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41B" w:rsidRPr="00AC0B85" w:rsidRDefault="000C302C" w:rsidP="00A81C1F">
      <w:pPr>
        <w:jc w:val="center"/>
        <w:rPr>
          <w:sz w:val="24"/>
          <w:szCs w:val="24"/>
        </w:rPr>
      </w:pPr>
      <w:bookmarkStart w:id="0" w:name="_GoBack"/>
      <w:bookmarkEnd w:id="0"/>
      <w:r w:rsidRPr="00AC0B85">
        <w:rPr>
          <w:rFonts w:ascii="Times New Roman" w:hAnsi="Times New Roman"/>
          <w:noProof/>
          <w:sz w:val="24"/>
          <w:szCs w:val="24"/>
          <w:lang w:eastAsia="en-US"/>
        </w:rPr>
        <w:t xml:space="preserve"> </w:t>
      </w:r>
      <w:r w:rsidR="00017848" w:rsidRPr="00AC0B85">
        <w:rPr>
          <w:rFonts w:ascii="Times New Roman" w:hAnsi="Times New Roman"/>
          <w:noProof/>
          <w:sz w:val="24"/>
          <w:szCs w:val="24"/>
          <w:lang w:eastAsia="en-US"/>
        </w:rPr>
        <w:t xml:space="preserve"> </w:t>
      </w:r>
      <w:r w:rsidR="00872EB2" w:rsidRPr="003F27E8">
        <w:rPr>
          <w:rFonts w:ascii="Times New Roman" w:hAnsi="Times New Roman"/>
          <w:noProof/>
          <w:sz w:val="24"/>
          <w:szCs w:val="24"/>
          <w:lang w:val="sr-Latn-CS" w:eastAsia="sr-Latn-CS"/>
        </w:rPr>
        <w:drawing>
          <wp:inline distT="0" distB="0" distL="0" distR="0">
            <wp:extent cx="1228725" cy="1828800"/>
            <wp:effectExtent l="0" t="0" r="0" b="0"/>
            <wp:docPr id="6" name="Picture 1" descr="mali-grb-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grb-kolor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828800"/>
                    </a:xfrm>
                    <a:prstGeom prst="rect">
                      <a:avLst/>
                    </a:prstGeom>
                    <a:noFill/>
                    <a:ln>
                      <a:noFill/>
                    </a:ln>
                  </pic:spPr>
                </pic:pic>
              </a:graphicData>
            </a:graphic>
          </wp:inline>
        </w:drawing>
      </w:r>
    </w:p>
    <w:p w:rsidR="000B041B" w:rsidRPr="00EE4941" w:rsidRDefault="000B041B" w:rsidP="00C21797">
      <w:pPr>
        <w:spacing w:after="0" w:line="240" w:lineRule="auto"/>
        <w:jc w:val="center"/>
        <w:rPr>
          <w:rFonts w:ascii="Times New Roman" w:hAnsi="Times New Roman"/>
          <w:b/>
          <w:sz w:val="24"/>
          <w:szCs w:val="24"/>
          <w:lang w:val="ru-RU"/>
        </w:rPr>
      </w:pPr>
      <w:r w:rsidRPr="00EE4941">
        <w:rPr>
          <w:rFonts w:ascii="Times New Roman" w:hAnsi="Times New Roman"/>
          <w:b/>
          <w:sz w:val="24"/>
          <w:szCs w:val="24"/>
          <w:lang w:val="ru-RU"/>
        </w:rPr>
        <w:t>Република Србија</w:t>
      </w:r>
    </w:p>
    <w:p w:rsidR="000B041B" w:rsidRPr="00D73C16" w:rsidRDefault="000B041B" w:rsidP="00A81C1F">
      <w:pPr>
        <w:spacing w:after="0" w:line="240" w:lineRule="auto"/>
        <w:jc w:val="center"/>
        <w:rPr>
          <w:rFonts w:ascii="Times New Roman" w:hAnsi="Times New Roman"/>
          <w:b/>
          <w:sz w:val="24"/>
          <w:szCs w:val="24"/>
        </w:rPr>
      </w:pPr>
      <w:r w:rsidRPr="00BE4254">
        <w:rPr>
          <w:rFonts w:ascii="Times New Roman" w:hAnsi="Times New Roman"/>
          <w:b/>
          <w:sz w:val="24"/>
          <w:szCs w:val="24"/>
          <w:lang w:val="ru-RU"/>
        </w:rPr>
        <w:t xml:space="preserve">МИНИСТАРСТВО </w:t>
      </w:r>
      <w:r w:rsidRPr="00BE4254">
        <w:rPr>
          <w:rFonts w:ascii="Times New Roman" w:hAnsi="Times New Roman"/>
          <w:b/>
          <w:sz w:val="24"/>
          <w:szCs w:val="24"/>
          <w:lang w:val="sr-Cyrl-RS"/>
        </w:rPr>
        <w:t xml:space="preserve">РУДАРСТВА И </w:t>
      </w:r>
      <w:r w:rsidRPr="00BE4254">
        <w:rPr>
          <w:rFonts w:ascii="Times New Roman" w:hAnsi="Times New Roman"/>
          <w:b/>
          <w:sz w:val="24"/>
          <w:szCs w:val="24"/>
          <w:lang w:val="ru-RU"/>
        </w:rPr>
        <w:t>ЕНЕРГЕТИК</w:t>
      </w:r>
      <w:r w:rsidRPr="00D73C16">
        <w:rPr>
          <w:rFonts w:ascii="Times New Roman" w:hAnsi="Times New Roman"/>
          <w:b/>
          <w:sz w:val="24"/>
          <w:szCs w:val="24"/>
        </w:rPr>
        <w:t>E</w:t>
      </w:r>
    </w:p>
    <w:p w:rsidR="000B041B" w:rsidRPr="00AC0B85" w:rsidRDefault="000B041B" w:rsidP="00A81C1F">
      <w:pPr>
        <w:jc w:val="both"/>
        <w:rPr>
          <w:rFonts w:ascii="Times New Roman" w:hAnsi="Times New Roman"/>
          <w:noProof/>
          <w:sz w:val="24"/>
          <w:szCs w:val="24"/>
          <w:lang w:eastAsia="en-US"/>
        </w:rPr>
      </w:pPr>
    </w:p>
    <w:p w:rsidR="000B041B" w:rsidRPr="00AC0B85" w:rsidRDefault="000B041B" w:rsidP="00146494">
      <w:pPr>
        <w:jc w:val="center"/>
        <w:rPr>
          <w:rFonts w:ascii="Times New Roman" w:hAnsi="Times New Roman"/>
          <w:noProof/>
          <w:sz w:val="24"/>
          <w:szCs w:val="24"/>
          <w:lang w:eastAsia="en-US"/>
        </w:rPr>
      </w:pPr>
    </w:p>
    <w:p w:rsidR="000B041B" w:rsidRPr="00AC0B85" w:rsidRDefault="000B041B" w:rsidP="00146494">
      <w:pPr>
        <w:jc w:val="center"/>
        <w:rPr>
          <w:rFonts w:ascii="Times New Roman" w:hAnsi="Times New Roman"/>
          <w:noProof/>
          <w:sz w:val="24"/>
          <w:szCs w:val="24"/>
          <w:lang w:eastAsia="en-US"/>
        </w:rPr>
      </w:pPr>
    </w:p>
    <w:p w:rsidR="000B041B" w:rsidRPr="00AC0B85" w:rsidRDefault="00872EB2" w:rsidP="00146494">
      <w:pPr>
        <w:jc w:val="center"/>
        <w:rPr>
          <w:rFonts w:ascii="Times New Roman" w:hAnsi="Times New Roman"/>
          <w:b/>
          <w:sz w:val="24"/>
          <w:szCs w:val="24"/>
          <w:lang w:val="ru-RU"/>
        </w:rPr>
      </w:pPr>
      <w:r>
        <w:rPr>
          <w:noProof/>
          <w:lang w:val="sr-Latn-CS" w:eastAsia="sr-Latn-CS"/>
        </w:rPr>
        <mc:AlternateContent>
          <mc:Choice Requires="wps">
            <w:drawing>
              <wp:anchor distT="0" distB="0" distL="114300" distR="114300" simplePos="0" relativeHeight="251522560" behindDoc="0" locked="0" layoutInCell="0" allowOverlap="1">
                <wp:simplePos x="0" y="0"/>
                <wp:positionH relativeFrom="page">
                  <wp:posOffset>447675</wp:posOffset>
                </wp:positionH>
                <wp:positionV relativeFrom="page">
                  <wp:posOffset>4740275</wp:posOffset>
                </wp:positionV>
                <wp:extent cx="6669405" cy="1229360"/>
                <wp:effectExtent l="0" t="0" r="17145" b="46990"/>
                <wp:wrapNone/>
                <wp:docPr id="6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9405" cy="122936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Default="002C68CF" w:rsidP="003E233C">
                            <w:pPr>
                              <w:spacing w:after="0" w:line="240" w:lineRule="auto"/>
                              <w:jc w:val="center"/>
                              <w:rPr>
                                <w:rFonts w:ascii="Times New Roman" w:hAnsi="Times New Roman"/>
                                <w:b/>
                                <w:sz w:val="36"/>
                                <w:szCs w:val="36"/>
                                <w:lang w:val="ru-RU"/>
                              </w:rPr>
                            </w:pPr>
                          </w:p>
                          <w:p w:rsidR="002C68CF" w:rsidRPr="00146494" w:rsidRDefault="002C68CF" w:rsidP="003E233C">
                            <w:pPr>
                              <w:spacing w:after="0" w:line="240" w:lineRule="auto"/>
                              <w:jc w:val="center"/>
                              <w:rPr>
                                <w:rFonts w:ascii="Times New Roman" w:hAnsi="Times New Roman"/>
                                <w:b/>
                                <w:sz w:val="36"/>
                                <w:szCs w:val="36"/>
                                <w:lang w:val="ru-RU"/>
                              </w:rPr>
                            </w:pPr>
                            <w:r w:rsidRPr="00146494">
                              <w:rPr>
                                <w:rFonts w:ascii="Times New Roman" w:hAnsi="Times New Roman"/>
                                <w:b/>
                                <w:sz w:val="36"/>
                                <w:szCs w:val="36"/>
                                <w:lang w:val="ru-RU"/>
                              </w:rPr>
                              <w:t>ИНФОРМАТОР О РАДУ</w:t>
                            </w:r>
                          </w:p>
                          <w:p w:rsidR="002C68CF" w:rsidRPr="00146494" w:rsidRDefault="002C68CF" w:rsidP="003E233C">
                            <w:pPr>
                              <w:spacing w:after="0" w:line="240" w:lineRule="auto"/>
                              <w:jc w:val="center"/>
                              <w:rPr>
                                <w:rFonts w:ascii="Times New Roman" w:hAnsi="Times New Roman"/>
                                <w:b/>
                                <w:sz w:val="36"/>
                                <w:szCs w:val="36"/>
                                <w:lang w:val="ru-RU"/>
                              </w:rPr>
                            </w:pPr>
                            <w:r w:rsidRPr="0031456A">
                              <w:rPr>
                                <w:rFonts w:ascii="Times New Roman" w:hAnsi="Times New Roman"/>
                                <w:b/>
                                <w:sz w:val="36"/>
                                <w:szCs w:val="36"/>
                                <w:lang w:val="ru-RU"/>
                              </w:rPr>
                              <w:t>МИНИСТАРСТВА РУДАРСТВА И ЕНЕРГЕТИКЕ</w:t>
                            </w:r>
                          </w:p>
                          <w:p w:rsidR="002C68CF" w:rsidRPr="000B041B" w:rsidRDefault="002C68CF" w:rsidP="00033009">
                            <w:pPr>
                              <w:pStyle w:val="NoSpacing"/>
                              <w:jc w:val="right"/>
                              <w:rPr>
                                <w:color w:val="FFFFFF"/>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35.25pt;margin-top:373.25pt;width:525.15pt;height:96.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" o:allowincell="f" strokecolor="#8eaadb" strokeweight="1pt">
                <v:fill color2="#b4c6e7" focus="100%" type="gradient"/>
                <v:shadow on="t" color="#1f3763" opacity=".5" offset="1pt"/>
                <v:textbox inset="14.4pt,,14.4pt">
                  <w:txbxContent>
                    <w:p w:rsidR="002C68CF" w:rsidRDefault="002C68CF" w:rsidP="003E233C">
                      <w:pPr>
                        <w:spacing w:after="0" w:line="240" w:lineRule="auto"/>
                        <w:jc w:val="center"/>
                        <w:rPr>
                          <w:rFonts w:ascii="Times New Roman" w:hAnsi="Times New Roman"/>
                          <w:b/>
                          <w:sz w:val="36"/>
                          <w:szCs w:val="36"/>
                          <w:lang w:val="ru-RU"/>
                        </w:rPr>
                      </w:pPr>
                    </w:p>
                    <w:p w:rsidR="002C68CF" w:rsidRPr="00146494" w:rsidRDefault="002C68CF" w:rsidP="003E233C">
                      <w:pPr>
                        <w:spacing w:after="0" w:line="240" w:lineRule="auto"/>
                        <w:jc w:val="center"/>
                        <w:rPr>
                          <w:rFonts w:ascii="Times New Roman" w:hAnsi="Times New Roman"/>
                          <w:b/>
                          <w:sz w:val="36"/>
                          <w:szCs w:val="36"/>
                          <w:lang w:val="ru-RU"/>
                        </w:rPr>
                      </w:pPr>
                      <w:r w:rsidRPr="00146494">
                        <w:rPr>
                          <w:rFonts w:ascii="Times New Roman" w:hAnsi="Times New Roman"/>
                          <w:b/>
                          <w:sz w:val="36"/>
                          <w:szCs w:val="36"/>
                          <w:lang w:val="ru-RU"/>
                        </w:rPr>
                        <w:t>ИНФОРМАТОР О РАДУ</w:t>
                      </w:r>
                    </w:p>
                    <w:p w:rsidR="002C68CF" w:rsidRPr="00146494" w:rsidRDefault="002C68CF" w:rsidP="003E233C">
                      <w:pPr>
                        <w:spacing w:after="0" w:line="240" w:lineRule="auto"/>
                        <w:jc w:val="center"/>
                        <w:rPr>
                          <w:rFonts w:ascii="Times New Roman" w:hAnsi="Times New Roman"/>
                          <w:b/>
                          <w:sz w:val="36"/>
                          <w:szCs w:val="36"/>
                          <w:lang w:val="ru-RU"/>
                        </w:rPr>
                      </w:pPr>
                      <w:r w:rsidRPr="0031456A">
                        <w:rPr>
                          <w:rFonts w:ascii="Times New Roman" w:hAnsi="Times New Roman"/>
                          <w:b/>
                          <w:sz w:val="36"/>
                          <w:szCs w:val="36"/>
                          <w:lang w:val="ru-RU"/>
                        </w:rPr>
                        <w:t>МИНИСТАРСТВА РУДАРСТВА И ЕНЕРГЕТИКЕ</w:t>
                      </w:r>
                    </w:p>
                    <w:p w:rsidR="002C68CF" w:rsidRPr="000B041B" w:rsidRDefault="002C68CF" w:rsidP="00033009">
                      <w:pPr>
                        <w:pStyle w:val="NoSpacing"/>
                        <w:jc w:val="right"/>
                        <w:rPr>
                          <w:color w:val="FFFFFF"/>
                          <w:sz w:val="72"/>
                          <w:szCs w:val="72"/>
                        </w:rPr>
                      </w:pPr>
                    </w:p>
                  </w:txbxContent>
                </v:textbox>
                <w10:wrap anchorx="page" anchory="page"/>
              </v:rect>
            </w:pict>
          </mc:Fallback>
        </mc:AlternateContent>
      </w:r>
    </w:p>
    <w:p w:rsidR="000B041B" w:rsidRPr="00AC0B85" w:rsidRDefault="000B041B" w:rsidP="00A81C1F">
      <w:pPr>
        <w:rPr>
          <w:rFonts w:ascii="Times New Roman" w:hAnsi="Times New Roman"/>
          <w:sz w:val="24"/>
          <w:szCs w:val="24"/>
          <w:lang w:val="ru-RU"/>
        </w:rPr>
      </w:pPr>
    </w:p>
    <w:p w:rsidR="000B041B" w:rsidRPr="00AC0B85" w:rsidRDefault="000B041B" w:rsidP="00A81C1F">
      <w:pPr>
        <w:rPr>
          <w:rFonts w:ascii="Times New Roman" w:hAnsi="Times New Roman"/>
          <w:sz w:val="24"/>
          <w:szCs w:val="24"/>
        </w:rPr>
      </w:pPr>
    </w:p>
    <w:p w:rsidR="000B041B" w:rsidRPr="00AC0B85" w:rsidRDefault="000B041B" w:rsidP="00A81C1F">
      <w:pPr>
        <w:rPr>
          <w:rFonts w:ascii="Times New Roman" w:hAnsi="Times New Roman"/>
          <w:sz w:val="24"/>
          <w:szCs w:val="24"/>
          <w:lang w:val="ru-RU"/>
        </w:rPr>
      </w:pPr>
    </w:p>
    <w:p w:rsidR="000B041B" w:rsidRPr="00AC0B85" w:rsidRDefault="000B041B" w:rsidP="00A81C1F">
      <w:pPr>
        <w:rPr>
          <w:rFonts w:ascii="Times New Roman" w:hAnsi="Times New Roman"/>
          <w:sz w:val="24"/>
          <w:szCs w:val="24"/>
          <w:lang w:val="ru-RU"/>
        </w:rPr>
      </w:pPr>
    </w:p>
    <w:p w:rsidR="000B041B" w:rsidRPr="00AC0B85" w:rsidRDefault="000B041B" w:rsidP="00A81C1F">
      <w:pPr>
        <w:rPr>
          <w:rFonts w:ascii="Times New Roman" w:hAnsi="Times New Roman"/>
          <w:sz w:val="24"/>
          <w:szCs w:val="24"/>
          <w:lang w:val="ru-RU"/>
        </w:rPr>
      </w:pPr>
    </w:p>
    <w:p w:rsidR="000B041B" w:rsidRPr="00AC0B85" w:rsidRDefault="000B041B" w:rsidP="00A81C1F">
      <w:pPr>
        <w:rPr>
          <w:rFonts w:ascii="Times New Roman" w:hAnsi="Times New Roman"/>
          <w:sz w:val="24"/>
          <w:szCs w:val="24"/>
          <w:lang w:val="ru-RU"/>
        </w:rPr>
      </w:pPr>
    </w:p>
    <w:p w:rsidR="000B041B" w:rsidRPr="00AC0B85" w:rsidRDefault="000B041B" w:rsidP="00A81C1F">
      <w:pPr>
        <w:rPr>
          <w:rFonts w:ascii="Times New Roman" w:hAnsi="Times New Roman"/>
          <w:sz w:val="24"/>
          <w:szCs w:val="24"/>
          <w:lang w:val="ru-RU"/>
        </w:rPr>
      </w:pPr>
    </w:p>
    <w:p w:rsidR="000B041B" w:rsidRPr="00AC0B85" w:rsidRDefault="000B041B" w:rsidP="00146494">
      <w:pPr>
        <w:jc w:val="center"/>
        <w:rPr>
          <w:rFonts w:ascii="Times New Roman" w:hAnsi="Times New Roman"/>
          <w:sz w:val="24"/>
          <w:szCs w:val="24"/>
        </w:rPr>
      </w:pPr>
    </w:p>
    <w:p w:rsidR="000B041B" w:rsidRDefault="000B041B" w:rsidP="00A81C1F">
      <w:pPr>
        <w:rPr>
          <w:rFonts w:ascii="Times New Roman" w:hAnsi="Times New Roman"/>
          <w:sz w:val="24"/>
          <w:szCs w:val="24"/>
          <w:lang w:val="ru-RU"/>
        </w:rPr>
      </w:pPr>
    </w:p>
    <w:p w:rsidR="00963E1C" w:rsidRDefault="00963E1C" w:rsidP="00A81C1F">
      <w:pPr>
        <w:rPr>
          <w:rFonts w:ascii="Times New Roman" w:hAnsi="Times New Roman"/>
          <w:sz w:val="24"/>
          <w:szCs w:val="24"/>
          <w:lang w:val="ru-RU"/>
        </w:rPr>
      </w:pPr>
    </w:p>
    <w:p w:rsidR="00963E1C" w:rsidRDefault="00963E1C" w:rsidP="00A81C1F">
      <w:pPr>
        <w:rPr>
          <w:rFonts w:ascii="Times New Roman" w:hAnsi="Times New Roman"/>
          <w:sz w:val="24"/>
          <w:szCs w:val="24"/>
          <w:lang w:val="ru-RU"/>
        </w:rPr>
      </w:pPr>
    </w:p>
    <w:p w:rsidR="00963E1C" w:rsidRDefault="00963E1C" w:rsidP="00A81C1F">
      <w:pPr>
        <w:rPr>
          <w:rFonts w:ascii="Times New Roman" w:hAnsi="Times New Roman"/>
          <w:sz w:val="24"/>
          <w:szCs w:val="24"/>
          <w:lang w:val="ru-RU"/>
        </w:rPr>
      </w:pPr>
    </w:p>
    <w:p w:rsidR="00310925" w:rsidRPr="00DC4887" w:rsidRDefault="00872EB2" w:rsidP="00DC4887">
      <w:pPr>
        <w:rPr>
          <w:rFonts w:ascii="Times New Roman" w:hAnsi="Times New Roman"/>
          <w:sz w:val="24"/>
          <w:szCs w:val="24"/>
          <w:lang w:val="ru-RU"/>
        </w:rPr>
      </w:pPr>
      <w:r>
        <w:rPr>
          <w:rFonts w:ascii="Times New Roman" w:hAnsi="Times New Roman"/>
          <w:noProof/>
          <w:sz w:val="24"/>
          <w:szCs w:val="24"/>
          <w:lang w:val="sr-Latn-CS" w:eastAsia="sr-Latn-CS"/>
        </w:rPr>
        <mc:AlternateContent>
          <mc:Choice Requires="wps">
            <w:drawing>
              <wp:anchor distT="228600" distB="228600" distL="228600" distR="228600" simplePos="0" relativeHeight="251608576" behindDoc="0" locked="0" layoutInCell="1" allowOverlap="1">
                <wp:simplePos x="0" y="0"/>
                <wp:positionH relativeFrom="margin">
                  <wp:posOffset>1499870</wp:posOffset>
                </wp:positionH>
                <wp:positionV relativeFrom="margin">
                  <wp:posOffset>7753350</wp:posOffset>
                </wp:positionV>
                <wp:extent cx="3479800" cy="591185"/>
                <wp:effectExtent l="0" t="0" r="18415" b="37465"/>
                <wp:wrapSquare wrapText="bothSides"/>
                <wp:docPr id="61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0" cy="591185"/>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2C68CF" w:rsidRPr="00A81C1F" w:rsidRDefault="002C68CF" w:rsidP="00310925">
                            <w:pPr>
                              <w:spacing w:after="0"/>
                              <w:jc w:val="center"/>
                              <w:rPr>
                                <w:rFonts w:ascii="Monotype Corsiva" w:hAnsi="Monotype Corsiva"/>
                                <w:color w:val="FFFFFF"/>
                                <w:sz w:val="26"/>
                                <w:szCs w:val="26"/>
                              </w:rPr>
                            </w:pPr>
                            <w:r w:rsidRPr="00A81C1F">
                              <w:rPr>
                                <w:rFonts w:ascii="Monotype Corsiva" w:hAnsi="Monotype Corsiva" w:cs="Cambria"/>
                                <w:sz w:val="26"/>
                                <w:szCs w:val="26"/>
                                <w:lang w:val="sr-Cyrl-CS"/>
                              </w:rPr>
                              <w:t>Ажуриран</w:t>
                            </w:r>
                            <w:r w:rsidRPr="00A81C1F">
                              <w:rPr>
                                <w:rFonts w:ascii="Monotype Corsiva" w:hAnsi="Monotype Corsiva"/>
                                <w:sz w:val="26"/>
                                <w:szCs w:val="26"/>
                                <w:lang w:val="sr-Cyrl-CS"/>
                              </w:rPr>
                              <w:t xml:space="preserve"> </w:t>
                            </w:r>
                            <w:r w:rsidRPr="00A81C1F">
                              <w:rPr>
                                <w:rFonts w:ascii="Monotype Corsiva" w:hAnsi="Monotype Corsiva" w:cs="Cambria"/>
                                <w:sz w:val="26"/>
                                <w:szCs w:val="26"/>
                                <w:lang w:val="sr-Cyrl-CS"/>
                              </w:rPr>
                              <w:t>подацима</w:t>
                            </w:r>
                            <w:r w:rsidRPr="00A81C1F">
                              <w:rPr>
                                <w:rFonts w:ascii="Monotype Corsiva" w:hAnsi="Monotype Corsiva"/>
                                <w:sz w:val="26"/>
                                <w:szCs w:val="26"/>
                                <w:lang w:val="sr-Cyrl-CS"/>
                              </w:rPr>
                              <w:t xml:space="preserve"> </w:t>
                            </w:r>
                            <w:r w:rsidRPr="00A81C1F">
                              <w:rPr>
                                <w:rFonts w:ascii="Monotype Corsiva" w:hAnsi="Monotype Corsiva" w:cs="Cambria"/>
                                <w:sz w:val="26"/>
                                <w:szCs w:val="26"/>
                                <w:lang w:val="sr-Cyrl-CS"/>
                              </w:rPr>
                              <w:t>за</w:t>
                            </w:r>
                            <w:r>
                              <w:rPr>
                                <w:rFonts w:ascii="Monotype Corsiva" w:hAnsi="Monotype Corsiva"/>
                                <w:sz w:val="26"/>
                                <w:szCs w:val="26"/>
                                <w:lang w:val="sr-Cyrl-CS"/>
                              </w:rPr>
                              <w:t xml:space="preserve"> новембар 20</w:t>
                            </w:r>
                            <w:r>
                              <w:rPr>
                                <w:rFonts w:ascii="Monotype Corsiva" w:hAnsi="Monotype Corsiva"/>
                                <w:sz w:val="26"/>
                                <w:szCs w:val="26"/>
                              </w:rPr>
                              <w:t>20.</w:t>
                            </w:r>
                            <w:r w:rsidRPr="00A81C1F">
                              <w:rPr>
                                <w:rFonts w:ascii="Monotype Corsiva" w:hAnsi="Monotype Corsiva"/>
                                <w:sz w:val="26"/>
                                <w:szCs w:val="26"/>
                                <w:lang w:val="sr-Cyrl-CS"/>
                              </w:rPr>
                              <w:t xml:space="preserve"> </w:t>
                            </w:r>
                            <w:r w:rsidRPr="00A81C1F">
                              <w:rPr>
                                <w:rFonts w:ascii="Monotype Corsiva" w:hAnsi="Monotype Corsiva" w:cs="Cambria"/>
                                <w:sz w:val="26"/>
                                <w:szCs w:val="26"/>
                                <w:lang w:val="sr-Cyrl-CS"/>
                              </w:rPr>
                              <w:t>године</w:t>
                            </w:r>
                          </w:p>
                        </w:txbxContent>
                      </wps:txbx>
                      <wps:bodyPr rot="0" vert="horz" wrap="square" lIns="91440" tIns="182880" rIns="91440" bIns="182880" anchor="t" anchorCtr="0" upright="1">
                        <a:spAutoFit/>
                      </wps:bodyPr>
                    </wps:wsp>
                  </a:graphicData>
                </a:graphic>
                <wp14:sizeRelH relativeFrom="margin">
                  <wp14:pctWidth>60000</wp14:pctWidth>
                </wp14:sizeRelH>
                <wp14:sizeRelV relativeFrom="margin">
                  <wp14:pctHeight>0</wp14:pctHeight>
                </wp14:sizeRelV>
              </wp:anchor>
            </w:drawing>
          </mc:Choice>
          <mc:Fallback>
            <w:pict>
              <v:rect id="Rectangle 123" o:spid="_x0000_s1027" style="position:absolute;margin-left:118.1pt;margin-top:610.5pt;width:274pt;height:46.55pt;z-index:251608576;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" fillcolor="#8eaadb" strokecolor="#8eaadb" strokeweight="1pt">
                <v:fill color2="#d9e2f3" angle="135" focus="50%" type="gradient"/>
                <v:shadow on="t" color="#1f3763" opacity=".5" offset="1pt"/>
                <v:textbox style="mso-fit-shape-to-text:t" inset=",14.4pt,,14.4pt">
                  <w:txbxContent>
                    <w:p w:rsidR="002C68CF" w:rsidRPr="00A81C1F" w:rsidRDefault="002C68CF" w:rsidP="00310925">
                      <w:pPr>
                        <w:spacing w:after="0"/>
                        <w:jc w:val="center"/>
                        <w:rPr>
                          <w:rFonts w:ascii="Monotype Corsiva" w:hAnsi="Monotype Corsiva"/>
                          <w:color w:val="FFFFFF"/>
                          <w:sz w:val="26"/>
                          <w:szCs w:val="26"/>
                        </w:rPr>
                      </w:pPr>
                      <w:r w:rsidRPr="00A81C1F">
                        <w:rPr>
                          <w:rFonts w:ascii="Monotype Corsiva" w:hAnsi="Monotype Corsiva" w:cs="Cambria"/>
                          <w:sz w:val="26"/>
                          <w:szCs w:val="26"/>
                          <w:lang w:val="sr-Cyrl-CS"/>
                        </w:rPr>
                        <w:t>Ажуриран</w:t>
                      </w:r>
                      <w:r w:rsidRPr="00A81C1F">
                        <w:rPr>
                          <w:rFonts w:ascii="Monotype Corsiva" w:hAnsi="Monotype Corsiva"/>
                          <w:sz w:val="26"/>
                          <w:szCs w:val="26"/>
                          <w:lang w:val="sr-Cyrl-CS"/>
                        </w:rPr>
                        <w:t xml:space="preserve"> </w:t>
                      </w:r>
                      <w:r w:rsidRPr="00A81C1F">
                        <w:rPr>
                          <w:rFonts w:ascii="Monotype Corsiva" w:hAnsi="Monotype Corsiva" w:cs="Cambria"/>
                          <w:sz w:val="26"/>
                          <w:szCs w:val="26"/>
                          <w:lang w:val="sr-Cyrl-CS"/>
                        </w:rPr>
                        <w:t>подацима</w:t>
                      </w:r>
                      <w:r w:rsidRPr="00A81C1F">
                        <w:rPr>
                          <w:rFonts w:ascii="Monotype Corsiva" w:hAnsi="Monotype Corsiva"/>
                          <w:sz w:val="26"/>
                          <w:szCs w:val="26"/>
                          <w:lang w:val="sr-Cyrl-CS"/>
                        </w:rPr>
                        <w:t xml:space="preserve"> </w:t>
                      </w:r>
                      <w:r w:rsidRPr="00A81C1F">
                        <w:rPr>
                          <w:rFonts w:ascii="Monotype Corsiva" w:hAnsi="Monotype Corsiva" w:cs="Cambria"/>
                          <w:sz w:val="26"/>
                          <w:szCs w:val="26"/>
                          <w:lang w:val="sr-Cyrl-CS"/>
                        </w:rPr>
                        <w:t>за</w:t>
                      </w:r>
                      <w:r>
                        <w:rPr>
                          <w:rFonts w:ascii="Monotype Corsiva" w:hAnsi="Monotype Corsiva"/>
                          <w:sz w:val="26"/>
                          <w:szCs w:val="26"/>
                          <w:lang w:val="sr-Cyrl-CS"/>
                        </w:rPr>
                        <w:t xml:space="preserve"> новембар 20</w:t>
                      </w:r>
                      <w:r>
                        <w:rPr>
                          <w:rFonts w:ascii="Monotype Corsiva" w:hAnsi="Monotype Corsiva"/>
                          <w:sz w:val="26"/>
                          <w:szCs w:val="26"/>
                        </w:rPr>
                        <w:t>20.</w:t>
                      </w:r>
                      <w:r w:rsidRPr="00A81C1F">
                        <w:rPr>
                          <w:rFonts w:ascii="Monotype Corsiva" w:hAnsi="Monotype Corsiva"/>
                          <w:sz w:val="26"/>
                          <w:szCs w:val="26"/>
                          <w:lang w:val="sr-Cyrl-CS"/>
                        </w:rPr>
                        <w:t xml:space="preserve"> </w:t>
                      </w:r>
                      <w:r w:rsidRPr="00A81C1F">
                        <w:rPr>
                          <w:rFonts w:ascii="Monotype Corsiva" w:hAnsi="Monotype Corsiva" w:cs="Cambria"/>
                          <w:sz w:val="26"/>
                          <w:szCs w:val="26"/>
                          <w:lang w:val="sr-Cyrl-CS"/>
                        </w:rPr>
                        <w:t>године</w:t>
                      </w:r>
                    </w:p>
                  </w:txbxContent>
                </v:textbox>
                <w10:wrap type="square" anchorx="margin" anchory="margin"/>
              </v:rect>
            </w:pict>
          </mc:Fallback>
        </mc:AlternateContent>
      </w:r>
      <w:bookmarkStart w:id="1" w:name="_Toc358713902"/>
      <w:bookmarkStart w:id="2" w:name="_Toc406143864"/>
    </w:p>
    <w:p w:rsidR="0060116B" w:rsidRDefault="0060116B">
      <w:pPr>
        <w:pStyle w:val="TOC1"/>
      </w:pPr>
      <w:bookmarkStart w:id="3" w:name="_Toc358713903"/>
      <w:bookmarkEnd w:id="1"/>
      <w:bookmarkEnd w:id="2"/>
    </w:p>
    <w:p w:rsidR="00DC4887" w:rsidRPr="00F43439" w:rsidRDefault="00DC4887">
      <w:pPr>
        <w:pStyle w:val="TOC1"/>
        <w:rPr>
          <w:lang w:val="sr-Latn-CS"/>
        </w:rPr>
      </w:pPr>
    </w:p>
    <w:p w:rsidR="00E11DF6" w:rsidRDefault="00DC4887" w:rsidP="00E11DF6">
      <w:pPr>
        <w:pStyle w:val="Style7"/>
        <w:numPr>
          <w:ilvl w:val="0"/>
          <w:numId w:val="96"/>
        </w:numPr>
      </w:pPr>
      <w:bookmarkStart w:id="4" w:name="_Toc14070185"/>
      <w:bookmarkStart w:id="5" w:name="_Toc14070470"/>
      <w:bookmarkStart w:id="6" w:name="_Toc14070617"/>
      <w:bookmarkStart w:id="7" w:name="_Toc14074269"/>
      <w:bookmarkStart w:id="8" w:name="_Toc14075242"/>
      <w:bookmarkStart w:id="9" w:name="_Toc29459634"/>
      <w:bookmarkStart w:id="10" w:name="_Toc29459803"/>
      <w:bookmarkStart w:id="11" w:name="_Toc30068102"/>
      <w:bookmarkStart w:id="12" w:name="_Toc32569307"/>
      <w:bookmarkStart w:id="13" w:name="_Toc32569523"/>
      <w:bookmarkStart w:id="14" w:name="_Toc32569676"/>
      <w:bookmarkStart w:id="15" w:name="_Toc32570017"/>
      <w:bookmarkStart w:id="16" w:name="_Toc35002776"/>
      <w:bookmarkStart w:id="17" w:name="_Toc35002902"/>
      <w:bookmarkStart w:id="18" w:name="_Toc35003045"/>
      <w:bookmarkStart w:id="19" w:name="_Toc38959637"/>
      <w:bookmarkStart w:id="20" w:name="_Toc38959720"/>
      <w:bookmarkStart w:id="21" w:name="_Toc38960802"/>
      <w:bookmarkStart w:id="22" w:name="_Toc40784284"/>
      <w:bookmarkStart w:id="23" w:name="_Toc40878403"/>
      <w:bookmarkStart w:id="24" w:name="_Toc43117434"/>
      <w:bookmarkStart w:id="25" w:name="_Toc43275204"/>
      <w:bookmarkStart w:id="26" w:name="_Toc43275475"/>
      <w:bookmarkStart w:id="27" w:name="_Toc47076030"/>
      <w:bookmarkStart w:id="28" w:name="_Toc48205996"/>
      <w:bookmarkStart w:id="29" w:name="_Toc48207485"/>
      <w:bookmarkStart w:id="30" w:name="_Toc51161390"/>
      <w:bookmarkStart w:id="31" w:name="_Toc53490067"/>
      <w:bookmarkStart w:id="32" w:name="_Toc53567022"/>
      <w:bookmarkStart w:id="33" w:name="_Toc56681729"/>
      <w:bookmarkStart w:id="34" w:name="_Toc59531979"/>
      <w:bookmarkStart w:id="35" w:name="_Toc59535830"/>
      <w:bookmarkStart w:id="36" w:name="_Toc60143231"/>
      <w:bookmarkStart w:id="37" w:name="_Toc60213058"/>
      <w:bookmarkStart w:id="38" w:name="_Toc60729621"/>
      <w:r w:rsidRPr="00EE4941">
        <w:lastRenderedPageBreak/>
        <w:t>САДРЖАЈ</w:t>
      </w:r>
      <w:bookmarkStart w:id="39" w:name="_Toc406143865"/>
      <w:bookmarkStart w:id="40" w:name="_Toc14070186"/>
      <w:bookmarkStart w:id="41" w:name="_Toc14070471"/>
      <w:bookmarkStart w:id="42" w:name="_Toc14070618"/>
      <w:bookmarkStart w:id="43" w:name="_Toc14074270"/>
      <w:bookmarkStart w:id="44" w:name="_Toc14075243"/>
      <w:bookmarkStart w:id="45" w:name="_Toc279752603"/>
      <w:bookmarkStart w:id="46" w:name="_Toc29459635"/>
      <w:bookmarkStart w:id="47" w:name="_Toc29459804"/>
      <w:bookmarkStart w:id="48" w:name="_Toc30068103"/>
      <w:bookmarkStart w:id="49" w:name="_Toc32569308"/>
      <w:bookmarkStart w:id="50" w:name="_Toc32569524"/>
      <w:bookmarkStart w:id="51" w:name="_Toc32569677"/>
      <w:bookmarkStart w:id="52" w:name="_Toc32570018"/>
      <w:bookmarkStart w:id="53" w:name="_Toc35002777"/>
      <w:bookmarkStart w:id="54" w:name="_Toc35002903"/>
      <w:bookmarkStart w:id="55" w:name="_Toc35003046"/>
      <w:bookmarkStart w:id="56" w:name="_Toc38959638"/>
      <w:bookmarkStart w:id="57" w:name="_Toc38959721"/>
      <w:bookmarkStart w:id="58" w:name="_Toc38960803"/>
      <w:bookmarkStart w:id="59" w:name="_Toc40784285"/>
      <w:bookmarkStart w:id="60" w:name="_Toc40878404"/>
      <w:bookmarkStart w:id="61" w:name="_Toc43117435"/>
      <w:bookmarkStart w:id="62" w:name="_Toc43275205"/>
      <w:bookmarkStart w:id="63" w:name="_Toc43275476"/>
      <w:bookmarkStart w:id="64" w:name="_Toc4707603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E11DF6" w:rsidRPr="007E18DC" w:rsidRDefault="00E11DF6">
      <w:pPr>
        <w:pStyle w:val="TOC1"/>
        <w:tabs>
          <w:tab w:val="left" w:pos="440"/>
        </w:tabs>
        <w:rPr>
          <w:rFonts w:eastAsia="Times New Roman"/>
          <w:sz w:val="20"/>
          <w:szCs w:val="20"/>
          <w:lang w:val="en-US" w:eastAsia="en-US"/>
        </w:rPr>
      </w:pPr>
      <w:r w:rsidRPr="007E18DC">
        <w:rPr>
          <w:sz w:val="20"/>
          <w:szCs w:val="20"/>
        </w:rPr>
        <w:fldChar w:fldCharType="begin"/>
      </w:r>
      <w:r w:rsidRPr="007E18DC">
        <w:rPr>
          <w:sz w:val="20"/>
          <w:szCs w:val="20"/>
        </w:rPr>
        <w:instrText xml:space="preserve"> TOC \o "1-3" \h \z \u </w:instrText>
      </w:r>
      <w:r w:rsidRPr="007E18DC">
        <w:rPr>
          <w:sz w:val="20"/>
          <w:szCs w:val="20"/>
        </w:rPr>
        <w:fldChar w:fldCharType="separate"/>
      </w:r>
      <w:hyperlink w:anchor="_Toc60729621" w:history="1">
        <w:r w:rsidRPr="007E18DC">
          <w:rPr>
            <w:rStyle w:val="Hyperlink"/>
            <w:sz w:val="20"/>
            <w:szCs w:val="20"/>
          </w:rPr>
          <w:t>1.</w:t>
        </w:r>
        <w:r w:rsidRPr="007E18DC">
          <w:rPr>
            <w:rFonts w:eastAsia="Times New Roman"/>
            <w:sz w:val="20"/>
            <w:szCs w:val="20"/>
            <w:lang w:val="en-US" w:eastAsia="en-US"/>
          </w:rPr>
          <w:tab/>
        </w:r>
        <w:r w:rsidRPr="007E18DC">
          <w:rPr>
            <w:rStyle w:val="Hyperlink"/>
            <w:sz w:val="20"/>
            <w:szCs w:val="20"/>
          </w:rPr>
          <w:t>САДРЖАЈ</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_Toc60729621 \h </w:instrText>
        </w:r>
        <w:r w:rsidRPr="007E18DC">
          <w:rPr>
            <w:webHidden/>
            <w:sz w:val="20"/>
            <w:szCs w:val="20"/>
          </w:rPr>
        </w:r>
        <w:r w:rsidRPr="007E18DC">
          <w:rPr>
            <w:webHidden/>
            <w:sz w:val="20"/>
            <w:szCs w:val="20"/>
          </w:rPr>
          <w:fldChar w:fldCharType="separate"/>
        </w:r>
        <w:r w:rsidRPr="007E18DC">
          <w:rPr>
            <w:webHidden/>
            <w:sz w:val="20"/>
            <w:szCs w:val="20"/>
          </w:rPr>
          <w:t>2</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2" w:history="1">
        <w:r w:rsidRPr="007E18DC">
          <w:rPr>
            <w:rStyle w:val="Hyperlink"/>
            <w:sz w:val="20"/>
            <w:szCs w:val="20"/>
            <w:lang w:val="sr-Latn-CS"/>
          </w:rPr>
          <w:t xml:space="preserve">2. </w:t>
        </w:r>
        <w:r w:rsidRPr="007E18DC">
          <w:rPr>
            <w:rStyle w:val="Hyperlink"/>
            <w:sz w:val="20"/>
            <w:szCs w:val="20"/>
          </w:rPr>
          <w:t>ОСНОВНИ ПОДАЦИ О ДРЖАВНОМ ОРГАНУ И ИНФОРМАТОРУ</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_Toc60729622 \h </w:instrText>
        </w:r>
        <w:r w:rsidRPr="007E18DC">
          <w:rPr>
            <w:webHidden/>
            <w:sz w:val="20"/>
            <w:szCs w:val="20"/>
          </w:rPr>
        </w:r>
        <w:r w:rsidRPr="007E18DC">
          <w:rPr>
            <w:webHidden/>
            <w:sz w:val="20"/>
            <w:szCs w:val="20"/>
          </w:rPr>
          <w:fldChar w:fldCharType="separate"/>
        </w:r>
        <w:r w:rsidRPr="007E18DC">
          <w:rPr>
            <w:webHidden/>
            <w:sz w:val="20"/>
            <w:szCs w:val="20"/>
          </w:rPr>
          <w:t>5</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3" w:history="1">
        <w:r w:rsidRPr="007E18DC">
          <w:rPr>
            <w:rStyle w:val="Hyperlink"/>
            <w:sz w:val="20"/>
            <w:szCs w:val="20"/>
          </w:rPr>
          <w:t xml:space="preserve">3. ОРГАНИЗАЦИОНА СТРУКТУРА МИНИСТАРСТВА </w:t>
        </w:r>
        <w:r w:rsidRPr="007E18DC">
          <w:rPr>
            <w:rStyle w:val="Hyperlink"/>
            <w:sz w:val="20"/>
            <w:szCs w:val="20"/>
            <w:lang w:val="sr-Cyrl-RS"/>
          </w:rPr>
          <w:t>РУДАРСТВА И</w:t>
        </w:r>
        <w:r w:rsidRPr="007E18DC">
          <w:rPr>
            <w:rStyle w:val="Hyperlink"/>
            <w:sz w:val="20"/>
            <w:szCs w:val="20"/>
          </w:rPr>
          <w:t xml:space="preserve"> ЕНЕРГЕТИКЕ</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_Toc60729623 \h </w:instrText>
        </w:r>
        <w:r w:rsidRPr="007E18DC">
          <w:rPr>
            <w:webHidden/>
            <w:sz w:val="20"/>
            <w:szCs w:val="20"/>
          </w:rPr>
        </w:r>
        <w:r w:rsidRPr="007E18DC">
          <w:rPr>
            <w:webHidden/>
            <w:sz w:val="20"/>
            <w:szCs w:val="20"/>
          </w:rPr>
          <w:fldChar w:fldCharType="separate"/>
        </w:r>
        <w:r w:rsidRPr="007E18DC">
          <w:rPr>
            <w:webHidden/>
            <w:sz w:val="20"/>
            <w:szCs w:val="20"/>
          </w:rPr>
          <w:t>8</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24" w:history="1">
        <w:r w:rsidRPr="007E18DC">
          <w:rPr>
            <w:rStyle w:val="Hyperlink"/>
            <w:rFonts w:eastAsia="MS Mincho"/>
            <w:sz w:val="20"/>
            <w:szCs w:val="20"/>
          </w:rPr>
          <w:t>СИСТЕМАТИЗАЦИЈА РАДНИХ МЕСТА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_Toc60729624 \h </w:instrText>
        </w:r>
        <w:r w:rsidRPr="007E18DC">
          <w:rPr>
            <w:webHidden/>
            <w:sz w:val="20"/>
            <w:szCs w:val="20"/>
          </w:rPr>
        </w:r>
        <w:r w:rsidRPr="007E18DC">
          <w:rPr>
            <w:webHidden/>
            <w:sz w:val="20"/>
            <w:szCs w:val="20"/>
          </w:rPr>
          <w:fldChar w:fldCharType="separate"/>
        </w:r>
        <w:r w:rsidRPr="007E18DC">
          <w:rPr>
            <w:webHidden/>
            <w:sz w:val="20"/>
            <w:szCs w:val="20"/>
          </w:rPr>
          <w:t>15</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5" w:history="1">
        <w:r w:rsidRPr="007E18DC">
          <w:rPr>
            <w:rStyle w:val="Hyperlink"/>
            <w:sz w:val="20"/>
            <w:szCs w:val="20"/>
          </w:rPr>
          <w:t>4. ОПИС ФУНКЦИЈА СТАРЕШИНА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_Toc60729625 \h </w:instrText>
        </w:r>
        <w:r w:rsidRPr="007E18DC">
          <w:rPr>
            <w:webHidden/>
            <w:sz w:val="20"/>
            <w:szCs w:val="20"/>
          </w:rPr>
        </w:r>
        <w:r w:rsidRPr="007E18DC">
          <w:rPr>
            <w:webHidden/>
            <w:sz w:val="20"/>
            <w:szCs w:val="20"/>
          </w:rPr>
          <w:fldChar w:fldCharType="separate"/>
        </w:r>
        <w:r w:rsidRPr="007E18DC">
          <w:rPr>
            <w:webHidden/>
            <w:sz w:val="20"/>
            <w:szCs w:val="20"/>
          </w:rPr>
          <w:t>28</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6" w:history="1">
        <w:r w:rsidRPr="007E18DC">
          <w:rPr>
            <w:rStyle w:val="Hyperlink"/>
            <w:sz w:val="20"/>
            <w:szCs w:val="20"/>
          </w:rPr>
          <w:t>5. ПРАВИЛА У ВЕЗИ СА ЈАВНОШЋУ РАДА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_Toc60729626 \h </w:instrText>
        </w:r>
        <w:r w:rsidRPr="007E18DC">
          <w:rPr>
            <w:webHidden/>
            <w:sz w:val="20"/>
            <w:szCs w:val="20"/>
          </w:rPr>
        </w:r>
        <w:r w:rsidRPr="007E18DC">
          <w:rPr>
            <w:webHidden/>
            <w:sz w:val="20"/>
            <w:szCs w:val="20"/>
          </w:rPr>
          <w:fldChar w:fldCharType="separate"/>
        </w:r>
        <w:r w:rsidRPr="007E18DC">
          <w:rPr>
            <w:webHidden/>
            <w:sz w:val="20"/>
            <w:szCs w:val="20"/>
          </w:rPr>
          <w:t>31</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7" w:history="1">
        <w:r w:rsidRPr="007E18DC">
          <w:rPr>
            <w:rStyle w:val="Hyperlink"/>
            <w:sz w:val="20"/>
            <w:szCs w:val="20"/>
          </w:rPr>
          <w:t>6. СПИСАК НАЈЧЕШЋЕ ТРАЖЕНИХ ИНФОРМАЦИЈА ОД ЈАВНОГ ЗНАЧАЈА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_Toc60729627 \h </w:instrText>
        </w:r>
        <w:r w:rsidRPr="007E18DC">
          <w:rPr>
            <w:webHidden/>
            <w:sz w:val="20"/>
            <w:szCs w:val="20"/>
          </w:rPr>
        </w:r>
        <w:r w:rsidRPr="007E18DC">
          <w:rPr>
            <w:webHidden/>
            <w:sz w:val="20"/>
            <w:szCs w:val="20"/>
          </w:rPr>
          <w:fldChar w:fldCharType="separate"/>
        </w:r>
        <w:r w:rsidRPr="007E18DC">
          <w:rPr>
            <w:webHidden/>
            <w:sz w:val="20"/>
            <w:szCs w:val="20"/>
          </w:rPr>
          <w:t>36</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8" w:history="1">
        <w:r w:rsidRPr="007E18DC">
          <w:rPr>
            <w:rStyle w:val="Hyperlink"/>
            <w:sz w:val="20"/>
            <w:szCs w:val="20"/>
          </w:rPr>
          <w:t>7. ОПИС НАДЛЕЖНОСТИ, ОВЛАШЋЕЊА И ОБАВЕЗА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_Toc60729628 \h </w:instrText>
        </w:r>
        <w:r w:rsidRPr="007E18DC">
          <w:rPr>
            <w:webHidden/>
            <w:sz w:val="20"/>
            <w:szCs w:val="20"/>
          </w:rPr>
        </w:r>
        <w:r w:rsidRPr="007E18DC">
          <w:rPr>
            <w:webHidden/>
            <w:sz w:val="20"/>
            <w:szCs w:val="20"/>
          </w:rPr>
          <w:fldChar w:fldCharType="separate"/>
        </w:r>
        <w:r w:rsidRPr="007E18DC">
          <w:rPr>
            <w:webHidden/>
            <w:sz w:val="20"/>
            <w:szCs w:val="20"/>
          </w:rPr>
          <w:t>71</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29" w:history="1">
        <w:r w:rsidRPr="007E18DC">
          <w:rPr>
            <w:rStyle w:val="Hyperlink"/>
            <w:sz w:val="20"/>
            <w:szCs w:val="20"/>
          </w:rPr>
          <w:t>8. ОПИС ПОСТУПАЊА У ОКВИРУ НАДЛЕЖНОСТИ, ОБАВЕЗА И ОВЛАШЋЕЊА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_Toc60729629 \h </w:instrText>
        </w:r>
        <w:r w:rsidRPr="007E18DC">
          <w:rPr>
            <w:webHidden/>
            <w:sz w:val="20"/>
            <w:szCs w:val="20"/>
          </w:rPr>
        </w:r>
        <w:r w:rsidRPr="007E18DC">
          <w:rPr>
            <w:webHidden/>
            <w:sz w:val="20"/>
            <w:szCs w:val="20"/>
          </w:rPr>
          <w:fldChar w:fldCharType="separate"/>
        </w:r>
        <w:r w:rsidRPr="007E18DC">
          <w:rPr>
            <w:webHidden/>
            <w:sz w:val="20"/>
            <w:szCs w:val="20"/>
          </w:rPr>
          <w:t>74</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30" w:history="1">
        <w:r w:rsidRPr="007E18DC">
          <w:rPr>
            <w:rStyle w:val="Hyperlink"/>
            <w:rFonts w:eastAsia="MS Mincho"/>
            <w:sz w:val="20"/>
            <w:szCs w:val="20"/>
          </w:rPr>
          <w:t xml:space="preserve">I </w:t>
        </w:r>
        <w:r w:rsidRPr="007E18DC">
          <w:rPr>
            <w:rStyle w:val="Hyperlink"/>
            <w:rFonts w:eastAsia="MS Mincho"/>
            <w:sz w:val="20"/>
            <w:szCs w:val="20"/>
            <w:lang w:val="sr-Cyrl-CS"/>
          </w:rPr>
          <w:t>СЕКТОР ЗА ЕЛЕКТРОЕНЕРГЕТИКУ</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_Toc60729630 \h </w:instrText>
        </w:r>
        <w:r w:rsidRPr="007E18DC">
          <w:rPr>
            <w:webHidden/>
            <w:sz w:val="20"/>
            <w:szCs w:val="20"/>
          </w:rPr>
        </w:r>
        <w:r w:rsidRPr="007E18DC">
          <w:rPr>
            <w:webHidden/>
            <w:sz w:val="20"/>
            <w:szCs w:val="20"/>
          </w:rPr>
          <w:fldChar w:fldCharType="separate"/>
        </w:r>
        <w:r w:rsidRPr="007E18DC">
          <w:rPr>
            <w:webHidden/>
            <w:sz w:val="20"/>
            <w:szCs w:val="20"/>
          </w:rPr>
          <w:t>77</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31" w:history="1">
        <w:r w:rsidRPr="007E18DC">
          <w:rPr>
            <w:rStyle w:val="Hyperlink"/>
          </w:rPr>
          <w:t xml:space="preserve">I 1. </w:t>
        </w:r>
        <w:r w:rsidRPr="007E18DC">
          <w:rPr>
            <w:rStyle w:val="Hyperlink"/>
            <w:lang w:val="sr-Cyrl-CS"/>
          </w:rPr>
          <w:t>Одсек за правне и економске послове у области електроенергетике</w:t>
        </w:r>
        <w:r w:rsidRPr="007E18DC">
          <w:rPr>
            <w:webHidden/>
          </w:rPr>
          <w:tab/>
        </w:r>
        <w:r w:rsidRPr="007E18DC">
          <w:rPr>
            <w:webHidden/>
          </w:rPr>
          <w:fldChar w:fldCharType="begin"/>
        </w:r>
        <w:r w:rsidRPr="007E18DC">
          <w:rPr>
            <w:webHidden/>
          </w:rPr>
          <w:instrText xml:space="preserve"> PAGEREF _Toc60729631 \h </w:instrText>
        </w:r>
        <w:r w:rsidRPr="007E18DC">
          <w:rPr>
            <w:webHidden/>
          </w:rPr>
        </w:r>
        <w:r w:rsidRPr="007E18DC">
          <w:rPr>
            <w:webHidden/>
          </w:rPr>
          <w:fldChar w:fldCharType="separate"/>
        </w:r>
        <w:r w:rsidRPr="007E18DC">
          <w:rPr>
            <w:webHidden/>
          </w:rPr>
          <w:t>77</w:t>
        </w:r>
        <w:r w:rsidRPr="007E18DC">
          <w:rPr>
            <w:webHidden/>
          </w:rPr>
          <w:fldChar w:fldCharType="end"/>
        </w:r>
      </w:hyperlink>
    </w:p>
    <w:p w:rsidR="00E11DF6" w:rsidRPr="007E18DC" w:rsidRDefault="00E11DF6">
      <w:pPr>
        <w:pStyle w:val="TOC3"/>
        <w:rPr>
          <w:rFonts w:eastAsia="Times New Roman"/>
          <w:lang w:val="en-US" w:eastAsia="en-US"/>
        </w:rPr>
      </w:pPr>
      <w:hyperlink w:anchor="_Toc60729632" w:history="1">
        <w:r w:rsidRPr="007E18DC">
          <w:rPr>
            <w:rStyle w:val="Hyperlink"/>
          </w:rPr>
          <w:t xml:space="preserve">I 2. </w:t>
        </w:r>
        <w:r w:rsidRPr="007E18DC">
          <w:rPr>
            <w:rStyle w:val="Hyperlink"/>
            <w:lang w:val="sr-Cyrl-CS"/>
          </w:rPr>
          <w:t>Одсек за електроенергетске и техничке послове</w:t>
        </w:r>
        <w:r w:rsidRPr="007E18DC">
          <w:rPr>
            <w:webHidden/>
          </w:rPr>
          <w:tab/>
        </w:r>
        <w:r w:rsidRPr="007E18DC">
          <w:rPr>
            <w:webHidden/>
          </w:rPr>
          <w:fldChar w:fldCharType="begin"/>
        </w:r>
        <w:r w:rsidRPr="007E18DC">
          <w:rPr>
            <w:webHidden/>
          </w:rPr>
          <w:instrText xml:space="preserve"> PAGEREF _Toc60729632 \h </w:instrText>
        </w:r>
        <w:r w:rsidRPr="007E18DC">
          <w:rPr>
            <w:webHidden/>
          </w:rPr>
        </w:r>
        <w:r w:rsidRPr="007E18DC">
          <w:rPr>
            <w:webHidden/>
          </w:rPr>
          <w:fldChar w:fldCharType="separate"/>
        </w:r>
        <w:r w:rsidRPr="007E18DC">
          <w:rPr>
            <w:webHidden/>
          </w:rPr>
          <w:t>78</w:t>
        </w:r>
        <w:r w:rsidRPr="007E18DC">
          <w:rPr>
            <w:webHidden/>
          </w:rPr>
          <w:fldChar w:fldCharType="end"/>
        </w:r>
      </w:hyperlink>
    </w:p>
    <w:p w:rsidR="00E11DF6" w:rsidRPr="007E18DC" w:rsidRDefault="00E11DF6">
      <w:pPr>
        <w:pStyle w:val="TOC2"/>
        <w:rPr>
          <w:kern w:val="0"/>
          <w:sz w:val="20"/>
          <w:szCs w:val="20"/>
          <w:lang w:val="en-US" w:eastAsia="en-US"/>
        </w:rPr>
      </w:pPr>
      <w:hyperlink w:anchor="_Toc60729633" w:history="1">
        <w:r w:rsidRPr="007E18DC">
          <w:rPr>
            <w:rStyle w:val="Hyperlink"/>
            <w:rFonts w:eastAsia="MS Mincho"/>
            <w:sz w:val="20"/>
            <w:szCs w:val="20"/>
          </w:rPr>
          <w:t>II СЕКТОР ЗА ЗЕЛЕНУ ЕНЕР</w:t>
        </w:r>
        <w:r w:rsidRPr="007E18DC">
          <w:rPr>
            <w:rStyle w:val="Hyperlink"/>
            <w:rFonts w:eastAsia="MS Mincho"/>
            <w:sz w:val="20"/>
            <w:szCs w:val="20"/>
            <w:lang w:val="sr-Cyrl-CS"/>
          </w:rPr>
          <w:t>Г</w:t>
        </w:r>
        <w:r w:rsidRPr="007E18DC">
          <w:rPr>
            <w:rStyle w:val="Hyperlink"/>
            <w:rFonts w:eastAsia="MS Mincho"/>
            <w:sz w:val="20"/>
            <w:szCs w:val="20"/>
          </w:rPr>
          <w:t>ИЈУ</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_Toc60729633 \h </w:instrText>
        </w:r>
        <w:r w:rsidRPr="007E18DC">
          <w:rPr>
            <w:webHidden/>
            <w:sz w:val="20"/>
            <w:szCs w:val="20"/>
          </w:rPr>
        </w:r>
        <w:r w:rsidRPr="007E18DC">
          <w:rPr>
            <w:webHidden/>
            <w:sz w:val="20"/>
            <w:szCs w:val="20"/>
          </w:rPr>
          <w:fldChar w:fldCharType="separate"/>
        </w:r>
        <w:r w:rsidRPr="007E18DC">
          <w:rPr>
            <w:webHidden/>
            <w:sz w:val="20"/>
            <w:szCs w:val="20"/>
          </w:rPr>
          <w:t>80</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34" w:history="1">
        <w:r w:rsidRPr="007E18DC">
          <w:rPr>
            <w:rStyle w:val="Hyperlink"/>
            <w:rFonts w:eastAsia="MS Mincho"/>
            <w:sz w:val="20"/>
            <w:szCs w:val="20"/>
            <w:lang w:val="en-US"/>
          </w:rPr>
          <w:t xml:space="preserve">III </w:t>
        </w:r>
        <w:r w:rsidRPr="007E18DC">
          <w:rPr>
            <w:rStyle w:val="Hyperlink"/>
            <w:rFonts w:eastAsia="MS Mincho"/>
            <w:sz w:val="20"/>
            <w:szCs w:val="20"/>
          </w:rPr>
          <w:t>СЕКТОР ЗА ЕНЕРГЕТСКУ ЕФИКАСНОСТ И ТОПЛАНЕ</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_Toc60729634 \h </w:instrText>
        </w:r>
        <w:r w:rsidRPr="007E18DC">
          <w:rPr>
            <w:webHidden/>
            <w:sz w:val="20"/>
            <w:szCs w:val="20"/>
          </w:rPr>
        </w:r>
        <w:r w:rsidRPr="007E18DC">
          <w:rPr>
            <w:webHidden/>
            <w:sz w:val="20"/>
            <w:szCs w:val="20"/>
          </w:rPr>
          <w:fldChar w:fldCharType="separate"/>
        </w:r>
        <w:r w:rsidRPr="007E18DC">
          <w:rPr>
            <w:webHidden/>
            <w:sz w:val="20"/>
            <w:szCs w:val="20"/>
          </w:rPr>
          <w:t>81</w:t>
        </w:r>
        <w:r w:rsidRPr="007E18DC">
          <w:rPr>
            <w:webHidden/>
            <w:sz w:val="20"/>
            <w:szCs w:val="20"/>
          </w:rPr>
          <w:fldChar w:fldCharType="end"/>
        </w:r>
      </w:hyperlink>
    </w:p>
    <w:p w:rsidR="00E11DF6" w:rsidRPr="007E18DC" w:rsidRDefault="00E11DF6">
      <w:pPr>
        <w:pStyle w:val="TOC3"/>
        <w:tabs>
          <w:tab w:val="left" w:pos="1100"/>
        </w:tabs>
        <w:rPr>
          <w:rFonts w:eastAsia="Times New Roman"/>
          <w:lang w:val="en-US" w:eastAsia="en-US"/>
        </w:rPr>
      </w:pPr>
      <w:hyperlink w:anchor="_Toc60729635" w:history="1">
        <w:r w:rsidRPr="007E18DC">
          <w:rPr>
            <w:rStyle w:val="Hyperlink"/>
            <w:lang w:val="en-US"/>
          </w:rPr>
          <w:t>III 1.</w:t>
        </w:r>
        <w:r w:rsidRPr="007E18DC">
          <w:rPr>
            <w:rFonts w:eastAsia="Times New Roman"/>
            <w:lang w:val="en-US" w:eastAsia="en-US"/>
          </w:rPr>
          <w:tab/>
        </w:r>
        <w:r w:rsidRPr="007E18DC">
          <w:rPr>
            <w:rStyle w:val="Hyperlink"/>
          </w:rPr>
          <w:t>Одељење за унапређење енергетске ефикасности, одрживи развој и климатске промене у области енергетике</w:t>
        </w:r>
        <w:r w:rsidRPr="007E18DC">
          <w:rPr>
            <w:webHidden/>
          </w:rPr>
          <w:tab/>
        </w:r>
        <w:r w:rsidRPr="007E18DC">
          <w:rPr>
            <w:webHidden/>
          </w:rPr>
          <w:fldChar w:fldCharType="begin"/>
        </w:r>
        <w:r w:rsidRPr="007E18DC">
          <w:rPr>
            <w:webHidden/>
          </w:rPr>
          <w:instrText xml:space="preserve"> PAGEREF _Toc60729635 \h </w:instrText>
        </w:r>
        <w:r w:rsidRPr="007E18DC">
          <w:rPr>
            <w:webHidden/>
          </w:rPr>
        </w:r>
        <w:r w:rsidRPr="007E18DC">
          <w:rPr>
            <w:webHidden/>
          </w:rPr>
          <w:fldChar w:fldCharType="separate"/>
        </w:r>
        <w:r w:rsidRPr="007E18DC">
          <w:rPr>
            <w:webHidden/>
          </w:rPr>
          <w:t>81</w:t>
        </w:r>
        <w:r w:rsidRPr="007E18DC">
          <w:rPr>
            <w:webHidden/>
          </w:rPr>
          <w:fldChar w:fldCharType="end"/>
        </w:r>
      </w:hyperlink>
    </w:p>
    <w:p w:rsidR="00E11DF6" w:rsidRPr="007E18DC" w:rsidRDefault="00E11DF6">
      <w:pPr>
        <w:pStyle w:val="TOC3"/>
        <w:rPr>
          <w:rFonts w:eastAsia="Times New Roman"/>
          <w:lang w:val="en-US" w:eastAsia="en-US"/>
        </w:rPr>
      </w:pPr>
      <w:hyperlink w:anchor="_Toc60729636" w:history="1">
        <w:r w:rsidRPr="007E18DC">
          <w:rPr>
            <w:rStyle w:val="Hyperlink"/>
            <w:lang w:val="en-US"/>
          </w:rPr>
          <w:t>III 2.</w:t>
        </w:r>
        <w:r w:rsidRPr="007E18DC">
          <w:rPr>
            <w:rStyle w:val="Hyperlink"/>
          </w:rPr>
          <w:t xml:space="preserve"> </w:t>
        </w:r>
        <w:r w:rsidRPr="007E18DC">
          <w:rPr>
            <w:rStyle w:val="Hyperlink"/>
            <w:lang w:val="en-US"/>
          </w:rPr>
          <w:t>Група за припрему и спровођење програма комуналне инфраструктуре</w:t>
        </w:r>
        <w:r w:rsidRPr="007E18DC">
          <w:rPr>
            <w:webHidden/>
          </w:rPr>
          <w:tab/>
        </w:r>
        <w:r w:rsidRPr="007E18DC">
          <w:rPr>
            <w:webHidden/>
          </w:rPr>
          <w:fldChar w:fldCharType="begin"/>
        </w:r>
        <w:r w:rsidRPr="007E18DC">
          <w:rPr>
            <w:webHidden/>
          </w:rPr>
          <w:instrText xml:space="preserve"> PAGEREF _Toc60729636 \h </w:instrText>
        </w:r>
        <w:r w:rsidRPr="007E18DC">
          <w:rPr>
            <w:webHidden/>
          </w:rPr>
        </w:r>
        <w:r w:rsidRPr="007E18DC">
          <w:rPr>
            <w:webHidden/>
          </w:rPr>
          <w:fldChar w:fldCharType="separate"/>
        </w:r>
        <w:r w:rsidRPr="007E18DC">
          <w:rPr>
            <w:webHidden/>
          </w:rPr>
          <w:t>82</w:t>
        </w:r>
        <w:r w:rsidRPr="007E18DC">
          <w:rPr>
            <w:webHidden/>
          </w:rPr>
          <w:fldChar w:fldCharType="end"/>
        </w:r>
      </w:hyperlink>
    </w:p>
    <w:p w:rsidR="00E11DF6" w:rsidRPr="007E18DC" w:rsidRDefault="00E11DF6">
      <w:pPr>
        <w:pStyle w:val="TOC2"/>
        <w:rPr>
          <w:kern w:val="0"/>
          <w:sz w:val="20"/>
          <w:szCs w:val="20"/>
          <w:lang w:val="en-US" w:eastAsia="en-US"/>
        </w:rPr>
      </w:pPr>
      <w:hyperlink w:anchor="_Toc60729637" w:history="1">
        <w:r w:rsidRPr="007E18DC">
          <w:rPr>
            <w:rStyle w:val="Hyperlink"/>
            <w:rFonts w:eastAsia="MS Mincho"/>
            <w:sz w:val="20"/>
            <w:szCs w:val="20"/>
          </w:rPr>
          <w:t>IV</w:t>
        </w:r>
        <w:r w:rsidRPr="007E18DC">
          <w:rPr>
            <w:rStyle w:val="Hyperlink"/>
            <w:rFonts w:eastAsia="MS Mincho"/>
            <w:sz w:val="20"/>
            <w:szCs w:val="20"/>
            <w:lang w:val="sr-Cyrl-CS"/>
          </w:rPr>
          <w:t xml:space="preserve"> СЕКТОР ЗА НАФТУ И ГАС</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_Toc60729637 \h </w:instrText>
        </w:r>
        <w:r w:rsidRPr="007E18DC">
          <w:rPr>
            <w:webHidden/>
            <w:sz w:val="20"/>
            <w:szCs w:val="20"/>
          </w:rPr>
        </w:r>
        <w:r w:rsidRPr="007E18DC">
          <w:rPr>
            <w:webHidden/>
            <w:sz w:val="20"/>
            <w:szCs w:val="20"/>
          </w:rPr>
          <w:fldChar w:fldCharType="separate"/>
        </w:r>
        <w:r w:rsidRPr="007E18DC">
          <w:rPr>
            <w:webHidden/>
            <w:sz w:val="20"/>
            <w:szCs w:val="20"/>
          </w:rPr>
          <w:t>83</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38" w:history="1">
        <w:r w:rsidRPr="007E18DC">
          <w:rPr>
            <w:rStyle w:val="Hyperlink"/>
          </w:rPr>
          <w:t>IV 1.</w:t>
        </w:r>
        <w:r w:rsidRPr="007E18DC">
          <w:rPr>
            <w:rStyle w:val="Hyperlink"/>
            <w:lang w:val="sr-Cyrl-CS"/>
          </w:rPr>
          <w:t xml:space="preserve"> Одсек за правне и економске послове у области нафте и гаса</w:t>
        </w:r>
        <w:r w:rsidRPr="007E18DC">
          <w:rPr>
            <w:webHidden/>
          </w:rPr>
          <w:tab/>
        </w:r>
        <w:r w:rsidRPr="007E18DC">
          <w:rPr>
            <w:webHidden/>
          </w:rPr>
          <w:fldChar w:fldCharType="begin"/>
        </w:r>
        <w:r w:rsidRPr="007E18DC">
          <w:rPr>
            <w:webHidden/>
          </w:rPr>
          <w:instrText xml:space="preserve"> PAGEREF _Toc60729638 \h </w:instrText>
        </w:r>
        <w:r w:rsidRPr="007E18DC">
          <w:rPr>
            <w:webHidden/>
          </w:rPr>
        </w:r>
        <w:r w:rsidRPr="007E18DC">
          <w:rPr>
            <w:webHidden/>
          </w:rPr>
          <w:fldChar w:fldCharType="separate"/>
        </w:r>
        <w:r w:rsidRPr="007E18DC">
          <w:rPr>
            <w:webHidden/>
          </w:rPr>
          <w:t>83</w:t>
        </w:r>
        <w:r w:rsidRPr="007E18DC">
          <w:rPr>
            <w:webHidden/>
          </w:rPr>
          <w:fldChar w:fldCharType="end"/>
        </w:r>
      </w:hyperlink>
    </w:p>
    <w:p w:rsidR="00E11DF6" w:rsidRPr="007E18DC" w:rsidRDefault="00E11DF6">
      <w:pPr>
        <w:pStyle w:val="TOC3"/>
        <w:rPr>
          <w:rFonts w:eastAsia="Times New Roman"/>
          <w:lang w:val="en-US" w:eastAsia="en-US"/>
        </w:rPr>
      </w:pPr>
      <w:hyperlink w:anchor="_Toc60729639" w:history="1">
        <w:r w:rsidRPr="007E18DC">
          <w:rPr>
            <w:rStyle w:val="Hyperlink"/>
          </w:rPr>
          <w:t>IV 2. Одсек за техничко-технолошке послове у области нафте и гаса</w:t>
        </w:r>
        <w:r w:rsidRPr="007E18DC">
          <w:rPr>
            <w:webHidden/>
          </w:rPr>
          <w:tab/>
        </w:r>
        <w:r w:rsidRPr="007E18DC">
          <w:rPr>
            <w:webHidden/>
          </w:rPr>
          <w:fldChar w:fldCharType="begin"/>
        </w:r>
        <w:r w:rsidRPr="007E18DC">
          <w:rPr>
            <w:webHidden/>
          </w:rPr>
          <w:instrText xml:space="preserve"> PAGEREF _Toc60729639 \h </w:instrText>
        </w:r>
        <w:r w:rsidRPr="007E18DC">
          <w:rPr>
            <w:webHidden/>
          </w:rPr>
        </w:r>
        <w:r w:rsidRPr="007E18DC">
          <w:rPr>
            <w:webHidden/>
          </w:rPr>
          <w:fldChar w:fldCharType="separate"/>
        </w:r>
        <w:r w:rsidRPr="007E18DC">
          <w:rPr>
            <w:webHidden/>
          </w:rPr>
          <w:t>84</w:t>
        </w:r>
        <w:r w:rsidRPr="007E18DC">
          <w:rPr>
            <w:webHidden/>
          </w:rPr>
          <w:fldChar w:fldCharType="end"/>
        </w:r>
      </w:hyperlink>
    </w:p>
    <w:p w:rsidR="00E11DF6" w:rsidRPr="007E18DC" w:rsidRDefault="00E11DF6">
      <w:pPr>
        <w:pStyle w:val="TOC2"/>
        <w:rPr>
          <w:kern w:val="0"/>
          <w:sz w:val="20"/>
          <w:szCs w:val="20"/>
          <w:lang w:val="en-US" w:eastAsia="en-US"/>
        </w:rPr>
      </w:pPr>
      <w:hyperlink w:anchor="_Toc60729640" w:history="1">
        <w:r w:rsidRPr="007E18DC">
          <w:rPr>
            <w:rStyle w:val="Hyperlink"/>
            <w:rFonts w:eastAsia="MS Mincho"/>
            <w:sz w:val="20"/>
            <w:szCs w:val="20"/>
          </w:rPr>
          <w:t>V</w:t>
        </w:r>
        <w:r w:rsidRPr="007E18DC">
          <w:rPr>
            <w:rStyle w:val="Hyperlink"/>
            <w:rFonts w:eastAsia="MS Mincho"/>
            <w:sz w:val="20"/>
            <w:szCs w:val="20"/>
            <w:lang w:val="sr-Cyrl-CS"/>
          </w:rPr>
          <w:t xml:space="preserve"> </w:t>
        </w:r>
        <w:r w:rsidRPr="007E18DC">
          <w:rPr>
            <w:rStyle w:val="Hyperlink"/>
            <w:sz w:val="20"/>
            <w:szCs w:val="20"/>
            <w:lang w:val="sr-Cyrl-RS"/>
          </w:rPr>
          <w:t>СЕКТОР ЗА ГЕОЛОГИЈУ И РУДАРСТВО</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_Toc60729640 \h </w:instrText>
        </w:r>
        <w:r w:rsidRPr="007E18DC">
          <w:rPr>
            <w:webHidden/>
            <w:sz w:val="20"/>
            <w:szCs w:val="20"/>
          </w:rPr>
        </w:r>
        <w:r w:rsidRPr="007E18DC">
          <w:rPr>
            <w:webHidden/>
            <w:sz w:val="20"/>
            <w:szCs w:val="20"/>
          </w:rPr>
          <w:fldChar w:fldCharType="separate"/>
        </w:r>
        <w:r w:rsidRPr="007E18DC">
          <w:rPr>
            <w:webHidden/>
            <w:sz w:val="20"/>
            <w:szCs w:val="20"/>
          </w:rPr>
          <w:t>85</w:t>
        </w:r>
        <w:r w:rsidRPr="007E18DC">
          <w:rPr>
            <w:webHidden/>
            <w:sz w:val="20"/>
            <w:szCs w:val="20"/>
          </w:rPr>
          <w:fldChar w:fldCharType="end"/>
        </w:r>
      </w:hyperlink>
    </w:p>
    <w:p w:rsidR="00E11DF6" w:rsidRPr="007E18DC" w:rsidRDefault="00E11DF6">
      <w:pPr>
        <w:pStyle w:val="TOC3"/>
        <w:tabs>
          <w:tab w:val="left" w:pos="1100"/>
        </w:tabs>
        <w:rPr>
          <w:rFonts w:eastAsia="Times New Roman"/>
          <w:lang w:val="en-US" w:eastAsia="en-US"/>
        </w:rPr>
      </w:pPr>
      <w:hyperlink w:anchor="_Toc60729641" w:history="1">
        <w:r w:rsidRPr="007E18DC">
          <w:rPr>
            <w:rStyle w:val="Hyperlink"/>
          </w:rPr>
          <w:t>V 1.</w:t>
        </w:r>
        <w:r w:rsidRPr="007E18DC">
          <w:rPr>
            <w:rFonts w:eastAsia="Times New Roman"/>
            <w:lang w:val="en-US" w:eastAsia="en-US"/>
          </w:rPr>
          <w:tab/>
        </w:r>
        <w:r w:rsidRPr="007E18DC">
          <w:rPr>
            <w:rStyle w:val="Hyperlink"/>
            <w:lang w:val="sr-Cyrl-CS"/>
          </w:rPr>
          <w:t>Одељење за геолошка истраживања и рударство</w:t>
        </w:r>
        <w:r w:rsidRPr="007E18DC">
          <w:rPr>
            <w:webHidden/>
          </w:rPr>
          <w:tab/>
        </w:r>
        <w:r w:rsidRPr="007E18DC">
          <w:rPr>
            <w:webHidden/>
          </w:rPr>
          <w:fldChar w:fldCharType="begin"/>
        </w:r>
        <w:r w:rsidRPr="007E18DC">
          <w:rPr>
            <w:webHidden/>
          </w:rPr>
          <w:instrText xml:space="preserve"> PAGEREF _Toc60729641 \h </w:instrText>
        </w:r>
        <w:r w:rsidRPr="007E18DC">
          <w:rPr>
            <w:webHidden/>
          </w:rPr>
        </w:r>
        <w:r w:rsidRPr="007E18DC">
          <w:rPr>
            <w:webHidden/>
          </w:rPr>
          <w:fldChar w:fldCharType="separate"/>
        </w:r>
        <w:r w:rsidRPr="007E18DC">
          <w:rPr>
            <w:webHidden/>
          </w:rPr>
          <w:t>85</w:t>
        </w:r>
        <w:r w:rsidRPr="007E18DC">
          <w:rPr>
            <w:webHidden/>
          </w:rPr>
          <w:fldChar w:fldCharType="end"/>
        </w:r>
      </w:hyperlink>
    </w:p>
    <w:p w:rsidR="00E11DF6" w:rsidRPr="007E18DC" w:rsidRDefault="00E11DF6">
      <w:pPr>
        <w:pStyle w:val="TOC3"/>
        <w:rPr>
          <w:rFonts w:eastAsia="Times New Roman"/>
          <w:lang w:val="en-US" w:eastAsia="en-US"/>
        </w:rPr>
      </w:pPr>
      <w:hyperlink w:anchor="_Toc60729642" w:history="1">
        <w:r w:rsidRPr="007E18DC">
          <w:rPr>
            <w:rStyle w:val="Hyperlink"/>
          </w:rPr>
          <w:t>V 2.</w:t>
        </w:r>
        <w:r w:rsidRPr="007E18DC">
          <w:rPr>
            <w:rStyle w:val="Hyperlink"/>
            <w:lang w:val="en-US"/>
          </w:rPr>
          <w:t xml:space="preserve"> </w:t>
        </w:r>
        <w:r w:rsidRPr="007E18DC">
          <w:rPr>
            <w:rStyle w:val="Hyperlink"/>
          </w:rPr>
          <w:t>Одсек за правне и економске послове у области геологије и рударства</w:t>
        </w:r>
        <w:r w:rsidRPr="007E18DC">
          <w:rPr>
            <w:webHidden/>
          </w:rPr>
          <w:tab/>
        </w:r>
        <w:r w:rsidRPr="007E18DC">
          <w:rPr>
            <w:webHidden/>
          </w:rPr>
          <w:fldChar w:fldCharType="begin"/>
        </w:r>
        <w:r w:rsidRPr="007E18DC">
          <w:rPr>
            <w:webHidden/>
          </w:rPr>
          <w:instrText xml:space="preserve"> PAGEREF _Toc60729642 \h </w:instrText>
        </w:r>
        <w:r w:rsidRPr="007E18DC">
          <w:rPr>
            <w:webHidden/>
          </w:rPr>
        </w:r>
        <w:r w:rsidRPr="007E18DC">
          <w:rPr>
            <w:webHidden/>
          </w:rPr>
          <w:fldChar w:fldCharType="separate"/>
        </w:r>
        <w:r w:rsidRPr="007E18DC">
          <w:rPr>
            <w:webHidden/>
          </w:rPr>
          <w:t>86</w:t>
        </w:r>
        <w:r w:rsidRPr="007E18DC">
          <w:rPr>
            <w:webHidden/>
          </w:rPr>
          <w:fldChar w:fldCharType="end"/>
        </w:r>
      </w:hyperlink>
    </w:p>
    <w:p w:rsidR="00E11DF6" w:rsidRPr="007E18DC" w:rsidRDefault="00E11DF6">
      <w:pPr>
        <w:pStyle w:val="TOC2"/>
        <w:rPr>
          <w:kern w:val="0"/>
          <w:sz w:val="20"/>
          <w:szCs w:val="20"/>
          <w:lang w:val="en-US" w:eastAsia="en-US"/>
        </w:rPr>
      </w:pPr>
      <w:hyperlink w:anchor="_Toc60729643" w:history="1">
        <w:r w:rsidRPr="007E18DC">
          <w:rPr>
            <w:rStyle w:val="Hyperlink"/>
            <w:rFonts w:eastAsia="MS Mincho"/>
            <w:sz w:val="20"/>
            <w:szCs w:val="20"/>
          </w:rPr>
          <w:t>VI</w:t>
        </w:r>
        <w:r w:rsidRPr="007E18DC">
          <w:rPr>
            <w:rStyle w:val="Hyperlink"/>
            <w:rFonts w:eastAsia="MS Mincho"/>
            <w:sz w:val="20"/>
            <w:szCs w:val="20"/>
            <w:lang w:val="sr-Cyrl-CS"/>
          </w:rPr>
          <w:t xml:space="preserve"> </w:t>
        </w:r>
        <w:r w:rsidRPr="007E18DC">
          <w:rPr>
            <w:rStyle w:val="Hyperlink"/>
            <w:rFonts w:eastAsia="MS Mincho"/>
            <w:sz w:val="20"/>
            <w:szCs w:val="20"/>
            <w:lang w:val="ru-RU"/>
          </w:rPr>
          <w:t>СЕКТОР ЗА МЕЂУНАРОДНУ САРАДЊУ И ЕВРОПСКЕ ИНТЕГРАЦИЈЕ</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_Toc60729643 \h </w:instrText>
        </w:r>
        <w:r w:rsidRPr="007E18DC">
          <w:rPr>
            <w:webHidden/>
            <w:sz w:val="20"/>
            <w:szCs w:val="20"/>
          </w:rPr>
        </w:r>
        <w:r w:rsidRPr="007E18DC">
          <w:rPr>
            <w:webHidden/>
            <w:sz w:val="20"/>
            <w:szCs w:val="20"/>
          </w:rPr>
          <w:fldChar w:fldCharType="separate"/>
        </w:r>
        <w:r w:rsidRPr="007E18DC">
          <w:rPr>
            <w:webHidden/>
            <w:sz w:val="20"/>
            <w:szCs w:val="20"/>
          </w:rPr>
          <w:t>87</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44" w:history="1">
        <w:r w:rsidRPr="007E18DC">
          <w:rPr>
            <w:rStyle w:val="Hyperlink"/>
            <w:rFonts w:eastAsia="MS Mincho"/>
            <w:sz w:val="20"/>
            <w:szCs w:val="20"/>
          </w:rPr>
          <w:t>VII</w:t>
        </w:r>
        <w:r w:rsidRPr="007E18DC">
          <w:rPr>
            <w:rStyle w:val="Hyperlink"/>
            <w:rFonts w:eastAsia="MS Mincho"/>
            <w:sz w:val="20"/>
            <w:szCs w:val="20"/>
            <w:lang w:val="sr-Cyrl-CS"/>
          </w:rPr>
          <w:t xml:space="preserve"> </w:t>
        </w:r>
        <w:r w:rsidRPr="007E18DC">
          <w:rPr>
            <w:rStyle w:val="Hyperlink"/>
            <w:sz w:val="20"/>
            <w:szCs w:val="20"/>
          </w:rPr>
          <w:t>СЕКТОР ЗА ИНСПЕКЦИЈСКИ НАДЗОР</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_Toc60729644 \h </w:instrText>
        </w:r>
        <w:r w:rsidRPr="007E18DC">
          <w:rPr>
            <w:webHidden/>
            <w:sz w:val="20"/>
            <w:szCs w:val="20"/>
          </w:rPr>
        </w:r>
        <w:r w:rsidRPr="007E18DC">
          <w:rPr>
            <w:webHidden/>
            <w:sz w:val="20"/>
            <w:szCs w:val="20"/>
          </w:rPr>
          <w:fldChar w:fldCharType="separate"/>
        </w:r>
        <w:r w:rsidRPr="007E18DC">
          <w:rPr>
            <w:webHidden/>
            <w:sz w:val="20"/>
            <w:szCs w:val="20"/>
          </w:rPr>
          <w:t>88</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45" w:history="1">
        <w:r w:rsidRPr="007E18DC">
          <w:rPr>
            <w:rStyle w:val="Hyperlink"/>
          </w:rPr>
          <w:t>VII</w:t>
        </w:r>
        <w:r w:rsidRPr="007E18DC">
          <w:rPr>
            <w:rStyle w:val="Hyperlink"/>
            <w:lang w:val="sr-Cyrl-CS"/>
          </w:rPr>
          <w:t xml:space="preserve"> 1. Група за правне и административне послове у области инспекцијских послова</w:t>
        </w:r>
        <w:r w:rsidRPr="007E18DC">
          <w:rPr>
            <w:webHidden/>
          </w:rPr>
          <w:tab/>
        </w:r>
        <w:r w:rsidRPr="007E18DC">
          <w:rPr>
            <w:webHidden/>
          </w:rPr>
          <w:fldChar w:fldCharType="begin"/>
        </w:r>
        <w:r w:rsidRPr="007E18DC">
          <w:rPr>
            <w:webHidden/>
          </w:rPr>
          <w:instrText xml:space="preserve"> PAGEREF _Toc60729645 \h </w:instrText>
        </w:r>
        <w:r w:rsidRPr="007E18DC">
          <w:rPr>
            <w:webHidden/>
          </w:rPr>
        </w:r>
        <w:r w:rsidRPr="007E18DC">
          <w:rPr>
            <w:webHidden/>
          </w:rPr>
          <w:fldChar w:fldCharType="separate"/>
        </w:r>
        <w:r w:rsidRPr="007E18DC">
          <w:rPr>
            <w:webHidden/>
          </w:rPr>
          <w:t>88</w:t>
        </w:r>
        <w:r w:rsidRPr="007E18DC">
          <w:rPr>
            <w:webHidden/>
          </w:rPr>
          <w:fldChar w:fldCharType="end"/>
        </w:r>
      </w:hyperlink>
    </w:p>
    <w:p w:rsidR="00E11DF6" w:rsidRPr="007E18DC" w:rsidRDefault="00E11DF6">
      <w:pPr>
        <w:pStyle w:val="TOC3"/>
        <w:rPr>
          <w:rFonts w:eastAsia="Times New Roman"/>
          <w:lang w:val="en-US" w:eastAsia="en-US"/>
        </w:rPr>
      </w:pPr>
      <w:hyperlink w:anchor="_Toc60729646" w:history="1">
        <w:r w:rsidRPr="007E18DC">
          <w:rPr>
            <w:rStyle w:val="Hyperlink"/>
          </w:rPr>
          <w:t>VII</w:t>
        </w:r>
        <w:r w:rsidRPr="007E18DC">
          <w:rPr>
            <w:rStyle w:val="Hyperlink"/>
            <w:lang w:val="sr-Cyrl-CS"/>
          </w:rPr>
          <w:t xml:space="preserve"> 2. Одељење за електроенергетску инспекцију</w:t>
        </w:r>
        <w:r w:rsidRPr="007E18DC">
          <w:rPr>
            <w:webHidden/>
          </w:rPr>
          <w:tab/>
        </w:r>
        <w:r w:rsidRPr="007E18DC">
          <w:rPr>
            <w:webHidden/>
          </w:rPr>
          <w:fldChar w:fldCharType="begin"/>
        </w:r>
        <w:r w:rsidRPr="007E18DC">
          <w:rPr>
            <w:webHidden/>
          </w:rPr>
          <w:instrText xml:space="preserve"> PAGEREF _Toc60729646 \h </w:instrText>
        </w:r>
        <w:r w:rsidRPr="007E18DC">
          <w:rPr>
            <w:webHidden/>
          </w:rPr>
        </w:r>
        <w:r w:rsidRPr="007E18DC">
          <w:rPr>
            <w:webHidden/>
          </w:rPr>
          <w:fldChar w:fldCharType="separate"/>
        </w:r>
        <w:r w:rsidRPr="007E18DC">
          <w:rPr>
            <w:webHidden/>
          </w:rPr>
          <w:t>89</w:t>
        </w:r>
        <w:r w:rsidRPr="007E18DC">
          <w:rPr>
            <w:webHidden/>
          </w:rPr>
          <w:fldChar w:fldCharType="end"/>
        </w:r>
      </w:hyperlink>
    </w:p>
    <w:p w:rsidR="00E11DF6" w:rsidRPr="007E18DC" w:rsidRDefault="00E11DF6">
      <w:pPr>
        <w:pStyle w:val="TOC3"/>
        <w:rPr>
          <w:rFonts w:eastAsia="Times New Roman"/>
          <w:lang w:val="en-US" w:eastAsia="en-US"/>
        </w:rPr>
      </w:pPr>
      <w:hyperlink w:anchor="_Toc60729647" w:history="1">
        <w:r w:rsidRPr="007E18DC">
          <w:rPr>
            <w:rStyle w:val="Hyperlink"/>
          </w:rPr>
          <w:t xml:space="preserve">VII 3. </w:t>
        </w:r>
        <w:r w:rsidRPr="007E18DC">
          <w:rPr>
            <w:rStyle w:val="Hyperlink"/>
            <w:lang w:val="sr-Cyrl-CS"/>
          </w:rPr>
          <w:t>Одељење за инспекцију опреме под притиском</w:t>
        </w:r>
        <w:r w:rsidRPr="007E18DC">
          <w:rPr>
            <w:webHidden/>
          </w:rPr>
          <w:tab/>
        </w:r>
        <w:r w:rsidRPr="007E18DC">
          <w:rPr>
            <w:webHidden/>
          </w:rPr>
          <w:fldChar w:fldCharType="begin"/>
        </w:r>
        <w:r w:rsidRPr="007E18DC">
          <w:rPr>
            <w:webHidden/>
          </w:rPr>
          <w:instrText xml:space="preserve"> PAGEREF _Toc60729647 \h </w:instrText>
        </w:r>
        <w:r w:rsidRPr="007E18DC">
          <w:rPr>
            <w:webHidden/>
          </w:rPr>
        </w:r>
        <w:r w:rsidRPr="007E18DC">
          <w:rPr>
            <w:webHidden/>
          </w:rPr>
          <w:fldChar w:fldCharType="separate"/>
        </w:r>
        <w:r w:rsidRPr="007E18DC">
          <w:rPr>
            <w:webHidden/>
          </w:rPr>
          <w:t>89</w:t>
        </w:r>
        <w:r w:rsidRPr="007E18DC">
          <w:rPr>
            <w:webHidden/>
          </w:rPr>
          <w:fldChar w:fldCharType="end"/>
        </w:r>
      </w:hyperlink>
    </w:p>
    <w:p w:rsidR="00E11DF6" w:rsidRPr="007E18DC" w:rsidRDefault="00E11DF6">
      <w:pPr>
        <w:pStyle w:val="TOC3"/>
        <w:rPr>
          <w:rFonts w:eastAsia="Times New Roman"/>
          <w:lang w:val="en-US" w:eastAsia="en-US"/>
        </w:rPr>
      </w:pPr>
      <w:hyperlink w:anchor="_Toc60729648" w:history="1">
        <w:r w:rsidRPr="007E18DC">
          <w:rPr>
            <w:rStyle w:val="Hyperlink"/>
          </w:rPr>
          <w:t>VII</w:t>
        </w:r>
        <w:r w:rsidRPr="007E18DC">
          <w:rPr>
            <w:rStyle w:val="Hyperlink"/>
            <w:lang w:val="sr-Cyrl-CS"/>
          </w:rPr>
          <w:t xml:space="preserve"> 4. Група за енергетску инспекцију</w:t>
        </w:r>
        <w:r w:rsidRPr="007E18DC">
          <w:rPr>
            <w:webHidden/>
          </w:rPr>
          <w:tab/>
        </w:r>
        <w:r w:rsidRPr="007E18DC">
          <w:rPr>
            <w:webHidden/>
          </w:rPr>
          <w:fldChar w:fldCharType="begin"/>
        </w:r>
        <w:r w:rsidRPr="007E18DC">
          <w:rPr>
            <w:webHidden/>
          </w:rPr>
          <w:instrText xml:space="preserve"> PAGEREF _Toc60729648 \h </w:instrText>
        </w:r>
        <w:r w:rsidRPr="007E18DC">
          <w:rPr>
            <w:webHidden/>
          </w:rPr>
        </w:r>
        <w:r w:rsidRPr="007E18DC">
          <w:rPr>
            <w:webHidden/>
          </w:rPr>
          <w:fldChar w:fldCharType="separate"/>
        </w:r>
        <w:r w:rsidRPr="007E18DC">
          <w:rPr>
            <w:webHidden/>
          </w:rPr>
          <w:t>89</w:t>
        </w:r>
        <w:r w:rsidRPr="007E18DC">
          <w:rPr>
            <w:webHidden/>
          </w:rPr>
          <w:fldChar w:fldCharType="end"/>
        </w:r>
      </w:hyperlink>
    </w:p>
    <w:p w:rsidR="00E11DF6" w:rsidRPr="007E18DC" w:rsidRDefault="00E11DF6">
      <w:pPr>
        <w:pStyle w:val="TOC3"/>
        <w:rPr>
          <w:rFonts w:eastAsia="Times New Roman"/>
          <w:lang w:val="en-US" w:eastAsia="en-US"/>
        </w:rPr>
      </w:pPr>
      <w:hyperlink w:anchor="_Toc60729649" w:history="1">
        <w:r w:rsidRPr="007E18DC">
          <w:rPr>
            <w:rStyle w:val="Hyperlink"/>
          </w:rPr>
          <w:t>VII</w:t>
        </w:r>
        <w:r w:rsidRPr="007E18DC">
          <w:rPr>
            <w:rStyle w:val="Hyperlink"/>
            <w:lang w:val="sr-Cyrl-CS"/>
          </w:rPr>
          <w:t xml:space="preserve"> 5. Одељење геолошке и рударске инспекције</w:t>
        </w:r>
        <w:r w:rsidRPr="007E18DC">
          <w:rPr>
            <w:webHidden/>
          </w:rPr>
          <w:tab/>
        </w:r>
        <w:r w:rsidRPr="007E18DC">
          <w:rPr>
            <w:webHidden/>
          </w:rPr>
          <w:fldChar w:fldCharType="begin"/>
        </w:r>
        <w:r w:rsidRPr="007E18DC">
          <w:rPr>
            <w:webHidden/>
          </w:rPr>
          <w:instrText xml:space="preserve"> PAGEREF _Toc60729649 \h </w:instrText>
        </w:r>
        <w:r w:rsidRPr="007E18DC">
          <w:rPr>
            <w:webHidden/>
          </w:rPr>
        </w:r>
        <w:r w:rsidRPr="007E18DC">
          <w:rPr>
            <w:webHidden/>
          </w:rPr>
          <w:fldChar w:fldCharType="separate"/>
        </w:r>
        <w:r w:rsidRPr="007E18DC">
          <w:rPr>
            <w:webHidden/>
          </w:rPr>
          <w:t>89</w:t>
        </w:r>
        <w:r w:rsidRPr="007E18DC">
          <w:rPr>
            <w:webHidden/>
          </w:rPr>
          <w:fldChar w:fldCharType="end"/>
        </w:r>
      </w:hyperlink>
    </w:p>
    <w:p w:rsidR="00E11DF6" w:rsidRPr="007E18DC" w:rsidRDefault="00E11DF6">
      <w:pPr>
        <w:pStyle w:val="TOC3"/>
        <w:rPr>
          <w:rFonts w:eastAsia="Times New Roman"/>
          <w:lang w:val="en-US" w:eastAsia="en-US"/>
        </w:rPr>
      </w:pPr>
      <w:hyperlink w:anchor="_Toc60729650" w:history="1">
        <w:r w:rsidRPr="007E18DC">
          <w:rPr>
            <w:rStyle w:val="Hyperlink"/>
          </w:rPr>
          <w:t>VII</w:t>
        </w:r>
        <w:r w:rsidRPr="007E18DC">
          <w:rPr>
            <w:rStyle w:val="Hyperlink"/>
            <w:lang w:val="sr-Cyrl-CS"/>
          </w:rPr>
          <w:t xml:space="preserve"> 5.1 Одсек за геолошку инспекцију</w:t>
        </w:r>
        <w:r w:rsidRPr="007E18DC">
          <w:rPr>
            <w:webHidden/>
          </w:rPr>
          <w:tab/>
        </w:r>
        <w:r w:rsidRPr="007E18DC">
          <w:rPr>
            <w:webHidden/>
          </w:rPr>
          <w:fldChar w:fldCharType="begin"/>
        </w:r>
        <w:r w:rsidRPr="007E18DC">
          <w:rPr>
            <w:webHidden/>
          </w:rPr>
          <w:instrText xml:space="preserve"> PAGEREF _Toc60729650 \h </w:instrText>
        </w:r>
        <w:r w:rsidRPr="007E18DC">
          <w:rPr>
            <w:webHidden/>
          </w:rPr>
        </w:r>
        <w:r w:rsidRPr="007E18DC">
          <w:rPr>
            <w:webHidden/>
          </w:rPr>
          <w:fldChar w:fldCharType="separate"/>
        </w:r>
        <w:r w:rsidRPr="007E18DC">
          <w:rPr>
            <w:webHidden/>
          </w:rPr>
          <w:t>89</w:t>
        </w:r>
        <w:r w:rsidRPr="007E18DC">
          <w:rPr>
            <w:webHidden/>
          </w:rPr>
          <w:fldChar w:fldCharType="end"/>
        </w:r>
      </w:hyperlink>
    </w:p>
    <w:p w:rsidR="00E11DF6" w:rsidRPr="007E18DC" w:rsidRDefault="00E11DF6">
      <w:pPr>
        <w:pStyle w:val="TOC3"/>
        <w:rPr>
          <w:rFonts w:eastAsia="Times New Roman"/>
          <w:lang w:val="en-US" w:eastAsia="en-US"/>
        </w:rPr>
      </w:pPr>
      <w:hyperlink w:anchor="_Toc60729651" w:history="1">
        <w:r w:rsidRPr="007E18DC">
          <w:rPr>
            <w:rStyle w:val="Hyperlink"/>
          </w:rPr>
          <w:t>VII</w:t>
        </w:r>
        <w:r w:rsidRPr="007E18DC">
          <w:rPr>
            <w:rStyle w:val="Hyperlink"/>
            <w:lang w:val="sr-Cyrl-CS"/>
          </w:rPr>
          <w:t xml:space="preserve"> 5.1 Одсек за рударску инспекцију</w:t>
        </w:r>
        <w:r w:rsidRPr="007E18DC">
          <w:rPr>
            <w:webHidden/>
          </w:rPr>
          <w:tab/>
        </w:r>
        <w:r w:rsidRPr="007E18DC">
          <w:rPr>
            <w:webHidden/>
          </w:rPr>
          <w:fldChar w:fldCharType="begin"/>
        </w:r>
        <w:r w:rsidRPr="007E18DC">
          <w:rPr>
            <w:webHidden/>
          </w:rPr>
          <w:instrText xml:space="preserve"> PAGEREF _Toc60729651 \h </w:instrText>
        </w:r>
        <w:r w:rsidRPr="007E18DC">
          <w:rPr>
            <w:webHidden/>
          </w:rPr>
        </w:r>
        <w:r w:rsidRPr="007E18DC">
          <w:rPr>
            <w:webHidden/>
          </w:rPr>
          <w:fldChar w:fldCharType="separate"/>
        </w:r>
        <w:r w:rsidRPr="007E18DC">
          <w:rPr>
            <w:webHidden/>
          </w:rPr>
          <w:t>90</w:t>
        </w:r>
        <w:r w:rsidRPr="007E18DC">
          <w:rPr>
            <w:webHidden/>
          </w:rPr>
          <w:fldChar w:fldCharType="end"/>
        </w:r>
      </w:hyperlink>
    </w:p>
    <w:p w:rsidR="00E11DF6" w:rsidRPr="007E18DC" w:rsidRDefault="00E11DF6">
      <w:pPr>
        <w:pStyle w:val="TOC2"/>
        <w:rPr>
          <w:kern w:val="0"/>
          <w:sz w:val="20"/>
          <w:szCs w:val="20"/>
          <w:lang w:val="en-US" w:eastAsia="en-US"/>
        </w:rPr>
      </w:pPr>
      <w:hyperlink w:anchor="_Toc60729652" w:history="1">
        <w:r w:rsidRPr="007E18DC">
          <w:rPr>
            <w:rStyle w:val="Hyperlink"/>
            <w:sz w:val="20"/>
            <w:szCs w:val="20"/>
            <w:lang w:val="sr-Cyrl-CS"/>
          </w:rPr>
          <w:t>VIII УЖЕ УНУТРАШЊЕ ЈЕДИНИЦЕ ИЗВАН СЕКТОРА И СЕКРЕТАРИЈАТА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_Toc60729652 \h </w:instrText>
        </w:r>
        <w:r w:rsidRPr="007E18DC">
          <w:rPr>
            <w:webHidden/>
            <w:sz w:val="20"/>
            <w:szCs w:val="20"/>
          </w:rPr>
        </w:r>
        <w:r w:rsidRPr="007E18DC">
          <w:rPr>
            <w:webHidden/>
            <w:sz w:val="20"/>
            <w:szCs w:val="20"/>
          </w:rPr>
          <w:fldChar w:fldCharType="separate"/>
        </w:r>
        <w:r w:rsidRPr="007E18DC">
          <w:rPr>
            <w:webHidden/>
            <w:sz w:val="20"/>
            <w:szCs w:val="20"/>
          </w:rPr>
          <w:t>90</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53" w:history="1">
        <w:r w:rsidRPr="007E18DC">
          <w:rPr>
            <w:rStyle w:val="Hyperlink"/>
          </w:rPr>
          <w:t>VIII</w:t>
        </w:r>
        <w:r w:rsidRPr="007E18DC">
          <w:rPr>
            <w:rStyle w:val="Hyperlink"/>
            <w:lang w:val="sr-Cyrl-CS"/>
          </w:rPr>
          <w:t xml:space="preserve"> 1</w:t>
        </w:r>
        <w:r w:rsidRPr="007E18DC">
          <w:rPr>
            <w:rStyle w:val="Hyperlink"/>
          </w:rPr>
          <w:t>.</w:t>
        </w:r>
        <w:r w:rsidRPr="007E18DC">
          <w:rPr>
            <w:rStyle w:val="Hyperlink"/>
            <w:lang w:val="sr-Cyrl-CS"/>
          </w:rPr>
          <w:t xml:space="preserve"> Одeљење за управљање пројектима и стратешко планирање у енергетици</w:t>
        </w:r>
        <w:r w:rsidRPr="007E18DC">
          <w:rPr>
            <w:webHidden/>
          </w:rPr>
          <w:tab/>
        </w:r>
        <w:r w:rsidRPr="007E18DC">
          <w:rPr>
            <w:webHidden/>
          </w:rPr>
          <w:fldChar w:fldCharType="begin"/>
        </w:r>
        <w:r w:rsidRPr="007E18DC">
          <w:rPr>
            <w:webHidden/>
          </w:rPr>
          <w:instrText xml:space="preserve"> PAGEREF _Toc60729653 \h </w:instrText>
        </w:r>
        <w:r w:rsidRPr="007E18DC">
          <w:rPr>
            <w:webHidden/>
          </w:rPr>
        </w:r>
        <w:r w:rsidRPr="007E18DC">
          <w:rPr>
            <w:webHidden/>
          </w:rPr>
          <w:fldChar w:fldCharType="separate"/>
        </w:r>
        <w:r w:rsidRPr="007E18DC">
          <w:rPr>
            <w:webHidden/>
          </w:rPr>
          <w:t>90</w:t>
        </w:r>
        <w:r w:rsidRPr="007E18DC">
          <w:rPr>
            <w:webHidden/>
          </w:rPr>
          <w:fldChar w:fldCharType="end"/>
        </w:r>
      </w:hyperlink>
    </w:p>
    <w:p w:rsidR="00E11DF6" w:rsidRPr="007E18DC" w:rsidRDefault="00E11DF6">
      <w:pPr>
        <w:pStyle w:val="TOC3"/>
        <w:rPr>
          <w:rFonts w:eastAsia="Times New Roman"/>
          <w:lang w:val="en-US" w:eastAsia="en-US"/>
        </w:rPr>
      </w:pPr>
      <w:hyperlink w:anchor="_Toc60729654" w:history="1">
        <w:r w:rsidRPr="007E18DC">
          <w:rPr>
            <w:rStyle w:val="Hyperlink"/>
          </w:rPr>
          <w:t>VII</w:t>
        </w:r>
        <w:r w:rsidRPr="007E18DC">
          <w:rPr>
            <w:rStyle w:val="Hyperlink"/>
            <w:lang w:val="sr-Cyrl-CS"/>
          </w:rPr>
          <w:t>I 1.1 Одсек за управљање пројектима</w:t>
        </w:r>
        <w:r w:rsidRPr="007E18DC">
          <w:rPr>
            <w:webHidden/>
          </w:rPr>
          <w:tab/>
        </w:r>
        <w:r w:rsidRPr="007E18DC">
          <w:rPr>
            <w:webHidden/>
          </w:rPr>
          <w:fldChar w:fldCharType="begin"/>
        </w:r>
        <w:r w:rsidRPr="007E18DC">
          <w:rPr>
            <w:webHidden/>
          </w:rPr>
          <w:instrText xml:space="preserve"> PAGEREF _Toc60729654 \h </w:instrText>
        </w:r>
        <w:r w:rsidRPr="007E18DC">
          <w:rPr>
            <w:webHidden/>
          </w:rPr>
        </w:r>
        <w:r w:rsidRPr="007E18DC">
          <w:rPr>
            <w:webHidden/>
          </w:rPr>
          <w:fldChar w:fldCharType="separate"/>
        </w:r>
        <w:r w:rsidRPr="007E18DC">
          <w:rPr>
            <w:webHidden/>
          </w:rPr>
          <w:t>90</w:t>
        </w:r>
        <w:r w:rsidRPr="007E18DC">
          <w:rPr>
            <w:webHidden/>
          </w:rPr>
          <w:fldChar w:fldCharType="end"/>
        </w:r>
      </w:hyperlink>
    </w:p>
    <w:p w:rsidR="00E11DF6" w:rsidRPr="007E18DC" w:rsidRDefault="00E11DF6">
      <w:pPr>
        <w:pStyle w:val="TOC3"/>
        <w:rPr>
          <w:rFonts w:eastAsia="Times New Roman"/>
          <w:lang w:val="en-US" w:eastAsia="en-US"/>
        </w:rPr>
      </w:pPr>
      <w:hyperlink w:anchor="_Toc60729655" w:history="1">
        <w:r w:rsidRPr="007E18DC">
          <w:rPr>
            <w:rStyle w:val="Hyperlink"/>
          </w:rPr>
          <w:t>VII</w:t>
        </w:r>
        <w:r w:rsidRPr="007E18DC">
          <w:rPr>
            <w:rStyle w:val="Hyperlink"/>
            <w:lang w:val="sr-Cyrl-CS"/>
          </w:rPr>
          <w:t>I 1.2 Одсек за стратешко планирање у енергетици</w:t>
        </w:r>
        <w:r w:rsidRPr="007E18DC">
          <w:rPr>
            <w:webHidden/>
          </w:rPr>
          <w:tab/>
        </w:r>
        <w:r w:rsidRPr="007E18DC">
          <w:rPr>
            <w:webHidden/>
          </w:rPr>
          <w:fldChar w:fldCharType="begin"/>
        </w:r>
        <w:r w:rsidRPr="007E18DC">
          <w:rPr>
            <w:webHidden/>
          </w:rPr>
          <w:instrText xml:space="preserve"> PAGEREF _Toc60729655 \h </w:instrText>
        </w:r>
        <w:r w:rsidRPr="007E18DC">
          <w:rPr>
            <w:webHidden/>
          </w:rPr>
        </w:r>
        <w:r w:rsidRPr="007E18DC">
          <w:rPr>
            <w:webHidden/>
          </w:rPr>
          <w:fldChar w:fldCharType="separate"/>
        </w:r>
        <w:r w:rsidRPr="007E18DC">
          <w:rPr>
            <w:webHidden/>
          </w:rPr>
          <w:t>90</w:t>
        </w:r>
        <w:r w:rsidRPr="007E18DC">
          <w:rPr>
            <w:webHidden/>
          </w:rPr>
          <w:fldChar w:fldCharType="end"/>
        </w:r>
      </w:hyperlink>
    </w:p>
    <w:p w:rsidR="00E11DF6" w:rsidRPr="007E18DC" w:rsidRDefault="00E11DF6">
      <w:pPr>
        <w:pStyle w:val="TOC3"/>
        <w:rPr>
          <w:rFonts w:eastAsia="Times New Roman"/>
          <w:lang w:val="en-US" w:eastAsia="en-US"/>
        </w:rPr>
      </w:pPr>
      <w:hyperlink w:anchor="_Toc60729656" w:history="1">
        <w:r w:rsidRPr="007E18DC">
          <w:rPr>
            <w:rStyle w:val="Hyperlink"/>
          </w:rPr>
          <w:t>VIII</w:t>
        </w:r>
        <w:r w:rsidRPr="007E18DC">
          <w:rPr>
            <w:rStyle w:val="Hyperlink"/>
            <w:lang w:val="sr-Cyrl-CS"/>
          </w:rPr>
          <w:t xml:space="preserve"> 2</w:t>
        </w:r>
        <w:r w:rsidRPr="007E18DC">
          <w:rPr>
            <w:rStyle w:val="Hyperlink"/>
          </w:rPr>
          <w:t>.</w:t>
        </w:r>
        <w:r w:rsidRPr="007E18DC">
          <w:rPr>
            <w:rStyle w:val="Hyperlink"/>
            <w:lang w:val="sr-Cyrl-CS"/>
          </w:rPr>
          <w:t xml:space="preserve"> Група за интерну ревизију</w:t>
        </w:r>
        <w:r w:rsidRPr="007E18DC">
          <w:rPr>
            <w:webHidden/>
          </w:rPr>
          <w:tab/>
        </w:r>
        <w:r w:rsidRPr="007E18DC">
          <w:rPr>
            <w:webHidden/>
          </w:rPr>
          <w:fldChar w:fldCharType="begin"/>
        </w:r>
        <w:r w:rsidRPr="007E18DC">
          <w:rPr>
            <w:webHidden/>
          </w:rPr>
          <w:instrText xml:space="preserve"> PAGEREF _Toc60729656 \h </w:instrText>
        </w:r>
        <w:r w:rsidRPr="007E18DC">
          <w:rPr>
            <w:webHidden/>
          </w:rPr>
        </w:r>
        <w:r w:rsidRPr="007E18DC">
          <w:rPr>
            <w:webHidden/>
          </w:rPr>
          <w:fldChar w:fldCharType="separate"/>
        </w:r>
        <w:r w:rsidRPr="007E18DC">
          <w:rPr>
            <w:webHidden/>
          </w:rPr>
          <w:t>91</w:t>
        </w:r>
        <w:r w:rsidRPr="007E18DC">
          <w:rPr>
            <w:webHidden/>
          </w:rPr>
          <w:fldChar w:fldCharType="end"/>
        </w:r>
      </w:hyperlink>
    </w:p>
    <w:p w:rsidR="00E11DF6" w:rsidRPr="007E18DC" w:rsidRDefault="00E11DF6">
      <w:pPr>
        <w:pStyle w:val="TOC1"/>
        <w:rPr>
          <w:rFonts w:eastAsia="Times New Roman"/>
          <w:sz w:val="20"/>
          <w:szCs w:val="20"/>
          <w:lang w:val="en-US" w:eastAsia="en-US"/>
        </w:rPr>
      </w:pPr>
      <w:hyperlink w:anchor="_Toc60729657" w:history="1">
        <w:r w:rsidRPr="007E18DC">
          <w:rPr>
            <w:rStyle w:val="Hyperlink"/>
            <w:sz w:val="20"/>
            <w:szCs w:val="20"/>
          </w:rPr>
          <w:t>9. НАВОЂЕЊЕ ПРОПИСА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_Toc60729657 \h </w:instrText>
        </w:r>
        <w:r w:rsidRPr="007E18DC">
          <w:rPr>
            <w:webHidden/>
            <w:sz w:val="20"/>
            <w:szCs w:val="20"/>
          </w:rPr>
        </w:r>
        <w:r w:rsidRPr="007E18DC">
          <w:rPr>
            <w:webHidden/>
            <w:sz w:val="20"/>
            <w:szCs w:val="20"/>
          </w:rPr>
          <w:fldChar w:fldCharType="separate"/>
        </w:r>
        <w:r w:rsidRPr="007E18DC">
          <w:rPr>
            <w:webHidden/>
            <w:sz w:val="20"/>
            <w:szCs w:val="20"/>
          </w:rPr>
          <w:t>92</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58" w:history="1">
        <w:r w:rsidRPr="007E18DC">
          <w:rPr>
            <w:rStyle w:val="Hyperlink"/>
            <w:sz w:val="20"/>
            <w:szCs w:val="20"/>
          </w:rPr>
          <w:t>10. УСЛУГЕ КОЈЕ ОРГАН ПРУЖА ЗАИНТЕРЕСОВАНИМ ЛИЦИМА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_Toc60729658 \h </w:instrText>
        </w:r>
        <w:r w:rsidRPr="007E18DC">
          <w:rPr>
            <w:webHidden/>
            <w:sz w:val="20"/>
            <w:szCs w:val="20"/>
          </w:rPr>
        </w:r>
        <w:r w:rsidRPr="007E18DC">
          <w:rPr>
            <w:webHidden/>
            <w:sz w:val="20"/>
            <w:szCs w:val="20"/>
          </w:rPr>
          <w:fldChar w:fldCharType="separate"/>
        </w:r>
        <w:r w:rsidRPr="007E18DC">
          <w:rPr>
            <w:webHidden/>
            <w:sz w:val="20"/>
            <w:szCs w:val="20"/>
          </w:rPr>
          <w:t>106</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59" w:history="1">
        <w:r w:rsidRPr="007E18DC">
          <w:rPr>
            <w:rStyle w:val="Hyperlink"/>
            <w:lang w:val="ru-RU" w:eastAsia="en-US"/>
          </w:rPr>
          <w:t>Услуге које пружа Сектор за нафту и гас</w:t>
        </w:r>
        <w:r w:rsidRPr="007E18DC">
          <w:rPr>
            <w:webHidden/>
          </w:rPr>
          <w:tab/>
        </w:r>
        <w:r w:rsidRPr="007E18DC">
          <w:rPr>
            <w:webHidden/>
          </w:rPr>
          <w:fldChar w:fldCharType="begin"/>
        </w:r>
        <w:r w:rsidRPr="007E18DC">
          <w:rPr>
            <w:webHidden/>
          </w:rPr>
          <w:instrText xml:space="preserve"> PAGEREF _Toc60729659 \h </w:instrText>
        </w:r>
        <w:r w:rsidRPr="007E18DC">
          <w:rPr>
            <w:webHidden/>
          </w:rPr>
        </w:r>
        <w:r w:rsidRPr="007E18DC">
          <w:rPr>
            <w:webHidden/>
          </w:rPr>
          <w:fldChar w:fldCharType="separate"/>
        </w:r>
        <w:r w:rsidRPr="007E18DC">
          <w:rPr>
            <w:webHidden/>
          </w:rPr>
          <w:t>107</w:t>
        </w:r>
        <w:r w:rsidRPr="007E18DC">
          <w:rPr>
            <w:webHidden/>
          </w:rPr>
          <w:fldChar w:fldCharType="end"/>
        </w:r>
      </w:hyperlink>
    </w:p>
    <w:p w:rsidR="00E11DF6" w:rsidRPr="007E18DC" w:rsidRDefault="00E11DF6">
      <w:pPr>
        <w:pStyle w:val="TOC3"/>
        <w:rPr>
          <w:rFonts w:eastAsia="Times New Roman"/>
          <w:lang w:val="en-US" w:eastAsia="en-US"/>
        </w:rPr>
      </w:pPr>
      <w:hyperlink w:anchor="_Toc60729660" w:history="1">
        <w:r w:rsidRPr="007E18DC">
          <w:rPr>
            <w:rStyle w:val="Hyperlink"/>
            <w:lang w:val="ru-RU"/>
          </w:rPr>
          <w:t>Услуге које пружа Сектор за енергетску ефикасност и топлане</w:t>
        </w:r>
        <w:r w:rsidRPr="007E18DC">
          <w:rPr>
            <w:webHidden/>
          </w:rPr>
          <w:tab/>
        </w:r>
        <w:r w:rsidRPr="007E18DC">
          <w:rPr>
            <w:webHidden/>
          </w:rPr>
          <w:fldChar w:fldCharType="begin"/>
        </w:r>
        <w:r w:rsidRPr="007E18DC">
          <w:rPr>
            <w:webHidden/>
          </w:rPr>
          <w:instrText xml:space="preserve"> PAGEREF _Toc60729660 \h </w:instrText>
        </w:r>
        <w:r w:rsidRPr="007E18DC">
          <w:rPr>
            <w:webHidden/>
          </w:rPr>
        </w:r>
        <w:r w:rsidRPr="007E18DC">
          <w:rPr>
            <w:webHidden/>
          </w:rPr>
          <w:fldChar w:fldCharType="separate"/>
        </w:r>
        <w:r w:rsidRPr="007E18DC">
          <w:rPr>
            <w:webHidden/>
          </w:rPr>
          <w:t>108</w:t>
        </w:r>
        <w:r w:rsidRPr="007E18DC">
          <w:rPr>
            <w:webHidden/>
          </w:rPr>
          <w:fldChar w:fldCharType="end"/>
        </w:r>
      </w:hyperlink>
    </w:p>
    <w:p w:rsidR="00E11DF6" w:rsidRPr="007E18DC" w:rsidRDefault="00E11DF6">
      <w:pPr>
        <w:pStyle w:val="TOC3"/>
        <w:rPr>
          <w:rFonts w:eastAsia="Times New Roman"/>
          <w:lang w:val="en-US" w:eastAsia="en-US"/>
        </w:rPr>
      </w:pPr>
      <w:hyperlink w:anchor="_Toc60729661" w:history="1">
        <w:r w:rsidRPr="007E18DC">
          <w:rPr>
            <w:rStyle w:val="Hyperlink"/>
            <w:lang w:val="ru-RU"/>
          </w:rPr>
          <w:t>Услуге које пружа Сектор за зелену енергију</w:t>
        </w:r>
        <w:r w:rsidRPr="007E18DC">
          <w:rPr>
            <w:webHidden/>
          </w:rPr>
          <w:tab/>
        </w:r>
        <w:r w:rsidRPr="007E18DC">
          <w:rPr>
            <w:webHidden/>
          </w:rPr>
          <w:fldChar w:fldCharType="begin"/>
        </w:r>
        <w:r w:rsidRPr="007E18DC">
          <w:rPr>
            <w:webHidden/>
          </w:rPr>
          <w:instrText xml:space="preserve"> PAGEREF _Toc60729661 \h </w:instrText>
        </w:r>
        <w:r w:rsidRPr="007E18DC">
          <w:rPr>
            <w:webHidden/>
          </w:rPr>
        </w:r>
        <w:r w:rsidRPr="007E18DC">
          <w:rPr>
            <w:webHidden/>
          </w:rPr>
          <w:fldChar w:fldCharType="separate"/>
        </w:r>
        <w:r w:rsidRPr="007E18DC">
          <w:rPr>
            <w:webHidden/>
          </w:rPr>
          <w:t>109</w:t>
        </w:r>
        <w:r w:rsidRPr="007E18DC">
          <w:rPr>
            <w:webHidden/>
          </w:rPr>
          <w:fldChar w:fldCharType="end"/>
        </w:r>
      </w:hyperlink>
    </w:p>
    <w:p w:rsidR="00E11DF6" w:rsidRPr="007E18DC" w:rsidRDefault="00E11DF6">
      <w:pPr>
        <w:pStyle w:val="TOC3"/>
        <w:rPr>
          <w:rFonts w:eastAsia="Times New Roman"/>
          <w:lang w:val="en-US" w:eastAsia="en-US"/>
        </w:rPr>
      </w:pPr>
      <w:hyperlink w:anchor="_Toc60729662" w:history="1">
        <w:r w:rsidRPr="007E18DC">
          <w:rPr>
            <w:rStyle w:val="Hyperlink"/>
            <w:lang w:val="sr-Cyrl-CS"/>
          </w:rPr>
          <w:t>Услуге које пружа Сектор за геологију и рударство</w:t>
        </w:r>
        <w:r w:rsidRPr="007E18DC">
          <w:rPr>
            <w:webHidden/>
          </w:rPr>
          <w:tab/>
        </w:r>
        <w:r w:rsidRPr="007E18DC">
          <w:rPr>
            <w:webHidden/>
          </w:rPr>
          <w:fldChar w:fldCharType="begin"/>
        </w:r>
        <w:r w:rsidRPr="007E18DC">
          <w:rPr>
            <w:webHidden/>
          </w:rPr>
          <w:instrText xml:space="preserve"> PAGEREF _Toc60729662 \h </w:instrText>
        </w:r>
        <w:r w:rsidRPr="007E18DC">
          <w:rPr>
            <w:webHidden/>
          </w:rPr>
        </w:r>
        <w:r w:rsidRPr="007E18DC">
          <w:rPr>
            <w:webHidden/>
          </w:rPr>
          <w:fldChar w:fldCharType="separate"/>
        </w:r>
        <w:r w:rsidRPr="007E18DC">
          <w:rPr>
            <w:webHidden/>
          </w:rPr>
          <w:t>125</w:t>
        </w:r>
        <w:r w:rsidRPr="007E18DC">
          <w:rPr>
            <w:webHidden/>
          </w:rPr>
          <w:fldChar w:fldCharType="end"/>
        </w:r>
      </w:hyperlink>
    </w:p>
    <w:p w:rsidR="00E11DF6" w:rsidRPr="007E18DC" w:rsidRDefault="00E11DF6">
      <w:pPr>
        <w:pStyle w:val="TOC1"/>
        <w:rPr>
          <w:rFonts w:eastAsia="Times New Roman"/>
          <w:sz w:val="20"/>
          <w:szCs w:val="20"/>
          <w:lang w:val="en-US" w:eastAsia="en-US"/>
        </w:rPr>
      </w:pPr>
      <w:hyperlink w:anchor="_Toc60729663" w:history="1">
        <w:r w:rsidRPr="007E18DC">
          <w:rPr>
            <w:rStyle w:val="Hyperlink"/>
            <w:sz w:val="20"/>
            <w:szCs w:val="20"/>
          </w:rPr>
          <w:t>11. ПОСТУПАК РАДИ ПРУЖАЊА УСЛУГА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_Toc60729663 \h </w:instrText>
        </w:r>
        <w:r w:rsidRPr="007E18DC">
          <w:rPr>
            <w:webHidden/>
            <w:sz w:val="20"/>
            <w:szCs w:val="20"/>
          </w:rPr>
        </w:r>
        <w:r w:rsidRPr="007E18DC">
          <w:rPr>
            <w:webHidden/>
            <w:sz w:val="20"/>
            <w:szCs w:val="20"/>
          </w:rPr>
          <w:fldChar w:fldCharType="separate"/>
        </w:r>
        <w:r w:rsidRPr="007E18DC">
          <w:rPr>
            <w:webHidden/>
            <w:sz w:val="20"/>
            <w:szCs w:val="20"/>
          </w:rPr>
          <w:t>127</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64" w:history="1">
        <w:r w:rsidRPr="007E18DC">
          <w:rPr>
            <w:rStyle w:val="Hyperlink"/>
          </w:rPr>
          <w:t>Сектор за нафту и гас</w:t>
        </w:r>
        <w:r w:rsidRPr="007E18DC">
          <w:rPr>
            <w:webHidden/>
          </w:rPr>
          <w:tab/>
        </w:r>
        <w:r w:rsidRPr="007E18DC">
          <w:rPr>
            <w:webHidden/>
          </w:rPr>
          <w:fldChar w:fldCharType="begin"/>
        </w:r>
        <w:r w:rsidRPr="007E18DC">
          <w:rPr>
            <w:webHidden/>
          </w:rPr>
          <w:instrText xml:space="preserve"> PAGEREF _Toc60729664 \h </w:instrText>
        </w:r>
        <w:r w:rsidRPr="007E18DC">
          <w:rPr>
            <w:webHidden/>
          </w:rPr>
        </w:r>
        <w:r w:rsidRPr="007E18DC">
          <w:rPr>
            <w:webHidden/>
          </w:rPr>
          <w:fldChar w:fldCharType="separate"/>
        </w:r>
        <w:r w:rsidRPr="007E18DC">
          <w:rPr>
            <w:webHidden/>
          </w:rPr>
          <w:t>127</w:t>
        </w:r>
        <w:r w:rsidRPr="007E18DC">
          <w:rPr>
            <w:webHidden/>
          </w:rPr>
          <w:fldChar w:fldCharType="end"/>
        </w:r>
      </w:hyperlink>
    </w:p>
    <w:p w:rsidR="00E11DF6" w:rsidRPr="007E18DC" w:rsidRDefault="00E11DF6">
      <w:pPr>
        <w:pStyle w:val="TOC3"/>
        <w:rPr>
          <w:rFonts w:eastAsia="Times New Roman"/>
          <w:lang w:val="en-US" w:eastAsia="en-US"/>
        </w:rPr>
      </w:pPr>
      <w:hyperlink w:anchor="_Toc60729665" w:history="1">
        <w:r w:rsidRPr="007E18DC">
          <w:rPr>
            <w:rStyle w:val="Hyperlink"/>
            <w:lang w:val="sr-Cyrl-CS" w:eastAsia="x-none"/>
          </w:rPr>
          <w:t>Сектор за енергетску ефикасност и топлане</w:t>
        </w:r>
        <w:r w:rsidRPr="007E18DC">
          <w:rPr>
            <w:webHidden/>
          </w:rPr>
          <w:tab/>
        </w:r>
        <w:r w:rsidRPr="007E18DC">
          <w:rPr>
            <w:webHidden/>
          </w:rPr>
          <w:fldChar w:fldCharType="begin"/>
        </w:r>
        <w:r w:rsidRPr="007E18DC">
          <w:rPr>
            <w:webHidden/>
          </w:rPr>
          <w:instrText xml:space="preserve"> PAGEREF _Toc60729665 \h </w:instrText>
        </w:r>
        <w:r w:rsidRPr="007E18DC">
          <w:rPr>
            <w:webHidden/>
          </w:rPr>
        </w:r>
        <w:r w:rsidRPr="007E18DC">
          <w:rPr>
            <w:webHidden/>
          </w:rPr>
          <w:fldChar w:fldCharType="separate"/>
        </w:r>
        <w:r w:rsidRPr="007E18DC">
          <w:rPr>
            <w:webHidden/>
          </w:rPr>
          <w:t>131</w:t>
        </w:r>
        <w:r w:rsidRPr="007E18DC">
          <w:rPr>
            <w:webHidden/>
          </w:rPr>
          <w:fldChar w:fldCharType="end"/>
        </w:r>
      </w:hyperlink>
    </w:p>
    <w:p w:rsidR="00E11DF6" w:rsidRPr="007E18DC" w:rsidRDefault="00E11DF6">
      <w:pPr>
        <w:pStyle w:val="TOC3"/>
        <w:rPr>
          <w:rFonts w:eastAsia="Times New Roman"/>
          <w:lang w:val="en-US" w:eastAsia="en-US"/>
        </w:rPr>
      </w:pPr>
      <w:hyperlink w:anchor="_Toc60729666" w:history="1">
        <w:r w:rsidRPr="007E18DC">
          <w:rPr>
            <w:rStyle w:val="Hyperlink"/>
            <w:lang w:val="sr-Cyrl-CS" w:eastAsia="x-none"/>
          </w:rPr>
          <w:t>Сектор за геологију и рударство</w:t>
        </w:r>
        <w:r w:rsidRPr="007E18DC">
          <w:rPr>
            <w:webHidden/>
          </w:rPr>
          <w:tab/>
        </w:r>
        <w:r w:rsidRPr="007E18DC">
          <w:rPr>
            <w:webHidden/>
          </w:rPr>
          <w:fldChar w:fldCharType="begin"/>
        </w:r>
        <w:r w:rsidRPr="007E18DC">
          <w:rPr>
            <w:webHidden/>
          </w:rPr>
          <w:instrText xml:space="preserve"> PAGEREF _Toc60729666 \h </w:instrText>
        </w:r>
        <w:r w:rsidRPr="007E18DC">
          <w:rPr>
            <w:webHidden/>
          </w:rPr>
        </w:r>
        <w:r w:rsidRPr="007E18DC">
          <w:rPr>
            <w:webHidden/>
          </w:rPr>
          <w:fldChar w:fldCharType="separate"/>
        </w:r>
        <w:r w:rsidRPr="007E18DC">
          <w:rPr>
            <w:webHidden/>
          </w:rPr>
          <w:t>133</w:t>
        </w:r>
        <w:r w:rsidRPr="007E18DC">
          <w:rPr>
            <w:webHidden/>
          </w:rPr>
          <w:fldChar w:fldCharType="end"/>
        </w:r>
      </w:hyperlink>
    </w:p>
    <w:p w:rsidR="00E11DF6" w:rsidRPr="007E18DC" w:rsidRDefault="00E11DF6">
      <w:pPr>
        <w:pStyle w:val="TOC3"/>
        <w:rPr>
          <w:rFonts w:eastAsia="Times New Roman"/>
          <w:lang w:val="en-US" w:eastAsia="en-US"/>
        </w:rPr>
      </w:pPr>
      <w:hyperlink w:anchor="_Toc60729667" w:history="1">
        <w:r w:rsidRPr="007E18DC">
          <w:rPr>
            <w:rStyle w:val="Hyperlink"/>
          </w:rPr>
          <w:t>Сектор за зелену енергију</w:t>
        </w:r>
        <w:r w:rsidRPr="007E18DC">
          <w:rPr>
            <w:webHidden/>
          </w:rPr>
          <w:tab/>
        </w:r>
        <w:r w:rsidRPr="007E18DC">
          <w:rPr>
            <w:webHidden/>
          </w:rPr>
          <w:fldChar w:fldCharType="begin"/>
        </w:r>
        <w:r w:rsidRPr="007E18DC">
          <w:rPr>
            <w:webHidden/>
          </w:rPr>
          <w:instrText xml:space="preserve"> PAGEREF _Toc60729667 \h </w:instrText>
        </w:r>
        <w:r w:rsidRPr="007E18DC">
          <w:rPr>
            <w:webHidden/>
          </w:rPr>
        </w:r>
        <w:r w:rsidRPr="007E18DC">
          <w:rPr>
            <w:webHidden/>
          </w:rPr>
          <w:fldChar w:fldCharType="separate"/>
        </w:r>
        <w:r w:rsidRPr="007E18DC">
          <w:rPr>
            <w:webHidden/>
          </w:rPr>
          <w:t>222</w:t>
        </w:r>
        <w:r w:rsidRPr="007E18DC">
          <w:rPr>
            <w:webHidden/>
          </w:rPr>
          <w:fldChar w:fldCharType="end"/>
        </w:r>
      </w:hyperlink>
    </w:p>
    <w:p w:rsidR="00E11DF6" w:rsidRPr="007E18DC" w:rsidRDefault="00E11DF6">
      <w:pPr>
        <w:pStyle w:val="TOC1"/>
        <w:rPr>
          <w:rFonts w:eastAsia="Times New Roman"/>
          <w:sz w:val="20"/>
          <w:szCs w:val="20"/>
          <w:lang w:val="en-US" w:eastAsia="en-US"/>
        </w:rPr>
      </w:pPr>
      <w:hyperlink w:anchor="_Toc60729668" w:history="1">
        <w:r w:rsidRPr="007E18DC">
          <w:rPr>
            <w:rStyle w:val="Hyperlink"/>
            <w:sz w:val="20"/>
            <w:szCs w:val="20"/>
          </w:rPr>
          <w:t>12. ПРЕГЛЕД ПОДАТАКА О ПРУЖЕНИМ УСЛУГАМА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_Toc60729668 \h </w:instrText>
        </w:r>
        <w:r w:rsidRPr="007E18DC">
          <w:rPr>
            <w:webHidden/>
            <w:sz w:val="20"/>
            <w:szCs w:val="20"/>
          </w:rPr>
        </w:r>
        <w:r w:rsidRPr="007E18DC">
          <w:rPr>
            <w:webHidden/>
            <w:sz w:val="20"/>
            <w:szCs w:val="20"/>
          </w:rPr>
          <w:fldChar w:fldCharType="separate"/>
        </w:r>
        <w:r w:rsidRPr="007E18DC">
          <w:rPr>
            <w:webHidden/>
            <w:sz w:val="20"/>
            <w:szCs w:val="20"/>
          </w:rPr>
          <w:t>256</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69" w:history="1">
        <w:r w:rsidRPr="007E18DC">
          <w:rPr>
            <w:rStyle w:val="Hyperlink"/>
            <w:lang w:val="sr-Cyrl-CS"/>
          </w:rPr>
          <w:t>ТАБЕЛАРНИ ПРЕГЛЕД ПРУЖЕНИХ УСЛУГА У 2019. ГОДИНИ</w:t>
        </w:r>
        <w:r w:rsidRPr="007E18DC">
          <w:rPr>
            <w:webHidden/>
          </w:rPr>
          <w:tab/>
        </w:r>
        <w:r w:rsidRPr="007E18DC">
          <w:rPr>
            <w:webHidden/>
          </w:rPr>
          <w:fldChar w:fldCharType="begin"/>
        </w:r>
        <w:r w:rsidRPr="007E18DC">
          <w:rPr>
            <w:webHidden/>
          </w:rPr>
          <w:instrText xml:space="preserve"> PAGEREF _Toc60729669 \h </w:instrText>
        </w:r>
        <w:r w:rsidRPr="007E18DC">
          <w:rPr>
            <w:webHidden/>
          </w:rPr>
        </w:r>
        <w:r w:rsidRPr="007E18DC">
          <w:rPr>
            <w:webHidden/>
          </w:rPr>
          <w:fldChar w:fldCharType="separate"/>
        </w:r>
        <w:r w:rsidRPr="007E18DC">
          <w:rPr>
            <w:webHidden/>
          </w:rPr>
          <w:t>256</w:t>
        </w:r>
        <w:r w:rsidRPr="007E18DC">
          <w:rPr>
            <w:webHidden/>
          </w:rPr>
          <w:fldChar w:fldCharType="end"/>
        </w:r>
      </w:hyperlink>
    </w:p>
    <w:p w:rsidR="00E11DF6" w:rsidRPr="007E18DC" w:rsidRDefault="00E11DF6">
      <w:pPr>
        <w:pStyle w:val="TOC2"/>
        <w:rPr>
          <w:kern w:val="0"/>
          <w:sz w:val="20"/>
          <w:szCs w:val="20"/>
          <w:lang w:val="en-US" w:eastAsia="en-US"/>
        </w:rPr>
      </w:pPr>
      <w:hyperlink w:anchor="_Toc60729670" w:history="1">
        <w:r w:rsidRPr="007E18DC">
          <w:rPr>
            <w:rStyle w:val="Hyperlink"/>
            <w:rFonts w:eastAsia="MS Mincho"/>
            <w:sz w:val="20"/>
            <w:szCs w:val="20"/>
          </w:rPr>
          <w:t xml:space="preserve">I </w:t>
        </w:r>
        <w:r w:rsidRPr="007E18DC">
          <w:rPr>
            <w:rStyle w:val="Hyperlink"/>
            <w:rFonts w:eastAsia="MS Mincho"/>
            <w:sz w:val="20"/>
            <w:szCs w:val="20"/>
            <w:lang w:val="sr-Cyrl-CS"/>
          </w:rPr>
          <w:t>СЕКТОР ЗА ЕЛЕКТРОЕНЕРГЕТИКУ</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_Toc60729670 \h </w:instrText>
        </w:r>
        <w:r w:rsidRPr="007E18DC">
          <w:rPr>
            <w:webHidden/>
            <w:sz w:val="20"/>
            <w:szCs w:val="20"/>
          </w:rPr>
        </w:r>
        <w:r w:rsidRPr="007E18DC">
          <w:rPr>
            <w:webHidden/>
            <w:sz w:val="20"/>
            <w:szCs w:val="20"/>
          </w:rPr>
          <w:fldChar w:fldCharType="separate"/>
        </w:r>
        <w:r w:rsidRPr="007E18DC">
          <w:rPr>
            <w:webHidden/>
            <w:sz w:val="20"/>
            <w:szCs w:val="20"/>
          </w:rPr>
          <w:t>263</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71" w:history="1">
        <w:r w:rsidRPr="007E18DC">
          <w:rPr>
            <w:rStyle w:val="Hyperlink"/>
            <w:rFonts w:eastAsia="MS Mincho"/>
            <w:sz w:val="20"/>
            <w:szCs w:val="20"/>
          </w:rPr>
          <w:t>II СЕКТОР ЗА ЗЕЛЕНУ ЕНЕР</w:t>
        </w:r>
        <w:r w:rsidRPr="007E18DC">
          <w:rPr>
            <w:rStyle w:val="Hyperlink"/>
            <w:rFonts w:eastAsia="MS Mincho"/>
            <w:sz w:val="20"/>
            <w:szCs w:val="20"/>
            <w:lang w:val="sr-Cyrl-CS"/>
          </w:rPr>
          <w:t>Г</w:t>
        </w:r>
        <w:r w:rsidRPr="007E18DC">
          <w:rPr>
            <w:rStyle w:val="Hyperlink"/>
            <w:rFonts w:eastAsia="MS Mincho"/>
            <w:sz w:val="20"/>
            <w:szCs w:val="20"/>
          </w:rPr>
          <w:t>ИЈУ</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_Toc60729671 \h </w:instrText>
        </w:r>
        <w:r w:rsidRPr="007E18DC">
          <w:rPr>
            <w:webHidden/>
            <w:sz w:val="20"/>
            <w:szCs w:val="20"/>
          </w:rPr>
        </w:r>
        <w:r w:rsidRPr="007E18DC">
          <w:rPr>
            <w:webHidden/>
            <w:sz w:val="20"/>
            <w:szCs w:val="20"/>
          </w:rPr>
          <w:fldChar w:fldCharType="separate"/>
        </w:r>
        <w:r w:rsidRPr="007E18DC">
          <w:rPr>
            <w:webHidden/>
            <w:sz w:val="20"/>
            <w:szCs w:val="20"/>
          </w:rPr>
          <w:t>265</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72" w:history="1">
        <w:r w:rsidRPr="007E18DC">
          <w:rPr>
            <w:rStyle w:val="Hyperlink"/>
            <w:kern w:val="1"/>
            <w:sz w:val="20"/>
            <w:szCs w:val="20"/>
          </w:rPr>
          <w:t>III СЕКТОР ЗА ЕНЕРГЕТСКУ ЕФИКАСНОСТ И ТОПЛАНЕ</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_Toc60729672 \h </w:instrText>
        </w:r>
        <w:r w:rsidRPr="007E18DC">
          <w:rPr>
            <w:webHidden/>
            <w:sz w:val="20"/>
            <w:szCs w:val="20"/>
          </w:rPr>
        </w:r>
        <w:r w:rsidRPr="007E18DC">
          <w:rPr>
            <w:webHidden/>
            <w:sz w:val="20"/>
            <w:szCs w:val="20"/>
          </w:rPr>
          <w:fldChar w:fldCharType="separate"/>
        </w:r>
        <w:r w:rsidRPr="007E18DC">
          <w:rPr>
            <w:webHidden/>
            <w:sz w:val="20"/>
            <w:szCs w:val="20"/>
          </w:rPr>
          <w:t>274</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73" w:history="1">
        <w:r w:rsidRPr="007E18DC">
          <w:rPr>
            <w:rStyle w:val="Hyperlink"/>
          </w:rPr>
          <w:t>III 1. Одељење за унапређење енергетске ефикасности, одрживи развој и климатске промене у области енергетике</w:t>
        </w:r>
        <w:r w:rsidRPr="007E18DC">
          <w:rPr>
            <w:webHidden/>
          </w:rPr>
          <w:tab/>
        </w:r>
        <w:r w:rsidRPr="007E18DC">
          <w:rPr>
            <w:webHidden/>
          </w:rPr>
          <w:fldChar w:fldCharType="begin"/>
        </w:r>
        <w:r w:rsidRPr="007E18DC">
          <w:rPr>
            <w:webHidden/>
          </w:rPr>
          <w:instrText xml:space="preserve"> PAGEREF _Toc60729673 \h </w:instrText>
        </w:r>
        <w:r w:rsidRPr="007E18DC">
          <w:rPr>
            <w:webHidden/>
          </w:rPr>
        </w:r>
        <w:r w:rsidRPr="007E18DC">
          <w:rPr>
            <w:webHidden/>
          </w:rPr>
          <w:fldChar w:fldCharType="separate"/>
        </w:r>
        <w:r w:rsidRPr="007E18DC">
          <w:rPr>
            <w:webHidden/>
          </w:rPr>
          <w:t>274</w:t>
        </w:r>
        <w:r w:rsidRPr="007E18DC">
          <w:rPr>
            <w:webHidden/>
          </w:rPr>
          <w:fldChar w:fldCharType="end"/>
        </w:r>
      </w:hyperlink>
    </w:p>
    <w:p w:rsidR="00E11DF6" w:rsidRPr="007E18DC" w:rsidRDefault="00E11DF6">
      <w:pPr>
        <w:pStyle w:val="TOC2"/>
        <w:rPr>
          <w:kern w:val="0"/>
          <w:sz w:val="20"/>
          <w:szCs w:val="20"/>
          <w:lang w:val="en-US" w:eastAsia="en-US"/>
        </w:rPr>
      </w:pPr>
      <w:hyperlink w:anchor="_Toc60729674" w:history="1">
        <w:r w:rsidRPr="007E18DC">
          <w:rPr>
            <w:rStyle w:val="Hyperlink"/>
            <w:rFonts w:eastAsia="MS Mincho"/>
            <w:sz w:val="20"/>
            <w:szCs w:val="20"/>
          </w:rPr>
          <w:t xml:space="preserve">IV </w:t>
        </w:r>
        <w:r w:rsidRPr="007E18DC">
          <w:rPr>
            <w:rStyle w:val="Hyperlink"/>
            <w:rFonts w:eastAsia="MS Mincho"/>
            <w:sz w:val="20"/>
            <w:szCs w:val="20"/>
            <w:lang w:val="sr-Cyrl-CS"/>
          </w:rPr>
          <w:t>СЕКТОР ЗА НАФТУ И ГАС</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_Toc60729674 \h </w:instrText>
        </w:r>
        <w:r w:rsidRPr="007E18DC">
          <w:rPr>
            <w:webHidden/>
            <w:sz w:val="20"/>
            <w:szCs w:val="20"/>
          </w:rPr>
        </w:r>
        <w:r w:rsidRPr="007E18DC">
          <w:rPr>
            <w:webHidden/>
            <w:sz w:val="20"/>
            <w:szCs w:val="20"/>
          </w:rPr>
          <w:fldChar w:fldCharType="separate"/>
        </w:r>
        <w:r w:rsidRPr="007E18DC">
          <w:rPr>
            <w:webHidden/>
            <w:sz w:val="20"/>
            <w:szCs w:val="20"/>
          </w:rPr>
          <w:t>333</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75" w:history="1">
        <w:r w:rsidRPr="007E18DC">
          <w:rPr>
            <w:rStyle w:val="Hyperlink"/>
            <w:rFonts w:eastAsia="MS Mincho"/>
            <w:sz w:val="20"/>
            <w:szCs w:val="20"/>
          </w:rPr>
          <w:t xml:space="preserve">V </w:t>
        </w:r>
        <w:r w:rsidRPr="007E18DC">
          <w:rPr>
            <w:rStyle w:val="Hyperlink"/>
            <w:rFonts w:eastAsia="MS Mincho"/>
            <w:sz w:val="20"/>
            <w:szCs w:val="20"/>
            <w:lang w:val="sr-Cyrl-RS"/>
          </w:rPr>
          <w:t xml:space="preserve">СЕКТОР </w:t>
        </w:r>
        <w:r w:rsidRPr="007E18DC">
          <w:rPr>
            <w:rStyle w:val="Hyperlink"/>
            <w:rFonts w:eastAsia="MS Mincho"/>
            <w:sz w:val="20"/>
            <w:szCs w:val="20"/>
            <w:lang w:val="sr-Cyrl-CS"/>
          </w:rPr>
          <w:t xml:space="preserve"> ЗА </w:t>
        </w:r>
        <w:r w:rsidRPr="007E18DC">
          <w:rPr>
            <w:rStyle w:val="Hyperlink"/>
            <w:rFonts w:eastAsia="MS Mincho"/>
            <w:sz w:val="20"/>
            <w:szCs w:val="20"/>
            <w:lang w:val="sr-Cyrl-RS"/>
          </w:rPr>
          <w:t>ГЕОЛОГИЈУ И РУДАРСТВО</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_Toc60729675 \h </w:instrText>
        </w:r>
        <w:r w:rsidRPr="007E18DC">
          <w:rPr>
            <w:webHidden/>
            <w:sz w:val="20"/>
            <w:szCs w:val="20"/>
          </w:rPr>
        </w:r>
        <w:r w:rsidRPr="007E18DC">
          <w:rPr>
            <w:webHidden/>
            <w:sz w:val="20"/>
            <w:szCs w:val="20"/>
          </w:rPr>
          <w:fldChar w:fldCharType="separate"/>
        </w:r>
        <w:r w:rsidRPr="007E18DC">
          <w:rPr>
            <w:webHidden/>
            <w:sz w:val="20"/>
            <w:szCs w:val="20"/>
          </w:rPr>
          <w:t>334</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76" w:history="1">
        <w:r w:rsidRPr="007E18DC">
          <w:rPr>
            <w:rStyle w:val="Hyperlink"/>
            <w:rFonts w:eastAsia="Calibri"/>
            <w:lang w:val="en-US" w:eastAsia="en-US"/>
          </w:rPr>
          <w:t xml:space="preserve">V 1. </w:t>
        </w:r>
        <w:r w:rsidRPr="007E18DC">
          <w:rPr>
            <w:rStyle w:val="Hyperlink"/>
            <w:rFonts w:eastAsia="Calibri"/>
            <w:lang w:val="sr-Cyrl-CS" w:eastAsia="en-US"/>
          </w:rPr>
          <w:t>Одељење за геолошка истраживања и рударство</w:t>
        </w:r>
        <w:r w:rsidRPr="007E18DC">
          <w:rPr>
            <w:webHidden/>
          </w:rPr>
          <w:tab/>
        </w:r>
        <w:r w:rsidRPr="007E18DC">
          <w:rPr>
            <w:webHidden/>
          </w:rPr>
          <w:fldChar w:fldCharType="begin"/>
        </w:r>
        <w:r w:rsidRPr="007E18DC">
          <w:rPr>
            <w:webHidden/>
          </w:rPr>
          <w:instrText xml:space="preserve"> PAGEREF _Toc60729676 \h </w:instrText>
        </w:r>
        <w:r w:rsidRPr="007E18DC">
          <w:rPr>
            <w:webHidden/>
          </w:rPr>
        </w:r>
        <w:r w:rsidRPr="007E18DC">
          <w:rPr>
            <w:webHidden/>
          </w:rPr>
          <w:fldChar w:fldCharType="separate"/>
        </w:r>
        <w:r w:rsidRPr="007E18DC">
          <w:rPr>
            <w:webHidden/>
          </w:rPr>
          <w:t>334</w:t>
        </w:r>
        <w:r w:rsidRPr="007E18DC">
          <w:rPr>
            <w:webHidden/>
          </w:rPr>
          <w:fldChar w:fldCharType="end"/>
        </w:r>
      </w:hyperlink>
    </w:p>
    <w:p w:rsidR="00E11DF6" w:rsidRPr="007E18DC" w:rsidRDefault="00E11DF6">
      <w:pPr>
        <w:pStyle w:val="TOC3"/>
        <w:rPr>
          <w:rFonts w:eastAsia="Times New Roman"/>
          <w:lang w:val="en-US" w:eastAsia="en-US"/>
        </w:rPr>
      </w:pPr>
      <w:hyperlink w:anchor="_Toc60729677" w:history="1">
        <w:r w:rsidRPr="007E18DC">
          <w:rPr>
            <w:rStyle w:val="Hyperlink"/>
            <w:rFonts w:eastAsia="Calibri"/>
            <w:lang w:val="en-US" w:eastAsia="en-US"/>
          </w:rPr>
          <w:t xml:space="preserve">V </w:t>
        </w:r>
        <w:r w:rsidRPr="007E18DC">
          <w:rPr>
            <w:rStyle w:val="Hyperlink"/>
            <w:rFonts w:eastAsia="Calibri"/>
            <w:lang w:val="sr-Cyrl-CS" w:eastAsia="en-US"/>
          </w:rPr>
          <w:t xml:space="preserve">2. </w:t>
        </w:r>
        <w:r w:rsidRPr="007E18DC">
          <w:rPr>
            <w:rStyle w:val="Hyperlink"/>
            <w:rFonts w:eastAsia="Calibri"/>
            <w:lang w:eastAsia="en-US"/>
          </w:rPr>
          <w:t xml:space="preserve">Одсек за правне и економске послове </w:t>
        </w:r>
        <w:r w:rsidRPr="007E18DC">
          <w:rPr>
            <w:rStyle w:val="Hyperlink"/>
            <w:rFonts w:eastAsia="Calibri"/>
            <w:lang w:val="sr-Cyrl-RS" w:eastAsia="en-US"/>
          </w:rPr>
          <w:t>у области геологије и рударства</w:t>
        </w:r>
        <w:r w:rsidRPr="007E18DC">
          <w:rPr>
            <w:webHidden/>
          </w:rPr>
          <w:tab/>
        </w:r>
        <w:r w:rsidRPr="007E18DC">
          <w:rPr>
            <w:webHidden/>
          </w:rPr>
          <w:fldChar w:fldCharType="begin"/>
        </w:r>
        <w:r w:rsidRPr="007E18DC">
          <w:rPr>
            <w:webHidden/>
          </w:rPr>
          <w:instrText xml:space="preserve"> PAGEREF _Toc60729677 \h </w:instrText>
        </w:r>
        <w:r w:rsidRPr="007E18DC">
          <w:rPr>
            <w:webHidden/>
          </w:rPr>
        </w:r>
        <w:r w:rsidRPr="007E18DC">
          <w:rPr>
            <w:webHidden/>
          </w:rPr>
          <w:fldChar w:fldCharType="separate"/>
        </w:r>
        <w:r w:rsidRPr="007E18DC">
          <w:rPr>
            <w:webHidden/>
          </w:rPr>
          <w:t>350</w:t>
        </w:r>
        <w:r w:rsidRPr="007E18DC">
          <w:rPr>
            <w:webHidden/>
          </w:rPr>
          <w:fldChar w:fldCharType="end"/>
        </w:r>
      </w:hyperlink>
    </w:p>
    <w:p w:rsidR="00E11DF6" w:rsidRPr="007E18DC" w:rsidRDefault="00E11DF6">
      <w:pPr>
        <w:pStyle w:val="TOC2"/>
        <w:rPr>
          <w:kern w:val="0"/>
          <w:sz w:val="20"/>
          <w:szCs w:val="20"/>
          <w:lang w:val="en-US" w:eastAsia="en-US"/>
        </w:rPr>
      </w:pPr>
      <w:hyperlink w:anchor="_Toc60729678" w:history="1">
        <w:r w:rsidRPr="007E18DC">
          <w:rPr>
            <w:rStyle w:val="Hyperlink"/>
            <w:rFonts w:eastAsia="MS Mincho"/>
            <w:sz w:val="20"/>
            <w:szCs w:val="20"/>
          </w:rPr>
          <w:t>VI</w:t>
        </w:r>
        <w:r w:rsidRPr="007E18DC">
          <w:rPr>
            <w:rStyle w:val="Hyperlink"/>
            <w:rFonts w:eastAsia="MS Mincho"/>
            <w:sz w:val="20"/>
            <w:szCs w:val="20"/>
            <w:lang w:val="sr-Cyrl-CS"/>
          </w:rPr>
          <w:t xml:space="preserve"> </w:t>
        </w:r>
        <w:r w:rsidRPr="007E18DC">
          <w:rPr>
            <w:rStyle w:val="Hyperlink"/>
            <w:rFonts w:eastAsia="MS Mincho"/>
            <w:sz w:val="20"/>
            <w:szCs w:val="20"/>
            <w:lang w:val="ru-RU"/>
          </w:rPr>
          <w:t>СЕКТОР ЗА МЕЂУНАРОДНУ САРАДЊУ И ЕВРОПСКЕ ИНТЕГРАЦИЈЕ</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_Toc60729678 \h </w:instrText>
        </w:r>
        <w:r w:rsidRPr="007E18DC">
          <w:rPr>
            <w:webHidden/>
            <w:sz w:val="20"/>
            <w:szCs w:val="20"/>
          </w:rPr>
        </w:r>
        <w:r w:rsidRPr="007E18DC">
          <w:rPr>
            <w:webHidden/>
            <w:sz w:val="20"/>
            <w:szCs w:val="20"/>
          </w:rPr>
          <w:fldChar w:fldCharType="separate"/>
        </w:r>
        <w:r w:rsidRPr="007E18DC">
          <w:rPr>
            <w:webHidden/>
            <w:sz w:val="20"/>
            <w:szCs w:val="20"/>
          </w:rPr>
          <w:t>358</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79" w:history="1">
        <w:r w:rsidRPr="007E18DC">
          <w:rPr>
            <w:rStyle w:val="Hyperlink"/>
            <w:rFonts w:eastAsia="MS Mincho"/>
            <w:sz w:val="20"/>
            <w:szCs w:val="20"/>
          </w:rPr>
          <w:t>VII СЕКТОР  ЗА ИНСПЕКЦИЈСКИ НАДЗОР</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_Toc60729679 \h </w:instrText>
        </w:r>
        <w:r w:rsidRPr="007E18DC">
          <w:rPr>
            <w:webHidden/>
            <w:sz w:val="20"/>
            <w:szCs w:val="20"/>
          </w:rPr>
        </w:r>
        <w:r w:rsidRPr="007E18DC">
          <w:rPr>
            <w:webHidden/>
            <w:sz w:val="20"/>
            <w:szCs w:val="20"/>
          </w:rPr>
          <w:fldChar w:fldCharType="separate"/>
        </w:r>
        <w:r w:rsidRPr="007E18DC">
          <w:rPr>
            <w:webHidden/>
            <w:sz w:val="20"/>
            <w:szCs w:val="20"/>
          </w:rPr>
          <w:t>362</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80" w:history="1">
        <w:r w:rsidRPr="007E18DC">
          <w:rPr>
            <w:rStyle w:val="Hyperlink"/>
            <w:lang w:val="en-US"/>
          </w:rPr>
          <w:t>VII</w:t>
        </w:r>
        <w:r w:rsidRPr="007E18DC">
          <w:rPr>
            <w:rStyle w:val="Hyperlink"/>
            <w:lang w:val="sr-Cyrl-CS"/>
          </w:rPr>
          <w:t xml:space="preserve"> 1. Одељење за електроенергетску инспекцију</w:t>
        </w:r>
        <w:r w:rsidRPr="007E18DC">
          <w:rPr>
            <w:webHidden/>
          </w:rPr>
          <w:tab/>
        </w:r>
        <w:r w:rsidRPr="007E18DC">
          <w:rPr>
            <w:webHidden/>
          </w:rPr>
          <w:fldChar w:fldCharType="begin"/>
        </w:r>
        <w:r w:rsidRPr="007E18DC">
          <w:rPr>
            <w:webHidden/>
          </w:rPr>
          <w:instrText xml:space="preserve"> PAGEREF _Toc60729680 \h </w:instrText>
        </w:r>
        <w:r w:rsidRPr="007E18DC">
          <w:rPr>
            <w:webHidden/>
          </w:rPr>
        </w:r>
        <w:r w:rsidRPr="007E18DC">
          <w:rPr>
            <w:webHidden/>
          </w:rPr>
          <w:fldChar w:fldCharType="separate"/>
        </w:r>
        <w:r w:rsidRPr="007E18DC">
          <w:rPr>
            <w:webHidden/>
          </w:rPr>
          <w:t>362</w:t>
        </w:r>
        <w:r w:rsidRPr="007E18DC">
          <w:rPr>
            <w:webHidden/>
          </w:rPr>
          <w:fldChar w:fldCharType="end"/>
        </w:r>
      </w:hyperlink>
    </w:p>
    <w:p w:rsidR="00E11DF6" w:rsidRPr="007E18DC" w:rsidRDefault="00E11DF6">
      <w:pPr>
        <w:pStyle w:val="TOC3"/>
        <w:rPr>
          <w:rFonts w:eastAsia="Times New Roman"/>
          <w:lang w:val="en-US" w:eastAsia="en-US"/>
        </w:rPr>
      </w:pPr>
      <w:hyperlink w:anchor="_Toc60729681" w:history="1">
        <w:r w:rsidRPr="007E18DC">
          <w:rPr>
            <w:rStyle w:val="Hyperlink"/>
            <w:lang w:val="en-US"/>
          </w:rPr>
          <w:t xml:space="preserve">VII </w:t>
        </w:r>
        <w:r w:rsidRPr="007E18DC">
          <w:rPr>
            <w:rStyle w:val="Hyperlink"/>
            <w:lang w:val="sr-Cyrl-CS"/>
          </w:rPr>
          <w:t>2. Одељење за инспекцију опреме под притиском</w:t>
        </w:r>
        <w:r w:rsidRPr="007E18DC">
          <w:rPr>
            <w:webHidden/>
          </w:rPr>
          <w:tab/>
        </w:r>
        <w:r w:rsidRPr="007E18DC">
          <w:rPr>
            <w:webHidden/>
          </w:rPr>
          <w:fldChar w:fldCharType="begin"/>
        </w:r>
        <w:r w:rsidRPr="007E18DC">
          <w:rPr>
            <w:webHidden/>
          </w:rPr>
          <w:instrText xml:space="preserve"> PAGEREF _Toc60729681 \h </w:instrText>
        </w:r>
        <w:r w:rsidRPr="007E18DC">
          <w:rPr>
            <w:webHidden/>
          </w:rPr>
        </w:r>
        <w:r w:rsidRPr="007E18DC">
          <w:rPr>
            <w:webHidden/>
          </w:rPr>
          <w:fldChar w:fldCharType="separate"/>
        </w:r>
        <w:r w:rsidRPr="007E18DC">
          <w:rPr>
            <w:webHidden/>
          </w:rPr>
          <w:t>365</w:t>
        </w:r>
        <w:r w:rsidRPr="007E18DC">
          <w:rPr>
            <w:webHidden/>
          </w:rPr>
          <w:fldChar w:fldCharType="end"/>
        </w:r>
      </w:hyperlink>
    </w:p>
    <w:p w:rsidR="00E11DF6" w:rsidRPr="007E18DC" w:rsidRDefault="00E11DF6">
      <w:pPr>
        <w:pStyle w:val="TOC3"/>
        <w:rPr>
          <w:rFonts w:eastAsia="Times New Roman"/>
          <w:lang w:val="en-US" w:eastAsia="en-US"/>
        </w:rPr>
      </w:pPr>
      <w:hyperlink w:anchor="_Toc60729682" w:history="1">
        <w:r w:rsidRPr="007E18DC">
          <w:rPr>
            <w:rStyle w:val="Hyperlink"/>
            <w:rFonts w:eastAsia="Calibri"/>
            <w:lang w:val="en-US" w:eastAsia="en-US"/>
          </w:rPr>
          <w:t xml:space="preserve">VII </w:t>
        </w:r>
        <w:r w:rsidRPr="007E18DC">
          <w:rPr>
            <w:rStyle w:val="Hyperlink"/>
            <w:rFonts w:eastAsia="Calibri"/>
            <w:lang w:val="sr-Cyrl-CS" w:eastAsia="en-US"/>
          </w:rPr>
          <w:t>3. Одељење геолошке и рударске инспекције</w:t>
        </w:r>
        <w:r w:rsidRPr="007E18DC">
          <w:rPr>
            <w:webHidden/>
          </w:rPr>
          <w:tab/>
        </w:r>
        <w:r w:rsidRPr="007E18DC">
          <w:rPr>
            <w:webHidden/>
          </w:rPr>
          <w:fldChar w:fldCharType="begin"/>
        </w:r>
        <w:r w:rsidRPr="007E18DC">
          <w:rPr>
            <w:webHidden/>
          </w:rPr>
          <w:instrText xml:space="preserve"> PAGEREF _Toc60729682 \h </w:instrText>
        </w:r>
        <w:r w:rsidRPr="007E18DC">
          <w:rPr>
            <w:webHidden/>
          </w:rPr>
        </w:r>
        <w:r w:rsidRPr="007E18DC">
          <w:rPr>
            <w:webHidden/>
          </w:rPr>
          <w:fldChar w:fldCharType="separate"/>
        </w:r>
        <w:r w:rsidRPr="007E18DC">
          <w:rPr>
            <w:webHidden/>
          </w:rPr>
          <w:t>370</w:t>
        </w:r>
        <w:r w:rsidRPr="007E18DC">
          <w:rPr>
            <w:webHidden/>
          </w:rPr>
          <w:fldChar w:fldCharType="end"/>
        </w:r>
      </w:hyperlink>
    </w:p>
    <w:p w:rsidR="00E11DF6" w:rsidRPr="007E18DC" w:rsidRDefault="00E11DF6">
      <w:pPr>
        <w:pStyle w:val="TOC3"/>
        <w:rPr>
          <w:rFonts w:eastAsia="Times New Roman"/>
          <w:lang w:val="en-US" w:eastAsia="en-US"/>
        </w:rPr>
      </w:pPr>
      <w:hyperlink w:anchor="_Toc60729683" w:history="1">
        <w:r w:rsidRPr="007E18DC">
          <w:rPr>
            <w:rStyle w:val="Hyperlink"/>
            <w:rFonts w:eastAsia="Calibri"/>
            <w:lang w:val="en-US" w:eastAsia="en-US"/>
          </w:rPr>
          <w:t xml:space="preserve">VII </w:t>
        </w:r>
        <w:r w:rsidRPr="007E18DC">
          <w:rPr>
            <w:rStyle w:val="Hyperlink"/>
            <w:rFonts w:eastAsia="Calibri"/>
            <w:lang w:val="sr-Cyrl-CS" w:eastAsia="en-US"/>
          </w:rPr>
          <w:t xml:space="preserve">3.1.  </w:t>
        </w:r>
        <w:r w:rsidRPr="007E18DC">
          <w:rPr>
            <w:rStyle w:val="Hyperlink"/>
            <w:rFonts w:eastAsia="Calibri"/>
            <w:lang w:val="sr-Cyrl-RS" w:eastAsia="en-US"/>
          </w:rPr>
          <w:t>Одсек за геолошку инспекцију</w:t>
        </w:r>
        <w:r w:rsidRPr="007E18DC">
          <w:rPr>
            <w:webHidden/>
          </w:rPr>
          <w:tab/>
        </w:r>
        <w:r w:rsidRPr="007E18DC">
          <w:rPr>
            <w:webHidden/>
          </w:rPr>
          <w:fldChar w:fldCharType="begin"/>
        </w:r>
        <w:r w:rsidRPr="007E18DC">
          <w:rPr>
            <w:webHidden/>
          </w:rPr>
          <w:instrText xml:space="preserve"> PAGEREF _Toc60729683 \h </w:instrText>
        </w:r>
        <w:r w:rsidRPr="007E18DC">
          <w:rPr>
            <w:webHidden/>
          </w:rPr>
        </w:r>
        <w:r w:rsidRPr="007E18DC">
          <w:rPr>
            <w:webHidden/>
          </w:rPr>
          <w:fldChar w:fldCharType="separate"/>
        </w:r>
        <w:r w:rsidRPr="007E18DC">
          <w:rPr>
            <w:webHidden/>
          </w:rPr>
          <w:t>370</w:t>
        </w:r>
        <w:r w:rsidRPr="007E18DC">
          <w:rPr>
            <w:webHidden/>
          </w:rPr>
          <w:fldChar w:fldCharType="end"/>
        </w:r>
      </w:hyperlink>
    </w:p>
    <w:p w:rsidR="00E11DF6" w:rsidRPr="007E18DC" w:rsidRDefault="00E11DF6">
      <w:pPr>
        <w:pStyle w:val="TOC3"/>
        <w:rPr>
          <w:rFonts w:eastAsia="Times New Roman"/>
          <w:lang w:val="en-US" w:eastAsia="en-US"/>
        </w:rPr>
      </w:pPr>
      <w:hyperlink w:anchor="_Toc60729684" w:history="1">
        <w:r w:rsidRPr="007E18DC">
          <w:rPr>
            <w:rStyle w:val="Hyperlink"/>
            <w:rFonts w:eastAsia="Calibri"/>
            <w:lang w:val="en-US" w:eastAsia="en-US"/>
          </w:rPr>
          <w:t xml:space="preserve">VII </w:t>
        </w:r>
        <w:r w:rsidRPr="007E18DC">
          <w:rPr>
            <w:rStyle w:val="Hyperlink"/>
            <w:rFonts w:eastAsia="Calibri"/>
            <w:lang w:val="sr-Cyrl-CS" w:eastAsia="en-US"/>
          </w:rPr>
          <w:t xml:space="preserve">3.2. </w:t>
        </w:r>
        <w:r w:rsidRPr="007E18DC">
          <w:rPr>
            <w:rStyle w:val="Hyperlink"/>
            <w:rFonts w:eastAsia="Calibri"/>
            <w:lang w:val="sr-Cyrl-RS" w:eastAsia="en-US"/>
          </w:rPr>
          <w:t>Одсек за рударску инспекцију</w:t>
        </w:r>
        <w:r w:rsidRPr="007E18DC">
          <w:rPr>
            <w:webHidden/>
          </w:rPr>
          <w:tab/>
        </w:r>
        <w:r w:rsidRPr="007E18DC">
          <w:rPr>
            <w:webHidden/>
          </w:rPr>
          <w:fldChar w:fldCharType="begin"/>
        </w:r>
        <w:r w:rsidRPr="007E18DC">
          <w:rPr>
            <w:webHidden/>
          </w:rPr>
          <w:instrText xml:space="preserve"> PAGEREF _Toc60729684 \h </w:instrText>
        </w:r>
        <w:r w:rsidRPr="007E18DC">
          <w:rPr>
            <w:webHidden/>
          </w:rPr>
        </w:r>
        <w:r w:rsidRPr="007E18DC">
          <w:rPr>
            <w:webHidden/>
          </w:rPr>
          <w:fldChar w:fldCharType="separate"/>
        </w:r>
        <w:r w:rsidRPr="007E18DC">
          <w:rPr>
            <w:webHidden/>
          </w:rPr>
          <w:t>372</w:t>
        </w:r>
        <w:r w:rsidRPr="007E18DC">
          <w:rPr>
            <w:webHidden/>
          </w:rPr>
          <w:fldChar w:fldCharType="end"/>
        </w:r>
      </w:hyperlink>
    </w:p>
    <w:p w:rsidR="00E11DF6" w:rsidRPr="007E18DC" w:rsidRDefault="00E11DF6">
      <w:pPr>
        <w:pStyle w:val="TOC2"/>
        <w:rPr>
          <w:kern w:val="0"/>
          <w:sz w:val="20"/>
          <w:szCs w:val="20"/>
          <w:lang w:val="en-US" w:eastAsia="en-US"/>
        </w:rPr>
      </w:pPr>
      <w:hyperlink w:anchor="_Toc60729685" w:history="1">
        <w:r w:rsidRPr="007E18DC">
          <w:rPr>
            <w:rStyle w:val="Hyperlink"/>
            <w:rFonts w:eastAsia="MS Mincho"/>
            <w:sz w:val="20"/>
            <w:szCs w:val="20"/>
          </w:rPr>
          <w:t xml:space="preserve">VIII УЖЕ УНУТРАШЊЕ ЈЕДИНИЦЕ ИЗВАН СЕКТОРА И </w:t>
        </w:r>
        <w:r w:rsidRPr="007E18DC">
          <w:rPr>
            <w:rStyle w:val="Hyperlink"/>
            <w:rFonts w:eastAsia="MS Mincho"/>
            <w:sz w:val="20"/>
            <w:szCs w:val="20"/>
            <w:lang w:val="sr-Cyrl-CS"/>
          </w:rPr>
          <w:t>СЕКРЕТАРИЈАТА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_Toc60729685 \h </w:instrText>
        </w:r>
        <w:r w:rsidRPr="007E18DC">
          <w:rPr>
            <w:webHidden/>
            <w:sz w:val="20"/>
            <w:szCs w:val="20"/>
          </w:rPr>
        </w:r>
        <w:r w:rsidRPr="007E18DC">
          <w:rPr>
            <w:webHidden/>
            <w:sz w:val="20"/>
            <w:szCs w:val="20"/>
          </w:rPr>
          <w:fldChar w:fldCharType="separate"/>
        </w:r>
        <w:r w:rsidRPr="007E18DC">
          <w:rPr>
            <w:webHidden/>
            <w:sz w:val="20"/>
            <w:szCs w:val="20"/>
          </w:rPr>
          <w:t>374</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86" w:history="1">
        <w:r w:rsidRPr="007E18DC">
          <w:rPr>
            <w:rStyle w:val="Hyperlink"/>
          </w:rPr>
          <w:t>VII</w:t>
        </w:r>
        <w:r w:rsidRPr="007E18DC">
          <w:rPr>
            <w:rStyle w:val="Hyperlink"/>
            <w:lang w:val="sr-Cyrl-CS"/>
          </w:rPr>
          <w:t>I 1.1 Одсек за управљање пројектима</w:t>
        </w:r>
        <w:r w:rsidRPr="007E18DC">
          <w:rPr>
            <w:webHidden/>
          </w:rPr>
          <w:tab/>
        </w:r>
        <w:r w:rsidRPr="007E18DC">
          <w:rPr>
            <w:webHidden/>
          </w:rPr>
          <w:fldChar w:fldCharType="begin"/>
        </w:r>
        <w:r w:rsidRPr="007E18DC">
          <w:rPr>
            <w:webHidden/>
          </w:rPr>
          <w:instrText xml:space="preserve"> PAGEREF _Toc60729686 \h </w:instrText>
        </w:r>
        <w:r w:rsidRPr="007E18DC">
          <w:rPr>
            <w:webHidden/>
          </w:rPr>
        </w:r>
        <w:r w:rsidRPr="007E18DC">
          <w:rPr>
            <w:webHidden/>
          </w:rPr>
          <w:fldChar w:fldCharType="separate"/>
        </w:r>
        <w:r w:rsidRPr="007E18DC">
          <w:rPr>
            <w:webHidden/>
          </w:rPr>
          <w:t>374</w:t>
        </w:r>
        <w:r w:rsidRPr="007E18DC">
          <w:rPr>
            <w:webHidden/>
          </w:rPr>
          <w:fldChar w:fldCharType="end"/>
        </w:r>
      </w:hyperlink>
    </w:p>
    <w:p w:rsidR="00E11DF6" w:rsidRPr="007E18DC" w:rsidRDefault="00E11DF6">
      <w:pPr>
        <w:pStyle w:val="TOC3"/>
        <w:rPr>
          <w:rFonts w:eastAsia="Times New Roman"/>
          <w:lang w:val="en-US" w:eastAsia="en-US"/>
        </w:rPr>
      </w:pPr>
      <w:hyperlink w:anchor="_Toc60729687" w:history="1">
        <w:r w:rsidRPr="007E18DC">
          <w:rPr>
            <w:rStyle w:val="Hyperlink"/>
          </w:rPr>
          <w:t>VII</w:t>
        </w:r>
        <w:r w:rsidRPr="007E18DC">
          <w:rPr>
            <w:rStyle w:val="Hyperlink"/>
            <w:lang w:val="sr-Cyrl-CS"/>
          </w:rPr>
          <w:t>I 1.2 Одсек за стратешко планирање у енергетици</w:t>
        </w:r>
        <w:r w:rsidRPr="007E18DC">
          <w:rPr>
            <w:webHidden/>
          </w:rPr>
          <w:tab/>
        </w:r>
        <w:r w:rsidRPr="007E18DC">
          <w:rPr>
            <w:webHidden/>
          </w:rPr>
          <w:fldChar w:fldCharType="begin"/>
        </w:r>
        <w:r w:rsidRPr="007E18DC">
          <w:rPr>
            <w:webHidden/>
          </w:rPr>
          <w:instrText xml:space="preserve"> PAGEREF _Toc60729687 \h </w:instrText>
        </w:r>
        <w:r w:rsidRPr="007E18DC">
          <w:rPr>
            <w:webHidden/>
          </w:rPr>
        </w:r>
        <w:r w:rsidRPr="007E18DC">
          <w:rPr>
            <w:webHidden/>
          </w:rPr>
          <w:fldChar w:fldCharType="separate"/>
        </w:r>
        <w:r w:rsidRPr="007E18DC">
          <w:rPr>
            <w:webHidden/>
          </w:rPr>
          <w:t>385</w:t>
        </w:r>
        <w:r w:rsidRPr="007E18DC">
          <w:rPr>
            <w:webHidden/>
          </w:rPr>
          <w:fldChar w:fldCharType="end"/>
        </w:r>
      </w:hyperlink>
    </w:p>
    <w:p w:rsidR="00E11DF6" w:rsidRPr="007E18DC" w:rsidRDefault="00E11DF6">
      <w:pPr>
        <w:pStyle w:val="TOC1"/>
        <w:rPr>
          <w:rFonts w:eastAsia="Times New Roman"/>
          <w:sz w:val="20"/>
          <w:szCs w:val="20"/>
          <w:lang w:val="en-US" w:eastAsia="en-US"/>
        </w:rPr>
      </w:pPr>
      <w:hyperlink w:anchor="_Toc60729688" w:history="1">
        <w:r w:rsidRPr="007E18DC">
          <w:rPr>
            <w:rStyle w:val="Hyperlink"/>
            <w:sz w:val="20"/>
            <w:szCs w:val="20"/>
          </w:rPr>
          <w:t>13. ПОДАЦИ О ПРИХОДИМА И РАСХОДИМА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_Toc60729688 \h </w:instrText>
        </w:r>
        <w:r w:rsidRPr="007E18DC">
          <w:rPr>
            <w:webHidden/>
            <w:sz w:val="20"/>
            <w:szCs w:val="20"/>
          </w:rPr>
        </w:r>
        <w:r w:rsidRPr="007E18DC">
          <w:rPr>
            <w:webHidden/>
            <w:sz w:val="20"/>
            <w:szCs w:val="20"/>
          </w:rPr>
          <w:fldChar w:fldCharType="separate"/>
        </w:r>
        <w:r w:rsidRPr="007E18DC">
          <w:rPr>
            <w:webHidden/>
            <w:sz w:val="20"/>
            <w:szCs w:val="20"/>
          </w:rPr>
          <w:t>392</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89" w:history="1">
        <w:r w:rsidRPr="007E18DC">
          <w:rPr>
            <w:rStyle w:val="Hyperlink"/>
            <w:sz w:val="20"/>
            <w:szCs w:val="20"/>
          </w:rPr>
          <w:t>14. ПОДАЦИ О ЈАВНИМ НАБАВКАМА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_Toc60729689 \h </w:instrText>
        </w:r>
        <w:r w:rsidRPr="007E18DC">
          <w:rPr>
            <w:webHidden/>
            <w:sz w:val="20"/>
            <w:szCs w:val="20"/>
          </w:rPr>
        </w:r>
        <w:r w:rsidRPr="007E18DC">
          <w:rPr>
            <w:webHidden/>
            <w:sz w:val="20"/>
            <w:szCs w:val="20"/>
          </w:rPr>
          <w:fldChar w:fldCharType="separate"/>
        </w:r>
        <w:r w:rsidRPr="007E18DC">
          <w:rPr>
            <w:webHidden/>
            <w:sz w:val="20"/>
            <w:szCs w:val="20"/>
          </w:rPr>
          <w:t>405</w:t>
        </w:r>
        <w:r w:rsidRPr="007E18DC">
          <w:rPr>
            <w:webHidden/>
            <w:sz w:val="20"/>
            <w:szCs w:val="20"/>
          </w:rPr>
          <w:fldChar w:fldCharType="end"/>
        </w:r>
      </w:hyperlink>
    </w:p>
    <w:p w:rsidR="00E11DF6" w:rsidRPr="007E18DC" w:rsidRDefault="00E11DF6">
      <w:pPr>
        <w:pStyle w:val="TOC3"/>
        <w:rPr>
          <w:rFonts w:eastAsia="Times New Roman"/>
          <w:lang w:val="en-US" w:eastAsia="en-US"/>
        </w:rPr>
      </w:pPr>
      <w:hyperlink w:anchor="_Toc60729690" w:history="1">
        <w:r w:rsidRPr="007E18DC">
          <w:rPr>
            <w:rStyle w:val="Hyperlink"/>
            <w:lang w:val="sr-Cyrl-CS" w:eastAsia="ar-SA"/>
          </w:rPr>
          <w:t>ЗАКЉУЧЕНИ УГОВОРИ У 2020. години</w:t>
        </w:r>
        <w:r w:rsidRPr="007E18DC">
          <w:rPr>
            <w:webHidden/>
          </w:rPr>
          <w:tab/>
        </w:r>
        <w:r w:rsidRPr="007E18DC">
          <w:rPr>
            <w:webHidden/>
          </w:rPr>
          <w:fldChar w:fldCharType="begin"/>
        </w:r>
        <w:r w:rsidRPr="007E18DC">
          <w:rPr>
            <w:webHidden/>
          </w:rPr>
          <w:instrText xml:space="preserve"> PAGEREF _Toc60729690 \h </w:instrText>
        </w:r>
        <w:r w:rsidRPr="007E18DC">
          <w:rPr>
            <w:webHidden/>
          </w:rPr>
        </w:r>
        <w:r w:rsidRPr="007E18DC">
          <w:rPr>
            <w:webHidden/>
          </w:rPr>
          <w:fldChar w:fldCharType="separate"/>
        </w:r>
        <w:r w:rsidRPr="007E18DC">
          <w:rPr>
            <w:webHidden/>
          </w:rPr>
          <w:t>413</w:t>
        </w:r>
        <w:r w:rsidRPr="007E18DC">
          <w:rPr>
            <w:webHidden/>
          </w:rPr>
          <w:fldChar w:fldCharType="end"/>
        </w:r>
      </w:hyperlink>
    </w:p>
    <w:p w:rsidR="00E11DF6" w:rsidRPr="007E18DC" w:rsidRDefault="00E11DF6">
      <w:pPr>
        <w:pStyle w:val="TOC3"/>
        <w:rPr>
          <w:rFonts w:eastAsia="Times New Roman"/>
          <w:lang w:val="en-US" w:eastAsia="en-US"/>
        </w:rPr>
      </w:pPr>
      <w:hyperlink w:anchor="_Toc60729691" w:history="1">
        <w:r w:rsidRPr="007E18DC">
          <w:rPr>
            <w:rStyle w:val="Hyperlink"/>
            <w:lang w:val="sr-Cyrl-CS" w:eastAsia="ar-SA"/>
          </w:rPr>
          <w:t>ЗАКЉУЧЕНИ УГОВОРИ У 2019. години</w:t>
        </w:r>
        <w:r w:rsidRPr="007E18DC">
          <w:rPr>
            <w:webHidden/>
          </w:rPr>
          <w:tab/>
        </w:r>
        <w:r w:rsidRPr="007E18DC">
          <w:rPr>
            <w:webHidden/>
          </w:rPr>
          <w:fldChar w:fldCharType="begin"/>
        </w:r>
        <w:r w:rsidRPr="007E18DC">
          <w:rPr>
            <w:webHidden/>
          </w:rPr>
          <w:instrText xml:space="preserve"> PAGEREF _Toc60729691 \h </w:instrText>
        </w:r>
        <w:r w:rsidRPr="007E18DC">
          <w:rPr>
            <w:webHidden/>
          </w:rPr>
        </w:r>
        <w:r w:rsidRPr="007E18DC">
          <w:rPr>
            <w:webHidden/>
          </w:rPr>
          <w:fldChar w:fldCharType="separate"/>
        </w:r>
        <w:r w:rsidRPr="007E18DC">
          <w:rPr>
            <w:webHidden/>
          </w:rPr>
          <w:t>419</w:t>
        </w:r>
        <w:r w:rsidRPr="007E18DC">
          <w:rPr>
            <w:webHidden/>
          </w:rPr>
          <w:fldChar w:fldCharType="end"/>
        </w:r>
      </w:hyperlink>
    </w:p>
    <w:p w:rsidR="00E11DF6" w:rsidRPr="007E18DC" w:rsidRDefault="00E11DF6">
      <w:pPr>
        <w:pStyle w:val="TOC1"/>
        <w:rPr>
          <w:rFonts w:eastAsia="Times New Roman"/>
          <w:sz w:val="20"/>
          <w:szCs w:val="20"/>
          <w:lang w:val="en-US" w:eastAsia="en-US"/>
        </w:rPr>
      </w:pPr>
      <w:hyperlink w:anchor="_Toc60729692" w:history="1">
        <w:r w:rsidRPr="007E18DC">
          <w:rPr>
            <w:rStyle w:val="Hyperlink"/>
            <w:sz w:val="20"/>
            <w:szCs w:val="20"/>
          </w:rPr>
          <w:t>15. ДРЖАВНА ПОМОЋ И ДРУГИ ОБЛИЦИ ПОМОЋИ И ПОДСТИЦАЈА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_Toc60729692 \h </w:instrText>
        </w:r>
        <w:r w:rsidRPr="007E18DC">
          <w:rPr>
            <w:webHidden/>
            <w:sz w:val="20"/>
            <w:szCs w:val="20"/>
          </w:rPr>
        </w:r>
        <w:r w:rsidRPr="007E18DC">
          <w:rPr>
            <w:webHidden/>
            <w:sz w:val="20"/>
            <w:szCs w:val="20"/>
          </w:rPr>
          <w:fldChar w:fldCharType="separate"/>
        </w:r>
        <w:r w:rsidRPr="007E18DC">
          <w:rPr>
            <w:webHidden/>
            <w:sz w:val="20"/>
            <w:szCs w:val="20"/>
          </w:rPr>
          <w:t>431</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93" w:history="1">
        <w:r w:rsidRPr="007E18DC">
          <w:rPr>
            <w:rStyle w:val="Hyperlink"/>
            <w:rFonts w:eastAsia="MS Mincho"/>
            <w:sz w:val="20"/>
            <w:szCs w:val="20"/>
          </w:rPr>
          <w:t>ПОДАЦИ О ДРЖАВНОЈ ПОМОЋИ У 2020. ГОДИНИ</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_Toc60729693 \h </w:instrText>
        </w:r>
        <w:r w:rsidRPr="007E18DC">
          <w:rPr>
            <w:webHidden/>
            <w:sz w:val="20"/>
            <w:szCs w:val="20"/>
          </w:rPr>
        </w:r>
        <w:r w:rsidRPr="007E18DC">
          <w:rPr>
            <w:webHidden/>
            <w:sz w:val="20"/>
            <w:szCs w:val="20"/>
          </w:rPr>
          <w:fldChar w:fldCharType="separate"/>
        </w:r>
        <w:r w:rsidRPr="007E18DC">
          <w:rPr>
            <w:webHidden/>
            <w:sz w:val="20"/>
            <w:szCs w:val="20"/>
          </w:rPr>
          <w:t>431</w:t>
        </w:r>
        <w:r w:rsidRPr="007E18DC">
          <w:rPr>
            <w:webHidden/>
            <w:sz w:val="20"/>
            <w:szCs w:val="20"/>
          </w:rPr>
          <w:fldChar w:fldCharType="end"/>
        </w:r>
      </w:hyperlink>
    </w:p>
    <w:p w:rsidR="00E11DF6" w:rsidRPr="007E18DC" w:rsidRDefault="00E11DF6">
      <w:pPr>
        <w:pStyle w:val="TOC2"/>
        <w:rPr>
          <w:kern w:val="0"/>
          <w:sz w:val="20"/>
          <w:szCs w:val="20"/>
          <w:lang w:val="en-US" w:eastAsia="en-US"/>
        </w:rPr>
      </w:pPr>
      <w:hyperlink w:anchor="_Toc60729694" w:history="1">
        <w:r w:rsidRPr="007E18DC">
          <w:rPr>
            <w:rStyle w:val="Hyperlink"/>
            <w:rFonts w:eastAsia="MS Mincho"/>
            <w:sz w:val="20"/>
            <w:szCs w:val="20"/>
          </w:rPr>
          <w:t>ПОДАЦИ О ДРЖАВНОЈ ПОМОЋИ У 2019. ГОДИНИ</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_Toc60729694 \h </w:instrText>
        </w:r>
        <w:r w:rsidRPr="007E18DC">
          <w:rPr>
            <w:webHidden/>
            <w:sz w:val="20"/>
            <w:szCs w:val="20"/>
          </w:rPr>
        </w:r>
        <w:r w:rsidRPr="007E18DC">
          <w:rPr>
            <w:webHidden/>
            <w:sz w:val="20"/>
            <w:szCs w:val="20"/>
          </w:rPr>
          <w:fldChar w:fldCharType="separate"/>
        </w:r>
        <w:r w:rsidRPr="007E18DC">
          <w:rPr>
            <w:webHidden/>
            <w:sz w:val="20"/>
            <w:szCs w:val="20"/>
          </w:rPr>
          <w:t>455</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95" w:history="1">
        <w:r w:rsidRPr="007E18DC">
          <w:rPr>
            <w:rStyle w:val="Hyperlink"/>
            <w:sz w:val="20"/>
            <w:szCs w:val="20"/>
          </w:rPr>
          <w:t>16. ПОДАЦИ О ИСПЛАЋЕНИМ ПЛАТАМА, ЗАРАДАМА И ДРУГИМ ПРИМАЊИМА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_Toc60729695 \h </w:instrText>
        </w:r>
        <w:r w:rsidRPr="007E18DC">
          <w:rPr>
            <w:webHidden/>
            <w:sz w:val="20"/>
            <w:szCs w:val="20"/>
          </w:rPr>
        </w:r>
        <w:r w:rsidRPr="007E18DC">
          <w:rPr>
            <w:webHidden/>
            <w:sz w:val="20"/>
            <w:szCs w:val="20"/>
          </w:rPr>
          <w:fldChar w:fldCharType="separate"/>
        </w:r>
        <w:r w:rsidRPr="007E18DC">
          <w:rPr>
            <w:webHidden/>
            <w:sz w:val="20"/>
            <w:szCs w:val="20"/>
          </w:rPr>
          <w:t>477</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96" w:history="1">
        <w:r w:rsidRPr="007E18DC">
          <w:rPr>
            <w:rStyle w:val="Hyperlink"/>
            <w:sz w:val="20"/>
            <w:szCs w:val="20"/>
          </w:rPr>
          <w:t>17. ПОДАЦИ О СРЕДСТВИМА РАДА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_Toc60729696 \h </w:instrText>
        </w:r>
        <w:r w:rsidRPr="007E18DC">
          <w:rPr>
            <w:webHidden/>
            <w:sz w:val="20"/>
            <w:szCs w:val="20"/>
          </w:rPr>
        </w:r>
        <w:r w:rsidRPr="007E18DC">
          <w:rPr>
            <w:webHidden/>
            <w:sz w:val="20"/>
            <w:szCs w:val="20"/>
          </w:rPr>
          <w:fldChar w:fldCharType="separate"/>
        </w:r>
        <w:r w:rsidRPr="007E18DC">
          <w:rPr>
            <w:webHidden/>
            <w:sz w:val="20"/>
            <w:szCs w:val="20"/>
          </w:rPr>
          <w:t>480</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97" w:history="1">
        <w:r w:rsidRPr="007E18DC">
          <w:rPr>
            <w:rStyle w:val="Hyperlink"/>
            <w:sz w:val="20"/>
            <w:szCs w:val="20"/>
          </w:rPr>
          <w:t>18. ЧУВАЊЕ НОСАЧА ИНФОРМАЦИЈА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_Toc60729697 \h </w:instrText>
        </w:r>
        <w:r w:rsidRPr="007E18DC">
          <w:rPr>
            <w:webHidden/>
            <w:sz w:val="20"/>
            <w:szCs w:val="20"/>
          </w:rPr>
        </w:r>
        <w:r w:rsidRPr="007E18DC">
          <w:rPr>
            <w:webHidden/>
            <w:sz w:val="20"/>
            <w:szCs w:val="20"/>
          </w:rPr>
          <w:fldChar w:fldCharType="separate"/>
        </w:r>
        <w:r w:rsidRPr="007E18DC">
          <w:rPr>
            <w:webHidden/>
            <w:sz w:val="20"/>
            <w:szCs w:val="20"/>
          </w:rPr>
          <w:t>481</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98" w:history="1">
        <w:r w:rsidRPr="007E18DC">
          <w:rPr>
            <w:rStyle w:val="Hyperlink"/>
            <w:sz w:val="20"/>
            <w:szCs w:val="20"/>
          </w:rPr>
          <w:t>19. ВРСТЕ ИНФОРМАЦИЈА У ПОСЕДУ</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_Toc60729698 \h </w:instrText>
        </w:r>
        <w:r w:rsidRPr="007E18DC">
          <w:rPr>
            <w:webHidden/>
            <w:sz w:val="20"/>
            <w:szCs w:val="20"/>
          </w:rPr>
        </w:r>
        <w:r w:rsidRPr="007E18DC">
          <w:rPr>
            <w:webHidden/>
            <w:sz w:val="20"/>
            <w:szCs w:val="20"/>
          </w:rPr>
          <w:fldChar w:fldCharType="separate"/>
        </w:r>
        <w:r w:rsidRPr="007E18DC">
          <w:rPr>
            <w:webHidden/>
            <w:sz w:val="20"/>
            <w:szCs w:val="20"/>
          </w:rPr>
          <w:t>483</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699" w:history="1">
        <w:r w:rsidRPr="007E18DC">
          <w:rPr>
            <w:rStyle w:val="Hyperlink"/>
            <w:sz w:val="20"/>
            <w:szCs w:val="20"/>
          </w:rPr>
          <w:t>20. ВРСТЕ ИНФОРМАЦИЈА КОЈИМА МИНИСТАРСТВО ОМОГУЋАВА ПРИСТУП</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_Toc60729699 \h </w:instrText>
        </w:r>
        <w:r w:rsidRPr="007E18DC">
          <w:rPr>
            <w:webHidden/>
            <w:sz w:val="20"/>
            <w:szCs w:val="20"/>
          </w:rPr>
        </w:r>
        <w:r w:rsidRPr="007E18DC">
          <w:rPr>
            <w:webHidden/>
            <w:sz w:val="20"/>
            <w:szCs w:val="20"/>
          </w:rPr>
          <w:fldChar w:fldCharType="separate"/>
        </w:r>
        <w:r w:rsidRPr="007E18DC">
          <w:rPr>
            <w:webHidden/>
            <w:sz w:val="20"/>
            <w:szCs w:val="20"/>
          </w:rPr>
          <w:t>485</w:t>
        </w:r>
        <w:r w:rsidRPr="007E18DC">
          <w:rPr>
            <w:webHidden/>
            <w:sz w:val="20"/>
            <w:szCs w:val="20"/>
          </w:rPr>
          <w:fldChar w:fldCharType="end"/>
        </w:r>
      </w:hyperlink>
    </w:p>
    <w:p w:rsidR="00E11DF6" w:rsidRPr="007E18DC" w:rsidRDefault="00E11DF6">
      <w:pPr>
        <w:pStyle w:val="TOC1"/>
        <w:rPr>
          <w:rFonts w:eastAsia="Times New Roman"/>
          <w:sz w:val="20"/>
          <w:szCs w:val="20"/>
          <w:lang w:val="en-US" w:eastAsia="en-US"/>
        </w:rPr>
      </w:pPr>
      <w:hyperlink w:anchor="_Toc60729700" w:history="1">
        <w:r w:rsidRPr="007E18DC">
          <w:rPr>
            <w:rStyle w:val="Hyperlink"/>
            <w:sz w:val="20"/>
            <w:szCs w:val="20"/>
          </w:rPr>
          <w:t>21. ИНФОРМАЦИЈЕ О ПОДНОШЕЊУ ЗАХТЕВА ЗА ПРИСТУП ИНФОРМАЦИЈАМА</w:t>
        </w:r>
        <w:r w:rsidRPr="007E18DC">
          <w:rPr>
            <w:webHidden/>
            <w:sz w:val="20"/>
            <w:szCs w:val="20"/>
          </w:rPr>
          <w:tab/>
        </w:r>
        <w:r w:rsidRPr="007E18DC">
          <w:rPr>
            <w:webHidden/>
            <w:sz w:val="20"/>
            <w:szCs w:val="20"/>
          </w:rPr>
          <w:fldChar w:fldCharType="begin"/>
        </w:r>
        <w:r w:rsidRPr="007E18DC">
          <w:rPr>
            <w:webHidden/>
            <w:sz w:val="20"/>
            <w:szCs w:val="20"/>
          </w:rPr>
          <w:instrText xml:space="preserve"> PAGEREF _Toc60729700 \h </w:instrText>
        </w:r>
        <w:r w:rsidRPr="007E18DC">
          <w:rPr>
            <w:webHidden/>
            <w:sz w:val="20"/>
            <w:szCs w:val="20"/>
          </w:rPr>
        </w:r>
        <w:r w:rsidRPr="007E18DC">
          <w:rPr>
            <w:webHidden/>
            <w:sz w:val="20"/>
            <w:szCs w:val="20"/>
          </w:rPr>
          <w:fldChar w:fldCharType="separate"/>
        </w:r>
        <w:r w:rsidRPr="007E18DC">
          <w:rPr>
            <w:webHidden/>
            <w:sz w:val="20"/>
            <w:szCs w:val="20"/>
          </w:rPr>
          <w:t>486</w:t>
        </w:r>
        <w:r w:rsidRPr="007E18DC">
          <w:rPr>
            <w:webHidden/>
            <w:sz w:val="20"/>
            <w:szCs w:val="20"/>
          </w:rPr>
          <w:fldChar w:fldCharType="end"/>
        </w:r>
      </w:hyperlink>
    </w:p>
    <w:p w:rsidR="00E11DF6" w:rsidRDefault="00E11DF6">
      <w:pPr>
        <w:rPr>
          <w:rFonts w:ascii="Times New Roman" w:hAnsi="Times New Roman"/>
          <w:bCs/>
          <w:noProof/>
          <w:sz w:val="20"/>
          <w:szCs w:val="20"/>
        </w:rPr>
      </w:pPr>
      <w:r w:rsidRPr="007E18DC">
        <w:rPr>
          <w:rFonts w:ascii="Times New Roman" w:hAnsi="Times New Roman"/>
          <w:bCs/>
          <w:noProof/>
          <w:sz w:val="20"/>
          <w:szCs w:val="20"/>
        </w:rPr>
        <w:fldChar w:fldCharType="end"/>
      </w:r>
    </w:p>
    <w:p w:rsidR="007E18DC" w:rsidRDefault="007E18DC">
      <w:pPr>
        <w:rPr>
          <w:rFonts w:ascii="Times New Roman" w:hAnsi="Times New Roman"/>
          <w:bCs/>
          <w:noProof/>
          <w:sz w:val="20"/>
          <w:szCs w:val="20"/>
        </w:rPr>
      </w:pPr>
    </w:p>
    <w:p w:rsidR="007E18DC" w:rsidRPr="007E18DC" w:rsidRDefault="007E18DC">
      <w:pPr>
        <w:rPr>
          <w:rFonts w:ascii="Times New Roman" w:hAnsi="Times New Roman"/>
          <w:sz w:val="20"/>
          <w:szCs w:val="20"/>
        </w:rPr>
      </w:pPr>
    </w:p>
    <w:p w:rsidR="005E370D" w:rsidRPr="007E18DC" w:rsidRDefault="005E370D">
      <w:pPr>
        <w:rPr>
          <w:rFonts w:ascii="Times New Roman" w:hAnsi="Times New Roman"/>
          <w:sz w:val="20"/>
          <w:szCs w:val="20"/>
        </w:rPr>
      </w:pPr>
    </w:p>
    <w:p w:rsidR="00E11DF6" w:rsidRPr="007E18DC" w:rsidRDefault="00E11DF6">
      <w:pPr>
        <w:rPr>
          <w:rFonts w:ascii="Times New Roman" w:hAnsi="Times New Roman"/>
          <w:sz w:val="20"/>
          <w:szCs w:val="20"/>
        </w:rPr>
      </w:pPr>
    </w:p>
    <w:p w:rsidR="00C33681" w:rsidRPr="007E18DC" w:rsidRDefault="00C33681">
      <w:pPr>
        <w:rPr>
          <w:rFonts w:ascii="Times New Roman" w:hAnsi="Times New Roman"/>
          <w:sz w:val="20"/>
          <w:szCs w:val="20"/>
        </w:rPr>
      </w:pPr>
    </w:p>
    <w:p w:rsidR="00E11DF6" w:rsidRPr="00D82D4E" w:rsidRDefault="00E11DF6">
      <w:pPr>
        <w:rPr>
          <w:rFonts w:ascii="Times New Roman" w:hAnsi="Times New Roman"/>
          <w:sz w:val="20"/>
          <w:szCs w:val="20"/>
        </w:rPr>
      </w:pPr>
    </w:p>
    <w:p w:rsidR="00D82D4E" w:rsidRPr="00D82D4E" w:rsidRDefault="00D82D4E">
      <w:pPr>
        <w:rPr>
          <w:rFonts w:ascii="Times New Roman" w:hAnsi="Times New Roman"/>
          <w:sz w:val="20"/>
          <w:szCs w:val="20"/>
        </w:rPr>
      </w:pPr>
    </w:p>
    <w:p w:rsidR="00510497" w:rsidRPr="00EE4941" w:rsidRDefault="001D4A18" w:rsidP="00DD7E25">
      <w:pPr>
        <w:pStyle w:val="Style7"/>
      </w:pPr>
      <w:bookmarkStart w:id="65" w:name="_Toc48205997"/>
      <w:bookmarkStart w:id="66" w:name="_Toc48207486"/>
      <w:bookmarkStart w:id="67" w:name="_Toc51161391"/>
      <w:bookmarkStart w:id="68" w:name="_Toc53490068"/>
      <w:bookmarkStart w:id="69" w:name="_Toc53567023"/>
      <w:bookmarkStart w:id="70" w:name="_Toc56681730"/>
      <w:bookmarkStart w:id="71" w:name="_Toc59531980"/>
      <w:bookmarkStart w:id="72" w:name="_Toc59535831"/>
      <w:bookmarkStart w:id="73" w:name="_Toc60143232"/>
      <w:bookmarkStart w:id="74" w:name="_Toc60213059"/>
      <w:bookmarkStart w:id="75" w:name="_Toc60729622"/>
      <w:r>
        <w:rPr>
          <w:lang w:val="sr-Latn-CS"/>
        </w:rPr>
        <w:lastRenderedPageBreak/>
        <w:t xml:space="preserve">2. </w:t>
      </w:r>
      <w:r w:rsidR="00C8672D" w:rsidRPr="00EE4941">
        <w:t>ОСНОВНИ ПОДАЦИ О ДРЖАВНОМ ОРГАНУ И ИНФОРМАТОРУ</w:t>
      </w:r>
      <w:bookmarkEnd w:id="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116303" w:rsidRPr="00BE4254" w:rsidRDefault="00116303" w:rsidP="00975833">
      <w:pPr>
        <w:pStyle w:val="Style7"/>
        <w:outlineLvl w:val="9"/>
      </w:pPr>
    </w:p>
    <w:tbl>
      <w:tblPr>
        <w:tblW w:w="9990" w:type="dxa"/>
        <w:tblInd w:w="-34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4675"/>
        <w:gridCol w:w="5315"/>
      </w:tblGrid>
      <w:tr w:rsidR="00116303" w:rsidRPr="00EE4941" w:rsidTr="00737755">
        <w:tc>
          <w:tcPr>
            <w:tcW w:w="4675" w:type="dxa"/>
            <w:tcBorders>
              <w:bottom w:val="single" w:sz="12" w:space="0" w:color="8EAADB"/>
            </w:tcBorders>
            <w:shd w:val="clear" w:color="auto" w:fill="CEE0F2"/>
            <w:vAlign w:val="center"/>
          </w:tcPr>
          <w:p w:rsidR="00116303" w:rsidRPr="00D73C16" w:rsidRDefault="00116303" w:rsidP="006C67F6">
            <w:pPr>
              <w:spacing w:after="0" w:line="240" w:lineRule="auto"/>
              <w:jc w:val="center"/>
              <w:rPr>
                <w:rFonts w:ascii="Times New Roman" w:eastAsia="Calibri" w:hAnsi="Times New Roman"/>
                <w:b/>
                <w:bCs/>
                <w:sz w:val="24"/>
                <w:szCs w:val="24"/>
                <w:lang w:val="sr-Cyrl-CS" w:eastAsia="en-US"/>
              </w:rPr>
            </w:pPr>
            <w:r w:rsidRPr="00D73C16">
              <w:rPr>
                <w:rFonts w:ascii="Times New Roman" w:eastAsia="Calibri" w:hAnsi="Times New Roman"/>
                <w:b/>
                <w:bCs/>
                <w:sz w:val="24"/>
                <w:szCs w:val="24"/>
                <w:lang w:val="sr-Cyrl-CS" w:eastAsia="en-US"/>
              </w:rPr>
              <w:t>Назив органа</w:t>
            </w:r>
          </w:p>
        </w:tc>
        <w:tc>
          <w:tcPr>
            <w:tcW w:w="5315" w:type="dxa"/>
            <w:tcBorders>
              <w:bottom w:val="single" w:sz="12" w:space="0" w:color="8EAADB"/>
            </w:tcBorders>
            <w:shd w:val="clear" w:color="auto" w:fill="CEE0F2"/>
            <w:vAlign w:val="center"/>
          </w:tcPr>
          <w:p w:rsidR="00116303" w:rsidRPr="000B2F3A" w:rsidRDefault="00116303" w:rsidP="006C67F6">
            <w:pPr>
              <w:spacing w:after="0" w:line="240" w:lineRule="auto"/>
              <w:jc w:val="center"/>
              <w:rPr>
                <w:rFonts w:ascii="Times New Roman" w:eastAsia="Calibri" w:hAnsi="Times New Roman"/>
                <w:b/>
                <w:bCs/>
                <w:sz w:val="24"/>
                <w:szCs w:val="24"/>
                <w:lang w:val="sr-Cyrl-CS" w:eastAsia="en-US"/>
              </w:rPr>
            </w:pPr>
          </w:p>
          <w:p w:rsidR="00116303" w:rsidRPr="002B663A" w:rsidRDefault="00116303" w:rsidP="006C67F6">
            <w:pPr>
              <w:spacing w:after="0" w:line="240" w:lineRule="auto"/>
              <w:jc w:val="center"/>
              <w:rPr>
                <w:rFonts w:ascii="Times New Roman" w:eastAsia="Calibri" w:hAnsi="Times New Roman"/>
                <w:b/>
                <w:bCs/>
                <w:sz w:val="24"/>
                <w:szCs w:val="24"/>
                <w:lang w:val="sr-Cyrl-CS" w:eastAsia="en-US"/>
              </w:rPr>
            </w:pPr>
            <w:r w:rsidRPr="002B663A">
              <w:rPr>
                <w:rFonts w:ascii="Times New Roman" w:eastAsia="Calibri" w:hAnsi="Times New Roman"/>
                <w:b/>
                <w:bCs/>
                <w:sz w:val="24"/>
                <w:szCs w:val="24"/>
                <w:lang w:val="sr-Cyrl-CS" w:eastAsia="en-US"/>
              </w:rPr>
              <w:t xml:space="preserve">МИНИСТАРСТВО </w:t>
            </w:r>
          </w:p>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РУДАРСТВА И ЕНЕРГЕТИКЕ</w:t>
            </w:r>
          </w:p>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p>
        </w:tc>
      </w:tr>
      <w:tr w:rsidR="00116303" w:rsidRPr="00EE4941" w:rsidTr="00502CE3">
        <w:trPr>
          <w:trHeight w:val="978"/>
        </w:trPr>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Адреса седишта</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sz w:val="24"/>
                <w:szCs w:val="24"/>
                <w:lang w:val="sr-Cyrl-CS" w:eastAsia="en-US"/>
              </w:rPr>
            </w:pPr>
          </w:p>
          <w:p w:rsidR="00116303" w:rsidRPr="00D73C16" w:rsidRDefault="00116303" w:rsidP="006C67F6">
            <w:pPr>
              <w:spacing w:after="0" w:line="240" w:lineRule="auto"/>
              <w:jc w:val="center"/>
              <w:rPr>
                <w:rFonts w:ascii="Times New Roman" w:eastAsia="Calibri" w:hAnsi="Times New Roman"/>
                <w:sz w:val="24"/>
                <w:szCs w:val="24"/>
                <w:lang w:val="sr-Cyrl-CS" w:eastAsia="en-US"/>
              </w:rPr>
            </w:pPr>
            <w:r w:rsidRPr="00D73C16">
              <w:rPr>
                <w:rFonts w:ascii="Times New Roman" w:eastAsia="Calibri" w:hAnsi="Times New Roman"/>
                <w:sz w:val="24"/>
                <w:szCs w:val="24"/>
                <w:lang w:val="sr-Cyrl-CS" w:eastAsia="en-US"/>
              </w:rPr>
              <w:t xml:space="preserve">Немањина 22 – 26, </w:t>
            </w:r>
          </w:p>
          <w:p w:rsidR="00116303" w:rsidRPr="000B2F3A" w:rsidRDefault="00116303" w:rsidP="006C67F6">
            <w:pPr>
              <w:spacing w:after="0" w:line="240" w:lineRule="auto"/>
              <w:jc w:val="center"/>
              <w:rPr>
                <w:rFonts w:ascii="Times New Roman" w:eastAsia="Calibri" w:hAnsi="Times New Roman"/>
                <w:sz w:val="24"/>
                <w:szCs w:val="24"/>
                <w:lang w:val="sr-Cyrl-CS" w:eastAsia="en-US"/>
              </w:rPr>
            </w:pPr>
            <w:r w:rsidRPr="000B2F3A">
              <w:rPr>
                <w:rFonts w:ascii="Times New Roman" w:eastAsia="Calibri" w:hAnsi="Times New Roman"/>
                <w:sz w:val="24"/>
                <w:szCs w:val="24"/>
                <w:lang w:val="sr-Cyrl-CS" w:eastAsia="en-US"/>
              </w:rPr>
              <w:t>11000 Београд</w:t>
            </w:r>
          </w:p>
          <w:p w:rsidR="00116303" w:rsidRPr="002B66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502CE3">
        <w:trPr>
          <w:trHeight w:val="1025"/>
        </w:trPr>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 xml:space="preserve">Адреса на којој се налази Кабинет </w:t>
            </w:r>
            <w:r w:rsidR="000E7543">
              <w:rPr>
                <w:rFonts w:ascii="Times New Roman" w:eastAsia="Calibri" w:hAnsi="Times New Roman"/>
                <w:b/>
                <w:bCs/>
                <w:sz w:val="24"/>
                <w:szCs w:val="24"/>
                <w:lang w:val="sr-Cyrl-CS" w:eastAsia="en-US"/>
              </w:rPr>
              <w:t>потпреседнице Владе и министарке</w:t>
            </w:r>
          </w:p>
        </w:tc>
        <w:tc>
          <w:tcPr>
            <w:tcW w:w="5315" w:type="dxa"/>
            <w:shd w:val="clear" w:color="auto" w:fill="EBF2F9"/>
            <w:vAlign w:val="center"/>
          </w:tcPr>
          <w:p w:rsidR="00DE4DBC" w:rsidRDefault="00DE4DBC" w:rsidP="006C67F6">
            <w:pPr>
              <w:spacing w:after="0" w:line="240" w:lineRule="auto"/>
              <w:jc w:val="center"/>
              <w:rPr>
                <w:rFonts w:ascii="Times New Roman" w:eastAsia="Calibri" w:hAnsi="Times New Roman"/>
                <w:sz w:val="24"/>
                <w:szCs w:val="24"/>
                <w:lang w:val="sr-Cyrl-CS" w:eastAsia="en-US"/>
              </w:rPr>
            </w:pPr>
          </w:p>
          <w:p w:rsidR="00116303" w:rsidRPr="00D73C16" w:rsidRDefault="000E7543" w:rsidP="006C67F6">
            <w:pPr>
              <w:spacing w:after="0" w:line="240" w:lineRule="auto"/>
              <w:jc w:val="center"/>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Немањина 11</w:t>
            </w:r>
            <w:r w:rsidR="00116303" w:rsidRPr="00D73C16">
              <w:rPr>
                <w:rFonts w:ascii="Times New Roman" w:eastAsia="Calibri" w:hAnsi="Times New Roman"/>
                <w:sz w:val="24"/>
                <w:szCs w:val="24"/>
                <w:lang w:val="sr-Cyrl-CS" w:eastAsia="en-US"/>
              </w:rPr>
              <w:t xml:space="preserve">, </w:t>
            </w:r>
          </w:p>
          <w:p w:rsidR="00116303" w:rsidRPr="000B2F3A" w:rsidRDefault="00116303" w:rsidP="006C67F6">
            <w:pPr>
              <w:spacing w:after="0" w:line="240" w:lineRule="auto"/>
              <w:jc w:val="center"/>
              <w:rPr>
                <w:rFonts w:ascii="Times New Roman" w:eastAsia="Calibri" w:hAnsi="Times New Roman"/>
                <w:sz w:val="24"/>
                <w:szCs w:val="24"/>
                <w:lang w:val="sr-Cyrl-CS" w:eastAsia="en-US"/>
              </w:rPr>
            </w:pPr>
            <w:r w:rsidRPr="000B2F3A">
              <w:rPr>
                <w:rFonts w:ascii="Times New Roman" w:eastAsia="Calibri" w:hAnsi="Times New Roman"/>
                <w:sz w:val="24"/>
                <w:szCs w:val="24"/>
                <w:lang w:val="sr-Cyrl-CS" w:eastAsia="en-US"/>
              </w:rPr>
              <w:t>11000 Београд</w:t>
            </w:r>
          </w:p>
          <w:p w:rsidR="00116303" w:rsidRPr="002B66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Матични број</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D73C16" w:rsidRDefault="00116303" w:rsidP="006C67F6">
            <w:pPr>
              <w:spacing w:after="0" w:line="240" w:lineRule="auto"/>
              <w:jc w:val="center"/>
              <w:rPr>
                <w:rFonts w:ascii="Times New Roman" w:eastAsia="Calibri" w:hAnsi="Times New Roman"/>
                <w:color w:val="000000"/>
                <w:sz w:val="24"/>
                <w:szCs w:val="24"/>
                <w:lang w:val="ru-RU" w:eastAsia="en-US"/>
              </w:rPr>
            </w:pPr>
            <w:r w:rsidRPr="00D73C16">
              <w:rPr>
                <w:rFonts w:ascii="Times New Roman" w:eastAsia="Calibri" w:hAnsi="Times New Roman"/>
                <w:color w:val="000000"/>
                <w:sz w:val="24"/>
                <w:szCs w:val="24"/>
                <w:lang w:val="ru-RU" w:eastAsia="en-US"/>
              </w:rPr>
              <w:t>17855182</w:t>
            </w:r>
          </w:p>
          <w:p w:rsidR="00116303" w:rsidRPr="000B2F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Порески идентификациони број</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D73C16" w:rsidRDefault="00116303" w:rsidP="006C67F6">
            <w:pPr>
              <w:spacing w:after="0" w:line="240" w:lineRule="auto"/>
              <w:jc w:val="center"/>
              <w:rPr>
                <w:rFonts w:ascii="Times New Roman" w:eastAsia="Calibri" w:hAnsi="Times New Roman"/>
                <w:color w:val="000000"/>
                <w:sz w:val="24"/>
                <w:szCs w:val="24"/>
                <w:lang w:val="ru-RU" w:eastAsia="en-US"/>
              </w:rPr>
            </w:pPr>
            <w:r w:rsidRPr="00D73C16">
              <w:rPr>
                <w:rFonts w:ascii="Times New Roman" w:eastAsia="Calibri" w:hAnsi="Times New Roman"/>
                <w:color w:val="000000"/>
                <w:sz w:val="24"/>
                <w:szCs w:val="24"/>
                <w:lang w:val="ru-RU" w:eastAsia="en-US"/>
              </w:rPr>
              <w:t>108509991</w:t>
            </w:r>
          </w:p>
          <w:p w:rsidR="00116303" w:rsidRPr="000B2F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Адреса за пријем поднесака</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EE4941" w:rsidRDefault="00116303" w:rsidP="006C67F6">
            <w:pPr>
              <w:spacing w:after="0" w:line="240" w:lineRule="auto"/>
              <w:jc w:val="center"/>
              <w:rPr>
                <w:rFonts w:ascii="Times New Roman" w:eastAsia="Calibri" w:hAnsi="Times New Roman"/>
                <w:color w:val="000000"/>
                <w:sz w:val="24"/>
                <w:szCs w:val="24"/>
                <w:lang w:val="ru-RU" w:eastAsia="en-US"/>
              </w:rPr>
            </w:pPr>
            <w:r w:rsidRPr="00D73C16">
              <w:rPr>
                <w:rFonts w:ascii="Times New Roman" w:eastAsia="Calibri" w:hAnsi="Times New Roman"/>
                <w:color w:val="000000"/>
                <w:sz w:val="24"/>
                <w:szCs w:val="24"/>
                <w:lang w:val="ru-RU" w:eastAsia="en-US"/>
              </w:rPr>
              <w:t>Немањина 22</w:t>
            </w:r>
            <w:r w:rsidR="008604B7" w:rsidRPr="000B2F3A">
              <w:rPr>
                <w:rFonts w:ascii="Times New Roman" w:eastAsia="Calibri" w:hAnsi="Times New Roman"/>
                <w:color w:val="000000"/>
                <w:sz w:val="24"/>
                <w:szCs w:val="24"/>
                <w:lang w:val="sr-Latn-CS" w:eastAsia="en-US"/>
              </w:rPr>
              <w:t xml:space="preserve"> </w:t>
            </w:r>
            <w:r w:rsidRPr="002B663A">
              <w:rPr>
                <w:rFonts w:ascii="Times New Roman" w:eastAsia="Calibri" w:hAnsi="Times New Roman"/>
                <w:color w:val="000000"/>
                <w:sz w:val="24"/>
                <w:szCs w:val="24"/>
                <w:lang w:val="ru-RU" w:eastAsia="en-US"/>
              </w:rPr>
              <w:t>-</w:t>
            </w:r>
            <w:r w:rsidR="008604B7" w:rsidRPr="002B663A">
              <w:rPr>
                <w:rFonts w:ascii="Times New Roman" w:eastAsia="Calibri" w:hAnsi="Times New Roman"/>
                <w:color w:val="000000"/>
                <w:sz w:val="24"/>
                <w:szCs w:val="24"/>
                <w:lang w:val="sr-Latn-CS" w:eastAsia="en-US"/>
              </w:rPr>
              <w:t xml:space="preserve"> </w:t>
            </w:r>
            <w:r w:rsidRPr="00EE4941">
              <w:rPr>
                <w:rFonts w:ascii="Times New Roman" w:eastAsia="Calibri" w:hAnsi="Times New Roman"/>
                <w:color w:val="000000"/>
                <w:sz w:val="24"/>
                <w:szCs w:val="24"/>
                <w:lang w:val="ru-RU" w:eastAsia="en-US"/>
              </w:rPr>
              <w:t>26, 11000 Београд</w:t>
            </w:r>
          </w:p>
          <w:p w:rsidR="00116303" w:rsidRPr="00EE4941" w:rsidRDefault="00116303" w:rsidP="006C67F6">
            <w:pPr>
              <w:spacing w:after="0" w:line="240" w:lineRule="auto"/>
              <w:jc w:val="center"/>
              <w:rPr>
                <w:rFonts w:ascii="Times New Roman" w:eastAsia="Calibri" w:hAnsi="Times New Roman"/>
                <w:color w:val="000000"/>
                <w:sz w:val="24"/>
                <w:szCs w:val="24"/>
                <w:lang w:val="ru-RU" w:eastAsia="en-US"/>
              </w:rPr>
            </w:pPr>
            <w:r w:rsidRPr="00EE4941">
              <w:rPr>
                <w:rFonts w:ascii="Times New Roman" w:eastAsia="Calibri" w:hAnsi="Times New Roman"/>
                <w:color w:val="000000"/>
                <w:sz w:val="24"/>
                <w:szCs w:val="24"/>
                <w:lang w:val="ru-RU" w:eastAsia="en-US"/>
              </w:rPr>
              <w:t>(Писарница Управе за заједничке послове републичких органа)</w:t>
            </w:r>
          </w:p>
          <w:p w:rsidR="00116303" w:rsidRPr="00EE4941" w:rsidRDefault="00116303" w:rsidP="006C67F6">
            <w:pPr>
              <w:spacing w:after="0" w:line="240" w:lineRule="auto"/>
              <w:jc w:val="center"/>
              <w:rPr>
                <w:rFonts w:ascii="Times New Roman" w:eastAsia="Calibri" w:hAnsi="Times New Roman"/>
                <w:sz w:val="24"/>
                <w:szCs w:val="24"/>
                <w:lang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Лице одговорно за тачност и потпуност података које садржи Информатор о раду</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D73C16" w:rsidRDefault="007924E5" w:rsidP="006C67F6">
            <w:pPr>
              <w:spacing w:after="0" w:line="240" w:lineRule="auto"/>
              <w:jc w:val="center"/>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 xml:space="preserve">Проф. др </w:t>
            </w:r>
            <w:r w:rsidR="00031162">
              <w:rPr>
                <w:rFonts w:ascii="Times New Roman" w:eastAsia="Calibri" w:hAnsi="Times New Roman"/>
                <w:color w:val="000000"/>
                <w:sz w:val="24"/>
                <w:szCs w:val="24"/>
                <w:lang w:val="ru-RU" w:eastAsia="en-US"/>
              </w:rPr>
              <w:t>Зорана</w:t>
            </w:r>
            <w:r w:rsidR="00BC187F">
              <w:rPr>
                <w:rFonts w:ascii="Times New Roman" w:eastAsia="Calibri" w:hAnsi="Times New Roman"/>
                <w:color w:val="000000"/>
                <w:sz w:val="24"/>
                <w:szCs w:val="24"/>
                <w:lang w:val="ru-RU" w:eastAsia="en-US"/>
              </w:rPr>
              <w:t xml:space="preserve"> З.</w:t>
            </w:r>
            <w:r w:rsidR="00031162">
              <w:rPr>
                <w:rFonts w:ascii="Times New Roman" w:eastAsia="Calibri" w:hAnsi="Times New Roman"/>
                <w:color w:val="000000"/>
                <w:sz w:val="24"/>
                <w:szCs w:val="24"/>
                <w:lang w:val="ru-RU" w:eastAsia="en-US"/>
              </w:rPr>
              <w:t xml:space="preserve"> Михајловић, потпредседница Владе и министарка</w:t>
            </w:r>
            <w:r>
              <w:rPr>
                <w:rFonts w:ascii="Times New Roman" w:eastAsia="Calibri" w:hAnsi="Times New Roman"/>
                <w:color w:val="000000"/>
                <w:sz w:val="24"/>
                <w:szCs w:val="24"/>
                <w:lang w:val="ru-RU" w:eastAsia="en-US"/>
              </w:rPr>
              <w:t xml:space="preserve"> рударства и енергетике</w:t>
            </w:r>
          </w:p>
          <w:p w:rsidR="00116303" w:rsidRPr="000B2F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Лице које се стара о објављивању и ажурности Информатора о раду</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D73C16" w:rsidRDefault="002E04F3" w:rsidP="006C67F6">
            <w:pPr>
              <w:spacing w:after="0" w:line="240" w:lineRule="auto"/>
              <w:jc w:val="center"/>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sr-Cyrl-CS" w:eastAsia="en-US"/>
              </w:rPr>
              <w:t>Миланка Марковић</w:t>
            </w:r>
            <w:r w:rsidR="00116303" w:rsidRPr="00D73C16">
              <w:rPr>
                <w:rFonts w:ascii="Times New Roman" w:eastAsia="Calibri" w:hAnsi="Times New Roman"/>
                <w:color w:val="000000"/>
                <w:sz w:val="24"/>
                <w:szCs w:val="24"/>
                <w:lang w:val="ru-RU" w:eastAsia="en-US"/>
              </w:rPr>
              <w:t>,</w:t>
            </w:r>
          </w:p>
          <w:p w:rsidR="00116303" w:rsidRPr="000B2F3A" w:rsidRDefault="00116303" w:rsidP="006C67F6">
            <w:pPr>
              <w:spacing w:after="0" w:line="240" w:lineRule="auto"/>
              <w:jc w:val="center"/>
              <w:rPr>
                <w:rFonts w:ascii="Times New Roman" w:eastAsia="Calibri" w:hAnsi="Times New Roman"/>
                <w:color w:val="000000"/>
                <w:sz w:val="24"/>
                <w:szCs w:val="24"/>
                <w:lang w:val="ru-RU" w:eastAsia="en-US"/>
              </w:rPr>
            </w:pPr>
            <w:r w:rsidRPr="000B2F3A">
              <w:rPr>
                <w:rFonts w:ascii="Times New Roman" w:eastAsia="Calibri" w:hAnsi="Times New Roman"/>
                <w:color w:val="000000"/>
                <w:sz w:val="24"/>
                <w:szCs w:val="24"/>
                <w:lang w:val="ru-RU" w:eastAsia="en-US"/>
              </w:rPr>
              <w:t>Секретаријат Министарства рударства и енергетике</w:t>
            </w:r>
          </w:p>
          <w:p w:rsidR="00116303" w:rsidRPr="002B66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Датум првог објављивања Информатора о раду</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D73C16" w:rsidRDefault="00116303" w:rsidP="006C67F6">
            <w:pPr>
              <w:spacing w:after="0" w:line="240" w:lineRule="auto"/>
              <w:jc w:val="center"/>
              <w:rPr>
                <w:rFonts w:ascii="Times New Roman" w:eastAsia="Calibri" w:hAnsi="Times New Roman"/>
                <w:color w:val="000000"/>
                <w:sz w:val="24"/>
                <w:szCs w:val="24"/>
                <w:lang w:val="ru-RU" w:eastAsia="en-US"/>
              </w:rPr>
            </w:pPr>
            <w:r w:rsidRPr="00D73C16">
              <w:rPr>
                <w:rFonts w:ascii="Times New Roman" w:eastAsia="Calibri" w:hAnsi="Times New Roman"/>
                <w:color w:val="000000"/>
                <w:sz w:val="24"/>
                <w:szCs w:val="24"/>
                <w:lang w:val="ru-RU" w:eastAsia="en-US"/>
              </w:rPr>
              <w:t>22.10.2012. године</w:t>
            </w:r>
          </w:p>
          <w:p w:rsidR="00116303" w:rsidRPr="000B2F3A"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Датум последње измене или допуне Информатора о раду</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E25D2A" w:rsidRDefault="009F09CC" w:rsidP="003C639D">
            <w:pPr>
              <w:spacing w:after="0" w:line="240" w:lineRule="auto"/>
              <w:jc w:val="center"/>
              <w:rPr>
                <w:rFonts w:ascii="Times New Roman" w:eastAsia="Calibri" w:hAnsi="Times New Roman"/>
                <w:color w:val="000000"/>
                <w:sz w:val="24"/>
                <w:szCs w:val="24"/>
                <w:lang w:val="sr-Cyrl-CS" w:eastAsia="en-US"/>
              </w:rPr>
            </w:pPr>
            <w:r>
              <w:rPr>
                <w:rFonts w:ascii="Times New Roman" w:eastAsia="Calibri" w:hAnsi="Times New Roman"/>
                <w:color w:val="000000"/>
                <w:sz w:val="24"/>
                <w:szCs w:val="24"/>
                <w:lang w:val="sr-Cyrl-CS" w:eastAsia="en-US"/>
              </w:rPr>
              <w:t>новем</w:t>
            </w:r>
            <w:r w:rsidR="00E20129">
              <w:rPr>
                <w:rFonts w:ascii="Times New Roman" w:eastAsia="Calibri" w:hAnsi="Times New Roman"/>
                <w:color w:val="000000"/>
                <w:sz w:val="24"/>
                <w:szCs w:val="24"/>
                <w:lang w:val="sr-Cyrl-CS" w:eastAsia="en-US"/>
              </w:rPr>
              <w:t>бар</w:t>
            </w:r>
            <w:r w:rsidR="00467420">
              <w:rPr>
                <w:rFonts w:ascii="Times New Roman" w:eastAsia="Calibri" w:hAnsi="Times New Roman"/>
                <w:color w:val="000000"/>
                <w:sz w:val="24"/>
                <w:szCs w:val="24"/>
                <w:lang w:val="sr-Cyrl-CS" w:eastAsia="en-US"/>
              </w:rPr>
              <w:t xml:space="preserve"> </w:t>
            </w:r>
            <w:r w:rsidR="009E7074">
              <w:rPr>
                <w:rFonts w:ascii="Times New Roman" w:eastAsia="Calibri" w:hAnsi="Times New Roman"/>
                <w:color w:val="000000"/>
                <w:sz w:val="24"/>
                <w:szCs w:val="24"/>
                <w:lang w:val="ru-RU" w:eastAsia="en-US"/>
              </w:rPr>
              <w:t>2020</w:t>
            </w:r>
            <w:r w:rsidR="00116303" w:rsidRPr="002B663A">
              <w:rPr>
                <w:rFonts w:ascii="Times New Roman" w:eastAsia="Calibri" w:hAnsi="Times New Roman"/>
                <w:color w:val="000000"/>
                <w:sz w:val="24"/>
                <w:szCs w:val="24"/>
                <w:lang w:val="ru-RU" w:eastAsia="en-US"/>
              </w:rPr>
              <w:t>. године</w:t>
            </w:r>
          </w:p>
          <w:p w:rsidR="00116303" w:rsidRPr="00EE4941" w:rsidRDefault="00116303" w:rsidP="006C67F6">
            <w:pPr>
              <w:spacing w:after="0" w:line="240" w:lineRule="auto"/>
              <w:jc w:val="center"/>
              <w:rPr>
                <w:rFonts w:ascii="Times New Roman" w:eastAsia="Calibri" w:hAnsi="Times New Roman"/>
                <w:sz w:val="24"/>
                <w:szCs w:val="24"/>
                <w:lang w:val="sr-Cyrl-CS"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t>Где се може остварити увид у Информатор о раду и набавити штампана копија</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Pr="000B2F3A" w:rsidRDefault="00116303" w:rsidP="006C67F6">
            <w:pPr>
              <w:spacing w:after="0" w:line="240" w:lineRule="auto"/>
              <w:jc w:val="center"/>
              <w:rPr>
                <w:rFonts w:ascii="Times New Roman" w:eastAsia="Calibri" w:hAnsi="Times New Roman"/>
                <w:sz w:val="24"/>
                <w:szCs w:val="24"/>
                <w:lang w:val="ru-RU" w:eastAsia="en-US"/>
              </w:rPr>
            </w:pPr>
            <w:r w:rsidRPr="00D73C16">
              <w:rPr>
                <w:rFonts w:ascii="Times New Roman" w:eastAsia="Calibri" w:hAnsi="Times New Roman"/>
                <w:color w:val="000000"/>
                <w:sz w:val="24"/>
                <w:szCs w:val="24"/>
                <w:lang w:val="ru-RU" w:eastAsia="en-US"/>
              </w:rPr>
              <w:t>Краља Милана 36,</w:t>
            </w:r>
            <w:r w:rsidRPr="000B2F3A">
              <w:rPr>
                <w:rFonts w:ascii="Times New Roman" w:eastAsia="Calibri" w:hAnsi="Times New Roman"/>
                <w:sz w:val="24"/>
                <w:szCs w:val="24"/>
                <w:lang w:val="ru-RU" w:eastAsia="en-US"/>
              </w:rPr>
              <w:t xml:space="preserve"> Београд,</w:t>
            </w:r>
          </w:p>
          <w:p w:rsidR="00116303" w:rsidRPr="002B663A" w:rsidRDefault="00116303" w:rsidP="006C67F6">
            <w:pPr>
              <w:spacing w:after="0" w:line="240" w:lineRule="auto"/>
              <w:jc w:val="center"/>
              <w:rPr>
                <w:rFonts w:ascii="Times New Roman" w:eastAsia="Calibri" w:hAnsi="Times New Roman"/>
                <w:sz w:val="24"/>
                <w:szCs w:val="24"/>
                <w:lang w:val="ru-RU" w:eastAsia="en-US"/>
              </w:rPr>
            </w:pPr>
            <w:r w:rsidRPr="002B663A">
              <w:rPr>
                <w:rFonts w:ascii="Times New Roman" w:eastAsia="Calibri" w:hAnsi="Times New Roman"/>
                <w:sz w:val="24"/>
                <w:szCs w:val="24"/>
                <w:lang w:val="ru-RU" w:eastAsia="en-US"/>
              </w:rPr>
              <w:t xml:space="preserve"> канцеларија 109 А, </w:t>
            </w:r>
          </w:p>
          <w:p w:rsidR="00116303" w:rsidRPr="00EE4941" w:rsidRDefault="00116303" w:rsidP="006C67F6">
            <w:pPr>
              <w:spacing w:after="0" w:line="240" w:lineRule="auto"/>
              <w:jc w:val="center"/>
              <w:rPr>
                <w:rFonts w:ascii="Times New Roman" w:eastAsia="Calibri" w:hAnsi="Times New Roman"/>
                <w:sz w:val="24"/>
                <w:szCs w:val="24"/>
                <w:lang w:val="ru-RU" w:eastAsia="en-US"/>
              </w:rPr>
            </w:pPr>
            <w:r w:rsidRPr="00EE4941">
              <w:rPr>
                <w:rFonts w:ascii="Times New Roman" w:eastAsia="Calibri" w:hAnsi="Times New Roman"/>
                <w:sz w:val="24"/>
                <w:szCs w:val="24"/>
                <w:lang w:val="ru-RU" w:eastAsia="en-US"/>
              </w:rPr>
              <w:t>радним даном од 7.30 до 15.30 часова</w:t>
            </w:r>
          </w:p>
          <w:p w:rsidR="00116303" w:rsidRPr="00EE4941" w:rsidRDefault="00116303" w:rsidP="006C67F6">
            <w:pPr>
              <w:spacing w:after="0" w:line="240" w:lineRule="auto"/>
              <w:jc w:val="center"/>
              <w:rPr>
                <w:rFonts w:ascii="Times New Roman" w:eastAsia="Calibri" w:hAnsi="Times New Roman"/>
                <w:sz w:val="24"/>
                <w:szCs w:val="24"/>
                <w:lang w:val="sr-Cyrl-CS" w:eastAsia="en-US"/>
              </w:rPr>
            </w:pPr>
          </w:p>
        </w:tc>
      </w:tr>
      <w:tr w:rsidR="00A875F9" w:rsidRPr="00EE4941" w:rsidTr="00737755">
        <w:tc>
          <w:tcPr>
            <w:tcW w:w="4675" w:type="dxa"/>
            <w:shd w:val="clear" w:color="auto" w:fill="EBF2F9"/>
            <w:vAlign w:val="center"/>
          </w:tcPr>
          <w:p w:rsidR="00A875F9" w:rsidRPr="00EE4941" w:rsidRDefault="00A875F9" w:rsidP="006C67F6">
            <w:pPr>
              <w:spacing w:after="0" w:line="240" w:lineRule="auto"/>
              <w:jc w:val="center"/>
              <w:rPr>
                <w:rFonts w:ascii="Times New Roman" w:eastAsia="Calibri" w:hAnsi="Times New Roman"/>
                <w:b/>
                <w:bCs/>
                <w:sz w:val="24"/>
                <w:szCs w:val="24"/>
                <w:lang w:val="sr-Cyrl-CS" w:eastAsia="en-US"/>
              </w:rPr>
            </w:pPr>
          </w:p>
          <w:p w:rsidR="00A875F9" w:rsidRPr="00BE4254" w:rsidRDefault="00A875F9" w:rsidP="006C67F6">
            <w:pPr>
              <w:spacing w:after="0" w:line="240" w:lineRule="auto"/>
              <w:jc w:val="center"/>
              <w:rPr>
                <w:rFonts w:ascii="Times New Roman" w:eastAsia="Calibri" w:hAnsi="Times New Roman"/>
                <w:b/>
                <w:bCs/>
                <w:sz w:val="24"/>
                <w:szCs w:val="24"/>
                <w:lang w:val="sr-Cyrl-CS" w:eastAsia="en-US"/>
              </w:rPr>
            </w:pPr>
            <w:r w:rsidRPr="00BE4254">
              <w:rPr>
                <w:rFonts w:ascii="Times New Roman" w:eastAsia="Calibri" w:hAnsi="Times New Roman"/>
                <w:b/>
                <w:bCs/>
                <w:sz w:val="24"/>
                <w:szCs w:val="24"/>
                <w:lang w:val="sr-Cyrl-CS" w:eastAsia="en-US"/>
              </w:rPr>
              <w:lastRenderedPageBreak/>
              <w:t>Веб-адреса Министарства рударства и енергетике</w:t>
            </w:r>
          </w:p>
        </w:tc>
        <w:tc>
          <w:tcPr>
            <w:tcW w:w="5315" w:type="dxa"/>
            <w:shd w:val="clear" w:color="auto" w:fill="EBF2F9"/>
            <w:vAlign w:val="center"/>
          </w:tcPr>
          <w:p w:rsidR="00A875F9" w:rsidRPr="00D73C16" w:rsidRDefault="00A875F9" w:rsidP="006C67F6">
            <w:pPr>
              <w:spacing w:after="0" w:line="240" w:lineRule="auto"/>
              <w:jc w:val="center"/>
              <w:rPr>
                <w:rFonts w:ascii="Times New Roman" w:eastAsia="Calibri" w:hAnsi="Times New Roman"/>
                <w:sz w:val="24"/>
                <w:szCs w:val="24"/>
                <w:lang w:val="sr-Cyrl-CS" w:eastAsia="en-US"/>
              </w:rPr>
            </w:pPr>
          </w:p>
          <w:p w:rsidR="00A875F9" w:rsidRPr="00EE4941" w:rsidRDefault="009B5633" w:rsidP="006C67F6">
            <w:pPr>
              <w:spacing w:after="0" w:line="240" w:lineRule="auto"/>
              <w:jc w:val="center"/>
              <w:rPr>
                <w:rFonts w:ascii="Times New Roman" w:eastAsia="Calibri" w:hAnsi="Times New Roman"/>
                <w:sz w:val="24"/>
                <w:szCs w:val="24"/>
                <w:lang w:val="sr-Cyrl-CS" w:eastAsia="en-US"/>
              </w:rPr>
            </w:pPr>
            <w:hyperlink r:id="rId9" w:history="1">
              <w:r w:rsidR="00A875F9" w:rsidRPr="00EE4941">
                <w:rPr>
                  <w:rFonts w:ascii="Times New Roman" w:eastAsia="Calibri" w:hAnsi="Times New Roman"/>
                  <w:color w:val="0000FF"/>
                  <w:sz w:val="24"/>
                  <w:szCs w:val="24"/>
                  <w:u w:val="single"/>
                  <w:lang w:val="sr-Cyrl-CS" w:eastAsia="en-US"/>
                </w:rPr>
                <w:t>www</w:t>
              </w:r>
              <w:r w:rsidR="00A875F9" w:rsidRPr="00EE4941">
                <w:rPr>
                  <w:rFonts w:ascii="Times New Roman" w:eastAsia="Calibri" w:hAnsi="Times New Roman"/>
                  <w:color w:val="0000FF"/>
                  <w:sz w:val="24"/>
                  <w:szCs w:val="24"/>
                  <w:u w:val="single"/>
                  <w:lang w:val="ru-RU" w:eastAsia="en-US"/>
                </w:rPr>
                <w:t>.</w:t>
              </w:r>
              <w:r w:rsidR="00A875F9" w:rsidRPr="00EE4941">
                <w:rPr>
                  <w:rFonts w:ascii="Times New Roman" w:eastAsia="Calibri" w:hAnsi="Times New Roman"/>
                  <w:color w:val="0000FF"/>
                  <w:sz w:val="24"/>
                  <w:szCs w:val="24"/>
                  <w:u w:val="single"/>
                  <w:lang w:val="sr-Cyrl-CS" w:eastAsia="en-US"/>
                </w:rPr>
                <w:t>mre</w:t>
              </w:r>
              <w:r w:rsidR="00A875F9" w:rsidRPr="00EE4941">
                <w:rPr>
                  <w:rFonts w:ascii="Times New Roman" w:eastAsia="Calibri" w:hAnsi="Times New Roman"/>
                  <w:color w:val="0000FF"/>
                  <w:sz w:val="24"/>
                  <w:szCs w:val="24"/>
                  <w:u w:val="single"/>
                  <w:lang w:val="ru-RU" w:eastAsia="en-US"/>
                </w:rPr>
                <w:t>.</w:t>
              </w:r>
              <w:r w:rsidR="00A875F9" w:rsidRPr="00EE4941">
                <w:rPr>
                  <w:rFonts w:ascii="Times New Roman" w:eastAsia="Calibri" w:hAnsi="Times New Roman"/>
                  <w:color w:val="0000FF"/>
                  <w:sz w:val="24"/>
                  <w:szCs w:val="24"/>
                  <w:u w:val="single"/>
                  <w:lang w:val="sr-Cyrl-CS" w:eastAsia="en-US"/>
                </w:rPr>
                <w:t>gov</w:t>
              </w:r>
              <w:r w:rsidR="00A875F9" w:rsidRPr="00EE4941">
                <w:rPr>
                  <w:rFonts w:ascii="Times New Roman" w:eastAsia="Calibri" w:hAnsi="Times New Roman"/>
                  <w:color w:val="0000FF"/>
                  <w:sz w:val="24"/>
                  <w:szCs w:val="24"/>
                  <w:u w:val="single"/>
                  <w:lang w:val="ru-RU" w:eastAsia="en-US"/>
                </w:rPr>
                <w:t>.</w:t>
              </w:r>
              <w:r w:rsidR="00A875F9" w:rsidRPr="00EE4941">
                <w:rPr>
                  <w:rFonts w:ascii="Times New Roman" w:eastAsia="Calibri" w:hAnsi="Times New Roman"/>
                  <w:color w:val="0000FF"/>
                  <w:sz w:val="24"/>
                  <w:szCs w:val="24"/>
                  <w:u w:val="single"/>
                  <w:lang w:val="sr-Cyrl-CS" w:eastAsia="en-US"/>
                </w:rPr>
                <w:t>rs</w:t>
              </w:r>
            </w:hyperlink>
          </w:p>
          <w:p w:rsidR="00A875F9" w:rsidRPr="00BE4254" w:rsidRDefault="00A875F9" w:rsidP="006C67F6">
            <w:pPr>
              <w:spacing w:after="0" w:line="240" w:lineRule="auto"/>
              <w:jc w:val="center"/>
              <w:rPr>
                <w:rFonts w:ascii="Times New Roman" w:eastAsia="Calibri" w:hAnsi="Times New Roman"/>
                <w:color w:val="000000"/>
                <w:sz w:val="24"/>
                <w:szCs w:val="24"/>
                <w:lang w:val="ru-RU" w:eastAsia="en-US"/>
              </w:rPr>
            </w:pPr>
          </w:p>
        </w:tc>
      </w:tr>
      <w:tr w:rsidR="00116303" w:rsidRPr="00EE4941" w:rsidTr="00737755">
        <w:tc>
          <w:tcPr>
            <w:tcW w:w="4675" w:type="dxa"/>
            <w:shd w:val="clear" w:color="auto" w:fill="EBF2F9"/>
            <w:vAlign w:val="center"/>
          </w:tcPr>
          <w:p w:rsidR="00116303" w:rsidRPr="00EE4941" w:rsidRDefault="00116303" w:rsidP="006C67F6">
            <w:pPr>
              <w:spacing w:after="0" w:line="240" w:lineRule="auto"/>
              <w:jc w:val="center"/>
              <w:rPr>
                <w:rFonts w:ascii="Times New Roman" w:eastAsia="Calibri" w:hAnsi="Times New Roman"/>
                <w:b/>
                <w:bCs/>
                <w:sz w:val="24"/>
                <w:szCs w:val="24"/>
                <w:lang w:val="sr-Cyrl-CS" w:eastAsia="en-US"/>
              </w:rPr>
            </w:pPr>
            <w:r w:rsidRPr="00EE4941">
              <w:rPr>
                <w:rFonts w:ascii="Times New Roman" w:eastAsia="Calibri" w:hAnsi="Times New Roman"/>
                <w:b/>
                <w:bCs/>
                <w:sz w:val="24"/>
                <w:szCs w:val="24"/>
                <w:lang w:val="sr-Cyrl-CS" w:eastAsia="en-US"/>
              </w:rPr>
              <w:lastRenderedPageBreak/>
              <w:t>Веб-адреса Информатора о раду (са које се може преузети електронска копија)</w:t>
            </w:r>
          </w:p>
        </w:tc>
        <w:tc>
          <w:tcPr>
            <w:tcW w:w="5315" w:type="dxa"/>
            <w:shd w:val="clear" w:color="auto" w:fill="EBF2F9"/>
            <w:vAlign w:val="center"/>
          </w:tcPr>
          <w:p w:rsidR="00116303" w:rsidRPr="00BE4254" w:rsidRDefault="00116303" w:rsidP="006C67F6">
            <w:pPr>
              <w:spacing w:after="0" w:line="240" w:lineRule="auto"/>
              <w:jc w:val="center"/>
              <w:rPr>
                <w:rFonts w:ascii="Times New Roman" w:eastAsia="Calibri" w:hAnsi="Times New Roman"/>
                <w:sz w:val="24"/>
                <w:szCs w:val="24"/>
                <w:lang w:val="sr-Cyrl-CS" w:eastAsia="en-US"/>
              </w:rPr>
            </w:pPr>
          </w:p>
          <w:p w:rsidR="00C734E0" w:rsidRPr="000B2F3A" w:rsidRDefault="00A875F9" w:rsidP="006C67F6">
            <w:pPr>
              <w:spacing w:after="0" w:line="240" w:lineRule="auto"/>
              <w:jc w:val="center"/>
              <w:rPr>
                <w:rFonts w:ascii="Times New Roman" w:eastAsia="Calibri" w:hAnsi="Times New Roman"/>
                <w:sz w:val="24"/>
                <w:szCs w:val="24"/>
                <w:lang w:val="sr-Cyrl-CS" w:eastAsia="en-US"/>
              </w:rPr>
            </w:pPr>
            <w:r w:rsidRPr="00D73C16">
              <w:rPr>
                <w:rFonts w:ascii="Times New Roman" w:eastAsia="Calibri" w:hAnsi="Times New Roman"/>
                <w:sz w:val="24"/>
                <w:szCs w:val="24"/>
                <w:lang w:val="sr-Cyrl-CS" w:eastAsia="en-US"/>
              </w:rPr>
              <w:t xml:space="preserve">ћирилица: </w:t>
            </w:r>
          </w:p>
          <w:p w:rsidR="00A875F9" w:rsidRPr="00EE4941" w:rsidRDefault="009B5633" w:rsidP="006C67F6">
            <w:pPr>
              <w:spacing w:after="0" w:line="240" w:lineRule="auto"/>
              <w:jc w:val="center"/>
              <w:rPr>
                <w:rFonts w:ascii="Times New Roman" w:eastAsia="Calibri" w:hAnsi="Times New Roman"/>
                <w:sz w:val="24"/>
                <w:szCs w:val="24"/>
                <w:lang w:val="sr-Cyrl-CS" w:eastAsia="en-US"/>
              </w:rPr>
            </w:pPr>
            <w:hyperlink r:id="rId10" w:history="1">
              <w:r w:rsidR="00A875F9" w:rsidRPr="00EE4941">
                <w:rPr>
                  <w:rStyle w:val="Hyperlink"/>
                  <w:rFonts w:ascii="Times New Roman" w:eastAsia="Calibri" w:hAnsi="Times New Roman"/>
                  <w:sz w:val="24"/>
                  <w:szCs w:val="24"/>
                  <w:lang w:val="sr-Cyrl-CS" w:eastAsia="en-US"/>
                </w:rPr>
                <w:t>http://www.mre.gov.rs/informator.php</w:t>
              </w:r>
            </w:hyperlink>
          </w:p>
          <w:p w:rsidR="00A875F9" w:rsidRPr="00EE4941" w:rsidRDefault="00A875F9" w:rsidP="006C67F6">
            <w:pPr>
              <w:spacing w:after="0" w:line="240" w:lineRule="auto"/>
              <w:jc w:val="center"/>
              <w:rPr>
                <w:rFonts w:ascii="Times New Roman" w:eastAsia="Calibri" w:hAnsi="Times New Roman"/>
                <w:sz w:val="24"/>
                <w:szCs w:val="24"/>
                <w:lang w:val="sr-Cyrl-CS" w:eastAsia="en-US"/>
              </w:rPr>
            </w:pPr>
            <w:r w:rsidRPr="00BE4254">
              <w:rPr>
                <w:rFonts w:ascii="Times New Roman" w:eastAsia="Calibri" w:hAnsi="Times New Roman"/>
                <w:sz w:val="24"/>
                <w:szCs w:val="24"/>
                <w:lang w:val="sr-Cyrl-CS" w:eastAsia="en-US"/>
              </w:rPr>
              <w:t xml:space="preserve">латиница: </w:t>
            </w:r>
            <w:hyperlink r:id="rId11" w:history="1">
              <w:r w:rsidRPr="00EE4941">
                <w:rPr>
                  <w:rStyle w:val="Hyperlink"/>
                  <w:rFonts w:ascii="Times New Roman" w:eastAsia="Calibri" w:hAnsi="Times New Roman"/>
                  <w:sz w:val="24"/>
                  <w:szCs w:val="24"/>
                  <w:lang w:val="sr-Cyrl-CS" w:eastAsia="en-US"/>
                </w:rPr>
                <w:t>http://www.mre.gov.rs/latinica/informator.php</w:t>
              </w:r>
            </w:hyperlink>
          </w:p>
          <w:p w:rsidR="00116303" w:rsidRPr="00BE4254" w:rsidRDefault="00116303" w:rsidP="006C67F6">
            <w:pPr>
              <w:spacing w:after="0" w:line="240" w:lineRule="auto"/>
              <w:jc w:val="center"/>
              <w:rPr>
                <w:rFonts w:ascii="Times New Roman" w:eastAsia="Calibri" w:hAnsi="Times New Roman"/>
                <w:sz w:val="24"/>
                <w:szCs w:val="24"/>
                <w:lang w:val="sr-Cyrl-CS" w:eastAsia="en-US"/>
              </w:rPr>
            </w:pPr>
          </w:p>
        </w:tc>
      </w:tr>
      <w:tr w:rsidR="0021394D" w:rsidRPr="00EE4941" w:rsidTr="00FA4E24">
        <w:trPr>
          <w:trHeight w:val="998"/>
        </w:trPr>
        <w:tc>
          <w:tcPr>
            <w:tcW w:w="4675" w:type="dxa"/>
            <w:vMerge w:val="restart"/>
            <w:shd w:val="clear" w:color="auto" w:fill="EBF2F9"/>
            <w:vAlign w:val="center"/>
          </w:tcPr>
          <w:p w:rsidR="0021394D" w:rsidRPr="00BE4254" w:rsidRDefault="00581288" w:rsidP="006C67F6">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val="sr-Cyrl-CS" w:eastAsia="en-US"/>
              </w:rPr>
              <w:t xml:space="preserve">Лица која </w:t>
            </w:r>
            <w:r w:rsidR="00FA4E24">
              <w:rPr>
                <w:rFonts w:ascii="Times New Roman" w:eastAsia="Calibri" w:hAnsi="Times New Roman"/>
                <w:b/>
                <w:bCs/>
                <w:sz w:val="24"/>
                <w:szCs w:val="24"/>
                <w:lang w:val="sr-Cyrl-CS" w:eastAsia="en-US"/>
              </w:rPr>
              <w:t>обрађују захтеве</w:t>
            </w:r>
            <w:r w:rsidR="00C734E0" w:rsidRPr="00EE4941">
              <w:rPr>
                <w:rFonts w:ascii="Times New Roman" w:eastAsia="Calibri" w:hAnsi="Times New Roman"/>
                <w:b/>
                <w:bCs/>
                <w:sz w:val="24"/>
                <w:szCs w:val="24"/>
                <w:lang w:val="sr-Cyrl-CS" w:eastAsia="en-US"/>
              </w:rPr>
              <w:t xml:space="preserve"> за </w:t>
            </w:r>
            <w:r>
              <w:rPr>
                <w:rFonts w:ascii="Times New Roman" w:eastAsia="Calibri" w:hAnsi="Times New Roman"/>
                <w:b/>
                <w:bCs/>
                <w:sz w:val="24"/>
                <w:szCs w:val="24"/>
                <w:lang w:val="sr-Cyrl-CS" w:eastAsia="en-US"/>
              </w:rPr>
              <w:t xml:space="preserve">слободан </w:t>
            </w:r>
            <w:r w:rsidR="00C734E0" w:rsidRPr="00EE4941">
              <w:rPr>
                <w:rFonts w:ascii="Times New Roman" w:eastAsia="Calibri" w:hAnsi="Times New Roman"/>
                <w:b/>
                <w:bCs/>
                <w:sz w:val="24"/>
                <w:szCs w:val="24"/>
                <w:lang w:val="sr-Cyrl-CS" w:eastAsia="en-US"/>
              </w:rPr>
              <w:t>приступ информацијама од јавног значаја:</w:t>
            </w:r>
          </w:p>
        </w:tc>
        <w:tc>
          <w:tcPr>
            <w:tcW w:w="5315" w:type="dxa"/>
            <w:shd w:val="clear" w:color="auto" w:fill="EBF2F9"/>
            <w:vAlign w:val="center"/>
          </w:tcPr>
          <w:p w:rsidR="0021394D" w:rsidRPr="00D73C16" w:rsidRDefault="0021394D" w:rsidP="0021394D">
            <w:pPr>
              <w:spacing w:after="0" w:line="240" w:lineRule="auto"/>
              <w:jc w:val="center"/>
              <w:rPr>
                <w:rFonts w:ascii="Times New Roman" w:eastAsia="Calibri" w:hAnsi="Times New Roman"/>
                <w:color w:val="000000"/>
                <w:sz w:val="24"/>
                <w:szCs w:val="24"/>
                <w:lang w:val="ru-RU" w:eastAsia="en-US"/>
              </w:rPr>
            </w:pPr>
          </w:p>
          <w:p w:rsidR="0021394D" w:rsidRPr="00BE4254" w:rsidRDefault="00581288" w:rsidP="00915C23">
            <w:pPr>
              <w:spacing w:after="0" w:line="240" w:lineRule="auto"/>
              <w:jc w:val="center"/>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 xml:space="preserve">За област енергетике - </w:t>
            </w:r>
            <w:r w:rsidRPr="000B2F3A">
              <w:rPr>
                <w:rFonts w:ascii="Times New Roman" w:eastAsia="Calibri" w:hAnsi="Times New Roman"/>
                <w:color w:val="000000"/>
                <w:sz w:val="24"/>
                <w:szCs w:val="24"/>
                <w:lang w:val="ru-RU" w:eastAsia="en-US"/>
              </w:rPr>
              <w:t>Миланка Марковић</w:t>
            </w:r>
            <w:r w:rsidR="0021394D" w:rsidRPr="002B663A">
              <w:rPr>
                <w:rFonts w:ascii="Times New Roman" w:eastAsia="Calibri" w:hAnsi="Times New Roman"/>
                <w:color w:val="000000"/>
                <w:sz w:val="24"/>
                <w:szCs w:val="24"/>
                <w:lang w:val="ru-RU" w:eastAsia="en-US"/>
              </w:rPr>
              <w:t xml:space="preserve"> (адреса електронска поште: </w:t>
            </w:r>
            <w:hyperlink r:id="rId12" w:history="1">
              <w:r w:rsidR="00B70E1D" w:rsidRPr="00BE4254">
                <w:rPr>
                  <w:rStyle w:val="Hyperlink"/>
                  <w:rFonts w:ascii="Times New Roman" w:eastAsia="Calibri" w:hAnsi="Times New Roman"/>
                  <w:sz w:val="24"/>
                  <w:szCs w:val="24"/>
                  <w:lang w:eastAsia="en-US"/>
                </w:rPr>
                <w:t>milanka.markovic</w:t>
              </w:r>
              <w:r w:rsidR="00B70E1D" w:rsidRPr="00BE4254">
                <w:rPr>
                  <w:rStyle w:val="Hyperlink"/>
                  <w:rFonts w:ascii="Times New Roman" w:eastAsia="Calibri" w:hAnsi="Times New Roman"/>
                  <w:sz w:val="24"/>
                  <w:szCs w:val="24"/>
                  <w:lang w:val="ru-RU" w:eastAsia="en-US"/>
                </w:rPr>
                <w:t>@mre.gov.rs</w:t>
              </w:r>
            </w:hyperlink>
            <w:r w:rsidR="0021394D" w:rsidRPr="00EE4941">
              <w:rPr>
                <w:rFonts w:ascii="Times New Roman" w:eastAsia="Calibri" w:hAnsi="Times New Roman"/>
                <w:color w:val="000000"/>
                <w:sz w:val="24"/>
                <w:szCs w:val="24"/>
                <w:lang w:val="ru-RU" w:eastAsia="en-US"/>
              </w:rPr>
              <w:t>)</w:t>
            </w:r>
          </w:p>
        </w:tc>
      </w:tr>
      <w:tr w:rsidR="0021394D" w:rsidRPr="00EE4941" w:rsidTr="00502CE3">
        <w:trPr>
          <w:trHeight w:val="1043"/>
        </w:trPr>
        <w:tc>
          <w:tcPr>
            <w:tcW w:w="4675" w:type="dxa"/>
            <w:vMerge/>
            <w:shd w:val="clear" w:color="auto" w:fill="EBF2F9"/>
            <w:vAlign w:val="center"/>
          </w:tcPr>
          <w:p w:rsidR="0021394D" w:rsidRPr="00EE4941" w:rsidRDefault="0021394D" w:rsidP="006C67F6">
            <w:pPr>
              <w:spacing w:after="0" w:line="240" w:lineRule="auto"/>
              <w:jc w:val="center"/>
              <w:rPr>
                <w:rFonts w:ascii="Times New Roman" w:eastAsia="Calibri" w:hAnsi="Times New Roman"/>
                <w:b/>
                <w:bCs/>
                <w:sz w:val="24"/>
                <w:szCs w:val="24"/>
                <w:lang w:val="sr-Cyrl-CS" w:eastAsia="en-US"/>
              </w:rPr>
            </w:pPr>
          </w:p>
        </w:tc>
        <w:tc>
          <w:tcPr>
            <w:tcW w:w="5315" w:type="dxa"/>
            <w:shd w:val="clear" w:color="auto" w:fill="EBF2F9"/>
            <w:vAlign w:val="center"/>
          </w:tcPr>
          <w:p w:rsidR="0021394D" w:rsidRPr="00EE4941" w:rsidRDefault="0021394D" w:rsidP="0021394D">
            <w:pPr>
              <w:spacing w:after="0" w:line="240" w:lineRule="auto"/>
              <w:jc w:val="center"/>
              <w:rPr>
                <w:rFonts w:ascii="Times New Roman" w:eastAsia="Calibri" w:hAnsi="Times New Roman"/>
                <w:color w:val="000000"/>
                <w:sz w:val="24"/>
                <w:szCs w:val="24"/>
                <w:lang w:val="ru-RU" w:eastAsia="en-US"/>
              </w:rPr>
            </w:pPr>
          </w:p>
          <w:p w:rsidR="0021394D" w:rsidRPr="00EE4941" w:rsidRDefault="00581288" w:rsidP="0021394D">
            <w:pPr>
              <w:spacing w:after="0" w:line="240" w:lineRule="auto"/>
              <w:jc w:val="center"/>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 xml:space="preserve">За област геологије и рударства - </w:t>
            </w:r>
            <w:r w:rsidR="0021394D" w:rsidRPr="00EE4941">
              <w:rPr>
                <w:rFonts w:ascii="Times New Roman" w:eastAsia="Calibri" w:hAnsi="Times New Roman"/>
                <w:color w:val="000000"/>
                <w:sz w:val="24"/>
                <w:szCs w:val="24"/>
                <w:lang w:val="ru-RU" w:eastAsia="en-US"/>
              </w:rPr>
              <w:t>Михаило Милошевић (адреса електронск</w:t>
            </w:r>
            <w:r w:rsidR="003F07C4" w:rsidRPr="00EE4941">
              <w:rPr>
                <w:rFonts w:ascii="Times New Roman" w:eastAsia="Calibri" w:hAnsi="Times New Roman"/>
                <w:color w:val="000000"/>
                <w:sz w:val="24"/>
                <w:szCs w:val="24"/>
                <w:lang w:eastAsia="en-US"/>
              </w:rPr>
              <w:t>e</w:t>
            </w:r>
            <w:r w:rsidR="0021394D" w:rsidRPr="00EE4941">
              <w:rPr>
                <w:rFonts w:ascii="Times New Roman" w:eastAsia="Calibri" w:hAnsi="Times New Roman"/>
                <w:color w:val="000000"/>
                <w:sz w:val="24"/>
                <w:szCs w:val="24"/>
                <w:lang w:val="ru-RU" w:eastAsia="en-US"/>
              </w:rPr>
              <w:t xml:space="preserve"> поште: </w:t>
            </w:r>
            <w:hyperlink r:id="rId13" w:history="1">
              <w:r w:rsidR="0021394D" w:rsidRPr="00EE4941">
                <w:rPr>
                  <w:rFonts w:ascii="Times New Roman" w:eastAsia="Calibri" w:hAnsi="Times New Roman"/>
                  <w:color w:val="0000FF"/>
                  <w:sz w:val="24"/>
                  <w:szCs w:val="24"/>
                  <w:u w:val="single"/>
                  <w:lang w:val="ru-RU" w:eastAsia="en-US"/>
                </w:rPr>
                <w:t>miha</w:t>
              </w:r>
              <w:r w:rsidR="0021394D" w:rsidRPr="00EE4941">
                <w:rPr>
                  <w:rFonts w:ascii="Times New Roman" w:eastAsia="Calibri" w:hAnsi="Times New Roman"/>
                  <w:color w:val="0000FF"/>
                  <w:sz w:val="24"/>
                  <w:szCs w:val="24"/>
                  <w:u w:val="single"/>
                  <w:lang w:val="sr-Latn-CS" w:eastAsia="en-US"/>
                </w:rPr>
                <w:t>i</w:t>
              </w:r>
              <w:r w:rsidR="0021394D" w:rsidRPr="00EE4941">
                <w:rPr>
                  <w:rFonts w:ascii="Times New Roman" w:eastAsia="Calibri" w:hAnsi="Times New Roman"/>
                  <w:color w:val="0000FF"/>
                  <w:sz w:val="24"/>
                  <w:szCs w:val="24"/>
                  <w:u w:val="single"/>
                  <w:lang w:val="ru-RU" w:eastAsia="en-US"/>
                </w:rPr>
                <w:t>lo.milosevic@mre.gov.rs</w:t>
              </w:r>
            </w:hyperlink>
            <w:r w:rsidR="0021394D" w:rsidRPr="00EE4941">
              <w:rPr>
                <w:rFonts w:ascii="Times New Roman" w:eastAsia="Calibri" w:hAnsi="Times New Roman"/>
                <w:color w:val="000000"/>
                <w:sz w:val="24"/>
                <w:szCs w:val="24"/>
                <w:lang w:val="ru-RU" w:eastAsia="en-US"/>
              </w:rPr>
              <w:t>)</w:t>
            </w:r>
          </w:p>
          <w:p w:rsidR="0021394D" w:rsidRPr="00BE4254" w:rsidRDefault="0021394D" w:rsidP="006C67F6">
            <w:pPr>
              <w:spacing w:after="0" w:line="240" w:lineRule="auto"/>
              <w:jc w:val="center"/>
              <w:rPr>
                <w:rFonts w:ascii="Times New Roman" w:eastAsia="Calibri" w:hAnsi="Times New Roman"/>
                <w:color w:val="000000"/>
                <w:sz w:val="24"/>
                <w:szCs w:val="24"/>
                <w:lang w:val="ru-RU" w:eastAsia="en-US"/>
              </w:rPr>
            </w:pPr>
          </w:p>
        </w:tc>
      </w:tr>
      <w:tr w:rsidR="00116303" w:rsidRPr="00EE4941" w:rsidTr="00FA4E24">
        <w:trPr>
          <w:trHeight w:val="1493"/>
        </w:trPr>
        <w:tc>
          <w:tcPr>
            <w:tcW w:w="4675" w:type="dxa"/>
            <w:shd w:val="clear" w:color="auto" w:fill="EBF2F9"/>
            <w:vAlign w:val="center"/>
          </w:tcPr>
          <w:p w:rsidR="00116303" w:rsidRPr="00BE4254" w:rsidRDefault="00FA4E24" w:rsidP="006C67F6">
            <w:pPr>
              <w:spacing w:after="0" w:line="240" w:lineRule="auto"/>
              <w:jc w:val="center"/>
              <w:rPr>
                <w:rFonts w:ascii="Times New Roman" w:eastAsia="Calibri" w:hAnsi="Times New Roman"/>
                <w:b/>
                <w:bCs/>
                <w:sz w:val="24"/>
                <w:szCs w:val="24"/>
                <w:lang w:val="sr-Cyrl-CS" w:eastAsia="en-US"/>
              </w:rPr>
            </w:pPr>
            <w:r>
              <w:rPr>
                <w:rFonts w:ascii="Times New Roman" w:eastAsia="Calibri" w:hAnsi="Times New Roman"/>
                <w:b/>
                <w:bCs/>
                <w:sz w:val="24"/>
                <w:szCs w:val="24"/>
                <w:lang w:val="sr-Cyrl-CS" w:eastAsia="en-US"/>
              </w:rPr>
              <w:t>Лице овлашћено</w:t>
            </w:r>
            <w:r w:rsidRPr="00EE4941">
              <w:rPr>
                <w:rFonts w:ascii="Times New Roman" w:eastAsia="Calibri" w:hAnsi="Times New Roman"/>
                <w:b/>
                <w:bCs/>
                <w:sz w:val="24"/>
                <w:szCs w:val="24"/>
                <w:lang w:val="sr-Cyrl-CS" w:eastAsia="en-US"/>
              </w:rPr>
              <w:t xml:space="preserve"> за поступање по захтевима за </w:t>
            </w:r>
            <w:r w:rsidR="00581288">
              <w:rPr>
                <w:rFonts w:ascii="Times New Roman" w:eastAsia="Calibri" w:hAnsi="Times New Roman"/>
                <w:b/>
                <w:bCs/>
                <w:sz w:val="24"/>
                <w:szCs w:val="24"/>
                <w:lang w:val="sr-Cyrl-CS" w:eastAsia="en-US"/>
              </w:rPr>
              <w:t xml:space="preserve">слободан </w:t>
            </w:r>
            <w:r w:rsidRPr="00EE4941">
              <w:rPr>
                <w:rFonts w:ascii="Times New Roman" w:eastAsia="Calibri" w:hAnsi="Times New Roman"/>
                <w:b/>
                <w:bCs/>
                <w:sz w:val="24"/>
                <w:szCs w:val="24"/>
                <w:lang w:val="sr-Cyrl-CS" w:eastAsia="en-US"/>
              </w:rPr>
              <w:t>приступ информацијама од јавног значаја:</w:t>
            </w:r>
          </w:p>
        </w:tc>
        <w:tc>
          <w:tcPr>
            <w:tcW w:w="5315" w:type="dxa"/>
            <w:shd w:val="clear" w:color="auto" w:fill="EBF2F9"/>
            <w:vAlign w:val="center"/>
          </w:tcPr>
          <w:p w:rsidR="00116303" w:rsidRPr="00D73C16" w:rsidRDefault="00116303" w:rsidP="006C67F6">
            <w:pPr>
              <w:spacing w:after="0" w:line="240" w:lineRule="auto"/>
              <w:jc w:val="center"/>
              <w:rPr>
                <w:rFonts w:ascii="Times New Roman" w:eastAsia="Calibri" w:hAnsi="Times New Roman"/>
                <w:color w:val="000000"/>
                <w:sz w:val="24"/>
                <w:szCs w:val="24"/>
                <w:lang w:val="ru-RU" w:eastAsia="en-US"/>
              </w:rPr>
            </w:pPr>
          </w:p>
          <w:p w:rsidR="00116303" w:rsidRDefault="00FA4E24" w:rsidP="006C67F6">
            <w:pPr>
              <w:spacing w:after="0" w:line="240" w:lineRule="auto"/>
              <w:jc w:val="center"/>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ru-RU" w:eastAsia="en-US"/>
              </w:rPr>
              <w:t>Маја Матија Ристић</w:t>
            </w:r>
            <w:r w:rsidR="00116303" w:rsidRPr="000B2F3A">
              <w:rPr>
                <w:rFonts w:ascii="Times New Roman" w:eastAsia="Calibri" w:hAnsi="Times New Roman"/>
                <w:color w:val="000000"/>
                <w:sz w:val="24"/>
                <w:szCs w:val="24"/>
                <w:lang w:val="ru-RU" w:eastAsia="en-US"/>
              </w:rPr>
              <w:t xml:space="preserve"> (адреса електронске поште: </w:t>
            </w:r>
            <w:hyperlink r:id="rId14" w:history="1">
              <w:r w:rsidRPr="00F552BB">
                <w:rPr>
                  <w:rStyle w:val="Hyperlink"/>
                  <w:rFonts w:ascii="Times New Roman" w:eastAsia="Calibri" w:hAnsi="Times New Roman"/>
                  <w:sz w:val="24"/>
                  <w:szCs w:val="24"/>
                  <w:lang w:val="sr-Latn-CS" w:eastAsia="en-US"/>
                </w:rPr>
                <w:t>maja</w:t>
              </w:r>
              <w:r w:rsidRPr="00F552BB">
                <w:rPr>
                  <w:rStyle w:val="Hyperlink"/>
                  <w:rFonts w:ascii="Times New Roman" w:eastAsia="Calibri" w:hAnsi="Times New Roman"/>
                  <w:sz w:val="24"/>
                  <w:szCs w:val="24"/>
                  <w:lang w:val="ru-RU" w:eastAsia="en-US"/>
                </w:rPr>
                <w:t>.matija@mre.gov.rs</w:t>
              </w:r>
            </w:hyperlink>
            <w:r w:rsidR="00116303" w:rsidRPr="00EE4941">
              <w:rPr>
                <w:rFonts w:ascii="Times New Roman" w:eastAsia="Calibri" w:hAnsi="Times New Roman"/>
                <w:color w:val="000000"/>
                <w:sz w:val="24"/>
                <w:szCs w:val="24"/>
                <w:lang w:val="ru-RU" w:eastAsia="en-US"/>
              </w:rPr>
              <w:t>)</w:t>
            </w:r>
          </w:p>
          <w:p w:rsidR="00FA4E24" w:rsidRPr="00EE4941" w:rsidRDefault="00FA4E24" w:rsidP="006C67F6">
            <w:pPr>
              <w:spacing w:after="0" w:line="240" w:lineRule="auto"/>
              <w:jc w:val="center"/>
              <w:rPr>
                <w:rFonts w:ascii="Times New Roman" w:eastAsia="Calibri" w:hAnsi="Times New Roman"/>
                <w:color w:val="000000"/>
                <w:sz w:val="24"/>
                <w:szCs w:val="24"/>
                <w:lang w:val="ru-RU" w:eastAsia="en-US"/>
              </w:rPr>
            </w:pPr>
            <w:r>
              <w:rPr>
                <w:rFonts w:ascii="Times New Roman" w:eastAsia="Calibri" w:hAnsi="Times New Roman"/>
                <w:color w:val="000000"/>
                <w:sz w:val="24"/>
                <w:szCs w:val="24"/>
                <w:lang w:val="sr-Cyrl-CS" w:eastAsia="en-US"/>
              </w:rPr>
              <w:t>(такође је и лице за заштиту података о личности)</w:t>
            </w:r>
          </w:p>
          <w:p w:rsidR="00116303" w:rsidRPr="00BE4254" w:rsidRDefault="00116303" w:rsidP="006C67F6">
            <w:pPr>
              <w:spacing w:after="0" w:line="240" w:lineRule="auto"/>
              <w:jc w:val="center"/>
              <w:rPr>
                <w:rFonts w:ascii="Times New Roman" w:eastAsia="Calibri" w:hAnsi="Times New Roman"/>
                <w:sz w:val="24"/>
                <w:szCs w:val="24"/>
                <w:lang w:val="sr-Cyrl-CS" w:eastAsia="en-US"/>
              </w:rPr>
            </w:pPr>
          </w:p>
        </w:tc>
      </w:tr>
    </w:tbl>
    <w:p w:rsidR="002F36DD" w:rsidRPr="00EE4941" w:rsidRDefault="002F36DD" w:rsidP="00502CE3">
      <w:pPr>
        <w:spacing w:after="0" w:line="240" w:lineRule="auto"/>
        <w:jc w:val="both"/>
        <w:rPr>
          <w:rFonts w:ascii="Times New Roman" w:hAnsi="Times New Roman"/>
          <w:color w:val="000000"/>
          <w:sz w:val="24"/>
          <w:szCs w:val="24"/>
          <w:lang w:val="ru-RU" w:eastAsia="en-US"/>
        </w:rPr>
      </w:pPr>
    </w:p>
    <w:p w:rsidR="002C133D" w:rsidRPr="00EE4941" w:rsidRDefault="002C133D" w:rsidP="00C8672D">
      <w:pPr>
        <w:spacing w:after="0" w:line="240" w:lineRule="auto"/>
        <w:ind w:firstLine="720"/>
        <w:jc w:val="both"/>
        <w:rPr>
          <w:rFonts w:ascii="Times New Roman" w:hAnsi="Times New Roman"/>
          <w:color w:val="000000"/>
          <w:sz w:val="24"/>
          <w:szCs w:val="24"/>
          <w:lang w:val="sr-Cyrl-CS" w:eastAsia="en-US"/>
        </w:rPr>
      </w:pPr>
      <w:r w:rsidRPr="00BE4254">
        <w:rPr>
          <w:rFonts w:ascii="Times New Roman" w:hAnsi="Times New Roman"/>
          <w:color w:val="000000"/>
          <w:sz w:val="24"/>
          <w:szCs w:val="24"/>
          <w:lang w:val="sr-Cyrl-CS" w:eastAsia="en-US"/>
        </w:rPr>
        <w:t>Министарство рударства и енергетике почело је да ради даном ступања на снагу Закона о министарствима („Службени гласик РС</w:t>
      </w:r>
      <w:r w:rsidR="00243232" w:rsidRPr="00D73C16">
        <w:rPr>
          <w:rFonts w:ascii="Times New Roman" w:hAnsi="Times New Roman"/>
          <w:color w:val="000000"/>
          <w:sz w:val="24"/>
          <w:szCs w:val="24"/>
          <w:lang w:val="sr-Cyrl-CS" w:eastAsia="en-US"/>
        </w:rPr>
        <w:t>”</w:t>
      </w:r>
      <w:r w:rsidRPr="000B2F3A">
        <w:rPr>
          <w:rFonts w:ascii="Times New Roman" w:hAnsi="Times New Roman"/>
          <w:color w:val="000000"/>
          <w:sz w:val="24"/>
          <w:szCs w:val="24"/>
          <w:lang w:val="sr-Cyrl-CS" w:eastAsia="en-US"/>
        </w:rPr>
        <w:t>, бр. 44/14</w:t>
      </w:r>
      <w:r w:rsidR="005221D5" w:rsidRPr="002B663A">
        <w:rPr>
          <w:rFonts w:ascii="Times New Roman" w:hAnsi="Times New Roman"/>
          <w:color w:val="000000"/>
          <w:sz w:val="24"/>
          <w:szCs w:val="24"/>
          <w:lang w:val="sr-Cyrl-CS" w:eastAsia="en-US"/>
        </w:rPr>
        <w:t>,</w:t>
      </w:r>
      <w:r w:rsidRPr="002B663A">
        <w:rPr>
          <w:rFonts w:ascii="Times New Roman" w:hAnsi="Times New Roman"/>
          <w:color w:val="000000"/>
          <w:sz w:val="24"/>
          <w:szCs w:val="24"/>
          <w:lang w:val="sr-Cyrl-CS" w:eastAsia="en-US"/>
        </w:rPr>
        <w:t xml:space="preserve"> 14/15</w:t>
      </w:r>
      <w:r w:rsidR="00AD6D71" w:rsidRPr="00EE4941">
        <w:rPr>
          <w:rFonts w:ascii="Times New Roman" w:hAnsi="Times New Roman"/>
          <w:color w:val="000000"/>
          <w:sz w:val="24"/>
          <w:szCs w:val="24"/>
          <w:lang w:val="sr-Cyrl-CS" w:eastAsia="en-US"/>
        </w:rPr>
        <w:t>,</w:t>
      </w:r>
      <w:r w:rsidR="005221D5" w:rsidRPr="00EE4941">
        <w:rPr>
          <w:rFonts w:ascii="Times New Roman" w:hAnsi="Times New Roman"/>
          <w:color w:val="000000"/>
          <w:sz w:val="24"/>
          <w:szCs w:val="24"/>
          <w:lang w:val="sr-Cyrl-CS" w:eastAsia="en-US"/>
        </w:rPr>
        <w:t xml:space="preserve"> 54/15</w:t>
      </w:r>
      <w:r w:rsidR="00227982" w:rsidRPr="00EE4941">
        <w:rPr>
          <w:rFonts w:ascii="Times New Roman" w:hAnsi="Times New Roman"/>
          <w:color w:val="000000"/>
          <w:sz w:val="24"/>
          <w:szCs w:val="24"/>
          <w:lang w:val="sr-Latn-CS" w:eastAsia="en-US"/>
        </w:rPr>
        <w:t>,</w:t>
      </w:r>
      <w:r w:rsidR="00AD6D71" w:rsidRPr="00EE4941">
        <w:rPr>
          <w:rFonts w:ascii="Times New Roman" w:hAnsi="Times New Roman"/>
          <w:color w:val="000000"/>
          <w:sz w:val="24"/>
          <w:szCs w:val="24"/>
          <w:lang w:val="sr-Cyrl-CS" w:eastAsia="en-US"/>
        </w:rPr>
        <w:t xml:space="preserve"> 96/15 – други закон</w:t>
      </w:r>
      <w:r w:rsidR="00227982" w:rsidRPr="00EE4941">
        <w:rPr>
          <w:rFonts w:ascii="Times New Roman" w:hAnsi="Times New Roman"/>
          <w:color w:val="000000"/>
          <w:sz w:val="24"/>
          <w:szCs w:val="24"/>
          <w:lang w:val="sr-Latn-CS" w:eastAsia="en-US"/>
        </w:rPr>
        <w:t xml:space="preserve"> </w:t>
      </w:r>
      <w:r w:rsidR="00E20129">
        <w:rPr>
          <w:rFonts w:ascii="Times New Roman" w:hAnsi="Times New Roman"/>
          <w:color w:val="000000"/>
          <w:sz w:val="24"/>
          <w:szCs w:val="24"/>
          <w:lang w:val="sr-Cyrl-CS" w:eastAsia="en-US"/>
        </w:rPr>
        <w:t>и</w:t>
      </w:r>
      <w:r w:rsidR="00227982" w:rsidRPr="00EE4941">
        <w:rPr>
          <w:rFonts w:ascii="Times New Roman" w:hAnsi="Times New Roman"/>
          <w:color w:val="000000"/>
          <w:sz w:val="24"/>
          <w:szCs w:val="24"/>
          <w:lang w:val="sr-Cyrl-CS" w:eastAsia="en-US"/>
        </w:rPr>
        <w:t xml:space="preserve"> 62/17</w:t>
      </w:r>
      <w:r w:rsidRPr="00EE4941">
        <w:rPr>
          <w:rFonts w:ascii="Times New Roman" w:hAnsi="Times New Roman"/>
          <w:color w:val="000000"/>
          <w:sz w:val="24"/>
          <w:szCs w:val="24"/>
          <w:lang w:val="sr-Cyrl-CS" w:eastAsia="en-US"/>
        </w:rPr>
        <w:t xml:space="preserve">), односно 27. априла 2014. године. </w:t>
      </w:r>
    </w:p>
    <w:p w:rsidR="002C133D" w:rsidRPr="00EE4941" w:rsidRDefault="002C133D" w:rsidP="00C8672D">
      <w:pPr>
        <w:spacing w:after="0" w:line="240" w:lineRule="auto"/>
        <w:ind w:firstLine="720"/>
        <w:jc w:val="both"/>
        <w:rPr>
          <w:rFonts w:ascii="Times New Roman" w:hAnsi="Times New Roman"/>
          <w:color w:val="000000"/>
          <w:sz w:val="24"/>
          <w:szCs w:val="24"/>
          <w:lang w:val="ru-RU" w:eastAsia="en-US"/>
        </w:rPr>
      </w:pPr>
    </w:p>
    <w:p w:rsidR="002C133D" w:rsidRDefault="002C133D" w:rsidP="00944E4F">
      <w:pPr>
        <w:spacing w:after="0" w:line="240" w:lineRule="auto"/>
        <w:ind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 xml:space="preserve">У складу са одредбом члана 37. ст. 11. и 12. Закона о министарствима Министарство рударства и енергетике преузело је од Министарства енергетике, развоја и заштите животне средине (које је престало да ради 26. </w:t>
      </w:r>
      <w:r w:rsidR="00311285" w:rsidRPr="00EE4941">
        <w:rPr>
          <w:rFonts w:ascii="Times New Roman" w:hAnsi="Times New Roman"/>
          <w:color w:val="000000"/>
          <w:sz w:val="24"/>
          <w:szCs w:val="24"/>
          <w:lang w:val="sr-Cyrl-CS" w:eastAsia="en-US"/>
        </w:rPr>
        <w:t>а</w:t>
      </w:r>
      <w:r w:rsidRPr="00EE4941">
        <w:rPr>
          <w:rFonts w:ascii="Times New Roman" w:hAnsi="Times New Roman"/>
          <w:color w:val="000000"/>
          <w:sz w:val="24"/>
          <w:szCs w:val="24"/>
          <w:lang w:val="ru-RU" w:eastAsia="en-US"/>
        </w:rPr>
        <w:t>прила 2014. године) запослене и постављена лица, као и права, обавезе, предмете, опрему, средства за рад и архиву за вршење надлежности у области енергетике; а од Министарства природних ресурса, рударства и просторног планирања (које је престало да ради 26. априла 2014. године) запослене и постављена лица, као и права, обавезе, предмете, опрему, средства за рад и архиву за вршење надлежности у области рударства и природних ресурса.</w:t>
      </w:r>
    </w:p>
    <w:p w:rsidR="00E20129" w:rsidRDefault="00E20129" w:rsidP="00944E4F">
      <w:pPr>
        <w:spacing w:after="0" w:line="240" w:lineRule="auto"/>
        <w:ind w:firstLine="720"/>
        <w:jc w:val="both"/>
        <w:rPr>
          <w:rFonts w:ascii="Times New Roman" w:hAnsi="Times New Roman"/>
          <w:color w:val="000000"/>
          <w:sz w:val="24"/>
          <w:szCs w:val="24"/>
          <w:lang w:val="ru-RU" w:eastAsia="en-US"/>
        </w:rPr>
      </w:pPr>
    </w:p>
    <w:p w:rsidR="00E20129" w:rsidRPr="00EE4941" w:rsidRDefault="00E20129" w:rsidP="00E20129">
      <w:pPr>
        <w:spacing w:after="0" w:line="240" w:lineRule="auto"/>
        <w:ind w:firstLine="720"/>
        <w:jc w:val="both"/>
        <w:rPr>
          <w:rFonts w:ascii="Times New Roman" w:hAnsi="Times New Roman"/>
          <w:color w:val="000000"/>
          <w:sz w:val="24"/>
          <w:szCs w:val="24"/>
          <w:lang w:val="sr-Cyrl-CS" w:eastAsia="en-US"/>
        </w:rPr>
      </w:pPr>
      <w:r w:rsidRPr="00BE4254">
        <w:rPr>
          <w:rFonts w:ascii="Times New Roman" w:hAnsi="Times New Roman"/>
          <w:color w:val="000000"/>
          <w:sz w:val="24"/>
          <w:szCs w:val="24"/>
          <w:lang w:val="sr-Cyrl-CS" w:eastAsia="en-US"/>
        </w:rPr>
        <w:t>Министарст</w:t>
      </w:r>
      <w:r>
        <w:rPr>
          <w:rFonts w:ascii="Times New Roman" w:hAnsi="Times New Roman"/>
          <w:color w:val="000000"/>
          <w:sz w:val="24"/>
          <w:szCs w:val="24"/>
          <w:lang w:val="sr-Cyrl-CS" w:eastAsia="en-US"/>
        </w:rPr>
        <w:t>во рударства и енергетике</w:t>
      </w:r>
      <w:r w:rsidRPr="00BE4254">
        <w:rPr>
          <w:rFonts w:ascii="Times New Roman" w:hAnsi="Times New Roman"/>
          <w:color w:val="000000"/>
          <w:sz w:val="24"/>
          <w:szCs w:val="24"/>
          <w:lang w:val="sr-Cyrl-CS" w:eastAsia="en-US"/>
        </w:rPr>
        <w:t xml:space="preserve"> је</w:t>
      </w:r>
      <w:r>
        <w:rPr>
          <w:rFonts w:ascii="Times New Roman" w:hAnsi="Times New Roman"/>
          <w:color w:val="000000"/>
          <w:sz w:val="24"/>
          <w:szCs w:val="24"/>
          <w:lang w:val="sr-Cyrl-CS" w:eastAsia="en-US"/>
        </w:rPr>
        <w:t xml:space="preserve">, у складу са чланом 39. </w:t>
      </w:r>
      <w:r w:rsidRPr="00BE4254">
        <w:rPr>
          <w:rFonts w:ascii="Times New Roman" w:hAnsi="Times New Roman"/>
          <w:color w:val="000000"/>
          <w:sz w:val="24"/>
          <w:szCs w:val="24"/>
          <w:lang w:val="sr-Cyrl-CS" w:eastAsia="en-US"/>
        </w:rPr>
        <w:t>Закона о министарствима („Службени гласик РС</w:t>
      </w:r>
      <w:r w:rsidRPr="00D73C16">
        <w:rPr>
          <w:rFonts w:ascii="Times New Roman" w:hAnsi="Times New Roman"/>
          <w:color w:val="000000"/>
          <w:sz w:val="24"/>
          <w:szCs w:val="24"/>
          <w:lang w:val="sr-Cyrl-CS" w:eastAsia="en-US"/>
        </w:rPr>
        <w:t>”</w:t>
      </w:r>
      <w:r>
        <w:rPr>
          <w:rFonts w:ascii="Times New Roman" w:hAnsi="Times New Roman"/>
          <w:color w:val="000000"/>
          <w:sz w:val="24"/>
          <w:szCs w:val="24"/>
          <w:lang w:val="sr-Cyrl-CS" w:eastAsia="en-US"/>
        </w:rPr>
        <w:t xml:space="preserve">, број </w:t>
      </w:r>
      <w:r w:rsidRPr="000B2F3A">
        <w:rPr>
          <w:rFonts w:ascii="Times New Roman" w:hAnsi="Times New Roman"/>
          <w:color w:val="000000"/>
          <w:sz w:val="24"/>
          <w:szCs w:val="24"/>
          <w:lang w:val="sr-Cyrl-CS" w:eastAsia="en-US"/>
        </w:rPr>
        <w:t xml:space="preserve"> </w:t>
      </w:r>
      <w:r>
        <w:rPr>
          <w:rFonts w:ascii="Times New Roman" w:hAnsi="Times New Roman"/>
          <w:color w:val="000000"/>
          <w:sz w:val="24"/>
          <w:szCs w:val="24"/>
          <w:lang w:val="sr-Cyrl-CS" w:eastAsia="en-US"/>
        </w:rPr>
        <w:t>128/20), који је ступио на снагу 26. октобра 2020. године,</w:t>
      </w:r>
      <w:r w:rsidRPr="00E20129">
        <w:t xml:space="preserve"> </w:t>
      </w:r>
      <w:r>
        <w:rPr>
          <w:rFonts w:ascii="Times New Roman" w:hAnsi="Times New Roman"/>
          <w:color w:val="000000"/>
          <w:sz w:val="24"/>
          <w:szCs w:val="24"/>
          <w:lang w:val="sr-Cyrl-CS" w:eastAsia="en-US"/>
        </w:rPr>
        <w:t>наставило</w:t>
      </w:r>
      <w:r w:rsidRPr="00E20129">
        <w:rPr>
          <w:rFonts w:ascii="Times New Roman" w:hAnsi="Times New Roman"/>
          <w:color w:val="000000"/>
          <w:sz w:val="24"/>
          <w:szCs w:val="24"/>
          <w:lang w:val="sr-Cyrl-CS" w:eastAsia="en-US"/>
        </w:rPr>
        <w:t xml:space="preserve"> рад, у складу са де</w:t>
      </w:r>
      <w:r>
        <w:rPr>
          <w:rFonts w:ascii="Times New Roman" w:hAnsi="Times New Roman"/>
          <w:color w:val="000000"/>
          <w:sz w:val="24"/>
          <w:szCs w:val="24"/>
          <w:lang w:val="sr-Cyrl-CS" w:eastAsia="en-US"/>
        </w:rPr>
        <w:t>локругом утврђеним овим законом.</w:t>
      </w:r>
    </w:p>
    <w:p w:rsidR="002C133D" w:rsidRPr="00EE4941" w:rsidRDefault="002C133D" w:rsidP="00C8672D">
      <w:pPr>
        <w:spacing w:after="0" w:line="240" w:lineRule="auto"/>
        <w:ind w:firstLine="720"/>
        <w:jc w:val="both"/>
        <w:rPr>
          <w:rFonts w:ascii="Times New Roman" w:hAnsi="Times New Roman"/>
          <w:color w:val="000000"/>
          <w:sz w:val="24"/>
          <w:szCs w:val="24"/>
          <w:lang w:val="ru-RU" w:eastAsia="en-US"/>
        </w:rPr>
      </w:pPr>
    </w:p>
    <w:p w:rsidR="00DC3FAC" w:rsidRPr="00EE4941" w:rsidRDefault="00510497" w:rsidP="00C8672D">
      <w:pPr>
        <w:spacing w:after="0" w:line="240" w:lineRule="auto"/>
        <w:ind w:firstLine="720"/>
        <w:jc w:val="both"/>
        <w:rPr>
          <w:rFonts w:ascii="Times New Roman" w:hAnsi="Times New Roman"/>
          <w:sz w:val="24"/>
          <w:szCs w:val="24"/>
          <w:lang w:val="ru-RU"/>
        </w:rPr>
      </w:pPr>
      <w:r w:rsidRPr="00EE4941">
        <w:rPr>
          <w:rFonts w:ascii="Times New Roman" w:hAnsi="Times New Roman"/>
          <w:color w:val="000000"/>
          <w:sz w:val="24"/>
          <w:szCs w:val="24"/>
          <w:lang w:val="ru-RU" w:eastAsia="en-US"/>
        </w:rPr>
        <w:t xml:space="preserve">Информатор </w:t>
      </w:r>
      <w:r w:rsidR="0090596A" w:rsidRPr="00EE4941">
        <w:rPr>
          <w:rFonts w:ascii="Times New Roman" w:hAnsi="Times New Roman"/>
          <w:color w:val="000000"/>
          <w:sz w:val="24"/>
          <w:szCs w:val="24"/>
          <w:lang w:val="ru-RU" w:eastAsia="en-US"/>
        </w:rPr>
        <w:t xml:space="preserve">о раду Министарства </w:t>
      </w:r>
      <w:r w:rsidR="00C85BE9" w:rsidRPr="00EE4941">
        <w:rPr>
          <w:rFonts w:ascii="Times New Roman" w:hAnsi="Times New Roman"/>
          <w:color w:val="000000"/>
          <w:sz w:val="24"/>
          <w:szCs w:val="24"/>
          <w:lang w:val="ru-RU" w:eastAsia="en-US"/>
        </w:rPr>
        <w:t>рударства и енергетике</w:t>
      </w:r>
      <w:r w:rsidR="00C8672D" w:rsidRPr="00EE4941">
        <w:rPr>
          <w:rFonts w:ascii="Times New Roman" w:hAnsi="Times New Roman"/>
          <w:color w:val="000000"/>
          <w:sz w:val="24"/>
          <w:szCs w:val="24"/>
          <w:lang w:val="ru-RU" w:eastAsia="en-US"/>
        </w:rPr>
        <w:t xml:space="preserve"> (у даљем тексту: Информатор о раду) сачињен је у складу са чланом 39. Закона о слободном приступу информацијама од јавног значаја („Службени гласник РС</w:t>
      </w:r>
      <w:r w:rsidR="00243232" w:rsidRPr="00EE4941">
        <w:rPr>
          <w:rFonts w:ascii="Times New Roman" w:hAnsi="Times New Roman"/>
          <w:color w:val="000000"/>
          <w:sz w:val="24"/>
          <w:szCs w:val="24"/>
          <w:lang w:val="sr-Cyrl-CS" w:eastAsia="en-US"/>
        </w:rPr>
        <w:t>”</w:t>
      </w:r>
      <w:r w:rsidR="00C8672D" w:rsidRPr="00EE4941">
        <w:rPr>
          <w:rFonts w:ascii="Times New Roman" w:hAnsi="Times New Roman"/>
          <w:color w:val="000000"/>
          <w:sz w:val="24"/>
          <w:szCs w:val="24"/>
          <w:lang w:val="ru-RU" w:eastAsia="en-US"/>
        </w:rPr>
        <w:t xml:space="preserve">, бр. </w:t>
      </w:r>
      <w:r w:rsidR="00C8672D" w:rsidRPr="00EE4941">
        <w:rPr>
          <w:rFonts w:ascii="Times New Roman" w:hAnsi="Times New Roman"/>
          <w:sz w:val="24"/>
          <w:szCs w:val="24"/>
          <w:lang w:val="ru-RU"/>
        </w:rPr>
        <w:t>120/04, 54/07, 104/09 и 36/10</w:t>
      </w:r>
      <w:r w:rsidR="00C8672D" w:rsidRPr="00EE4941">
        <w:rPr>
          <w:rFonts w:ascii="Times New Roman" w:hAnsi="Times New Roman"/>
          <w:color w:val="000000"/>
          <w:sz w:val="24"/>
          <w:szCs w:val="24"/>
          <w:lang w:val="ru-RU" w:eastAsia="en-US"/>
        </w:rPr>
        <w:t>) и Упутством за израду и објављивање информатора о раду државног органа („Службени гласник РС</w:t>
      </w:r>
      <w:r w:rsidR="00243232" w:rsidRPr="00EE4941">
        <w:rPr>
          <w:rFonts w:ascii="Times New Roman" w:hAnsi="Times New Roman"/>
          <w:color w:val="000000"/>
          <w:sz w:val="24"/>
          <w:szCs w:val="24"/>
          <w:lang w:val="sr-Cyrl-CS" w:eastAsia="en-US"/>
        </w:rPr>
        <w:t>”</w:t>
      </w:r>
      <w:r w:rsidR="00C8672D" w:rsidRPr="00EE4941">
        <w:rPr>
          <w:rFonts w:ascii="Times New Roman" w:hAnsi="Times New Roman"/>
          <w:color w:val="000000"/>
          <w:sz w:val="24"/>
          <w:szCs w:val="24"/>
          <w:lang w:val="ru-RU" w:eastAsia="en-US"/>
        </w:rPr>
        <w:t>, број 68/10</w:t>
      </w:r>
      <w:r w:rsidR="00405846" w:rsidRPr="00EE4941">
        <w:rPr>
          <w:rFonts w:ascii="Times New Roman" w:hAnsi="Times New Roman"/>
          <w:sz w:val="24"/>
          <w:szCs w:val="24"/>
          <w:lang w:val="ru-RU"/>
        </w:rPr>
        <w:t>).</w:t>
      </w:r>
    </w:p>
    <w:p w:rsidR="00DE6EAE" w:rsidRPr="00EE4941" w:rsidRDefault="002D4608" w:rsidP="00C8672D">
      <w:pPr>
        <w:spacing w:after="0" w:line="240" w:lineRule="auto"/>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ru-RU" w:eastAsia="en-US"/>
        </w:rPr>
        <w:tab/>
      </w:r>
    </w:p>
    <w:tbl>
      <w:tblPr>
        <w:tblW w:w="9475" w:type="dxa"/>
        <w:tblLook w:val="04A0" w:firstRow="1" w:lastRow="0" w:firstColumn="1" w:lastColumn="0" w:noHBand="0" w:noVBand="1"/>
      </w:tblPr>
      <w:tblGrid>
        <w:gridCol w:w="9475"/>
      </w:tblGrid>
      <w:tr w:rsidR="00DE6EAE" w:rsidRPr="00EE4941" w:rsidTr="0092626F">
        <w:trPr>
          <w:trHeight w:val="1244"/>
        </w:trPr>
        <w:tc>
          <w:tcPr>
            <w:tcW w:w="9475" w:type="dxa"/>
            <w:shd w:val="clear" w:color="auto" w:fill="auto"/>
          </w:tcPr>
          <w:p w:rsidR="00DE6EAE" w:rsidRPr="00EE4941" w:rsidRDefault="00067953" w:rsidP="008D516B">
            <w:pPr>
              <w:spacing w:after="0" w:line="240" w:lineRule="auto"/>
              <w:ind w:firstLine="720"/>
              <w:jc w:val="both"/>
              <w:rPr>
                <w:rFonts w:ascii="Times New Roman" w:hAnsi="Times New Roman"/>
                <w:color w:val="000000"/>
                <w:sz w:val="24"/>
                <w:szCs w:val="24"/>
                <w:lang w:val="sr-Cyrl-CS" w:eastAsia="en-US"/>
              </w:rPr>
            </w:pPr>
            <w:r w:rsidRPr="00EE4941">
              <w:rPr>
                <w:rFonts w:ascii="Times New Roman" w:hAnsi="Times New Roman"/>
                <w:b/>
                <w:sz w:val="24"/>
                <w:szCs w:val="24"/>
                <w:lang w:val="sr-Latn-CS"/>
              </w:rPr>
              <w:lastRenderedPageBreak/>
              <w:t>*</w:t>
            </w:r>
            <w:r w:rsidRPr="00EE4941">
              <w:rPr>
                <w:rFonts w:ascii="Times New Roman" w:hAnsi="Times New Roman"/>
                <w:sz w:val="24"/>
                <w:szCs w:val="24"/>
                <w:lang w:val="sr-Latn-CS"/>
              </w:rPr>
              <w:t xml:space="preserve"> </w:t>
            </w:r>
            <w:r w:rsidRPr="00EE4941">
              <w:rPr>
                <w:rFonts w:ascii="Times New Roman" w:hAnsi="Times New Roman"/>
                <w:sz w:val="24"/>
                <w:szCs w:val="24"/>
                <w:lang w:val="sr-Cyrl-CS"/>
              </w:rPr>
              <w:t xml:space="preserve">Повереник за информације од јавног значаја и заштиту података о личности, Родољуб Шабић, приликом обележавања 28. септембра 2017. као међународног дана права јавности да зна, доделио је </w:t>
            </w:r>
            <w:r w:rsidRPr="0092626F">
              <w:rPr>
                <w:rFonts w:ascii="Times New Roman" w:hAnsi="Times New Roman"/>
                <w:sz w:val="24"/>
                <w:szCs w:val="24"/>
                <w:lang w:val="sr-Cyrl-CS"/>
              </w:rPr>
              <w:t>Министарству рударства и енергетике признање за</w:t>
            </w:r>
            <w:r w:rsidRPr="006109E6">
              <w:rPr>
                <w:rFonts w:ascii="Times New Roman" w:hAnsi="Times New Roman"/>
                <w:sz w:val="24"/>
                <w:szCs w:val="24"/>
                <w:lang w:val="sr-Cyrl-CS"/>
              </w:rPr>
              <w:t xml:space="preserve"> </w:t>
            </w:r>
            <w:r w:rsidRPr="0092626F">
              <w:rPr>
                <w:rFonts w:ascii="Times New Roman" w:hAnsi="Times New Roman"/>
                <w:sz w:val="24"/>
                <w:szCs w:val="24"/>
                <w:lang w:val="sr-Cyrl-CS"/>
              </w:rPr>
              <w:t>„Најбољи информатор о раду државних органа”</w:t>
            </w:r>
            <w:r w:rsidRPr="006109E6">
              <w:rPr>
                <w:rFonts w:ascii="Times New Roman" w:hAnsi="Times New Roman"/>
                <w:sz w:val="24"/>
                <w:szCs w:val="24"/>
                <w:lang w:val="sr-Cyrl-CS"/>
              </w:rPr>
              <w:t>.</w:t>
            </w:r>
          </w:p>
        </w:tc>
      </w:tr>
    </w:tbl>
    <w:p w:rsidR="00867383" w:rsidRDefault="00867383" w:rsidP="00DD7E25">
      <w:pPr>
        <w:spacing w:after="0" w:line="240" w:lineRule="auto"/>
        <w:rPr>
          <w:rFonts w:ascii="Times New Roman" w:hAnsi="Times New Roman"/>
          <w:b/>
          <w:sz w:val="24"/>
          <w:szCs w:val="24"/>
          <w:u w:val="single"/>
          <w:lang w:val="ru-RU"/>
        </w:rPr>
      </w:pPr>
      <w:bookmarkStart w:id="76" w:name="_Toc279752604"/>
      <w:bookmarkStart w:id="77" w:name="_Toc358713904"/>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9F09CC" w:rsidRDefault="009F09CC" w:rsidP="00DD7E25">
      <w:pPr>
        <w:spacing w:after="0" w:line="240" w:lineRule="auto"/>
        <w:rPr>
          <w:rFonts w:ascii="Times New Roman" w:hAnsi="Times New Roman"/>
          <w:b/>
          <w:sz w:val="24"/>
          <w:szCs w:val="24"/>
          <w:u w:val="single"/>
          <w:lang w:val="ru-RU"/>
        </w:rPr>
      </w:pPr>
    </w:p>
    <w:p w:rsidR="009F09CC" w:rsidRDefault="009F09CC" w:rsidP="00DD7E25">
      <w:pPr>
        <w:spacing w:after="0" w:line="240" w:lineRule="auto"/>
        <w:rPr>
          <w:rFonts w:ascii="Times New Roman" w:hAnsi="Times New Roman"/>
          <w:b/>
          <w:sz w:val="24"/>
          <w:szCs w:val="24"/>
          <w:u w:val="single"/>
          <w:lang w:val="ru-RU"/>
        </w:rPr>
      </w:pPr>
    </w:p>
    <w:p w:rsidR="009F09CC" w:rsidRDefault="009F09CC" w:rsidP="00DD7E25">
      <w:pPr>
        <w:spacing w:after="0" w:line="240" w:lineRule="auto"/>
        <w:rPr>
          <w:rFonts w:ascii="Times New Roman" w:hAnsi="Times New Roman"/>
          <w:b/>
          <w:sz w:val="24"/>
          <w:szCs w:val="24"/>
          <w:u w:val="single"/>
          <w:lang w:val="ru-RU"/>
        </w:rPr>
      </w:pPr>
    </w:p>
    <w:p w:rsidR="009F09CC" w:rsidRDefault="009F09CC" w:rsidP="00DD7E25">
      <w:pPr>
        <w:spacing w:after="0" w:line="240" w:lineRule="auto"/>
        <w:rPr>
          <w:rFonts w:ascii="Times New Roman" w:hAnsi="Times New Roman"/>
          <w:b/>
          <w:sz w:val="24"/>
          <w:szCs w:val="24"/>
          <w:u w:val="single"/>
          <w:lang w:val="ru-RU"/>
        </w:rPr>
      </w:pPr>
    </w:p>
    <w:p w:rsidR="009F09CC" w:rsidRDefault="009F09CC" w:rsidP="00DD7E25">
      <w:pPr>
        <w:spacing w:after="0" w:line="240" w:lineRule="auto"/>
        <w:rPr>
          <w:rFonts w:ascii="Times New Roman" w:hAnsi="Times New Roman"/>
          <w:b/>
          <w:sz w:val="24"/>
          <w:szCs w:val="24"/>
          <w:u w:val="single"/>
          <w:lang w:val="ru-RU"/>
        </w:rPr>
      </w:pPr>
    </w:p>
    <w:p w:rsidR="009F09CC" w:rsidRDefault="009F09CC" w:rsidP="00DD7E25">
      <w:pPr>
        <w:spacing w:after="0" w:line="240" w:lineRule="auto"/>
        <w:rPr>
          <w:rFonts w:ascii="Times New Roman" w:hAnsi="Times New Roman"/>
          <w:b/>
          <w:sz w:val="24"/>
          <w:szCs w:val="24"/>
          <w:u w:val="single"/>
          <w:lang w:val="ru-RU"/>
        </w:rPr>
      </w:pPr>
    </w:p>
    <w:p w:rsidR="00235FAC" w:rsidRDefault="00235FAC" w:rsidP="00DD7E25">
      <w:pPr>
        <w:spacing w:after="0" w:line="240" w:lineRule="auto"/>
        <w:rPr>
          <w:rFonts w:ascii="Times New Roman" w:hAnsi="Times New Roman"/>
          <w:b/>
          <w:sz w:val="24"/>
          <w:szCs w:val="24"/>
          <w:u w:val="single"/>
          <w:lang w:val="ru-RU"/>
        </w:rPr>
      </w:pPr>
    </w:p>
    <w:p w:rsidR="00235FAC" w:rsidRPr="00EE4941" w:rsidRDefault="00235FAC" w:rsidP="00DD7E25">
      <w:pPr>
        <w:spacing w:after="0" w:line="240" w:lineRule="auto"/>
        <w:rPr>
          <w:rFonts w:ascii="Times New Roman" w:hAnsi="Times New Roman"/>
          <w:b/>
          <w:color w:val="000000"/>
          <w:sz w:val="24"/>
          <w:szCs w:val="24"/>
          <w:u w:val="single"/>
          <w:lang w:val="ru-RU" w:eastAsia="en-US"/>
        </w:rPr>
      </w:pPr>
    </w:p>
    <w:p w:rsidR="00510497" w:rsidRPr="00AC0B85" w:rsidRDefault="00510497" w:rsidP="00DD7E25">
      <w:pPr>
        <w:pStyle w:val="Style7"/>
        <w:spacing w:before="0" w:after="0"/>
        <w:rPr>
          <w:lang w:val="sr-Latn-RS"/>
        </w:rPr>
      </w:pPr>
      <w:bookmarkStart w:id="78" w:name="_Toc406143866"/>
      <w:bookmarkStart w:id="79" w:name="_Toc14070187"/>
      <w:bookmarkStart w:id="80" w:name="_Toc14070472"/>
      <w:bookmarkStart w:id="81" w:name="_Toc14070619"/>
      <w:bookmarkStart w:id="82" w:name="_Toc14074271"/>
      <w:bookmarkStart w:id="83" w:name="_Toc14075244"/>
      <w:bookmarkStart w:id="84" w:name="_Toc29459636"/>
      <w:bookmarkStart w:id="85" w:name="_Toc29459805"/>
      <w:bookmarkStart w:id="86" w:name="_Toc30068104"/>
      <w:bookmarkStart w:id="87" w:name="_Toc32569309"/>
      <w:bookmarkStart w:id="88" w:name="_Toc32569525"/>
      <w:bookmarkStart w:id="89" w:name="_Toc32569678"/>
      <w:bookmarkStart w:id="90" w:name="_Toc32570019"/>
      <w:bookmarkStart w:id="91" w:name="_Toc35002778"/>
      <w:bookmarkStart w:id="92" w:name="_Toc35002904"/>
      <w:bookmarkStart w:id="93" w:name="_Toc35003047"/>
      <w:bookmarkStart w:id="94" w:name="_Toc38959639"/>
      <w:bookmarkStart w:id="95" w:name="_Toc38959722"/>
      <w:bookmarkStart w:id="96" w:name="_Toc38960804"/>
      <w:bookmarkStart w:id="97" w:name="_Toc40784286"/>
      <w:bookmarkStart w:id="98" w:name="_Toc40878405"/>
      <w:bookmarkStart w:id="99" w:name="_Toc43117436"/>
      <w:bookmarkStart w:id="100" w:name="_Toc43275206"/>
      <w:bookmarkStart w:id="101" w:name="_Toc43275477"/>
      <w:bookmarkStart w:id="102" w:name="_Toc47076032"/>
      <w:bookmarkStart w:id="103" w:name="_Toc48205998"/>
      <w:bookmarkStart w:id="104" w:name="_Toc48207487"/>
      <w:bookmarkStart w:id="105" w:name="_Toc51161392"/>
      <w:bookmarkStart w:id="106" w:name="_Toc53490069"/>
      <w:bookmarkStart w:id="107" w:name="_Toc53567024"/>
      <w:bookmarkStart w:id="108" w:name="_Toc56681731"/>
      <w:bookmarkStart w:id="109" w:name="_Toc59531981"/>
      <w:bookmarkStart w:id="110" w:name="_Toc59535832"/>
      <w:bookmarkStart w:id="111" w:name="_Toc60143233"/>
      <w:bookmarkStart w:id="112" w:name="_Toc60213060"/>
      <w:bookmarkStart w:id="113" w:name="_Toc60729623"/>
      <w:r w:rsidRPr="00EE4941">
        <w:lastRenderedPageBreak/>
        <w:t>3.</w:t>
      </w:r>
      <w:r w:rsidRPr="00AC0B85">
        <w:t xml:space="preserve"> </w:t>
      </w:r>
      <w:r w:rsidR="00405846" w:rsidRPr="00EE4941">
        <w:t>ОРГАНИЗАЦИОНА СТРУКТУРА</w:t>
      </w:r>
      <w:bookmarkEnd w:id="76"/>
      <w:r w:rsidR="00405846" w:rsidRPr="00EE4941">
        <w:t xml:space="preserve"> МИНИСТАРСТВА </w:t>
      </w:r>
      <w:r w:rsidR="00405846" w:rsidRPr="00BE4254">
        <w:rPr>
          <w:lang w:val="sr-Cyrl-RS"/>
        </w:rPr>
        <w:t>РУДАРСТВА И</w:t>
      </w:r>
      <w:r w:rsidR="00405846" w:rsidRPr="00BE4254">
        <w:t xml:space="preserve"> ЕНЕРГЕТИКЕ</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405846" w:rsidRPr="00BE4254" w:rsidRDefault="00405846" w:rsidP="00867383">
      <w:pPr>
        <w:widowControl w:val="0"/>
        <w:autoSpaceDE w:val="0"/>
        <w:autoSpaceDN w:val="0"/>
        <w:adjustRightInd w:val="0"/>
        <w:spacing w:after="0" w:line="240" w:lineRule="auto"/>
        <w:jc w:val="both"/>
        <w:rPr>
          <w:rFonts w:ascii="Times New Roman" w:hAnsi="Times New Roman"/>
          <w:sz w:val="24"/>
          <w:szCs w:val="24"/>
          <w:lang w:val="ru-RU"/>
        </w:rPr>
      </w:pPr>
    </w:p>
    <w:p w:rsidR="006B150B" w:rsidRPr="00E07EB4" w:rsidRDefault="00870D57" w:rsidP="00E07EB4">
      <w:pPr>
        <w:jc w:val="both"/>
        <w:rPr>
          <w:rStyle w:val="Hyperlink"/>
          <w:rFonts w:ascii="Times New Roman" w:hAnsi="Times New Roman"/>
          <w:bCs/>
          <w:color w:val="auto"/>
          <w:sz w:val="24"/>
          <w:szCs w:val="24"/>
          <w:u w:val="none"/>
          <w:lang w:val="sr-Latn-CS"/>
        </w:rPr>
      </w:pPr>
      <w:r>
        <w:rPr>
          <w:rFonts w:ascii="Times New Roman" w:hAnsi="Times New Roman"/>
          <w:bCs/>
          <w:sz w:val="24"/>
          <w:szCs w:val="24"/>
          <w:lang w:val="ru-RU"/>
        </w:rPr>
        <w:tab/>
      </w:r>
      <w:r w:rsidR="005D012C" w:rsidRPr="00D73C16">
        <w:rPr>
          <w:rFonts w:ascii="Times New Roman" w:hAnsi="Times New Roman"/>
          <w:bCs/>
          <w:sz w:val="24"/>
          <w:szCs w:val="24"/>
          <w:lang w:val="ru-RU"/>
        </w:rPr>
        <w:t xml:space="preserve">Правилником о унутрашњем уређењу и систематизацији радних места у Министарству рударства </w:t>
      </w:r>
      <w:r w:rsidR="005D012C" w:rsidRPr="000B2F3A">
        <w:rPr>
          <w:rFonts w:ascii="Times New Roman" w:hAnsi="Times New Roman"/>
          <w:bCs/>
          <w:sz w:val="24"/>
          <w:szCs w:val="24"/>
          <w:lang w:val="ru-RU"/>
        </w:rPr>
        <w:t>и енергетике, на који је Влада дала сагласност Закључком 05 Број: 110-</w:t>
      </w:r>
      <w:r>
        <w:rPr>
          <w:rFonts w:ascii="Times New Roman" w:hAnsi="Times New Roman"/>
          <w:bCs/>
          <w:sz w:val="24"/>
          <w:szCs w:val="24"/>
          <w:lang w:val="ru-RU"/>
        </w:rPr>
        <w:t>9292/2020 од 19</w:t>
      </w:r>
      <w:r w:rsidR="005D012C" w:rsidRPr="000B2F3A">
        <w:rPr>
          <w:rFonts w:ascii="Times New Roman" w:hAnsi="Times New Roman"/>
          <w:bCs/>
          <w:sz w:val="24"/>
          <w:szCs w:val="24"/>
          <w:lang w:val="ru-RU"/>
        </w:rPr>
        <w:t xml:space="preserve">. </w:t>
      </w:r>
      <w:r>
        <w:rPr>
          <w:rFonts w:ascii="Times New Roman" w:hAnsi="Times New Roman"/>
          <w:bCs/>
          <w:sz w:val="24"/>
          <w:szCs w:val="24"/>
          <w:lang w:val="ru-RU"/>
        </w:rPr>
        <w:t>новембра</w:t>
      </w:r>
      <w:r w:rsidR="005D012C">
        <w:rPr>
          <w:rFonts w:ascii="Times New Roman" w:hAnsi="Times New Roman"/>
          <w:bCs/>
          <w:sz w:val="24"/>
          <w:szCs w:val="24"/>
          <w:lang w:val="ru-RU"/>
        </w:rPr>
        <w:t xml:space="preserve"> </w:t>
      </w:r>
      <w:r>
        <w:rPr>
          <w:rFonts w:ascii="Times New Roman" w:hAnsi="Times New Roman"/>
          <w:bCs/>
          <w:sz w:val="24"/>
          <w:szCs w:val="24"/>
          <w:lang w:val="ru-RU"/>
        </w:rPr>
        <w:t>2020</w:t>
      </w:r>
      <w:r w:rsidR="005D012C">
        <w:rPr>
          <w:rFonts w:ascii="Times New Roman" w:hAnsi="Times New Roman"/>
          <w:bCs/>
          <w:sz w:val="24"/>
          <w:szCs w:val="24"/>
          <w:lang w:val="ru-RU"/>
        </w:rPr>
        <w:t xml:space="preserve">. </w:t>
      </w:r>
      <w:r w:rsidR="005D012C">
        <w:rPr>
          <w:rFonts w:ascii="Times New Roman" w:hAnsi="Times New Roman"/>
          <w:bCs/>
          <w:sz w:val="24"/>
          <w:szCs w:val="24"/>
          <w:lang w:val="sr-Cyrl-CS"/>
        </w:rPr>
        <w:t>г</w:t>
      </w:r>
      <w:r w:rsidR="005D012C">
        <w:rPr>
          <w:rFonts w:ascii="Times New Roman" w:hAnsi="Times New Roman"/>
          <w:bCs/>
          <w:sz w:val="24"/>
          <w:szCs w:val="24"/>
          <w:lang w:val="ru-RU"/>
        </w:rPr>
        <w:t>одине,</w:t>
      </w:r>
      <w:r w:rsidR="005D012C">
        <w:rPr>
          <w:rFonts w:ascii="Times New Roman" w:hAnsi="Times New Roman"/>
          <w:bCs/>
          <w:sz w:val="24"/>
          <w:szCs w:val="24"/>
          <w:lang w:val="sr-Latn-CS"/>
        </w:rPr>
        <w:t xml:space="preserve"> </w:t>
      </w:r>
      <w:r>
        <w:rPr>
          <w:rFonts w:ascii="Times New Roman" w:hAnsi="Times New Roman"/>
          <w:bCs/>
          <w:sz w:val="24"/>
          <w:szCs w:val="24"/>
          <w:lang w:val="sr-Cyrl-CS"/>
        </w:rPr>
        <w:t xml:space="preserve"> и који је ступио на снагу 28. новембра 2020. године, </w:t>
      </w:r>
      <w:r w:rsidR="00405846" w:rsidRPr="000B2F3A">
        <w:rPr>
          <w:rFonts w:ascii="Times New Roman" w:hAnsi="Times New Roman"/>
          <w:bCs/>
          <w:sz w:val="24"/>
          <w:szCs w:val="24"/>
          <w:lang w:val="ru-RU"/>
        </w:rPr>
        <w:t>утврђене су унутрашње јединице, њихов делокруг и међусобни однос; руковођење унутрашњим јединица</w:t>
      </w:r>
      <w:r w:rsidR="00405846" w:rsidRPr="002B663A">
        <w:rPr>
          <w:rFonts w:ascii="Times New Roman" w:hAnsi="Times New Roman"/>
          <w:bCs/>
          <w:sz w:val="24"/>
          <w:szCs w:val="24"/>
          <w:lang w:val="ru-RU"/>
        </w:rPr>
        <w:t>ма; овлашћења и одговорности руководилаца унутрашњих јединица; начин сарадње органа са другим органима и организацијама; број државних секретара и државних службеника на положају и опис њихових послова; број радних места по сваком звању (за државне службенике) и свакој врсти (за намештенике); називи радних места; описи послова радних места и звања, односно врсте у која су радна места разврстана; потребан број државних службеника и намештеника за свако радно место и услови за запослење на сваком радном месту</w:t>
      </w:r>
      <w:r w:rsidR="00405846" w:rsidRPr="00EE4941">
        <w:rPr>
          <w:rFonts w:ascii="Times New Roman" w:hAnsi="Times New Roman"/>
          <w:bCs/>
          <w:sz w:val="24"/>
          <w:szCs w:val="24"/>
          <w:lang w:val="ru-RU"/>
        </w:rPr>
        <w:t xml:space="preserve"> у Министарству рударства и енергетике</w:t>
      </w:r>
      <w:r w:rsidR="009C3E50" w:rsidRPr="00EE4941">
        <w:rPr>
          <w:rFonts w:ascii="Times New Roman" w:hAnsi="Times New Roman"/>
          <w:bCs/>
          <w:sz w:val="24"/>
          <w:szCs w:val="24"/>
          <w:lang w:val="ru-RU"/>
        </w:rPr>
        <w:t xml:space="preserve"> (у даљем тексту: Министарство). </w:t>
      </w:r>
      <w:r w:rsidR="009C3E50" w:rsidRPr="00E07EB4">
        <w:rPr>
          <w:rFonts w:ascii="Times New Roman" w:hAnsi="Times New Roman"/>
          <w:bCs/>
          <w:sz w:val="24"/>
          <w:szCs w:val="24"/>
          <w:lang w:val="ru-RU"/>
        </w:rPr>
        <w:t>Правилник се може преузети са:</w:t>
      </w:r>
      <w:r w:rsidR="009C3E50" w:rsidRPr="00C11393">
        <w:rPr>
          <w:rFonts w:ascii="Times New Roman" w:hAnsi="Times New Roman"/>
          <w:bCs/>
          <w:color w:val="FF0000"/>
          <w:sz w:val="24"/>
          <w:szCs w:val="24"/>
          <w:lang w:val="ru-RU"/>
        </w:rPr>
        <w:t xml:space="preserve"> </w:t>
      </w:r>
      <w:hyperlink r:id="rId15" w:history="1">
        <w:r w:rsidR="00E07EB4" w:rsidRPr="00767D46">
          <w:rPr>
            <w:rStyle w:val="Hyperlink"/>
            <w:rFonts w:ascii="Times New Roman" w:hAnsi="Times New Roman"/>
            <w:bCs/>
            <w:sz w:val="24"/>
            <w:szCs w:val="24"/>
            <w:lang w:val="ru-RU"/>
          </w:rPr>
          <w:t>https://www.mre.gov.rs/doc/PRAVILNIK_O%20SISTEMATIZACIJI_MRE_2020.pdf</w:t>
        </w:r>
      </w:hyperlink>
      <w:r w:rsidR="00E07EB4">
        <w:rPr>
          <w:rFonts w:ascii="Times New Roman" w:hAnsi="Times New Roman"/>
          <w:bCs/>
          <w:color w:val="FF0000"/>
          <w:sz w:val="24"/>
          <w:szCs w:val="24"/>
          <w:lang w:val="sr-Latn-CS"/>
        </w:rPr>
        <w:t xml:space="preserve">. </w:t>
      </w:r>
      <w:r w:rsidR="005D012C" w:rsidRPr="00981961">
        <w:rPr>
          <w:rStyle w:val="Hyperlink"/>
          <w:rFonts w:ascii="Times New Roman" w:hAnsi="Times New Roman"/>
          <w:color w:val="auto"/>
          <w:sz w:val="24"/>
          <w:szCs w:val="24"/>
          <w:u w:val="none"/>
          <w:lang w:val="sr-Cyrl-CS" w:eastAsia="en-US"/>
        </w:rPr>
        <w:t>Саставни део овог правилника су и обрасци компетенција</w:t>
      </w:r>
      <w:r w:rsidR="00E07EB4">
        <w:rPr>
          <w:rStyle w:val="Hyperlink"/>
          <w:rFonts w:ascii="Times New Roman" w:hAnsi="Times New Roman"/>
          <w:color w:val="auto"/>
          <w:sz w:val="24"/>
          <w:szCs w:val="24"/>
          <w:u w:val="none"/>
          <w:lang w:val="sr-Latn-CS" w:eastAsia="en-US"/>
        </w:rPr>
        <w:t>.</w:t>
      </w:r>
    </w:p>
    <w:p w:rsidR="006C56BA" w:rsidRPr="00EE4941" w:rsidRDefault="006C56BA" w:rsidP="006C56BA">
      <w:pPr>
        <w:widowControl w:val="0"/>
        <w:autoSpaceDE w:val="0"/>
        <w:autoSpaceDN w:val="0"/>
        <w:adjustRightInd w:val="0"/>
        <w:spacing w:after="0" w:line="240" w:lineRule="auto"/>
        <w:ind w:firstLine="720"/>
        <w:jc w:val="both"/>
        <w:rPr>
          <w:rFonts w:ascii="Times New Roman" w:hAnsi="Times New Roman"/>
          <w:bCs/>
          <w:sz w:val="24"/>
          <w:szCs w:val="24"/>
          <w:lang w:val="ru-RU"/>
        </w:rPr>
      </w:pPr>
      <w:r w:rsidRPr="00EE4941">
        <w:rPr>
          <w:rFonts w:ascii="Times New Roman" w:hAnsi="Times New Roman"/>
          <w:bCs/>
          <w:sz w:val="24"/>
          <w:szCs w:val="24"/>
          <w:lang w:val="ru-RU"/>
        </w:rPr>
        <w:t>За обављање послова из законом утврђеног делокруга Министарства образоване су следеће основне унутрашње јединице:</w:t>
      </w:r>
    </w:p>
    <w:p w:rsidR="00CD112C" w:rsidRPr="00D73C16" w:rsidRDefault="00CD112C" w:rsidP="00867383">
      <w:pPr>
        <w:widowControl w:val="0"/>
        <w:autoSpaceDE w:val="0"/>
        <w:autoSpaceDN w:val="0"/>
        <w:adjustRightInd w:val="0"/>
        <w:spacing w:after="0" w:line="240" w:lineRule="auto"/>
        <w:jc w:val="both"/>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tblGrid>
      <w:tr w:rsidR="00CD112C" w:rsidRPr="00EE4941" w:rsidTr="000438A8">
        <w:trPr>
          <w:trHeight w:val="329"/>
        </w:trPr>
        <w:tc>
          <w:tcPr>
            <w:tcW w:w="3719" w:type="dxa"/>
            <w:shd w:val="clear" w:color="auto" w:fill="BDD6EE"/>
          </w:tcPr>
          <w:p w:rsidR="00CD112C" w:rsidRPr="000B2F3A" w:rsidRDefault="00CD112C" w:rsidP="000438A8">
            <w:pPr>
              <w:widowControl w:val="0"/>
              <w:autoSpaceDE w:val="0"/>
              <w:autoSpaceDN w:val="0"/>
              <w:adjustRightInd w:val="0"/>
              <w:spacing w:after="0" w:line="240" w:lineRule="auto"/>
              <w:rPr>
                <w:rFonts w:ascii="Times New Roman" w:hAnsi="Times New Roman"/>
                <w:b/>
                <w:bCs/>
                <w:sz w:val="24"/>
                <w:szCs w:val="24"/>
                <w:lang w:val="ru-RU"/>
              </w:rPr>
            </w:pPr>
            <w:r w:rsidRPr="000B2F3A">
              <w:rPr>
                <w:rFonts w:ascii="Times New Roman" w:hAnsi="Times New Roman"/>
                <w:b/>
                <w:bCs/>
                <w:sz w:val="24"/>
                <w:szCs w:val="24"/>
                <w:lang w:val="ru-RU"/>
              </w:rPr>
              <w:t>1. Сектор за електроенергетику</w:t>
            </w:r>
          </w:p>
        </w:tc>
      </w:tr>
    </w:tbl>
    <w:p w:rsidR="00E002D1" w:rsidRPr="00EE4941" w:rsidRDefault="00E002D1" w:rsidP="00867383">
      <w:pPr>
        <w:widowControl w:val="0"/>
        <w:autoSpaceDE w:val="0"/>
        <w:autoSpaceDN w:val="0"/>
        <w:adjustRightInd w:val="0"/>
        <w:spacing w:after="0" w:line="240" w:lineRule="auto"/>
        <w:jc w:val="both"/>
        <w:rPr>
          <w:rFonts w:ascii="Times New Roman" w:hAnsi="Times New Roman"/>
          <w:b/>
          <w:bCs/>
          <w:sz w:val="24"/>
          <w:szCs w:val="24"/>
          <w:lang w:val="ru-RU"/>
        </w:rPr>
      </w:pPr>
    </w:p>
    <w:p w:rsidR="00870D57" w:rsidRPr="00870D57" w:rsidRDefault="00870D57" w:rsidP="00870D57">
      <w:pPr>
        <w:spacing w:after="0" w:line="20" w:lineRule="atLeast"/>
        <w:ind w:firstLine="720"/>
        <w:jc w:val="both"/>
        <w:rPr>
          <w:rFonts w:ascii="Times New Roman" w:eastAsia="Calibri" w:hAnsi="Times New Roman"/>
          <w:sz w:val="24"/>
          <w:szCs w:val="24"/>
          <w:lang w:val="sr-Cyrl-CS" w:eastAsia="en-US"/>
        </w:rPr>
      </w:pPr>
      <w:r w:rsidRPr="00870D57">
        <w:rPr>
          <w:rFonts w:ascii="Times New Roman" w:eastAsia="Calibri" w:hAnsi="Times New Roman"/>
          <w:sz w:val="24"/>
          <w:szCs w:val="24"/>
          <w:lang w:val="sr-Cyrl-CS" w:eastAsia="en-US"/>
        </w:rPr>
        <w:t xml:space="preserve">У Сектору за електроенергетику обављају се послови који се односе на: припрему стручних основа за израду стратегије развоја енергетике и програма остваривања стратегије у области електроенергетике односно електричне енергије; припрему извештаја о реализацији наведених стратешких докумената; припрему стручних основа за израду нацрта закона, </w:t>
      </w:r>
      <w:r w:rsidRPr="00870D57">
        <w:rPr>
          <w:rFonts w:ascii="Times New Roman" w:eastAsia="Times New Roman" w:hAnsi="Times New Roman"/>
          <w:sz w:val="24"/>
          <w:szCs w:val="24"/>
          <w:lang w:val="sr-Cyrl-CS" w:eastAsia="en-US"/>
        </w:rPr>
        <w:t>предлога</w:t>
      </w:r>
      <w:r w:rsidRPr="00870D57">
        <w:rPr>
          <w:rFonts w:ascii="Times New Roman" w:eastAsia="Calibri" w:hAnsi="Times New Roman"/>
          <w:sz w:val="24"/>
          <w:szCs w:val="24"/>
          <w:lang w:val="sr-Cyrl-CS" w:eastAsia="en-US"/>
        </w:rPr>
        <w:t xml:space="preserve"> подзаконских аката и техничких прописа</w:t>
      </w:r>
      <w:r w:rsidRPr="00870D57">
        <w:rPr>
          <w:rFonts w:ascii="Times New Roman" w:eastAsia="Calibri" w:hAnsi="Times New Roman"/>
          <w:sz w:val="24"/>
          <w:szCs w:val="24"/>
          <w:lang w:val="sr-Cyrl-RS" w:eastAsia="en-US"/>
        </w:rPr>
        <w:t xml:space="preserve"> из ове области и</w:t>
      </w:r>
      <w:r w:rsidRPr="00870D57">
        <w:rPr>
          <w:rFonts w:ascii="Times New Roman" w:eastAsia="Calibri" w:hAnsi="Times New Roman"/>
          <w:sz w:val="24"/>
          <w:szCs w:val="24"/>
          <w:lang w:val="sr-Cyrl-CS" w:eastAsia="en-US"/>
        </w:rPr>
        <w:t xml:space="preserve"> </w:t>
      </w:r>
      <w:r w:rsidRPr="00870D57">
        <w:rPr>
          <w:rFonts w:ascii="Times New Roman" w:eastAsia="Times New Roman" w:hAnsi="Times New Roman"/>
          <w:sz w:val="24"/>
          <w:szCs w:val="24"/>
          <w:lang w:val="sr-Cyrl-CS" w:eastAsia="en-US"/>
        </w:rPr>
        <w:t xml:space="preserve">усклађивање прописа са прописима Европске уније; припрему анализа ефеката примене тих прописа; </w:t>
      </w:r>
      <w:r w:rsidRPr="00870D57">
        <w:rPr>
          <w:rFonts w:ascii="Times New Roman" w:eastAsia="Calibri" w:hAnsi="Times New Roman"/>
          <w:sz w:val="24"/>
          <w:szCs w:val="24"/>
          <w:lang w:val="sr-Cyrl-CS" w:eastAsia="en-US"/>
        </w:rPr>
        <w:t>давање мишљења на акте чији су предлагачи други државни органи и организације; праћење рада енергетских субјеката у области електроенергетике и то: праћење нивоа губитака у преносној и дистрибутивној мрежи, праћење прикључења на преносни и дистрибутивни електроенергетски систем, праћење квалитета испоручене електричне енергије, праћење сигурности снабдевања електричном енергијом, координацију послова у вези са пројектима и инвестицијама у области електроенергетике, праћење и учествовање у поступку реорганизације јавних предузећа и друштва капитала из области електроенергетике; реализацију Посебног акта Владе којим се јавним предузећима из области електроенергетике дају у својину непокретности које не представљају мрежу у смислу Закона о енергетици; израду аката која произлазе из других закона, а односе се на својину и инвеститорска права; припрем</w:t>
      </w:r>
      <w:r w:rsidRPr="00870D57">
        <w:rPr>
          <w:rFonts w:ascii="Times New Roman" w:eastAsia="Calibri" w:hAnsi="Times New Roman"/>
          <w:sz w:val="24"/>
          <w:szCs w:val="24"/>
          <w:lang w:val="sr-Cyrl-RS" w:eastAsia="en-US"/>
        </w:rPr>
        <w:t>у</w:t>
      </w:r>
      <w:r w:rsidRPr="00870D57">
        <w:rPr>
          <w:rFonts w:ascii="Times New Roman" w:eastAsia="Calibri" w:hAnsi="Times New Roman"/>
          <w:sz w:val="24"/>
          <w:szCs w:val="24"/>
          <w:lang w:val="sr-Cyrl-CS" w:eastAsia="en-US"/>
        </w:rPr>
        <w:t xml:space="preserve"> предлога мера Влад</w:t>
      </w:r>
      <w:r w:rsidRPr="00870D57">
        <w:rPr>
          <w:rFonts w:ascii="Times New Roman" w:eastAsia="Calibri" w:hAnsi="Times New Roman"/>
          <w:sz w:val="24"/>
          <w:szCs w:val="24"/>
          <w:lang w:val="sr-Cyrl-RS" w:eastAsia="en-US"/>
        </w:rPr>
        <w:t>е</w:t>
      </w:r>
      <w:r w:rsidRPr="00870D57">
        <w:rPr>
          <w:rFonts w:ascii="Times New Roman" w:eastAsia="Calibri" w:hAnsi="Times New Roman"/>
          <w:sz w:val="24"/>
          <w:szCs w:val="24"/>
          <w:lang w:val="sr-Cyrl-CS" w:eastAsia="en-US"/>
        </w:rPr>
        <w:t xml:space="preserve"> у случају поремећаја у раду електроенергетског система или поремећаја на тржишту електричне енергије; предузимање мера ради обезбеђивања услова за сигурно снабдевање електричном енергијом</w:t>
      </w:r>
      <w:r w:rsidRPr="00870D57">
        <w:rPr>
          <w:rFonts w:ascii="Times New Roman" w:eastAsia="Calibri" w:hAnsi="Times New Roman"/>
          <w:sz w:val="24"/>
          <w:szCs w:val="24"/>
          <w:lang w:val="sr-Cyrl-RS" w:eastAsia="en-US"/>
        </w:rPr>
        <w:t>;</w:t>
      </w:r>
      <w:r w:rsidRPr="00870D57">
        <w:rPr>
          <w:rFonts w:ascii="Times New Roman" w:eastAsia="Calibri" w:hAnsi="Times New Roman"/>
          <w:sz w:val="24"/>
          <w:szCs w:val="24"/>
          <w:lang w:val="sr-Cyrl-CS" w:eastAsia="en-US"/>
        </w:rPr>
        <w:t xml:space="preserve"> издавање енергетских дозвола за објекте за производњу електричне енергије снаге преко 10 MW</w:t>
      </w:r>
      <w:r w:rsidRPr="00870D57">
        <w:rPr>
          <w:rFonts w:ascii="Times New Roman" w:eastAsia="Calibri" w:hAnsi="Times New Roman"/>
          <w:sz w:val="24"/>
          <w:szCs w:val="24"/>
          <w:lang w:val="sr-Cyrl-RS" w:eastAsia="en-US"/>
        </w:rPr>
        <w:t>;</w:t>
      </w:r>
      <w:r w:rsidRPr="00870D57">
        <w:rPr>
          <w:rFonts w:ascii="Times New Roman" w:eastAsia="Calibri" w:hAnsi="Times New Roman"/>
          <w:sz w:val="24"/>
          <w:szCs w:val="24"/>
          <w:lang w:val="sr-Cyrl-CS" w:eastAsia="en-US"/>
        </w:rPr>
        <w:t xml:space="preserve"> припрему тендерске документације и спровођење тендера за избор гарантованог и резервног снабдевача; припрему предлога решења о изузећу од примене правила за приступ систему</w:t>
      </w:r>
      <w:r w:rsidRPr="00870D57">
        <w:rPr>
          <w:rFonts w:ascii="Times New Roman" w:eastAsia="Calibri" w:hAnsi="Times New Roman"/>
          <w:sz w:val="24"/>
          <w:szCs w:val="24"/>
          <w:lang w:val="sr-Cyrl-RS" w:eastAsia="en-US"/>
        </w:rPr>
        <w:t>;</w:t>
      </w:r>
      <w:r w:rsidRPr="00870D57">
        <w:rPr>
          <w:rFonts w:ascii="Times New Roman" w:eastAsia="Calibri" w:hAnsi="Times New Roman"/>
          <w:sz w:val="24"/>
          <w:szCs w:val="24"/>
          <w:lang w:val="sr-Cyrl-CS" w:eastAsia="en-US"/>
        </w:rPr>
        <w:t xml:space="preserve"> праћење </w:t>
      </w:r>
      <w:r w:rsidRPr="00870D57">
        <w:rPr>
          <w:rFonts w:ascii="Times New Roman" w:eastAsia="Calibri" w:hAnsi="Times New Roman"/>
          <w:sz w:val="24"/>
          <w:szCs w:val="24"/>
          <w:lang w:val="sr-Cyrl-CS" w:eastAsia="en-US"/>
        </w:rPr>
        <w:lastRenderedPageBreak/>
        <w:t>и анализу прописа којим се уређује заштита купаца електричне енергије; израду подзаконских аката из области заштите купаца електричне енергије; праћење и анализа прописа којима се уређује заштит</w:t>
      </w:r>
      <w:r w:rsidRPr="00870D57">
        <w:rPr>
          <w:rFonts w:ascii="Times New Roman" w:eastAsia="Calibri" w:hAnsi="Times New Roman"/>
          <w:sz w:val="24"/>
          <w:szCs w:val="24"/>
          <w:lang w:eastAsia="en-US"/>
        </w:rPr>
        <w:t>a</w:t>
      </w:r>
      <w:r w:rsidRPr="00870D57">
        <w:rPr>
          <w:rFonts w:ascii="Times New Roman" w:eastAsia="Calibri" w:hAnsi="Times New Roman"/>
          <w:sz w:val="24"/>
          <w:szCs w:val="24"/>
          <w:lang w:val="sr-Cyrl-CS" w:eastAsia="en-US"/>
        </w:rPr>
        <w:t xml:space="preserve"> купаца електричне енергије и израда аката по жалбама на првостепена решења о статусу енергетски угроженог купца</w:t>
      </w:r>
      <w:r w:rsidRPr="00870D57">
        <w:rPr>
          <w:rFonts w:ascii="Times New Roman" w:eastAsia="Calibri" w:hAnsi="Times New Roman"/>
          <w:sz w:val="24"/>
          <w:szCs w:val="24"/>
          <w:lang w:val="sr-Cyrl-RS" w:eastAsia="en-US"/>
        </w:rPr>
        <w:t>;</w:t>
      </w:r>
      <w:r w:rsidRPr="00870D57">
        <w:rPr>
          <w:rFonts w:ascii="Times New Roman" w:eastAsia="Calibri" w:hAnsi="Times New Roman"/>
          <w:sz w:val="24"/>
          <w:szCs w:val="24"/>
          <w:lang w:val="sr-Cyrl-CS" w:eastAsia="en-US"/>
        </w:rPr>
        <w:t xml:space="preserve"> израду предлога решења по жалбама на решења електроенергетских инспектора; припрему одговора на посланичка питања и питања по захтевима за приступ информацијама од јавног значаја у области електроенергетике, као и друг</w:t>
      </w:r>
      <w:r w:rsidRPr="00870D57">
        <w:rPr>
          <w:rFonts w:ascii="Times New Roman" w:eastAsia="Calibri" w:hAnsi="Times New Roman"/>
          <w:sz w:val="24"/>
          <w:szCs w:val="24"/>
          <w:lang w:val="sr-Cyrl-RS" w:eastAsia="en-US"/>
        </w:rPr>
        <w:t>и</w:t>
      </w:r>
      <w:r w:rsidRPr="00870D57">
        <w:rPr>
          <w:rFonts w:ascii="Times New Roman" w:eastAsia="Calibri" w:hAnsi="Times New Roman"/>
          <w:sz w:val="24"/>
          <w:szCs w:val="24"/>
          <w:lang w:val="sr-Cyrl-CS" w:eastAsia="en-US"/>
        </w:rPr>
        <w:t xml:space="preserve"> послов</w:t>
      </w:r>
      <w:r w:rsidRPr="00870D57">
        <w:rPr>
          <w:rFonts w:ascii="Times New Roman" w:eastAsia="Calibri" w:hAnsi="Times New Roman"/>
          <w:sz w:val="24"/>
          <w:szCs w:val="24"/>
          <w:lang w:val="sr-Cyrl-RS" w:eastAsia="en-US"/>
        </w:rPr>
        <w:t>и</w:t>
      </w:r>
      <w:r w:rsidRPr="00870D57">
        <w:rPr>
          <w:rFonts w:ascii="Times New Roman" w:eastAsia="Calibri" w:hAnsi="Times New Roman"/>
          <w:sz w:val="24"/>
          <w:szCs w:val="24"/>
          <w:lang w:val="sr-Cyrl-CS" w:eastAsia="en-US"/>
        </w:rPr>
        <w:t xml:space="preserve"> из </w:t>
      </w:r>
      <w:r w:rsidRPr="00870D57">
        <w:rPr>
          <w:rFonts w:ascii="Times New Roman" w:eastAsia="Calibri" w:hAnsi="Times New Roman"/>
          <w:sz w:val="24"/>
          <w:szCs w:val="24"/>
          <w:lang w:val="sr-Cyrl-RS" w:eastAsia="en-US"/>
        </w:rPr>
        <w:t>делокруга Сектора</w:t>
      </w:r>
      <w:r w:rsidRPr="00870D57">
        <w:rPr>
          <w:rFonts w:ascii="Times New Roman" w:eastAsia="Calibri" w:hAnsi="Times New Roman"/>
          <w:sz w:val="24"/>
          <w:szCs w:val="24"/>
          <w:lang w:val="sr-Cyrl-CS" w:eastAsia="en-US"/>
        </w:rPr>
        <w:t>.</w:t>
      </w:r>
    </w:p>
    <w:p w:rsidR="00D54A6F" w:rsidRPr="00EE4941" w:rsidRDefault="00D54A6F" w:rsidP="00D54A6F">
      <w:pPr>
        <w:widowControl w:val="0"/>
        <w:autoSpaceDE w:val="0"/>
        <w:autoSpaceDN w:val="0"/>
        <w:adjustRightInd w:val="0"/>
        <w:spacing w:after="0" w:line="240" w:lineRule="auto"/>
        <w:jc w:val="both"/>
        <w:rPr>
          <w:rFonts w:ascii="Times New Roman" w:hAnsi="Times New Roman"/>
          <w:b/>
          <w:bCs/>
          <w:sz w:val="24"/>
          <w:szCs w:val="24"/>
          <w:lang w:val="ru-RU"/>
        </w:rPr>
      </w:pPr>
    </w:p>
    <w:p w:rsidR="00D54A6F" w:rsidRDefault="00D54A6F" w:rsidP="00D54A6F">
      <w:pPr>
        <w:widowControl w:val="0"/>
        <w:autoSpaceDE w:val="0"/>
        <w:autoSpaceDN w:val="0"/>
        <w:adjustRightInd w:val="0"/>
        <w:spacing w:after="0" w:line="240" w:lineRule="auto"/>
        <w:jc w:val="both"/>
        <w:rPr>
          <w:rFonts w:ascii="Times New Roman" w:hAnsi="Times New Roman"/>
          <w:b/>
          <w:bCs/>
          <w:sz w:val="24"/>
          <w:szCs w:val="24"/>
          <w:lang w:val="ru-RU"/>
        </w:rPr>
      </w:pPr>
      <w:r w:rsidRPr="00EE4941">
        <w:rPr>
          <w:rFonts w:ascii="Times New Roman" w:hAnsi="Times New Roman"/>
          <w:b/>
          <w:bCs/>
          <w:sz w:val="24"/>
          <w:szCs w:val="24"/>
          <w:lang w:val="ru-RU"/>
        </w:rPr>
        <w:t>Уже унутрашње јединице</w:t>
      </w:r>
      <w:r w:rsidR="00A25475" w:rsidRPr="00EE4941">
        <w:rPr>
          <w:rFonts w:ascii="Times New Roman" w:hAnsi="Times New Roman"/>
          <w:b/>
          <w:bCs/>
          <w:sz w:val="24"/>
          <w:szCs w:val="24"/>
          <w:lang w:val="ru-RU"/>
        </w:rPr>
        <w:t xml:space="preserve"> у Сектору</w:t>
      </w:r>
      <w:r w:rsidRPr="00EE4941">
        <w:rPr>
          <w:rFonts w:ascii="Times New Roman" w:hAnsi="Times New Roman"/>
          <w:b/>
          <w:bCs/>
          <w:sz w:val="24"/>
          <w:szCs w:val="24"/>
          <w:lang w:val="ru-RU"/>
        </w:rPr>
        <w:t>:</w:t>
      </w:r>
    </w:p>
    <w:p w:rsidR="00870D57" w:rsidRPr="00EE4941" w:rsidRDefault="00870D57" w:rsidP="00D54A6F">
      <w:pPr>
        <w:widowControl w:val="0"/>
        <w:autoSpaceDE w:val="0"/>
        <w:autoSpaceDN w:val="0"/>
        <w:adjustRightInd w:val="0"/>
        <w:spacing w:after="0" w:line="240" w:lineRule="auto"/>
        <w:jc w:val="both"/>
        <w:rPr>
          <w:rFonts w:ascii="Times New Roman" w:hAnsi="Times New Roman"/>
          <w:b/>
          <w:bCs/>
          <w:sz w:val="24"/>
          <w:szCs w:val="24"/>
          <w:lang w:val="ru-RU"/>
        </w:rPr>
      </w:pPr>
    </w:p>
    <w:p w:rsidR="00870D57" w:rsidRPr="0034751E" w:rsidRDefault="00870D57" w:rsidP="00870D57">
      <w:pPr>
        <w:pStyle w:val="ListParagraph"/>
        <w:numPr>
          <w:ilvl w:val="0"/>
          <w:numId w:val="87"/>
        </w:numPr>
        <w:spacing w:after="0" w:line="20" w:lineRule="atLeast"/>
        <w:ind w:left="1080"/>
        <w:contextualSpacing/>
        <w:jc w:val="both"/>
        <w:rPr>
          <w:rFonts w:ascii="Times New Roman" w:hAnsi="Times New Roman"/>
          <w:sz w:val="24"/>
          <w:szCs w:val="24"/>
          <w:lang w:val="sr-Cyrl-RS"/>
        </w:rPr>
      </w:pPr>
      <w:r w:rsidRPr="0034751E">
        <w:rPr>
          <w:rFonts w:ascii="Times New Roman" w:hAnsi="Times New Roman"/>
          <w:sz w:val="24"/>
          <w:szCs w:val="24"/>
        </w:rPr>
        <w:t>Од</w:t>
      </w:r>
      <w:r w:rsidRPr="0034751E">
        <w:rPr>
          <w:rFonts w:ascii="Times New Roman" w:hAnsi="Times New Roman"/>
          <w:sz w:val="24"/>
          <w:szCs w:val="24"/>
          <w:lang w:val="sr-Cyrl-RS"/>
        </w:rPr>
        <w:t>сек за правне и економске послове</w:t>
      </w:r>
      <w:r w:rsidRPr="0034751E">
        <w:rPr>
          <w:rFonts w:ascii="Times New Roman" w:hAnsi="Times New Roman"/>
          <w:sz w:val="24"/>
          <w:szCs w:val="24"/>
        </w:rPr>
        <w:t xml:space="preserve"> у области електроенергетике</w:t>
      </w:r>
      <w:r w:rsidRPr="0034751E">
        <w:rPr>
          <w:rFonts w:ascii="Times New Roman" w:hAnsi="Times New Roman"/>
          <w:sz w:val="24"/>
          <w:szCs w:val="24"/>
          <w:lang w:val="sr-Cyrl-RS"/>
        </w:rPr>
        <w:t>;</w:t>
      </w:r>
    </w:p>
    <w:p w:rsidR="00A607A5" w:rsidRDefault="00870D57" w:rsidP="00870D57">
      <w:pPr>
        <w:pStyle w:val="ListParagraph"/>
        <w:numPr>
          <w:ilvl w:val="0"/>
          <w:numId w:val="87"/>
        </w:numPr>
        <w:spacing w:after="0" w:line="20" w:lineRule="atLeast"/>
        <w:ind w:left="1080"/>
        <w:contextualSpacing/>
        <w:jc w:val="both"/>
        <w:rPr>
          <w:rFonts w:ascii="Times New Roman" w:hAnsi="Times New Roman"/>
          <w:sz w:val="24"/>
          <w:szCs w:val="24"/>
          <w:lang w:val="sr-Cyrl-RS"/>
        </w:rPr>
      </w:pPr>
      <w:r w:rsidRPr="0034751E">
        <w:rPr>
          <w:rFonts w:ascii="Times New Roman" w:hAnsi="Times New Roman"/>
          <w:sz w:val="24"/>
          <w:szCs w:val="24"/>
          <w:lang w:val="sr-Cyrl-RS"/>
        </w:rPr>
        <w:t>Одсек за електроенергетске и техничке послове</w:t>
      </w:r>
      <w:r w:rsidR="00596137">
        <w:rPr>
          <w:rFonts w:ascii="Times New Roman" w:hAnsi="Times New Roman"/>
          <w:sz w:val="24"/>
          <w:szCs w:val="24"/>
          <w:lang w:val="sr-Cyrl-RS"/>
        </w:rPr>
        <w:t>;</w:t>
      </w:r>
    </w:p>
    <w:p w:rsidR="00567C1F" w:rsidRDefault="00567C1F" w:rsidP="00567C1F">
      <w:pPr>
        <w:pStyle w:val="ListParagraph"/>
        <w:spacing w:after="0" w:line="20" w:lineRule="atLeast"/>
        <w:contextualSpacing/>
        <w:jc w:val="both"/>
        <w:rPr>
          <w:rFonts w:ascii="Times New Roman" w:hAnsi="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tblGrid>
      <w:tr w:rsidR="00567C1F" w:rsidRPr="00EE4941" w:rsidTr="00567C1F">
        <w:trPr>
          <w:trHeight w:val="315"/>
        </w:trPr>
        <w:tc>
          <w:tcPr>
            <w:tcW w:w="3628" w:type="dxa"/>
            <w:shd w:val="clear" w:color="auto" w:fill="BDD6EE"/>
          </w:tcPr>
          <w:p w:rsidR="00567C1F" w:rsidRPr="00EE4941" w:rsidRDefault="00567C1F" w:rsidP="002854A9">
            <w:pPr>
              <w:spacing w:after="0" w:line="240" w:lineRule="auto"/>
              <w:rPr>
                <w:rFonts w:ascii="Times New Roman" w:hAnsi="Times New Roman"/>
                <w:b/>
                <w:bCs/>
                <w:sz w:val="24"/>
                <w:szCs w:val="24"/>
                <w:lang w:val="ru-RU"/>
              </w:rPr>
            </w:pPr>
            <w:r w:rsidRPr="00EE4941">
              <w:rPr>
                <w:rFonts w:ascii="Times New Roman" w:hAnsi="Times New Roman"/>
                <w:b/>
                <w:sz w:val="24"/>
                <w:szCs w:val="24"/>
                <w:lang w:val="ru-RU"/>
              </w:rPr>
              <w:t xml:space="preserve">2. </w:t>
            </w:r>
            <w:r>
              <w:rPr>
                <w:rFonts w:ascii="Times New Roman" w:hAnsi="Times New Roman"/>
                <w:b/>
                <w:bCs/>
                <w:sz w:val="24"/>
                <w:szCs w:val="24"/>
                <w:lang w:val="ru-RU"/>
              </w:rPr>
              <w:t>Сектор за зелену енергију</w:t>
            </w:r>
          </w:p>
        </w:tc>
      </w:tr>
    </w:tbl>
    <w:p w:rsidR="00567C1F" w:rsidRDefault="00567C1F" w:rsidP="00567C1F">
      <w:pPr>
        <w:pStyle w:val="ListParagraph"/>
        <w:spacing w:after="0" w:line="20" w:lineRule="atLeast"/>
        <w:contextualSpacing/>
        <w:jc w:val="both"/>
        <w:rPr>
          <w:rFonts w:ascii="Times New Roman" w:hAnsi="Times New Roman"/>
          <w:sz w:val="24"/>
          <w:szCs w:val="24"/>
          <w:lang w:val="sr-Cyrl-RS"/>
        </w:rPr>
      </w:pPr>
    </w:p>
    <w:p w:rsidR="00567C1F" w:rsidRPr="0034751E" w:rsidRDefault="00567C1F" w:rsidP="00567C1F">
      <w:pPr>
        <w:spacing w:after="0" w:line="20" w:lineRule="atLeast"/>
        <w:ind w:left="20" w:right="20" w:firstLine="720"/>
        <w:jc w:val="both"/>
        <w:rPr>
          <w:rFonts w:ascii="Times New Roman" w:eastAsia="Times New Roman" w:hAnsi="Times New Roman"/>
          <w:sz w:val="24"/>
          <w:szCs w:val="24"/>
        </w:rPr>
      </w:pPr>
      <w:r w:rsidRPr="0034751E">
        <w:rPr>
          <w:rFonts w:ascii="Times New Roman" w:eastAsia="Times New Roman" w:hAnsi="Times New Roman"/>
          <w:sz w:val="24"/>
          <w:szCs w:val="24"/>
        </w:rPr>
        <w:t>У Сектору за зелену енергију обављају се послови који се односе на: коришћење обновљивих извора енергије (у даљем тексту: ОИЕ); припремање стратегија развоја, акционих планова, нацрта закона, других прописа и општих аката којима се обликује политика Владе у области коришћења ОИЕ и врши усклађивање са прописима Европске уније; праћење и утврђивање стања у области коришћења ОИЕ и проучавање последица утврђеног стања ради предузимања одговарајућих мера у области коришћења ОИЕ у сектору електроенергетике, топлоте и транспорта; решавање у управним стварима, вођење евиденција, издавање јавних исправа и предузимање управних радњи; подстицање и усмеравање развоја области коришћења ОИЕ према политици Владе; припремање и праћење спровођења пројеката из области коришћења ОИЕ који се финансирају из фондова ЕУ и донација међународних институција; учествовање у међународној сарадњи у области ОИЕ; прикупљање и проучавање податка у области коришћења ОИЕ; сачињавање анализа, извештаја, информација и других материјала који су од важности за постизање резултата у области коришћења ОИЕ; поступање у другостепеном поступку по жалбама на решење енергетских инспектора у области коришћења ОИЕ; вршење других стручних послова којима се доприноси развоју области коришћења ОИЕ, као и други послови из делокруга Сектора.</w:t>
      </w:r>
    </w:p>
    <w:p w:rsidR="00567C1F" w:rsidRDefault="00567C1F" w:rsidP="00567C1F">
      <w:pPr>
        <w:pStyle w:val="ListParagraph"/>
        <w:spacing w:after="0" w:line="20" w:lineRule="atLeast"/>
        <w:contextualSpacing/>
        <w:jc w:val="both"/>
        <w:rPr>
          <w:rFonts w:ascii="Times New Roman" w:hAnsi="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tblGrid>
      <w:tr w:rsidR="00567C1F" w:rsidRPr="00EE4941" w:rsidTr="00567C1F">
        <w:trPr>
          <w:trHeight w:val="202"/>
        </w:trPr>
        <w:tc>
          <w:tcPr>
            <w:tcW w:w="5592" w:type="dxa"/>
            <w:shd w:val="clear" w:color="auto" w:fill="BDD6EE"/>
          </w:tcPr>
          <w:p w:rsidR="00567C1F" w:rsidRPr="00EE4941" w:rsidRDefault="00567C1F" w:rsidP="002854A9">
            <w:pPr>
              <w:spacing w:after="0" w:line="240" w:lineRule="auto"/>
              <w:rPr>
                <w:rFonts w:ascii="Times New Roman" w:hAnsi="Times New Roman"/>
                <w:b/>
                <w:bCs/>
                <w:sz w:val="24"/>
                <w:szCs w:val="24"/>
                <w:lang w:val="ru-RU"/>
              </w:rPr>
            </w:pPr>
            <w:r>
              <w:rPr>
                <w:rFonts w:ascii="Times New Roman" w:hAnsi="Times New Roman"/>
                <w:b/>
                <w:sz w:val="24"/>
                <w:szCs w:val="24"/>
                <w:lang w:val="ru-RU"/>
              </w:rPr>
              <w:t>3</w:t>
            </w:r>
            <w:r w:rsidRPr="00EE4941">
              <w:rPr>
                <w:rFonts w:ascii="Times New Roman" w:hAnsi="Times New Roman"/>
                <w:b/>
                <w:sz w:val="24"/>
                <w:szCs w:val="24"/>
                <w:lang w:val="ru-RU"/>
              </w:rPr>
              <w:t xml:space="preserve">. </w:t>
            </w:r>
            <w:r>
              <w:rPr>
                <w:rFonts w:ascii="Times New Roman" w:hAnsi="Times New Roman"/>
                <w:b/>
                <w:bCs/>
                <w:sz w:val="24"/>
                <w:szCs w:val="24"/>
                <w:lang w:val="ru-RU"/>
              </w:rPr>
              <w:t>Сектор за енергетску ефикасност и топлане</w:t>
            </w:r>
          </w:p>
        </w:tc>
      </w:tr>
    </w:tbl>
    <w:p w:rsidR="00567C1F" w:rsidRDefault="00567C1F" w:rsidP="00567C1F">
      <w:pPr>
        <w:pStyle w:val="ListParagraph"/>
        <w:spacing w:after="0" w:line="20" w:lineRule="atLeast"/>
        <w:contextualSpacing/>
        <w:jc w:val="both"/>
        <w:rPr>
          <w:rFonts w:ascii="Times New Roman" w:hAnsi="Times New Roman"/>
          <w:sz w:val="24"/>
          <w:szCs w:val="24"/>
          <w:lang w:val="sr-Cyrl-RS"/>
        </w:rPr>
      </w:pPr>
    </w:p>
    <w:p w:rsidR="00567C1F" w:rsidRDefault="00567C1F" w:rsidP="00567C1F">
      <w:pPr>
        <w:spacing w:after="0" w:line="20" w:lineRule="atLeast"/>
        <w:ind w:left="14" w:right="14" w:firstLine="72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Сектору за енергетску ефикасност и топлане обављају се послови који се односе на: енергетику Републике Србије на системском нивоу; усклађивање развоја енергетских сектора на националном и локалном нивоу; припрему стручних основа за израду нацрта закона, предлога подзаконских аката и усклађивање прописа са прописима Европске уније; израду техничких прописа из ове области, као и анализу ефеката примене тих прописа; припрему одговора на посланичка питања и питања по захтевима за приступ информацијама од јавног значаја у овој области; комуналну енергетику; рационалну употребу енергије и енергетску ефикасност; климатске промене у области енергетике и заштите животне средине;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w:t>
      </w:r>
      <w:r w:rsidRPr="0034751E">
        <w:rPr>
          <w:rFonts w:ascii="Times New Roman" w:eastAsia="Times New Roman" w:hAnsi="Times New Roman"/>
          <w:sz w:val="24"/>
          <w:szCs w:val="24"/>
        </w:rPr>
        <w:lastRenderedPageBreak/>
        <w:t>пројектима локалне комуналне инфраструктуре,</w:t>
      </w:r>
      <w:r w:rsidRPr="0034751E">
        <w:rPr>
          <w:rFonts w:ascii="Times New Roman" w:hAnsi="Times New Roman"/>
          <w:sz w:val="24"/>
          <w:szCs w:val="24"/>
        </w:rPr>
        <w:t xml:space="preserve"> </w:t>
      </w:r>
      <w:r w:rsidRPr="0034751E">
        <w:rPr>
          <w:rFonts w:ascii="Times New Roman" w:eastAsia="Times New Roman" w:hAnsi="Times New Roman"/>
          <w:sz w:val="24"/>
          <w:szCs w:val="24"/>
        </w:rPr>
        <w:t>као и други послови из делокруга Сектора.</w:t>
      </w:r>
    </w:p>
    <w:p w:rsidR="00E96390" w:rsidRDefault="00E96390" w:rsidP="00567C1F">
      <w:pPr>
        <w:spacing w:after="0" w:line="20" w:lineRule="atLeast"/>
        <w:ind w:left="14" w:right="14" w:firstLine="720"/>
        <w:jc w:val="both"/>
        <w:rPr>
          <w:rFonts w:ascii="Times New Roman" w:eastAsia="Times New Roman" w:hAnsi="Times New Roman"/>
          <w:sz w:val="24"/>
          <w:szCs w:val="24"/>
        </w:rPr>
      </w:pPr>
    </w:p>
    <w:p w:rsidR="00E96390" w:rsidRDefault="00E96390" w:rsidP="00E96390">
      <w:pPr>
        <w:widowControl w:val="0"/>
        <w:autoSpaceDE w:val="0"/>
        <w:autoSpaceDN w:val="0"/>
        <w:adjustRightInd w:val="0"/>
        <w:spacing w:after="0" w:line="240" w:lineRule="auto"/>
        <w:jc w:val="both"/>
        <w:rPr>
          <w:rFonts w:ascii="Times New Roman" w:hAnsi="Times New Roman"/>
          <w:b/>
          <w:bCs/>
          <w:sz w:val="24"/>
          <w:szCs w:val="24"/>
          <w:lang w:val="ru-RU"/>
        </w:rPr>
      </w:pPr>
      <w:r w:rsidRPr="00EE4941">
        <w:rPr>
          <w:rFonts w:ascii="Times New Roman" w:hAnsi="Times New Roman"/>
          <w:b/>
          <w:bCs/>
          <w:sz w:val="24"/>
          <w:szCs w:val="24"/>
          <w:lang w:val="ru-RU"/>
        </w:rPr>
        <w:t>Уже унутрашње јединице у Сектору:</w:t>
      </w:r>
    </w:p>
    <w:p w:rsidR="00E96390" w:rsidRDefault="00E96390" w:rsidP="00E96390">
      <w:pPr>
        <w:widowControl w:val="0"/>
        <w:autoSpaceDE w:val="0"/>
        <w:autoSpaceDN w:val="0"/>
        <w:adjustRightInd w:val="0"/>
        <w:spacing w:after="0" w:line="240" w:lineRule="auto"/>
        <w:jc w:val="both"/>
        <w:rPr>
          <w:rFonts w:ascii="Times New Roman" w:hAnsi="Times New Roman"/>
          <w:b/>
          <w:bCs/>
          <w:sz w:val="24"/>
          <w:szCs w:val="24"/>
          <w:lang w:val="ru-RU"/>
        </w:rPr>
      </w:pPr>
    </w:p>
    <w:p w:rsidR="00E96390" w:rsidRPr="0034751E" w:rsidRDefault="00E96390" w:rsidP="00E96390">
      <w:pPr>
        <w:numPr>
          <w:ilvl w:val="0"/>
          <w:numId w:val="116"/>
        </w:numPr>
        <w:tabs>
          <w:tab w:val="left" w:pos="900"/>
        </w:tabs>
        <w:spacing w:after="0" w:line="20" w:lineRule="atLeast"/>
        <w:ind w:left="14" w:right="14" w:firstLine="720"/>
        <w:jc w:val="both"/>
        <w:rPr>
          <w:rFonts w:ascii="Times New Roman" w:eastAsia="Times New Roman" w:hAnsi="Times New Roman"/>
          <w:sz w:val="24"/>
          <w:szCs w:val="24"/>
        </w:rPr>
      </w:pPr>
      <w:r w:rsidRPr="0034751E">
        <w:rPr>
          <w:rFonts w:ascii="Times New Roman" w:eastAsia="Times New Roman" w:hAnsi="Times New Roman"/>
          <w:sz w:val="24"/>
          <w:szCs w:val="24"/>
        </w:rPr>
        <w:t>Одељење за унапређење енергетске ефикасности, одрживи развој и климатске промене у области енергетике;</w:t>
      </w:r>
    </w:p>
    <w:p w:rsidR="00E96390" w:rsidRPr="0034751E" w:rsidRDefault="00E96390" w:rsidP="00E96390">
      <w:pPr>
        <w:numPr>
          <w:ilvl w:val="0"/>
          <w:numId w:val="116"/>
        </w:numPr>
        <w:tabs>
          <w:tab w:val="left" w:pos="900"/>
        </w:tabs>
        <w:spacing w:after="0" w:line="20" w:lineRule="atLeast"/>
        <w:ind w:left="14" w:right="14" w:firstLine="720"/>
        <w:jc w:val="both"/>
        <w:rPr>
          <w:rFonts w:ascii="Times New Roman" w:eastAsia="Times New Roman" w:hAnsi="Times New Roman"/>
          <w:strike/>
          <w:sz w:val="24"/>
          <w:szCs w:val="24"/>
        </w:rPr>
      </w:pPr>
      <w:r w:rsidRPr="0034751E">
        <w:rPr>
          <w:rFonts w:ascii="Times New Roman" w:eastAsia="Times New Roman" w:hAnsi="Times New Roman"/>
          <w:sz w:val="24"/>
          <w:szCs w:val="24"/>
        </w:rPr>
        <w:t xml:space="preserve">Група за </w:t>
      </w:r>
      <w:r w:rsidRPr="0034751E">
        <w:rPr>
          <w:rFonts w:ascii="Times New Roman" w:eastAsia="Times New Roman" w:hAnsi="Times New Roman"/>
          <w:bCs/>
          <w:iCs/>
          <w:sz w:val="24"/>
          <w:szCs w:val="24"/>
        </w:rPr>
        <w:t>припрему и спровођење програма комуналне инфраструктуре.</w:t>
      </w:r>
    </w:p>
    <w:p w:rsidR="00E96390" w:rsidRPr="0034751E" w:rsidRDefault="00E96390" w:rsidP="00567C1F">
      <w:pPr>
        <w:spacing w:after="0" w:line="20" w:lineRule="atLeast"/>
        <w:ind w:left="14" w:right="14" w:firstLine="720"/>
        <w:jc w:val="both"/>
        <w:rPr>
          <w:rFonts w:ascii="Times New Roman" w:eastAsia="Times New Roman" w:hAnsi="Times New Roman"/>
          <w:sz w:val="24"/>
          <w:szCs w:val="24"/>
        </w:rPr>
      </w:pPr>
    </w:p>
    <w:p w:rsidR="00A607A5" w:rsidRPr="00EE4941" w:rsidRDefault="00A607A5" w:rsidP="00A607A5">
      <w:pPr>
        <w:pStyle w:val="ListParagraph"/>
        <w:tabs>
          <w:tab w:val="left" w:pos="990"/>
        </w:tabs>
        <w:spacing w:after="0" w:line="20" w:lineRule="atLeast"/>
        <w:ind w:left="0"/>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tblGrid>
      <w:tr w:rsidR="00CD112C" w:rsidRPr="00EE4941" w:rsidTr="000438A8">
        <w:trPr>
          <w:trHeight w:val="299"/>
        </w:trPr>
        <w:tc>
          <w:tcPr>
            <w:tcW w:w="3149" w:type="dxa"/>
            <w:shd w:val="clear" w:color="auto" w:fill="BDD6EE"/>
          </w:tcPr>
          <w:p w:rsidR="00CD112C" w:rsidRPr="00EE4941" w:rsidRDefault="00567C1F" w:rsidP="000438A8">
            <w:pPr>
              <w:spacing w:after="0" w:line="240" w:lineRule="auto"/>
              <w:rPr>
                <w:rFonts w:ascii="Times New Roman" w:hAnsi="Times New Roman"/>
                <w:b/>
                <w:bCs/>
                <w:sz w:val="24"/>
                <w:szCs w:val="24"/>
                <w:lang w:val="ru-RU"/>
              </w:rPr>
            </w:pPr>
            <w:r>
              <w:rPr>
                <w:rFonts w:ascii="Times New Roman" w:hAnsi="Times New Roman"/>
                <w:b/>
                <w:sz w:val="24"/>
                <w:szCs w:val="24"/>
                <w:lang w:val="ru-RU"/>
              </w:rPr>
              <w:t>4</w:t>
            </w:r>
            <w:r w:rsidR="00CD112C" w:rsidRPr="00EE4941">
              <w:rPr>
                <w:rFonts w:ascii="Times New Roman" w:hAnsi="Times New Roman"/>
                <w:b/>
                <w:sz w:val="24"/>
                <w:szCs w:val="24"/>
                <w:lang w:val="ru-RU"/>
              </w:rPr>
              <w:t xml:space="preserve">. </w:t>
            </w:r>
            <w:r w:rsidR="00CD112C" w:rsidRPr="00EE4941">
              <w:rPr>
                <w:rFonts w:ascii="Times New Roman" w:hAnsi="Times New Roman"/>
                <w:b/>
                <w:bCs/>
                <w:sz w:val="24"/>
                <w:szCs w:val="24"/>
                <w:lang w:val="ru-RU"/>
              </w:rPr>
              <w:t>Сектор за нафту и гас</w:t>
            </w:r>
          </w:p>
        </w:tc>
      </w:tr>
    </w:tbl>
    <w:p w:rsidR="00510497" w:rsidRPr="00EE4941" w:rsidRDefault="00510497" w:rsidP="00E002D1">
      <w:pPr>
        <w:spacing w:after="0" w:line="240" w:lineRule="auto"/>
        <w:rPr>
          <w:rFonts w:ascii="Times New Roman" w:hAnsi="Times New Roman"/>
          <w:b/>
          <w:bCs/>
          <w:sz w:val="24"/>
          <w:szCs w:val="24"/>
          <w:lang w:val="ru-RU"/>
        </w:rPr>
      </w:pPr>
    </w:p>
    <w:p w:rsidR="00567C1F" w:rsidRPr="00567C1F" w:rsidRDefault="00567C1F" w:rsidP="00567C1F">
      <w:pPr>
        <w:spacing w:after="0" w:line="20" w:lineRule="atLeast"/>
        <w:ind w:firstLine="720"/>
        <w:jc w:val="both"/>
        <w:rPr>
          <w:rFonts w:ascii="Times New Roman" w:eastAsia="Times New Roman" w:hAnsi="Times New Roman"/>
          <w:sz w:val="24"/>
          <w:szCs w:val="24"/>
          <w:lang w:val="ru-RU" w:eastAsia="en-US"/>
        </w:rPr>
      </w:pPr>
      <w:r w:rsidRPr="00567C1F">
        <w:rPr>
          <w:rFonts w:ascii="Times New Roman" w:eastAsia="Times New Roman" w:hAnsi="Times New Roman"/>
          <w:sz w:val="24"/>
          <w:szCs w:val="24"/>
          <w:lang w:val="ru-RU" w:eastAsia="en-US"/>
        </w:rPr>
        <w:t xml:space="preserve">У Сектору за нафту и гас обављају се послови који се односе на: нафтну и гасну привреду; </w:t>
      </w:r>
      <w:r w:rsidRPr="00567C1F">
        <w:rPr>
          <w:rFonts w:ascii="Times New Roman" w:eastAsia="Calibri" w:hAnsi="Times New Roman"/>
          <w:sz w:val="24"/>
          <w:szCs w:val="24"/>
          <w:lang w:val="sr-Cyrl-CS" w:eastAsia="en-US"/>
        </w:rPr>
        <w:t xml:space="preserve">припрему стручних основа за израду нацрта закона, </w:t>
      </w:r>
      <w:r w:rsidRPr="00567C1F">
        <w:rPr>
          <w:rFonts w:ascii="Times New Roman" w:eastAsia="Times New Roman" w:hAnsi="Times New Roman"/>
          <w:sz w:val="24"/>
          <w:szCs w:val="24"/>
          <w:lang w:val="sr-Cyrl-CS" w:eastAsia="en-US"/>
        </w:rPr>
        <w:t>предлога</w:t>
      </w:r>
      <w:r w:rsidRPr="00567C1F">
        <w:rPr>
          <w:rFonts w:ascii="Times New Roman" w:eastAsia="Calibri" w:hAnsi="Times New Roman"/>
          <w:sz w:val="24"/>
          <w:szCs w:val="24"/>
          <w:lang w:val="sr-Cyrl-CS" w:eastAsia="en-US"/>
        </w:rPr>
        <w:t xml:space="preserve"> подзаконских аката и усклађивање прописа са прописима Европске уније; </w:t>
      </w:r>
      <w:r w:rsidRPr="00567C1F">
        <w:rPr>
          <w:rFonts w:ascii="Times New Roman" w:eastAsia="Calibri" w:hAnsi="Times New Roman"/>
          <w:sz w:val="24"/>
          <w:szCs w:val="24"/>
          <w:lang w:val="sr-Cyrl-RS" w:eastAsia="en-US"/>
        </w:rPr>
        <w:t xml:space="preserve">израду </w:t>
      </w:r>
      <w:r w:rsidRPr="00567C1F">
        <w:rPr>
          <w:rFonts w:ascii="Times New Roman" w:eastAsia="Calibri" w:hAnsi="Times New Roman"/>
          <w:sz w:val="24"/>
          <w:szCs w:val="24"/>
          <w:lang w:val="sr-Cyrl-CS" w:eastAsia="en-US"/>
        </w:rPr>
        <w:t>техничких прописа</w:t>
      </w:r>
      <w:r w:rsidRPr="00567C1F">
        <w:rPr>
          <w:rFonts w:ascii="Times New Roman" w:eastAsia="Calibri" w:hAnsi="Times New Roman"/>
          <w:sz w:val="24"/>
          <w:szCs w:val="24"/>
          <w:lang w:val="sr-Cyrl-RS" w:eastAsia="en-US"/>
        </w:rPr>
        <w:t xml:space="preserve"> из ове области</w:t>
      </w:r>
      <w:r w:rsidRPr="00567C1F">
        <w:rPr>
          <w:rFonts w:ascii="Times New Roman" w:eastAsia="Calibri" w:hAnsi="Times New Roman"/>
          <w:sz w:val="24"/>
          <w:szCs w:val="24"/>
          <w:lang w:val="sr-Cyrl-CS" w:eastAsia="en-US"/>
        </w:rPr>
        <w:t>, као и анализу ефеката примене тих прописа</w:t>
      </w:r>
      <w:r w:rsidRPr="00567C1F">
        <w:rPr>
          <w:rFonts w:ascii="Times New Roman" w:eastAsia="Calibri" w:hAnsi="Times New Roman"/>
          <w:sz w:val="24"/>
          <w:szCs w:val="24"/>
          <w:lang w:val="sr-Cyrl-RS" w:eastAsia="en-US"/>
        </w:rPr>
        <w:t>;</w:t>
      </w:r>
      <w:r w:rsidRPr="00567C1F">
        <w:rPr>
          <w:rFonts w:ascii="Times New Roman" w:eastAsia="Calibri" w:hAnsi="Times New Roman"/>
          <w:sz w:val="24"/>
          <w:szCs w:val="24"/>
          <w:lang w:val="sr-Cyrl-CS" w:eastAsia="en-US"/>
        </w:rPr>
        <w:t xml:space="preserve"> припрему одговора на посланичка питања и питања по захтевима за приступ информацијама од јавног значаја у </w:t>
      </w:r>
      <w:r w:rsidRPr="00567C1F">
        <w:rPr>
          <w:rFonts w:ascii="Times New Roman" w:eastAsia="Calibri" w:hAnsi="Times New Roman"/>
          <w:sz w:val="24"/>
          <w:szCs w:val="24"/>
          <w:lang w:val="sr-Cyrl-RS" w:eastAsia="en-US"/>
        </w:rPr>
        <w:t xml:space="preserve">овој </w:t>
      </w:r>
      <w:r w:rsidRPr="00567C1F">
        <w:rPr>
          <w:rFonts w:ascii="Times New Roman" w:eastAsia="Calibri" w:hAnsi="Times New Roman"/>
          <w:sz w:val="24"/>
          <w:szCs w:val="24"/>
          <w:lang w:val="sr-Cyrl-CS" w:eastAsia="en-US"/>
        </w:rPr>
        <w:t>области</w:t>
      </w:r>
      <w:r w:rsidRPr="00567C1F">
        <w:rPr>
          <w:rFonts w:ascii="Times New Roman" w:eastAsia="Calibri" w:hAnsi="Times New Roman"/>
          <w:sz w:val="24"/>
          <w:szCs w:val="24"/>
          <w:lang w:val="sr-Cyrl-RS" w:eastAsia="en-US"/>
        </w:rPr>
        <w:t>;</w:t>
      </w:r>
      <w:r w:rsidRPr="00567C1F">
        <w:rPr>
          <w:rFonts w:ascii="Times New Roman" w:eastAsia="Calibri" w:hAnsi="Times New Roman"/>
          <w:sz w:val="24"/>
          <w:szCs w:val="24"/>
          <w:lang w:val="sr-Cyrl-CS" w:eastAsia="en-US"/>
        </w:rPr>
        <w:t xml:space="preserve"> </w:t>
      </w:r>
      <w:r w:rsidRPr="00567C1F">
        <w:rPr>
          <w:rFonts w:ascii="Times New Roman" w:eastAsia="Times New Roman" w:hAnsi="Times New Roman"/>
          <w:sz w:val="24"/>
          <w:szCs w:val="24"/>
          <w:lang w:val="ru-RU" w:eastAsia="en-US"/>
        </w:rPr>
        <w:t>израду енергетског биланса Републике Србије у овој области; припрему предлога мера Владе у случају поремећаја у снабдевању и угрожавања сигурности снабдевања природним гасом, оперативне резерве нафте и деривата нафте; маркирањe и мониторинг квалитета деривата нафтe; цевоводни транспорт гасовитих и течних угљоводоника; именовање тела за оцењивање усаглашености у области нафте и гаса и опреме под притиском; издавање енергетских дозвола за енергетске објекте у области нафте и гаса, издавање сагласности за складиштење и снабдевање за сопствене потребе, обезбеђивање услова за функционисање предузећа у области нафтне и гасне привреде; координацију послова у вези са пројектима и инвестицијама у области нафте и гаса; праћење остварења стратегије енергетике, као и други послови из делокруга Сектора.</w:t>
      </w:r>
    </w:p>
    <w:p w:rsidR="00A607A5" w:rsidRPr="00EE4941" w:rsidRDefault="00A607A5" w:rsidP="00A607A5">
      <w:pPr>
        <w:spacing w:after="0" w:line="20" w:lineRule="atLeast"/>
        <w:ind w:firstLine="720"/>
        <w:jc w:val="both"/>
        <w:rPr>
          <w:rFonts w:ascii="Times New Roman" w:hAnsi="Times New Roman"/>
          <w:color w:val="000000"/>
          <w:sz w:val="24"/>
          <w:szCs w:val="24"/>
          <w:lang w:val="sr-Cyrl-RS"/>
        </w:rPr>
      </w:pPr>
    </w:p>
    <w:p w:rsidR="00A607A5" w:rsidRPr="00EE4941" w:rsidRDefault="00A607A5" w:rsidP="00A607A5">
      <w:pPr>
        <w:spacing w:after="0" w:line="240" w:lineRule="auto"/>
        <w:jc w:val="both"/>
        <w:rPr>
          <w:rFonts w:ascii="Times New Roman" w:hAnsi="Times New Roman"/>
          <w:b/>
          <w:color w:val="000000"/>
          <w:sz w:val="24"/>
          <w:szCs w:val="24"/>
          <w:lang w:val="sr-Cyrl-RS"/>
        </w:rPr>
      </w:pPr>
      <w:r w:rsidRPr="00EE4941">
        <w:rPr>
          <w:rFonts w:ascii="Times New Roman" w:hAnsi="Times New Roman"/>
          <w:b/>
          <w:color w:val="000000"/>
          <w:sz w:val="24"/>
          <w:szCs w:val="24"/>
          <w:lang w:val="sr-Cyrl-RS"/>
        </w:rPr>
        <w:t>Уже унутрашње јединице у Сектору:</w:t>
      </w:r>
    </w:p>
    <w:p w:rsidR="00567C1F" w:rsidRDefault="00567C1F" w:rsidP="00567C1F">
      <w:pPr>
        <w:numPr>
          <w:ilvl w:val="1"/>
          <w:numId w:val="88"/>
        </w:numPr>
        <w:tabs>
          <w:tab w:val="left" w:pos="990"/>
        </w:tabs>
        <w:spacing w:after="0" w:line="20" w:lineRule="atLeast"/>
        <w:ind w:left="0" w:firstLine="720"/>
        <w:contextualSpacing/>
        <w:jc w:val="both"/>
        <w:rPr>
          <w:rFonts w:ascii="Times New Roman" w:eastAsia="Calibri" w:hAnsi="Times New Roman"/>
          <w:sz w:val="24"/>
          <w:szCs w:val="24"/>
          <w:lang w:val="sr-Cyrl-CS" w:eastAsia="en-US"/>
        </w:rPr>
      </w:pPr>
      <w:r w:rsidRPr="00567C1F">
        <w:rPr>
          <w:rFonts w:ascii="Times New Roman" w:eastAsia="Calibri" w:hAnsi="Times New Roman"/>
          <w:sz w:val="24"/>
          <w:szCs w:val="24"/>
          <w:lang w:val="sr-Cyrl-CS" w:eastAsia="en-US"/>
        </w:rPr>
        <w:t>Одсек за правне и економске послове у области нафте</w:t>
      </w:r>
      <w:r w:rsidRPr="00567C1F">
        <w:rPr>
          <w:rFonts w:ascii="Times New Roman" w:eastAsia="Calibri" w:hAnsi="Times New Roman"/>
          <w:sz w:val="24"/>
          <w:szCs w:val="24"/>
          <w:lang w:eastAsia="en-US"/>
        </w:rPr>
        <w:t xml:space="preserve"> </w:t>
      </w:r>
      <w:r w:rsidRPr="00567C1F">
        <w:rPr>
          <w:rFonts w:ascii="Times New Roman" w:eastAsia="Calibri" w:hAnsi="Times New Roman"/>
          <w:sz w:val="24"/>
          <w:szCs w:val="24"/>
          <w:lang w:val="sr-Cyrl-CS" w:eastAsia="en-US"/>
        </w:rPr>
        <w:t>и гаса;</w:t>
      </w:r>
    </w:p>
    <w:p w:rsidR="00567C1F" w:rsidRPr="008D43DF" w:rsidRDefault="004A0561" w:rsidP="008D43DF">
      <w:pPr>
        <w:pStyle w:val="ListParagraph"/>
        <w:numPr>
          <w:ilvl w:val="1"/>
          <w:numId w:val="88"/>
        </w:numPr>
        <w:tabs>
          <w:tab w:val="left" w:pos="990"/>
        </w:tabs>
        <w:spacing w:after="0" w:line="20" w:lineRule="atLeast"/>
        <w:ind w:left="0" w:firstLine="720"/>
        <w:contextualSpacing/>
        <w:jc w:val="both"/>
        <w:rPr>
          <w:rFonts w:ascii="Times New Roman" w:hAnsi="Times New Roman"/>
          <w:sz w:val="24"/>
          <w:szCs w:val="24"/>
          <w:lang w:val="ru-RU"/>
        </w:rPr>
      </w:pPr>
      <w:r w:rsidRPr="0034751E">
        <w:rPr>
          <w:rFonts w:ascii="Times New Roman" w:hAnsi="Times New Roman"/>
          <w:sz w:val="24"/>
          <w:szCs w:val="24"/>
        </w:rPr>
        <w:t>Одсек за техничко - технолошке послове у области нафте</w:t>
      </w:r>
      <w:r w:rsidRPr="0034751E">
        <w:rPr>
          <w:rFonts w:ascii="Times New Roman" w:hAnsi="Times New Roman"/>
          <w:sz w:val="24"/>
          <w:szCs w:val="24"/>
          <w:lang w:val="en-US"/>
        </w:rPr>
        <w:t xml:space="preserve"> </w:t>
      </w:r>
      <w:r w:rsidRPr="0034751E">
        <w:rPr>
          <w:rFonts w:ascii="Times New Roman" w:hAnsi="Times New Roman"/>
          <w:sz w:val="24"/>
          <w:szCs w:val="24"/>
        </w:rPr>
        <w:t>и гаса</w:t>
      </w:r>
      <w:r w:rsidRPr="0034751E">
        <w:rPr>
          <w:rFonts w:ascii="Times New Roman" w:hAnsi="Times New Roman"/>
          <w:sz w:val="24"/>
          <w:szCs w:val="24"/>
          <w:lang w:val="ru-RU"/>
        </w:rPr>
        <w:t>.</w:t>
      </w:r>
    </w:p>
    <w:p w:rsidR="004A0561" w:rsidRPr="00EE4941" w:rsidRDefault="004A0561" w:rsidP="00567C1F">
      <w:pPr>
        <w:widowControl w:val="0"/>
        <w:autoSpaceDE w:val="0"/>
        <w:autoSpaceDN w:val="0"/>
        <w:adjustRightInd w:val="0"/>
        <w:spacing w:after="0" w:line="240" w:lineRule="auto"/>
        <w:jc w:val="both"/>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tblGrid>
      <w:tr w:rsidR="00A607A5" w:rsidRPr="00EE4941" w:rsidTr="004A0561">
        <w:trPr>
          <w:trHeight w:val="253"/>
        </w:trPr>
        <w:tc>
          <w:tcPr>
            <w:tcW w:w="4604" w:type="dxa"/>
            <w:shd w:val="clear" w:color="auto" w:fill="BDD6EE"/>
          </w:tcPr>
          <w:p w:rsidR="00A607A5" w:rsidRPr="00EE4941" w:rsidRDefault="004A0561" w:rsidP="00C329E2">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bCs/>
                <w:sz w:val="24"/>
                <w:szCs w:val="24"/>
                <w:lang w:val="ru-RU"/>
              </w:rPr>
              <w:t>5</w:t>
            </w:r>
            <w:r w:rsidR="00A607A5" w:rsidRPr="00EE4941">
              <w:rPr>
                <w:rFonts w:ascii="Times New Roman" w:hAnsi="Times New Roman"/>
                <w:b/>
                <w:bCs/>
                <w:sz w:val="24"/>
                <w:szCs w:val="24"/>
                <w:lang w:val="ru-RU"/>
              </w:rPr>
              <w:t xml:space="preserve">. </w:t>
            </w:r>
            <w:r>
              <w:rPr>
                <w:rFonts w:ascii="Times New Roman" w:hAnsi="Times New Roman"/>
                <w:b/>
                <w:sz w:val="24"/>
                <w:szCs w:val="24"/>
                <w:lang w:val="ru-RU"/>
              </w:rPr>
              <w:t>Сектор за геологију и рударство</w:t>
            </w:r>
          </w:p>
        </w:tc>
      </w:tr>
    </w:tbl>
    <w:p w:rsidR="00A607A5" w:rsidRPr="00EE4941" w:rsidRDefault="00A607A5" w:rsidP="00A607A5">
      <w:pPr>
        <w:widowControl w:val="0"/>
        <w:autoSpaceDE w:val="0"/>
        <w:autoSpaceDN w:val="0"/>
        <w:adjustRightInd w:val="0"/>
        <w:spacing w:after="0" w:line="240" w:lineRule="auto"/>
        <w:jc w:val="both"/>
        <w:rPr>
          <w:rFonts w:ascii="Times New Roman" w:hAnsi="Times New Roman"/>
          <w:b/>
          <w:sz w:val="24"/>
          <w:szCs w:val="24"/>
          <w:lang w:val="ru-RU"/>
        </w:rPr>
      </w:pPr>
    </w:p>
    <w:p w:rsidR="004A0561" w:rsidRPr="0034751E" w:rsidRDefault="004A0561" w:rsidP="004A0561">
      <w:pPr>
        <w:shd w:val="clear" w:color="auto" w:fill="FFFFFF"/>
        <w:spacing w:after="0" w:line="240" w:lineRule="auto"/>
        <w:ind w:firstLine="720"/>
        <w:jc w:val="both"/>
        <w:rPr>
          <w:rFonts w:ascii="Times New Roman" w:eastAsia="Times New Roman" w:hAnsi="Times New Roman"/>
          <w:color w:val="000000"/>
          <w:spacing w:val="-1"/>
          <w:sz w:val="24"/>
          <w:szCs w:val="24"/>
        </w:rPr>
      </w:pPr>
      <w:r w:rsidRPr="0034751E">
        <w:rPr>
          <w:rFonts w:ascii="Times New Roman" w:eastAsia="Times New Roman" w:hAnsi="Times New Roman"/>
          <w:color w:val="000000"/>
          <w:spacing w:val="1"/>
          <w:sz w:val="24"/>
          <w:szCs w:val="24"/>
        </w:rPr>
        <w:t xml:space="preserve">У Сектору за геологију и рударство обављају се послови који се односе </w:t>
      </w:r>
      <w:r w:rsidRPr="0034751E">
        <w:rPr>
          <w:rFonts w:ascii="Times New Roman" w:eastAsia="Times New Roman" w:hAnsi="Times New Roman"/>
          <w:color w:val="000000"/>
          <w:spacing w:val="6"/>
          <w:sz w:val="24"/>
          <w:szCs w:val="24"/>
        </w:rPr>
        <w:t>на: рударство и геолошка истраживања</w:t>
      </w:r>
      <w:r w:rsidRPr="0034751E">
        <w:rPr>
          <w:rFonts w:ascii="Times New Roman" w:eastAsia="Times New Roman" w:hAnsi="Times New Roman"/>
          <w:color w:val="000000"/>
          <w:spacing w:val="4"/>
          <w:sz w:val="24"/>
          <w:szCs w:val="24"/>
        </w:rPr>
        <w:t>;</w:t>
      </w:r>
      <w:r w:rsidRPr="0034751E">
        <w:rPr>
          <w:rFonts w:ascii="Times New Roman" w:eastAsia="Times New Roman" w:hAnsi="Times New Roman"/>
          <w:color w:val="000000"/>
          <w:spacing w:val="6"/>
          <w:sz w:val="24"/>
          <w:szCs w:val="24"/>
        </w:rPr>
        <w:t xml:space="preserve"> </w:t>
      </w:r>
      <w:r w:rsidRPr="0034751E">
        <w:rPr>
          <w:rFonts w:ascii="Times New Roman" w:eastAsia="Times New Roman" w:hAnsi="Times New Roman"/>
          <w:color w:val="000000"/>
          <w:sz w:val="24"/>
          <w:szCs w:val="24"/>
        </w:rPr>
        <w:t xml:space="preserve">израду Стратегије и спровођење политике развоја </w:t>
      </w:r>
      <w:r w:rsidRPr="0034751E">
        <w:rPr>
          <w:rFonts w:ascii="Times New Roman" w:eastAsia="Times New Roman" w:hAnsi="Times New Roman"/>
          <w:sz w:val="24"/>
          <w:szCs w:val="24"/>
        </w:rPr>
        <w:t>природних ресурса</w:t>
      </w:r>
      <w:r w:rsidRPr="0034751E">
        <w:rPr>
          <w:rFonts w:ascii="Times New Roman" w:eastAsia="Times New Roman" w:hAnsi="Times New Roman"/>
          <w:color w:val="000000"/>
          <w:sz w:val="24"/>
          <w:szCs w:val="24"/>
        </w:rPr>
        <w:t xml:space="preserve"> и рударства; </w:t>
      </w:r>
      <w:r w:rsidRPr="0034751E">
        <w:rPr>
          <w:rFonts w:ascii="Times New Roman" w:hAnsi="Times New Roman"/>
          <w:sz w:val="24"/>
          <w:szCs w:val="24"/>
        </w:rPr>
        <w:t xml:space="preserve">припрему стручних основа за израду нацрта закона, </w:t>
      </w:r>
      <w:r w:rsidRPr="0034751E">
        <w:rPr>
          <w:rFonts w:ascii="Times New Roman" w:eastAsia="Times New Roman" w:hAnsi="Times New Roman"/>
          <w:sz w:val="24"/>
          <w:szCs w:val="24"/>
        </w:rPr>
        <w:t>предлога</w:t>
      </w:r>
      <w:r w:rsidRPr="0034751E">
        <w:rPr>
          <w:rFonts w:ascii="Times New Roman" w:hAnsi="Times New Roman"/>
          <w:sz w:val="24"/>
          <w:szCs w:val="24"/>
        </w:rPr>
        <w:t xml:space="preserve"> подзаконских аката и техничких прописа</w:t>
      </w:r>
      <w:r w:rsidRPr="0034751E">
        <w:rPr>
          <w:rFonts w:ascii="Times New Roman" w:hAnsi="Times New Roman"/>
          <w:sz w:val="24"/>
          <w:szCs w:val="24"/>
          <w:lang w:val="sr-Cyrl-RS"/>
        </w:rPr>
        <w:t xml:space="preserve"> из ове области и</w:t>
      </w:r>
      <w:r w:rsidRPr="0034751E">
        <w:rPr>
          <w:rFonts w:ascii="Times New Roman" w:hAnsi="Times New Roman"/>
          <w:sz w:val="24"/>
          <w:szCs w:val="24"/>
        </w:rPr>
        <w:t xml:space="preserve"> </w:t>
      </w:r>
      <w:r w:rsidRPr="0034751E">
        <w:rPr>
          <w:rFonts w:ascii="Times New Roman" w:eastAsia="Times New Roman" w:hAnsi="Times New Roman"/>
          <w:sz w:val="24"/>
          <w:szCs w:val="24"/>
        </w:rPr>
        <w:t xml:space="preserve">усклађивање прописа са прописима Европске уније; припрему анализа ефеката примене тих прописа; </w:t>
      </w:r>
      <w:r w:rsidRPr="0034751E">
        <w:rPr>
          <w:rFonts w:ascii="Times New Roman" w:hAnsi="Times New Roman"/>
          <w:sz w:val="24"/>
          <w:szCs w:val="24"/>
        </w:rPr>
        <w:t>припрему одговора на посланичка питања и питања по захтевима за приступ информацијама од јавног значаја у области</w:t>
      </w:r>
      <w:r w:rsidRPr="0034751E">
        <w:rPr>
          <w:rFonts w:ascii="Times New Roman" w:hAnsi="Times New Roman"/>
          <w:sz w:val="24"/>
          <w:szCs w:val="24"/>
          <w:lang w:val="sr-Cyrl-RS"/>
        </w:rPr>
        <w:t>;</w:t>
      </w:r>
      <w:r w:rsidRPr="0034751E">
        <w:rPr>
          <w:rFonts w:ascii="Times New Roman" w:hAnsi="Times New Roman"/>
          <w:sz w:val="24"/>
          <w:szCs w:val="24"/>
        </w:rPr>
        <w:t xml:space="preserve"> </w:t>
      </w:r>
      <w:r w:rsidRPr="0034751E">
        <w:rPr>
          <w:rFonts w:ascii="Times New Roman" w:eastAsia="Times New Roman" w:hAnsi="Times New Roman"/>
          <w:color w:val="000000"/>
          <w:spacing w:val="4"/>
          <w:sz w:val="24"/>
          <w:szCs w:val="24"/>
          <w:lang w:val="sr-Cyrl-RS"/>
        </w:rPr>
        <w:t>геолошка истраживања и е</w:t>
      </w:r>
      <w:r w:rsidRPr="0034751E">
        <w:rPr>
          <w:rFonts w:ascii="Times New Roman" w:eastAsia="Times New Roman" w:hAnsi="Times New Roman"/>
          <w:color w:val="000000"/>
          <w:spacing w:val="4"/>
          <w:sz w:val="24"/>
          <w:szCs w:val="24"/>
        </w:rPr>
        <w:t xml:space="preserve">ксплоатацију свих врста </w:t>
      </w:r>
      <w:r w:rsidRPr="0034751E">
        <w:rPr>
          <w:rFonts w:ascii="Times New Roman" w:eastAsia="Times New Roman" w:hAnsi="Times New Roman"/>
          <w:color w:val="000000"/>
          <w:sz w:val="24"/>
          <w:szCs w:val="24"/>
        </w:rPr>
        <w:t>минералних сировина</w:t>
      </w:r>
      <w:r w:rsidRPr="0034751E">
        <w:rPr>
          <w:rFonts w:ascii="Times New Roman" w:eastAsia="Times New Roman" w:hAnsi="Times New Roman"/>
          <w:color w:val="000000"/>
          <w:sz w:val="24"/>
          <w:szCs w:val="24"/>
          <w:lang w:val="sr-Latn-RS"/>
        </w:rPr>
        <w:t xml:space="preserve"> </w:t>
      </w:r>
      <w:r w:rsidRPr="0034751E">
        <w:rPr>
          <w:rFonts w:ascii="Times New Roman" w:eastAsia="Times New Roman" w:hAnsi="Times New Roman"/>
          <w:color w:val="000000"/>
          <w:sz w:val="24"/>
          <w:szCs w:val="24"/>
        </w:rPr>
        <w:t xml:space="preserve">и геолошких ресурса; израду годишњих и средњорочних програма детаљних </w:t>
      </w:r>
      <w:r w:rsidRPr="0034751E">
        <w:rPr>
          <w:rFonts w:ascii="Times New Roman" w:eastAsia="Times New Roman" w:hAnsi="Times New Roman"/>
          <w:color w:val="000000"/>
          <w:spacing w:val="4"/>
          <w:sz w:val="24"/>
          <w:szCs w:val="24"/>
        </w:rPr>
        <w:t xml:space="preserve">истражних радова </w:t>
      </w:r>
      <w:r w:rsidRPr="0034751E">
        <w:rPr>
          <w:rFonts w:ascii="Times New Roman" w:eastAsia="Times New Roman" w:hAnsi="Times New Roman"/>
          <w:sz w:val="24"/>
          <w:szCs w:val="24"/>
        </w:rPr>
        <w:t xml:space="preserve">у области природних ресурса </w:t>
      </w:r>
      <w:r w:rsidRPr="0034751E">
        <w:rPr>
          <w:rFonts w:ascii="Times New Roman" w:eastAsia="Times New Roman" w:hAnsi="Times New Roman"/>
          <w:sz w:val="24"/>
          <w:szCs w:val="24"/>
          <w:lang w:val="sr-Cyrl-RS"/>
        </w:rPr>
        <w:t xml:space="preserve">и </w:t>
      </w:r>
      <w:r w:rsidRPr="0034751E">
        <w:rPr>
          <w:rFonts w:ascii="Times New Roman" w:eastAsia="Times New Roman" w:hAnsi="Times New Roman"/>
          <w:color w:val="000000"/>
          <w:spacing w:val="4"/>
          <w:sz w:val="24"/>
          <w:szCs w:val="24"/>
        </w:rPr>
        <w:t xml:space="preserve">области геолошких истраживања у вези са </w:t>
      </w:r>
      <w:r w:rsidRPr="0034751E">
        <w:rPr>
          <w:rFonts w:ascii="Times New Roman" w:eastAsia="Times New Roman" w:hAnsi="Times New Roman"/>
          <w:color w:val="000000"/>
          <w:sz w:val="24"/>
          <w:szCs w:val="24"/>
        </w:rPr>
        <w:t>експлоатацијом минералних сировина и обезбеђивање материјалних и других услова за реализацију тих програма; израду биланса минералних сировина, подземних вода и геотермалних ресурса;</w:t>
      </w:r>
      <w:r w:rsidRPr="0034751E">
        <w:rPr>
          <w:rFonts w:ascii="Times New Roman" w:eastAsia="Times New Roman" w:hAnsi="Times New Roman"/>
          <w:color w:val="000000"/>
          <w:spacing w:val="6"/>
          <w:sz w:val="24"/>
          <w:szCs w:val="24"/>
        </w:rPr>
        <w:t xml:space="preserve"> израду </w:t>
      </w:r>
      <w:r w:rsidRPr="0034751E">
        <w:rPr>
          <w:rFonts w:ascii="Times New Roman" w:eastAsia="Times New Roman" w:hAnsi="Times New Roman"/>
          <w:sz w:val="24"/>
          <w:szCs w:val="24"/>
        </w:rPr>
        <w:lastRenderedPageBreak/>
        <w:t xml:space="preserve">норматива и стандарда за израду геолошких карата, </w:t>
      </w:r>
      <w:r w:rsidRPr="0034751E">
        <w:rPr>
          <w:rFonts w:ascii="Times New Roman" w:eastAsia="Times New Roman" w:hAnsi="Times New Roman"/>
          <w:sz w:val="24"/>
          <w:szCs w:val="24"/>
          <w:lang w:val="sr-Cyrl-RS"/>
        </w:rPr>
        <w:t xml:space="preserve">као </w:t>
      </w:r>
      <w:r w:rsidRPr="0034751E">
        <w:rPr>
          <w:rFonts w:ascii="Times New Roman" w:eastAsia="Times New Roman" w:hAnsi="Times New Roman"/>
          <w:color w:val="000000"/>
          <w:sz w:val="24"/>
          <w:szCs w:val="24"/>
        </w:rPr>
        <w:t xml:space="preserve">и </w:t>
      </w:r>
      <w:r w:rsidRPr="0034751E">
        <w:rPr>
          <w:rFonts w:ascii="Times New Roman" w:eastAsia="Times New Roman" w:hAnsi="Times New Roman"/>
          <w:color w:val="000000"/>
          <w:spacing w:val="-1"/>
          <w:sz w:val="24"/>
          <w:szCs w:val="24"/>
        </w:rPr>
        <w:t>други послов</w:t>
      </w:r>
      <w:r w:rsidRPr="0034751E">
        <w:rPr>
          <w:rFonts w:ascii="Times New Roman" w:eastAsia="Times New Roman" w:hAnsi="Times New Roman"/>
          <w:color w:val="000000"/>
          <w:spacing w:val="-1"/>
          <w:sz w:val="24"/>
          <w:szCs w:val="24"/>
          <w:lang w:val="sr-Cyrl-RS"/>
        </w:rPr>
        <w:t>и</w:t>
      </w:r>
      <w:r w:rsidRPr="0034751E">
        <w:rPr>
          <w:rFonts w:ascii="Times New Roman" w:eastAsia="Times New Roman" w:hAnsi="Times New Roman"/>
          <w:color w:val="000000"/>
          <w:spacing w:val="-1"/>
          <w:sz w:val="24"/>
          <w:szCs w:val="24"/>
        </w:rPr>
        <w:t xml:space="preserve"> из делокруга Сектора.</w:t>
      </w:r>
    </w:p>
    <w:p w:rsidR="004C45A6" w:rsidRPr="00EE4941" w:rsidRDefault="004C45A6" w:rsidP="00867383">
      <w:pPr>
        <w:widowControl w:val="0"/>
        <w:autoSpaceDE w:val="0"/>
        <w:autoSpaceDN w:val="0"/>
        <w:adjustRightInd w:val="0"/>
        <w:spacing w:after="0" w:line="240" w:lineRule="auto"/>
        <w:jc w:val="both"/>
        <w:rPr>
          <w:rFonts w:ascii="Times New Roman" w:hAnsi="Times New Roman"/>
          <w:b/>
          <w:bCs/>
          <w:sz w:val="24"/>
          <w:szCs w:val="24"/>
          <w:lang w:val="ru-RU"/>
        </w:rPr>
      </w:pPr>
    </w:p>
    <w:p w:rsidR="0005399C" w:rsidRDefault="00510497" w:rsidP="0005399C">
      <w:pPr>
        <w:tabs>
          <w:tab w:val="left" w:pos="900"/>
          <w:tab w:val="left" w:pos="1080"/>
        </w:tabs>
        <w:spacing w:after="0" w:line="240" w:lineRule="auto"/>
        <w:jc w:val="both"/>
        <w:rPr>
          <w:rFonts w:ascii="Times New Roman" w:hAnsi="Times New Roman"/>
          <w:sz w:val="24"/>
          <w:szCs w:val="24"/>
          <w:lang w:val="ru-RU"/>
        </w:rPr>
      </w:pPr>
      <w:r w:rsidRPr="00EE4941">
        <w:rPr>
          <w:rFonts w:ascii="Times New Roman" w:hAnsi="Times New Roman"/>
          <w:b/>
          <w:bCs/>
          <w:sz w:val="24"/>
          <w:szCs w:val="24"/>
          <w:lang w:val="ru-RU"/>
        </w:rPr>
        <w:t>Уже унутрашње јединице</w:t>
      </w:r>
      <w:r w:rsidR="00A25475" w:rsidRPr="00EE4941">
        <w:rPr>
          <w:rFonts w:ascii="Times New Roman" w:hAnsi="Times New Roman"/>
          <w:b/>
          <w:bCs/>
          <w:sz w:val="24"/>
          <w:szCs w:val="24"/>
          <w:lang w:val="ru-RU"/>
        </w:rPr>
        <w:t xml:space="preserve"> у Сектору</w:t>
      </w:r>
      <w:r w:rsidRPr="00EE4941">
        <w:rPr>
          <w:rFonts w:ascii="Times New Roman" w:hAnsi="Times New Roman"/>
          <w:b/>
          <w:bCs/>
          <w:sz w:val="24"/>
          <w:szCs w:val="24"/>
          <w:lang w:val="ru-RU"/>
        </w:rPr>
        <w:t>:</w:t>
      </w:r>
      <w:r w:rsidR="0005399C" w:rsidRPr="0005399C">
        <w:rPr>
          <w:rFonts w:ascii="Times New Roman" w:hAnsi="Times New Roman"/>
          <w:sz w:val="24"/>
          <w:szCs w:val="24"/>
          <w:lang w:val="ru-RU"/>
        </w:rPr>
        <w:t xml:space="preserve"> </w:t>
      </w:r>
    </w:p>
    <w:p w:rsidR="004A0561" w:rsidRDefault="004A0561" w:rsidP="0005399C">
      <w:pPr>
        <w:tabs>
          <w:tab w:val="left" w:pos="900"/>
          <w:tab w:val="left" w:pos="1080"/>
        </w:tabs>
        <w:spacing w:after="0" w:line="240" w:lineRule="auto"/>
        <w:jc w:val="both"/>
        <w:rPr>
          <w:rFonts w:ascii="Times New Roman" w:hAnsi="Times New Roman"/>
          <w:sz w:val="24"/>
          <w:szCs w:val="24"/>
          <w:lang w:val="ru-RU"/>
        </w:rPr>
      </w:pPr>
    </w:p>
    <w:p w:rsidR="004A0561" w:rsidRPr="0034751E" w:rsidRDefault="004A0561" w:rsidP="004A0561">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hAnsi="Times New Roman"/>
          <w:sz w:val="24"/>
          <w:szCs w:val="24"/>
          <w:lang w:val="ru-RU"/>
        </w:rPr>
        <w:t>Одељење за геолошка истраживања и рударство;</w:t>
      </w:r>
    </w:p>
    <w:p w:rsidR="004A0561" w:rsidRPr="0034751E" w:rsidRDefault="004A0561" w:rsidP="004A0561">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hAnsi="Times New Roman"/>
          <w:sz w:val="24"/>
          <w:szCs w:val="24"/>
          <w:lang w:val="ru-RU"/>
        </w:rPr>
        <w:t>Одсек за правне и економске послове у области геологије и рударства.</w:t>
      </w:r>
    </w:p>
    <w:p w:rsidR="00510497" w:rsidRPr="00EE4941" w:rsidRDefault="00510497" w:rsidP="006417D0">
      <w:pPr>
        <w:widowControl w:val="0"/>
        <w:autoSpaceDE w:val="0"/>
        <w:autoSpaceDN w:val="0"/>
        <w:adjustRightInd w:val="0"/>
        <w:spacing w:after="0" w:line="240" w:lineRule="auto"/>
        <w:jc w:val="both"/>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3"/>
      </w:tblGrid>
      <w:tr w:rsidR="00CD112C" w:rsidRPr="00EE4941" w:rsidTr="004A0561">
        <w:trPr>
          <w:trHeight w:val="254"/>
        </w:trPr>
        <w:tc>
          <w:tcPr>
            <w:tcW w:w="6613" w:type="dxa"/>
            <w:shd w:val="clear" w:color="auto" w:fill="BDD6EE"/>
          </w:tcPr>
          <w:p w:rsidR="00CD112C" w:rsidRPr="00EE4941" w:rsidRDefault="004A0561" w:rsidP="000438A8">
            <w:pPr>
              <w:widowControl w:val="0"/>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sz w:val="24"/>
                <w:szCs w:val="24"/>
                <w:lang w:val="ru-RU"/>
              </w:rPr>
              <w:t>6</w:t>
            </w:r>
            <w:r w:rsidR="00CD112C" w:rsidRPr="00EE4941">
              <w:rPr>
                <w:rFonts w:ascii="Times New Roman" w:hAnsi="Times New Roman"/>
                <w:b/>
                <w:sz w:val="24"/>
                <w:szCs w:val="24"/>
                <w:lang w:val="ru-RU"/>
              </w:rPr>
              <w:t>.</w:t>
            </w:r>
            <w:r w:rsidR="00CD112C" w:rsidRPr="00EE4941">
              <w:rPr>
                <w:rFonts w:ascii="Times New Roman" w:hAnsi="Times New Roman"/>
                <w:b/>
                <w:sz w:val="24"/>
                <w:szCs w:val="24"/>
                <w:lang w:val="sr-Cyrl-RS"/>
              </w:rPr>
              <w:t xml:space="preserve"> </w:t>
            </w:r>
            <w:r>
              <w:rPr>
                <w:rFonts w:ascii="Times New Roman" w:hAnsi="Times New Roman"/>
                <w:b/>
                <w:bCs/>
                <w:sz w:val="24"/>
                <w:szCs w:val="24"/>
                <w:lang w:val="ru-RU"/>
              </w:rPr>
              <w:t xml:space="preserve">Сектор за </w:t>
            </w:r>
            <w:r w:rsidR="00CD112C" w:rsidRPr="00EE4941">
              <w:rPr>
                <w:rFonts w:ascii="Times New Roman" w:hAnsi="Times New Roman"/>
                <w:b/>
                <w:bCs/>
                <w:sz w:val="24"/>
                <w:szCs w:val="24"/>
                <w:lang w:val="ru-RU"/>
              </w:rPr>
              <w:t>међународ</w:t>
            </w:r>
            <w:r>
              <w:rPr>
                <w:rFonts w:ascii="Times New Roman" w:hAnsi="Times New Roman"/>
                <w:b/>
                <w:bCs/>
                <w:sz w:val="24"/>
                <w:szCs w:val="24"/>
                <w:lang w:val="ru-RU"/>
              </w:rPr>
              <w:t>ну сарадњу и европске интеграције</w:t>
            </w:r>
          </w:p>
        </w:tc>
      </w:tr>
    </w:tbl>
    <w:p w:rsidR="0005399C" w:rsidRDefault="0005399C" w:rsidP="0005399C">
      <w:pPr>
        <w:widowControl w:val="0"/>
        <w:autoSpaceDE w:val="0"/>
        <w:autoSpaceDN w:val="0"/>
        <w:adjustRightInd w:val="0"/>
        <w:spacing w:after="0" w:line="240" w:lineRule="auto"/>
        <w:ind w:firstLine="720"/>
        <w:jc w:val="both"/>
        <w:rPr>
          <w:rFonts w:ascii="Times New Roman" w:hAnsi="Times New Roman"/>
          <w:sz w:val="24"/>
          <w:szCs w:val="24"/>
          <w:lang w:val="ru-RU"/>
        </w:rPr>
      </w:pPr>
    </w:p>
    <w:p w:rsidR="004A0561" w:rsidRDefault="004A0561" w:rsidP="004A0561">
      <w:pPr>
        <w:spacing w:after="0" w:line="20" w:lineRule="atLeast"/>
        <w:ind w:firstLine="720"/>
        <w:jc w:val="both"/>
        <w:rPr>
          <w:rFonts w:ascii="Times New Roman" w:hAnsi="Times New Roman"/>
          <w:sz w:val="24"/>
          <w:szCs w:val="24"/>
          <w:lang w:val="ru-RU"/>
        </w:rPr>
      </w:pPr>
      <w:r w:rsidRPr="0034751E">
        <w:rPr>
          <w:rFonts w:ascii="Times New Roman" w:hAnsi="Times New Roman"/>
          <w:sz w:val="24"/>
          <w:szCs w:val="24"/>
          <w:lang w:val="ru-RU"/>
        </w:rPr>
        <w:t xml:space="preserve">У Сектору за међународну сарадњу и европске интеграције обављају се послови који се односе на: израду, усаглашавање и закључивање међудржавних докумената којима се ствара државно-правни оквир за успостављање и развијање међународне сарадње у области рударства и енергетике; праћење и анализу међународно-правних инструмената; израду, усаглашавање и закључивање програма и протокола о сарадњи, као основних докумената којима се дефинишу конкретне области међународне сарадње у области рударства и енергетике; координацију и припрему потврђивања, односно приступања међународним уговорима; координацију спровођења мултилатералних споразума и сарадњу са секретаријатима мултилатералних споразума у циљу њиховог спровођења; праћење међународне политике у области </w:t>
      </w:r>
      <w:r w:rsidRPr="0034751E">
        <w:rPr>
          <w:rFonts w:ascii="Times New Roman" w:hAnsi="Times New Roman"/>
          <w:sz w:val="24"/>
          <w:szCs w:val="24"/>
        </w:rPr>
        <w:t xml:space="preserve">рударства и </w:t>
      </w:r>
      <w:r w:rsidRPr="0034751E">
        <w:rPr>
          <w:rFonts w:ascii="Times New Roman" w:hAnsi="Times New Roman"/>
          <w:sz w:val="24"/>
          <w:szCs w:val="24"/>
          <w:lang w:val="ru-RU"/>
        </w:rPr>
        <w:t xml:space="preserve">енергетике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платформи за наступ представника Министарства на међународним састанцима, састанцима страна уговорница мултилатералних уговора из области рударства и енергетике; сарадњу са Енергетском заједницом, Међународном агенцијом за обновљиве изворе енергије, Енергетском повељом и Генералним директоратом за енергетику Европске комисије као међународним институцијама у области енергетике; управљање припремом докумената у преговарачком процесу за приступање ЕУ у оквиру Преговарачког поглавља „Енергетика”; израду стратешких докумената за приступање ЕУ у области рударства и енергетике; иницирање и координацију активности на идентификацији потреба за међународном помоћи сектора рударства и енергетике; праћење и анализу међународно-правних инструмената, политике ЕУ; координацију усаглашавања закона и других прописа са прописима ЕУ и другим међународним прописима у области рударства и енергетике; праћење правних тековина ЕУ из делокруга Министарства; припремање мишљења на нацрте закона и других прописа које припремају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34751E">
        <w:rPr>
          <w:rFonts w:ascii="Times New Roman" w:hAnsi="Times New Roman"/>
          <w:color w:val="000000"/>
          <w:sz w:val="24"/>
          <w:szCs w:val="24"/>
          <w:lang w:val="ru-RU"/>
        </w:rPr>
        <w:t xml:space="preserve">реализацију претприступних пројеката ЕУ, </w:t>
      </w:r>
      <w:r w:rsidRPr="0034751E">
        <w:rPr>
          <w:rFonts w:ascii="Times New Roman" w:hAnsi="Times New Roman"/>
          <w:sz w:val="24"/>
          <w:szCs w:val="24"/>
          <w:lang w:val="ru-RU"/>
        </w:rPr>
        <w:t>као и други послови из делокруга Сектора.</w:t>
      </w:r>
    </w:p>
    <w:p w:rsidR="004A0561" w:rsidRDefault="004A0561" w:rsidP="004A0561">
      <w:pPr>
        <w:spacing w:after="0" w:line="20" w:lineRule="atLeast"/>
        <w:ind w:firstLine="720"/>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tblGrid>
      <w:tr w:rsidR="004A0561" w:rsidRPr="00EE4941" w:rsidTr="000423B2">
        <w:trPr>
          <w:trHeight w:val="320"/>
        </w:trPr>
        <w:tc>
          <w:tcPr>
            <w:tcW w:w="4124" w:type="dxa"/>
            <w:shd w:val="clear" w:color="auto" w:fill="BDD6EE"/>
          </w:tcPr>
          <w:p w:rsidR="004A0561" w:rsidRPr="00EE4941" w:rsidRDefault="004A0561" w:rsidP="002854A9">
            <w:pPr>
              <w:widowControl w:val="0"/>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sz w:val="24"/>
                <w:szCs w:val="24"/>
                <w:lang w:val="ru-RU"/>
              </w:rPr>
              <w:t>7</w:t>
            </w:r>
            <w:r w:rsidRPr="00EE4941">
              <w:rPr>
                <w:rFonts w:ascii="Times New Roman" w:hAnsi="Times New Roman"/>
                <w:b/>
                <w:sz w:val="24"/>
                <w:szCs w:val="24"/>
                <w:lang w:val="ru-RU"/>
              </w:rPr>
              <w:t>.</w:t>
            </w:r>
            <w:r w:rsidRPr="00EE4941">
              <w:rPr>
                <w:rFonts w:ascii="Times New Roman" w:hAnsi="Times New Roman"/>
                <w:b/>
                <w:sz w:val="24"/>
                <w:szCs w:val="24"/>
                <w:lang w:val="sr-Cyrl-RS"/>
              </w:rPr>
              <w:t xml:space="preserve"> </w:t>
            </w:r>
            <w:r>
              <w:rPr>
                <w:rFonts w:ascii="Times New Roman" w:hAnsi="Times New Roman"/>
                <w:b/>
                <w:bCs/>
                <w:sz w:val="24"/>
                <w:szCs w:val="24"/>
                <w:lang w:val="ru-RU"/>
              </w:rPr>
              <w:t>Сектор за инспекцијски надзор</w:t>
            </w:r>
          </w:p>
        </w:tc>
      </w:tr>
    </w:tbl>
    <w:p w:rsidR="004A0561" w:rsidRDefault="004A0561" w:rsidP="004A0561">
      <w:pPr>
        <w:spacing w:after="0" w:line="20" w:lineRule="atLeast"/>
        <w:ind w:firstLine="720"/>
        <w:jc w:val="both"/>
        <w:rPr>
          <w:rFonts w:ascii="Times New Roman" w:hAnsi="Times New Roman"/>
          <w:sz w:val="24"/>
          <w:szCs w:val="24"/>
          <w:lang w:val="ru-RU"/>
        </w:rPr>
      </w:pPr>
    </w:p>
    <w:p w:rsidR="000423B2" w:rsidRPr="0034751E" w:rsidRDefault="000423B2" w:rsidP="000423B2">
      <w:pPr>
        <w:spacing w:after="0" w:line="274" w:lineRule="exact"/>
        <w:ind w:firstLine="72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Сектору за инспекцијски надзор обављају се послови који се односе на: инспекцијски надзор према закону којим се уређује енергетика, закону којим се уређује ефикасно коришћење енергије и другим законима и прописима из области електроенергетике; закону којим се уређује цевоводни транспорт гасовитих и течних угљоводоника и дистрибуција гасовитих угљоводоника, закону којим се уређује </w:t>
      </w:r>
      <w:r w:rsidRPr="0034751E">
        <w:rPr>
          <w:rFonts w:ascii="Times New Roman" w:eastAsia="Times New Roman" w:hAnsi="Times New Roman"/>
          <w:sz w:val="24"/>
          <w:szCs w:val="24"/>
        </w:rPr>
        <w:lastRenderedPageBreak/>
        <w:t>тржишни надзор и другим законима и прописима из области опреме под притиском; инспекцијски надзор над обављањем енергетских делатности према закону којим се уређује тржишни надзор, надзор над применом прописа у области коришћења обновљивих извора енергије; надзор над применом прописа о формирању оперативних резерви, о квалитету енергије и енергената и прописа у области топлотне енергије; инспекцијски надзор над спровођењем закона и других прописа, стандарда и техничких норматива који се односе на вршење експлоатације минералних сировина и на изградњу и употребу рударских објеката у којима се обавља делатност површинске, подземне и подводне експлоатације минералних сировина, као и на оне који се односе на рад електроенергетских постројења и уређаја у рударским објектима; инспекцијски надзор над спровођењем закона и других прописа у овој области у погледу испуњености услова за обављање геолошких истраживања минералних сировина, подземних вода и геотермалних ресурса, као и инспекцијски надзор над извођењем геолошких истраживања; инспекцијски надзор над применом мера заштите безбедности и здравља на раду у вршењу геолошких истраживања, као и други послови из делокруга Сектора.</w:t>
      </w:r>
    </w:p>
    <w:p w:rsidR="000423B2" w:rsidRDefault="000423B2" w:rsidP="000423B2">
      <w:pPr>
        <w:spacing w:after="0" w:line="274" w:lineRule="exact"/>
        <w:ind w:firstLine="720"/>
        <w:jc w:val="both"/>
        <w:rPr>
          <w:rFonts w:ascii="Times New Roman" w:eastAsia="Times New Roman" w:hAnsi="Times New Roman"/>
          <w:sz w:val="24"/>
          <w:szCs w:val="24"/>
        </w:rPr>
      </w:pPr>
    </w:p>
    <w:p w:rsidR="000423B2" w:rsidRPr="000423B2" w:rsidRDefault="000423B2" w:rsidP="000423B2">
      <w:pPr>
        <w:spacing w:after="0" w:line="274" w:lineRule="exact"/>
        <w:ind w:firstLine="720"/>
        <w:jc w:val="both"/>
        <w:rPr>
          <w:rFonts w:ascii="Times New Roman" w:eastAsia="Times New Roman" w:hAnsi="Times New Roman"/>
          <w:b/>
          <w:sz w:val="24"/>
          <w:szCs w:val="24"/>
        </w:rPr>
      </w:pPr>
      <w:r w:rsidRPr="000423B2">
        <w:rPr>
          <w:rFonts w:ascii="Times New Roman" w:eastAsia="Times New Roman" w:hAnsi="Times New Roman"/>
          <w:b/>
          <w:sz w:val="24"/>
          <w:szCs w:val="24"/>
        </w:rPr>
        <w:t>Уже унутрашње јединице</w:t>
      </w:r>
      <w:r w:rsidRPr="000423B2">
        <w:rPr>
          <w:rFonts w:ascii="Times New Roman" w:eastAsia="Times New Roman" w:hAnsi="Times New Roman"/>
          <w:b/>
          <w:sz w:val="24"/>
          <w:szCs w:val="24"/>
          <w:lang w:val="sr-Cyrl-CS"/>
        </w:rPr>
        <w:t xml:space="preserve"> у Сектору</w:t>
      </w:r>
      <w:r w:rsidRPr="000423B2">
        <w:rPr>
          <w:rFonts w:ascii="Times New Roman" w:eastAsia="Times New Roman" w:hAnsi="Times New Roman"/>
          <w:b/>
          <w:sz w:val="24"/>
          <w:szCs w:val="24"/>
        </w:rPr>
        <w:t>:</w:t>
      </w:r>
    </w:p>
    <w:p w:rsidR="000423B2" w:rsidRPr="0034751E" w:rsidRDefault="000423B2" w:rsidP="000423B2">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eastAsia="Times New Roman" w:hAnsi="Times New Roman"/>
          <w:sz w:val="24"/>
          <w:szCs w:val="24"/>
        </w:rPr>
        <w:t xml:space="preserve">Група за </w:t>
      </w:r>
      <w:r w:rsidRPr="0034751E">
        <w:rPr>
          <w:rFonts w:ascii="Times New Roman" w:hAnsi="Times New Roman"/>
          <w:sz w:val="24"/>
          <w:szCs w:val="24"/>
          <w:lang w:val="ru-RU"/>
        </w:rPr>
        <w:t>правне и административне послове у области инспекцијских послова;</w:t>
      </w:r>
    </w:p>
    <w:p w:rsidR="000423B2" w:rsidRPr="0034751E" w:rsidRDefault="000423B2" w:rsidP="000423B2">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hAnsi="Times New Roman"/>
          <w:sz w:val="24"/>
          <w:szCs w:val="24"/>
          <w:lang w:val="ru-RU"/>
        </w:rPr>
        <w:t>Одељење за електроенергетску инспекцију;</w:t>
      </w:r>
    </w:p>
    <w:p w:rsidR="000423B2" w:rsidRPr="0034751E" w:rsidRDefault="000423B2" w:rsidP="000423B2">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hAnsi="Times New Roman"/>
          <w:sz w:val="24"/>
          <w:szCs w:val="24"/>
          <w:lang w:val="ru-RU"/>
        </w:rPr>
        <w:t>Одељење за инспекцију опреме под притиском;</w:t>
      </w:r>
    </w:p>
    <w:p w:rsidR="000423B2" w:rsidRPr="0034751E" w:rsidRDefault="000423B2" w:rsidP="000423B2">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hAnsi="Times New Roman"/>
          <w:sz w:val="24"/>
          <w:szCs w:val="24"/>
          <w:lang w:val="ru-RU"/>
        </w:rPr>
        <w:t>Група за енергетску инспекцију;</w:t>
      </w:r>
    </w:p>
    <w:p w:rsidR="000423B2" w:rsidRPr="0034751E" w:rsidRDefault="000423B2" w:rsidP="000423B2">
      <w:pPr>
        <w:numPr>
          <w:ilvl w:val="0"/>
          <w:numId w:val="90"/>
        </w:numPr>
        <w:spacing w:after="0" w:line="240" w:lineRule="auto"/>
        <w:ind w:left="990" w:hanging="270"/>
        <w:jc w:val="both"/>
        <w:rPr>
          <w:rFonts w:ascii="Times New Roman" w:eastAsia="Times New Roman" w:hAnsi="Times New Roman"/>
          <w:sz w:val="24"/>
          <w:szCs w:val="24"/>
        </w:rPr>
      </w:pPr>
      <w:r w:rsidRPr="0034751E">
        <w:rPr>
          <w:rFonts w:ascii="Times New Roman" w:hAnsi="Times New Roman"/>
          <w:sz w:val="24"/>
          <w:szCs w:val="24"/>
          <w:lang w:val="ru-RU"/>
        </w:rPr>
        <w:t>Одељење геолошке</w:t>
      </w:r>
      <w:r w:rsidRPr="0034751E">
        <w:rPr>
          <w:rFonts w:ascii="Times New Roman" w:eastAsia="Times New Roman" w:hAnsi="Times New Roman"/>
          <w:sz w:val="24"/>
          <w:szCs w:val="24"/>
        </w:rPr>
        <w:t xml:space="preserve"> и рударске инспекције.</w:t>
      </w:r>
    </w:p>
    <w:p w:rsidR="00EE4941" w:rsidRPr="00BE4254" w:rsidRDefault="00EE4941" w:rsidP="006417D0">
      <w:pPr>
        <w:widowControl w:val="0"/>
        <w:autoSpaceDE w:val="0"/>
        <w:autoSpaceDN w:val="0"/>
        <w:adjustRightInd w:val="0"/>
        <w:spacing w:after="0" w:line="240" w:lineRule="auto"/>
        <w:ind w:firstLine="720"/>
        <w:jc w:val="both"/>
        <w:rPr>
          <w:rFonts w:ascii="Times New Roman" w:hAnsi="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tblGrid>
      <w:tr w:rsidR="00CD112C" w:rsidRPr="00EE4941" w:rsidTr="000438A8">
        <w:trPr>
          <w:trHeight w:val="344"/>
        </w:trPr>
        <w:tc>
          <w:tcPr>
            <w:tcW w:w="3599" w:type="dxa"/>
            <w:shd w:val="clear" w:color="auto" w:fill="BDD6EE"/>
          </w:tcPr>
          <w:p w:rsidR="00CD112C" w:rsidRPr="00D73C16" w:rsidRDefault="000423B2" w:rsidP="000438A8">
            <w:pPr>
              <w:widowControl w:val="0"/>
              <w:autoSpaceDE w:val="0"/>
              <w:autoSpaceDN w:val="0"/>
              <w:adjustRightInd w:val="0"/>
              <w:spacing w:after="0" w:line="240" w:lineRule="auto"/>
              <w:jc w:val="both"/>
              <w:rPr>
                <w:rFonts w:ascii="Times New Roman" w:hAnsi="Times New Roman"/>
                <w:b/>
                <w:bCs/>
                <w:sz w:val="24"/>
                <w:szCs w:val="24"/>
                <w:lang w:val="ru-RU"/>
              </w:rPr>
            </w:pPr>
            <w:r>
              <w:rPr>
                <w:rFonts w:ascii="Times New Roman" w:hAnsi="Times New Roman"/>
                <w:b/>
                <w:bCs/>
                <w:sz w:val="24"/>
                <w:szCs w:val="24"/>
                <w:lang w:val="ru-RU"/>
              </w:rPr>
              <w:t>8</w:t>
            </w:r>
            <w:r w:rsidR="00CD112C" w:rsidRPr="00D73C16">
              <w:rPr>
                <w:rFonts w:ascii="Times New Roman" w:hAnsi="Times New Roman"/>
                <w:b/>
                <w:bCs/>
                <w:sz w:val="24"/>
                <w:szCs w:val="24"/>
                <w:lang w:val="ru-RU"/>
              </w:rPr>
              <w:t>. Секретаријат Министарства</w:t>
            </w:r>
          </w:p>
        </w:tc>
      </w:tr>
    </w:tbl>
    <w:p w:rsidR="006417D0" w:rsidRPr="00EE4941" w:rsidRDefault="006417D0" w:rsidP="006417D0">
      <w:pPr>
        <w:widowControl w:val="0"/>
        <w:autoSpaceDE w:val="0"/>
        <w:autoSpaceDN w:val="0"/>
        <w:adjustRightInd w:val="0"/>
        <w:spacing w:after="0" w:line="240" w:lineRule="auto"/>
        <w:jc w:val="both"/>
        <w:rPr>
          <w:rFonts w:ascii="Times New Roman" w:hAnsi="Times New Roman"/>
          <w:b/>
          <w:bCs/>
          <w:sz w:val="24"/>
          <w:szCs w:val="24"/>
          <w:lang w:val="ru-RU"/>
        </w:rPr>
      </w:pPr>
    </w:p>
    <w:p w:rsidR="000423B2" w:rsidRPr="0034751E" w:rsidRDefault="000423B2" w:rsidP="000423B2">
      <w:pPr>
        <w:spacing w:after="0" w:line="20" w:lineRule="atLeast"/>
        <w:ind w:firstLine="720"/>
        <w:jc w:val="both"/>
        <w:rPr>
          <w:rFonts w:ascii="Times New Roman" w:hAnsi="Times New Roman"/>
          <w:sz w:val="24"/>
          <w:szCs w:val="24"/>
        </w:rPr>
      </w:pPr>
      <w:r w:rsidRPr="0034751E">
        <w:rPr>
          <w:rFonts w:ascii="Times New Roman" w:hAnsi="Times New Roman"/>
          <w:sz w:val="24"/>
          <w:szCs w:val="24"/>
        </w:rPr>
        <w:t>У Секретаријату Министарства обављају се послови који су везани за кадровска, финансијска и информатичка питања, усклађивање рада унутрашњих јединица и сарадњу са другим органима, као и други послови из делокруга Секретаријата.</w:t>
      </w:r>
    </w:p>
    <w:p w:rsidR="000D08ED" w:rsidRPr="00D73C16" w:rsidRDefault="000D08ED" w:rsidP="000D08ED">
      <w:pPr>
        <w:widowControl w:val="0"/>
        <w:autoSpaceDE w:val="0"/>
        <w:autoSpaceDN w:val="0"/>
        <w:adjustRightInd w:val="0"/>
        <w:spacing w:after="0" w:line="240" w:lineRule="auto"/>
        <w:jc w:val="both"/>
        <w:rPr>
          <w:rFonts w:ascii="Times New Roman" w:hAnsi="Times New Roman"/>
          <w:sz w:val="24"/>
          <w:szCs w:val="24"/>
          <w:lang w:val="ru-RU"/>
        </w:rPr>
      </w:pPr>
    </w:p>
    <w:p w:rsidR="000D08ED" w:rsidRDefault="000D08ED" w:rsidP="000D08ED">
      <w:pPr>
        <w:widowControl w:val="0"/>
        <w:autoSpaceDE w:val="0"/>
        <w:autoSpaceDN w:val="0"/>
        <w:adjustRightInd w:val="0"/>
        <w:spacing w:after="0" w:line="240" w:lineRule="auto"/>
        <w:jc w:val="both"/>
        <w:rPr>
          <w:rFonts w:ascii="Times New Roman" w:hAnsi="Times New Roman"/>
          <w:b/>
          <w:bCs/>
          <w:sz w:val="24"/>
          <w:szCs w:val="24"/>
          <w:lang w:val="ru-RU"/>
        </w:rPr>
      </w:pPr>
      <w:r w:rsidRPr="000B2F3A">
        <w:rPr>
          <w:rFonts w:ascii="Times New Roman" w:hAnsi="Times New Roman"/>
          <w:b/>
          <w:bCs/>
          <w:sz w:val="24"/>
          <w:szCs w:val="24"/>
          <w:lang w:val="ru-RU"/>
        </w:rPr>
        <w:t xml:space="preserve">Уже унутрашње јединице </w:t>
      </w:r>
      <w:r w:rsidRPr="002B663A">
        <w:rPr>
          <w:rFonts w:ascii="Times New Roman" w:hAnsi="Times New Roman"/>
          <w:b/>
          <w:bCs/>
          <w:sz w:val="24"/>
          <w:szCs w:val="24"/>
          <w:lang w:val="ru-RU"/>
        </w:rPr>
        <w:t>у Секретаријату Министарства:</w:t>
      </w:r>
    </w:p>
    <w:p w:rsidR="000423B2" w:rsidRPr="002B663A" w:rsidRDefault="000423B2" w:rsidP="000D08ED">
      <w:pPr>
        <w:widowControl w:val="0"/>
        <w:autoSpaceDE w:val="0"/>
        <w:autoSpaceDN w:val="0"/>
        <w:adjustRightInd w:val="0"/>
        <w:spacing w:after="0" w:line="240" w:lineRule="auto"/>
        <w:jc w:val="both"/>
        <w:rPr>
          <w:rFonts w:ascii="Times New Roman" w:hAnsi="Times New Roman"/>
          <w:b/>
          <w:bCs/>
          <w:sz w:val="24"/>
          <w:szCs w:val="24"/>
          <w:lang w:val="ru-RU"/>
        </w:rPr>
      </w:pPr>
    </w:p>
    <w:p w:rsidR="000423B2" w:rsidRPr="0034751E" w:rsidRDefault="000423B2" w:rsidP="000423B2">
      <w:pPr>
        <w:spacing w:after="0" w:line="20" w:lineRule="atLeast"/>
        <w:ind w:firstLine="720"/>
        <w:jc w:val="both"/>
        <w:rPr>
          <w:rFonts w:ascii="Times New Roman" w:hAnsi="Times New Roman"/>
          <w:sz w:val="24"/>
          <w:szCs w:val="24"/>
        </w:rPr>
      </w:pPr>
      <w:r w:rsidRPr="0034751E">
        <w:rPr>
          <w:rFonts w:ascii="Times New Roman" w:hAnsi="Times New Roman"/>
          <w:sz w:val="24"/>
          <w:szCs w:val="24"/>
        </w:rPr>
        <w:t>• Одељење за правне, кадровске и опште послове;</w:t>
      </w:r>
    </w:p>
    <w:p w:rsidR="000423B2" w:rsidRDefault="000423B2" w:rsidP="000423B2">
      <w:pPr>
        <w:spacing w:after="0" w:line="20" w:lineRule="atLeast"/>
        <w:ind w:firstLine="720"/>
        <w:jc w:val="both"/>
        <w:rPr>
          <w:rFonts w:ascii="Times New Roman" w:hAnsi="Times New Roman"/>
          <w:sz w:val="24"/>
          <w:szCs w:val="24"/>
        </w:rPr>
      </w:pPr>
      <w:r w:rsidRPr="0034751E">
        <w:rPr>
          <w:rFonts w:ascii="Times New Roman" w:hAnsi="Times New Roman"/>
          <w:sz w:val="24"/>
          <w:szCs w:val="24"/>
        </w:rPr>
        <w:t>• Одељење за материјално – финансијске послове.</w:t>
      </w:r>
    </w:p>
    <w:p w:rsidR="000423B2" w:rsidRDefault="000423B2" w:rsidP="000423B2">
      <w:pPr>
        <w:spacing w:after="0" w:line="20" w:lineRule="atLeast"/>
        <w:ind w:firstLine="720"/>
        <w:jc w:val="both"/>
        <w:rPr>
          <w:rFonts w:ascii="Times New Roman" w:hAnsi="Times New Roman"/>
          <w:sz w:val="24"/>
          <w:szCs w:val="24"/>
        </w:rPr>
      </w:pPr>
    </w:p>
    <w:p w:rsidR="00520799" w:rsidRDefault="000423B2" w:rsidP="00A716AA">
      <w:pPr>
        <w:widowControl w:val="0"/>
        <w:autoSpaceDE w:val="0"/>
        <w:autoSpaceDN w:val="0"/>
        <w:adjustRightInd w:val="0"/>
        <w:spacing w:after="0" w:line="240" w:lineRule="auto"/>
        <w:ind w:firstLine="720"/>
        <w:jc w:val="both"/>
        <w:rPr>
          <w:rFonts w:ascii="Times New Roman" w:hAnsi="Times New Roman"/>
          <w:bCs/>
          <w:sz w:val="24"/>
          <w:szCs w:val="24"/>
          <w:lang w:val="ru-RU"/>
        </w:rPr>
      </w:pPr>
      <w:r w:rsidRPr="00EE4941">
        <w:rPr>
          <w:rFonts w:ascii="Times New Roman" w:hAnsi="Times New Roman"/>
          <w:bCs/>
          <w:sz w:val="24"/>
          <w:szCs w:val="24"/>
          <w:lang w:val="ru-RU"/>
        </w:rPr>
        <w:t>У Министарству су обр</w:t>
      </w:r>
      <w:r>
        <w:rPr>
          <w:rFonts w:ascii="Times New Roman" w:hAnsi="Times New Roman"/>
          <w:bCs/>
          <w:sz w:val="24"/>
          <w:szCs w:val="24"/>
          <w:lang w:val="ru-RU"/>
        </w:rPr>
        <w:t xml:space="preserve">азоване уже </w:t>
      </w:r>
      <w:r w:rsidRPr="00EE4941">
        <w:rPr>
          <w:rFonts w:ascii="Times New Roman" w:hAnsi="Times New Roman"/>
          <w:bCs/>
          <w:sz w:val="24"/>
          <w:szCs w:val="24"/>
          <w:lang w:val="ru-RU"/>
        </w:rPr>
        <w:t>унутрашње јединице</w:t>
      </w:r>
      <w:r w:rsidR="00A716AA">
        <w:rPr>
          <w:rFonts w:ascii="Times New Roman" w:hAnsi="Times New Roman"/>
          <w:bCs/>
          <w:sz w:val="24"/>
          <w:szCs w:val="24"/>
          <w:lang w:val="ru-RU"/>
        </w:rPr>
        <w:t xml:space="preserve"> изван састава Сектора и С</w:t>
      </w:r>
      <w:r>
        <w:rPr>
          <w:rFonts w:ascii="Times New Roman" w:hAnsi="Times New Roman"/>
          <w:bCs/>
          <w:sz w:val="24"/>
          <w:szCs w:val="24"/>
          <w:lang w:val="ru-RU"/>
        </w:rPr>
        <w:t>екретаријата</w:t>
      </w:r>
      <w:r w:rsidRPr="00EE4941">
        <w:rPr>
          <w:rFonts w:ascii="Times New Roman" w:hAnsi="Times New Roman"/>
          <w:bCs/>
          <w:sz w:val="24"/>
          <w:szCs w:val="24"/>
          <w:lang w:val="ru-RU"/>
        </w:rPr>
        <w:t>:</w:t>
      </w:r>
      <w:r w:rsidRPr="000423B2">
        <w:rPr>
          <w:rFonts w:ascii="Times New Roman" w:hAnsi="Times New Roman"/>
          <w:bCs/>
          <w:sz w:val="24"/>
          <w:szCs w:val="24"/>
          <w:lang w:val="ru-RU"/>
        </w:rPr>
        <w:t xml:space="preserve"> </w:t>
      </w:r>
    </w:p>
    <w:p w:rsidR="00A716AA" w:rsidRDefault="00A716AA" w:rsidP="00A716AA">
      <w:pPr>
        <w:widowControl w:val="0"/>
        <w:autoSpaceDE w:val="0"/>
        <w:autoSpaceDN w:val="0"/>
        <w:adjustRightInd w:val="0"/>
        <w:spacing w:after="0" w:line="240" w:lineRule="auto"/>
        <w:ind w:firstLine="720"/>
        <w:jc w:val="both"/>
        <w:rPr>
          <w:rFonts w:ascii="Times New Roman" w:hAnsi="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2"/>
      </w:tblGrid>
      <w:tr w:rsidR="00A716AA" w:rsidRPr="00EE4941" w:rsidTr="00A716AA">
        <w:trPr>
          <w:trHeight w:val="152"/>
        </w:trPr>
        <w:tc>
          <w:tcPr>
            <w:tcW w:w="8772" w:type="dxa"/>
            <w:shd w:val="clear" w:color="auto" w:fill="BDD6EE"/>
          </w:tcPr>
          <w:p w:rsidR="00A716AA" w:rsidRPr="00EE4941" w:rsidRDefault="00A716AA" w:rsidP="002854A9">
            <w:pPr>
              <w:widowControl w:val="0"/>
              <w:autoSpaceDE w:val="0"/>
              <w:autoSpaceDN w:val="0"/>
              <w:adjustRightInd w:val="0"/>
              <w:spacing w:after="0" w:line="240" w:lineRule="auto"/>
              <w:jc w:val="both"/>
              <w:rPr>
                <w:rFonts w:ascii="Times New Roman" w:hAnsi="Times New Roman"/>
                <w:b/>
                <w:bCs/>
                <w:sz w:val="24"/>
                <w:szCs w:val="24"/>
                <w:lang w:val="ru-RU"/>
              </w:rPr>
            </w:pPr>
            <w:r>
              <w:rPr>
                <w:rFonts w:ascii="Times New Roman" w:hAnsi="Times New Roman"/>
                <w:b/>
                <w:bCs/>
                <w:sz w:val="24"/>
                <w:szCs w:val="24"/>
                <w:lang w:val="sr-Latn-RS"/>
              </w:rPr>
              <w:t>9</w:t>
            </w:r>
            <w:r w:rsidRPr="002B663A">
              <w:rPr>
                <w:rFonts w:ascii="Times New Roman" w:hAnsi="Times New Roman"/>
                <w:b/>
                <w:bCs/>
                <w:sz w:val="24"/>
                <w:szCs w:val="24"/>
                <w:lang w:val="sr-Latn-RS"/>
              </w:rPr>
              <w:t xml:space="preserve">. </w:t>
            </w:r>
            <w:r>
              <w:rPr>
                <w:rFonts w:ascii="Times New Roman" w:hAnsi="Times New Roman"/>
                <w:b/>
                <w:bCs/>
                <w:sz w:val="24"/>
                <w:szCs w:val="24"/>
                <w:lang w:val="sr-Cyrl-CS"/>
              </w:rPr>
              <w:t>Одељење</w:t>
            </w:r>
            <w:r w:rsidRPr="00A716AA">
              <w:rPr>
                <w:rFonts w:ascii="Times New Roman" w:hAnsi="Times New Roman"/>
                <w:b/>
                <w:bCs/>
                <w:sz w:val="24"/>
                <w:szCs w:val="24"/>
                <w:lang w:val="sr-Cyrl-CS"/>
              </w:rPr>
              <w:t xml:space="preserve"> за управљање пројектима и стратешко планирање у енергетици</w:t>
            </w:r>
          </w:p>
        </w:tc>
      </w:tr>
    </w:tbl>
    <w:p w:rsidR="00A716AA" w:rsidRDefault="00A716AA" w:rsidP="00A716AA">
      <w:pPr>
        <w:widowControl w:val="0"/>
        <w:autoSpaceDE w:val="0"/>
        <w:autoSpaceDN w:val="0"/>
        <w:adjustRightInd w:val="0"/>
        <w:spacing w:after="0" w:line="240" w:lineRule="auto"/>
        <w:ind w:firstLine="720"/>
        <w:jc w:val="both"/>
        <w:rPr>
          <w:rFonts w:ascii="Times New Roman" w:hAnsi="Times New Roman"/>
          <w:bCs/>
          <w:sz w:val="24"/>
          <w:szCs w:val="24"/>
          <w:lang w:val="ru-RU"/>
        </w:rPr>
      </w:pPr>
    </w:p>
    <w:p w:rsidR="00A716AA" w:rsidRDefault="00A716AA" w:rsidP="00A716AA">
      <w:pPr>
        <w:spacing w:after="0" w:line="20" w:lineRule="atLeast"/>
        <w:ind w:right="20" w:firstLine="72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w:t>
      </w:r>
      <w:r>
        <w:rPr>
          <w:rFonts w:ascii="Times New Roman" w:eastAsia="Times New Roman" w:hAnsi="Times New Roman"/>
          <w:sz w:val="24"/>
          <w:szCs w:val="24"/>
        </w:rPr>
        <w:t>Одељењу</w:t>
      </w:r>
      <w:r w:rsidRPr="0034751E">
        <w:rPr>
          <w:rFonts w:ascii="Times New Roman" w:eastAsia="Times New Roman" w:hAnsi="Times New Roman"/>
          <w:sz w:val="24"/>
          <w:szCs w:val="24"/>
        </w:rPr>
        <w:t xml:space="preserve"> за управљање пројектима и стратешко планирање у енергетици обављају се послови који се односе на: планирање, припрему, спровођење и праћење спровођења пројеката који се финансирају из фондова Европске уније из делокруга Министарства и њихову ревизију; припрему извештаја о пословима припреме, спровођења и праћења спровођења пројеката финансираних из фондова Европске уније; припрему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проверу испуњености предуслова за спровођење пројеката и уговора; </w:t>
      </w:r>
      <w:r w:rsidRPr="0034751E">
        <w:rPr>
          <w:rFonts w:ascii="Times New Roman" w:eastAsia="Times New Roman" w:hAnsi="Times New Roman"/>
          <w:sz w:val="24"/>
          <w:szCs w:val="24"/>
        </w:rPr>
        <w:lastRenderedPageBreak/>
        <w:t xml:space="preserve">спровођење правила и принципа неопходних за успостављање, функционисање и одрживост система децентрализованог управљања средствима Европске уније у складу са процедурама; припрему и израду енергетске политике односно Стратегије развоја енергетике, Програма остваривања Стратегије, Енергетског биланса, као и других планских докумената и извештаја у области енергетике на националном и локалном нивоу; праћење реализације Стратегије развоја енергетике, Програма остваривања Стратегије, Енергетског биланса и других стратешких и планских докумената; припрему стручних основа за израду нацрта закона, предлога подзаконских аката и усклађивање прописа са прописима Европске уније; израду прописа из ове области, као и анализу ефеката примене тих прописа; припрему мишљења о нацртима закона, подзаконских аката, стратешких, планских и других докумената које достављају на мишљење други овлашћени предлагачи; сарадњу са међународним институцијама и организацијама у земљи и иностранству; учешће у међународним пројектима и активностима везаним за стратешко планирање и енергетску статистику; праћење рада локалне енергетике; припрему и предлагање домаћих и међународних пројеката из области стратешког планирања и локалне енергетике; активности на унапређењу рада локалних система енергетике, као и други послови из делокруга </w:t>
      </w:r>
      <w:r>
        <w:rPr>
          <w:rFonts w:ascii="Times New Roman" w:eastAsia="Times New Roman" w:hAnsi="Times New Roman"/>
          <w:sz w:val="24"/>
          <w:szCs w:val="24"/>
        </w:rPr>
        <w:t>Одељења</w:t>
      </w:r>
      <w:r w:rsidRPr="0034751E">
        <w:rPr>
          <w:rFonts w:ascii="Times New Roman" w:eastAsia="Times New Roman" w:hAnsi="Times New Roman"/>
          <w:sz w:val="24"/>
          <w:szCs w:val="24"/>
        </w:rPr>
        <w:t>.</w:t>
      </w:r>
    </w:p>
    <w:p w:rsidR="00A716AA" w:rsidRDefault="00A716AA" w:rsidP="00A716AA">
      <w:pPr>
        <w:spacing w:after="0" w:line="20" w:lineRule="atLeast"/>
        <w:ind w:right="20" w:firstLine="720"/>
        <w:jc w:val="both"/>
        <w:rPr>
          <w:rFonts w:ascii="Times New Roman" w:eastAsia="Times New Roman" w:hAnsi="Times New Roman"/>
          <w:sz w:val="24"/>
          <w:szCs w:val="24"/>
        </w:rPr>
      </w:pPr>
    </w:p>
    <w:p w:rsidR="00A716AA" w:rsidRPr="00A716AA" w:rsidRDefault="00A716AA" w:rsidP="00A716AA">
      <w:pPr>
        <w:spacing w:after="0" w:line="20" w:lineRule="atLeast"/>
        <w:ind w:right="20" w:firstLine="720"/>
        <w:jc w:val="both"/>
        <w:rPr>
          <w:rFonts w:ascii="Times New Roman" w:eastAsia="Times New Roman" w:hAnsi="Times New Roman"/>
          <w:b/>
          <w:sz w:val="24"/>
          <w:szCs w:val="24"/>
        </w:rPr>
      </w:pPr>
      <w:r w:rsidRPr="00A716AA">
        <w:rPr>
          <w:rFonts w:ascii="Times New Roman" w:eastAsia="Times New Roman" w:hAnsi="Times New Roman"/>
          <w:b/>
          <w:sz w:val="24"/>
          <w:szCs w:val="24"/>
        </w:rPr>
        <w:t>Уже унутрашње јединице</w:t>
      </w:r>
      <w:r w:rsidRPr="00A716AA">
        <w:rPr>
          <w:rFonts w:ascii="Times New Roman" w:eastAsia="Times New Roman" w:hAnsi="Times New Roman"/>
          <w:b/>
          <w:sz w:val="24"/>
          <w:szCs w:val="24"/>
          <w:lang w:val="sr-Cyrl-CS"/>
        </w:rPr>
        <w:t xml:space="preserve"> у Одељењу</w:t>
      </w:r>
      <w:r w:rsidRPr="00A716AA">
        <w:rPr>
          <w:rFonts w:ascii="Times New Roman" w:eastAsia="Times New Roman" w:hAnsi="Times New Roman"/>
          <w:b/>
          <w:sz w:val="24"/>
          <w:szCs w:val="24"/>
        </w:rPr>
        <w:t>:</w:t>
      </w:r>
    </w:p>
    <w:p w:rsidR="00A716AA" w:rsidRPr="0034751E" w:rsidRDefault="00A716AA" w:rsidP="00A716AA">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hAnsi="Times New Roman"/>
          <w:sz w:val="24"/>
          <w:szCs w:val="24"/>
          <w:lang w:val="ru-RU"/>
        </w:rPr>
        <w:t>Од</w:t>
      </w:r>
      <w:r>
        <w:rPr>
          <w:rFonts w:ascii="Times New Roman" w:hAnsi="Times New Roman"/>
          <w:sz w:val="24"/>
          <w:szCs w:val="24"/>
          <w:lang w:val="ru-RU"/>
        </w:rPr>
        <w:t>сек</w:t>
      </w:r>
      <w:r w:rsidRPr="0034751E">
        <w:rPr>
          <w:rFonts w:ascii="Times New Roman" w:hAnsi="Times New Roman"/>
          <w:sz w:val="24"/>
          <w:szCs w:val="24"/>
          <w:lang w:val="ru-RU"/>
        </w:rPr>
        <w:t xml:space="preserve"> за управљање пројектима;</w:t>
      </w:r>
    </w:p>
    <w:p w:rsidR="00A716AA" w:rsidRPr="00A716AA" w:rsidRDefault="00A716AA" w:rsidP="00A716AA">
      <w:pPr>
        <w:numPr>
          <w:ilvl w:val="0"/>
          <w:numId w:val="90"/>
        </w:numPr>
        <w:spacing w:after="0" w:line="240" w:lineRule="auto"/>
        <w:ind w:left="990" w:hanging="270"/>
        <w:jc w:val="both"/>
        <w:rPr>
          <w:rFonts w:ascii="Times New Roman" w:eastAsia="Times New Roman" w:hAnsi="Times New Roman"/>
          <w:sz w:val="24"/>
          <w:szCs w:val="24"/>
        </w:rPr>
      </w:pPr>
      <w:r w:rsidRPr="0034751E">
        <w:rPr>
          <w:rFonts w:ascii="Times New Roman" w:hAnsi="Times New Roman"/>
          <w:sz w:val="24"/>
          <w:szCs w:val="24"/>
          <w:lang w:val="ru-RU"/>
        </w:rPr>
        <w:t>Одсе</w:t>
      </w:r>
      <w:r w:rsidRPr="0034751E">
        <w:rPr>
          <w:rFonts w:ascii="Times New Roman" w:eastAsia="Times New Roman" w:hAnsi="Times New Roman"/>
          <w:sz w:val="24"/>
          <w:szCs w:val="24"/>
        </w:rPr>
        <w:t>к за стратешко планирање у енергетици.</w:t>
      </w:r>
    </w:p>
    <w:p w:rsidR="000423B2" w:rsidRPr="000B2F3A" w:rsidRDefault="000423B2" w:rsidP="00520799">
      <w:pPr>
        <w:widowControl w:val="0"/>
        <w:autoSpaceDE w:val="0"/>
        <w:autoSpaceDN w:val="0"/>
        <w:adjustRightInd w:val="0"/>
        <w:spacing w:after="0" w:line="240" w:lineRule="auto"/>
        <w:jc w:val="both"/>
        <w:rPr>
          <w:rFonts w:ascii="Times New Roman" w:hAnsi="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tblGrid>
      <w:tr w:rsidR="00520799" w:rsidRPr="00EE4941" w:rsidTr="00A716AA">
        <w:trPr>
          <w:trHeight w:val="253"/>
        </w:trPr>
        <w:tc>
          <w:tcPr>
            <w:tcW w:w="3599" w:type="dxa"/>
            <w:shd w:val="clear" w:color="auto" w:fill="BDD6EE"/>
          </w:tcPr>
          <w:p w:rsidR="00520799" w:rsidRPr="00EE4941" w:rsidRDefault="00A716AA" w:rsidP="00A716AA">
            <w:pPr>
              <w:widowControl w:val="0"/>
              <w:autoSpaceDE w:val="0"/>
              <w:autoSpaceDN w:val="0"/>
              <w:adjustRightInd w:val="0"/>
              <w:spacing w:after="0" w:line="240" w:lineRule="auto"/>
              <w:jc w:val="both"/>
              <w:rPr>
                <w:rFonts w:ascii="Times New Roman" w:hAnsi="Times New Roman"/>
                <w:b/>
                <w:bCs/>
                <w:sz w:val="24"/>
                <w:szCs w:val="24"/>
                <w:lang w:val="ru-RU"/>
              </w:rPr>
            </w:pPr>
            <w:r>
              <w:rPr>
                <w:rFonts w:ascii="Times New Roman" w:hAnsi="Times New Roman"/>
                <w:b/>
                <w:bCs/>
                <w:sz w:val="24"/>
                <w:szCs w:val="24"/>
                <w:lang w:val="sr-Latn-RS"/>
              </w:rPr>
              <w:t>10</w:t>
            </w:r>
            <w:r w:rsidR="00520799" w:rsidRPr="002B663A">
              <w:rPr>
                <w:rFonts w:ascii="Times New Roman" w:hAnsi="Times New Roman"/>
                <w:b/>
                <w:bCs/>
                <w:sz w:val="24"/>
                <w:szCs w:val="24"/>
                <w:lang w:val="sr-Latn-RS"/>
              </w:rPr>
              <w:t xml:space="preserve">. </w:t>
            </w:r>
            <w:r>
              <w:rPr>
                <w:rFonts w:ascii="Times New Roman" w:hAnsi="Times New Roman"/>
                <w:b/>
                <w:bCs/>
                <w:sz w:val="24"/>
                <w:szCs w:val="24"/>
                <w:lang w:val="sr-Cyrl-CS"/>
              </w:rPr>
              <w:t>Група за интерну ревизију</w:t>
            </w:r>
          </w:p>
        </w:tc>
      </w:tr>
    </w:tbl>
    <w:p w:rsidR="00520799" w:rsidRPr="00EE4941" w:rsidRDefault="00520799" w:rsidP="00520799">
      <w:pPr>
        <w:widowControl w:val="0"/>
        <w:autoSpaceDE w:val="0"/>
        <w:autoSpaceDN w:val="0"/>
        <w:adjustRightInd w:val="0"/>
        <w:spacing w:after="0" w:line="240" w:lineRule="auto"/>
        <w:jc w:val="both"/>
        <w:rPr>
          <w:rFonts w:ascii="Times New Roman" w:hAnsi="Times New Roman"/>
          <w:sz w:val="24"/>
          <w:szCs w:val="24"/>
          <w:lang w:val="ru-RU"/>
        </w:rPr>
      </w:pPr>
    </w:p>
    <w:p w:rsidR="00A716AA" w:rsidRPr="0034751E" w:rsidRDefault="00A716AA" w:rsidP="00A716AA">
      <w:pPr>
        <w:spacing w:after="0" w:line="20" w:lineRule="atLeast"/>
        <w:ind w:firstLine="720"/>
        <w:jc w:val="both"/>
        <w:rPr>
          <w:rFonts w:ascii="Times New Roman" w:hAnsi="Times New Roman"/>
          <w:sz w:val="24"/>
          <w:szCs w:val="24"/>
        </w:rPr>
      </w:pPr>
      <w:r w:rsidRPr="0034751E">
        <w:rPr>
          <w:rFonts w:ascii="Times New Roman" w:hAnsi="Times New Roman"/>
          <w:sz w:val="24"/>
          <w:szCs w:val="24"/>
        </w:rPr>
        <w:t>Група за интерну ревизију обавља послове интерне ревизије који се односе на</w:t>
      </w:r>
      <w:r w:rsidRPr="0034751E">
        <w:rPr>
          <w:rFonts w:ascii="Times New Roman" w:hAnsi="Times New Roman"/>
          <w:sz w:val="24"/>
          <w:szCs w:val="24"/>
          <w:lang w:val="sr-Cyrl-RS"/>
        </w:rPr>
        <w:t>:</w:t>
      </w:r>
      <w:r w:rsidRPr="0034751E">
        <w:rPr>
          <w:rFonts w:ascii="Times New Roman" w:hAnsi="Times New Roman"/>
          <w:sz w:val="24"/>
          <w:szCs w:val="24"/>
        </w:rPr>
        <w:t xml:space="preserve"> оперативно планирање, организовање, спровођење и извештавање о резултатима интерне ревизије свих организационих делова Министарства, свих програма, активности и процеса надлежности Министарства, укључујући и кориснике средстава Европске </w:t>
      </w:r>
      <w:r w:rsidRPr="0034751E">
        <w:rPr>
          <w:rFonts w:ascii="Times New Roman" w:hAnsi="Times New Roman"/>
          <w:sz w:val="24"/>
          <w:szCs w:val="24"/>
          <w:lang w:val="sr-Cyrl-RS"/>
        </w:rPr>
        <w:t>у</w:t>
      </w:r>
      <w:r w:rsidRPr="0034751E">
        <w:rPr>
          <w:rFonts w:ascii="Times New Roman" w:hAnsi="Times New Roman"/>
          <w:sz w:val="24"/>
          <w:szCs w:val="24"/>
        </w:rPr>
        <w:t>није, примењујући прописе Републике Србије, стандарде интерне ревизије, кодекс струковне етике интерних ревизора и најбољу струковну праксу</w:t>
      </w:r>
      <w:r w:rsidRPr="0034751E">
        <w:rPr>
          <w:rFonts w:ascii="Times New Roman" w:hAnsi="Times New Roman"/>
          <w:sz w:val="24"/>
          <w:szCs w:val="24"/>
          <w:lang w:val="sr-Cyrl-RS"/>
        </w:rPr>
        <w:t>,</w:t>
      </w:r>
      <w:r w:rsidRPr="0034751E">
        <w:rPr>
          <w:rFonts w:ascii="Times New Roman" w:hAnsi="Times New Roman"/>
          <w:sz w:val="24"/>
          <w:szCs w:val="24"/>
        </w:rPr>
        <w:t xml:space="preserve"> </w:t>
      </w:r>
      <w:r w:rsidRPr="0034751E">
        <w:rPr>
          <w:rFonts w:ascii="Times New Roman" w:hAnsi="Times New Roman"/>
          <w:sz w:val="24"/>
          <w:szCs w:val="24"/>
          <w:lang w:val="sr-Cyrl-RS"/>
        </w:rPr>
        <w:t xml:space="preserve">односно </w:t>
      </w:r>
      <w:r w:rsidRPr="0034751E">
        <w:rPr>
          <w:rFonts w:ascii="Times New Roman" w:hAnsi="Times New Roman"/>
          <w:sz w:val="24"/>
          <w:szCs w:val="24"/>
        </w:rPr>
        <w:t xml:space="preserve">проверу примене закона и проверу поштовања правила интерне контроле; оцену система интерних контрола у погледу њихове адекватности, успешности и потпуности;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сарадњу са Сектором </w:t>
      </w:r>
      <w:r>
        <w:rPr>
          <w:rFonts w:ascii="Times New Roman" w:hAnsi="Times New Roman"/>
          <w:sz w:val="24"/>
          <w:szCs w:val="24"/>
        </w:rPr>
        <w:t>– Централна јединица за хармонизацију</w:t>
      </w:r>
      <w:r w:rsidRPr="0034751E">
        <w:rPr>
          <w:rFonts w:ascii="Times New Roman" w:hAnsi="Times New Roman"/>
          <w:sz w:val="24"/>
          <w:szCs w:val="24"/>
        </w:rPr>
        <w:t xml:space="preserve"> Министарства финансија и Државном ревизорском институцијом; вршење послова неопходних за остваривање сигурности у погледу функционисања система интерне ревизије, као и друге послове из делокруга Групе. </w:t>
      </w:r>
    </w:p>
    <w:p w:rsidR="00520799" w:rsidRPr="00EE4941" w:rsidRDefault="00520799" w:rsidP="00520799">
      <w:pPr>
        <w:widowControl w:val="0"/>
        <w:autoSpaceDE w:val="0"/>
        <w:autoSpaceDN w:val="0"/>
        <w:adjustRightInd w:val="0"/>
        <w:spacing w:after="0" w:line="240" w:lineRule="auto"/>
        <w:jc w:val="both"/>
        <w:rPr>
          <w:rFonts w:ascii="Times New Roman" w:hAnsi="Times New Roman"/>
          <w:b/>
          <w:bCs/>
          <w:sz w:val="24"/>
          <w:szCs w:val="24"/>
          <w:lang w:val="ru-RU"/>
        </w:rPr>
      </w:pPr>
    </w:p>
    <w:p w:rsidR="00520799" w:rsidRDefault="00520799" w:rsidP="00520799">
      <w:pPr>
        <w:widowControl w:val="0"/>
        <w:tabs>
          <w:tab w:val="left" w:pos="810"/>
        </w:tabs>
        <w:autoSpaceDE w:val="0"/>
        <w:autoSpaceDN w:val="0"/>
        <w:adjustRightInd w:val="0"/>
        <w:spacing w:after="0" w:line="240" w:lineRule="auto"/>
        <w:jc w:val="both"/>
        <w:rPr>
          <w:rFonts w:ascii="Times New Roman" w:hAnsi="Times New Roman"/>
          <w:bCs/>
          <w:sz w:val="24"/>
          <w:szCs w:val="24"/>
          <w:lang w:val="sr-Cyrl-RS"/>
        </w:rPr>
      </w:pPr>
      <w:r>
        <w:rPr>
          <w:rFonts w:ascii="Times New Roman" w:hAnsi="Times New Roman"/>
          <w:b/>
          <w:bCs/>
          <w:sz w:val="24"/>
          <w:szCs w:val="24"/>
          <w:lang w:val="sr-Cyrl-RS"/>
        </w:rPr>
        <w:tab/>
      </w:r>
      <w:r w:rsidRPr="00981961">
        <w:rPr>
          <w:rFonts w:ascii="Times New Roman" w:hAnsi="Times New Roman"/>
          <w:bCs/>
          <w:sz w:val="24"/>
          <w:szCs w:val="24"/>
          <w:lang w:val="sr-Cyrl-RS"/>
        </w:rPr>
        <w:t xml:space="preserve">Као орган  управе у саставу Министарства систематизована је и </w:t>
      </w:r>
    </w:p>
    <w:p w:rsidR="00520799" w:rsidRPr="00981961" w:rsidRDefault="00520799" w:rsidP="00520799">
      <w:pPr>
        <w:widowControl w:val="0"/>
        <w:tabs>
          <w:tab w:val="left" w:pos="1180"/>
        </w:tabs>
        <w:autoSpaceDE w:val="0"/>
        <w:autoSpaceDN w:val="0"/>
        <w:adjustRightInd w:val="0"/>
        <w:spacing w:after="0" w:line="240" w:lineRule="auto"/>
        <w:jc w:val="both"/>
        <w:rPr>
          <w:rFonts w:ascii="Times New Roman" w:hAnsi="Times New Roman"/>
          <w:bCs/>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tblGridChange w:id="114">
          <w:tblGrid>
            <w:gridCol w:w="4559"/>
          </w:tblGrid>
        </w:tblGridChange>
      </w:tblGrid>
      <w:tr w:rsidR="00520799" w:rsidRPr="00A760A1" w:rsidTr="00C329E2">
        <w:trPr>
          <w:trHeight w:val="240"/>
        </w:trPr>
        <w:tc>
          <w:tcPr>
            <w:tcW w:w="4559" w:type="dxa"/>
            <w:shd w:val="clear" w:color="auto" w:fill="E2EFD9"/>
          </w:tcPr>
          <w:p w:rsidR="00520799" w:rsidRPr="0034113E" w:rsidRDefault="00520799" w:rsidP="00C329E2">
            <w:pPr>
              <w:widowControl w:val="0"/>
              <w:autoSpaceDE w:val="0"/>
              <w:autoSpaceDN w:val="0"/>
              <w:adjustRightInd w:val="0"/>
              <w:spacing w:after="0" w:line="240" w:lineRule="auto"/>
              <w:jc w:val="both"/>
              <w:rPr>
                <w:rFonts w:ascii="Times New Roman" w:hAnsi="Times New Roman"/>
                <w:b/>
                <w:bCs/>
                <w:sz w:val="24"/>
                <w:szCs w:val="24"/>
                <w:lang w:val="sr-Cyrl-RS"/>
              </w:rPr>
            </w:pPr>
            <w:r w:rsidRPr="0034113E">
              <w:rPr>
                <w:rFonts w:ascii="Times New Roman" w:hAnsi="Times New Roman"/>
                <w:b/>
                <w:bCs/>
                <w:sz w:val="24"/>
                <w:szCs w:val="24"/>
                <w:lang w:val="sr-Cyrl-RS"/>
              </w:rPr>
              <w:t>УПРАВА ЗА РЕЗЕРВЕ ЕНЕРГЕНАТА</w:t>
            </w:r>
          </w:p>
        </w:tc>
      </w:tr>
    </w:tbl>
    <w:p w:rsidR="00520799" w:rsidRPr="00981961" w:rsidRDefault="00520799" w:rsidP="00520799">
      <w:pPr>
        <w:widowControl w:val="0"/>
        <w:autoSpaceDE w:val="0"/>
        <w:autoSpaceDN w:val="0"/>
        <w:adjustRightInd w:val="0"/>
        <w:spacing w:after="0" w:line="240" w:lineRule="auto"/>
        <w:jc w:val="both"/>
        <w:rPr>
          <w:rFonts w:ascii="Times New Roman" w:hAnsi="Times New Roman"/>
          <w:bCs/>
          <w:sz w:val="24"/>
          <w:szCs w:val="24"/>
          <w:lang w:val="sr-Cyrl-RS"/>
        </w:rPr>
      </w:pPr>
    </w:p>
    <w:p w:rsidR="0065521B" w:rsidRPr="0034751E" w:rsidRDefault="00520799" w:rsidP="0065521B">
      <w:pPr>
        <w:spacing w:after="0" w:line="20" w:lineRule="atLeast"/>
        <w:jc w:val="both"/>
        <w:rPr>
          <w:rFonts w:ascii="Times New Roman" w:hAnsi="Times New Roman"/>
          <w:sz w:val="24"/>
          <w:szCs w:val="24"/>
        </w:rPr>
      </w:pPr>
      <w:r>
        <w:rPr>
          <w:rFonts w:ascii="Times New Roman" w:hAnsi="Times New Roman"/>
          <w:sz w:val="24"/>
          <w:szCs w:val="24"/>
          <w:lang w:val="ru-RU"/>
        </w:rPr>
        <w:tab/>
      </w:r>
      <w:r w:rsidR="0065521B" w:rsidRPr="0034751E">
        <w:rPr>
          <w:rFonts w:ascii="Times New Roman" w:hAnsi="Times New Roman"/>
          <w:sz w:val="24"/>
          <w:szCs w:val="24"/>
        </w:rPr>
        <w:t xml:space="preserve">У Управи за резерве енергената (у даљем тексту: Управа) обављају се извршни и стручни послови који се односе на: формирање, одржавање и пуштање на тржиште обавезних резерви природног гаса и обавезних резерви нафте и деривата нафте; закључивање уговора о куповини и продаји природног гаса, као и позајмицама природног гаса ради формирања, одржавања и пуштања на тржиште обавезних резерви; припрему и праћење реализације дугорочног, средњорочног и годишњег програма </w:t>
      </w:r>
      <w:r w:rsidR="0065521B" w:rsidRPr="0034751E">
        <w:rPr>
          <w:rFonts w:ascii="Times New Roman" w:hAnsi="Times New Roman"/>
          <w:sz w:val="24"/>
          <w:szCs w:val="24"/>
        </w:rPr>
        <w:lastRenderedPageBreak/>
        <w:t xml:space="preserve">формирања и одржавања обавезних резерви, одређивање приоритета и предлагање одговарајућих мера и активности; вођење регистра обавезних резерви; извештавање Владе о реализацији годишњег програма обавезних резерви природног гаса; извештавање Владе о количини, структури, размештају и расположивости обавезних резерви природног гаса; </w:t>
      </w:r>
      <w:r w:rsidR="0065521B" w:rsidRPr="0034751E">
        <w:rPr>
          <w:rFonts w:ascii="Times New Roman" w:hAnsi="Times New Roman"/>
          <w:sz w:val="24"/>
          <w:szCs w:val="24"/>
          <w:lang w:val="sr-Cyrl-RS"/>
        </w:rPr>
        <w:t>сарадњу и координацију са надлежним државним органима; праћење реализације међудржавних уговора и споразума који се односе на обавезне резерве; припрему уговора и израду аката у вези са обавезним резервама</w:t>
      </w:r>
      <w:r w:rsidR="0065521B" w:rsidRPr="0034751E">
        <w:rPr>
          <w:rFonts w:ascii="Times New Roman" w:hAnsi="Times New Roman"/>
          <w:sz w:val="24"/>
          <w:szCs w:val="24"/>
        </w:rPr>
        <w:t>,</w:t>
      </w:r>
      <w:r w:rsidR="0065521B" w:rsidRPr="0034751E">
        <w:rPr>
          <w:rFonts w:ascii="Times New Roman" w:hAnsi="Times New Roman"/>
          <w:sz w:val="24"/>
          <w:szCs w:val="24"/>
          <w:lang w:val="sr-Cyrl-RS"/>
        </w:rPr>
        <w:t xml:space="preserve"> </w:t>
      </w:r>
      <w:r w:rsidR="0065521B" w:rsidRPr="0034751E">
        <w:rPr>
          <w:rFonts w:ascii="Times New Roman" w:hAnsi="Times New Roman"/>
          <w:sz w:val="24"/>
          <w:szCs w:val="24"/>
        </w:rPr>
        <w:t>као и други послови из делокруга Управе.</w:t>
      </w:r>
    </w:p>
    <w:p w:rsidR="0065521B" w:rsidRPr="0034751E" w:rsidRDefault="0065521B" w:rsidP="0065521B">
      <w:pPr>
        <w:spacing w:after="0" w:line="20" w:lineRule="atLeast"/>
        <w:jc w:val="both"/>
        <w:rPr>
          <w:rFonts w:ascii="Times New Roman" w:hAnsi="Times New Roman"/>
          <w:sz w:val="24"/>
          <w:szCs w:val="24"/>
        </w:rPr>
      </w:pPr>
    </w:p>
    <w:p w:rsidR="00520799" w:rsidRPr="00DC3604" w:rsidRDefault="00520799" w:rsidP="00520799">
      <w:pPr>
        <w:spacing w:after="0" w:line="20" w:lineRule="atLeast"/>
        <w:jc w:val="both"/>
        <w:rPr>
          <w:rFonts w:ascii="Times New Roman" w:hAnsi="Times New Roman"/>
          <w:sz w:val="24"/>
          <w:szCs w:val="24"/>
        </w:rPr>
      </w:pPr>
      <w:r w:rsidRPr="00DC3604">
        <w:rPr>
          <w:rFonts w:ascii="Times New Roman" w:hAnsi="Times New Roman"/>
          <w:sz w:val="24"/>
          <w:szCs w:val="24"/>
        </w:rPr>
        <w:tab/>
        <w:t>За обављање послова из законом утврђеног делокруга Управе образ</w:t>
      </w:r>
      <w:r>
        <w:rPr>
          <w:rFonts w:ascii="Times New Roman" w:hAnsi="Times New Roman"/>
          <w:sz w:val="24"/>
          <w:szCs w:val="24"/>
          <w:lang w:val="sr-Cyrl-CS"/>
        </w:rPr>
        <w:t>оване</w:t>
      </w:r>
      <w:r w:rsidRPr="00DC3604">
        <w:rPr>
          <w:rFonts w:ascii="Times New Roman" w:hAnsi="Times New Roman"/>
          <w:sz w:val="24"/>
          <w:szCs w:val="24"/>
        </w:rPr>
        <w:t xml:space="preserve"> се следеће </w:t>
      </w:r>
      <w:r>
        <w:rPr>
          <w:rFonts w:ascii="Times New Roman" w:hAnsi="Times New Roman"/>
          <w:sz w:val="24"/>
          <w:szCs w:val="24"/>
        </w:rPr>
        <w:t>уже</w:t>
      </w:r>
      <w:r w:rsidRPr="00DC3604">
        <w:rPr>
          <w:rFonts w:ascii="Times New Roman" w:hAnsi="Times New Roman"/>
          <w:sz w:val="24"/>
          <w:szCs w:val="24"/>
        </w:rPr>
        <w:t xml:space="preserve"> унутрашње јединице: </w:t>
      </w:r>
    </w:p>
    <w:p w:rsidR="00520799" w:rsidRPr="00DC3604" w:rsidRDefault="00520799" w:rsidP="00D21B44">
      <w:pPr>
        <w:numPr>
          <w:ilvl w:val="0"/>
          <w:numId w:val="91"/>
        </w:numPr>
        <w:tabs>
          <w:tab w:val="left" w:pos="900"/>
        </w:tabs>
        <w:spacing w:after="0" w:line="20" w:lineRule="atLeast"/>
        <w:ind w:left="0" w:firstLine="720"/>
        <w:jc w:val="both"/>
        <w:rPr>
          <w:rFonts w:ascii="Times New Roman" w:hAnsi="Times New Roman"/>
          <w:sz w:val="24"/>
          <w:szCs w:val="24"/>
        </w:rPr>
      </w:pPr>
      <w:r w:rsidRPr="00DC3604">
        <w:rPr>
          <w:rFonts w:ascii="Times New Roman" w:hAnsi="Times New Roman"/>
          <w:sz w:val="24"/>
          <w:szCs w:val="24"/>
        </w:rPr>
        <w:t>Група за Централно складишно тело – ЦСТ;</w:t>
      </w:r>
    </w:p>
    <w:p w:rsidR="00520799" w:rsidRPr="00DC3604" w:rsidRDefault="00520799" w:rsidP="00D21B44">
      <w:pPr>
        <w:numPr>
          <w:ilvl w:val="0"/>
          <w:numId w:val="91"/>
        </w:numPr>
        <w:tabs>
          <w:tab w:val="left" w:pos="900"/>
        </w:tabs>
        <w:spacing w:after="0" w:line="20" w:lineRule="atLeast"/>
        <w:ind w:left="0" w:firstLine="720"/>
        <w:jc w:val="both"/>
        <w:rPr>
          <w:rFonts w:ascii="Times New Roman" w:hAnsi="Times New Roman"/>
          <w:sz w:val="24"/>
          <w:szCs w:val="24"/>
        </w:rPr>
      </w:pPr>
      <w:r w:rsidRPr="00DC3604">
        <w:rPr>
          <w:rFonts w:ascii="Times New Roman" w:hAnsi="Times New Roman"/>
          <w:sz w:val="24"/>
          <w:szCs w:val="24"/>
        </w:rPr>
        <w:t>Група за послове јавних набавки, финансијске и опште послове.</w:t>
      </w:r>
    </w:p>
    <w:p w:rsidR="00520799" w:rsidRDefault="00520799" w:rsidP="00520799">
      <w:pPr>
        <w:widowControl w:val="0"/>
        <w:tabs>
          <w:tab w:val="left" w:pos="1180"/>
        </w:tabs>
        <w:autoSpaceDE w:val="0"/>
        <w:autoSpaceDN w:val="0"/>
        <w:adjustRightInd w:val="0"/>
        <w:spacing w:after="0" w:line="240" w:lineRule="auto"/>
        <w:jc w:val="both"/>
        <w:rPr>
          <w:rFonts w:ascii="Times New Roman" w:hAnsi="Times New Roman"/>
          <w:sz w:val="24"/>
          <w:szCs w:val="24"/>
          <w:lang w:val="ru-RU"/>
        </w:rPr>
      </w:pPr>
    </w:p>
    <w:p w:rsidR="00520799" w:rsidRPr="00EE4941" w:rsidRDefault="00520799" w:rsidP="00520799">
      <w:pPr>
        <w:widowControl w:val="0"/>
        <w:tabs>
          <w:tab w:val="left" w:pos="1180"/>
        </w:tabs>
        <w:autoSpaceDE w:val="0"/>
        <w:autoSpaceDN w:val="0"/>
        <w:adjustRightInd w:val="0"/>
        <w:spacing w:after="0" w:line="240" w:lineRule="auto"/>
        <w:jc w:val="both"/>
        <w:rPr>
          <w:rFonts w:ascii="Times New Roman" w:hAnsi="Times New Roman"/>
          <w:b/>
          <w:sz w:val="24"/>
          <w:szCs w:val="24"/>
          <w:lang w:val="ru-RU"/>
        </w:rPr>
      </w:pPr>
      <w:r w:rsidRPr="00EE4941">
        <w:rPr>
          <w:rFonts w:ascii="Times New Roman" w:hAnsi="Times New Roman"/>
          <w:b/>
          <w:sz w:val="24"/>
          <w:szCs w:val="24"/>
          <w:lang w:val="ru-RU"/>
        </w:rPr>
        <w:t>Сарадња са другим органима и организацијама</w:t>
      </w:r>
    </w:p>
    <w:p w:rsidR="00520799" w:rsidRPr="00EE4941" w:rsidRDefault="00520799" w:rsidP="00520799">
      <w:pPr>
        <w:widowControl w:val="0"/>
        <w:tabs>
          <w:tab w:val="left" w:pos="1180"/>
        </w:tabs>
        <w:autoSpaceDE w:val="0"/>
        <w:autoSpaceDN w:val="0"/>
        <w:adjustRightInd w:val="0"/>
        <w:spacing w:after="0" w:line="240" w:lineRule="auto"/>
        <w:jc w:val="both"/>
        <w:rPr>
          <w:rFonts w:ascii="Times New Roman" w:hAnsi="Times New Roman"/>
          <w:b/>
          <w:sz w:val="24"/>
          <w:szCs w:val="24"/>
          <w:lang w:val="ru-RU"/>
        </w:rPr>
      </w:pPr>
    </w:p>
    <w:p w:rsidR="00520799" w:rsidRPr="00EE4941" w:rsidRDefault="00520799" w:rsidP="00F31A88">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Сарадња Министарства са другим органима и организацијама заснива се на правима и дужностима утврђеним законом и другим прописима.</w:t>
      </w:r>
    </w:p>
    <w:p w:rsidR="00520799" w:rsidRPr="00EE4941" w:rsidRDefault="00520799" w:rsidP="00F31A88">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Сарадња се реализује, између осталог, међусобним достављањем података и обавештења неопходних за рад Министарства или других органа и организација, образовањем заједничких пројектних и радних група и стручних тела, као и остваривањем других облика заједничког рада и сарадње.</w:t>
      </w:r>
    </w:p>
    <w:p w:rsidR="009E5458" w:rsidRDefault="009E7074" w:rsidP="00F31A88">
      <w:pPr>
        <w:spacing w:after="0" w:line="240" w:lineRule="auto"/>
        <w:jc w:val="both"/>
        <w:rPr>
          <w:rFonts w:ascii="Times New Roman" w:hAnsi="Times New Roman"/>
          <w:sz w:val="24"/>
          <w:szCs w:val="24"/>
        </w:rPr>
      </w:pPr>
      <w:r>
        <w:rPr>
          <w:rFonts w:ascii="Times New Roman" w:hAnsi="Times New Roman"/>
          <w:sz w:val="24"/>
          <w:szCs w:val="24"/>
        </w:rPr>
        <w:tab/>
      </w:r>
      <w:r w:rsidR="00520799" w:rsidRPr="00DC3604">
        <w:rPr>
          <w:rFonts w:ascii="Times New Roman" w:hAnsi="Times New Roman"/>
          <w:sz w:val="24"/>
          <w:szCs w:val="24"/>
        </w:rPr>
        <w:t xml:space="preserve">Управа за резерве енергената у извршавању својих надлежности непосредно сарађује са другим министарствима, органима и организацијама као и са другим државним органима када то захтева природа посла Управе за резерве енергената, међусобно достављају податке и обавештења </w:t>
      </w:r>
      <w:r w:rsidR="00520799">
        <w:rPr>
          <w:rFonts w:ascii="Times New Roman" w:hAnsi="Times New Roman"/>
          <w:sz w:val="24"/>
          <w:szCs w:val="24"/>
        </w:rPr>
        <w:t>неопходна за рад, образују заје</w:t>
      </w:r>
      <w:r w:rsidR="00520799" w:rsidRPr="00DC3604">
        <w:rPr>
          <w:rFonts w:ascii="Times New Roman" w:hAnsi="Times New Roman"/>
          <w:sz w:val="24"/>
          <w:szCs w:val="24"/>
        </w:rPr>
        <w:t>д</w:t>
      </w:r>
      <w:r w:rsidR="00520799">
        <w:rPr>
          <w:rFonts w:ascii="Times New Roman" w:hAnsi="Times New Roman"/>
          <w:sz w:val="24"/>
          <w:szCs w:val="24"/>
        </w:rPr>
        <w:t>н</w:t>
      </w:r>
      <w:r w:rsidR="00520799" w:rsidRPr="00DC3604">
        <w:rPr>
          <w:rFonts w:ascii="Times New Roman" w:hAnsi="Times New Roman"/>
          <w:sz w:val="24"/>
          <w:szCs w:val="24"/>
        </w:rPr>
        <w:t>ичка стручна тела и остварују друге облике заједничког рада и сарадње.</w:t>
      </w: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AC0419" w:rsidRDefault="00AC0419" w:rsidP="00520799">
      <w:pPr>
        <w:spacing w:after="0" w:line="240" w:lineRule="auto"/>
        <w:rPr>
          <w:rFonts w:ascii="Times New Roman" w:hAnsi="Times New Roman"/>
          <w:sz w:val="24"/>
          <w:szCs w:val="24"/>
        </w:rPr>
      </w:pPr>
    </w:p>
    <w:p w:rsidR="00AC0419" w:rsidRDefault="00AC0419" w:rsidP="00520799">
      <w:pPr>
        <w:spacing w:after="0" w:line="240" w:lineRule="auto"/>
        <w:rPr>
          <w:rFonts w:ascii="Times New Roman" w:hAnsi="Times New Roman"/>
          <w:sz w:val="24"/>
          <w:szCs w:val="24"/>
        </w:rPr>
      </w:pPr>
    </w:p>
    <w:p w:rsidR="00AC0419" w:rsidRDefault="00AC0419" w:rsidP="00520799">
      <w:pPr>
        <w:spacing w:after="0" w:line="240" w:lineRule="auto"/>
        <w:rPr>
          <w:rFonts w:ascii="Times New Roman" w:hAnsi="Times New Roman"/>
          <w:sz w:val="24"/>
          <w:szCs w:val="24"/>
        </w:rPr>
      </w:pPr>
    </w:p>
    <w:p w:rsidR="00AC0419" w:rsidRDefault="00AC0419" w:rsidP="00520799">
      <w:pPr>
        <w:spacing w:after="0" w:line="240" w:lineRule="auto"/>
        <w:rPr>
          <w:rFonts w:ascii="Times New Roman" w:hAnsi="Times New Roman"/>
          <w:sz w:val="24"/>
          <w:szCs w:val="24"/>
        </w:rPr>
      </w:pPr>
    </w:p>
    <w:p w:rsidR="00AC0419" w:rsidRDefault="00AC0419" w:rsidP="00520799">
      <w:pPr>
        <w:spacing w:after="0" w:line="240" w:lineRule="auto"/>
        <w:rPr>
          <w:rFonts w:ascii="Times New Roman" w:hAnsi="Times New Roman"/>
          <w:sz w:val="24"/>
          <w:szCs w:val="24"/>
        </w:rPr>
      </w:pPr>
    </w:p>
    <w:p w:rsidR="00AC0419" w:rsidRDefault="00AC041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8D43DF" w:rsidRDefault="008D43DF" w:rsidP="00520799">
      <w:pPr>
        <w:spacing w:after="0" w:line="240" w:lineRule="auto"/>
        <w:rPr>
          <w:rFonts w:ascii="Times New Roman" w:hAnsi="Times New Roman"/>
          <w:sz w:val="24"/>
          <w:szCs w:val="24"/>
        </w:rPr>
      </w:pPr>
    </w:p>
    <w:p w:rsidR="008D43DF" w:rsidRDefault="008D43DF" w:rsidP="00520799">
      <w:pPr>
        <w:spacing w:after="0" w:line="240" w:lineRule="auto"/>
        <w:rPr>
          <w:rFonts w:ascii="Times New Roman" w:hAnsi="Times New Roman"/>
          <w:sz w:val="24"/>
          <w:szCs w:val="24"/>
        </w:rPr>
      </w:pPr>
    </w:p>
    <w:p w:rsidR="008D43DF" w:rsidRDefault="008D43DF"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2D2D2A" w:rsidRDefault="002D2D2A" w:rsidP="00520799">
      <w:pPr>
        <w:spacing w:after="0" w:line="240" w:lineRule="auto"/>
        <w:rPr>
          <w:rFonts w:ascii="Times New Roman" w:hAnsi="Times New Roman"/>
          <w:sz w:val="24"/>
          <w:szCs w:val="24"/>
        </w:rPr>
      </w:pPr>
    </w:p>
    <w:p w:rsidR="002D2D2A" w:rsidRDefault="002D2D2A" w:rsidP="00520799">
      <w:pPr>
        <w:spacing w:after="0" w:line="240" w:lineRule="auto"/>
        <w:rPr>
          <w:rFonts w:ascii="Times New Roman" w:hAnsi="Times New Roman"/>
          <w:sz w:val="24"/>
          <w:szCs w:val="24"/>
        </w:rPr>
      </w:pPr>
    </w:p>
    <w:p w:rsidR="00520799" w:rsidRDefault="00520799" w:rsidP="00520799">
      <w:pPr>
        <w:spacing w:after="0" w:line="240" w:lineRule="auto"/>
        <w:rPr>
          <w:rFonts w:ascii="Times New Roman" w:hAnsi="Times New Roman"/>
          <w:sz w:val="24"/>
          <w:szCs w:val="24"/>
        </w:rPr>
      </w:pPr>
    </w:p>
    <w:p w:rsidR="00520799" w:rsidRPr="00EE4941" w:rsidRDefault="00520799" w:rsidP="00520799">
      <w:pPr>
        <w:spacing w:after="0" w:line="240" w:lineRule="auto"/>
        <w:rPr>
          <w:rFonts w:ascii="Times New Roman" w:hAnsi="Times New Roman"/>
          <w:b/>
          <w:sz w:val="24"/>
          <w:szCs w:val="24"/>
          <w:lang w:val="ru-RU"/>
        </w:rPr>
      </w:pPr>
    </w:p>
    <w:p w:rsidR="007A1DA5" w:rsidRPr="00EE4941" w:rsidRDefault="007A1DA5" w:rsidP="0009426E">
      <w:pPr>
        <w:pStyle w:val="Style7"/>
        <w:spacing w:before="0" w:after="0"/>
        <w:outlineLvl w:val="1"/>
      </w:pPr>
      <w:bookmarkStart w:id="115" w:name="_Toc14070188"/>
      <w:bookmarkStart w:id="116" w:name="_Toc14070473"/>
      <w:bookmarkStart w:id="117" w:name="_Toc14070620"/>
      <w:bookmarkStart w:id="118" w:name="_Toc14074272"/>
      <w:bookmarkStart w:id="119" w:name="_Toc14075245"/>
      <w:bookmarkStart w:id="120" w:name="_Toc29459637"/>
      <w:bookmarkStart w:id="121" w:name="_Toc29459806"/>
      <w:bookmarkStart w:id="122" w:name="_Toc30068105"/>
      <w:bookmarkStart w:id="123" w:name="_Toc32569310"/>
      <w:bookmarkStart w:id="124" w:name="_Toc32569526"/>
      <w:bookmarkStart w:id="125" w:name="_Toc32569679"/>
      <w:bookmarkStart w:id="126" w:name="_Toc32570020"/>
      <w:bookmarkStart w:id="127" w:name="_Toc35002779"/>
      <w:bookmarkStart w:id="128" w:name="_Toc35002905"/>
      <w:bookmarkStart w:id="129" w:name="_Toc35003048"/>
      <w:bookmarkStart w:id="130" w:name="_Toc38959640"/>
      <w:bookmarkStart w:id="131" w:name="_Toc38959723"/>
      <w:bookmarkStart w:id="132" w:name="_Toc38960805"/>
      <w:bookmarkStart w:id="133" w:name="_Toc40784287"/>
      <w:bookmarkStart w:id="134" w:name="_Toc40878406"/>
      <w:bookmarkStart w:id="135" w:name="_Toc43117437"/>
      <w:bookmarkStart w:id="136" w:name="_Toc43275207"/>
      <w:bookmarkStart w:id="137" w:name="_Toc43275478"/>
      <w:bookmarkStart w:id="138" w:name="_Toc47076033"/>
      <w:bookmarkStart w:id="139" w:name="_Toc48205999"/>
      <w:bookmarkStart w:id="140" w:name="_Toc48207488"/>
      <w:bookmarkStart w:id="141" w:name="_Toc51161393"/>
      <w:bookmarkStart w:id="142" w:name="_Toc53490070"/>
      <w:bookmarkStart w:id="143" w:name="_Toc53567025"/>
      <w:bookmarkStart w:id="144" w:name="_Toc56681732"/>
      <w:bookmarkStart w:id="145" w:name="_Toc59531982"/>
      <w:bookmarkStart w:id="146" w:name="_Toc59535833"/>
      <w:bookmarkStart w:id="147" w:name="_Toc60143234"/>
      <w:bookmarkStart w:id="148" w:name="_Toc60213061"/>
      <w:bookmarkStart w:id="149" w:name="_Toc60729624"/>
      <w:r w:rsidRPr="00EE4941">
        <w:t>СИСТЕМАТИЗАЦИЈА РАДНИХ МЕСТА</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2D6D1C" w:rsidRDefault="002D6D1C" w:rsidP="00111E72">
      <w:pPr>
        <w:spacing w:after="0" w:line="20" w:lineRule="atLeast"/>
        <w:jc w:val="both"/>
        <w:rPr>
          <w:rFonts w:ascii="Times New Roman" w:eastAsia="Calibri" w:hAnsi="Times New Roman"/>
          <w:sz w:val="24"/>
          <w:szCs w:val="24"/>
          <w:lang w:eastAsia="en-US"/>
        </w:rPr>
      </w:pPr>
    </w:p>
    <w:p w:rsidR="002D6D1C" w:rsidRPr="0034751E" w:rsidRDefault="002D6D1C" w:rsidP="002D6D1C">
      <w:pPr>
        <w:spacing w:after="0" w:line="20" w:lineRule="atLeast"/>
        <w:jc w:val="both"/>
        <w:rPr>
          <w:rFonts w:ascii="Times New Roman" w:hAnsi="Times New Roman"/>
          <w:sz w:val="24"/>
          <w:szCs w:val="24"/>
          <w:lang w:val="sr-Cyrl-RS"/>
        </w:rPr>
      </w:pPr>
      <w:r w:rsidRPr="0034751E">
        <w:rPr>
          <w:rFonts w:ascii="Times New Roman" w:hAnsi="Times New Roman"/>
          <w:sz w:val="24"/>
          <w:szCs w:val="24"/>
        </w:rPr>
        <w:t xml:space="preserve">Радна места                                                       </w:t>
      </w:r>
      <w:r>
        <w:rPr>
          <w:rFonts w:ascii="Times New Roman" w:hAnsi="Times New Roman"/>
          <w:sz w:val="24"/>
          <w:szCs w:val="24"/>
          <w:lang w:val="sr-Cyrl-RS"/>
        </w:rPr>
        <w:t xml:space="preserve">                   </w:t>
      </w:r>
      <w:r>
        <w:rPr>
          <w:rFonts w:ascii="Times New Roman" w:hAnsi="Times New Roman"/>
          <w:sz w:val="24"/>
          <w:szCs w:val="24"/>
          <w:lang w:val="sr-Cyrl-RS"/>
        </w:rPr>
        <w:tab/>
      </w:r>
      <w:r>
        <w:rPr>
          <w:rFonts w:ascii="Times New Roman" w:hAnsi="Times New Roman"/>
          <w:sz w:val="24"/>
          <w:szCs w:val="24"/>
          <w:lang w:val="sr-Cyrl-RS"/>
        </w:rPr>
        <w:tab/>
      </w:r>
      <w:r>
        <w:rPr>
          <w:rFonts w:ascii="Times New Roman" w:hAnsi="Times New Roman"/>
          <w:sz w:val="24"/>
          <w:szCs w:val="24"/>
          <w:lang w:val="sr-Cyrl-RS"/>
        </w:rPr>
        <w:tab/>
        <w:t xml:space="preserve">   </w:t>
      </w:r>
      <w:r w:rsidRPr="0034751E">
        <w:rPr>
          <w:rFonts w:ascii="Times New Roman" w:hAnsi="Times New Roman"/>
          <w:sz w:val="24"/>
          <w:szCs w:val="24"/>
          <w:lang w:val="sr-Cyrl-RS"/>
        </w:rPr>
        <w:t xml:space="preserve"> Б</w:t>
      </w:r>
      <w:r w:rsidRPr="0034751E">
        <w:rPr>
          <w:rFonts w:ascii="Times New Roman" w:hAnsi="Times New Roman"/>
          <w:sz w:val="24"/>
          <w:szCs w:val="24"/>
        </w:rPr>
        <w:t>рој извршилаца</w:t>
      </w:r>
    </w:p>
    <w:p w:rsidR="002D6D1C" w:rsidRPr="009468C1" w:rsidRDefault="002D6D1C" w:rsidP="002D6D1C">
      <w:pPr>
        <w:spacing w:after="0" w:line="20" w:lineRule="atLeast"/>
        <w:jc w:val="both"/>
        <w:rPr>
          <w:rFonts w:ascii="Times New Roman" w:hAnsi="Times New Roman"/>
          <w:sz w:val="24"/>
          <w:szCs w:val="24"/>
        </w:rPr>
      </w:pPr>
      <w:r w:rsidRPr="0034751E">
        <w:rPr>
          <w:rFonts w:ascii="Times New Roman" w:hAnsi="Times New Roman"/>
          <w:b/>
          <w:sz w:val="24"/>
          <w:szCs w:val="24"/>
        </w:rPr>
        <w:t>Државних секретара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Pr>
          <w:rFonts w:ascii="Times New Roman" w:hAnsi="Times New Roman"/>
          <w:b/>
          <w:sz w:val="24"/>
          <w:szCs w:val="24"/>
        </w:rPr>
        <w:t>5</w:t>
      </w:r>
    </w:p>
    <w:p w:rsidR="002D6D1C" w:rsidRPr="0034751E" w:rsidRDefault="002D6D1C" w:rsidP="002D6D1C">
      <w:pPr>
        <w:spacing w:after="0" w:line="20" w:lineRule="atLeast"/>
        <w:jc w:val="both"/>
        <w:rPr>
          <w:rFonts w:ascii="Times New Roman" w:hAnsi="Times New Roman"/>
          <w:sz w:val="24"/>
          <w:szCs w:val="24"/>
        </w:rPr>
      </w:pP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sz w:val="24"/>
          <w:szCs w:val="24"/>
        </w:rPr>
        <w:t>Број радних места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Број државних службеника</w:t>
      </w: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b/>
          <w:sz w:val="24"/>
          <w:szCs w:val="24"/>
        </w:rPr>
        <w:t>Државних службеника на положају, у трећој групи</w:t>
      </w: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1 секретар министарства и </w:t>
      </w:r>
      <w:r>
        <w:rPr>
          <w:rFonts w:ascii="Times New Roman" w:hAnsi="Times New Roman"/>
          <w:sz w:val="24"/>
          <w:szCs w:val="24"/>
        </w:rPr>
        <w:t>7</w:t>
      </w:r>
      <w:r w:rsidRPr="0034751E">
        <w:rPr>
          <w:rFonts w:ascii="Times New Roman" w:hAnsi="Times New Roman"/>
          <w:sz w:val="24"/>
          <w:szCs w:val="24"/>
        </w:rPr>
        <w:t xml:space="preserve"> помоћника министра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Pr>
          <w:rFonts w:ascii="Times New Roman" w:hAnsi="Times New Roman"/>
          <w:b/>
          <w:sz w:val="24"/>
          <w:szCs w:val="24"/>
        </w:rPr>
        <w:t>8</w:t>
      </w:r>
    </w:p>
    <w:p w:rsidR="002D6D1C" w:rsidRPr="0034751E" w:rsidRDefault="002D6D1C" w:rsidP="002D6D1C">
      <w:pPr>
        <w:spacing w:after="0" w:line="20" w:lineRule="atLeast"/>
        <w:jc w:val="both"/>
        <w:rPr>
          <w:rFonts w:ascii="Times New Roman" w:hAnsi="Times New Roman"/>
          <w:sz w:val="24"/>
          <w:szCs w:val="24"/>
        </w:rPr>
      </w:pP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b/>
          <w:sz w:val="24"/>
          <w:szCs w:val="24"/>
        </w:rPr>
        <w:t xml:space="preserve">Извршилачка радна места државних службеника </w:t>
      </w: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sz w:val="24"/>
          <w:szCs w:val="24"/>
        </w:rPr>
        <w:t xml:space="preserve">- </w:t>
      </w:r>
      <w:r>
        <w:rPr>
          <w:rFonts w:ascii="Times New Roman" w:hAnsi="Times New Roman"/>
          <w:sz w:val="24"/>
          <w:szCs w:val="24"/>
        </w:rPr>
        <w:t>26</w:t>
      </w:r>
      <w:r w:rsidRPr="0034751E">
        <w:rPr>
          <w:rFonts w:ascii="Times New Roman" w:hAnsi="Times New Roman"/>
          <w:sz w:val="24"/>
          <w:szCs w:val="24"/>
        </w:rPr>
        <w:t xml:space="preserve"> радн</w:t>
      </w:r>
      <w:r>
        <w:rPr>
          <w:rFonts w:ascii="Times New Roman" w:hAnsi="Times New Roman"/>
          <w:sz w:val="24"/>
          <w:szCs w:val="24"/>
        </w:rPr>
        <w:t>их</w:t>
      </w:r>
      <w:r w:rsidRPr="0034751E">
        <w:rPr>
          <w:rFonts w:ascii="Times New Roman" w:hAnsi="Times New Roman"/>
          <w:sz w:val="24"/>
          <w:szCs w:val="24"/>
        </w:rPr>
        <w:t xml:space="preserve"> места у звању вишег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2</w:t>
      </w:r>
      <w:r>
        <w:rPr>
          <w:rFonts w:ascii="Times New Roman" w:hAnsi="Times New Roman"/>
          <w:b/>
          <w:sz w:val="24"/>
          <w:szCs w:val="24"/>
        </w:rPr>
        <w:t>6</w:t>
      </w:r>
    </w:p>
    <w:p w:rsidR="002D6D1C" w:rsidRPr="0034751E" w:rsidRDefault="002D6D1C" w:rsidP="002D6D1C">
      <w:pPr>
        <w:spacing w:after="0" w:line="20" w:lineRule="atLeast"/>
        <w:jc w:val="both"/>
        <w:rPr>
          <w:rFonts w:ascii="Times New Roman" w:hAnsi="Times New Roman"/>
          <w:b/>
          <w:sz w:val="24"/>
          <w:szCs w:val="24"/>
          <w:lang w:val="sr-Latn-CS"/>
        </w:rPr>
      </w:pPr>
      <w:r w:rsidRPr="0034751E">
        <w:rPr>
          <w:rFonts w:ascii="Times New Roman" w:hAnsi="Times New Roman"/>
          <w:sz w:val="24"/>
          <w:szCs w:val="24"/>
        </w:rPr>
        <w:t>- 4</w:t>
      </w:r>
      <w:r>
        <w:rPr>
          <w:rFonts w:ascii="Times New Roman" w:hAnsi="Times New Roman"/>
          <w:sz w:val="24"/>
          <w:szCs w:val="24"/>
        </w:rPr>
        <w:t>9</w:t>
      </w:r>
      <w:r w:rsidRPr="0034751E">
        <w:rPr>
          <w:rFonts w:ascii="Times New Roman" w:hAnsi="Times New Roman"/>
          <w:sz w:val="24"/>
          <w:szCs w:val="24"/>
        </w:rPr>
        <w:t xml:space="preserve"> радних места у звању самосталног саветника</w:t>
      </w:r>
      <w:r w:rsidRPr="0034751E">
        <w:rPr>
          <w:rFonts w:ascii="Times New Roman" w:hAnsi="Times New Roman"/>
          <w:sz w:val="24"/>
          <w:szCs w:val="24"/>
        </w:rPr>
        <w:tab/>
        <w:t xml:space="preserve"> </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Pr>
          <w:rFonts w:ascii="Times New Roman" w:hAnsi="Times New Roman"/>
          <w:b/>
          <w:sz w:val="24"/>
          <w:szCs w:val="24"/>
        </w:rPr>
        <w:t>79</w:t>
      </w:r>
      <w:r w:rsidRPr="0034751E">
        <w:rPr>
          <w:rFonts w:ascii="Times New Roman" w:hAnsi="Times New Roman"/>
          <w:b/>
          <w:sz w:val="24"/>
          <w:szCs w:val="24"/>
          <w:lang w:val="sr-Latn-CS"/>
        </w:rPr>
        <w:t xml:space="preserve"> </w:t>
      </w: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sz w:val="24"/>
          <w:szCs w:val="24"/>
        </w:rPr>
        <w:t>-</w:t>
      </w:r>
      <w:r w:rsidRPr="0034751E">
        <w:rPr>
          <w:rFonts w:ascii="Times New Roman" w:hAnsi="Times New Roman"/>
          <w:sz w:val="24"/>
          <w:szCs w:val="24"/>
          <w:lang w:val="sr-Cyrl-RS"/>
        </w:rPr>
        <w:t xml:space="preserve"> 3</w:t>
      </w:r>
      <w:r>
        <w:rPr>
          <w:rFonts w:ascii="Times New Roman" w:hAnsi="Times New Roman"/>
          <w:sz w:val="24"/>
          <w:szCs w:val="24"/>
          <w:lang w:val="sr-Cyrl-RS"/>
        </w:rPr>
        <w:t>4</w:t>
      </w:r>
      <w:r w:rsidRPr="0034751E">
        <w:rPr>
          <w:rFonts w:ascii="Times New Roman" w:hAnsi="Times New Roman"/>
          <w:sz w:val="24"/>
          <w:szCs w:val="24"/>
        </w:rPr>
        <w:t xml:space="preserve"> радн</w:t>
      </w:r>
      <w:r w:rsidRPr="0034751E">
        <w:rPr>
          <w:rFonts w:ascii="Times New Roman" w:hAnsi="Times New Roman"/>
          <w:sz w:val="24"/>
          <w:szCs w:val="24"/>
          <w:lang w:val="sr-Latn-CS"/>
        </w:rPr>
        <w:t>o</w:t>
      </w:r>
      <w:r w:rsidRPr="0034751E">
        <w:rPr>
          <w:rFonts w:ascii="Times New Roman" w:hAnsi="Times New Roman"/>
          <w:sz w:val="24"/>
          <w:szCs w:val="24"/>
        </w:rPr>
        <w:t xml:space="preserve"> мест</w:t>
      </w:r>
      <w:r w:rsidRPr="0034751E">
        <w:rPr>
          <w:rFonts w:ascii="Times New Roman" w:hAnsi="Times New Roman"/>
          <w:sz w:val="24"/>
          <w:szCs w:val="24"/>
          <w:lang w:val="sr-Latn-CS"/>
        </w:rPr>
        <w:t>o</w:t>
      </w:r>
      <w:r w:rsidRPr="0034751E">
        <w:rPr>
          <w:rFonts w:ascii="Times New Roman" w:hAnsi="Times New Roman"/>
          <w:sz w:val="24"/>
          <w:szCs w:val="24"/>
        </w:rPr>
        <w:t xml:space="preserve"> у звању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3</w:t>
      </w:r>
      <w:r>
        <w:rPr>
          <w:rFonts w:ascii="Times New Roman" w:hAnsi="Times New Roman"/>
          <w:b/>
          <w:sz w:val="24"/>
          <w:szCs w:val="24"/>
        </w:rPr>
        <w:t>7</w:t>
      </w: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sz w:val="24"/>
          <w:szCs w:val="24"/>
        </w:rPr>
        <w:t xml:space="preserve">- </w:t>
      </w:r>
      <w:r>
        <w:rPr>
          <w:rFonts w:ascii="Times New Roman" w:hAnsi="Times New Roman"/>
          <w:sz w:val="24"/>
          <w:szCs w:val="24"/>
          <w:lang w:val="sr-Cyrl-RS"/>
        </w:rPr>
        <w:t>4</w:t>
      </w:r>
      <w:r w:rsidRPr="0034751E">
        <w:rPr>
          <w:rFonts w:ascii="Times New Roman" w:hAnsi="Times New Roman"/>
          <w:sz w:val="24"/>
          <w:szCs w:val="24"/>
        </w:rPr>
        <w:t xml:space="preserve"> радна места у звању млађег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 xml:space="preserve"> </w:t>
      </w:r>
      <w:r>
        <w:rPr>
          <w:rFonts w:ascii="Times New Roman" w:hAnsi="Times New Roman"/>
          <w:b/>
          <w:sz w:val="24"/>
          <w:szCs w:val="24"/>
        </w:rPr>
        <w:t xml:space="preserve"> 5</w:t>
      </w: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sz w:val="24"/>
          <w:szCs w:val="24"/>
        </w:rPr>
        <w:t xml:space="preserve">- </w:t>
      </w:r>
      <w:r w:rsidRPr="0034751E">
        <w:rPr>
          <w:rFonts w:ascii="Times New Roman" w:hAnsi="Times New Roman"/>
          <w:sz w:val="24"/>
          <w:szCs w:val="24"/>
          <w:lang w:val="sr-Cyrl-RS"/>
        </w:rPr>
        <w:t>3</w:t>
      </w:r>
      <w:r w:rsidRPr="0034751E">
        <w:rPr>
          <w:rFonts w:ascii="Times New Roman" w:hAnsi="Times New Roman"/>
          <w:sz w:val="24"/>
          <w:szCs w:val="24"/>
        </w:rPr>
        <w:t xml:space="preserve"> радна места у звању сарадника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Pr>
          <w:rFonts w:ascii="Times New Roman" w:hAnsi="Times New Roman"/>
          <w:b/>
          <w:sz w:val="24"/>
          <w:szCs w:val="24"/>
        </w:rPr>
        <w:t>4</w:t>
      </w: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 </w:t>
      </w:r>
      <w:r w:rsidRPr="0034751E">
        <w:rPr>
          <w:rFonts w:ascii="Times New Roman" w:hAnsi="Times New Roman"/>
          <w:sz w:val="24"/>
          <w:szCs w:val="24"/>
          <w:lang w:val="sr-Cyrl-RS"/>
        </w:rPr>
        <w:t xml:space="preserve">0 </w:t>
      </w:r>
      <w:r w:rsidRPr="0034751E">
        <w:rPr>
          <w:rFonts w:ascii="Times New Roman" w:hAnsi="Times New Roman"/>
          <w:sz w:val="24"/>
          <w:szCs w:val="24"/>
        </w:rPr>
        <w:t>радних мест</w:t>
      </w:r>
      <w:r w:rsidRPr="0034751E">
        <w:rPr>
          <w:rFonts w:ascii="Times New Roman" w:hAnsi="Times New Roman"/>
          <w:sz w:val="24"/>
          <w:szCs w:val="24"/>
          <w:lang w:val="sr-Cyrl-RS"/>
        </w:rPr>
        <w:t>а</w:t>
      </w:r>
      <w:r w:rsidRPr="0034751E">
        <w:rPr>
          <w:rFonts w:ascii="Times New Roman" w:hAnsi="Times New Roman"/>
          <w:sz w:val="24"/>
          <w:szCs w:val="24"/>
        </w:rPr>
        <w:t xml:space="preserve"> у звању млађег сарадника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w:t>
      </w:r>
    </w:p>
    <w:p w:rsidR="002D6D1C" w:rsidRPr="0034751E" w:rsidRDefault="002D6D1C" w:rsidP="002D6D1C">
      <w:pPr>
        <w:spacing w:after="0" w:line="20" w:lineRule="atLeast"/>
        <w:jc w:val="both"/>
        <w:rPr>
          <w:rFonts w:ascii="Times New Roman" w:hAnsi="Times New Roman"/>
          <w:b/>
          <w:sz w:val="24"/>
          <w:szCs w:val="24"/>
          <w:lang w:val="sr-Cyrl-RS"/>
        </w:rPr>
      </w:pPr>
      <w:r w:rsidRPr="0034751E">
        <w:rPr>
          <w:rFonts w:ascii="Times New Roman" w:hAnsi="Times New Roman"/>
          <w:sz w:val="24"/>
          <w:szCs w:val="24"/>
        </w:rPr>
        <w:t xml:space="preserve">- </w:t>
      </w:r>
      <w:r w:rsidRPr="0034751E">
        <w:rPr>
          <w:rFonts w:ascii="Times New Roman" w:hAnsi="Times New Roman"/>
          <w:sz w:val="24"/>
          <w:szCs w:val="24"/>
          <w:lang w:val="sr-Cyrl-RS"/>
        </w:rPr>
        <w:t>10</w:t>
      </w:r>
      <w:r w:rsidRPr="0034751E">
        <w:rPr>
          <w:rFonts w:ascii="Times New Roman" w:hAnsi="Times New Roman"/>
          <w:sz w:val="24"/>
          <w:szCs w:val="24"/>
        </w:rPr>
        <w:t xml:space="preserve"> радних места у звању </w:t>
      </w:r>
      <w:r w:rsidRPr="0034751E">
        <w:rPr>
          <w:rFonts w:ascii="Times New Roman" w:hAnsi="Times New Roman"/>
          <w:sz w:val="24"/>
          <w:szCs w:val="24"/>
          <w:lang w:val="sr-Cyrl-RS"/>
        </w:rPr>
        <w:t xml:space="preserve">референта   </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 xml:space="preserve">        </w:t>
      </w:r>
      <w:r w:rsidRPr="0034751E">
        <w:rPr>
          <w:rFonts w:ascii="Times New Roman" w:hAnsi="Times New Roman"/>
          <w:b/>
          <w:sz w:val="24"/>
          <w:szCs w:val="24"/>
          <w:lang w:val="sr-Cyrl-RS"/>
        </w:rPr>
        <w:t xml:space="preserve">              </w:t>
      </w:r>
      <w:r w:rsidRPr="0034751E">
        <w:rPr>
          <w:rFonts w:ascii="Times New Roman" w:hAnsi="Times New Roman"/>
          <w:b/>
          <w:sz w:val="24"/>
          <w:szCs w:val="24"/>
        </w:rPr>
        <w:t xml:space="preserve"> 1</w:t>
      </w:r>
      <w:r>
        <w:rPr>
          <w:rFonts w:ascii="Times New Roman" w:hAnsi="Times New Roman"/>
          <w:b/>
          <w:sz w:val="24"/>
          <w:szCs w:val="24"/>
          <w:lang w:val="sr-Cyrl-RS"/>
        </w:rPr>
        <w:t>3</w:t>
      </w: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 </w:t>
      </w:r>
      <w:r w:rsidRPr="0034751E">
        <w:rPr>
          <w:rFonts w:ascii="Times New Roman" w:hAnsi="Times New Roman"/>
          <w:sz w:val="24"/>
          <w:szCs w:val="24"/>
          <w:lang w:val="sr-Cyrl-RS"/>
        </w:rPr>
        <w:t>0</w:t>
      </w:r>
      <w:r w:rsidRPr="0034751E">
        <w:rPr>
          <w:rFonts w:ascii="Times New Roman" w:hAnsi="Times New Roman"/>
          <w:sz w:val="24"/>
          <w:szCs w:val="24"/>
        </w:rPr>
        <w:t xml:space="preserve"> радних мест</w:t>
      </w:r>
      <w:r w:rsidRPr="0034751E">
        <w:rPr>
          <w:rFonts w:ascii="Times New Roman" w:hAnsi="Times New Roman"/>
          <w:sz w:val="24"/>
          <w:szCs w:val="24"/>
          <w:lang w:val="sr-Cyrl-RS"/>
        </w:rPr>
        <w:t>а</w:t>
      </w:r>
      <w:r w:rsidRPr="0034751E">
        <w:rPr>
          <w:rFonts w:ascii="Times New Roman" w:hAnsi="Times New Roman"/>
          <w:sz w:val="24"/>
          <w:szCs w:val="24"/>
        </w:rPr>
        <w:t xml:space="preserve"> у звању млађег референта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w:t>
      </w:r>
    </w:p>
    <w:p w:rsidR="002D6D1C" w:rsidRPr="0034751E" w:rsidRDefault="002D6D1C" w:rsidP="002D6D1C">
      <w:pPr>
        <w:spacing w:after="0" w:line="20" w:lineRule="atLeast"/>
        <w:jc w:val="both"/>
        <w:rPr>
          <w:rFonts w:ascii="Times New Roman" w:hAnsi="Times New Roman"/>
          <w:sz w:val="24"/>
          <w:szCs w:val="24"/>
        </w:rPr>
      </w:pP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b/>
          <w:sz w:val="24"/>
          <w:szCs w:val="24"/>
        </w:rPr>
        <w:t xml:space="preserve">Од ког броја послове инспекцијског надзора обављају </w:t>
      </w: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sz w:val="24"/>
          <w:szCs w:val="24"/>
        </w:rPr>
        <w:t>- 3 раднa места у звању вишег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3</w:t>
      </w:r>
    </w:p>
    <w:p w:rsidR="002D6D1C" w:rsidRPr="0034751E" w:rsidRDefault="002D6D1C" w:rsidP="002D6D1C">
      <w:pPr>
        <w:spacing w:after="0" w:line="20" w:lineRule="atLeast"/>
        <w:jc w:val="both"/>
        <w:rPr>
          <w:rFonts w:ascii="Times New Roman" w:hAnsi="Times New Roman"/>
          <w:b/>
          <w:sz w:val="24"/>
          <w:szCs w:val="24"/>
          <w:lang w:val="sr-Latn-CS"/>
        </w:rPr>
      </w:pPr>
      <w:r w:rsidRPr="0034751E">
        <w:rPr>
          <w:rFonts w:ascii="Times New Roman" w:hAnsi="Times New Roman"/>
          <w:sz w:val="24"/>
          <w:szCs w:val="24"/>
        </w:rPr>
        <w:t>- 10 радних места у звању самосталног саветника</w:t>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sz w:val="24"/>
          <w:szCs w:val="24"/>
        </w:rPr>
        <w:tab/>
        <w:t xml:space="preserve">           </w:t>
      </w:r>
      <w:r>
        <w:rPr>
          <w:rFonts w:ascii="Times New Roman" w:hAnsi="Times New Roman"/>
          <w:b/>
          <w:sz w:val="24"/>
          <w:szCs w:val="24"/>
        </w:rPr>
        <w:t>36</w:t>
      </w:r>
      <w:r w:rsidRPr="0034751E">
        <w:rPr>
          <w:rFonts w:ascii="Times New Roman" w:hAnsi="Times New Roman"/>
          <w:b/>
          <w:sz w:val="24"/>
          <w:szCs w:val="24"/>
          <w:lang w:val="sr-Latn-CS"/>
        </w:rPr>
        <w:t xml:space="preserve"> </w:t>
      </w:r>
    </w:p>
    <w:p w:rsidR="002D6D1C" w:rsidRPr="0034751E" w:rsidRDefault="002D6D1C" w:rsidP="002D6D1C">
      <w:pPr>
        <w:spacing w:after="0" w:line="20" w:lineRule="atLeast"/>
        <w:jc w:val="both"/>
        <w:rPr>
          <w:rFonts w:ascii="Times New Roman" w:hAnsi="Times New Roman"/>
          <w:b/>
          <w:sz w:val="24"/>
          <w:szCs w:val="24"/>
        </w:rPr>
      </w:pP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b/>
          <w:sz w:val="24"/>
          <w:szCs w:val="24"/>
        </w:rPr>
        <w:t>Радна места намештеника</w:t>
      </w:r>
      <w:r w:rsidRPr="0034751E">
        <w:rPr>
          <w:rFonts w:ascii="Times New Roman" w:hAnsi="Times New Roman"/>
          <w:b/>
          <w:sz w:val="24"/>
          <w:szCs w:val="24"/>
        </w:rPr>
        <w:tab/>
      </w:r>
      <w:r w:rsidRPr="0034751E">
        <w:rPr>
          <w:rFonts w:ascii="Times New Roman" w:hAnsi="Times New Roman"/>
          <w:b/>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Број намештеника</w:t>
      </w:r>
    </w:p>
    <w:p w:rsidR="002D6D1C" w:rsidRPr="0034751E" w:rsidRDefault="002D6D1C" w:rsidP="002D6D1C">
      <w:pPr>
        <w:spacing w:after="0" w:line="20" w:lineRule="atLeast"/>
        <w:jc w:val="both"/>
        <w:rPr>
          <w:rFonts w:ascii="Times New Roman" w:hAnsi="Times New Roman"/>
          <w:b/>
          <w:sz w:val="24"/>
          <w:szCs w:val="24"/>
        </w:rPr>
      </w:pPr>
      <w:r w:rsidRPr="0034751E">
        <w:rPr>
          <w:rFonts w:ascii="Times New Roman" w:hAnsi="Times New Roman"/>
          <w:sz w:val="24"/>
          <w:szCs w:val="24"/>
        </w:rPr>
        <w:t>- 1 радно мест</w:t>
      </w:r>
      <w:r w:rsidRPr="0034751E">
        <w:rPr>
          <w:rFonts w:ascii="Times New Roman" w:hAnsi="Times New Roman"/>
          <w:sz w:val="24"/>
          <w:szCs w:val="24"/>
          <w:lang w:val="sr-Cyrl-RS"/>
        </w:rPr>
        <w:t>о</w:t>
      </w:r>
      <w:r w:rsidRPr="0034751E">
        <w:rPr>
          <w:rFonts w:ascii="Times New Roman" w:hAnsi="Times New Roman"/>
          <w:sz w:val="24"/>
          <w:szCs w:val="24"/>
        </w:rPr>
        <w:t xml:space="preserve"> у првој врсти радних места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1</w:t>
      </w:r>
    </w:p>
    <w:p w:rsidR="002D6D1C" w:rsidRPr="0034751E" w:rsidRDefault="002D6D1C" w:rsidP="002D6D1C">
      <w:pPr>
        <w:spacing w:after="0" w:line="20" w:lineRule="atLeast"/>
        <w:jc w:val="both"/>
        <w:rPr>
          <w:rFonts w:ascii="Times New Roman" w:hAnsi="Times New Roman"/>
          <w:sz w:val="24"/>
          <w:szCs w:val="24"/>
        </w:rPr>
      </w:pPr>
      <w:r w:rsidRPr="0034751E">
        <w:rPr>
          <w:rFonts w:ascii="Times New Roman" w:hAnsi="Times New Roman"/>
          <w:sz w:val="24"/>
          <w:szCs w:val="24"/>
        </w:rPr>
        <w:t>- 4 радна места у четвртој врсти радних места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6</w:t>
      </w:r>
    </w:p>
    <w:p w:rsidR="002D6D1C" w:rsidRPr="0034751E" w:rsidRDefault="002D6D1C" w:rsidP="002D6D1C">
      <w:pPr>
        <w:spacing w:after="0" w:line="20" w:lineRule="atLeast"/>
        <w:ind w:left="7200" w:firstLine="720"/>
        <w:jc w:val="both"/>
        <w:rPr>
          <w:rFonts w:ascii="Times New Roman" w:hAnsi="Times New Roman"/>
          <w:sz w:val="24"/>
          <w:szCs w:val="24"/>
        </w:rPr>
      </w:pPr>
      <w:r w:rsidRPr="0034751E">
        <w:rPr>
          <w:rFonts w:ascii="Times New Roman" w:hAnsi="Times New Roman"/>
          <w:sz w:val="24"/>
          <w:szCs w:val="24"/>
        </w:rPr>
        <w:t>:::::::::::::::::::</w:t>
      </w:r>
    </w:p>
    <w:p w:rsidR="00111E72" w:rsidRPr="009D52C9" w:rsidRDefault="002D6D1C" w:rsidP="009D52C9">
      <w:pPr>
        <w:spacing w:after="0" w:line="20" w:lineRule="atLeast"/>
        <w:jc w:val="both"/>
        <w:rPr>
          <w:rFonts w:ascii="Times New Roman" w:hAnsi="Times New Roman"/>
          <w:b/>
          <w:sz w:val="24"/>
          <w:szCs w:val="24"/>
        </w:rPr>
      </w:pP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Укупно:</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1</w:t>
      </w:r>
      <w:r>
        <w:rPr>
          <w:rFonts w:ascii="Times New Roman" w:hAnsi="Times New Roman"/>
          <w:b/>
          <w:sz w:val="24"/>
          <w:szCs w:val="24"/>
        </w:rPr>
        <w:t>79</w:t>
      </w:r>
    </w:p>
    <w:p w:rsidR="00111E72" w:rsidRPr="00491FF9" w:rsidRDefault="00111E72" w:rsidP="00111E72">
      <w:pPr>
        <w:spacing w:after="0" w:line="20" w:lineRule="atLeast"/>
        <w:rPr>
          <w:rFonts w:ascii="Times New Roman" w:eastAsia="Calibri" w:hAnsi="Times New Roman"/>
          <w:b/>
          <w:sz w:val="24"/>
          <w:szCs w:val="24"/>
          <w:lang w:eastAsia="en-US"/>
        </w:rPr>
      </w:pPr>
    </w:p>
    <w:p w:rsidR="00111E72" w:rsidRPr="00C329E2" w:rsidRDefault="00111E72" w:rsidP="00111E72">
      <w:pPr>
        <w:spacing w:after="0" w:line="20" w:lineRule="atLeast"/>
        <w:jc w:val="center"/>
        <w:rPr>
          <w:rFonts w:ascii="Times New Roman" w:eastAsia="Calibri" w:hAnsi="Times New Roman"/>
          <w:b/>
          <w:color w:val="000000"/>
          <w:sz w:val="24"/>
          <w:szCs w:val="24"/>
          <w:lang w:eastAsia="en-US"/>
        </w:rPr>
      </w:pPr>
      <w:r w:rsidRPr="00C329E2">
        <w:rPr>
          <w:rFonts w:ascii="Times New Roman" w:eastAsia="Calibri" w:hAnsi="Times New Roman"/>
          <w:b/>
          <w:color w:val="000000"/>
          <w:sz w:val="24"/>
          <w:szCs w:val="24"/>
          <w:lang w:eastAsia="en-US"/>
        </w:rPr>
        <w:t>УПРАВА ЗА РЕЗЕРВЕ ЕНЕРГЕНАТА</w:t>
      </w:r>
    </w:p>
    <w:p w:rsidR="00111E72" w:rsidRPr="00491FF9" w:rsidRDefault="00111E72" w:rsidP="00111E72">
      <w:pPr>
        <w:spacing w:after="0" w:line="20" w:lineRule="atLeast"/>
        <w:jc w:val="center"/>
        <w:rPr>
          <w:rFonts w:ascii="Times New Roman" w:eastAsia="Calibri" w:hAnsi="Times New Roman"/>
          <w:b/>
          <w:sz w:val="24"/>
          <w:szCs w:val="24"/>
          <w:lang w:eastAsia="en-US"/>
        </w:rPr>
      </w:pPr>
    </w:p>
    <w:p w:rsidR="00111E72" w:rsidRPr="00491FF9" w:rsidRDefault="00111E72" w:rsidP="00111E72">
      <w:pPr>
        <w:spacing w:after="0" w:line="20" w:lineRule="atLeast"/>
        <w:rPr>
          <w:rFonts w:ascii="Times New Roman" w:eastAsia="Calibri" w:hAnsi="Times New Roman"/>
          <w:sz w:val="24"/>
          <w:szCs w:val="24"/>
          <w:lang w:eastAsia="en-US"/>
        </w:rPr>
      </w:pPr>
    </w:p>
    <w:p w:rsidR="009D52C9" w:rsidRPr="009D52C9" w:rsidRDefault="009D52C9" w:rsidP="009D52C9">
      <w:pPr>
        <w:spacing w:after="0" w:line="20" w:lineRule="atLeast"/>
        <w:jc w:val="both"/>
        <w:rPr>
          <w:rFonts w:ascii="Times New Roman" w:eastAsia="Calibri" w:hAnsi="Times New Roman"/>
          <w:sz w:val="24"/>
          <w:szCs w:val="24"/>
          <w:lang w:eastAsia="en-US"/>
        </w:rPr>
      </w:pPr>
      <w:r w:rsidRPr="009D52C9">
        <w:rPr>
          <w:rFonts w:ascii="Times New Roman" w:eastAsia="Calibri" w:hAnsi="Times New Roman"/>
          <w:sz w:val="24"/>
          <w:szCs w:val="24"/>
          <w:lang w:eastAsia="en-US"/>
        </w:rPr>
        <w:t>Број радних места</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Број државних службеника</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b/>
          <w:sz w:val="24"/>
          <w:szCs w:val="24"/>
          <w:lang w:eastAsia="en-US"/>
        </w:rPr>
        <w:t>Државних службеника на положају</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b/>
          <w:sz w:val="24"/>
          <w:szCs w:val="24"/>
          <w:lang w:eastAsia="en-US"/>
        </w:rPr>
        <w:t xml:space="preserve">- </w:t>
      </w:r>
      <w:r w:rsidRPr="009D52C9">
        <w:rPr>
          <w:rFonts w:ascii="Times New Roman" w:eastAsia="Calibri" w:hAnsi="Times New Roman"/>
          <w:sz w:val="24"/>
          <w:szCs w:val="24"/>
          <w:lang w:eastAsia="en-US"/>
        </w:rPr>
        <w:t>у другој групи положаја</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b/>
          <w:sz w:val="24"/>
          <w:szCs w:val="24"/>
          <w:lang w:eastAsia="en-US"/>
        </w:rPr>
        <w:t>1</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b/>
          <w:sz w:val="24"/>
          <w:szCs w:val="24"/>
          <w:lang w:eastAsia="en-US"/>
        </w:rPr>
        <w:t xml:space="preserve">- </w:t>
      </w:r>
      <w:r w:rsidRPr="009D52C9">
        <w:rPr>
          <w:rFonts w:ascii="Times New Roman" w:eastAsia="Calibri" w:hAnsi="Times New Roman"/>
          <w:sz w:val="24"/>
          <w:szCs w:val="24"/>
          <w:lang w:eastAsia="en-US"/>
        </w:rPr>
        <w:t>у петој групи положаја</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b/>
          <w:sz w:val="24"/>
          <w:szCs w:val="24"/>
          <w:lang w:eastAsia="en-US"/>
        </w:rPr>
        <w:t>1</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b/>
          <w:sz w:val="24"/>
          <w:szCs w:val="24"/>
          <w:lang w:eastAsia="en-US"/>
        </w:rPr>
        <w:t>Извршилачка радна места државних службеника</w:t>
      </w:r>
    </w:p>
    <w:p w:rsidR="009D52C9" w:rsidRPr="009D52C9" w:rsidRDefault="009D52C9" w:rsidP="009D52C9">
      <w:pPr>
        <w:spacing w:after="0" w:line="20" w:lineRule="atLeast"/>
        <w:jc w:val="both"/>
        <w:rPr>
          <w:rFonts w:ascii="Times New Roman" w:eastAsia="Calibri" w:hAnsi="Times New Roman"/>
          <w:sz w:val="24"/>
          <w:szCs w:val="24"/>
          <w:lang w:eastAsia="en-US"/>
        </w:rPr>
      </w:pPr>
      <w:r w:rsidRPr="009D52C9">
        <w:rPr>
          <w:rFonts w:ascii="Times New Roman" w:eastAsia="Calibri" w:hAnsi="Times New Roman"/>
          <w:sz w:val="24"/>
          <w:szCs w:val="24"/>
          <w:lang w:eastAsia="en-US"/>
        </w:rPr>
        <w:t xml:space="preserve">- </w:t>
      </w:r>
      <w:r w:rsidRPr="009D52C9">
        <w:rPr>
          <w:rFonts w:ascii="Times New Roman" w:eastAsia="Calibri" w:hAnsi="Times New Roman"/>
          <w:sz w:val="24"/>
          <w:szCs w:val="24"/>
          <w:lang w:val="sr-Cyrl-RS" w:eastAsia="en-US"/>
        </w:rPr>
        <w:t>1</w:t>
      </w:r>
      <w:r w:rsidRPr="009D52C9">
        <w:rPr>
          <w:rFonts w:ascii="Times New Roman" w:eastAsia="Calibri" w:hAnsi="Times New Roman"/>
          <w:sz w:val="24"/>
          <w:szCs w:val="24"/>
          <w:lang w:eastAsia="en-US"/>
        </w:rPr>
        <w:t xml:space="preserve"> радно место у звању вишег саветника</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 xml:space="preserve">           </w:t>
      </w:r>
      <w:r w:rsidRPr="009D52C9">
        <w:rPr>
          <w:rFonts w:ascii="Times New Roman" w:eastAsia="Calibri" w:hAnsi="Times New Roman"/>
          <w:b/>
          <w:sz w:val="24"/>
          <w:szCs w:val="24"/>
          <w:lang w:eastAsia="en-US"/>
        </w:rPr>
        <w:t xml:space="preserve">             1</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sz w:val="24"/>
          <w:szCs w:val="24"/>
          <w:lang w:eastAsia="en-US"/>
        </w:rPr>
        <w:t xml:space="preserve">- </w:t>
      </w:r>
      <w:r w:rsidRPr="009D52C9">
        <w:rPr>
          <w:rFonts w:ascii="Times New Roman" w:eastAsia="Calibri" w:hAnsi="Times New Roman"/>
          <w:sz w:val="24"/>
          <w:szCs w:val="24"/>
          <w:lang w:val="sr-Cyrl-RS" w:eastAsia="en-US"/>
        </w:rPr>
        <w:t>1</w:t>
      </w:r>
      <w:r w:rsidRPr="009D52C9">
        <w:rPr>
          <w:rFonts w:ascii="Times New Roman" w:eastAsia="Calibri" w:hAnsi="Times New Roman"/>
          <w:sz w:val="24"/>
          <w:szCs w:val="24"/>
          <w:lang w:eastAsia="en-US"/>
        </w:rPr>
        <w:t xml:space="preserve"> радно место у звању самосталног саветника </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 xml:space="preserve">           </w:t>
      </w:r>
      <w:r w:rsidRPr="009D52C9">
        <w:rPr>
          <w:rFonts w:ascii="Times New Roman" w:eastAsia="Calibri" w:hAnsi="Times New Roman"/>
          <w:b/>
          <w:sz w:val="24"/>
          <w:szCs w:val="24"/>
          <w:lang w:eastAsia="en-US"/>
        </w:rPr>
        <w:tab/>
      </w:r>
      <w:r w:rsidRPr="009D52C9">
        <w:rPr>
          <w:rFonts w:ascii="Times New Roman" w:eastAsia="Calibri" w:hAnsi="Times New Roman"/>
          <w:b/>
          <w:sz w:val="24"/>
          <w:szCs w:val="24"/>
          <w:lang w:eastAsia="en-US"/>
        </w:rPr>
        <w:tab/>
        <w:t>1</w:t>
      </w:r>
    </w:p>
    <w:p w:rsidR="009D52C9" w:rsidRPr="009D52C9" w:rsidRDefault="009D52C9" w:rsidP="009D52C9">
      <w:pPr>
        <w:spacing w:after="0" w:line="20" w:lineRule="atLeast"/>
        <w:jc w:val="both"/>
        <w:rPr>
          <w:rFonts w:ascii="Times New Roman" w:eastAsia="Calibri" w:hAnsi="Times New Roman"/>
          <w:b/>
          <w:sz w:val="24"/>
          <w:szCs w:val="24"/>
          <w:lang w:val="sr-Cyrl-CS" w:eastAsia="en-US"/>
        </w:rPr>
      </w:pPr>
      <w:r w:rsidRPr="009D52C9">
        <w:rPr>
          <w:rFonts w:ascii="Times New Roman" w:eastAsia="Calibri" w:hAnsi="Times New Roman"/>
          <w:sz w:val="24"/>
          <w:szCs w:val="24"/>
          <w:lang w:eastAsia="en-US"/>
        </w:rPr>
        <w:t>-</w:t>
      </w:r>
      <w:r w:rsidRPr="009D52C9">
        <w:rPr>
          <w:rFonts w:ascii="Times New Roman" w:eastAsia="Calibri" w:hAnsi="Times New Roman"/>
          <w:sz w:val="24"/>
          <w:szCs w:val="24"/>
          <w:lang w:val="sr-Cyrl-RS" w:eastAsia="en-US"/>
        </w:rPr>
        <w:t xml:space="preserve"> 2</w:t>
      </w:r>
      <w:r w:rsidRPr="009D52C9">
        <w:rPr>
          <w:rFonts w:ascii="Times New Roman" w:eastAsia="Calibri" w:hAnsi="Times New Roman"/>
          <w:sz w:val="24"/>
          <w:szCs w:val="24"/>
          <w:lang w:eastAsia="en-US"/>
        </w:rPr>
        <w:t xml:space="preserve"> радн</w:t>
      </w:r>
      <w:r w:rsidRPr="009D52C9">
        <w:rPr>
          <w:rFonts w:ascii="Times New Roman" w:eastAsia="Calibri" w:hAnsi="Times New Roman"/>
          <w:sz w:val="24"/>
          <w:szCs w:val="24"/>
          <w:lang w:val="sr-Cyrl-RS" w:eastAsia="en-US"/>
        </w:rPr>
        <w:t>а</w:t>
      </w:r>
      <w:r w:rsidRPr="009D52C9">
        <w:rPr>
          <w:rFonts w:ascii="Times New Roman" w:eastAsia="Calibri" w:hAnsi="Times New Roman"/>
          <w:sz w:val="24"/>
          <w:szCs w:val="24"/>
          <w:lang w:eastAsia="en-US"/>
        </w:rPr>
        <w:t xml:space="preserve"> мест</w:t>
      </w:r>
      <w:r w:rsidRPr="009D52C9">
        <w:rPr>
          <w:rFonts w:ascii="Times New Roman" w:eastAsia="Calibri" w:hAnsi="Times New Roman"/>
          <w:sz w:val="24"/>
          <w:szCs w:val="24"/>
          <w:lang w:val="sr-Cyrl-RS" w:eastAsia="en-US"/>
        </w:rPr>
        <w:t>а</w:t>
      </w:r>
      <w:r w:rsidRPr="009D52C9">
        <w:rPr>
          <w:rFonts w:ascii="Times New Roman" w:eastAsia="Calibri" w:hAnsi="Times New Roman"/>
          <w:sz w:val="24"/>
          <w:szCs w:val="24"/>
          <w:lang w:eastAsia="en-US"/>
        </w:rPr>
        <w:t xml:space="preserve"> у звању саветника</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 xml:space="preserve">             </w:t>
      </w:r>
      <w:r w:rsidRPr="009D52C9">
        <w:rPr>
          <w:rFonts w:ascii="Times New Roman" w:eastAsia="Calibri" w:hAnsi="Times New Roman"/>
          <w:sz w:val="24"/>
          <w:szCs w:val="24"/>
          <w:lang w:val="sr-Cyrl-CS" w:eastAsia="en-US"/>
        </w:rPr>
        <w:t xml:space="preserve"> </w:t>
      </w:r>
      <w:r w:rsidRPr="009D52C9">
        <w:rPr>
          <w:rFonts w:ascii="Times New Roman" w:eastAsia="Calibri" w:hAnsi="Times New Roman"/>
          <w:sz w:val="24"/>
          <w:szCs w:val="24"/>
          <w:lang w:val="sr-Cyrl-CS" w:eastAsia="en-US"/>
        </w:rPr>
        <w:tab/>
      </w:r>
      <w:r w:rsidRPr="009D52C9">
        <w:rPr>
          <w:rFonts w:ascii="Times New Roman" w:eastAsia="Calibri" w:hAnsi="Times New Roman"/>
          <w:sz w:val="24"/>
          <w:szCs w:val="24"/>
          <w:lang w:eastAsia="en-US"/>
        </w:rPr>
        <w:tab/>
      </w:r>
      <w:r w:rsidRPr="009D52C9">
        <w:rPr>
          <w:rFonts w:ascii="Times New Roman" w:eastAsia="Calibri" w:hAnsi="Times New Roman"/>
          <w:b/>
          <w:sz w:val="24"/>
          <w:szCs w:val="24"/>
          <w:lang w:val="sr-Cyrl-CS" w:eastAsia="en-US"/>
        </w:rPr>
        <w:t>2</w:t>
      </w:r>
    </w:p>
    <w:p w:rsidR="009D52C9" w:rsidRPr="009D52C9" w:rsidRDefault="009D52C9" w:rsidP="009D52C9">
      <w:pPr>
        <w:spacing w:after="0" w:line="20" w:lineRule="atLeast"/>
        <w:jc w:val="both"/>
        <w:rPr>
          <w:rFonts w:ascii="Times New Roman" w:eastAsia="Calibri" w:hAnsi="Times New Roman"/>
          <w:b/>
          <w:sz w:val="24"/>
          <w:szCs w:val="24"/>
          <w:lang w:val="sr-Cyrl-CS" w:eastAsia="en-US"/>
        </w:rPr>
      </w:pPr>
      <w:r w:rsidRPr="009D52C9">
        <w:rPr>
          <w:rFonts w:ascii="Times New Roman" w:eastAsia="Calibri" w:hAnsi="Times New Roman"/>
          <w:sz w:val="24"/>
          <w:szCs w:val="24"/>
          <w:lang w:val="sr-Cyrl-CS" w:eastAsia="en-US"/>
        </w:rPr>
        <w:t>- 3 радна места у звању млађег саветника</w:t>
      </w:r>
      <w:r w:rsidRPr="009D52C9">
        <w:rPr>
          <w:rFonts w:ascii="Times New Roman" w:eastAsia="Calibri" w:hAnsi="Times New Roman"/>
          <w:sz w:val="24"/>
          <w:szCs w:val="24"/>
          <w:lang w:val="sr-Cyrl-CS" w:eastAsia="en-US"/>
        </w:rPr>
        <w:tab/>
      </w:r>
      <w:r w:rsidRPr="009D52C9">
        <w:rPr>
          <w:rFonts w:ascii="Times New Roman" w:eastAsia="Calibri" w:hAnsi="Times New Roman"/>
          <w:b/>
          <w:sz w:val="24"/>
          <w:szCs w:val="24"/>
          <w:lang w:val="sr-Cyrl-CS" w:eastAsia="en-US"/>
        </w:rPr>
        <w:tab/>
      </w:r>
      <w:r w:rsidRPr="009D52C9">
        <w:rPr>
          <w:rFonts w:ascii="Times New Roman" w:eastAsia="Calibri" w:hAnsi="Times New Roman"/>
          <w:b/>
          <w:sz w:val="24"/>
          <w:szCs w:val="24"/>
          <w:lang w:val="sr-Cyrl-CS" w:eastAsia="en-US"/>
        </w:rPr>
        <w:tab/>
      </w:r>
      <w:r w:rsidRPr="009D52C9">
        <w:rPr>
          <w:rFonts w:ascii="Times New Roman" w:eastAsia="Calibri" w:hAnsi="Times New Roman"/>
          <w:b/>
          <w:sz w:val="24"/>
          <w:szCs w:val="24"/>
          <w:lang w:val="sr-Cyrl-CS" w:eastAsia="en-US"/>
        </w:rPr>
        <w:tab/>
      </w:r>
      <w:r w:rsidRPr="009D52C9">
        <w:rPr>
          <w:rFonts w:ascii="Times New Roman" w:eastAsia="Calibri" w:hAnsi="Times New Roman"/>
          <w:b/>
          <w:sz w:val="24"/>
          <w:szCs w:val="24"/>
          <w:lang w:val="sr-Cyrl-CS" w:eastAsia="en-US"/>
        </w:rPr>
        <w:tab/>
      </w:r>
      <w:r w:rsidRPr="009D52C9">
        <w:rPr>
          <w:rFonts w:ascii="Times New Roman" w:eastAsia="Calibri" w:hAnsi="Times New Roman"/>
          <w:b/>
          <w:sz w:val="24"/>
          <w:szCs w:val="24"/>
          <w:lang w:val="sr-Cyrl-CS" w:eastAsia="en-US"/>
        </w:rPr>
        <w:tab/>
      </w:r>
      <w:r w:rsidRPr="009D52C9">
        <w:rPr>
          <w:rFonts w:ascii="Times New Roman" w:eastAsia="Calibri" w:hAnsi="Times New Roman"/>
          <w:b/>
          <w:sz w:val="24"/>
          <w:szCs w:val="24"/>
          <w:lang w:val="sr-Cyrl-CS" w:eastAsia="en-US"/>
        </w:rPr>
        <w:tab/>
        <w:t>3</w:t>
      </w:r>
    </w:p>
    <w:p w:rsidR="009D52C9" w:rsidRPr="009D52C9" w:rsidRDefault="009D52C9" w:rsidP="009D52C9">
      <w:pPr>
        <w:spacing w:after="0" w:line="20" w:lineRule="atLeast"/>
        <w:jc w:val="both"/>
        <w:rPr>
          <w:rFonts w:ascii="Times New Roman" w:eastAsia="Calibri" w:hAnsi="Times New Roman"/>
          <w:b/>
          <w:sz w:val="24"/>
          <w:szCs w:val="24"/>
          <w:lang w:eastAsia="en-US"/>
        </w:rPr>
      </w:pPr>
    </w:p>
    <w:p w:rsidR="009D52C9" w:rsidRPr="009D52C9" w:rsidRDefault="009D52C9" w:rsidP="009D52C9">
      <w:pPr>
        <w:spacing w:after="0" w:line="20" w:lineRule="atLeast"/>
        <w:jc w:val="both"/>
        <w:rPr>
          <w:rFonts w:ascii="Times New Roman" w:eastAsia="Calibri" w:hAnsi="Times New Roman"/>
          <w:sz w:val="24"/>
          <w:szCs w:val="24"/>
          <w:lang w:eastAsia="en-US"/>
        </w:rPr>
      </w:pPr>
      <w:r w:rsidRPr="009D52C9">
        <w:rPr>
          <w:rFonts w:ascii="Times New Roman" w:eastAsia="Calibri" w:hAnsi="Times New Roman"/>
          <w:b/>
          <w:sz w:val="24"/>
          <w:szCs w:val="24"/>
          <w:lang w:eastAsia="en-US"/>
        </w:rPr>
        <w:lastRenderedPageBreak/>
        <w:t>Радна места намештеника</w:t>
      </w:r>
      <w:r w:rsidRPr="009D52C9">
        <w:rPr>
          <w:rFonts w:ascii="Times New Roman" w:eastAsia="Calibri" w:hAnsi="Times New Roman"/>
          <w:b/>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Број намештеника</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sz w:val="24"/>
          <w:szCs w:val="24"/>
          <w:lang w:eastAsia="en-US"/>
        </w:rPr>
        <w:t>- 1 радно мест</w:t>
      </w:r>
      <w:r w:rsidRPr="009D52C9">
        <w:rPr>
          <w:rFonts w:ascii="Times New Roman" w:eastAsia="Calibri" w:hAnsi="Times New Roman"/>
          <w:sz w:val="24"/>
          <w:szCs w:val="24"/>
          <w:lang w:val="sr-Cyrl-RS" w:eastAsia="en-US"/>
        </w:rPr>
        <w:t>о</w:t>
      </w:r>
      <w:r w:rsidRPr="009D52C9">
        <w:rPr>
          <w:rFonts w:ascii="Times New Roman" w:eastAsia="Calibri" w:hAnsi="Times New Roman"/>
          <w:sz w:val="24"/>
          <w:szCs w:val="24"/>
          <w:lang w:eastAsia="en-US"/>
        </w:rPr>
        <w:t xml:space="preserve"> у четвртој врсти радних места</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b/>
          <w:sz w:val="24"/>
          <w:szCs w:val="24"/>
          <w:lang w:eastAsia="en-US"/>
        </w:rPr>
        <w:t>1</w:t>
      </w:r>
    </w:p>
    <w:p w:rsidR="009D52C9" w:rsidRPr="009D52C9" w:rsidRDefault="009D52C9" w:rsidP="009D52C9">
      <w:pPr>
        <w:spacing w:after="0" w:line="20" w:lineRule="atLeast"/>
        <w:jc w:val="both"/>
        <w:rPr>
          <w:rFonts w:ascii="Times New Roman" w:eastAsia="Calibri" w:hAnsi="Times New Roman"/>
          <w:sz w:val="24"/>
          <w:szCs w:val="24"/>
          <w:lang w:eastAsia="en-US"/>
        </w:rPr>
      </w:pP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w:t>
      </w:r>
    </w:p>
    <w:p w:rsidR="009D52C9" w:rsidRPr="009D52C9" w:rsidRDefault="009D52C9" w:rsidP="009D52C9">
      <w:pPr>
        <w:spacing w:after="0" w:line="20" w:lineRule="atLeast"/>
        <w:jc w:val="both"/>
        <w:rPr>
          <w:rFonts w:ascii="Times New Roman" w:eastAsia="Calibri" w:hAnsi="Times New Roman"/>
          <w:b/>
          <w:sz w:val="24"/>
          <w:szCs w:val="24"/>
          <w:lang w:eastAsia="en-US"/>
        </w:rPr>
      </w:pP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b/>
          <w:sz w:val="24"/>
          <w:szCs w:val="24"/>
          <w:lang w:eastAsia="en-US"/>
        </w:rPr>
        <w:t>Укупно:</w:t>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r>
      <w:r w:rsidRPr="009D52C9">
        <w:rPr>
          <w:rFonts w:ascii="Times New Roman" w:eastAsia="Calibri" w:hAnsi="Times New Roman"/>
          <w:sz w:val="24"/>
          <w:szCs w:val="24"/>
          <w:lang w:eastAsia="en-US"/>
        </w:rPr>
        <w:tab/>
        <w:t xml:space="preserve">           </w:t>
      </w:r>
      <w:r w:rsidRPr="009D52C9">
        <w:rPr>
          <w:rFonts w:ascii="Times New Roman" w:eastAsia="Calibri" w:hAnsi="Times New Roman"/>
          <w:b/>
          <w:sz w:val="24"/>
          <w:szCs w:val="24"/>
          <w:lang w:eastAsia="en-US"/>
        </w:rPr>
        <w:t>10</w:t>
      </w:r>
    </w:p>
    <w:p w:rsidR="00111E72" w:rsidRPr="00491FF9" w:rsidRDefault="00111E72" w:rsidP="00111E72">
      <w:pPr>
        <w:spacing w:after="0" w:line="20" w:lineRule="atLeast"/>
        <w:jc w:val="both"/>
        <w:rPr>
          <w:rFonts w:ascii="Times New Roman" w:eastAsia="Calibri" w:hAnsi="Times New Roman"/>
          <w:b/>
          <w:sz w:val="24"/>
          <w:szCs w:val="24"/>
          <w:lang w:eastAsia="en-US"/>
        </w:rPr>
      </w:pPr>
    </w:p>
    <w:p w:rsidR="00111E72" w:rsidRPr="00491FF9" w:rsidRDefault="00111E72" w:rsidP="00111E72">
      <w:pPr>
        <w:spacing w:after="0" w:line="20" w:lineRule="atLeast"/>
        <w:jc w:val="both"/>
        <w:rPr>
          <w:rFonts w:ascii="Times New Roman" w:eastAsia="Calibri" w:hAnsi="Times New Roman"/>
          <w:b/>
          <w:sz w:val="24"/>
          <w:szCs w:val="24"/>
          <w:lang w:eastAsia="en-US"/>
        </w:rPr>
      </w:pPr>
      <w:r w:rsidRPr="00491FF9">
        <w:rPr>
          <w:rFonts w:ascii="Times New Roman" w:eastAsia="Calibri" w:hAnsi="Times New Roman"/>
          <w:b/>
          <w:sz w:val="24"/>
          <w:szCs w:val="24"/>
          <w:lang w:eastAsia="en-US"/>
        </w:rPr>
        <w:tab/>
      </w:r>
    </w:p>
    <w:p w:rsidR="00111E72" w:rsidRPr="00491FF9" w:rsidRDefault="00111E72" w:rsidP="00111E72">
      <w:pPr>
        <w:spacing w:after="0" w:line="20" w:lineRule="atLeast"/>
        <w:jc w:val="center"/>
        <w:rPr>
          <w:rFonts w:ascii="Times New Roman" w:eastAsia="Calibri" w:hAnsi="Times New Roman"/>
          <w:b/>
          <w:sz w:val="24"/>
          <w:szCs w:val="24"/>
          <w:lang w:eastAsia="en-US"/>
        </w:rPr>
      </w:pPr>
      <w:r w:rsidRPr="00491FF9">
        <w:rPr>
          <w:rFonts w:ascii="Times New Roman" w:eastAsia="Calibri" w:hAnsi="Times New Roman"/>
          <w:b/>
          <w:sz w:val="24"/>
          <w:szCs w:val="24"/>
          <w:lang w:eastAsia="en-US"/>
        </w:rPr>
        <w:t>МИНИСТАРСТВО РУДАРСТВА И ЕНЕРГЕТИКЕ</w:t>
      </w:r>
    </w:p>
    <w:p w:rsidR="00111E72" w:rsidRPr="00491FF9" w:rsidRDefault="00111E72" w:rsidP="00111E72">
      <w:pPr>
        <w:spacing w:after="0" w:line="20" w:lineRule="atLeast"/>
        <w:jc w:val="center"/>
        <w:rPr>
          <w:rFonts w:ascii="Times New Roman" w:eastAsia="Calibri" w:hAnsi="Times New Roman"/>
          <w:b/>
          <w:sz w:val="24"/>
          <w:szCs w:val="24"/>
          <w:lang w:eastAsia="en-US"/>
        </w:rPr>
      </w:pPr>
      <w:r w:rsidRPr="00491FF9">
        <w:rPr>
          <w:rFonts w:ascii="Times New Roman" w:eastAsia="Calibri" w:hAnsi="Times New Roman"/>
          <w:b/>
          <w:sz w:val="24"/>
          <w:szCs w:val="24"/>
          <w:lang w:eastAsia="en-US"/>
        </w:rPr>
        <w:t>СА УПРАВОМ ЗА РЕЗЕРВЕ ЕНЕРГЕНАТА</w:t>
      </w:r>
    </w:p>
    <w:p w:rsidR="00111E72" w:rsidRPr="00491FF9" w:rsidRDefault="00111E72" w:rsidP="00111E72">
      <w:pPr>
        <w:spacing w:after="0" w:line="20" w:lineRule="atLeast"/>
        <w:jc w:val="center"/>
        <w:rPr>
          <w:rFonts w:ascii="Times New Roman" w:eastAsia="Calibri" w:hAnsi="Times New Roman"/>
          <w:b/>
          <w:sz w:val="24"/>
          <w:szCs w:val="24"/>
          <w:lang w:eastAsia="en-US"/>
        </w:rPr>
      </w:pPr>
    </w:p>
    <w:p w:rsidR="00111E72" w:rsidRPr="00491FF9" w:rsidRDefault="00111E72" w:rsidP="00111E72">
      <w:pPr>
        <w:spacing w:after="0" w:line="20" w:lineRule="atLeast"/>
        <w:jc w:val="both"/>
        <w:rPr>
          <w:rFonts w:ascii="Times New Roman" w:eastAsia="Calibri" w:hAnsi="Times New Roman"/>
          <w:sz w:val="24"/>
          <w:szCs w:val="24"/>
          <w:lang w:eastAsia="en-US"/>
        </w:rPr>
      </w:pPr>
    </w:p>
    <w:p w:rsidR="009D52C9" w:rsidRPr="0034751E" w:rsidRDefault="009D52C9" w:rsidP="009D52C9">
      <w:pPr>
        <w:spacing w:after="0" w:line="20" w:lineRule="atLeast"/>
        <w:jc w:val="both"/>
        <w:rPr>
          <w:rFonts w:ascii="Times New Roman" w:hAnsi="Times New Roman"/>
          <w:sz w:val="24"/>
          <w:szCs w:val="24"/>
          <w:lang w:val="sr-Cyrl-RS"/>
        </w:rPr>
      </w:pPr>
      <w:r w:rsidRPr="0034751E">
        <w:rPr>
          <w:rFonts w:ascii="Times New Roman" w:hAnsi="Times New Roman"/>
          <w:sz w:val="24"/>
          <w:szCs w:val="24"/>
        </w:rPr>
        <w:t xml:space="preserve">Радна места                                                       </w:t>
      </w:r>
      <w:r w:rsidRPr="0034751E">
        <w:rPr>
          <w:rFonts w:ascii="Times New Roman" w:hAnsi="Times New Roman"/>
          <w:sz w:val="24"/>
          <w:szCs w:val="24"/>
          <w:lang w:val="sr-Cyrl-RS"/>
        </w:rPr>
        <w:t xml:space="preserve">       </w:t>
      </w:r>
      <w:r w:rsidRPr="0034751E">
        <w:rPr>
          <w:rFonts w:ascii="Times New Roman" w:hAnsi="Times New Roman"/>
          <w:sz w:val="24"/>
          <w:szCs w:val="24"/>
          <w:lang w:val="sr-Cyrl-RS"/>
        </w:rPr>
        <w:tab/>
      </w:r>
      <w:r w:rsidRPr="0034751E">
        <w:rPr>
          <w:rFonts w:ascii="Times New Roman" w:hAnsi="Times New Roman"/>
          <w:sz w:val="24"/>
          <w:szCs w:val="24"/>
          <w:lang w:val="sr-Cyrl-RS"/>
        </w:rPr>
        <w:tab/>
      </w:r>
      <w:r w:rsidRPr="0034751E">
        <w:rPr>
          <w:rFonts w:ascii="Times New Roman" w:hAnsi="Times New Roman"/>
          <w:sz w:val="24"/>
          <w:szCs w:val="24"/>
          <w:lang w:val="sr-Cyrl-RS"/>
        </w:rPr>
        <w:tab/>
      </w:r>
      <w:r w:rsidRPr="0034751E">
        <w:rPr>
          <w:rFonts w:ascii="Times New Roman" w:hAnsi="Times New Roman"/>
          <w:sz w:val="24"/>
          <w:szCs w:val="24"/>
          <w:lang w:val="sr-Cyrl-RS"/>
        </w:rPr>
        <w:tab/>
        <w:t xml:space="preserve">     Б</w:t>
      </w:r>
      <w:r w:rsidRPr="0034751E">
        <w:rPr>
          <w:rFonts w:ascii="Times New Roman" w:hAnsi="Times New Roman"/>
          <w:sz w:val="24"/>
          <w:szCs w:val="24"/>
        </w:rPr>
        <w:t>рој извршилаца</w:t>
      </w:r>
    </w:p>
    <w:p w:rsidR="009D52C9" w:rsidRPr="009468C1" w:rsidRDefault="009D52C9" w:rsidP="009D52C9">
      <w:pPr>
        <w:spacing w:after="0" w:line="20" w:lineRule="atLeast"/>
        <w:jc w:val="both"/>
        <w:rPr>
          <w:rFonts w:ascii="Times New Roman" w:hAnsi="Times New Roman"/>
          <w:sz w:val="24"/>
          <w:szCs w:val="24"/>
        </w:rPr>
      </w:pPr>
      <w:r w:rsidRPr="0034751E">
        <w:rPr>
          <w:rFonts w:ascii="Times New Roman" w:hAnsi="Times New Roman"/>
          <w:b/>
          <w:sz w:val="24"/>
          <w:szCs w:val="24"/>
        </w:rPr>
        <w:t>Државних секретара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Pr>
          <w:rFonts w:ascii="Times New Roman" w:hAnsi="Times New Roman"/>
          <w:b/>
          <w:sz w:val="24"/>
          <w:szCs w:val="24"/>
        </w:rPr>
        <w:t>5</w:t>
      </w:r>
    </w:p>
    <w:p w:rsidR="009D52C9" w:rsidRPr="0034751E" w:rsidRDefault="009D52C9" w:rsidP="009D52C9">
      <w:pPr>
        <w:spacing w:after="0" w:line="20" w:lineRule="atLeast"/>
        <w:jc w:val="both"/>
        <w:rPr>
          <w:rFonts w:ascii="Times New Roman" w:hAnsi="Times New Roman"/>
          <w:sz w:val="24"/>
          <w:szCs w:val="24"/>
        </w:rPr>
      </w:pP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Број радних места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Број државних службеника</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b/>
          <w:sz w:val="24"/>
          <w:szCs w:val="24"/>
        </w:rPr>
        <w:t>Државних службеника на положају</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b/>
          <w:sz w:val="24"/>
          <w:szCs w:val="24"/>
        </w:rPr>
        <w:t xml:space="preserve">- </w:t>
      </w:r>
      <w:r w:rsidRPr="0034751E">
        <w:rPr>
          <w:rFonts w:ascii="Times New Roman" w:hAnsi="Times New Roman"/>
          <w:sz w:val="24"/>
          <w:szCs w:val="24"/>
        </w:rPr>
        <w:t>у другој групи</w:t>
      </w:r>
      <w:r w:rsidRPr="0034751E">
        <w:rPr>
          <w:rFonts w:ascii="Times New Roman" w:hAnsi="Times New Roman"/>
          <w:b/>
          <w:sz w:val="24"/>
          <w:szCs w:val="24"/>
        </w:rPr>
        <w:t xml:space="preserve"> </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1 директор Управе</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1</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b/>
          <w:sz w:val="24"/>
          <w:szCs w:val="24"/>
        </w:rPr>
        <w:t xml:space="preserve">- </w:t>
      </w:r>
      <w:r w:rsidRPr="0034751E">
        <w:rPr>
          <w:rFonts w:ascii="Times New Roman" w:hAnsi="Times New Roman"/>
          <w:sz w:val="24"/>
          <w:szCs w:val="24"/>
        </w:rPr>
        <w:t>у трећој групи</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1 секретар министарства и </w:t>
      </w:r>
      <w:r>
        <w:rPr>
          <w:rFonts w:ascii="Times New Roman" w:hAnsi="Times New Roman"/>
          <w:sz w:val="24"/>
          <w:szCs w:val="24"/>
        </w:rPr>
        <w:t>7</w:t>
      </w:r>
      <w:r w:rsidRPr="0034751E">
        <w:rPr>
          <w:rFonts w:ascii="Times New Roman" w:hAnsi="Times New Roman"/>
          <w:sz w:val="24"/>
          <w:szCs w:val="24"/>
        </w:rPr>
        <w:t xml:space="preserve"> помоћника министра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Pr>
          <w:rFonts w:ascii="Times New Roman" w:hAnsi="Times New Roman"/>
          <w:b/>
          <w:sz w:val="24"/>
          <w:szCs w:val="24"/>
        </w:rPr>
        <w:t>8</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b/>
          <w:sz w:val="24"/>
          <w:szCs w:val="24"/>
        </w:rPr>
        <w:t xml:space="preserve">- </w:t>
      </w:r>
      <w:r w:rsidRPr="0034751E">
        <w:rPr>
          <w:rFonts w:ascii="Times New Roman" w:hAnsi="Times New Roman"/>
          <w:sz w:val="24"/>
          <w:szCs w:val="24"/>
        </w:rPr>
        <w:t xml:space="preserve">у петој групи </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1 помоћник директора Управе </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1</w:t>
      </w:r>
    </w:p>
    <w:p w:rsidR="009D52C9" w:rsidRPr="0034751E" w:rsidRDefault="009D52C9" w:rsidP="009D52C9">
      <w:pPr>
        <w:spacing w:after="0" w:line="20" w:lineRule="atLeast"/>
        <w:jc w:val="both"/>
        <w:rPr>
          <w:rFonts w:ascii="Times New Roman" w:hAnsi="Times New Roman"/>
          <w:sz w:val="24"/>
          <w:szCs w:val="24"/>
        </w:rPr>
      </w:pP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b/>
          <w:sz w:val="24"/>
          <w:szCs w:val="24"/>
        </w:rPr>
        <w:t xml:space="preserve">Извршилачка радна места државних службеника </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 xml:space="preserve">- </w:t>
      </w:r>
      <w:r>
        <w:rPr>
          <w:rFonts w:ascii="Times New Roman" w:hAnsi="Times New Roman"/>
          <w:sz w:val="24"/>
          <w:szCs w:val="24"/>
          <w:lang w:val="sr-Cyrl-RS"/>
        </w:rPr>
        <w:t>27</w:t>
      </w:r>
      <w:r w:rsidRPr="0034751E">
        <w:rPr>
          <w:rFonts w:ascii="Times New Roman" w:hAnsi="Times New Roman"/>
          <w:sz w:val="24"/>
          <w:szCs w:val="24"/>
        </w:rPr>
        <w:t xml:space="preserve"> радних места у звању вишег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Pr>
          <w:rFonts w:ascii="Times New Roman" w:hAnsi="Times New Roman"/>
          <w:b/>
          <w:sz w:val="24"/>
          <w:szCs w:val="24"/>
        </w:rPr>
        <w:t>27</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 </w:t>
      </w:r>
      <w:r>
        <w:rPr>
          <w:rFonts w:ascii="Times New Roman" w:hAnsi="Times New Roman"/>
          <w:sz w:val="24"/>
          <w:szCs w:val="24"/>
        </w:rPr>
        <w:t>50</w:t>
      </w:r>
      <w:r w:rsidRPr="0034751E">
        <w:rPr>
          <w:rFonts w:ascii="Times New Roman" w:hAnsi="Times New Roman"/>
          <w:sz w:val="24"/>
          <w:szCs w:val="24"/>
        </w:rPr>
        <w:t xml:space="preserve"> радних места у звању самосталног саветника</w:t>
      </w:r>
      <w:r w:rsidRPr="0034751E">
        <w:rPr>
          <w:rFonts w:ascii="Times New Roman" w:hAnsi="Times New Roman"/>
          <w:sz w:val="24"/>
          <w:szCs w:val="24"/>
        </w:rPr>
        <w:tab/>
        <w:t xml:space="preserve"> </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Pr>
          <w:rFonts w:ascii="Times New Roman" w:hAnsi="Times New Roman"/>
          <w:b/>
          <w:sz w:val="24"/>
          <w:szCs w:val="24"/>
        </w:rPr>
        <w:t>80</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w:t>
      </w:r>
      <w:r w:rsidRPr="0034751E">
        <w:rPr>
          <w:rFonts w:ascii="Times New Roman" w:hAnsi="Times New Roman"/>
          <w:sz w:val="24"/>
          <w:szCs w:val="24"/>
          <w:lang w:val="sr-Cyrl-RS"/>
        </w:rPr>
        <w:t xml:space="preserve"> 3</w:t>
      </w:r>
      <w:r>
        <w:rPr>
          <w:rFonts w:ascii="Times New Roman" w:hAnsi="Times New Roman"/>
          <w:sz w:val="24"/>
          <w:szCs w:val="24"/>
          <w:lang w:val="sr-Cyrl-RS"/>
        </w:rPr>
        <w:t>6</w:t>
      </w:r>
      <w:r w:rsidRPr="0034751E">
        <w:rPr>
          <w:rFonts w:ascii="Times New Roman" w:hAnsi="Times New Roman"/>
          <w:sz w:val="24"/>
          <w:szCs w:val="24"/>
        </w:rPr>
        <w:t xml:space="preserve"> радн</w:t>
      </w:r>
      <w:r w:rsidRPr="0034751E">
        <w:rPr>
          <w:rFonts w:ascii="Times New Roman" w:hAnsi="Times New Roman"/>
          <w:sz w:val="24"/>
          <w:szCs w:val="24"/>
          <w:lang w:val="sr-Cyrl-RS"/>
        </w:rPr>
        <w:t>их</w:t>
      </w:r>
      <w:r w:rsidRPr="0034751E">
        <w:rPr>
          <w:rFonts w:ascii="Times New Roman" w:hAnsi="Times New Roman"/>
          <w:sz w:val="24"/>
          <w:szCs w:val="24"/>
        </w:rPr>
        <w:t xml:space="preserve"> мест</w:t>
      </w:r>
      <w:r w:rsidRPr="0034751E">
        <w:rPr>
          <w:rFonts w:ascii="Times New Roman" w:hAnsi="Times New Roman"/>
          <w:sz w:val="24"/>
          <w:szCs w:val="24"/>
          <w:lang w:val="sr-Cyrl-RS"/>
        </w:rPr>
        <w:t>а</w:t>
      </w:r>
      <w:r w:rsidRPr="0034751E">
        <w:rPr>
          <w:rFonts w:ascii="Times New Roman" w:hAnsi="Times New Roman"/>
          <w:sz w:val="24"/>
          <w:szCs w:val="24"/>
        </w:rPr>
        <w:t xml:space="preserve"> у звању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3</w:t>
      </w:r>
      <w:r>
        <w:rPr>
          <w:rFonts w:ascii="Times New Roman" w:hAnsi="Times New Roman"/>
          <w:b/>
          <w:sz w:val="24"/>
          <w:szCs w:val="24"/>
        </w:rPr>
        <w:t>9</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 xml:space="preserve">- </w:t>
      </w:r>
      <w:r>
        <w:rPr>
          <w:rFonts w:ascii="Times New Roman" w:hAnsi="Times New Roman"/>
          <w:sz w:val="24"/>
          <w:szCs w:val="24"/>
          <w:lang w:val="sr-Cyrl-RS"/>
        </w:rPr>
        <w:t>7</w:t>
      </w:r>
      <w:r w:rsidRPr="0034751E">
        <w:rPr>
          <w:rFonts w:ascii="Times New Roman" w:hAnsi="Times New Roman"/>
          <w:sz w:val="24"/>
          <w:szCs w:val="24"/>
        </w:rPr>
        <w:t xml:space="preserve"> радних места у звању млађег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Pr>
          <w:rFonts w:ascii="Times New Roman" w:hAnsi="Times New Roman"/>
          <w:sz w:val="24"/>
          <w:szCs w:val="24"/>
        </w:rPr>
        <w:t xml:space="preserve"> </w:t>
      </w:r>
      <w:r w:rsidRPr="0034751E">
        <w:rPr>
          <w:rFonts w:ascii="Times New Roman" w:hAnsi="Times New Roman"/>
          <w:b/>
          <w:sz w:val="24"/>
          <w:szCs w:val="24"/>
        </w:rPr>
        <w:t xml:space="preserve"> </w:t>
      </w:r>
      <w:r>
        <w:rPr>
          <w:rFonts w:ascii="Times New Roman" w:hAnsi="Times New Roman"/>
          <w:b/>
          <w:sz w:val="24"/>
          <w:szCs w:val="24"/>
        </w:rPr>
        <w:t>8</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- 3 радна места у звању сарадника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Pr>
          <w:rFonts w:ascii="Times New Roman" w:hAnsi="Times New Roman"/>
          <w:b/>
          <w:sz w:val="24"/>
          <w:szCs w:val="24"/>
        </w:rPr>
        <w:t>4</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 </w:t>
      </w:r>
      <w:r w:rsidRPr="0034751E">
        <w:rPr>
          <w:rFonts w:ascii="Times New Roman" w:hAnsi="Times New Roman"/>
          <w:sz w:val="24"/>
          <w:szCs w:val="24"/>
          <w:lang w:val="sr-Cyrl-RS"/>
        </w:rPr>
        <w:t xml:space="preserve">0 </w:t>
      </w:r>
      <w:r w:rsidRPr="0034751E">
        <w:rPr>
          <w:rFonts w:ascii="Times New Roman" w:hAnsi="Times New Roman"/>
          <w:sz w:val="24"/>
          <w:szCs w:val="24"/>
        </w:rPr>
        <w:t>радних мест</w:t>
      </w:r>
      <w:r w:rsidRPr="0034751E">
        <w:rPr>
          <w:rFonts w:ascii="Times New Roman" w:hAnsi="Times New Roman"/>
          <w:sz w:val="24"/>
          <w:szCs w:val="24"/>
          <w:lang w:val="sr-Cyrl-RS"/>
        </w:rPr>
        <w:t>а</w:t>
      </w:r>
      <w:r w:rsidRPr="0034751E">
        <w:rPr>
          <w:rFonts w:ascii="Times New Roman" w:hAnsi="Times New Roman"/>
          <w:sz w:val="24"/>
          <w:szCs w:val="24"/>
        </w:rPr>
        <w:t xml:space="preserve"> у звању млађег сарадника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w:t>
      </w:r>
    </w:p>
    <w:p w:rsidR="009D52C9" w:rsidRPr="0034751E" w:rsidRDefault="009D52C9" w:rsidP="009D52C9">
      <w:pPr>
        <w:spacing w:after="0" w:line="20" w:lineRule="atLeast"/>
        <w:jc w:val="both"/>
        <w:rPr>
          <w:rFonts w:ascii="Times New Roman" w:hAnsi="Times New Roman"/>
          <w:b/>
          <w:sz w:val="24"/>
          <w:szCs w:val="24"/>
          <w:lang w:val="sr-Cyrl-RS"/>
        </w:rPr>
      </w:pPr>
      <w:r w:rsidRPr="0034751E">
        <w:rPr>
          <w:rFonts w:ascii="Times New Roman" w:hAnsi="Times New Roman"/>
          <w:sz w:val="24"/>
          <w:szCs w:val="24"/>
        </w:rPr>
        <w:t xml:space="preserve">- </w:t>
      </w:r>
      <w:r w:rsidRPr="0034751E">
        <w:rPr>
          <w:rFonts w:ascii="Times New Roman" w:hAnsi="Times New Roman"/>
          <w:sz w:val="24"/>
          <w:szCs w:val="24"/>
          <w:lang w:val="sr-Cyrl-RS"/>
        </w:rPr>
        <w:t>10</w:t>
      </w:r>
      <w:r w:rsidRPr="0034751E">
        <w:rPr>
          <w:rFonts w:ascii="Times New Roman" w:hAnsi="Times New Roman"/>
          <w:sz w:val="24"/>
          <w:szCs w:val="24"/>
        </w:rPr>
        <w:t xml:space="preserve"> радних места у звању </w:t>
      </w:r>
      <w:r w:rsidRPr="0034751E">
        <w:rPr>
          <w:rFonts w:ascii="Times New Roman" w:hAnsi="Times New Roman"/>
          <w:sz w:val="24"/>
          <w:szCs w:val="24"/>
          <w:lang w:val="sr-Cyrl-RS"/>
        </w:rPr>
        <w:t xml:space="preserve">референта   </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 xml:space="preserve">        </w:t>
      </w:r>
      <w:r w:rsidRPr="0034751E">
        <w:rPr>
          <w:rFonts w:ascii="Times New Roman" w:hAnsi="Times New Roman"/>
          <w:b/>
          <w:sz w:val="24"/>
          <w:szCs w:val="24"/>
          <w:lang w:val="sr-Cyrl-RS"/>
        </w:rPr>
        <w:t xml:space="preserve">              </w:t>
      </w:r>
      <w:r w:rsidRPr="0034751E">
        <w:rPr>
          <w:rFonts w:ascii="Times New Roman" w:hAnsi="Times New Roman"/>
          <w:b/>
          <w:sz w:val="24"/>
          <w:szCs w:val="24"/>
        </w:rPr>
        <w:t xml:space="preserve"> 1</w:t>
      </w:r>
      <w:r>
        <w:rPr>
          <w:rFonts w:ascii="Times New Roman" w:hAnsi="Times New Roman"/>
          <w:b/>
          <w:sz w:val="24"/>
          <w:szCs w:val="24"/>
          <w:lang w:val="sr-Cyrl-RS"/>
        </w:rPr>
        <w:t>3</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 xml:space="preserve">- </w:t>
      </w:r>
      <w:r w:rsidRPr="0034751E">
        <w:rPr>
          <w:rFonts w:ascii="Times New Roman" w:hAnsi="Times New Roman"/>
          <w:sz w:val="24"/>
          <w:szCs w:val="24"/>
          <w:lang w:val="sr-Cyrl-RS"/>
        </w:rPr>
        <w:t>0</w:t>
      </w:r>
      <w:r w:rsidRPr="0034751E">
        <w:rPr>
          <w:rFonts w:ascii="Times New Roman" w:hAnsi="Times New Roman"/>
          <w:sz w:val="24"/>
          <w:szCs w:val="24"/>
        </w:rPr>
        <w:t xml:space="preserve"> радних мест</w:t>
      </w:r>
      <w:r w:rsidRPr="0034751E">
        <w:rPr>
          <w:rFonts w:ascii="Times New Roman" w:hAnsi="Times New Roman"/>
          <w:sz w:val="24"/>
          <w:szCs w:val="24"/>
          <w:lang w:val="sr-Cyrl-RS"/>
        </w:rPr>
        <w:t>а</w:t>
      </w:r>
      <w:r w:rsidRPr="0034751E">
        <w:rPr>
          <w:rFonts w:ascii="Times New Roman" w:hAnsi="Times New Roman"/>
          <w:sz w:val="24"/>
          <w:szCs w:val="24"/>
        </w:rPr>
        <w:t xml:space="preserve"> у звању млађег референта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w:t>
      </w:r>
    </w:p>
    <w:p w:rsidR="009D52C9" w:rsidRPr="0034751E" w:rsidRDefault="009D52C9" w:rsidP="009D52C9">
      <w:pPr>
        <w:spacing w:after="0" w:line="20" w:lineRule="atLeast"/>
        <w:jc w:val="both"/>
        <w:rPr>
          <w:rFonts w:ascii="Times New Roman" w:hAnsi="Times New Roman"/>
          <w:b/>
          <w:sz w:val="24"/>
          <w:szCs w:val="24"/>
        </w:rPr>
      </w:pP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b/>
          <w:sz w:val="24"/>
          <w:szCs w:val="24"/>
        </w:rPr>
        <w:t xml:space="preserve">Од ког броја послове инспекцијског надзора обављају </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- 3 радних места у звању вишег саветника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sz w:val="24"/>
          <w:szCs w:val="24"/>
        </w:rPr>
        <w:tab/>
        <w:t xml:space="preserve">   </w:t>
      </w:r>
      <w:r w:rsidRPr="0034751E">
        <w:rPr>
          <w:rFonts w:ascii="Times New Roman" w:hAnsi="Times New Roman"/>
          <w:sz w:val="24"/>
          <w:szCs w:val="24"/>
        </w:rPr>
        <w:tab/>
      </w:r>
      <w:r w:rsidRPr="0034751E">
        <w:rPr>
          <w:rFonts w:ascii="Times New Roman" w:hAnsi="Times New Roman"/>
          <w:b/>
          <w:sz w:val="24"/>
          <w:szCs w:val="24"/>
        </w:rPr>
        <w:t>3</w:t>
      </w:r>
    </w:p>
    <w:p w:rsidR="009D52C9" w:rsidRPr="0034751E" w:rsidRDefault="009D52C9" w:rsidP="009D52C9">
      <w:pPr>
        <w:spacing w:after="0" w:line="20" w:lineRule="atLeast"/>
        <w:jc w:val="both"/>
        <w:rPr>
          <w:rFonts w:ascii="Times New Roman" w:hAnsi="Times New Roman"/>
          <w:b/>
          <w:sz w:val="24"/>
          <w:szCs w:val="24"/>
          <w:lang w:val="sr-Latn-CS"/>
        </w:rPr>
      </w:pPr>
      <w:r w:rsidRPr="0034751E">
        <w:rPr>
          <w:rFonts w:ascii="Times New Roman" w:hAnsi="Times New Roman"/>
          <w:sz w:val="24"/>
          <w:szCs w:val="24"/>
        </w:rPr>
        <w:t>- 10 радних места у звању самосталног саветника</w:t>
      </w:r>
      <w:r w:rsidRPr="0034751E">
        <w:rPr>
          <w:rFonts w:ascii="Times New Roman" w:hAnsi="Times New Roman"/>
          <w:sz w:val="24"/>
          <w:szCs w:val="24"/>
        </w:rPr>
        <w:tab/>
        <w:t xml:space="preserve"> </w:t>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sz w:val="24"/>
          <w:szCs w:val="24"/>
        </w:rPr>
        <w:tab/>
        <w:t xml:space="preserve">         </w:t>
      </w:r>
      <w:r w:rsidRPr="0034751E">
        <w:rPr>
          <w:rFonts w:ascii="Times New Roman" w:hAnsi="Times New Roman"/>
          <w:sz w:val="24"/>
          <w:szCs w:val="24"/>
        </w:rPr>
        <w:tab/>
      </w:r>
      <w:r>
        <w:rPr>
          <w:rFonts w:ascii="Times New Roman" w:hAnsi="Times New Roman"/>
          <w:b/>
          <w:sz w:val="24"/>
          <w:szCs w:val="24"/>
        </w:rPr>
        <w:t>36</w:t>
      </w:r>
      <w:r w:rsidRPr="0034751E">
        <w:rPr>
          <w:rFonts w:ascii="Times New Roman" w:hAnsi="Times New Roman"/>
          <w:b/>
          <w:sz w:val="24"/>
          <w:szCs w:val="24"/>
          <w:lang w:val="sr-Latn-CS"/>
        </w:rPr>
        <w:t xml:space="preserve"> </w:t>
      </w:r>
    </w:p>
    <w:p w:rsidR="009D52C9" w:rsidRPr="0034751E" w:rsidRDefault="009D52C9" w:rsidP="009D52C9">
      <w:pPr>
        <w:spacing w:after="0" w:line="20" w:lineRule="atLeast"/>
        <w:jc w:val="both"/>
        <w:rPr>
          <w:rFonts w:ascii="Times New Roman" w:hAnsi="Times New Roman"/>
          <w:b/>
          <w:sz w:val="24"/>
          <w:szCs w:val="24"/>
        </w:rPr>
      </w:pP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b/>
          <w:sz w:val="24"/>
          <w:szCs w:val="24"/>
        </w:rPr>
        <w:t>Радна места намештеника</w:t>
      </w:r>
      <w:r w:rsidRPr="0034751E">
        <w:rPr>
          <w:rFonts w:ascii="Times New Roman" w:hAnsi="Times New Roman"/>
          <w:b/>
          <w:sz w:val="24"/>
          <w:szCs w:val="24"/>
        </w:rPr>
        <w:tab/>
      </w:r>
      <w:r w:rsidRPr="0034751E">
        <w:rPr>
          <w:rFonts w:ascii="Times New Roman" w:hAnsi="Times New Roman"/>
          <w:b/>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Број намештеника</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- 1 радно мест</w:t>
      </w:r>
      <w:r w:rsidRPr="0034751E">
        <w:rPr>
          <w:rFonts w:ascii="Times New Roman" w:hAnsi="Times New Roman"/>
          <w:sz w:val="24"/>
          <w:szCs w:val="24"/>
          <w:lang w:val="sr-Cyrl-RS"/>
        </w:rPr>
        <w:t>о</w:t>
      </w:r>
      <w:r w:rsidRPr="0034751E">
        <w:rPr>
          <w:rFonts w:ascii="Times New Roman" w:hAnsi="Times New Roman"/>
          <w:sz w:val="24"/>
          <w:szCs w:val="24"/>
        </w:rPr>
        <w:t xml:space="preserve"> у првој врсти радних места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1</w:t>
      </w:r>
    </w:p>
    <w:p w:rsidR="009D52C9" w:rsidRPr="0034751E" w:rsidRDefault="009D52C9" w:rsidP="009D52C9">
      <w:pPr>
        <w:spacing w:after="0" w:line="20" w:lineRule="atLeast"/>
        <w:jc w:val="both"/>
        <w:rPr>
          <w:rFonts w:ascii="Times New Roman" w:hAnsi="Times New Roman"/>
          <w:sz w:val="24"/>
          <w:szCs w:val="24"/>
        </w:rPr>
      </w:pPr>
      <w:r w:rsidRPr="0034751E">
        <w:rPr>
          <w:rFonts w:ascii="Times New Roman" w:hAnsi="Times New Roman"/>
          <w:sz w:val="24"/>
          <w:szCs w:val="24"/>
        </w:rPr>
        <w:t xml:space="preserve">- </w:t>
      </w:r>
      <w:r w:rsidRPr="0034751E">
        <w:rPr>
          <w:rFonts w:ascii="Times New Roman" w:hAnsi="Times New Roman"/>
          <w:sz w:val="24"/>
          <w:szCs w:val="24"/>
          <w:lang w:val="sr-Cyrl-RS"/>
        </w:rPr>
        <w:t>5</w:t>
      </w:r>
      <w:r w:rsidRPr="0034751E">
        <w:rPr>
          <w:rFonts w:ascii="Times New Roman" w:hAnsi="Times New Roman"/>
          <w:sz w:val="24"/>
          <w:szCs w:val="24"/>
        </w:rPr>
        <w:t xml:space="preserve"> радна места у четвртој врсти радних места</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7</w:t>
      </w:r>
    </w:p>
    <w:p w:rsidR="009D52C9" w:rsidRPr="0034751E" w:rsidRDefault="009D52C9" w:rsidP="009D52C9">
      <w:pPr>
        <w:spacing w:after="0" w:line="20" w:lineRule="atLeast"/>
        <w:ind w:left="7200" w:firstLine="720"/>
        <w:jc w:val="both"/>
        <w:rPr>
          <w:rFonts w:ascii="Times New Roman" w:hAnsi="Times New Roman"/>
          <w:sz w:val="24"/>
          <w:szCs w:val="24"/>
        </w:rPr>
      </w:pPr>
      <w:r w:rsidRPr="0034751E">
        <w:rPr>
          <w:rFonts w:ascii="Times New Roman" w:hAnsi="Times New Roman"/>
          <w:sz w:val="24"/>
          <w:szCs w:val="24"/>
        </w:rPr>
        <w:t>:::::::::::::::::::</w:t>
      </w:r>
    </w:p>
    <w:p w:rsidR="009D52C9" w:rsidRPr="0034751E" w:rsidRDefault="009D52C9" w:rsidP="009D52C9">
      <w:pPr>
        <w:spacing w:after="0" w:line="20" w:lineRule="atLeast"/>
        <w:jc w:val="both"/>
        <w:rPr>
          <w:rFonts w:ascii="Times New Roman" w:hAnsi="Times New Roman"/>
          <w:b/>
          <w:sz w:val="24"/>
          <w:szCs w:val="24"/>
        </w:rPr>
      </w:pP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b/>
          <w:sz w:val="24"/>
          <w:szCs w:val="24"/>
        </w:rPr>
        <w:t>Укупно:</w:t>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r>
      <w:r w:rsidRPr="0034751E">
        <w:rPr>
          <w:rFonts w:ascii="Times New Roman" w:hAnsi="Times New Roman"/>
          <w:sz w:val="24"/>
          <w:szCs w:val="24"/>
        </w:rPr>
        <w:tab/>
        <w:t xml:space="preserve">          </w:t>
      </w:r>
      <w:r w:rsidRPr="0034751E">
        <w:rPr>
          <w:rFonts w:ascii="Times New Roman" w:hAnsi="Times New Roman"/>
          <w:b/>
          <w:sz w:val="24"/>
          <w:szCs w:val="24"/>
        </w:rPr>
        <w:t>1</w:t>
      </w:r>
      <w:r>
        <w:rPr>
          <w:rFonts w:ascii="Times New Roman" w:hAnsi="Times New Roman"/>
          <w:b/>
          <w:sz w:val="24"/>
          <w:szCs w:val="24"/>
        </w:rPr>
        <w:t>89</w:t>
      </w:r>
    </w:p>
    <w:p w:rsidR="005E370D" w:rsidRDefault="00111E72" w:rsidP="00111E72">
      <w:pPr>
        <w:spacing w:after="0" w:line="20" w:lineRule="atLeast"/>
        <w:rPr>
          <w:rFonts w:ascii="Times New Roman" w:eastAsia="Calibri" w:hAnsi="Times New Roman"/>
          <w:sz w:val="24"/>
          <w:szCs w:val="24"/>
          <w:lang w:val="ru-RU"/>
        </w:rPr>
      </w:pPr>
      <w:r w:rsidRPr="00EE4941">
        <w:rPr>
          <w:rFonts w:ascii="Times New Roman" w:eastAsia="Calibri" w:hAnsi="Times New Roman"/>
          <w:sz w:val="24"/>
          <w:szCs w:val="24"/>
          <w:lang w:val="ru-RU"/>
        </w:rPr>
        <w:tab/>
      </w:r>
      <w:r w:rsidRPr="00EE4941">
        <w:rPr>
          <w:rFonts w:ascii="Times New Roman" w:eastAsia="Calibri" w:hAnsi="Times New Roman"/>
          <w:sz w:val="24"/>
          <w:szCs w:val="24"/>
          <w:lang w:val="ru-RU"/>
        </w:rPr>
        <w:tab/>
      </w:r>
    </w:p>
    <w:p w:rsidR="00111E72" w:rsidRPr="00150DF5" w:rsidRDefault="00111E72" w:rsidP="00111E72">
      <w:pPr>
        <w:spacing w:after="0" w:line="20" w:lineRule="atLeast"/>
        <w:rPr>
          <w:rFonts w:ascii="Times New Roman" w:hAnsi="Times New Roman"/>
          <w:b/>
          <w:sz w:val="24"/>
          <w:szCs w:val="24"/>
          <w:lang w:val="sr-Cyrl-RS"/>
        </w:rPr>
      </w:pPr>
      <w:r w:rsidRPr="00EE4941">
        <w:rPr>
          <w:rFonts w:ascii="Times New Roman" w:eastAsia="Calibri" w:hAnsi="Times New Roman"/>
          <w:sz w:val="24"/>
          <w:szCs w:val="24"/>
          <w:lang w:val="ru-RU"/>
        </w:rPr>
        <w:tab/>
      </w:r>
    </w:p>
    <w:p w:rsidR="007924E5" w:rsidRDefault="00111E72" w:rsidP="007924E5">
      <w:pPr>
        <w:spacing w:after="0" w:line="240" w:lineRule="auto"/>
        <w:jc w:val="both"/>
        <w:rPr>
          <w:rFonts w:ascii="Times New Roman" w:hAnsi="Times New Roman"/>
          <w:sz w:val="24"/>
          <w:szCs w:val="24"/>
          <w:lang w:val="sr-Cyrl-CS"/>
        </w:rPr>
      </w:pPr>
      <w:r w:rsidRPr="00EE4941">
        <w:rPr>
          <w:rFonts w:ascii="Times New Roman" w:hAnsi="Times New Roman"/>
          <w:b/>
          <w:sz w:val="24"/>
          <w:szCs w:val="24"/>
          <w:lang w:val="ru-RU"/>
        </w:rPr>
        <w:tab/>
      </w:r>
      <w:r w:rsidR="007924E5" w:rsidRPr="00EE4941">
        <w:rPr>
          <w:rFonts w:ascii="Times New Roman" w:hAnsi="Times New Roman"/>
          <w:sz w:val="24"/>
          <w:szCs w:val="24"/>
          <w:lang w:val="sr-Cyrl-CS"/>
        </w:rPr>
        <w:t xml:space="preserve">На дан </w:t>
      </w:r>
      <w:r w:rsidR="007924E5">
        <w:rPr>
          <w:rFonts w:ascii="Times New Roman" w:hAnsi="Times New Roman"/>
          <w:sz w:val="24"/>
          <w:szCs w:val="24"/>
        </w:rPr>
        <w:t>3</w:t>
      </w:r>
      <w:r w:rsidR="007924E5">
        <w:rPr>
          <w:rFonts w:ascii="Times New Roman" w:hAnsi="Times New Roman"/>
          <w:sz w:val="24"/>
          <w:szCs w:val="24"/>
          <w:lang w:val="sr-Cyrl-CS"/>
        </w:rPr>
        <w:t xml:space="preserve">0. новембар </w:t>
      </w:r>
      <w:r w:rsidR="007924E5" w:rsidRPr="00EE4941">
        <w:rPr>
          <w:rFonts w:ascii="Times New Roman" w:hAnsi="Times New Roman"/>
          <w:sz w:val="24"/>
          <w:szCs w:val="24"/>
          <w:lang w:val="sr-Cyrl-CS"/>
        </w:rPr>
        <w:t>20</w:t>
      </w:r>
      <w:r w:rsidR="007924E5">
        <w:rPr>
          <w:rFonts w:ascii="Times New Roman" w:hAnsi="Times New Roman"/>
          <w:sz w:val="24"/>
          <w:szCs w:val="24"/>
          <w:lang w:val="sr-Cyrl-CS"/>
        </w:rPr>
        <w:t>20</w:t>
      </w:r>
      <w:r w:rsidR="007924E5" w:rsidRPr="00EE4941">
        <w:rPr>
          <w:rFonts w:ascii="Times New Roman" w:hAnsi="Times New Roman"/>
          <w:sz w:val="24"/>
          <w:szCs w:val="24"/>
          <w:lang w:val="sr-Cyrl-CS"/>
        </w:rPr>
        <w:t xml:space="preserve">. године у Министарству је запослено укупно </w:t>
      </w:r>
      <w:r w:rsidR="007924E5">
        <w:rPr>
          <w:rFonts w:ascii="Times New Roman" w:hAnsi="Times New Roman"/>
          <w:sz w:val="24"/>
          <w:szCs w:val="24"/>
          <w:lang w:val="sr-Cyrl-CS"/>
        </w:rPr>
        <w:t>96</w:t>
      </w:r>
      <w:r w:rsidR="007924E5" w:rsidRPr="00EE4941">
        <w:rPr>
          <w:rFonts w:ascii="Times New Roman" w:hAnsi="Times New Roman"/>
          <w:sz w:val="24"/>
          <w:szCs w:val="24"/>
          <w:lang w:val="sr-Cyrl-CS"/>
        </w:rPr>
        <w:t xml:space="preserve"> државн</w:t>
      </w:r>
      <w:r w:rsidR="007924E5">
        <w:rPr>
          <w:rFonts w:ascii="Times New Roman" w:hAnsi="Times New Roman"/>
          <w:sz w:val="24"/>
          <w:szCs w:val="24"/>
          <w:lang w:val="sr-Cyrl-CS"/>
        </w:rPr>
        <w:t>их</w:t>
      </w:r>
      <w:r w:rsidR="007924E5" w:rsidRPr="00EE4941">
        <w:rPr>
          <w:rFonts w:ascii="Times New Roman" w:hAnsi="Times New Roman"/>
          <w:sz w:val="24"/>
          <w:szCs w:val="24"/>
          <w:lang w:val="sr-Cyrl-CS"/>
        </w:rPr>
        <w:t xml:space="preserve"> службеника и намештеника, од чега: </w:t>
      </w:r>
      <w:r w:rsidR="007924E5">
        <w:rPr>
          <w:rFonts w:ascii="Times New Roman" w:hAnsi="Times New Roman"/>
          <w:sz w:val="24"/>
          <w:szCs w:val="24"/>
          <w:lang w:val="sr-Cyrl-CS"/>
        </w:rPr>
        <w:t>5</w:t>
      </w:r>
      <w:r w:rsidR="007924E5" w:rsidRPr="00EE4941">
        <w:rPr>
          <w:rFonts w:ascii="Times New Roman" w:hAnsi="Times New Roman"/>
          <w:sz w:val="24"/>
          <w:szCs w:val="24"/>
          <w:lang w:val="sr-Cyrl-CS"/>
        </w:rPr>
        <w:t xml:space="preserve"> лица на положају и </w:t>
      </w:r>
      <w:r w:rsidR="007924E5">
        <w:rPr>
          <w:rFonts w:ascii="Times New Roman" w:hAnsi="Times New Roman"/>
          <w:sz w:val="24"/>
          <w:szCs w:val="24"/>
          <w:lang w:val="sr-Cyrl-CS"/>
        </w:rPr>
        <w:t>91</w:t>
      </w:r>
      <w:r w:rsidR="007924E5" w:rsidRPr="00EE4941">
        <w:rPr>
          <w:rFonts w:ascii="Times New Roman" w:hAnsi="Times New Roman"/>
          <w:sz w:val="24"/>
          <w:szCs w:val="24"/>
          <w:lang w:val="sr-Cyrl-CS"/>
        </w:rPr>
        <w:t xml:space="preserve"> запослени</w:t>
      </w:r>
      <w:r w:rsidR="007924E5">
        <w:rPr>
          <w:rFonts w:ascii="Times New Roman" w:hAnsi="Times New Roman"/>
          <w:sz w:val="24"/>
          <w:szCs w:val="24"/>
          <w:lang w:val="sr-Cyrl-CS"/>
        </w:rPr>
        <w:t>х</w:t>
      </w:r>
      <w:r w:rsidR="007924E5" w:rsidRPr="00EE4941">
        <w:rPr>
          <w:rFonts w:ascii="Times New Roman" w:hAnsi="Times New Roman"/>
          <w:sz w:val="24"/>
          <w:szCs w:val="24"/>
          <w:lang w:val="sr-Cyrl-CS"/>
        </w:rPr>
        <w:t xml:space="preserve">. На мировању радног односа је </w:t>
      </w:r>
      <w:r w:rsidR="007924E5">
        <w:rPr>
          <w:rFonts w:ascii="Times New Roman" w:hAnsi="Times New Roman"/>
          <w:sz w:val="24"/>
          <w:szCs w:val="24"/>
          <w:lang w:val="sr-Cyrl-CS"/>
        </w:rPr>
        <w:t>3</w:t>
      </w:r>
      <w:r w:rsidR="007924E5" w:rsidRPr="00EE4941">
        <w:rPr>
          <w:rFonts w:ascii="Times New Roman" w:hAnsi="Times New Roman"/>
          <w:sz w:val="24"/>
          <w:szCs w:val="24"/>
          <w:lang w:val="sr-Cyrl-CS"/>
        </w:rPr>
        <w:t xml:space="preserve"> лица, а Министарство има 3 државна секретара. </w:t>
      </w:r>
    </w:p>
    <w:p w:rsidR="007924E5" w:rsidRPr="00EE4941" w:rsidRDefault="007924E5" w:rsidP="007924E5">
      <w:pPr>
        <w:spacing w:after="0" w:line="240" w:lineRule="auto"/>
        <w:jc w:val="both"/>
        <w:rPr>
          <w:rFonts w:ascii="Times New Roman" w:hAnsi="Times New Roman"/>
          <w:sz w:val="24"/>
          <w:szCs w:val="24"/>
          <w:lang w:val="sr-Cyrl-CS"/>
        </w:rPr>
      </w:pPr>
    </w:p>
    <w:p w:rsidR="007924E5" w:rsidRPr="003D0E33" w:rsidRDefault="007924E5" w:rsidP="007924E5">
      <w:pPr>
        <w:spacing w:after="0" w:line="240" w:lineRule="auto"/>
        <w:ind w:firstLine="720"/>
        <w:jc w:val="both"/>
        <w:rPr>
          <w:rFonts w:ascii="Times New Roman" w:hAnsi="Times New Roman"/>
          <w:sz w:val="24"/>
          <w:szCs w:val="24"/>
          <w:lang w:val="sr-Cyrl-CS" w:eastAsia="en-US"/>
        </w:rPr>
      </w:pPr>
      <w:r w:rsidRPr="003D0E33">
        <w:rPr>
          <w:rFonts w:ascii="Times New Roman" w:hAnsi="Times New Roman"/>
          <w:sz w:val="24"/>
          <w:szCs w:val="24"/>
          <w:lang w:val="sr-Cyrl-CS" w:eastAsia="en-US"/>
        </w:rPr>
        <w:t xml:space="preserve">У периоду од 1. јануара 2018. године до </w:t>
      </w:r>
      <w:r>
        <w:rPr>
          <w:rFonts w:ascii="Times New Roman" w:hAnsi="Times New Roman"/>
          <w:sz w:val="24"/>
          <w:szCs w:val="24"/>
          <w:lang w:val="sr-Cyrl-CS" w:eastAsia="en-US"/>
        </w:rPr>
        <w:t>31</w:t>
      </w:r>
      <w:r w:rsidRPr="003D0E33">
        <w:rPr>
          <w:rFonts w:ascii="Times New Roman" w:hAnsi="Times New Roman"/>
          <w:sz w:val="24"/>
          <w:szCs w:val="24"/>
          <w:lang w:val="sr-Cyrl-CS" w:eastAsia="en-US"/>
        </w:rPr>
        <w:t>. децембра 201</w:t>
      </w:r>
      <w:r>
        <w:rPr>
          <w:rFonts w:ascii="Times New Roman" w:hAnsi="Times New Roman"/>
          <w:sz w:val="24"/>
          <w:szCs w:val="24"/>
          <w:lang w:val="sr-Cyrl-CS" w:eastAsia="en-US"/>
        </w:rPr>
        <w:t>8</w:t>
      </w:r>
      <w:r w:rsidRPr="003D0E33">
        <w:rPr>
          <w:rFonts w:ascii="Times New Roman" w:hAnsi="Times New Roman"/>
          <w:sz w:val="24"/>
          <w:szCs w:val="24"/>
          <w:lang w:val="sr-Cyrl-CS" w:eastAsia="en-US"/>
        </w:rPr>
        <w:t xml:space="preserve">. године у Министарству рударства и енергетике престао је радни однос са укупно 5 лица, и то: 1 лицу због одласка у пензију, 1 лицу по сили закона – због потпуног губитка радне способности и 3 лица по основу споразумног раскида радног односа. </w:t>
      </w:r>
      <w:r>
        <w:rPr>
          <w:rFonts w:ascii="Times New Roman" w:hAnsi="Times New Roman"/>
          <w:sz w:val="24"/>
          <w:szCs w:val="24"/>
          <w:lang w:val="sr-Cyrl-CS" w:eastAsia="en-US"/>
        </w:rPr>
        <w:t xml:space="preserve">У периоду од 1. јануара 2019. године до 31. децембра 2019. године престао је радни однос са укупно 7 лица, и то: 2 државних службеника због одласка у пензију, 4 на основу споразумног раскида радног односа, док је 1 лице преузето у Управу за резерве енергената као орган управе у саставу министарства. Од 1. јануара 2020. године престао је радни однос са 6 лица, и то са 3 лица на основу споразумног раскида радног односа, 2 лица због одласка у пензију, а 1 лице је преузето у Управу за резерве енергената. </w:t>
      </w:r>
    </w:p>
    <w:p w:rsidR="007924E5" w:rsidRPr="00EE4941" w:rsidRDefault="007924E5" w:rsidP="007924E5">
      <w:pPr>
        <w:spacing w:after="0" w:line="240" w:lineRule="auto"/>
        <w:jc w:val="both"/>
        <w:rPr>
          <w:rFonts w:ascii="Times New Roman" w:hAnsi="Times New Roman"/>
          <w:sz w:val="24"/>
          <w:szCs w:val="24"/>
          <w:lang w:val="sr-Cyrl-CS"/>
        </w:rPr>
      </w:pPr>
    </w:p>
    <w:p w:rsidR="007924E5" w:rsidRPr="00EE4941" w:rsidRDefault="007924E5" w:rsidP="007924E5">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У складу са Закључком Владе у Министарству је ангажовано </w:t>
      </w:r>
      <w:r>
        <w:rPr>
          <w:rFonts w:ascii="Times New Roman" w:hAnsi="Times New Roman"/>
          <w:sz w:val="24"/>
          <w:szCs w:val="24"/>
          <w:lang w:val="sr-Cyrl-CS"/>
        </w:rPr>
        <w:t>8</w:t>
      </w:r>
      <w:r w:rsidRPr="00EE4941">
        <w:rPr>
          <w:rFonts w:ascii="Times New Roman" w:hAnsi="Times New Roman"/>
          <w:sz w:val="24"/>
          <w:szCs w:val="24"/>
          <w:lang w:val="sr-Cyrl-CS"/>
        </w:rPr>
        <w:t xml:space="preserve"> лица на основу уговора о обављању привремених и повремених послова. Ангажовано је и </w:t>
      </w:r>
      <w:r>
        <w:rPr>
          <w:rFonts w:ascii="Times New Roman" w:hAnsi="Times New Roman"/>
          <w:sz w:val="24"/>
          <w:szCs w:val="24"/>
          <w:lang w:val="sr-Cyrl-CS"/>
        </w:rPr>
        <w:t>2</w:t>
      </w:r>
      <w:r w:rsidRPr="00EE4941">
        <w:rPr>
          <w:rFonts w:ascii="Times New Roman" w:hAnsi="Times New Roman"/>
          <w:sz w:val="24"/>
          <w:szCs w:val="24"/>
          <w:lang w:val="sr-Cyrl-CS"/>
        </w:rPr>
        <w:t xml:space="preserve"> лица на основу уговора о делу, и то</w:t>
      </w:r>
      <w:r>
        <w:rPr>
          <w:rFonts w:ascii="Times New Roman" w:hAnsi="Times New Roman"/>
          <w:sz w:val="24"/>
          <w:szCs w:val="24"/>
          <w:lang w:val="sr-Cyrl-CS"/>
        </w:rPr>
        <w:t xml:space="preserve"> </w:t>
      </w:r>
      <w:r w:rsidRPr="00EE4941">
        <w:rPr>
          <w:rFonts w:ascii="Times New Roman" w:hAnsi="Times New Roman"/>
          <w:sz w:val="24"/>
          <w:szCs w:val="24"/>
          <w:lang w:val="sr-Cyrl-CS"/>
        </w:rPr>
        <w:t>као посебни саветници министра.</w:t>
      </w:r>
    </w:p>
    <w:p w:rsidR="00111E72" w:rsidRPr="00EE4941" w:rsidRDefault="00111E72" w:rsidP="007924E5">
      <w:pPr>
        <w:spacing w:after="0" w:line="240" w:lineRule="auto"/>
        <w:jc w:val="both"/>
        <w:rPr>
          <w:rFonts w:ascii="Times New Roman" w:hAnsi="Times New Roman"/>
          <w:sz w:val="24"/>
          <w:szCs w:val="24"/>
          <w:lang w:val="sr-Cyrl-CS"/>
        </w:rPr>
      </w:pPr>
    </w:p>
    <w:p w:rsidR="00111E72" w:rsidRPr="00EE4941" w:rsidRDefault="00111E72" w:rsidP="00111E7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ru-RU"/>
        </w:rPr>
        <w:t>* Једно лице преузето са КиМ  по Закључку Владе Републике Србије 05 Број: 02-4586/2003-01 од 17. јула 2003. године; које не улази у укупан број запослених у Министарству.</w:t>
      </w:r>
    </w:p>
    <w:p w:rsidR="00111E72" w:rsidRDefault="00111E72" w:rsidP="00111E72">
      <w:pPr>
        <w:spacing w:after="0" w:line="240" w:lineRule="auto"/>
        <w:ind w:firstLine="720"/>
        <w:jc w:val="both"/>
        <w:rPr>
          <w:rFonts w:ascii="Times New Roman" w:hAnsi="Times New Roman"/>
          <w:sz w:val="24"/>
          <w:szCs w:val="24"/>
          <w:lang w:val="sr-Cyrl-CS"/>
        </w:rPr>
      </w:pPr>
    </w:p>
    <w:p w:rsidR="00111E72" w:rsidRPr="00EE4941" w:rsidRDefault="00111E72" w:rsidP="00111E72">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eastAsia="en-US"/>
        </w:rPr>
        <w:t xml:space="preserve">На основу одредаба </w:t>
      </w:r>
      <w:r w:rsidRPr="008F1788">
        <w:rPr>
          <w:rFonts w:ascii="Times New Roman" w:hAnsi="Times New Roman"/>
          <w:sz w:val="24"/>
          <w:szCs w:val="24"/>
          <w:lang w:val="sr-Cyrl-CS" w:eastAsia="en-US"/>
        </w:rPr>
        <w:t>Закона о државним службеницима, Уредбе о спровођењу интерног и јавног конкурса за попуњавање радних места у државним органима и закључка Комисије за давање сагласности за ново запошљавање и додатно радно ангажовање код корисника јавних средстава</w:t>
      </w:r>
      <w:r>
        <w:rPr>
          <w:rFonts w:ascii="Times New Roman" w:hAnsi="Times New Roman"/>
          <w:sz w:val="24"/>
          <w:szCs w:val="24"/>
          <w:lang w:val="sr-Cyrl-CS" w:eastAsia="en-US"/>
        </w:rPr>
        <w:t xml:space="preserve"> Министарство је у протеклом периоду спровело следеће конкурсе: </w:t>
      </w:r>
    </w:p>
    <w:p w:rsidR="00111E72" w:rsidRPr="008F1788" w:rsidRDefault="00111E72" w:rsidP="00111E72">
      <w:pPr>
        <w:spacing w:after="0" w:line="240" w:lineRule="auto"/>
        <w:ind w:firstLine="720"/>
        <w:jc w:val="both"/>
        <w:rPr>
          <w:rFonts w:ascii="Times New Roman" w:hAnsi="Times New Roman"/>
          <w:sz w:val="24"/>
          <w:szCs w:val="24"/>
          <w:lang w:val="sr-Cyrl-CS" w:eastAsia="en-US"/>
        </w:rPr>
      </w:pPr>
      <w:r>
        <w:rPr>
          <w:rFonts w:ascii="Times New Roman" w:hAnsi="Times New Roman"/>
          <w:sz w:val="24"/>
          <w:szCs w:val="24"/>
          <w:lang w:val="sr-Cyrl-CS" w:eastAsia="en-US"/>
        </w:rPr>
        <w:t>У</w:t>
      </w:r>
      <w:r w:rsidRPr="008F1788">
        <w:rPr>
          <w:rFonts w:ascii="Times New Roman" w:hAnsi="Times New Roman"/>
          <w:sz w:val="24"/>
          <w:szCs w:val="24"/>
          <w:lang w:val="sr-Cyrl-CS" w:eastAsia="en-US"/>
        </w:rPr>
        <w:t xml:space="preserve"> периоду август – новембар 2015. године спроведена су два јавна конкурса за попуњавање извршилачких радних места, и то: радног места за подршку правним пословима у области електроенергетике, у звању млађи саветник, у Одсеку за системско уређење у области електроенергетике, Сектор за електроенергетику и радног места за правне послове у области нафте, деривата нафте и природног гаса, у звању самостални саветник, у Одсеку за правне и економске послове у области нафте, деривата нафте и природног гаса, Сектор за нафту и гас. По спроведеним изборним поступцима у јавним конкурсима за попуњавање наведених извршилачких радних места у Министарству је два лица примљено у радни однос на неодређено време. Изабрани кандидати ступили су на рад у законом утврђеном року. </w:t>
      </w:r>
    </w:p>
    <w:p w:rsidR="00111E72" w:rsidRPr="008F1788" w:rsidRDefault="00111E72" w:rsidP="00111E72">
      <w:pPr>
        <w:spacing w:after="0" w:line="240" w:lineRule="auto"/>
        <w:ind w:firstLine="720"/>
        <w:jc w:val="both"/>
        <w:rPr>
          <w:rFonts w:ascii="Times New Roman" w:hAnsi="Times New Roman"/>
          <w:sz w:val="24"/>
          <w:szCs w:val="24"/>
          <w:lang w:val="sr-Cyrl-CS" w:eastAsia="en-US"/>
        </w:rPr>
      </w:pPr>
      <w:r w:rsidRPr="008F1788">
        <w:rPr>
          <w:rFonts w:ascii="Times New Roman" w:hAnsi="Times New Roman"/>
          <w:sz w:val="24"/>
          <w:szCs w:val="24"/>
          <w:lang w:val="sr-Cyrl-CS" w:eastAsia="en-US"/>
        </w:rPr>
        <w:t xml:space="preserve">У периоду новембар 2016. године – март 2017. године спроведен је јавни конкурс за попуњавање извршилачких радних места, и то: радног места републички електроенергетски инспектор, у звању саветник, у Одељењу за електроенергетску инспекцију, Сектор за електроенергетику (два извршиоца); радног места републички инспектор опреме под притиском, у звању саветник, у Одељењу за инспекцију опреме под притиском, Сектор за нафту и гас (два извршиоца) и радног места републички рударски инспектор, у звању саветник, у Одсеку за рударску инспекцију, Одељење геолошке и рударске инспекције, Сектор за геологију и рударство (два извршиоца). Изабрани кандидати ступили су на рад у законом утврђеном року. </w:t>
      </w:r>
    </w:p>
    <w:p w:rsidR="00111E72" w:rsidRPr="008F1788" w:rsidRDefault="00111E72" w:rsidP="00111E72">
      <w:pPr>
        <w:spacing w:after="0" w:line="240" w:lineRule="auto"/>
        <w:ind w:firstLine="720"/>
        <w:jc w:val="both"/>
        <w:rPr>
          <w:rFonts w:ascii="Times New Roman" w:hAnsi="Times New Roman"/>
          <w:sz w:val="24"/>
          <w:szCs w:val="24"/>
          <w:lang w:val="sr-Cyrl-CS" w:eastAsia="en-US"/>
        </w:rPr>
      </w:pPr>
      <w:r w:rsidRPr="008F1788">
        <w:rPr>
          <w:rFonts w:ascii="Times New Roman" w:hAnsi="Times New Roman"/>
          <w:sz w:val="24"/>
          <w:szCs w:val="24"/>
          <w:lang w:val="sr-Cyrl-CS" w:eastAsia="en-US"/>
        </w:rPr>
        <w:t xml:space="preserve">У периоду мај - јул 2017. године спроведен је јавни конкурс за попуњавање извршилачких радних места, и то: радног места за подршку економским и правним пословима у области нафте, деривата нафте и природног гаса, у звању млађи саветник, у Одсеку за правне и економске послове у области нафте, деривата нафте и природног </w:t>
      </w:r>
      <w:r w:rsidRPr="008F1788">
        <w:rPr>
          <w:rFonts w:ascii="Times New Roman" w:hAnsi="Times New Roman"/>
          <w:sz w:val="24"/>
          <w:szCs w:val="24"/>
          <w:lang w:val="sr-Cyrl-CS" w:eastAsia="en-US"/>
        </w:rPr>
        <w:lastRenderedPageBreak/>
        <w:t xml:space="preserve">гаса, Сектор за нафту и гас (један извршилац) и радног места руководилац Групе за интерну ревизију, у звању виши саветник, у ужој унутрашњој јединици изван састава сектора и Секретаријата – Групи за интерну ревизију (један извршилац). Изабрани кандидати ступили су на рад у законом утврђеном року. </w:t>
      </w:r>
    </w:p>
    <w:p w:rsidR="00111E72" w:rsidRPr="008F1788" w:rsidRDefault="00111E72" w:rsidP="00111E72">
      <w:pPr>
        <w:spacing w:after="0" w:line="240" w:lineRule="auto"/>
        <w:ind w:firstLine="720"/>
        <w:jc w:val="both"/>
        <w:rPr>
          <w:rFonts w:ascii="Times New Roman" w:hAnsi="Times New Roman"/>
          <w:sz w:val="24"/>
          <w:szCs w:val="24"/>
          <w:lang w:val="sr-Cyrl-CS" w:eastAsia="en-US"/>
        </w:rPr>
      </w:pPr>
      <w:r w:rsidRPr="008F1788">
        <w:rPr>
          <w:rFonts w:ascii="Times New Roman" w:hAnsi="Times New Roman"/>
          <w:sz w:val="24"/>
          <w:szCs w:val="24"/>
          <w:lang w:val="sr-Cyrl-CS" w:eastAsia="en-US"/>
        </w:rPr>
        <w:t xml:space="preserve">У периоду </w:t>
      </w:r>
      <w:r>
        <w:rPr>
          <w:rFonts w:ascii="Times New Roman" w:hAnsi="Times New Roman"/>
          <w:sz w:val="24"/>
          <w:szCs w:val="24"/>
          <w:lang w:val="sr-Cyrl-CS" w:eastAsia="en-US"/>
        </w:rPr>
        <w:t>јул</w:t>
      </w:r>
      <w:r w:rsidRPr="008F1788">
        <w:rPr>
          <w:rFonts w:ascii="Times New Roman" w:hAnsi="Times New Roman"/>
          <w:sz w:val="24"/>
          <w:szCs w:val="24"/>
          <w:lang w:val="sr-Cyrl-CS" w:eastAsia="en-US"/>
        </w:rPr>
        <w:t xml:space="preserve"> - </w:t>
      </w:r>
      <w:r>
        <w:rPr>
          <w:rFonts w:ascii="Times New Roman" w:hAnsi="Times New Roman"/>
          <w:sz w:val="24"/>
          <w:szCs w:val="24"/>
          <w:lang w:val="sr-Cyrl-CS" w:eastAsia="en-US"/>
        </w:rPr>
        <w:t>септембар</w:t>
      </w:r>
      <w:r w:rsidRPr="008F1788">
        <w:rPr>
          <w:rFonts w:ascii="Times New Roman" w:hAnsi="Times New Roman"/>
          <w:sz w:val="24"/>
          <w:szCs w:val="24"/>
          <w:lang w:val="sr-Cyrl-CS" w:eastAsia="en-US"/>
        </w:rPr>
        <w:t xml:space="preserve"> 2017. године спроведен је јавни конкурс за попуњавање извршилачких радних места, и то: </w:t>
      </w:r>
      <w:r>
        <w:rPr>
          <w:rFonts w:ascii="Times New Roman" w:hAnsi="Times New Roman"/>
          <w:sz w:val="24"/>
          <w:szCs w:val="24"/>
          <w:lang w:val="sr-Cyrl-CS" w:eastAsia="en-US"/>
        </w:rPr>
        <w:t xml:space="preserve">радног места за правне послове у области електроенергетике, у звању саветник, Одсек за системско уређење у области електроенергетике, Сектор за електроенергетику (један извршилац) и радног места за </w:t>
      </w:r>
      <w:r w:rsidRPr="00A502E7">
        <w:rPr>
          <w:rFonts w:ascii="Times New Roman" w:hAnsi="Times New Roman"/>
          <w:sz w:val="24"/>
          <w:szCs w:val="24"/>
          <w:lang w:val="sr-Cyrl-CS" w:eastAsia="en-US"/>
        </w:rPr>
        <w:t>успостављање и праћење система организованог управљања енергијом, у звању саветник, Група за успостављање и праћење система организованог управљања енергијом, Одсек за унапређење енергетске ефикасности, Сектор за енергетску ефикасност и обновљиве изворе енергије</w:t>
      </w:r>
      <w:r>
        <w:rPr>
          <w:rFonts w:ascii="Times New Roman" w:hAnsi="Times New Roman"/>
          <w:sz w:val="24"/>
          <w:szCs w:val="24"/>
          <w:lang w:val="sr-Cyrl-CS" w:eastAsia="en-US"/>
        </w:rPr>
        <w:t xml:space="preserve"> (један извршилац). </w:t>
      </w:r>
      <w:r w:rsidRPr="008F1788">
        <w:rPr>
          <w:rFonts w:ascii="Times New Roman" w:hAnsi="Times New Roman"/>
          <w:sz w:val="24"/>
          <w:szCs w:val="24"/>
          <w:lang w:val="sr-Cyrl-CS" w:eastAsia="en-US"/>
        </w:rPr>
        <w:t xml:space="preserve">Изабрани кандидати ступили су на рад у законом утврђеном року. </w:t>
      </w:r>
    </w:p>
    <w:p w:rsidR="00111E72" w:rsidRDefault="00111E72" w:rsidP="00111E72">
      <w:pPr>
        <w:spacing w:after="0" w:line="240" w:lineRule="auto"/>
        <w:ind w:firstLine="720"/>
        <w:jc w:val="both"/>
        <w:rPr>
          <w:rFonts w:ascii="Times New Roman" w:hAnsi="Times New Roman"/>
          <w:sz w:val="24"/>
          <w:szCs w:val="24"/>
          <w:lang w:val="sr-Cyrl-CS" w:eastAsia="en-US"/>
        </w:rPr>
      </w:pPr>
      <w:r w:rsidRPr="008F1788">
        <w:rPr>
          <w:rFonts w:ascii="Times New Roman" w:hAnsi="Times New Roman"/>
          <w:sz w:val="24"/>
          <w:szCs w:val="24"/>
          <w:lang w:val="sr-Cyrl-CS" w:eastAsia="en-US"/>
        </w:rPr>
        <w:t xml:space="preserve">У периоду октобар – децембар 2017. године спроведен је јавни конкурс за попуњавање извршилачких радних места, и то: радног места за економске послове у области енергетске ефикасности, у звању саветник, у Групи за успостављање и праћење система организованог управљања енергијом, у Одсеку за унапређење енергетске ефикасности, Сектор за енергетску ефикасност и обновљиве изворе енергије (један извршилац); радног места за послове у области хидрогеолошких истраживања, у звању саветник, у Одсеку за геолошка истраживања, у Одељењу за геолошка истраживања и рударство, Сектор за геологију и рударство (два извршиоца); радног места за геолошка истраживања у области одрживог коришћења минералних дировина и геоекологије, у звању саветник, у Одсеку за геолошка истраживања, у Одељењу за геолошка истраживања и рударство, Сектор за геологију и рударство (један извршилац); радног места за спровођење пројеката који се финансирају из фондова ЕУ, у звању самостални саветник, у Групи за спровођење и праћење спровођења пројеката који се финансирају из фондова ЕУ у области рударства и енергетике, у Одељењу за управљање пројектима, Сектор за европске интеграције, међународну сарадњу и управљање пројектима (један извршилац) и радног места за поступање по информацијама од јавног значаја и послове безбедности и здравља на раду, у звању самостални саветник, у Одељењу за правне и опште послове, у Секретаријату Министарства (један извршилац). Изабрани кандидати ступили су на рад у законом утврђеном року. </w:t>
      </w:r>
    </w:p>
    <w:p w:rsidR="00111E72" w:rsidRPr="003D0E33" w:rsidRDefault="00111E72" w:rsidP="00111E72">
      <w:pPr>
        <w:spacing w:after="0" w:line="240" w:lineRule="auto"/>
        <w:ind w:firstLine="720"/>
        <w:jc w:val="both"/>
        <w:rPr>
          <w:rFonts w:ascii="Times New Roman" w:hAnsi="Times New Roman"/>
          <w:sz w:val="24"/>
          <w:szCs w:val="24"/>
          <w:lang w:val="sr-Cyrl-CS" w:eastAsia="en-US"/>
        </w:rPr>
      </w:pPr>
      <w:r w:rsidRPr="003D0E33">
        <w:rPr>
          <w:rFonts w:ascii="Times New Roman" w:hAnsi="Times New Roman"/>
          <w:sz w:val="24"/>
          <w:szCs w:val="24"/>
          <w:lang w:val="sr-Cyrl-CS" w:eastAsia="en-US"/>
        </w:rPr>
        <w:t xml:space="preserve">У октобру 2017. године оглашен је јавни конкурс за попуњавање шест извршилачких радних места, и то: радног места за економске послове у области енергетске ефикасности, у звању саветник, у Групи за успостављање и праћење система организованог управљања енергијом, у Одсеку за унапређење енергетске ефикасности, Сектор за енергетску ефикасност и обновљиве изворе енергије (један извршилац); радног места за послове у области хидрогеолошких истраживања, у звању саветник, у Одсеку за геолошка истраживања, у Одељењу за геолошка истраживања и рударство, Сектор за геологију и рударство (два извршиоца); радног места за геолошка истраживања у области одрживог коришћења минералних сировина и геоекологије, у звању саветник, у Одсеку за геолошка истраживања, у Одељењу за геолошка истраживања и рударство, Сектор за геологију и рударство (један извршилац); радног места за спровођење пројеката који се финансирају из фондова ЕУ, у звању самостални саветник, у Групи за спровођење и праћење спровођења пројеката који се финансирају из фондова ЕУ у области рударства и енергетике, у Одељењу за управљање пројектима, Сектор за европске интеграције, међународну сарадњу и управљање пројектима (један извршилац); радног места за поступање по информацијама од јавног значаја и послове безбедности и </w:t>
      </w:r>
      <w:r w:rsidRPr="003D0E33">
        <w:rPr>
          <w:rFonts w:ascii="Times New Roman" w:hAnsi="Times New Roman"/>
          <w:sz w:val="24"/>
          <w:szCs w:val="24"/>
          <w:lang w:val="sr-Cyrl-CS" w:eastAsia="en-US"/>
        </w:rPr>
        <w:lastRenderedPageBreak/>
        <w:t xml:space="preserve">здравља на раду, у звању самостални саветник, у Одељењу за правне и опште послове, у Секретаријату Министарства (један извршилац). Конкурс је успео и шест изабраних кандидата ступили су на рад у законом утврђеном року (у јануару и фебруару 2018. године). </w:t>
      </w:r>
    </w:p>
    <w:p w:rsidR="00111E72" w:rsidRPr="003D0E33" w:rsidRDefault="00111E72" w:rsidP="00111E72">
      <w:pPr>
        <w:spacing w:after="0" w:line="240" w:lineRule="auto"/>
        <w:ind w:firstLine="720"/>
        <w:jc w:val="both"/>
        <w:rPr>
          <w:rFonts w:ascii="Times New Roman" w:hAnsi="Times New Roman"/>
          <w:sz w:val="24"/>
          <w:szCs w:val="24"/>
          <w:lang w:val="sr-Cyrl-CS" w:eastAsia="en-US"/>
        </w:rPr>
      </w:pPr>
      <w:r w:rsidRPr="003D0E33">
        <w:rPr>
          <w:rFonts w:ascii="Times New Roman" w:hAnsi="Times New Roman"/>
          <w:sz w:val="24"/>
          <w:szCs w:val="24"/>
          <w:lang w:val="sr-Cyrl-CS" w:eastAsia="en-US"/>
        </w:rPr>
        <w:t xml:space="preserve">У августу 2018. године оглашен је јавни конкурс за попуњавање четири извршилачка радна места, и то: радног места за правне послове у области електроенергетике, у звању саветник, у Одсеку за системско уређење у области електроенергетике, у Сектору за електроенергетику (један извршилац); радног места републички електроенергетски инспектор за подручну јединицу ширу од подручја управног округа за Мачвански, Колубарски, Златиборски, Моравички и Рашки управни округ, са седиштем у Краљеву, у звању саветник, у Одељењу за електроенергетску инспекцију, у Сектору за електроенергетику (један извршилац); радног места за успостављање и праћење система организованог управљања енергијом, у звању саветник, у Групи за успостављање и праћење система организованог управљања енергијом, у Одсеку за унапређење енергетске ефикасности, у Сектору за енергетску ефикасност и обновљиве изворе енергије (један извршилац) и радног места републички рударски инспектор за вршење надзора над електроенергетским постројењима са седиштем у Зрењанину, у звању самостални саветник, у Одсеку за рударску инспекцију, у Одељењу геолошке и рударске инспекције, у Сектору за геологију и рударство (један извршилац). Конкурс за попуњавање радног места за правне послове у области електроенергетике, у звању саветник, у Одсеку за системско уређење у области електроенергетике, у Сектору за електроенергетику (један извршилац) и радног места за успостављање и праћење система организованог управљања енергијом, у звању саветник, у Групи за успостављање и праћење система организованог управљања енергијом, у Одсеку за унапређење енергетске ефикасности, у Сектору за енергетску ефикасност и обновљиве изворе енергије (један извршилац) је успео и два изабрана кандидата ступила су на рад у законом утврђеном року (у октобру 2018. године). </w:t>
      </w:r>
    </w:p>
    <w:p w:rsidR="00111E72" w:rsidRPr="003D0E33" w:rsidRDefault="00111E72" w:rsidP="00111E72">
      <w:pPr>
        <w:spacing w:after="0" w:line="240" w:lineRule="auto"/>
        <w:ind w:firstLine="720"/>
        <w:jc w:val="both"/>
        <w:rPr>
          <w:rFonts w:ascii="Times New Roman" w:hAnsi="Times New Roman"/>
          <w:sz w:val="24"/>
          <w:szCs w:val="24"/>
          <w:lang w:val="sr-Cyrl-CS" w:eastAsia="en-US"/>
        </w:rPr>
      </w:pPr>
      <w:r w:rsidRPr="003D0E33">
        <w:rPr>
          <w:rFonts w:ascii="Times New Roman" w:hAnsi="Times New Roman"/>
          <w:sz w:val="24"/>
          <w:szCs w:val="24"/>
          <w:lang w:val="sr-Cyrl-CS" w:eastAsia="en-US"/>
        </w:rPr>
        <w:t xml:space="preserve">Министарство рударства и енергетике обуставило је поступак спровођења јавног конкурса за попуњавање извршилачког радног места републички електроенергетски инспектор за подручну јединицу ширу од подручја управног округа за Мачвански, Колубарски, Златиборски, Моравички и Рашки управни округ, са седиштем у Краљеву, у звању саветник, у Одељењу за електроенергетску инспекцију, у Сектору за електроенергетику, као и поступак спровођења јавног конкурса за попуњавање извршилачког радног места републички рударски инспектор за вршење надзора над електроенергетским постројењима са седиштем у Зрењанину, у звању самостални саветник, у Одсеку за рударску инспекцију, у Одељењу геолошке и рударске инспекције, у Сектору за геологију и рударство, с обзиром да је утврђено да нема услова за њихово даље вођење. С обзиром да конкурс за попуњавање ова два радна места није успео, накнадно су у октобру 2018. године поново оглашени јавни конкурси за њихово попуњавање. Конкурси су у току.  </w:t>
      </w:r>
    </w:p>
    <w:p w:rsidR="00111E72" w:rsidRDefault="00111E72" w:rsidP="00111E72">
      <w:pPr>
        <w:spacing w:after="0" w:line="240" w:lineRule="auto"/>
        <w:ind w:firstLine="720"/>
        <w:jc w:val="both"/>
        <w:rPr>
          <w:rFonts w:ascii="Times New Roman" w:hAnsi="Times New Roman"/>
          <w:sz w:val="24"/>
          <w:szCs w:val="24"/>
          <w:lang w:val="sr-Cyrl-CS" w:eastAsia="en-US"/>
        </w:rPr>
      </w:pPr>
      <w:r w:rsidRPr="003D0E33">
        <w:rPr>
          <w:rFonts w:ascii="Times New Roman" w:hAnsi="Times New Roman"/>
          <w:sz w:val="24"/>
          <w:szCs w:val="24"/>
          <w:lang w:val="sr-Cyrl-CS" w:eastAsia="en-US"/>
        </w:rPr>
        <w:t xml:space="preserve">У октобру 2018. године Министарство рударства и енергетике, поред поновљеног јавног конкурса за два радна места, огласило је и јавни конкурс за попуњавање још пет извршилачких радних места, и то: радног места републички електроенергетски инспектор за подручну јединицу ширу од подручја управног округа за Подунавски, Браничевски, Поморавски, Зајечарски и Борски управни округ, са седиштем у Смедереву, у звању саветник, у Одељењу за електроенергетску инспекцију, у Сектору за електроенергетику (један извршилац); радног места за послове израде Енергетског биланса, у звању саветник, у Групи за послове стратегије и планова у области развоја </w:t>
      </w:r>
      <w:r w:rsidRPr="003D0E33">
        <w:rPr>
          <w:rFonts w:ascii="Times New Roman" w:hAnsi="Times New Roman"/>
          <w:sz w:val="24"/>
          <w:szCs w:val="24"/>
          <w:lang w:val="sr-Cyrl-CS" w:eastAsia="en-US"/>
        </w:rPr>
        <w:lastRenderedPageBreak/>
        <w:t xml:space="preserve">енергетских сектора, у Одсеку за стратешко планирање у енергетици, у Сектору за енергетску ефикасност и обновљиве изворе енергије (један извршилац); радног места за правне послове у области обновљивих извора енергије, у звању самостални саветник, у Одсеку за обновљиве изворе енергије, у Сектору за енергетску ефикасност и обновљиве изворе енергије (један извршилац); радног места републички геолошки инспектор, у звању саветник, у Одсеку за геолошку инспекцију, у Одељењу геолошке и рударске инспекције, Сектор за геологију и рударство (један извршилац) и радног места за програмирање, у звању самостални саветник, у Групи за припрему пројеката који се финансирају из фондова ЕУ и међународне помоћи, у Одељењу за управљање пројектима, у Сектору за европске интеграције, међународну сарадњу и управљање пројектима (један извршилац). </w:t>
      </w:r>
      <w:r>
        <w:rPr>
          <w:rFonts w:ascii="Times New Roman" w:hAnsi="Times New Roman"/>
          <w:sz w:val="24"/>
          <w:szCs w:val="24"/>
          <w:lang w:val="sr-Cyrl-CS" w:eastAsia="en-US"/>
        </w:rPr>
        <w:t xml:space="preserve">Конкурси за попуњавање радног места </w:t>
      </w:r>
      <w:r w:rsidRPr="0016329F">
        <w:rPr>
          <w:rFonts w:ascii="Times New Roman" w:hAnsi="Times New Roman"/>
          <w:sz w:val="24"/>
          <w:szCs w:val="24"/>
          <w:lang w:val="sr-Cyrl-CS" w:eastAsia="en-US"/>
        </w:rPr>
        <w:t xml:space="preserve">за послове израде Енергетског биланса, у звању саветник, у Групи за послове стратегије и планова у области развоја енергетских сектора, у Одсеку за стратешко планирање у енергетици, у Сектору за енергетску ефикасност и обновљиве изворе енергије </w:t>
      </w:r>
      <w:r>
        <w:rPr>
          <w:rFonts w:ascii="Times New Roman" w:hAnsi="Times New Roman"/>
          <w:sz w:val="24"/>
          <w:szCs w:val="24"/>
          <w:lang w:val="sr-Cyrl-CS" w:eastAsia="en-US"/>
        </w:rPr>
        <w:t>и</w:t>
      </w:r>
      <w:r w:rsidRPr="0016329F">
        <w:rPr>
          <w:rFonts w:ascii="Times New Roman" w:hAnsi="Times New Roman"/>
          <w:sz w:val="24"/>
          <w:szCs w:val="24"/>
          <w:lang w:val="sr-Cyrl-CS" w:eastAsia="en-US"/>
        </w:rPr>
        <w:t xml:space="preserve"> радног места за правне послове у области обновљивих извора енергије, у звању самостални саветник, у Одсеку за обновљиве изворе енергије, у Сектору за енергетску ефикасност и обновљиве изворе енергије </w:t>
      </w:r>
      <w:r>
        <w:rPr>
          <w:rFonts w:ascii="Times New Roman" w:hAnsi="Times New Roman"/>
          <w:sz w:val="24"/>
          <w:szCs w:val="24"/>
          <w:lang w:val="sr-Cyrl-CS" w:eastAsia="en-US"/>
        </w:rPr>
        <w:t xml:space="preserve"> су успели и два изабрана кандидата ступила су на рад у законом предвиђеном року (јануар 2019. године). Конкурси за попуњавање радног места </w:t>
      </w:r>
      <w:r w:rsidRPr="003D0E33">
        <w:rPr>
          <w:rFonts w:ascii="Times New Roman" w:hAnsi="Times New Roman"/>
          <w:sz w:val="24"/>
          <w:szCs w:val="24"/>
          <w:lang w:val="sr-Cyrl-CS" w:eastAsia="en-US"/>
        </w:rPr>
        <w:t>републички електроенергетски инспектор за подручну јединицу ширу од подручја управног округа за Мачвански, Колубарски, Златиборски, Моравички и Рашки управни округ, са седиштем у Краљеву, у звању саветник, у Одељењу за електроенергетску инспекцију, у Сектору за електроенергетику</w:t>
      </w:r>
      <w:r>
        <w:rPr>
          <w:rFonts w:ascii="Times New Roman" w:hAnsi="Times New Roman"/>
          <w:sz w:val="24"/>
          <w:szCs w:val="24"/>
          <w:lang w:val="sr-Cyrl-CS" w:eastAsia="en-US"/>
        </w:rPr>
        <w:t xml:space="preserve"> и </w:t>
      </w:r>
      <w:r w:rsidRPr="003D0E33">
        <w:rPr>
          <w:rFonts w:ascii="Times New Roman" w:hAnsi="Times New Roman"/>
          <w:sz w:val="24"/>
          <w:szCs w:val="24"/>
          <w:lang w:val="sr-Cyrl-CS" w:eastAsia="en-US"/>
        </w:rPr>
        <w:t>радног места за програмирање, у звању самостални саветник, у Групи за припрему пројеката који се финансирају из фондова ЕУ и међународне помоћи, у Одељењу за управљање пројектима, у Сектору за европске интеграције, међународну сарадњу и управљање пројектима</w:t>
      </w:r>
      <w:r>
        <w:rPr>
          <w:rFonts w:ascii="Times New Roman" w:hAnsi="Times New Roman"/>
          <w:sz w:val="24"/>
          <w:szCs w:val="24"/>
          <w:lang w:val="sr-Cyrl-CS" w:eastAsia="en-US"/>
        </w:rPr>
        <w:t xml:space="preserve"> су успели и два изабрана кандидата ступила су на рад у законом предвиђеном року (март 2019. године). Конкурси за попуњавање радних места </w:t>
      </w:r>
      <w:r w:rsidRPr="003D0E33">
        <w:rPr>
          <w:rFonts w:ascii="Times New Roman" w:hAnsi="Times New Roman"/>
          <w:sz w:val="24"/>
          <w:szCs w:val="24"/>
          <w:lang w:val="sr-Cyrl-CS" w:eastAsia="en-US"/>
        </w:rPr>
        <w:t>републички електроенергетски инспектор за подручну јединицу ширу од подручја управног округа за Подунавски, Браничевски, Поморавски, Зајечарски и Борски управни округ, са седиштем у Смедереву, у звању саветник, у Одељењу за електроенергетску инспекцију, у Сектору за електроенергетику</w:t>
      </w:r>
      <w:r>
        <w:rPr>
          <w:rFonts w:ascii="Times New Roman" w:hAnsi="Times New Roman"/>
          <w:sz w:val="24"/>
          <w:szCs w:val="24"/>
          <w:lang w:val="sr-Cyrl-CS" w:eastAsia="en-US"/>
        </w:rPr>
        <w:t xml:space="preserve"> и радног места </w:t>
      </w:r>
      <w:r w:rsidRPr="003D0E33">
        <w:rPr>
          <w:rFonts w:ascii="Times New Roman" w:hAnsi="Times New Roman"/>
          <w:sz w:val="24"/>
          <w:szCs w:val="24"/>
          <w:lang w:val="sr-Cyrl-CS" w:eastAsia="en-US"/>
        </w:rPr>
        <w:t>републички геолошки инспектор, у звању саветник, у Одсеку за геолошку инспекцију, у Одељењу геолошке и рударске инспекције, Сектор за геологију и рударство</w:t>
      </w:r>
      <w:r>
        <w:rPr>
          <w:rFonts w:ascii="Times New Roman" w:hAnsi="Times New Roman"/>
          <w:sz w:val="24"/>
          <w:szCs w:val="24"/>
          <w:lang w:val="sr-Cyrl-CS" w:eastAsia="en-US"/>
        </w:rPr>
        <w:t xml:space="preserve"> нису успели и то из разлога што у првом случају једини кандидат који је учествовао у изборном поступку и који је изабран није ступио на рад у законом прописаном року односно у другом случају ниједан кандидат који је учествовао у изборном поступку није испунио мерила прописана за избор. Конкурс за попуњавање радног места </w:t>
      </w:r>
      <w:r w:rsidRPr="00C144AE">
        <w:rPr>
          <w:rFonts w:ascii="Times New Roman" w:hAnsi="Times New Roman"/>
          <w:sz w:val="24"/>
          <w:szCs w:val="24"/>
          <w:lang w:val="sr-Cyrl-CS" w:eastAsia="en-US"/>
        </w:rPr>
        <w:t>републички рударски инспектор за вршење надзора над електроенергетским постројењима са седиштем у Зрењанину, у звању самостални саветник, Одсек за рударску инспекцију, Одељење геолошке и рударске инспекције, Сектор за геологију и рударство</w:t>
      </w:r>
      <w:r>
        <w:rPr>
          <w:rFonts w:ascii="Times New Roman" w:hAnsi="Times New Roman"/>
          <w:sz w:val="24"/>
          <w:szCs w:val="24"/>
          <w:lang w:val="sr-Cyrl-CS" w:eastAsia="en-US"/>
        </w:rPr>
        <w:t xml:space="preserve"> обустављен је решењем број: 111-00-21/2018-08 од 26.11.2018. године из разлога што је утврђено </w:t>
      </w:r>
      <w:r w:rsidRPr="00C144AE">
        <w:rPr>
          <w:rFonts w:ascii="Times New Roman" w:hAnsi="Times New Roman"/>
          <w:sz w:val="24"/>
          <w:szCs w:val="24"/>
          <w:lang w:val="sr-Cyrl-CS" w:eastAsia="en-US"/>
        </w:rPr>
        <w:t>да нема услова за даље вођење поступка спровођења јавног конкурса</w:t>
      </w:r>
      <w:r>
        <w:rPr>
          <w:rFonts w:ascii="Times New Roman" w:hAnsi="Times New Roman"/>
          <w:sz w:val="24"/>
          <w:szCs w:val="24"/>
          <w:lang w:eastAsia="en-US"/>
        </w:rPr>
        <w:t xml:space="preserve"> </w:t>
      </w:r>
      <w:r>
        <w:rPr>
          <w:rFonts w:ascii="Times New Roman" w:hAnsi="Times New Roman"/>
          <w:sz w:val="24"/>
          <w:szCs w:val="24"/>
          <w:lang w:val="sr-Cyrl-CS" w:eastAsia="en-US"/>
        </w:rPr>
        <w:t xml:space="preserve">с обзиром да на конкурс није поднета ниједна пријава. </w:t>
      </w:r>
    </w:p>
    <w:p w:rsidR="00B75851" w:rsidRDefault="00F73F31" w:rsidP="00B75851">
      <w:pPr>
        <w:spacing w:after="0" w:line="240" w:lineRule="auto"/>
        <w:ind w:firstLine="720"/>
        <w:jc w:val="both"/>
        <w:rPr>
          <w:rFonts w:ascii="Times New Roman" w:hAnsi="Times New Roman"/>
          <w:sz w:val="24"/>
          <w:szCs w:val="24"/>
          <w:lang w:val="sr-Cyrl-CS" w:eastAsia="en-US"/>
        </w:rPr>
      </w:pPr>
      <w:r w:rsidRPr="008F1788">
        <w:rPr>
          <w:rFonts w:ascii="Times New Roman" w:hAnsi="Times New Roman"/>
          <w:sz w:val="24"/>
          <w:szCs w:val="24"/>
          <w:lang w:val="sr-Cyrl-CS" w:eastAsia="en-US"/>
        </w:rPr>
        <w:t>На основу одредаба Закона о државним службеницима, Уредбе о интерн</w:t>
      </w:r>
      <w:r>
        <w:rPr>
          <w:rFonts w:ascii="Times New Roman" w:hAnsi="Times New Roman"/>
          <w:sz w:val="24"/>
          <w:szCs w:val="24"/>
          <w:lang w:val="sr-Cyrl-CS" w:eastAsia="en-US"/>
        </w:rPr>
        <w:t>ом</w:t>
      </w:r>
      <w:r w:rsidRPr="008F1788">
        <w:rPr>
          <w:rFonts w:ascii="Times New Roman" w:hAnsi="Times New Roman"/>
          <w:sz w:val="24"/>
          <w:szCs w:val="24"/>
          <w:lang w:val="sr-Cyrl-CS" w:eastAsia="en-US"/>
        </w:rPr>
        <w:t xml:space="preserve"> и јавно</w:t>
      </w:r>
      <w:r>
        <w:rPr>
          <w:rFonts w:ascii="Times New Roman" w:hAnsi="Times New Roman"/>
          <w:sz w:val="24"/>
          <w:szCs w:val="24"/>
          <w:lang w:val="sr-Cyrl-CS" w:eastAsia="en-US"/>
        </w:rPr>
        <w:t>м</w:t>
      </w:r>
      <w:r w:rsidRPr="008F1788">
        <w:rPr>
          <w:rFonts w:ascii="Times New Roman" w:hAnsi="Times New Roman"/>
          <w:sz w:val="24"/>
          <w:szCs w:val="24"/>
          <w:lang w:val="sr-Cyrl-CS" w:eastAsia="en-US"/>
        </w:rPr>
        <w:t xml:space="preserve"> конкурс</w:t>
      </w:r>
      <w:r>
        <w:rPr>
          <w:rFonts w:ascii="Times New Roman" w:hAnsi="Times New Roman"/>
          <w:sz w:val="24"/>
          <w:szCs w:val="24"/>
          <w:lang w:val="sr-Cyrl-CS" w:eastAsia="en-US"/>
        </w:rPr>
        <w:t>у</w:t>
      </w:r>
      <w:r w:rsidRPr="008F1788">
        <w:rPr>
          <w:rFonts w:ascii="Times New Roman" w:hAnsi="Times New Roman"/>
          <w:sz w:val="24"/>
          <w:szCs w:val="24"/>
          <w:lang w:val="sr-Cyrl-CS" w:eastAsia="en-US"/>
        </w:rPr>
        <w:t xml:space="preserve"> за попуњавање радних места у државним органима и закључка Комисије за давање сагласности за ново запошљавање и додатно радно ангажовање код корисника јавних средстава 51 број: 112-</w:t>
      </w:r>
      <w:r>
        <w:rPr>
          <w:rFonts w:ascii="Times New Roman" w:hAnsi="Times New Roman"/>
          <w:sz w:val="24"/>
          <w:szCs w:val="24"/>
          <w:lang w:val="sr-Cyrl-CS" w:eastAsia="en-US"/>
        </w:rPr>
        <w:t>8411/2019</w:t>
      </w:r>
      <w:r w:rsidRPr="008F1788">
        <w:rPr>
          <w:rFonts w:ascii="Times New Roman" w:hAnsi="Times New Roman"/>
          <w:sz w:val="24"/>
          <w:szCs w:val="24"/>
          <w:lang w:val="sr-Cyrl-CS" w:eastAsia="en-US"/>
        </w:rPr>
        <w:t xml:space="preserve"> од </w:t>
      </w:r>
      <w:r>
        <w:rPr>
          <w:rFonts w:ascii="Times New Roman" w:hAnsi="Times New Roman"/>
          <w:sz w:val="24"/>
          <w:szCs w:val="24"/>
          <w:lang w:val="sr-Cyrl-CS" w:eastAsia="en-US"/>
        </w:rPr>
        <w:t>3.</w:t>
      </w:r>
      <w:r w:rsidRPr="008F1788">
        <w:rPr>
          <w:rFonts w:ascii="Times New Roman" w:hAnsi="Times New Roman"/>
          <w:sz w:val="24"/>
          <w:szCs w:val="24"/>
          <w:lang w:val="sr-Cyrl-CS" w:eastAsia="en-US"/>
        </w:rPr>
        <w:t xml:space="preserve"> </w:t>
      </w:r>
      <w:r>
        <w:rPr>
          <w:rFonts w:ascii="Times New Roman" w:hAnsi="Times New Roman"/>
          <w:sz w:val="24"/>
          <w:szCs w:val="24"/>
          <w:lang w:val="sr-Cyrl-CS" w:eastAsia="en-US"/>
        </w:rPr>
        <w:t xml:space="preserve">септембра </w:t>
      </w:r>
      <w:r w:rsidRPr="008F1788">
        <w:rPr>
          <w:rFonts w:ascii="Times New Roman" w:hAnsi="Times New Roman"/>
          <w:sz w:val="24"/>
          <w:szCs w:val="24"/>
          <w:lang w:val="sr-Cyrl-CS" w:eastAsia="en-US"/>
        </w:rPr>
        <w:t>201</w:t>
      </w:r>
      <w:r>
        <w:rPr>
          <w:rFonts w:ascii="Times New Roman" w:hAnsi="Times New Roman"/>
          <w:sz w:val="24"/>
          <w:szCs w:val="24"/>
          <w:lang w:val="sr-Cyrl-CS" w:eastAsia="en-US"/>
        </w:rPr>
        <w:t>9</w:t>
      </w:r>
      <w:r w:rsidRPr="008F1788">
        <w:rPr>
          <w:rFonts w:ascii="Times New Roman" w:hAnsi="Times New Roman"/>
          <w:sz w:val="24"/>
          <w:szCs w:val="24"/>
          <w:lang w:val="sr-Cyrl-CS" w:eastAsia="en-US"/>
        </w:rPr>
        <w:t xml:space="preserve">. године Министарство рударства и енергетике огласило је </w:t>
      </w:r>
      <w:r>
        <w:rPr>
          <w:rFonts w:ascii="Times New Roman" w:hAnsi="Times New Roman"/>
          <w:sz w:val="24"/>
          <w:szCs w:val="24"/>
          <w:lang w:val="sr-Cyrl-CS" w:eastAsia="en-US"/>
        </w:rPr>
        <w:t>27</w:t>
      </w:r>
      <w:r w:rsidRPr="008F1788">
        <w:rPr>
          <w:rFonts w:ascii="Times New Roman" w:hAnsi="Times New Roman"/>
          <w:sz w:val="24"/>
          <w:szCs w:val="24"/>
          <w:lang w:val="sr-Cyrl-CS" w:eastAsia="en-US"/>
        </w:rPr>
        <w:t xml:space="preserve">. </w:t>
      </w:r>
      <w:r>
        <w:rPr>
          <w:rFonts w:ascii="Times New Roman" w:hAnsi="Times New Roman"/>
          <w:sz w:val="24"/>
          <w:szCs w:val="24"/>
          <w:lang w:val="sr-Cyrl-CS" w:eastAsia="en-US"/>
        </w:rPr>
        <w:t xml:space="preserve">новембра </w:t>
      </w:r>
      <w:r w:rsidRPr="008F1788">
        <w:rPr>
          <w:rFonts w:ascii="Times New Roman" w:hAnsi="Times New Roman"/>
          <w:sz w:val="24"/>
          <w:szCs w:val="24"/>
          <w:lang w:val="sr-Cyrl-CS" w:eastAsia="en-US"/>
        </w:rPr>
        <w:t>201</w:t>
      </w:r>
      <w:r>
        <w:rPr>
          <w:rFonts w:ascii="Times New Roman" w:hAnsi="Times New Roman"/>
          <w:sz w:val="24"/>
          <w:szCs w:val="24"/>
          <w:lang w:val="sr-Cyrl-CS" w:eastAsia="en-US"/>
        </w:rPr>
        <w:t>9</w:t>
      </w:r>
      <w:r w:rsidRPr="008F1788">
        <w:rPr>
          <w:rFonts w:ascii="Times New Roman" w:hAnsi="Times New Roman"/>
          <w:sz w:val="24"/>
          <w:szCs w:val="24"/>
          <w:lang w:val="sr-Cyrl-CS" w:eastAsia="en-US"/>
        </w:rPr>
        <w:t xml:space="preserve">. године јавни конкурс за попуњавање извршилачких радних места (свако са по једним извршиоцем), и </w:t>
      </w:r>
      <w:r w:rsidRPr="008F1788">
        <w:rPr>
          <w:rFonts w:ascii="Times New Roman" w:hAnsi="Times New Roman"/>
          <w:sz w:val="24"/>
          <w:szCs w:val="24"/>
          <w:lang w:val="sr-Cyrl-CS" w:eastAsia="en-US"/>
        </w:rPr>
        <w:lastRenderedPageBreak/>
        <w:t xml:space="preserve">то: радног места за </w:t>
      </w:r>
      <w:r w:rsidRPr="00BF46A2">
        <w:rPr>
          <w:rFonts w:ascii="Times New Roman" w:hAnsi="Times New Roman"/>
          <w:sz w:val="24"/>
          <w:szCs w:val="24"/>
          <w:lang w:val="sr-Cyrl-CS" w:eastAsia="en-US"/>
        </w:rPr>
        <w:t>праћење снабдевања и тржишта електричне енергије, у звању саветник, Група за производњу, снабдевање и тржиште електричне енергије, Одсек за електроенергетске и техничке посло</w:t>
      </w:r>
      <w:r>
        <w:rPr>
          <w:rFonts w:ascii="Times New Roman" w:hAnsi="Times New Roman"/>
          <w:sz w:val="24"/>
          <w:szCs w:val="24"/>
          <w:lang w:val="sr-Cyrl-CS" w:eastAsia="en-US"/>
        </w:rPr>
        <w:t xml:space="preserve">ве, Сектор за електроенергетику; радног места </w:t>
      </w:r>
      <w:r w:rsidRPr="00BF46A2">
        <w:rPr>
          <w:rFonts w:ascii="Times New Roman" w:hAnsi="Times New Roman"/>
          <w:sz w:val="24"/>
          <w:szCs w:val="24"/>
          <w:lang w:val="sr-Cyrl-CS" w:eastAsia="en-US"/>
        </w:rPr>
        <w:t>за пројекте и инвестиције у области електроенергетике, у звању саветник, Група за пројекте, пренос и дистрибуцију електричне енергије, Одсек за електроенергетске и техничке послове, Сектор за електроенергетику</w:t>
      </w:r>
      <w:r>
        <w:rPr>
          <w:rFonts w:ascii="Times New Roman" w:hAnsi="Times New Roman"/>
          <w:sz w:val="24"/>
          <w:szCs w:val="24"/>
          <w:lang w:val="sr-Cyrl-CS" w:eastAsia="en-US"/>
        </w:rPr>
        <w:t xml:space="preserve">; радног места </w:t>
      </w:r>
      <w:r w:rsidRPr="00BF46A2">
        <w:rPr>
          <w:rFonts w:ascii="Times New Roman" w:hAnsi="Times New Roman"/>
          <w:sz w:val="24"/>
          <w:szCs w:val="24"/>
          <w:lang w:val="sr-Cyrl-CS" w:eastAsia="en-US"/>
        </w:rPr>
        <w:t>руководилац Групе за енергетску инспекцију, у звању самостални саветник, Сектор за енергетску ефикасност и обновљиве изворе енергије</w:t>
      </w:r>
      <w:r>
        <w:rPr>
          <w:rFonts w:ascii="Times New Roman" w:hAnsi="Times New Roman"/>
          <w:sz w:val="24"/>
          <w:szCs w:val="24"/>
          <w:lang w:val="sr-Cyrl-CS" w:eastAsia="en-US"/>
        </w:rPr>
        <w:t xml:space="preserve"> и радног места </w:t>
      </w:r>
      <w:r w:rsidRPr="00BF46A2">
        <w:rPr>
          <w:rFonts w:ascii="Times New Roman" w:hAnsi="Times New Roman"/>
          <w:sz w:val="24"/>
          <w:szCs w:val="24"/>
          <w:lang w:val="sr-Cyrl-CS" w:eastAsia="en-US"/>
        </w:rPr>
        <w:t>републички енергетски инспектор за проверу тачности података на основу којих енергетски субјекти доказују своје обавезе, у звању саветник, Група за енергетску инспекцију, Сектор за енергетску ефикасност и обновљиве изворе енергије</w:t>
      </w:r>
      <w:r>
        <w:rPr>
          <w:rFonts w:ascii="Times New Roman" w:hAnsi="Times New Roman"/>
          <w:sz w:val="24"/>
          <w:szCs w:val="24"/>
          <w:lang w:val="sr-Cyrl-CS" w:eastAsia="en-US"/>
        </w:rPr>
        <w:t xml:space="preserve">. </w:t>
      </w:r>
      <w:r w:rsidR="00B75851" w:rsidRPr="00D3072B">
        <w:rPr>
          <w:rFonts w:ascii="Times New Roman" w:hAnsi="Times New Roman"/>
          <w:sz w:val="24"/>
          <w:szCs w:val="24"/>
          <w:lang w:val="sr-Cyrl-CS" w:eastAsia="en-US"/>
        </w:rPr>
        <w:t>Решењима Министарства рударства и енергетике број: 110-00-9/2019-08 од 29. јула 2020. године, број: 111-00-10/2019-08 од 29. јула 2020. године, 110-00-11/2019-08 од 29. јула 2020. године и 110-00-12/2019-08 од 29. јула 2020. године утврђено је да није успео оглашени јавни конкурс за попуњавање ниједног од наведених радних места</w:t>
      </w:r>
      <w:r w:rsidR="00B75851">
        <w:rPr>
          <w:rFonts w:ascii="Times New Roman" w:hAnsi="Times New Roman"/>
          <w:sz w:val="24"/>
          <w:szCs w:val="24"/>
          <w:lang w:val="sr-Cyrl-CS" w:eastAsia="en-US"/>
        </w:rPr>
        <w:t xml:space="preserve"> (с обзиром да </w:t>
      </w:r>
      <w:r w:rsidR="00B75851" w:rsidRPr="00D3072B">
        <w:rPr>
          <w:rFonts w:ascii="Times New Roman" w:hAnsi="Times New Roman"/>
          <w:sz w:val="24"/>
          <w:szCs w:val="24"/>
          <w:lang w:val="sr-Cyrl-CS" w:eastAsia="en-US"/>
        </w:rPr>
        <w:t>ниједан кандидат који је учествовао у изборном поступку није испунио мерила прописана за избор</w:t>
      </w:r>
      <w:r w:rsidR="00B75851">
        <w:rPr>
          <w:rFonts w:ascii="Times New Roman" w:hAnsi="Times New Roman"/>
          <w:sz w:val="24"/>
          <w:szCs w:val="24"/>
          <w:lang w:val="sr-Cyrl-CS" w:eastAsia="en-US"/>
        </w:rPr>
        <w:t xml:space="preserve">, односно да </w:t>
      </w:r>
      <w:r w:rsidR="00B75851" w:rsidRPr="00D3072B">
        <w:rPr>
          <w:rFonts w:ascii="Times New Roman" w:hAnsi="Times New Roman"/>
          <w:sz w:val="24"/>
          <w:szCs w:val="24"/>
          <w:lang w:val="sr-Cyrl-CS" w:eastAsia="en-US"/>
        </w:rPr>
        <w:t>ниједан од пријављених кандидата није учествовао у изборном поступку</w:t>
      </w:r>
      <w:r w:rsidR="00B75851">
        <w:rPr>
          <w:rFonts w:ascii="Times New Roman" w:hAnsi="Times New Roman"/>
          <w:sz w:val="24"/>
          <w:szCs w:val="24"/>
          <w:lang w:val="sr-Cyrl-CS" w:eastAsia="en-US"/>
        </w:rPr>
        <w:t>)</w:t>
      </w:r>
      <w:r w:rsidR="00B75851" w:rsidRPr="00D3072B">
        <w:rPr>
          <w:rFonts w:ascii="Times New Roman" w:hAnsi="Times New Roman"/>
          <w:sz w:val="24"/>
          <w:szCs w:val="24"/>
          <w:lang w:val="sr-Cyrl-CS" w:eastAsia="en-US"/>
        </w:rPr>
        <w:t xml:space="preserve">.  </w:t>
      </w:r>
    </w:p>
    <w:p w:rsidR="007924E5" w:rsidRDefault="004D5CDC" w:rsidP="007924E5">
      <w:pPr>
        <w:spacing w:after="0" w:line="240" w:lineRule="auto"/>
        <w:ind w:firstLine="720"/>
        <w:jc w:val="both"/>
        <w:rPr>
          <w:rFonts w:ascii="Times New Roman" w:hAnsi="Times New Roman"/>
          <w:sz w:val="24"/>
          <w:szCs w:val="24"/>
          <w:lang w:val="sr-Cyrl-CS" w:eastAsia="en-US"/>
        </w:rPr>
      </w:pPr>
      <w:r>
        <w:rPr>
          <w:rFonts w:ascii="Times New Roman" w:hAnsi="Times New Roman"/>
          <w:sz w:val="24"/>
          <w:szCs w:val="24"/>
          <w:lang w:val="sr-Cyrl-CS" w:eastAsia="en-US"/>
        </w:rPr>
        <w:t>У марту 2020. године, на основу напред наведених прописа и Закључка Комисије за давање сагласности за ново запошљавање и додатно радно ангажовање код корисника јавних средстава 51 број: 112-11839/2019 од 3. децембра 2019. године, оглашен је јавни конкурс за попуњавање два извршилачка радна места и то: радног места за подршку економским и правним пословима у области нафте и гаса, у звању саветник, Одсек за правне и економске послове у области нафте и гаса, Сектор за нафту и гас и радног места за правне послове у области развоја енергетских сектора, у звању саветник, Одсек за стратешко планирање у енергетици, Сектор за енергетску ефикасност и обновљиве изворе енергије. Оглас је објављен 18. марта 2020. године.</w:t>
      </w:r>
      <w:r w:rsidR="00B52149">
        <w:rPr>
          <w:rFonts w:ascii="Times New Roman" w:hAnsi="Times New Roman"/>
          <w:sz w:val="24"/>
          <w:szCs w:val="24"/>
          <w:lang w:val="sr-Cyrl-CS" w:eastAsia="en-US"/>
        </w:rPr>
        <w:t xml:space="preserve"> </w:t>
      </w:r>
      <w:r w:rsidR="00E91281" w:rsidRPr="0088533A">
        <w:rPr>
          <w:rFonts w:ascii="Times New Roman" w:hAnsi="Times New Roman"/>
          <w:sz w:val="24"/>
          <w:szCs w:val="24"/>
          <w:lang w:val="sr-Cyrl-CS" w:eastAsia="en-US"/>
        </w:rPr>
        <w:t>Решењ</w:t>
      </w:r>
      <w:r w:rsidR="00E91281">
        <w:rPr>
          <w:rFonts w:ascii="Times New Roman" w:hAnsi="Times New Roman"/>
          <w:sz w:val="24"/>
          <w:szCs w:val="24"/>
          <w:lang w:val="sr-Cyrl-CS" w:eastAsia="en-US"/>
        </w:rPr>
        <w:t>ем</w:t>
      </w:r>
      <w:r w:rsidR="00E91281" w:rsidRPr="0088533A">
        <w:rPr>
          <w:rFonts w:ascii="Times New Roman" w:hAnsi="Times New Roman"/>
          <w:sz w:val="24"/>
          <w:szCs w:val="24"/>
          <w:lang w:val="sr-Cyrl-CS" w:eastAsia="en-US"/>
        </w:rPr>
        <w:t xml:space="preserve"> Министарства рударства и енергетике број: </w:t>
      </w:r>
      <w:r w:rsidR="00E91281">
        <w:rPr>
          <w:rFonts w:ascii="Times New Roman" w:hAnsi="Times New Roman"/>
          <w:sz w:val="24"/>
          <w:szCs w:val="24"/>
          <w:lang w:val="sr-Cyrl-CS" w:eastAsia="en-US"/>
        </w:rPr>
        <w:t>112-01-44</w:t>
      </w:r>
      <w:r w:rsidR="00E91281" w:rsidRPr="0088533A">
        <w:rPr>
          <w:rFonts w:ascii="Times New Roman" w:hAnsi="Times New Roman"/>
          <w:sz w:val="24"/>
          <w:szCs w:val="24"/>
          <w:lang w:val="sr-Cyrl-CS" w:eastAsia="en-US"/>
        </w:rPr>
        <w:t>/2019-08 од 2</w:t>
      </w:r>
      <w:r w:rsidR="00E91281">
        <w:rPr>
          <w:rFonts w:ascii="Times New Roman" w:hAnsi="Times New Roman"/>
          <w:sz w:val="24"/>
          <w:szCs w:val="24"/>
          <w:lang w:val="sr-Cyrl-CS" w:eastAsia="en-US"/>
        </w:rPr>
        <w:t>1</w:t>
      </w:r>
      <w:r w:rsidR="00E91281" w:rsidRPr="0088533A">
        <w:rPr>
          <w:rFonts w:ascii="Times New Roman" w:hAnsi="Times New Roman"/>
          <w:sz w:val="24"/>
          <w:szCs w:val="24"/>
          <w:lang w:val="sr-Cyrl-CS" w:eastAsia="en-US"/>
        </w:rPr>
        <w:t xml:space="preserve">. </w:t>
      </w:r>
      <w:r w:rsidR="00E91281">
        <w:rPr>
          <w:rFonts w:ascii="Times New Roman" w:hAnsi="Times New Roman"/>
          <w:sz w:val="24"/>
          <w:szCs w:val="24"/>
          <w:lang w:val="sr-Cyrl-CS" w:eastAsia="en-US"/>
        </w:rPr>
        <w:t>августа</w:t>
      </w:r>
      <w:r w:rsidR="00E91281" w:rsidRPr="0088533A">
        <w:rPr>
          <w:rFonts w:ascii="Times New Roman" w:hAnsi="Times New Roman"/>
          <w:sz w:val="24"/>
          <w:szCs w:val="24"/>
          <w:lang w:val="sr-Cyrl-CS" w:eastAsia="en-US"/>
        </w:rPr>
        <w:t xml:space="preserve"> 2020. године</w:t>
      </w:r>
      <w:r w:rsidR="00E91281">
        <w:rPr>
          <w:rFonts w:ascii="Times New Roman" w:hAnsi="Times New Roman"/>
          <w:sz w:val="24"/>
          <w:szCs w:val="24"/>
          <w:lang w:val="sr-Cyrl-CS" w:eastAsia="en-US"/>
        </w:rPr>
        <w:t xml:space="preserve"> </w:t>
      </w:r>
      <w:r w:rsidR="00E91281" w:rsidRPr="0088533A">
        <w:rPr>
          <w:rFonts w:ascii="Times New Roman" w:hAnsi="Times New Roman"/>
          <w:sz w:val="24"/>
          <w:szCs w:val="24"/>
          <w:lang w:val="sr-Cyrl-CS" w:eastAsia="en-US"/>
        </w:rPr>
        <w:t xml:space="preserve">утврђено је да није успео оглашени јавни конкурс за попуњавање извршилачког радног места у Министарству рударства и енергетике, и то радног места за правне послове у области развоја енергетских сектора, у звању саветник, Одсек за стратешко планирање у енергетици, Сектор за енергетску ефикасност и обновљиве изворе енергије, </w:t>
      </w:r>
      <w:r w:rsidR="00E91281">
        <w:rPr>
          <w:rFonts w:ascii="Times New Roman" w:hAnsi="Times New Roman"/>
          <w:sz w:val="24"/>
          <w:szCs w:val="24"/>
          <w:lang w:val="sr-Cyrl-CS" w:eastAsia="en-US"/>
        </w:rPr>
        <w:t xml:space="preserve">с обзиром да су оба кандидата која су учествовала у изборном поступку искључена из даљег тока изборног поступка. </w:t>
      </w:r>
      <w:r w:rsidR="007924E5">
        <w:rPr>
          <w:rFonts w:ascii="Times New Roman" w:hAnsi="Times New Roman"/>
          <w:sz w:val="24"/>
          <w:szCs w:val="24"/>
          <w:lang w:val="sr-Cyrl-CS" w:eastAsia="en-US"/>
        </w:rPr>
        <w:t xml:space="preserve">Решењем Министарства рударства и енергетике број: 112-01-43/2019-08 од 14. септембра 2020. године, а по спроведеном јавном конкурсу за попуњавање извршилачког радног места, примљена је у радни однос на неодређено време, </w:t>
      </w:r>
      <w:r w:rsidR="007924E5" w:rsidRPr="0088533A">
        <w:rPr>
          <w:rFonts w:ascii="Times New Roman" w:hAnsi="Times New Roman"/>
          <w:sz w:val="24"/>
          <w:szCs w:val="24"/>
          <w:lang w:val="sr-Cyrl-CS" w:eastAsia="en-US"/>
        </w:rPr>
        <w:t>на радно место за подршку економским и правним пословима у области нафте и гаса, у звању саветник, Одсек за правне и економске послове у области нафте и гаса, Сектор за нафту и гас,</w:t>
      </w:r>
      <w:r w:rsidR="007924E5">
        <w:rPr>
          <w:rFonts w:ascii="Times New Roman" w:hAnsi="Times New Roman"/>
          <w:sz w:val="24"/>
          <w:szCs w:val="24"/>
          <w:lang w:val="sr-Cyrl-CS" w:eastAsia="en-US"/>
        </w:rPr>
        <w:t xml:space="preserve"> Ивана Јовановски, дипломирани правник из Београда. И</w:t>
      </w:r>
      <w:r w:rsidR="007924E5" w:rsidRPr="0097581D">
        <w:rPr>
          <w:rFonts w:ascii="Times New Roman" w:hAnsi="Times New Roman"/>
          <w:sz w:val="24"/>
          <w:szCs w:val="24"/>
          <w:lang w:val="sr-Cyrl-CS" w:eastAsia="en-US"/>
        </w:rPr>
        <w:t>забран</w:t>
      </w:r>
      <w:r w:rsidR="007924E5">
        <w:rPr>
          <w:rFonts w:ascii="Times New Roman" w:hAnsi="Times New Roman"/>
          <w:sz w:val="24"/>
          <w:szCs w:val="24"/>
          <w:lang w:val="sr-Cyrl-CS" w:eastAsia="en-US"/>
        </w:rPr>
        <w:t>и</w:t>
      </w:r>
      <w:r w:rsidR="007924E5" w:rsidRPr="0097581D">
        <w:rPr>
          <w:rFonts w:ascii="Times New Roman" w:hAnsi="Times New Roman"/>
          <w:sz w:val="24"/>
          <w:szCs w:val="24"/>
          <w:lang w:val="sr-Cyrl-CS" w:eastAsia="en-US"/>
        </w:rPr>
        <w:t xml:space="preserve"> кандидат ступи</w:t>
      </w:r>
      <w:r w:rsidR="007924E5">
        <w:rPr>
          <w:rFonts w:ascii="Times New Roman" w:hAnsi="Times New Roman"/>
          <w:sz w:val="24"/>
          <w:szCs w:val="24"/>
          <w:lang w:val="sr-Cyrl-CS" w:eastAsia="en-US"/>
        </w:rPr>
        <w:t>о</w:t>
      </w:r>
      <w:r w:rsidR="007924E5" w:rsidRPr="0097581D">
        <w:rPr>
          <w:rFonts w:ascii="Times New Roman" w:hAnsi="Times New Roman"/>
          <w:sz w:val="24"/>
          <w:szCs w:val="24"/>
          <w:lang w:val="sr-Cyrl-CS" w:eastAsia="en-US"/>
        </w:rPr>
        <w:t xml:space="preserve"> </w:t>
      </w:r>
      <w:r w:rsidR="007924E5">
        <w:rPr>
          <w:rFonts w:ascii="Times New Roman" w:hAnsi="Times New Roman"/>
          <w:sz w:val="24"/>
          <w:szCs w:val="24"/>
          <w:lang w:val="sr-Cyrl-CS" w:eastAsia="en-US"/>
        </w:rPr>
        <w:t xml:space="preserve">је </w:t>
      </w:r>
      <w:r w:rsidR="007924E5" w:rsidRPr="0097581D">
        <w:rPr>
          <w:rFonts w:ascii="Times New Roman" w:hAnsi="Times New Roman"/>
          <w:sz w:val="24"/>
          <w:szCs w:val="24"/>
          <w:lang w:val="sr-Cyrl-CS" w:eastAsia="en-US"/>
        </w:rPr>
        <w:t>на рад у законом утврђеном року</w:t>
      </w:r>
      <w:r w:rsidR="007924E5">
        <w:rPr>
          <w:rFonts w:ascii="Times New Roman" w:hAnsi="Times New Roman"/>
          <w:sz w:val="24"/>
          <w:szCs w:val="24"/>
          <w:lang w:val="sr-Cyrl-CS" w:eastAsia="en-US"/>
        </w:rPr>
        <w:t>.</w:t>
      </w: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Default="008D43DF" w:rsidP="00E91281">
      <w:pPr>
        <w:spacing w:after="0" w:line="240" w:lineRule="auto"/>
        <w:ind w:firstLine="720"/>
        <w:jc w:val="both"/>
        <w:rPr>
          <w:rFonts w:ascii="Times New Roman" w:hAnsi="Times New Roman"/>
          <w:sz w:val="24"/>
          <w:szCs w:val="24"/>
          <w:lang w:val="sr-Cyrl-CS" w:eastAsia="en-US"/>
        </w:rPr>
      </w:pPr>
    </w:p>
    <w:p w:rsidR="008D43DF" w:rsidRPr="00F73F31" w:rsidRDefault="008D43DF" w:rsidP="00E91281">
      <w:pPr>
        <w:spacing w:after="0" w:line="240" w:lineRule="auto"/>
        <w:ind w:firstLine="720"/>
        <w:jc w:val="both"/>
        <w:rPr>
          <w:rFonts w:ascii="Times New Roman" w:hAnsi="Times New Roman"/>
          <w:sz w:val="24"/>
          <w:szCs w:val="24"/>
          <w:lang w:val="sr-Cyrl-CS"/>
        </w:rPr>
      </w:pPr>
    </w:p>
    <w:p w:rsidR="00E91281" w:rsidRPr="00EE4941" w:rsidRDefault="00E91281" w:rsidP="00E91281">
      <w:pPr>
        <w:spacing w:after="0" w:line="240" w:lineRule="auto"/>
        <w:ind w:firstLine="720"/>
        <w:jc w:val="both"/>
        <w:rPr>
          <w:rFonts w:ascii="Times New Roman" w:hAnsi="Times New Roman"/>
          <w:sz w:val="24"/>
          <w:szCs w:val="24"/>
          <w:lang w:val="sr-Cyrl-CS" w:eastAsia="en-US"/>
        </w:rPr>
      </w:pPr>
    </w:p>
    <w:p w:rsidR="004D5CDC" w:rsidRPr="00F73F31" w:rsidRDefault="004D5CDC" w:rsidP="00F73F31">
      <w:pPr>
        <w:spacing w:after="0" w:line="240" w:lineRule="auto"/>
        <w:ind w:firstLine="720"/>
        <w:jc w:val="both"/>
        <w:rPr>
          <w:rFonts w:ascii="Times New Roman" w:hAnsi="Times New Roman"/>
          <w:sz w:val="24"/>
          <w:szCs w:val="24"/>
          <w:lang w:val="sr-Cyrl-CS"/>
        </w:rPr>
      </w:pPr>
    </w:p>
    <w:p w:rsidR="00D768F3" w:rsidRPr="00EE4941" w:rsidRDefault="00D768F3" w:rsidP="00A92F29">
      <w:pPr>
        <w:spacing w:after="0" w:line="240" w:lineRule="auto"/>
        <w:ind w:firstLine="720"/>
        <w:jc w:val="both"/>
        <w:rPr>
          <w:rFonts w:ascii="Times New Roman" w:hAnsi="Times New Roman"/>
          <w:sz w:val="24"/>
          <w:szCs w:val="24"/>
          <w:lang w:val="sr-Cyrl-CS" w:eastAsia="en-US"/>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709"/>
        <w:gridCol w:w="4709"/>
      </w:tblGrid>
      <w:tr w:rsidR="00A92F29" w:rsidRPr="00EE4941" w:rsidTr="008848F8">
        <w:tc>
          <w:tcPr>
            <w:tcW w:w="9418" w:type="dxa"/>
            <w:gridSpan w:val="2"/>
            <w:tcBorders>
              <w:bottom w:val="single" w:sz="12" w:space="0" w:color="9CC2E5"/>
            </w:tcBorders>
            <w:shd w:val="clear" w:color="auto" w:fill="BDD6EE"/>
          </w:tcPr>
          <w:p w:rsidR="00A92F29" w:rsidRPr="00EE4941" w:rsidRDefault="00A92F29" w:rsidP="008848F8">
            <w:pPr>
              <w:spacing w:after="0" w:line="240" w:lineRule="auto"/>
              <w:ind w:firstLine="720"/>
              <w:jc w:val="center"/>
              <w:rPr>
                <w:rFonts w:ascii="Times New Roman" w:hAnsi="Times New Roman"/>
                <w:b/>
                <w:bCs/>
                <w:sz w:val="24"/>
                <w:szCs w:val="24"/>
                <w:lang w:val="sr-Cyrl-CS"/>
              </w:rPr>
            </w:pPr>
          </w:p>
          <w:p w:rsidR="00A92F29" w:rsidRPr="00EE4941" w:rsidRDefault="00A92F29" w:rsidP="008848F8">
            <w:pPr>
              <w:spacing w:after="0" w:line="240" w:lineRule="auto"/>
              <w:ind w:firstLine="720"/>
              <w:jc w:val="center"/>
              <w:rPr>
                <w:rFonts w:ascii="Times New Roman" w:hAnsi="Times New Roman"/>
                <w:b/>
                <w:bCs/>
                <w:sz w:val="24"/>
                <w:szCs w:val="24"/>
                <w:lang w:val="sr-Cyrl-CS"/>
              </w:rPr>
            </w:pPr>
            <w:r w:rsidRPr="00EE4941">
              <w:rPr>
                <w:rFonts w:ascii="Times New Roman" w:hAnsi="Times New Roman"/>
                <w:b/>
                <w:bCs/>
                <w:sz w:val="24"/>
                <w:szCs w:val="24"/>
                <w:lang w:val="sr-Cyrl-CS"/>
              </w:rPr>
              <w:t>Квалификациона структура запослених (степен стручне спреме)</w:t>
            </w:r>
          </w:p>
          <w:p w:rsidR="00A92F29" w:rsidRPr="00EE4941" w:rsidRDefault="00A92F29" w:rsidP="008848F8">
            <w:pPr>
              <w:spacing w:after="0" w:line="240" w:lineRule="auto"/>
              <w:jc w:val="center"/>
              <w:rPr>
                <w:rFonts w:ascii="Times New Roman" w:hAnsi="Times New Roman"/>
                <w:b/>
                <w:bCs/>
                <w:sz w:val="24"/>
                <w:szCs w:val="24"/>
                <w:lang w:val="sr-Cyrl-CS"/>
              </w:rPr>
            </w:pPr>
          </w:p>
        </w:tc>
      </w:tr>
      <w:tr w:rsidR="00A92F29" w:rsidRPr="00EE4941" w:rsidTr="008848F8">
        <w:tc>
          <w:tcPr>
            <w:tcW w:w="4709" w:type="dxa"/>
            <w:shd w:val="clear" w:color="auto" w:fill="auto"/>
          </w:tcPr>
          <w:p w:rsidR="00A92F29" w:rsidRPr="00EE4941" w:rsidRDefault="00A92F29" w:rsidP="008848F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 xml:space="preserve">Висока стручна спрема </w:t>
            </w:r>
          </w:p>
        </w:tc>
        <w:tc>
          <w:tcPr>
            <w:tcW w:w="4709" w:type="dxa"/>
            <w:shd w:val="clear" w:color="auto" w:fill="auto"/>
            <w:vAlign w:val="center"/>
          </w:tcPr>
          <w:p w:rsidR="00A92F29" w:rsidRPr="00D73C16" w:rsidRDefault="00E21F6A" w:rsidP="00162156">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7</w:t>
            </w:r>
            <w:r w:rsidR="000C1562">
              <w:rPr>
                <w:rFonts w:ascii="Times New Roman" w:hAnsi="Times New Roman"/>
                <w:b/>
                <w:sz w:val="24"/>
                <w:szCs w:val="24"/>
                <w:lang w:val="sr-Cyrl-CS"/>
              </w:rPr>
              <w:t>4</w:t>
            </w:r>
          </w:p>
        </w:tc>
      </w:tr>
      <w:tr w:rsidR="00A92F29" w:rsidRPr="00EE4941" w:rsidTr="008848F8">
        <w:tc>
          <w:tcPr>
            <w:tcW w:w="4709" w:type="dxa"/>
            <w:shd w:val="clear" w:color="auto" w:fill="auto"/>
          </w:tcPr>
          <w:p w:rsidR="00A92F29" w:rsidRPr="00EE4941" w:rsidRDefault="00A92F29" w:rsidP="008848F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Виша стручна спрема</w:t>
            </w:r>
          </w:p>
        </w:tc>
        <w:tc>
          <w:tcPr>
            <w:tcW w:w="4709" w:type="dxa"/>
            <w:shd w:val="clear" w:color="auto" w:fill="auto"/>
            <w:vAlign w:val="center"/>
          </w:tcPr>
          <w:p w:rsidR="00A92F29" w:rsidRPr="00BE4254" w:rsidRDefault="00A92F29" w:rsidP="008848F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2</w:t>
            </w:r>
          </w:p>
        </w:tc>
      </w:tr>
      <w:tr w:rsidR="00A92F29" w:rsidRPr="00EE4941" w:rsidTr="008848F8">
        <w:tc>
          <w:tcPr>
            <w:tcW w:w="4709" w:type="dxa"/>
            <w:shd w:val="clear" w:color="auto" w:fill="auto"/>
          </w:tcPr>
          <w:p w:rsidR="00A92F29" w:rsidRPr="00EE4941" w:rsidRDefault="00A92F29" w:rsidP="008848F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 xml:space="preserve">Средња стручна спрема </w:t>
            </w:r>
          </w:p>
        </w:tc>
        <w:tc>
          <w:tcPr>
            <w:tcW w:w="4709" w:type="dxa"/>
            <w:shd w:val="clear" w:color="auto" w:fill="auto"/>
            <w:vAlign w:val="center"/>
          </w:tcPr>
          <w:p w:rsidR="00A92F29" w:rsidRPr="00D73C16" w:rsidRDefault="00A92F29" w:rsidP="008848F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1</w:t>
            </w:r>
            <w:r w:rsidR="00182E07" w:rsidRPr="00BE4254">
              <w:rPr>
                <w:rFonts w:ascii="Times New Roman" w:hAnsi="Times New Roman"/>
                <w:b/>
                <w:sz w:val="24"/>
                <w:szCs w:val="24"/>
                <w:lang w:val="sr-Cyrl-CS"/>
              </w:rPr>
              <w:t>5</w:t>
            </w:r>
          </w:p>
        </w:tc>
      </w:tr>
      <w:tr w:rsidR="00A92F29" w:rsidRPr="00EE4941" w:rsidTr="008848F8">
        <w:tc>
          <w:tcPr>
            <w:tcW w:w="4709" w:type="dxa"/>
            <w:shd w:val="clear" w:color="auto" w:fill="auto"/>
          </w:tcPr>
          <w:p w:rsidR="00A92F29" w:rsidRPr="00EE4941" w:rsidRDefault="00A92F29" w:rsidP="008848F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 xml:space="preserve">Основна школа </w:t>
            </w:r>
          </w:p>
        </w:tc>
        <w:tc>
          <w:tcPr>
            <w:tcW w:w="4709" w:type="dxa"/>
            <w:shd w:val="clear" w:color="auto" w:fill="auto"/>
            <w:vAlign w:val="center"/>
          </w:tcPr>
          <w:p w:rsidR="00A92F29" w:rsidRPr="00BE4254" w:rsidRDefault="00A92F29" w:rsidP="008848F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0</w:t>
            </w:r>
          </w:p>
        </w:tc>
      </w:tr>
      <w:tr w:rsidR="00A92F29" w:rsidRPr="00EE4941" w:rsidTr="008848F8">
        <w:tc>
          <w:tcPr>
            <w:tcW w:w="4709" w:type="dxa"/>
            <w:shd w:val="clear" w:color="auto" w:fill="auto"/>
          </w:tcPr>
          <w:p w:rsidR="00A92F29" w:rsidRPr="00EE4941" w:rsidRDefault="00A92F29" w:rsidP="008848F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Остало</w:t>
            </w:r>
          </w:p>
        </w:tc>
        <w:tc>
          <w:tcPr>
            <w:tcW w:w="4709" w:type="dxa"/>
            <w:shd w:val="clear" w:color="auto" w:fill="auto"/>
            <w:vAlign w:val="center"/>
          </w:tcPr>
          <w:p w:rsidR="00A92F29" w:rsidRPr="00BE4254" w:rsidRDefault="00A92F29" w:rsidP="008848F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0</w:t>
            </w:r>
          </w:p>
        </w:tc>
      </w:tr>
    </w:tbl>
    <w:p w:rsidR="00A92F29" w:rsidRPr="00EE4941" w:rsidRDefault="00A92F29" w:rsidP="007C705F">
      <w:pPr>
        <w:spacing w:after="0" w:line="240" w:lineRule="auto"/>
        <w:ind w:firstLine="720"/>
        <w:jc w:val="both"/>
        <w:rPr>
          <w:rFonts w:ascii="Times New Roman" w:hAnsi="Times New Roman"/>
          <w:sz w:val="24"/>
          <w:szCs w:val="24"/>
          <w:lang w:val="sr-Cyrl-CS"/>
        </w:rPr>
      </w:pPr>
    </w:p>
    <w:p w:rsidR="00AA454A" w:rsidRPr="00D73C16" w:rsidRDefault="00AA454A" w:rsidP="007C705F">
      <w:pPr>
        <w:spacing w:after="0" w:line="240" w:lineRule="auto"/>
        <w:ind w:firstLine="720"/>
        <w:jc w:val="both"/>
        <w:rPr>
          <w:rFonts w:ascii="Times New Roman" w:hAnsi="Times New Roman"/>
          <w:sz w:val="24"/>
          <w:szCs w:val="24"/>
          <w:lang w:val="sr-Cyrl-CS"/>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709"/>
        <w:gridCol w:w="4709"/>
      </w:tblGrid>
      <w:tr w:rsidR="00D65099" w:rsidRPr="00EE4941" w:rsidTr="00A47078">
        <w:tc>
          <w:tcPr>
            <w:tcW w:w="9418" w:type="dxa"/>
            <w:gridSpan w:val="2"/>
            <w:tcBorders>
              <w:bottom w:val="single" w:sz="12" w:space="0" w:color="9CC2E5"/>
            </w:tcBorders>
            <w:shd w:val="clear" w:color="auto" w:fill="BDD6EE"/>
          </w:tcPr>
          <w:p w:rsidR="00D65099" w:rsidRPr="000B2F3A" w:rsidRDefault="00D65099" w:rsidP="00A47078">
            <w:pPr>
              <w:spacing w:after="0" w:line="240" w:lineRule="auto"/>
              <w:ind w:firstLine="720"/>
              <w:jc w:val="center"/>
              <w:rPr>
                <w:rFonts w:ascii="Times New Roman" w:hAnsi="Times New Roman"/>
                <w:b/>
                <w:bCs/>
                <w:sz w:val="24"/>
                <w:szCs w:val="24"/>
                <w:lang w:val="sr-Cyrl-CS"/>
              </w:rPr>
            </w:pPr>
          </w:p>
          <w:p w:rsidR="00D65099" w:rsidRPr="00EE4941" w:rsidRDefault="00D65099" w:rsidP="00A47078">
            <w:pPr>
              <w:spacing w:after="0" w:line="240" w:lineRule="auto"/>
              <w:ind w:firstLine="720"/>
              <w:jc w:val="center"/>
              <w:rPr>
                <w:rFonts w:ascii="Times New Roman" w:hAnsi="Times New Roman"/>
                <w:b/>
                <w:bCs/>
                <w:sz w:val="24"/>
                <w:szCs w:val="24"/>
                <w:lang w:val="sr-Cyrl-CS"/>
              </w:rPr>
            </w:pPr>
            <w:r w:rsidRPr="002B663A">
              <w:rPr>
                <w:rFonts w:ascii="Times New Roman" w:hAnsi="Times New Roman"/>
                <w:b/>
                <w:bCs/>
                <w:sz w:val="24"/>
                <w:szCs w:val="24"/>
                <w:lang w:val="sr-Cyrl-CS"/>
              </w:rPr>
              <w:t>Квалификациона стру</w:t>
            </w:r>
            <w:r w:rsidRPr="00EE4941">
              <w:rPr>
                <w:rFonts w:ascii="Times New Roman" w:hAnsi="Times New Roman"/>
                <w:b/>
                <w:bCs/>
                <w:sz w:val="24"/>
                <w:szCs w:val="24"/>
                <w:lang w:val="sr-Cyrl-CS"/>
              </w:rPr>
              <w:t>ктура намештеника (степен стручне спреме)</w:t>
            </w:r>
          </w:p>
          <w:p w:rsidR="00D65099" w:rsidRPr="00EE4941" w:rsidRDefault="00D65099" w:rsidP="00A47078">
            <w:pPr>
              <w:spacing w:after="0" w:line="240" w:lineRule="auto"/>
              <w:jc w:val="center"/>
              <w:rPr>
                <w:rFonts w:ascii="Times New Roman" w:hAnsi="Times New Roman"/>
                <w:b/>
                <w:bCs/>
                <w:sz w:val="24"/>
                <w:szCs w:val="24"/>
                <w:lang w:val="sr-Cyrl-CS"/>
              </w:rPr>
            </w:pPr>
          </w:p>
        </w:tc>
      </w:tr>
      <w:tr w:rsidR="00D65099" w:rsidRPr="00EE4941" w:rsidTr="00A47078">
        <w:tc>
          <w:tcPr>
            <w:tcW w:w="4709" w:type="dxa"/>
            <w:shd w:val="clear" w:color="auto" w:fill="auto"/>
          </w:tcPr>
          <w:p w:rsidR="00D65099" w:rsidRPr="00EE4941" w:rsidRDefault="00D65099" w:rsidP="00A4707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 xml:space="preserve">Висока стручна спрема </w:t>
            </w:r>
          </w:p>
        </w:tc>
        <w:tc>
          <w:tcPr>
            <w:tcW w:w="4709" w:type="dxa"/>
            <w:shd w:val="clear" w:color="auto" w:fill="auto"/>
            <w:vAlign w:val="center"/>
          </w:tcPr>
          <w:p w:rsidR="00D65099" w:rsidRPr="00BE4254" w:rsidRDefault="00D65099" w:rsidP="00A4707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1</w:t>
            </w:r>
          </w:p>
        </w:tc>
      </w:tr>
      <w:tr w:rsidR="00D65099" w:rsidRPr="00EE4941" w:rsidTr="00A47078">
        <w:tc>
          <w:tcPr>
            <w:tcW w:w="4709" w:type="dxa"/>
            <w:shd w:val="clear" w:color="auto" w:fill="auto"/>
          </w:tcPr>
          <w:p w:rsidR="00D65099" w:rsidRPr="00EE4941" w:rsidRDefault="00D65099" w:rsidP="00A4707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Виша стручна спрема</w:t>
            </w:r>
          </w:p>
        </w:tc>
        <w:tc>
          <w:tcPr>
            <w:tcW w:w="4709" w:type="dxa"/>
            <w:shd w:val="clear" w:color="auto" w:fill="auto"/>
            <w:vAlign w:val="center"/>
          </w:tcPr>
          <w:p w:rsidR="00D65099" w:rsidRPr="00BE4254" w:rsidRDefault="00D65099" w:rsidP="00A4707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0</w:t>
            </w:r>
          </w:p>
        </w:tc>
      </w:tr>
      <w:tr w:rsidR="00D65099" w:rsidRPr="00EE4941" w:rsidTr="00A47078">
        <w:tc>
          <w:tcPr>
            <w:tcW w:w="4709" w:type="dxa"/>
            <w:shd w:val="clear" w:color="auto" w:fill="auto"/>
          </w:tcPr>
          <w:p w:rsidR="00D65099" w:rsidRPr="00EE4941" w:rsidRDefault="00D65099" w:rsidP="00A4707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 xml:space="preserve">Средња стручна спрема </w:t>
            </w:r>
          </w:p>
        </w:tc>
        <w:tc>
          <w:tcPr>
            <w:tcW w:w="4709" w:type="dxa"/>
            <w:shd w:val="clear" w:color="auto" w:fill="auto"/>
            <w:vAlign w:val="center"/>
          </w:tcPr>
          <w:p w:rsidR="00D65099" w:rsidRPr="00BE4254" w:rsidRDefault="00D65099" w:rsidP="00A4707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0</w:t>
            </w:r>
          </w:p>
        </w:tc>
      </w:tr>
      <w:tr w:rsidR="00D65099" w:rsidRPr="00EE4941" w:rsidTr="00A47078">
        <w:tc>
          <w:tcPr>
            <w:tcW w:w="4709" w:type="dxa"/>
            <w:shd w:val="clear" w:color="auto" w:fill="auto"/>
          </w:tcPr>
          <w:p w:rsidR="00D65099" w:rsidRPr="00D73C16" w:rsidRDefault="00D65099" w:rsidP="00A4707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rPr>
              <w:t xml:space="preserve">III </w:t>
            </w:r>
            <w:r w:rsidRPr="00BE4254">
              <w:rPr>
                <w:rFonts w:ascii="Times New Roman" w:hAnsi="Times New Roman"/>
                <w:bCs/>
                <w:sz w:val="24"/>
                <w:szCs w:val="24"/>
                <w:lang w:val="sr-Cyrl-CS"/>
              </w:rPr>
              <w:t xml:space="preserve">и </w:t>
            </w:r>
            <w:r w:rsidRPr="00BE4254">
              <w:rPr>
                <w:rFonts w:ascii="Times New Roman" w:hAnsi="Times New Roman"/>
                <w:bCs/>
                <w:sz w:val="24"/>
                <w:szCs w:val="24"/>
              </w:rPr>
              <w:t>IV</w:t>
            </w:r>
            <w:r w:rsidRPr="00D73C16">
              <w:rPr>
                <w:rFonts w:ascii="Times New Roman" w:hAnsi="Times New Roman"/>
                <w:bCs/>
                <w:sz w:val="24"/>
                <w:szCs w:val="24"/>
                <w:lang w:val="sr-Cyrl-CS"/>
              </w:rPr>
              <w:t xml:space="preserve"> степен </w:t>
            </w:r>
          </w:p>
        </w:tc>
        <w:tc>
          <w:tcPr>
            <w:tcW w:w="4709" w:type="dxa"/>
            <w:shd w:val="clear" w:color="auto" w:fill="auto"/>
            <w:vAlign w:val="center"/>
          </w:tcPr>
          <w:p w:rsidR="00D65099" w:rsidRPr="002B663A" w:rsidRDefault="00182E07" w:rsidP="00A47078">
            <w:pPr>
              <w:spacing w:after="0" w:line="240" w:lineRule="auto"/>
              <w:jc w:val="center"/>
              <w:rPr>
                <w:rFonts w:ascii="Times New Roman" w:hAnsi="Times New Roman"/>
                <w:b/>
                <w:sz w:val="24"/>
                <w:szCs w:val="24"/>
                <w:lang w:val="sr-Cyrl-CS"/>
              </w:rPr>
            </w:pPr>
            <w:r w:rsidRPr="000B2F3A">
              <w:rPr>
                <w:rFonts w:ascii="Times New Roman" w:hAnsi="Times New Roman"/>
                <w:b/>
                <w:sz w:val="24"/>
                <w:szCs w:val="24"/>
                <w:lang w:val="sr-Cyrl-CS"/>
              </w:rPr>
              <w:t>4</w:t>
            </w:r>
          </w:p>
        </w:tc>
      </w:tr>
      <w:tr w:rsidR="00D65099" w:rsidRPr="00EE4941" w:rsidTr="00A47078">
        <w:tc>
          <w:tcPr>
            <w:tcW w:w="4709" w:type="dxa"/>
            <w:shd w:val="clear" w:color="auto" w:fill="auto"/>
          </w:tcPr>
          <w:p w:rsidR="00D65099" w:rsidRPr="00D73C16" w:rsidRDefault="00D65099" w:rsidP="00A47078">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rPr>
              <w:t xml:space="preserve">I </w:t>
            </w:r>
            <w:r w:rsidRPr="00BE4254">
              <w:rPr>
                <w:rFonts w:ascii="Times New Roman" w:hAnsi="Times New Roman"/>
                <w:bCs/>
                <w:sz w:val="24"/>
                <w:szCs w:val="24"/>
                <w:lang w:val="sr-Cyrl-CS"/>
              </w:rPr>
              <w:t xml:space="preserve">и </w:t>
            </w:r>
            <w:r w:rsidRPr="00BE4254">
              <w:rPr>
                <w:rFonts w:ascii="Times New Roman" w:hAnsi="Times New Roman"/>
                <w:bCs/>
                <w:sz w:val="24"/>
                <w:szCs w:val="24"/>
              </w:rPr>
              <w:t>II</w:t>
            </w:r>
            <w:r w:rsidRPr="00D73C16">
              <w:rPr>
                <w:rFonts w:ascii="Times New Roman" w:hAnsi="Times New Roman"/>
                <w:bCs/>
                <w:sz w:val="24"/>
                <w:szCs w:val="24"/>
                <w:lang w:val="sr-Cyrl-CS"/>
              </w:rPr>
              <w:t xml:space="preserve"> степен</w:t>
            </w:r>
          </w:p>
        </w:tc>
        <w:tc>
          <w:tcPr>
            <w:tcW w:w="4709" w:type="dxa"/>
            <w:shd w:val="clear" w:color="auto" w:fill="auto"/>
            <w:vAlign w:val="center"/>
          </w:tcPr>
          <w:p w:rsidR="00D65099" w:rsidRPr="000B2F3A" w:rsidRDefault="00D65099" w:rsidP="00A47078">
            <w:pPr>
              <w:spacing w:after="0" w:line="240" w:lineRule="auto"/>
              <w:jc w:val="center"/>
              <w:rPr>
                <w:rFonts w:ascii="Times New Roman" w:hAnsi="Times New Roman"/>
                <w:b/>
                <w:sz w:val="24"/>
                <w:szCs w:val="24"/>
                <w:lang w:val="sr-Cyrl-CS"/>
              </w:rPr>
            </w:pPr>
            <w:r w:rsidRPr="000B2F3A">
              <w:rPr>
                <w:rFonts w:ascii="Times New Roman" w:hAnsi="Times New Roman"/>
                <w:b/>
                <w:sz w:val="24"/>
                <w:szCs w:val="24"/>
                <w:lang w:val="sr-Cyrl-CS"/>
              </w:rPr>
              <w:t>0</w:t>
            </w:r>
          </w:p>
        </w:tc>
      </w:tr>
      <w:tr w:rsidR="00D65099" w:rsidRPr="00EE4941" w:rsidTr="00A47078">
        <w:tc>
          <w:tcPr>
            <w:tcW w:w="4709" w:type="dxa"/>
            <w:shd w:val="clear" w:color="auto" w:fill="auto"/>
          </w:tcPr>
          <w:p w:rsidR="00D65099" w:rsidRPr="00EE4941" w:rsidRDefault="00D65099" w:rsidP="002B68F7">
            <w:pPr>
              <w:spacing w:after="0" w:line="240" w:lineRule="auto"/>
              <w:jc w:val="both"/>
              <w:rPr>
                <w:rFonts w:ascii="Times New Roman" w:hAnsi="Times New Roman"/>
                <w:bCs/>
                <w:sz w:val="24"/>
                <w:szCs w:val="24"/>
                <w:lang w:val="sr-Cyrl-CS"/>
              </w:rPr>
            </w:pPr>
            <w:r w:rsidRPr="00EE4941">
              <w:rPr>
                <w:rFonts w:ascii="Times New Roman" w:hAnsi="Times New Roman"/>
                <w:bCs/>
                <w:sz w:val="24"/>
                <w:szCs w:val="24"/>
                <w:lang w:val="sr-Cyrl-CS"/>
              </w:rPr>
              <w:t xml:space="preserve">Основна школа </w:t>
            </w:r>
          </w:p>
        </w:tc>
        <w:tc>
          <w:tcPr>
            <w:tcW w:w="4709" w:type="dxa"/>
            <w:shd w:val="clear" w:color="auto" w:fill="auto"/>
            <w:vAlign w:val="center"/>
          </w:tcPr>
          <w:p w:rsidR="00D65099" w:rsidRPr="00BE4254" w:rsidRDefault="00D65099" w:rsidP="00A47078">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0</w:t>
            </w:r>
          </w:p>
        </w:tc>
      </w:tr>
    </w:tbl>
    <w:p w:rsidR="00D65099" w:rsidRPr="00EE4941" w:rsidRDefault="00D65099" w:rsidP="007C705F">
      <w:pPr>
        <w:spacing w:after="0" w:line="240" w:lineRule="auto"/>
        <w:ind w:firstLine="720"/>
        <w:jc w:val="both"/>
        <w:rPr>
          <w:rFonts w:ascii="Times New Roman" w:hAnsi="Times New Roman"/>
          <w:sz w:val="24"/>
          <w:szCs w:val="24"/>
          <w:lang w:val="sr-Cyrl-CS"/>
        </w:rPr>
      </w:pPr>
    </w:p>
    <w:p w:rsidR="00592FD5" w:rsidRPr="00BE4254" w:rsidRDefault="00592FD5" w:rsidP="007C705F">
      <w:pPr>
        <w:spacing w:after="0" w:line="240" w:lineRule="auto"/>
        <w:ind w:firstLine="720"/>
        <w:jc w:val="both"/>
        <w:rPr>
          <w:rFonts w:ascii="Times New Roman" w:hAnsi="Times New Roman"/>
          <w:sz w:val="24"/>
          <w:szCs w:val="24"/>
          <w:lang w:val="sr-Cyrl-CS"/>
        </w:rPr>
      </w:pPr>
    </w:p>
    <w:p w:rsidR="00CC5A40" w:rsidRPr="000B2F3A" w:rsidRDefault="00CC5A40" w:rsidP="007C705F">
      <w:pPr>
        <w:spacing w:after="0" w:line="240" w:lineRule="auto"/>
        <w:ind w:firstLine="720"/>
        <w:jc w:val="both"/>
        <w:rPr>
          <w:rFonts w:ascii="Times New Roman" w:hAnsi="Times New Roman"/>
          <w:sz w:val="24"/>
          <w:szCs w:val="24"/>
          <w:lang w:val="sr-Cyrl-CS"/>
        </w:rPr>
      </w:pPr>
    </w:p>
    <w:p w:rsidR="00592FD5" w:rsidRPr="002B663A" w:rsidRDefault="00592FD5" w:rsidP="007C705F">
      <w:pPr>
        <w:spacing w:after="0" w:line="240" w:lineRule="auto"/>
        <w:ind w:firstLine="720"/>
        <w:jc w:val="both"/>
        <w:rPr>
          <w:rFonts w:ascii="Times New Roman" w:hAnsi="Times New Roman"/>
          <w:sz w:val="24"/>
          <w:szCs w:val="24"/>
          <w:lang w:val="sr-Cyrl-CS"/>
        </w:rPr>
      </w:pPr>
    </w:p>
    <w:p w:rsidR="007A1DA5" w:rsidRPr="00EE4941" w:rsidRDefault="00872EB2" w:rsidP="007C705F">
      <w:pPr>
        <w:spacing w:after="0" w:line="240" w:lineRule="auto"/>
        <w:ind w:firstLine="1800"/>
        <w:jc w:val="both"/>
        <w:rPr>
          <w:rFonts w:ascii="Times New Roman" w:hAnsi="Times New Roman"/>
          <w:sz w:val="24"/>
          <w:szCs w:val="24"/>
          <w:lang w:val="sr-Cyrl-CS"/>
        </w:rPr>
      </w:pPr>
      <w:r w:rsidRPr="003F27E8">
        <w:rPr>
          <w:rFonts w:ascii="Times New Roman" w:hAnsi="Times New Roman"/>
          <w:noProof/>
          <w:sz w:val="24"/>
          <w:szCs w:val="24"/>
          <w:lang w:val="sr-Latn-CS" w:eastAsia="sr-Latn-CS"/>
        </w:rPr>
        <w:drawing>
          <wp:inline distT="0" distB="0" distL="0" distR="0">
            <wp:extent cx="4143375" cy="3019425"/>
            <wp:effectExtent l="0" t="0" r="0" b="0"/>
            <wp:docPr id="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039E" w:rsidRPr="00BE4254" w:rsidRDefault="0063039E" w:rsidP="007C705F">
      <w:pPr>
        <w:spacing w:after="0" w:line="240" w:lineRule="auto"/>
        <w:ind w:firstLine="1800"/>
        <w:jc w:val="both"/>
        <w:rPr>
          <w:rFonts w:ascii="Times New Roman" w:hAnsi="Times New Roman"/>
          <w:sz w:val="24"/>
          <w:szCs w:val="24"/>
          <w:lang w:val="sr-Cyrl-CS"/>
        </w:rPr>
      </w:pPr>
    </w:p>
    <w:p w:rsidR="00592FD5" w:rsidRPr="00EE4941" w:rsidRDefault="00872EB2" w:rsidP="008E6FE5">
      <w:pPr>
        <w:spacing w:after="0" w:line="240" w:lineRule="auto"/>
        <w:jc w:val="both"/>
        <w:rPr>
          <w:rFonts w:ascii="Times New Roman" w:hAnsi="Times New Roman"/>
          <w:sz w:val="24"/>
          <w:szCs w:val="24"/>
          <w:lang w:val="sr-Cyrl-CS"/>
        </w:rPr>
      </w:pPr>
      <w:r w:rsidRPr="003F27E8">
        <w:rPr>
          <w:noProof/>
          <w:sz w:val="24"/>
          <w:szCs w:val="24"/>
          <w:lang w:val="sr-Latn-CS" w:eastAsia="sr-Latn-CS"/>
        </w:rPr>
        <w:lastRenderedPageBreak/>
        <w:drawing>
          <wp:inline distT="0" distB="0" distL="0" distR="0">
            <wp:extent cx="6343650" cy="3971925"/>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2FD5" w:rsidRPr="00BE4254" w:rsidRDefault="00592FD5" w:rsidP="00B37D04">
      <w:pPr>
        <w:spacing w:after="0" w:line="240" w:lineRule="auto"/>
        <w:ind w:firstLine="1800"/>
        <w:jc w:val="both"/>
        <w:rPr>
          <w:rFonts w:ascii="Times New Roman" w:hAnsi="Times New Roman"/>
          <w:sz w:val="24"/>
          <w:szCs w:val="24"/>
          <w:lang w:val="sr-Cyrl-CS"/>
        </w:rPr>
      </w:pPr>
    </w:p>
    <w:p w:rsidR="00592FD5" w:rsidRPr="00D73C16" w:rsidRDefault="00592FD5" w:rsidP="00B37D04">
      <w:pPr>
        <w:spacing w:after="0" w:line="240" w:lineRule="auto"/>
        <w:ind w:firstLine="1800"/>
        <w:jc w:val="both"/>
        <w:rPr>
          <w:rFonts w:ascii="Times New Roman" w:hAnsi="Times New Roman"/>
          <w:sz w:val="24"/>
          <w:szCs w:val="24"/>
          <w:lang w:val="sr-Cyrl-CS"/>
        </w:rPr>
      </w:pPr>
    </w:p>
    <w:p w:rsidR="00592FD5" w:rsidRPr="000B2F3A" w:rsidRDefault="00592FD5" w:rsidP="00B37D04">
      <w:pPr>
        <w:spacing w:after="0" w:line="240" w:lineRule="auto"/>
        <w:ind w:firstLine="1800"/>
        <w:jc w:val="both"/>
        <w:rPr>
          <w:rFonts w:ascii="Times New Roman" w:hAnsi="Times New Roman"/>
          <w:sz w:val="24"/>
          <w:szCs w:val="24"/>
          <w:lang w:val="sr-Cyrl-CS"/>
        </w:rPr>
      </w:pPr>
    </w:p>
    <w:p w:rsidR="00592FD5" w:rsidRPr="002B663A" w:rsidRDefault="00592FD5" w:rsidP="009B60F7">
      <w:pPr>
        <w:spacing w:after="0" w:line="240" w:lineRule="auto"/>
        <w:jc w:val="both"/>
        <w:rPr>
          <w:rFonts w:ascii="Times New Roman" w:hAnsi="Times New Roman"/>
          <w:sz w:val="24"/>
          <w:szCs w:val="24"/>
          <w:lang w:val="sr-Cyrl-CS"/>
        </w:rPr>
      </w:pPr>
    </w:p>
    <w:p w:rsidR="00592FD5" w:rsidRPr="00EE4941" w:rsidRDefault="00592FD5" w:rsidP="00B37D04">
      <w:pPr>
        <w:spacing w:after="0" w:line="240" w:lineRule="auto"/>
        <w:ind w:firstLine="1800"/>
        <w:jc w:val="both"/>
        <w:rPr>
          <w:rFonts w:ascii="Times New Roman" w:hAnsi="Times New Roman"/>
          <w:sz w:val="24"/>
          <w:szCs w:val="24"/>
          <w:lang w:val="sr-Cyrl-CS"/>
        </w:rPr>
      </w:pPr>
    </w:p>
    <w:p w:rsidR="00592FD5" w:rsidRPr="00EE4941" w:rsidRDefault="00A1541A" w:rsidP="00CC5A40">
      <w:pPr>
        <w:spacing w:after="0" w:line="240" w:lineRule="auto"/>
        <w:ind w:firstLine="990"/>
        <w:jc w:val="both"/>
        <w:rPr>
          <w:rFonts w:ascii="Times New Roman" w:hAnsi="Times New Roman"/>
          <w:sz w:val="24"/>
          <w:szCs w:val="24"/>
          <w:lang w:val="sr-Cyrl-CS"/>
        </w:rPr>
      </w:pPr>
      <w:r w:rsidRPr="00AC0B85">
        <w:rPr>
          <w:noProof/>
          <w:sz w:val="24"/>
          <w:szCs w:val="24"/>
          <w:lang w:eastAsia="en-US"/>
        </w:rPr>
        <w:t xml:space="preserve"> </w:t>
      </w:r>
      <w:r w:rsidR="00872EB2" w:rsidRPr="003F27E8">
        <w:rPr>
          <w:noProof/>
          <w:sz w:val="24"/>
          <w:szCs w:val="24"/>
          <w:lang w:val="sr-Latn-CS" w:eastAsia="sr-Latn-CS"/>
        </w:rPr>
        <w:drawing>
          <wp:inline distT="0" distB="0" distL="0" distR="0">
            <wp:extent cx="4572000" cy="3084195"/>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2FD5" w:rsidRPr="00BE4254" w:rsidRDefault="00592FD5" w:rsidP="00B37D04">
      <w:pPr>
        <w:spacing w:after="0" w:line="240" w:lineRule="auto"/>
        <w:ind w:firstLine="1800"/>
        <w:jc w:val="both"/>
        <w:rPr>
          <w:rFonts w:ascii="Times New Roman" w:hAnsi="Times New Roman"/>
          <w:sz w:val="24"/>
          <w:szCs w:val="24"/>
          <w:lang w:val="sr-Cyrl-CS"/>
        </w:rPr>
      </w:pPr>
    </w:p>
    <w:p w:rsidR="00592FD5" w:rsidRPr="00D73C16" w:rsidRDefault="00592FD5" w:rsidP="00B37D04">
      <w:pPr>
        <w:spacing w:after="0" w:line="240" w:lineRule="auto"/>
        <w:ind w:firstLine="1800"/>
        <w:jc w:val="both"/>
        <w:rPr>
          <w:rFonts w:ascii="Times New Roman" w:hAnsi="Times New Roman"/>
          <w:sz w:val="24"/>
          <w:szCs w:val="24"/>
          <w:lang w:val="sr-Cyrl-CS"/>
        </w:rPr>
      </w:pPr>
    </w:p>
    <w:p w:rsidR="00CC5A40" w:rsidRPr="000B2F3A" w:rsidRDefault="00CC5A40" w:rsidP="00B37D04">
      <w:pPr>
        <w:spacing w:after="0" w:line="240" w:lineRule="auto"/>
        <w:ind w:firstLine="1800"/>
        <w:jc w:val="both"/>
        <w:rPr>
          <w:rFonts w:ascii="Times New Roman" w:hAnsi="Times New Roman"/>
          <w:sz w:val="24"/>
          <w:szCs w:val="24"/>
          <w:lang w:val="sr-Cyrl-CS"/>
        </w:rPr>
      </w:pPr>
    </w:p>
    <w:p w:rsidR="00CC5A40" w:rsidRPr="000B2F3A" w:rsidRDefault="00CC5A40" w:rsidP="00B37D04">
      <w:pPr>
        <w:spacing w:after="0" w:line="240" w:lineRule="auto"/>
        <w:ind w:firstLine="1800"/>
        <w:jc w:val="both"/>
        <w:rPr>
          <w:rFonts w:ascii="Times New Roman" w:hAnsi="Times New Roman"/>
          <w:sz w:val="24"/>
          <w:szCs w:val="24"/>
          <w:lang w:val="sr-Cyrl-CS"/>
        </w:rPr>
      </w:pPr>
    </w:p>
    <w:p w:rsidR="00592FD5" w:rsidRDefault="00A1541A" w:rsidP="00175551">
      <w:pPr>
        <w:spacing w:after="0" w:line="240" w:lineRule="auto"/>
        <w:ind w:firstLine="630"/>
        <w:jc w:val="both"/>
        <w:rPr>
          <w:noProof/>
          <w:sz w:val="24"/>
          <w:szCs w:val="24"/>
          <w:lang w:eastAsia="en-US"/>
        </w:rPr>
      </w:pPr>
      <w:r w:rsidRPr="00AC0B85">
        <w:rPr>
          <w:noProof/>
          <w:sz w:val="24"/>
          <w:szCs w:val="24"/>
          <w:lang w:eastAsia="en-US"/>
        </w:rPr>
        <w:t xml:space="preserve"> </w:t>
      </w:r>
      <w:r w:rsidR="00872EB2" w:rsidRPr="003F27E8">
        <w:rPr>
          <w:noProof/>
          <w:sz w:val="24"/>
          <w:szCs w:val="24"/>
          <w:lang w:val="sr-Latn-CS" w:eastAsia="sr-Latn-CS"/>
        </w:rPr>
        <w:drawing>
          <wp:inline distT="0" distB="0" distL="0" distR="0">
            <wp:extent cx="4295775" cy="3248025"/>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E7074" w:rsidRDefault="009E7074" w:rsidP="00175551">
      <w:pPr>
        <w:spacing w:after="0" w:line="240" w:lineRule="auto"/>
        <w:ind w:firstLine="630"/>
        <w:jc w:val="both"/>
        <w:rPr>
          <w:noProof/>
          <w:sz w:val="24"/>
          <w:szCs w:val="24"/>
          <w:lang w:eastAsia="en-US"/>
        </w:rPr>
      </w:pPr>
    </w:p>
    <w:p w:rsidR="009E7074" w:rsidRDefault="009E7074" w:rsidP="00175551">
      <w:pPr>
        <w:spacing w:after="0" w:line="240" w:lineRule="auto"/>
        <w:ind w:firstLine="630"/>
        <w:jc w:val="both"/>
        <w:rPr>
          <w:noProof/>
          <w:sz w:val="24"/>
          <w:szCs w:val="24"/>
          <w:lang w:eastAsia="en-US"/>
        </w:rPr>
      </w:pPr>
    </w:p>
    <w:p w:rsidR="009E7074" w:rsidRDefault="009E7074" w:rsidP="00175551">
      <w:pPr>
        <w:spacing w:after="0" w:line="240" w:lineRule="auto"/>
        <w:ind w:firstLine="630"/>
        <w:jc w:val="both"/>
        <w:rPr>
          <w:noProof/>
          <w:sz w:val="24"/>
          <w:szCs w:val="24"/>
          <w:lang w:eastAsia="en-US"/>
        </w:rPr>
      </w:pPr>
    </w:p>
    <w:p w:rsidR="007924E5" w:rsidRPr="000B2F3A" w:rsidRDefault="007924E5" w:rsidP="007924E5">
      <w:pPr>
        <w:spacing w:after="0" w:line="240" w:lineRule="auto"/>
        <w:jc w:val="both"/>
        <w:rPr>
          <w:rFonts w:ascii="Times New Roman" w:hAnsi="Times New Roman"/>
          <w:sz w:val="24"/>
          <w:szCs w:val="24"/>
          <w:lang w:val="sr-Cyrl-CS"/>
        </w:rPr>
      </w:pPr>
    </w:p>
    <w:tbl>
      <w:tblPr>
        <w:tblW w:w="99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84"/>
        <w:gridCol w:w="987"/>
        <w:gridCol w:w="987"/>
        <w:gridCol w:w="988"/>
        <w:gridCol w:w="688"/>
        <w:gridCol w:w="804"/>
        <w:gridCol w:w="746"/>
        <w:gridCol w:w="509"/>
        <w:gridCol w:w="734"/>
        <w:gridCol w:w="498"/>
        <w:gridCol w:w="809"/>
        <w:gridCol w:w="531"/>
        <w:gridCol w:w="713"/>
        <w:gridCol w:w="20"/>
      </w:tblGrid>
      <w:tr w:rsidR="007924E5" w:rsidRPr="00EE4941" w:rsidTr="006C1545">
        <w:trPr>
          <w:trHeight w:val="467"/>
        </w:trPr>
        <w:tc>
          <w:tcPr>
            <w:tcW w:w="9998" w:type="dxa"/>
            <w:gridSpan w:val="14"/>
            <w:tcBorders>
              <w:bottom w:val="single" w:sz="12" w:space="0" w:color="9CC2E5"/>
            </w:tcBorders>
            <w:shd w:val="clear" w:color="auto" w:fill="BDD6EE"/>
            <w:vAlign w:val="center"/>
          </w:tcPr>
          <w:p w:rsidR="007924E5" w:rsidRPr="00EE4941"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ДРЖАВНИ СЛУЖБЕНИЦИ</w:t>
            </w:r>
          </w:p>
        </w:tc>
      </w:tr>
      <w:tr w:rsidR="007924E5" w:rsidRPr="00EE4941" w:rsidTr="006C1545">
        <w:trPr>
          <w:trHeight w:val="393"/>
        </w:trPr>
        <w:tc>
          <w:tcPr>
            <w:tcW w:w="4634" w:type="dxa"/>
            <w:gridSpan w:val="5"/>
            <w:shd w:val="clear" w:color="auto" w:fill="BDD6EE"/>
            <w:vAlign w:val="center"/>
          </w:tcPr>
          <w:p w:rsidR="007924E5" w:rsidRPr="00EE4941"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ПОЛОЖАЈИ</w:t>
            </w:r>
          </w:p>
        </w:tc>
        <w:tc>
          <w:tcPr>
            <w:tcW w:w="5364" w:type="dxa"/>
            <w:gridSpan w:val="9"/>
            <w:shd w:val="clear" w:color="auto" w:fill="BDD6EE"/>
            <w:vAlign w:val="center"/>
          </w:tcPr>
          <w:p w:rsidR="007924E5" w:rsidRPr="00BE4254" w:rsidRDefault="007924E5" w:rsidP="006C1545">
            <w:pPr>
              <w:spacing w:after="0" w:line="240" w:lineRule="auto"/>
              <w:jc w:val="center"/>
              <w:rPr>
                <w:rFonts w:ascii="Times New Roman" w:hAnsi="Times New Roman"/>
                <w:b/>
                <w:sz w:val="24"/>
                <w:szCs w:val="24"/>
                <w:lang w:val="sr-Cyrl-CS"/>
              </w:rPr>
            </w:pPr>
            <w:r w:rsidRPr="00BE4254">
              <w:rPr>
                <w:rFonts w:ascii="Times New Roman" w:hAnsi="Times New Roman"/>
                <w:b/>
                <w:sz w:val="24"/>
                <w:szCs w:val="24"/>
                <w:lang w:val="sr-Cyrl-CS"/>
              </w:rPr>
              <w:t>ЗВАЊА</w:t>
            </w:r>
          </w:p>
        </w:tc>
      </w:tr>
      <w:tr w:rsidR="007924E5" w:rsidRPr="00EE4941" w:rsidTr="006C1545">
        <w:trPr>
          <w:gridAfter w:val="1"/>
          <w:wAfter w:w="20" w:type="dxa"/>
          <w:cantSplit/>
          <w:trHeight w:val="1519"/>
        </w:trPr>
        <w:tc>
          <w:tcPr>
            <w:tcW w:w="984"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bCs/>
                <w:sz w:val="24"/>
                <w:szCs w:val="24"/>
                <w:lang w:val="sr-Cyrl-CS"/>
              </w:rPr>
            </w:pPr>
            <w:r w:rsidRPr="00EE4941">
              <w:rPr>
                <w:rFonts w:ascii="Times New Roman" w:hAnsi="Times New Roman"/>
                <w:bCs/>
                <w:sz w:val="24"/>
                <w:szCs w:val="24"/>
                <w:lang w:val="sr-Cyrl-CS"/>
              </w:rPr>
              <w:t>Прва група</w:t>
            </w:r>
          </w:p>
        </w:tc>
        <w:tc>
          <w:tcPr>
            <w:tcW w:w="987" w:type="dxa"/>
            <w:shd w:val="clear" w:color="auto" w:fill="auto"/>
            <w:textDirection w:val="btLr"/>
            <w:vAlign w:val="center"/>
          </w:tcPr>
          <w:p w:rsidR="007924E5" w:rsidRPr="00BE4254" w:rsidRDefault="007924E5" w:rsidP="006C1545">
            <w:pPr>
              <w:spacing w:after="0" w:line="240" w:lineRule="auto"/>
              <w:ind w:left="113" w:right="113"/>
              <w:rPr>
                <w:rFonts w:ascii="Times New Roman" w:hAnsi="Times New Roman"/>
                <w:bCs/>
                <w:sz w:val="24"/>
                <w:szCs w:val="24"/>
                <w:lang w:val="sr-Cyrl-CS"/>
              </w:rPr>
            </w:pPr>
            <w:r w:rsidRPr="00BE4254">
              <w:rPr>
                <w:rFonts w:ascii="Times New Roman" w:hAnsi="Times New Roman"/>
                <w:bCs/>
                <w:sz w:val="24"/>
                <w:szCs w:val="24"/>
                <w:lang w:val="sr-Cyrl-CS"/>
              </w:rPr>
              <w:t>Друга група</w:t>
            </w:r>
          </w:p>
        </w:tc>
        <w:tc>
          <w:tcPr>
            <w:tcW w:w="987" w:type="dxa"/>
            <w:shd w:val="clear" w:color="auto" w:fill="auto"/>
            <w:textDirection w:val="btLr"/>
            <w:vAlign w:val="center"/>
          </w:tcPr>
          <w:p w:rsidR="007924E5" w:rsidRPr="00D73C16" w:rsidRDefault="007924E5" w:rsidP="006C1545">
            <w:pPr>
              <w:spacing w:after="0" w:line="240" w:lineRule="auto"/>
              <w:ind w:left="113" w:right="113"/>
              <w:rPr>
                <w:rFonts w:ascii="Times New Roman" w:hAnsi="Times New Roman"/>
                <w:bCs/>
                <w:sz w:val="24"/>
                <w:szCs w:val="24"/>
                <w:lang w:val="sr-Cyrl-CS"/>
              </w:rPr>
            </w:pPr>
            <w:r w:rsidRPr="00D73C16">
              <w:rPr>
                <w:rFonts w:ascii="Times New Roman" w:hAnsi="Times New Roman"/>
                <w:bCs/>
                <w:sz w:val="24"/>
                <w:szCs w:val="24"/>
                <w:lang w:val="sr-Cyrl-CS"/>
              </w:rPr>
              <w:t>Трећа група</w:t>
            </w:r>
          </w:p>
        </w:tc>
        <w:tc>
          <w:tcPr>
            <w:tcW w:w="988" w:type="dxa"/>
            <w:shd w:val="clear" w:color="auto" w:fill="auto"/>
            <w:textDirection w:val="btLr"/>
            <w:vAlign w:val="center"/>
          </w:tcPr>
          <w:p w:rsidR="007924E5" w:rsidRPr="000B2F3A" w:rsidRDefault="007924E5" w:rsidP="006C1545">
            <w:pPr>
              <w:spacing w:after="0" w:line="240" w:lineRule="auto"/>
              <w:ind w:left="113" w:right="113"/>
              <w:rPr>
                <w:rFonts w:ascii="Times New Roman" w:hAnsi="Times New Roman"/>
                <w:bCs/>
                <w:sz w:val="24"/>
                <w:szCs w:val="24"/>
                <w:lang w:val="sr-Cyrl-CS"/>
              </w:rPr>
            </w:pPr>
            <w:r w:rsidRPr="000B2F3A">
              <w:rPr>
                <w:rFonts w:ascii="Times New Roman" w:hAnsi="Times New Roman"/>
                <w:bCs/>
                <w:sz w:val="24"/>
                <w:szCs w:val="24"/>
                <w:lang w:val="sr-Cyrl-CS"/>
              </w:rPr>
              <w:t>Четврта група</w:t>
            </w:r>
          </w:p>
        </w:tc>
        <w:tc>
          <w:tcPr>
            <w:tcW w:w="688" w:type="dxa"/>
            <w:shd w:val="clear" w:color="auto" w:fill="auto"/>
            <w:textDirection w:val="btLr"/>
            <w:vAlign w:val="center"/>
          </w:tcPr>
          <w:p w:rsidR="007924E5" w:rsidRPr="002B663A" w:rsidRDefault="007924E5" w:rsidP="006C1545">
            <w:pPr>
              <w:spacing w:after="0" w:line="240" w:lineRule="auto"/>
              <w:ind w:left="113" w:right="113"/>
              <w:rPr>
                <w:rFonts w:ascii="Times New Roman" w:hAnsi="Times New Roman"/>
                <w:bCs/>
                <w:sz w:val="24"/>
                <w:szCs w:val="24"/>
                <w:lang w:val="sr-Cyrl-CS"/>
              </w:rPr>
            </w:pPr>
            <w:r w:rsidRPr="002B663A">
              <w:rPr>
                <w:rFonts w:ascii="Times New Roman" w:hAnsi="Times New Roman"/>
                <w:bCs/>
                <w:sz w:val="24"/>
                <w:szCs w:val="24"/>
                <w:lang w:val="sr-Cyrl-CS"/>
              </w:rPr>
              <w:t>Пета група</w:t>
            </w:r>
          </w:p>
        </w:tc>
        <w:tc>
          <w:tcPr>
            <w:tcW w:w="804"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Виши саветник</w:t>
            </w:r>
          </w:p>
        </w:tc>
        <w:tc>
          <w:tcPr>
            <w:tcW w:w="746"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Самостални саветник</w:t>
            </w:r>
          </w:p>
        </w:tc>
        <w:tc>
          <w:tcPr>
            <w:tcW w:w="509"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Саветник</w:t>
            </w:r>
          </w:p>
        </w:tc>
        <w:tc>
          <w:tcPr>
            <w:tcW w:w="734"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Млађи саветник</w:t>
            </w:r>
          </w:p>
        </w:tc>
        <w:tc>
          <w:tcPr>
            <w:tcW w:w="498"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Сарадник</w:t>
            </w:r>
          </w:p>
        </w:tc>
        <w:tc>
          <w:tcPr>
            <w:tcW w:w="809"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Млађи сарадник</w:t>
            </w:r>
          </w:p>
        </w:tc>
        <w:tc>
          <w:tcPr>
            <w:tcW w:w="531"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Референт</w:t>
            </w:r>
          </w:p>
        </w:tc>
        <w:tc>
          <w:tcPr>
            <w:tcW w:w="713" w:type="dxa"/>
            <w:shd w:val="clear" w:color="auto" w:fill="auto"/>
            <w:textDirection w:val="btLr"/>
            <w:vAlign w:val="center"/>
          </w:tcPr>
          <w:p w:rsidR="007924E5" w:rsidRPr="00EE4941" w:rsidRDefault="007924E5" w:rsidP="006C1545">
            <w:pPr>
              <w:spacing w:after="0" w:line="240" w:lineRule="auto"/>
              <w:ind w:left="113" w:right="113"/>
              <w:rPr>
                <w:rFonts w:ascii="Times New Roman" w:hAnsi="Times New Roman"/>
                <w:sz w:val="24"/>
                <w:szCs w:val="24"/>
                <w:lang w:val="sr-Cyrl-CS"/>
              </w:rPr>
            </w:pPr>
            <w:r w:rsidRPr="00EE4941">
              <w:rPr>
                <w:rFonts w:ascii="Times New Roman" w:hAnsi="Times New Roman"/>
                <w:sz w:val="24"/>
                <w:szCs w:val="24"/>
                <w:lang w:val="sr-Cyrl-CS"/>
              </w:rPr>
              <w:t>Млађи референт</w:t>
            </w:r>
          </w:p>
        </w:tc>
      </w:tr>
      <w:tr w:rsidR="007924E5" w:rsidRPr="00EE4941" w:rsidTr="006C1545">
        <w:trPr>
          <w:gridAfter w:val="1"/>
          <w:wAfter w:w="20" w:type="dxa"/>
          <w:trHeight w:val="1491"/>
        </w:trPr>
        <w:tc>
          <w:tcPr>
            <w:tcW w:w="984" w:type="dxa"/>
            <w:shd w:val="clear" w:color="auto" w:fill="auto"/>
            <w:vAlign w:val="center"/>
          </w:tcPr>
          <w:p w:rsidR="007924E5" w:rsidRPr="00EE4941"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0</w:t>
            </w:r>
          </w:p>
        </w:tc>
        <w:tc>
          <w:tcPr>
            <w:tcW w:w="987" w:type="dxa"/>
            <w:shd w:val="clear" w:color="auto" w:fill="auto"/>
            <w:vAlign w:val="center"/>
          </w:tcPr>
          <w:p w:rsidR="007924E5" w:rsidRPr="00BE4254" w:rsidRDefault="007924E5" w:rsidP="006C1545">
            <w:pPr>
              <w:spacing w:after="0" w:line="240" w:lineRule="auto"/>
              <w:jc w:val="center"/>
              <w:rPr>
                <w:rFonts w:ascii="Times New Roman" w:hAnsi="Times New Roman"/>
                <w:b/>
                <w:bCs/>
                <w:sz w:val="24"/>
                <w:szCs w:val="24"/>
                <w:lang w:val="sr-Cyrl-CS"/>
              </w:rPr>
            </w:pPr>
            <w:r w:rsidRPr="00BE4254">
              <w:rPr>
                <w:rFonts w:ascii="Times New Roman" w:hAnsi="Times New Roman"/>
                <w:b/>
                <w:bCs/>
                <w:sz w:val="24"/>
                <w:szCs w:val="24"/>
                <w:lang w:val="sr-Cyrl-CS"/>
              </w:rPr>
              <w:t>0</w:t>
            </w:r>
          </w:p>
        </w:tc>
        <w:tc>
          <w:tcPr>
            <w:tcW w:w="987" w:type="dxa"/>
            <w:shd w:val="clear" w:color="auto" w:fill="auto"/>
            <w:vAlign w:val="center"/>
          </w:tcPr>
          <w:p w:rsidR="007924E5" w:rsidRPr="000B2F3A" w:rsidRDefault="007924E5" w:rsidP="006C1545">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5</w:t>
            </w:r>
          </w:p>
        </w:tc>
        <w:tc>
          <w:tcPr>
            <w:tcW w:w="988" w:type="dxa"/>
            <w:shd w:val="clear" w:color="auto" w:fill="auto"/>
            <w:vAlign w:val="center"/>
          </w:tcPr>
          <w:p w:rsidR="007924E5" w:rsidRPr="002B663A" w:rsidRDefault="007924E5" w:rsidP="006C1545">
            <w:pPr>
              <w:spacing w:after="0" w:line="240" w:lineRule="auto"/>
              <w:jc w:val="center"/>
              <w:rPr>
                <w:rFonts w:ascii="Times New Roman" w:hAnsi="Times New Roman"/>
                <w:b/>
                <w:bCs/>
                <w:sz w:val="24"/>
                <w:szCs w:val="24"/>
                <w:lang w:val="sr-Cyrl-CS"/>
              </w:rPr>
            </w:pPr>
            <w:r w:rsidRPr="002B663A">
              <w:rPr>
                <w:rFonts w:ascii="Times New Roman" w:hAnsi="Times New Roman"/>
                <w:b/>
                <w:bCs/>
                <w:sz w:val="24"/>
                <w:szCs w:val="24"/>
                <w:lang w:val="sr-Cyrl-CS"/>
              </w:rPr>
              <w:t>0</w:t>
            </w:r>
          </w:p>
        </w:tc>
        <w:tc>
          <w:tcPr>
            <w:tcW w:w="688" w:type="dxa"/>
            <w:shd w:val="clear" w:color="auto" w:fill="auto"/>
            <w:vAlign w:val="center"/>
          </w:tcPr>
          <w:p w:rsidR="007924E5" w:rsidRPr="00EE4941"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0</w:t>
            </w:r>
          </w:p>
        </w:tc>
        <w:tc>
          <w:tcPr>
            <w:tcW w:w="804" w:type="dxa"/>
            <w:shd w:val="clear" w:color="auto" w:fill="auto"/>
            <w:vAlign w:val="center"/>
          </w:tcPr>
          <w:p w:rsidR="007924E5" w:rsidRPr="00FD7D07" w:rsidRDefault="007924E5" w:rsidP="006C1545">
            <w:pPr>
              <w:spacing w:after="0" w:line="240" w:lineRule="auto"/>
              <w:jc w:val="center"/>
              <w:rPr>
                <w:rFonts w:ascii="Times New Roman" w:hAnsi="Times New Roman"/>
                <w:b/>
                <w:sz w:val="24"/>
                <w:szCs w:val="24"/>
                <w:lang w:val="sr-Cyrl-CS"/>
              </w:rPr>
            </w:pPr>
            <w:r w:rsidRPr="00EE4941">
              <w:rPr>
                <w:rFonts w:ascii="Times New Roman" w:hAnsi="Times New Roman"/>
                <w:b/>
                <w:sz w:val="24"/>
                <w:szCs w:val="24"/>
                <w:lang w:val="sr-Cyrl-CS"/>
              </w:rPr>
              <w:t>2</w:t>
            </w:r>
            <w:r>
              <w:rPr>
                <w:rFonts w:ascii="Times New Roman" w:hAnsi="Times New Roman"/>
                <w:b/>
                <w:sz w:val="24"/>
                <w:szCs w:val="24"/>
                <w:lang w:val="sr-Cyrl-CS"/>
              </w:rPr>
              <w:t>5</w:t>
            </w:r>
          </w:p>
        </w:tc>
        <w:tc>
          <w:tcPr>
            <w:tcW w:w="746" w:type="dxa"/>
            <w:shd w:val="clear" w:color="auto" w:fill="auto"/>
            <w:vAlign w:val="center"/>
          </w:tcPr>
          <w:p w:rsidR="007924E5" w:rsidRPr="00FD7D07" w:rsidRDefault="007924E5" w:rsidP="006C1545">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37</w:t>
            </w:r>
          </w:p>
        </w:tc>
        <w:tc>
          <w:tcPr>
            <w:tcW w:w="509" w:type="dxa"/>
            <w:shd w:val="clear" w:color="auto" w:fill="auto"/>
            <w:vAlign w:val="center"/>
          </w:tcPr>
          <w:p w:rsidR="007924E5" w:rsidRPr="001043E4" w:rsidRDefault="007924E5" w:rsidP="006C1545">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734" w:type="dxa"/>
            <w:shd w:val="clear" w:color="auto" w:fill="auto"/>
            <w:vAlign w:val="center"/>
          </w:tcPr>
          <w:p w:rsidR="007924E5" w:rsidRPr="00EA5B74" w:rsidRDefault="007924E5" w:rsidP="006C1545">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498" w:type="dxa"/>
            <w:shd w:val="clear" w:color="auto" w:fill="auto"/>
            <w:vAlign w:val="center"/>
          </w:tcPr>
          <w:p w:rsidR="007924E5" w:rsidRPr="00EE4941" w:rsidRDefault="007924E5" w:rsidP="006C1545">
            <w:pPr>
              <w:spacing w:after="0" w:line="240" w:lineRule="auto"/>
              <w:jc w:val="center"/>
              <w:rPr>
                <w:rFonts w:ascii="Times New Roman" w:hAnsi="Times New Roman"/>
                <w:b/>
                <w:sz w:val="24"/>
                <w:szCs w:val="24"/>
                <w:lang w:val="sr-Cyrl-CS"/>
              </w:rPr>
            </w:pPr>
            <w:r w:rsidRPr="00EE4941">
              <w:rPr>
                <w:rFonts w:ascii="Times New Roman" w:hAnsi="Times New Roman"/>
                <w:b/>
                <w:sz w:val="24"/>
                <w:szCs w:val="24"/>
                <w:lang w:val="sr-Cyrl-CS"/>
              </w:rPr>
              <w:t>2</w:t>
            </w:r>
          </w:p>
        </w:tc>
        <w:tc>
          <w:tcPr>
            <w:tcW w:w="809" w:type="dxa"/>
            <w:shd w:val="clear" w:color="auto" w:fill="auto"/>
            <w:vAlign w:val="center"/>
          </w:tcPr>
          <w:p w:rsidR="007924E5" w:rsidRPr="00EE4941" w:rsidRDefault="007924E5" w:rsidP="006C1545">
            <w:pPr>
              <w:spacing w:after="0" w:line="240" w:lineRule="auto"/>
              <w:jc w:val="center"/>
              <w:rPr>
                <w:rFonts w:ascii="Times New Roman" w:hAnsi="Times New Roman"/>
                <w:b/>
                <w:sz w:val="24"/>
                <w:szCs w:val="24"/>
                <w:lang w:val="sr-Cyrl-CS"/>
              </w:rPr>
            </w:pPr>
            <w:r w:rsidRPr="00EE4941">
              <w:rPr>
                <w:rFonts w:ascii="Times New Roman" w:hAnsi="Times New Roman"/>
                <w:b/>
                <w:sz w:val="24"/>
                <w:szCs w:val="24"/>
                <w:lang w:val="sr-Cyrl-CS"/>
              </w:rPr>
              <w:t>0</w:t>
            </w:r>
          </w:p>
        </w:tc>
        <w:tc>
          <w:tcPr>
            <w:tcW w:w="531" w:type="dxa"/>
            <w:shd w:val="clear" w:color="auto" w:fill="auto"/>
            <w:vAlign w:val="center"/>
          </w:tcPr>
          <w:p w:rsidR="007924E5" w:rsidRPr="00EE4941" w:rsidRDefault="007924E5" w:rsidP="006C1545">
            <w:pPr>
              <w:spacing w:after="0" w:line="240" w:lineRule="auto"/>
              <w:jc w:val="center"/>
              <w:rPr>
                <w:rFonts w:ascii="Times New Roman" w:hAnsi="Times New Roman"/>
                <w:b/>
                <w:sz w:val="24"/>
                <w:szCs w:val="24"/>
                <w:lang w:val="sr-Cyrl-CS"/>
              </w:rPr>
            </w:pPr>
            <w:r w:rsidRPr="00EE4941">
              <w:rPr>
                <w:rFonts w:ascii="Times New Roman" w:hAnsi="Times New Roman"/>
                <w:b/>
                <w:sz w:val="24"/>
                <w:szCs w:val="24"/>
                <w:lang w:val="sr-Cyrl-CS"/>
              </w:rPr>
              <w:t>11</w:t>
            </w:r>
          </w:p>
        </w:tc>
        <w:tc>
          <w:tcPr>
            <w:tcW w:w="713" w:type="dxa"/>
            <w:shd w:val="clear" w:color="auto" w:fill="auto"/>
            <w:vAlign w:val="center"/>
          </w:tcPr>
          <w:p w:rsidR="007924E5" w:rsidRPr="00EE4941" w:rsidRDefault="007924E5" w:rsidP="006C1545">
            <w:pPr>
              <w:spacing w:after="0" w:line="240" w:lineRule="auto"/>
              <w:jc w:val="center"/>
              <w:rPr>
                <w:rFonts w:ascii="Times New Roman" w:hAnsi="Times New Roman"/>
                <w:b/>
                <w:sz w:val="24"/>
                <w:szCs w:val="24"/>
                <w:lang w:val="sr-Cyrl-CS"/>
              </w:rPr>
            </w:pPr>
            <w:r w:rsidRPr="00EE4941">
              <w:rPr>
                <w:rFonts w:ascii="Times New Roman" w:hAnsi="Times New Roman"/>
                <w:b/>
                <w:sz w:val="24"/>
                <w:szCs w:val="24"/>
                <w:lang w:val="sr-Cyrl-CS"/>
              </w:rPr>
              <w:t>0</w:t>
            </w:r>
          </w:p>
        </w:tc>
      </w:tr>
    </w:tbl>
    <w:p w:rsidR="007924E5" w:rsidRDefault="007924E5" w:rsidP="007924E5">
      <w:pPr>
        <w:spacing w:after="0" w:line="240" w:lineRule="auto"/>
        <w:ind w:firstLine="720"/>
        <w:jc w:val="both"/>
        <w:rPr>
          <w:rFonts w:ascii="Times New Roman" w:hAnsi="Times New Roman"/>
          <w:sz w:val="24"/>
          <w:szCs w:val="24"/>
          <w:lang w:val="sr-Cyrl-CS"/>
        </w:rPr>
      </w:pPr>
    </w:p>
    <w:p w:rsidR="00B8713E" w:rsidRDefault="00B8713E" w:rsidP="007924E5">
      <w:pPr>
        <w:spacing w:after="0" w:line="240" w:lineRule="auto"/>
        <w:ind w:firstLine="720"/>
        <w:jc w:val="both"/>
        <w:rPr>
          <w:rFonts w:ascii="Times New Roman" w:hAnsi="Times New Roman"/>
          <w:sz w:val="24"/>
          <w:szCs w:val="24"/>
          <w:lang w:val="sr-Cyrl-CS"/>
        </w:rPr>
      </w:pPr>
    </w:p>
    <w:p w:rsidR="00B8713E" w:rsidRDefault="00B8713E" w:rsidP="007924E5">
      <w:pPr>
        <w:spacing w:after="0" w:line="240" w:lineRule="auto"/>
        <w:ind w:firstLine="720"/>
        <w:jc w:val="both"/>
        <w:rPr>
          <w:rFonts w:ascii="Times New Roman" w:hAnsi="Times New Roman"/>
          <w:sz w:val="24"/>
          <w:szCs w:val="24"/>
          <w:lang w:val="sr-Cyrl-CS"/>
        </w:rPr>
      </w:pPr>
    </w:p>
    <w:p w:rsidR="00B8713E" w:rsidRDefault="00B8713E" w:rsidP="007924E5">
      <w:pPr>
        <w:spacing w:after="0" w:line="240" w:lineRule="auto"/>
        <w:ind w:firstLine="720"/>
        <w:jc w:val="both"/>
        <w:rPr>
          <w:rFonts w:ascii="Times New Roman" w:hAnsi="Times New Roman"/>
          <w:sz w:val="24"/>
          <w:szCs w:val="24"/>
          <w:lang w:val="sr-Cyrl-CS"/>
        </w:rPr>
      </w:pPr>
    </w:p>
    <w:p w:rsidR="00B8713E" w:rsidRDefault="00B8713E" w:rsidP="007924E5">
      <w:pPr>
        <w:spacing w:after="0" w:line="240" w:lineRule="auto"/>
        <w:ind w:firstLine="720"/>
        <w:jc w:val="both"/>
        <w:rPr>
          <w:rFonts w:ascii="Times New Roman" w:hAnsi="Times New Roman"/>
          <w:sz w:val="24"/>
          <w:szCs w:val="24"/>
          <w:lang w:val="sr-Cyrl-CS"/>
        </w:rPr>
      </w:pPr>
    </w:p>
    <w:p w:rsidR="00B8713E" w:rsidRDefault="00B8713E" w:rsidP="007924E5">
      <w:pPr>
        <w:spacing w:after="0" w:line="240" w:lineRule="auto"/>
        <w:ind w:firstLine="720"/>
        <w:jc w:val="both"/>
        <w:rPr>
          <w:rFonts w:ascii="Times New Roman" w:hAnsi="Times New Roman"/>
          <w:sz w:val="24"/>
          <w:szCs w:val="24"/>
          <w:lang w:val="sr-Cyrl-CS"/>
        </w:rPr>
      </w:pPr>
    </w:p>
    <w:p w:rsidR="00B8713E" w:rsidRDefault="00B8713E" w:rsidP="007924E5">
      <w:pPr>
        <w:spacing w:after="0" w:line="240" w:lineRule="auto"/>
        <w:ind w:firstLine="720"/>
        <w:jc w:val="both"/>
        <w:rPr>
          <w:rFonts w:ascii="Times New Roman" w:hAnsi="Times New Roman"/>
          <w:sz w:val="24"/>
          <w:szCs w:val="24"/>
          <w:lang w:val="sr-Cyrl-CS"/>
        </w:rPr>
      </w:pPr>
    </w:p>
    <w:p w:rsidR="00B8713E" w:rsidRPr="002B663A" w:rsidRDefault="00B8713E" w:rsidP="007924E5">
      <w:pPr>
        <w:spacing w:after="0" w:line="240" w:lineRule="auto"/>
        <w:ind w:firstLine="720"/>
        <w:jc w:val="both"/>
        <w:rPr>
          <w:rFonts w:ascii="Times New Roman" w:hAnsi="Times New Roman"/>
          <w:sz w:val="24"/>
          <w:szCs w:val="24"/>
          <w:lang w:val="sr-Cyrl-CS"/>
        </w:rPr>
      </w:pPr>
    </w:p>
    <w:p w:rsidR="007924E5" w:rsidRPr="00EE4941" w:rsidRDefault="007924E5" w:rsidP="007924E5">
      <w:pPr>
        <w:spacing w:after="0" w:line="240" w:lineRule="auto"/>
        <w:jc w:val="both"/>
        <w:rPr>
          <w:rFonts w:ascii="Times New Roman" w:hAnsi="Times New Roman"/>
          <w:sz w:val="24"/>
          <w:szCs w:val="24"/>
          <w:lang w:val="sr-Cyrl-CS"/>
        </w:rPr>
      </w:pPr>
    </w:p>
    <w:tbl>
      <w:tblPr>
        <w:tblW w:w="99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985"/>
        <w:gridCol w:w="4985"/>
      </w:tblGrid>
      <w:tr w:rsidR="007924E5" w:rsidRPr="00EE4941" w:rsidTr="006C1545">
        <w:trPr>
          <w:trHeight w:val="241"/>
        </w:trPr>
        <w:tc>
          <w:tcPr>
            <w:tcW w:w="4985" w:type="dxa"/>
            <w:tcBorders>
              <w:bottom w:val="dotted" w:sz="4" w:space="0" w:color="auto"/>
            </w:tcBorders>
            <w:shd w:val="clear" w:color="auto" w:fill="BDD6EE"/>
          </w:tcPr>
          <w:p w:rsidR="007924E5" w:rsidRPr="00EE4941"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НАМЕШТЕНИЦИ</w:t>
            </w:r>
          </w:p>
        </w:tc>
        <w:tc>
          <w:tcPr>
            <w:tcW w:w="4985" w:type="dxa"/>
            <w:shd w:val="clear" w:color="auto" w:fill="auto"/>
          </w:tcPr>
          <w:p w:rsidR="007924E5" w:rsidRPr="00EE4941"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5</w:t>
            </w:r>
          </w:p>
        </w:tc>
      </w:tr>
      <w:tr w:rsidR="007924E5" w:rsidRPr="00EE4941" w:rsidTr="006C1545">
        <w:trPr>
          <w:trHeight w:val="241"/>
        </w:trPr>
        <w:tc>
          <w:tcPr>
            <w:tcW w:w="4985" w:type="dxa"/>
            <w:tcBorders>
              <w:top w:val="dotted" w:sz="4" w:space="0" w:color="auto"/>
              <w:bottom w:val="dotted" w:sz="4" w:space="0" w:color="auto"/>
            </w:tcBorders>
            <w:shd w:val="clear" w:color="auto" w:fill="BDD6EE"/>
          </w:tcPr>
          <w:p w:rsidR="007924E5" w:rsidRPr="00BE4254" w:rsidRDefault="007924E5"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ЗАПОСЛЕНИ НА ОДРЕЂЕНО ВРЕМЕ по другом основу (замена</w:t>
            </w:r>
            <w:r w:rsidRPr="00BE4254">
              <w:rPr>
                <w:rFonts w:ascii="Times New Roman" w:hAnsi="Times New Roman"/>
                <w:b/>
                <w:bCs/>
                <w:sz w:val="24"/>
                <w:szCs w:val="24"/>
                <w:lang w:val="sr-Cyrl-CS"/>
              </w:rPr>
              <w:t>/повећан обим посла)</w:t>
            </w:r>
          </w:p>
        </w:tc>
        <w:tc>
          <w:tcPr>
            <w:tcW w:w="4985" w:type="dxa"/>
            <w:shd w:val="clear" w:color="auto" w:fill="auto"/>
            <w:vAlign w:val="center"/>
          </w:tcPr>
          <w:p w:rsidR="007924E5" w:rsidRPr="000B2F3A" w:rsidRDefault="007924E5" w:rsidP="006C1545">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0</w:t>
            </w:r>
          </w:p>
        </w:tc>
      </w:tr>
    </w:tbl>
    <w:p w:rsidR="007924E5" w:rsidRDefault="007924E5" w:rsidP="007924E5">
      <w:pPr>
        <w:spacing w:after="0" w:line="240" w:lineRule="auto"/>
        <w:jc w:val="both"/>
        <w:rPr>
          <w:rFonts w:ascii="Times New Roman" w:hAnsi="Times New Roman"/>
          <w:sz w:val="24"/>
          <w:szCs w:val="24"/>
          <w:lang w:val="sr-Cyrl-CS"/>
        </w:rPr>
      </w:pPr>
    </w:p>
    <w:tbl>
      <w:tblPr>
        <w:tblW w:w="99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985"/>
        <w:gridCol w:w="4985"/>
      </w:tblGrid>
      <w:tr w:rsidR="007924E5" w:rsidRPr="00EE4941" w:rsidTr="006C1545">
        <w:trPr>
          <w:trHeight w:val="241"/>
        </w:trPr>
        <w:tc>
          <w:tcPr>
            <w:tcW w:w="4985" w:type="dxa"/>
            <w:tcBorders>
              <w:bottom w:val="dotted" w:sz="4" w:space="0" w:color="auto"/>
            </w:tcBorders>
            <w:shd w:val="clear" w:color="auto" w:fill="BDD6EE"/>
          </w:tcPr>
          <w:p w:rsidR="007924E5" w:rsidRPr="00EE4941" w:rsidRDefault="007924E5" w:rsidP="006C1545">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 xml:space="preserve">МИРОВАЊЕ РАДНОГ ОДНОСА </w:t>
            </w:r>
          </w:p>
        </w:tc>
        <w:tc>
          <w:tcPr>
            <w:tcW w:w="4985" w:type="dxa"/>
            <w:shd w:val="clear" w:color="auto" w:fill="auto"/>
          </w:tcPr>
          <w:p w:rsidR="007924E5" w:rsidRPr="00EE4941" w:rsidRDefault="007924E5" w:rsidP="006C1545">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3</w:t>
            </w:r>
          </w:p>
        </w:tc>
      </w:tr>
    </w:tbl>
    <w:p w:rsidR="007924E5" w:rsidRDefault="007924E5" w:rsidP="007924E5">
      <w:pPr>
        <w:spacing w:after="0" w:line="240" w:lineRule="auto"/>
        <w:jc w:val="both"/>
        <w:rPr>
          <w:rFonts w:ascii="Times New Roman" w:hAnsi="Times New Roman"/>
          <w:sz w:val="24"/>
          <w:szCs w:val="24"/>
          <w:lang w:val="sr-Cyrl-CS"/>
        </w:rPr>
      </w:pPr>
    </w:p>
    <w:p w:rsidR="007924E5" w:rsidRDefault="007924E5" w:rsidP="007924E5">
      <w:pPr>
        <w:spacing w:after="0" w:line="240" w:lineRule="auto"/>
        <w:jc w:val="both"/>
        <w:rPr>
          <w:rFonts w:ascii="Times New Roman" w:hAnsi="Times New Roman"/>
          <w:sz w:val="24"/>
          <w:szCs w:val="24"/>
          <w:lang w:val="sr-Cyrl-CS"/>
        </w:rPr>
      </w:pPr>
    </w:p>
    <w:p w:rsidR="007924E5" w:rsidRPr="00EE4941" w:rsidRDefault="007924E5" w:rsidP="007924E5">
      <w:pPr>
        <w:spacing w:after="0" w:line="240" w:lineRule="auto"/>
        <w:jc w:val="both"/>
        <w:rPr>
          <w:rFonts w:ascii="Times New Roman" w:hAnsi="Times New Roman"/>
          <w:sz w:val="24"/>
          <w:szCs w:val="24"/>
          <w:lang w:val="sr-Cyrl-CS"/>
        </w:rPr>
      </w:pPr>
    </w:p>
    <w:tbl>
      <w:tblPr>
        <w:tblW w:w="997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A0" w:firstRow="1" w:lastRow="0" w:firstColumn="1" w:lastColumn="0" w:noHBand="0" w:noVBand="0"/>
      </w:tblPr>
      <w:tblGrid>
        <w:gridCol w:w="2717"/>
        <w:gridCol w:w="2268"/>
        <w:gridCol w:w="1710"/>
        <w:gridCol w:w="1800"/>
        <w:gridCol w:w="1475"/>
        <w:tblGridChange w:id="150">
          <w:tblGrid>
            <w:gridCol w:w="2717"/>
            <w:gridCol w:w="2268"/>
            <w:gridCol w:w="1710"/>
            <w:gridCol w:w="1800"/>
            <w:gridCol w:w="1475"/>
          </w:tblGrid>
        </w:tblGridChange>
      </w:tblGrid>
      <w:tr w:rsidR="007924E5" w:rsidRPr="003E261D" w:rsidTr="006C1545">
        <w:trPr>
          <w:trHeight w:val="613"/>
        </w:trPr>
        <w:tc>
          <w:tcPr>
            <w:tcW w:w="2717" w:type="dxa"/>
            <w:tcBorders>
              <w:bottom w:val="single" w:sz="12" w:space="0" w:color="9CC2E5"/>
            </w:tcBorders>
            <w:shd w:val="clear" w:color="auto" w:fill="BDD6EE"/>
          </w:tcPr>
          <w:p w:rsidR="007924E5" w:rsidRPr="00FD7D07" w:rsidRDefault="007924E5" w:rsidP="006C1545">
            <w:pPr>
              <w:spacing w:after="0" w:line="240" w:lineRule="auto"/>
              <w:jc w:val="center"/>
              <w:rPr>
                <w:rFonts w:ascii="Times New Roman" w:hAnsi="Times New Roman"/>
                <w:b/>
                <w:bCs/>
                <w:lang w:val="sr-Cyrl-CS"/>
              </w:rPr>
            </w:pPr>
          </w:p>
        </w:tc>
        <w:tc>
          <w:tcPr>
            <w:tcW w:w="2268" w:type="dxa"/>
            <w:tcBorders>
              <w:bottom w:val="single" w:sz="12" w:space="0" w:color="9CC2E5"/>
            </w:tcBorders>
            <w:shd w:val="clear" w:color="auto" w:fill="BDD6EE"/>
            <w:vAlign w:val="center"/>
          </w:tcPr>
          <w:p w:rsidR="007924E5" w:rsidRPr="00FD7D07" w:rsidRDefault="007924E5" w:rsidP="006C1545">
            <w:pPr>
              <w:spacing w:after="0" w:line="240" w:lineRule="auto"/>
              <w:jc w:val="center"/>
              <w:rPr>
                <w:rFonts w:ascii="Times New Roman" w:hAnsi="Times New Roman"/>
                <w:b/>
                <w:bCs/>
                <w:lang w:val="sr-Cyrl-CS"/>
              </w:rPr>
            </w:pPr>
            <w:r w:rsidRPr="00FD7D07">
              <w:rPr>
                <w:rFonts w:ascii="Times New Roman" w:hAnsi="Times New Roman"/>
                <w:b/>
                <w:bCs/>
                <w:lang w:val="sr-Cyrl-CS"/>
              </w:rPr>
              <w:t>Државни службеници на положају</w:t>
            </w:r>
          </w:p>
        </w:tc>
        <w:tc>
          <w:tcPr>
            <w:tcW w:w="1710" w:type="dxa"/>
            <w:tcBorders>
              <w:bottom w:val="single" w:sz="12" w:space="0" w:color="9CC2E5"/>
            </w:tcBorders>
            <w:shd w:val="clear" w:color="auto" w:fill="BDD6EE"/>
            <w:vAlign w:val="center"/>
          </w:tcPr>
          <w:p w:rsidR="007924E5" w:rsidRPr="00FD7D07" w:rsidRDefault="007924E5" w:rsidP="006C1545">
            <w:pPr>
              <w:spacing w:after="0" w:line="240" w:lineRule="auto"/>
              <w:jc w:val="center"/>
              <w:rPr>
                <w:rFonts w:ascii="Times New Roman" w:hAnsi="Times New Roman"/>
                <w:b/>
                <w:bCs/>
                <w:lang w:val="sr-Cyrl-CS"/>
              </w:rPr>
            </w:pPr>
            <w:r w:rsidRPr="00FD7D07">
              <w:rPr>
                <w:rFonts w:ascii="Times New Roman" w:hAnsi="Times New Roman"/>
                <w:b/>
                <w:bCs/>
                <w:lang w:val="sr-Cyrl-CS"/>
              </w:rPr>
              <w:t>Државни службеници – извршиоци</w:t>
            </w:r>
          </w:p>
        </w:tc>
        <w:tc>
          <w:tcPr>
            <w:tcW w:w="1800" w:type="dxa"/>
            <w:tcBorders>
              <w:bottom w:val="single" w:sz="12" w:space="0" w:color="9CC2E5"/>
            </w:tcBorders>
            <w:shd w:val="clear" w:color="auto" w:fill="BDD6EE"/>
            <w:vAlign w:val="center"/>
          </w:tcPr>
          <w:p w:rsidR="007924E5" w:rsidRPr="00FD7D07" w:rsidRDefault="007924E5" w:rsidP="006C1545">
            <w:pPr>
              <w:spacing w:after="0" w:line="240" w:lineRule="auto"/>
              <w:jc w:val="center"/>
              <w:rPr>
                <w:rFonts w:ascii="Times New Roman" w:hAnsi="Times New Roman"/>
                <w:b/>
                <w:bCs/>
                <w:lang w:val="sr-Cyrl-CS"/>
              </w:rPr>
            </w:pPr>
            <w:r w:rsidRPr="00FD7D07">
              <w:rPr>
                <w:rFonts w:ascii="Times New Roman" w:hAnsi="Times New Roman"/>
                <w:b/>
                <w:bCs/>
                <w:lang w:val="sr-Cyrl-CS"/>
              </w:rPr>
              <w:t>Н</w:t>
            </w:r>
            <w:r w:rsidRPr="00FD7D07">
              <w:rPr>
                <w:rFonts w:ascii="Times New Roman" w:hAnsi="Times New Roman"/>
                <w:b/>
                <w:bCs/>
                <w:lang w:val="sr-Latn-CS"/>
              </w:rPr>
              <w:t>a</w:t>
            </w:r>
            <w:r w:rsidRPr="00FD7D07">
              <w:rPr>
                <w:rFonts w:ascii="Times New Roman" w:hAnsi="Times New Roman"/>
                <w:b/>
                <w:bCs/>
                <w:lang w:val="sr-Cyrl-CS"/>
              </w:rPr>
              <w:t>мештеници</w:t>
            </w:r>
          </w:p>
        </w:tc>
        <w:tc>
          <w:tcPr>
            <w:tcW w:w="1475" w:type="dxa"/>
            <w:tcBorders>
              <w:bottom w:val="single" w:sz="12" w:space="0" w:color="9CC2E5"/>
            </w:tcBorders>
            <w:shd w:val="clear" w:color="auto" w:fill="BDD6EE"/>
            <w:vAlign w:val="center"/>
          </w:tcPr>
          <w:p w:rsidR="007924E5" w:rsidRPr="00FD7D07" w:rsidRDefault="007924E5" w:rsidP="006C1545">
            <w:pPr>
              <w:spacing w:after="0" w:line="240" w:lineRule="auto"/>
              <w:jc w:val="center"/>
              <w:rPr>
                <w:rFonts w:ascii="Times New Roman" w:hAnsi="Times New Roman"/>
                <w:b/>
                <w:bCs/>
                <w:lang w:val="sr-Cyrl-CS"/>
              </w:rPr>
            </w:pPr>
            <w:r w:rsidRPr="00FD7D07">
              <w:rPr>
                <w:rFonts w:ascii="Times New Roman" w:hAnsi="Times New Roman"/>
                <w:b/>
                <w:bCs/>
                <w:lang w:val="sr-Cyrl-CS"/>
              </w:rPr>
              <w:t>Укупно</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
                <w:bCs/>
                <w:lang w:val="sr-Cyrl-CS"/>
              </w:rPr>
            </w:pPr>
            <w:r w:rsidRPr="00FD7D07">
              <w:rPr>
                <w:rFonts w:ascii="Times New Roman" w:hAnsi="Times New Roman"/>
                <w:b/>
                <w:bCs/>
                <w:lang w:val="sr-Cyrl-CS"/>
              </w:rPr>
              <w:t>Сектор за електроенергетику</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 xml:space="preserve">1 </w:t>
            </w:r>
            <w:r w:rsidRPr="00FD7D07">
              <w:rPr>
                <w:rFonts w:ascii="Times New Roman" w:hAnsi="Times New Roman"/>
                <w:lang w:val="sr-Cyrl-CS"/>
              </w:rPr>
              <w:t>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15</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16</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1</w:t>
            </w:r>
            <w:r>
              <w:rPr>
                <w:rFonts w:ascii="Times New Roman" w:hAnsi="Times New Roman"/>
                <w:lang w:val="sr-Cyrl-CS"/>
              </w:rPr>
              <w:t xml:space="preserve"> в.д. помоћника</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6</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7</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rPr>
                <w:rFonts w:ascii="Times New Roman" w:hAnsi="Times New Roman"/>
                <w:b/>
                <w:lang w:val="sr-Cyrl-CS"/>
              </w:rPr>
            </w:pPr>
            <w:r w:rsidRPr="00FD7D07">
              <w:rPr>
                <w:rFonts w:ascii="Times New Roman" w:hAnsi="Times New Roman"/>
                <w:b/>
                <w:lang w:val="sr-Cyrl-CS"/>
              </w:rPr>
              <w:t>Сектор за зелену енергију</w:t>
            </w:r>
          </w:p>
        </w:tc>
      </w:tr>
      <w:tr w:rsidR="007924E5" w:rsidRPr="003E261D" w:rsidTr="006C1545">
        <w:trPr>
          <w:trHeight w:hRule="exact" w:val="424"/>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Del="003E261D"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 xml:space="preserve">1 </w:t>
            </w:r>
            <w:r w:rsidRPr="00FD7D07">
              <w:rPr>
                <w:rFonts w:ascii="Times New Roman" w:hAnsi="Times New Roman"/>
                <w:lang w:val="sr-Cyrl-CS"/>
              </w:rPr>
              <w:t>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5</w:t>
            </w:r>
          </w:p>
        </w:tc>
        <w:tc>
          <w:tcPr>
            <w:tcW w:w="1800" w:type="dxa"/>
            <w:shd w:val="clear" w:color="auto" w:fill="auto"/>
          </w:tcPr>
          <w:p w:rsidR="007924E5" w:rsidRPr="00FD7D07"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6</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Del="003E261D"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0</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3</w:t>
            </w:r>
          </w:p>
        </w:tc>
        <w:tc>
          <w:tcPr>
            <w:tcW w:w="1800" w:type="dxa"/>
            <w:shd w:val="clear" w:color="auto" w:fill="auto"/>
          </w:tcPr>
          <w:p w:rsidR="007924E5" w:rsidRPr="00FD7D07"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3</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rPr>
                <w:rFonts w:ascii="Times New Roman" w:hAnsi="Times New Roman"/>
                <w:lang w:val="sr-Cyrl-CS"/>
              </w:rPr>
            </w:pPr>
            <w:r w:rsidRPr="00FD7D07">
              <w:rPr>
                <w:rFonts w:ascii="Times New Roman" w:hAnsi="Times New Roman"/>
                <w:b/>
                <w:bCs/>
                <w:lang w:val="sr-Cyrl-CS"/>
              </w:rPr>
              <w:t>Сектор за енергетску ефикасност и топлане</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865011">
              <w:rPr>
                <w:rFonts w:ascii="Times New Roman" w:hAnsi="Times New Roman"/>
                <w:lang w:val="sr-Latn-CS"/>
              </w:rPr>
              <w:t xml:space="preserve">1 </w:t>
            </w:r>
            <w:r w:rsidRPr="00865011">
              <w:rPr>
                <w:rFonts w:ascii="Times New Roman" w:hAnsi="Times New Roman"/>
                <w:lang w:val="sr-Cyrl-CS"/>
              </w:rPr>
              <w:t>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16</w:t>
            </w:r>
          </w:p>
        </w:tc>
        <w:tc>
          <w:tcPr>
            <w:tcW w:w="1800" w:type="dxa"/>
            <w:shd w:val="clear" w:color="auto" w:fill="auto"/>
          </w:tcPr>
          <w:p w:rsidR="007924E5" w:rsidRPr="00FD7D07"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1</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18</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865011">
              <w:rPr>
                <w:rFonts w:ascii="Times New Roman" w:hAnsi="Times New Roman"/>
                <w:lang w:val="sr-Cyrl-CS"/>
              </w:rPr>
              <w:t>0</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8</w:t>
            </w:r>
          </w:p>
        </w:tc>
        <w:tc>
          <w:tcPr>
            <w:tcW w:w="1800" w:type="dxa"/>
            <w:shd w:val="clear" w:color="auto" w:fill="auto"/>
          </w:tcPr>
          <w:p w:rsidR="007924E5" w:rsidRPr="00FD7D07"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1</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9</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
                <w:bCs/>
                <w:lang w:val="sr-Cyrl-CS"/>
              </w:rPr>
            </w:pPr>
            <w:r w:rsidRPr="00FD7D07">
              <w:rPr>
                <w:rFonts w:ascii="Times New Roman" w:hAnsi="Times New Roman"/>
                <w:b/>
                <w:bCs/>
                <w:lang w:val="sr-Cyrl-CS"/>
              </w:rPr>
              <w:t>Сектор за нафту и гас</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 xml:space="preserve">1 </w:t>
            </w:r>
            <w:r w:rsidRPr="00FD7D07">
              <w:rPr>
                <w:rFonts w:ascii="Times New Roman" w:hAnsi="Times New Roman"/>
                <w:lang w:val="sr-Cyrl-CS"/>
              </w:rPr>
              <w:t>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12</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13</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 в.д. помоћника</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8</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9</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
                <w:bCs/>
                <w:lang w:val="sr-Cyrl-CS"/>
              </w:rPr>
              <w:t>Сектор за геологију и рударство</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 xml:space="preserve">1 </w:t>
            </w:r>
            <w:r w:rsidRPr="00FD7D07">
              <w:rPr>
                <w:rFonts w:ascii="Times New Roman" w:hAnsi="Times New Roman"/>
                <w:lang w:val="sr-Cyrl-CS"/>
              </w:rPr>
              <w:t>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22</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23</w:t>
            </w:r>
          </w:p>
        </w:tc>
      </w:tr>
      <w:tr w:rsidR="007924E5" w:rsidRPr="003E261D" w:rsidTr="006C1545">
        <w:trPr>
          <w:trHeight w:hRule="exact" w:val="460"/>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1</w:t>
            </w:r>
            <w:r w:rsidRPr="00FD7D07">
              <w:rPr>
                <w:rFonts w:ascii="Times New Roman" w:hAnsi="Times New Roman"/>
                <w:lang w:val="sr-Cyrl-CS"/>
              </w:rPr>
              <w:t xml:space="preserve"> 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Latn-CS"/>
              </w:rPr>
            </w:pPr>
            <w:r w:rsidRPr="00FD7D07">
              <w:rPr>
                <w:rFonts w:ascii="Times New Roman" w:hAnsi="Times New Roman"/>
                <w:lang w:val="sr-Cyrl-CS"/>
              </w:rPr>
              <w:t>1</w:t>
            </w:r>
            <w:r>
              <w:rPr>
                <w:rFonts w:ascii="Times New Roman" w:hAnsi="Times New Roman"/>
                <w:lang w:val="sr-Cyrl-CS"/>
              </w:rPr>
              <w:t>4</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Latn-CS"/>
              </w:rPr>
            </w:pPr>
            <w:r w:rsidRPr="00FD7D07">
              <w:rPr>
                <w:rFonts w:ascii="Times New Roman" w:hAnsi="Times New Roman"/>
                <w:lang w:val="sr-Latn-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15</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
                <w:bCs/>
                <w:lang w:val="sr-Cyrl-CS"/>
              </w:rPr>
              <w:t xml:space="preserve">Сектор за </w:t>
            </w:r>
            <w:r w:rsidRPr="00EA09D4">
              <w:rPr>
                <w:rFonts w:ascii="Times New Roman" w:hAnsi="Times New Roman"/>
                <w:b/>
                <w:bCs/>
                <w:lang w:val="sr-Cyrl-CS"/>
              </w:rPr>
              <w:t>међународну сарадњу</w:t>
            </w:r>
            <w:r>
              <w:rPr>
                <w:rFonts w:ascii="Times New Roman" w:hAnsi="Times New Roman"/>
                <w:b/>
                <w:bCs/>
                <w:lang w:val="sr-Cyrl-CS"/>
              </w:rPr>
              <w:t xml:space="preserve"> и</w:t>
            </w:r>
            <w:r w:rsidRPr="00EA09D4">
              <w:rPr>
                <w:rFonts w:ascii="Times New Roman" w:hAnsi="Times New Roman"/>
                <w:b/>
                <w:bCs/>
                <w:lang w:val="sr-Cyrl-CS"/>
              </w:rPr>
              <w:t xml:space="preserve"> </w:t>
            </w:r>
            <w:r w:rsidRPr="00FD7D07">
              <w:rPr>
                <w:rFonts w:ascii="Times New Roman" w:hAnsi="Times New Roman"/>
                <w:b/>
                <w:bCs/>
                <w:lang w:val="sr-Cyrl-CS"/>
              </w:rPr>
              <w:t>европске интеграције</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 xml:space="preserve">1 </w:t>
            </w:r>
            <w:r w:rsidRPr="00FD7D07">
              <w:rPr>
                <w:rFonts w:ascii="Times New Roman" w:hAnsi="Times New Roman"/>
                <w:lang w:val="sr-Cyrl-CS"/>
              </w:rPr>
              <w:t>помоћник</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8</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9</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Latn-CS"/>
              </w:rPr>
              <w:t xml:space="preserve">1 </w:t>
            </w:r>
            <w:r w:rsidRPr="00FD7D07">
              <w:rPr>
                <w:rFonts w:ascii="Times New Roman" w:hAnsi="Times New Roman"/>
                <w:lang w:val="sr-Cyrl-CS"/>
              </w:rPr>
              <w:t>в.д помоћника</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3</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4</w:t>
            </w:r>
          </w:p>
        </w:tc>
      </w:tr>
      <w:tr w:rsidR="007924E5" w:rsidRPr="003E261D" w:rsidTr="006C1545">
        <w:trPr>
          <w:trHeight w:hRule="exact" w:val="389"/>
        </w:trPr>
        <w:tc>
          <w:tcPr>
            <w:tcW w:w="9970" w:type="dxa"/>
            <w:gridSpan w:val="5"/>
            <w:shd w:val="clear" w:color="auto" w:fill="auto"/>
          </w:tcPr>
          <w:p w:rsidR="007924E5" w:rsidRPr="00FD7D07" w:rsidDel="00537B40" w:rsidRDefault="007924E5" w:rsidP="006C1545">
            <w:pPr>
              <w:spacing w:after="0" w:line="240" w:lineRule="auto"/>
              <w:rPr>
                <w:rFonts w:ascii="Times New Roman" w:hAnsi="Times New Roman"/>
                <w:b/>
                <w:lang w:val="sr-Cyrl-CS"/>
              </w:rPr>
            </w:pPr>
            <w:r w:rsidRPr="00FD7D07">
              <w:rPr>
                <w:rFonts w:ascii="Times New Roman" w:hAnsi="Times New Roman"/>
                <w:b/>
                <w:lang w:val="sr-Cyrl-CS"/>
              </w:rPr>
              <w:t>Сектор за инспекцијски надзор</w:t>
            </w:r>
          </w:p>
        </w:tc>
      </w:tr>
      <w:tr w:rsidR="007924E5" w:rsidRPr="003E261D" w:rsidTr="006C1545">
        <w:trPr>
          <w:trHeight w:hRule="exact" w:val="389"/>
        </w:trPr>
        <w:tc>
          <w:tcPr>
            <w:tcW w:w="2717" w:type="dxa"/>
            <w:shd w:val="clear" w:color="auto" w:fill="auto"/>
          </w:tcPr>
          <w:p w:rsidR="007924E5" w:rsidRPr="003E261D" w:rsidRDefault="007924E5" w:rsidP="006C1545">
            <w:pPr>
              <w:spacing w:after="0" w:line="240" w:lineRule="auto"/>
              <w:jc w:val="both"/>
              <w:rPr>
                <w:rFonts w:ascii="Times New Roman" w:hAnsi="Times New Roman"/>
                <w:bCs/>
                <w:lang w:val="sr-Cyrl-CS"/>
              </w:rPr>
            </w:pPr>
            <w:r w:rsidRPr="00865011">
              <w:rPr>
                <w:rFonts w:ascii="Times New Roman" w:hAnsi="Times New Roman"/>
                <w:bCs/>
                <w:lang w:val="sr-Cyrl-CS"/>
              </w:rPr>
              <w:t>Према систематизацији</w:t>
            </w:r>
          </w:p>
        </w:tc>
        <w:tc>
          <w:tcPr>
            <w:tcW w:w="2268" w:type="dxa"/>
            <w:shd w:val="clear" w:color="auto" w:fill="auto"/>
          </w:tcPr>
          <w:p w:rsidR="007924E5" w:rsidRPr="003E261D" w:rsidRDefault="007924E5" w:rsidP="006C1545">
            <w:pPr>
              <w:spacing w:after="0" w:line="240" w:lineRule="auto"/>
              <w:jc w:val="center"/>
              <w:rPr>
                <w:rFonts w:ascii="Times New Roman" w:hAnsi="Times New Roman"/>
                <w:lang w:val="sr-Latn-CS"/>
              </w:rPr>
            </w:pPr>
            <w:r w:rsidRPr="00865011">
              <w:rPr>
                <w:rFonts w:ascii="Times New Roman" w:hAnsi="Times New Roman"/>
                <w:lang w:val="sr-Latn-CS"/>
              </w:rPr>
              <w:t xml:space="preserve">1 </w:t>
            </w:r>
            <w:r w:rsidRPr="00865011">
              <w:rPr>
                <w:rFonts w:ascii="Times New Roman" w:hAnsi="Times New Roman"/>
                <w:lang w:val="sr-Cyrl-CS"/>
              </w:rPr>
              <w:t>помоћник</w:t>
            </w:r>
          </w:p>
        </w:tc>
        <w:tc>
          <w:tcPr>
            <w:tcW w:w="1710" w:type="dxa"/>
            <w:shd w:val="clear" w:color="auto" w:fill="auto"/>
          </w:tcPr>
          <w:p w:rsidR="007924E5" w:rsidRPr="003E261D"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42</w:t>
            </w:r>
          </w:p>
        </w:tc>
        <w:tc>
          <w:tcPr>
            <w:tcW w:w="1800" w:type="dxa"/>
            <w:shd w:val="clear" w:color="auto" w:fill="auto"/>
          </w:tcPr>
          <w:p w:rsidR="007924E5" w:rsidRPr="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3E261D" w:rsidDel="00537B40" w:rsidRDefault="007924E5" w:rsidP="006C1545">
            <w:pPr>
              <w:spacing w:after="0" w:line="240" w:lineRule="auto"/>
              <w:jc w:val="center"/>
              <w:rPr>
                <w:rFonts w:ascii="Times New Roman" w:hAnsi="Times New Roman"/>
                <w:lang w:val="sr-Cyrl-CS"/>
              </w:rPr>
            </w:pPr>
            <w:r>
              <w:rPr>
                <w:rFonts w:ascii="Times New Roman" w:hAnsi="Times New Roman"/>
                <w:lang w:val="sr-Cyrl-CS"/>
              </w:rPr>
              <w:t>43</w:t>
            </w:r>
          </w:p>
        </w:tc>
      </w:tr>
      <w:tr w:rsidR="007924E5" w:rsidRPr="003E261D" w:rsidTr="006C1545">
        <w:trPr>
          <w:trHeight w:hRule="exact" w:val="389"/>
        </w:trPr>
        <w:tc>
          <w:tcPr>
            <w:tcW w:w="2717" w:type="dxa"/>
            <w:shd w:val="clear" w:color="auto" w:fill="auto"/>
          </w:tcPr>
          <w:p w:rsidR="007924E5" w:rsidRPr="003E261D" w:rsidRDefault="007924E5" w:rsidP="006C1545">
            <w:pPr>
              <w:spacing w:after="0" w:line="240" w:lineRule="auto"/>
              <w:jc w:val="both"/>
              <w:rPr>
                <w:rFonts w:ascii="Times New Roman" w:hAnsi="Times New Roman"/>
                <w:bCs/>
                <w:lang w:val="sr-Cyrl-CS"/>
              </w:rPr>
            </w:pPr>
            <w:r w:rsidRPr="00865011">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710" w:type="dxa"/>
            <w:shd w:val="clear" w:color="auto" w:fill="auto"/>
          </w:tcPr>
          <w:p w:rsidR="007924E5" w:rsidRPr="003E261D"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12</w:t>
            </w:r>
          </w:p>
        </w:tc>
        <w:tc>
          <w:tcPr>
            <w:tcW w:w="1800" w:type="dxa"/>
            <w:shd w:val="clear" w:color="auto" w:fill="auto"/>
          </w:tcPr>
          <w:p w:rsidR="007924E5" w:rsidRPr="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3E261D" w:rsidDel="00537B40" w:rsidRDefault="007924E5" w:rsidP="006C1545">
            <w:pPr>
              <w:spacing w:after="0" w:line="240" w:lineRule="auto"/>
              <w:jc w:val="center"/>
              <w:rPr>
                <w:rFonts w:ascii="Times New Roman" w:hAnsi="Times New Roman"/>
                <w:lang w:val="sr-Cyrl-CS"/>
              </w:rPr>
            </w:pPr>
            <w:r>
              <w:rPr>
                <w:rFonts w:ascii="Times New Roman" w:hAnsi="Times New Roman"/>
                <w:lang w:val="sr-Cyrl-CS"/>
              </w:rPr>
              <w:t>12</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
                <w:bCs/>
                <w:lang w:val="sr-Cyrl-CS"/>
              </w:rPr>
            </w:pPr>
            <w:r w:rsidRPr="00FD7D07">
              <w:rPr>
                <w:rFonts w:ascii="Times New Roman" w:hAnsi="Times New Roman"/>
                <w:b/>
                <w:bCs/>
                <w:lang w:val="sr-Cyrl-CS"/>
              </w:rPr>
              <w:t xml:space="preserve">Секретаријат Министарства </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1 секретар</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26</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5</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32</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 xml:space="preserve">1 </w:t>
            </w:r>
            <w:r>
              <w:rPr>
                <w:rFonts w:ascii="Times New Roman" w:hAnsi="Times New Roman"/>
                <w:lang w:val="sr-Cyrl-CS"/>
              </w:rPr>
              <w:t xml:space="preserve">в.д. </w:t>
            </w:r>
            <w:r w:rsidRPr="00FD7D07">
              <w:rPr>
                <w:rFonts w:ascii="Times New Roman" w:hAnsi="Times New Roman"/>
                <w:lang w:val="sr-Cyrl-CS"/>
              </w:rPr>
              <w:t>секретар</w:t>
            </w:r>
            <w:r>
              <w:rPr>
                <w:rFonts w:ascii="Times New Roman" w:hAnsi="Times New Roman"/>
                <w:lang w:val="sr-Cyrl-CS"/>
              </w:rPr>
              <w:t>а</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Latn-CS"/>
              </w:rPr>
            </w:pPr>
            <w:r w:rsidRPr="00FD7D07">
              <w:rPr>
                <w:rFonts w:ascii="Times New Roman" w:hAnsi="Times New Roman"/>
                <w:lang w:val="sr-Latn-CS"/>
              </w:rPr>
              <w:t>2</w:t>
            </w:r>
            <w:r>
              <w:rPr>
                <w:rFonts w:ascii="Times New Roman" w:hAnsi="Times New Roman"/>
                <w:lang w:val="sr-Cyrl-CS"/>
              </w:rPr>
              <w:t>1</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4</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Latn-CS"/>
              </w:rPr>
            </w:pPr>
            <w:r w:rsidRPr="00FD7D07">
              <w:rPr>
                <w:rFonts w:ascii="Times New Roman" w:hAnsi="Times New Roman"/>
                <w:lang w:val="sr-Cyrl-CS"/>
              </w:rPr>
              <w:t>2</w:t>
            </w:r>
            <w:r>
              <w:rPr>
                <w:rFonts w:ascii="Times New Roman" w:hAnsi="Times New Roman"/>
                <w:lang w:val="sr-Cyrl-CS"/>
              </w:rPr>
              <w:t>6</w:t>
            </w:r>
          </w:p>
        </w:tc>
      </w:tr>
      <w:tr w:rsidR="007924E5" w:rsidRPr="003E261D" w:rsidTr="006C1545">
        <w:trPr>
          <w:trHeight w:hRule="exact" w:val="389"/>
        </w:trPr>
        <w:tc>
          <w:tcPr>
            <w:tcW w:w="9970" w:type="dxa"/>
            <w:gridSpan w:val="5"/>
            <w:shd w:val="clear" w:color="auto" w:fill="auto"/>
          </w:tcPr>
          <w:p w:rsidR="007924E5" w:rsidRPr="00FD7D07" w:rsidDel="003E261D" w:rsidRDefault="007924E5" w:rsidP="006C1545">
            <w:pPr>
              <w:spacing w:after="0" w:line="240" w:lineRule="auto"/>
              <w:rPr>
                <w:rFonts w:ascii="Times New Roman" w:hAnsi="Times New Roman"/>
                <w:b/>
                <w:lang w:val="sr-Cyrl-CS"/>
              </w:rPr>
            </w:pPr>
            <w:r w:rsidRPr="00FD7D07">
              <w:rPr>
                <w:rFonts w:ascii="Times New Roman" w:hAnsi="Times New Roman"/>
                <w:b/>
                <w:lang w:val="sr-Cyrl-CS"/>
              </w:rPr>
              <w:t>Одељење за управљање пројектима и стратешко планирање у енергетици</w:t>
            </w:r>
          </w:p>
        </w:tc>
      </w:tr>
      <w:tr w:rsidR="007924E5" w:rsidRPr="003E261D" w:rsidTr="006C1545">
        <w:trPr>
          <w:trHeight w:hRule="exact" w:val="389"/>
        </w:trPr>
        <w:tc>
          <w:tcPr>
            <w:tcW w:w="2717" w:type="dxa"/>
            <w:shd w:val="clear" w:color="auto" w:fill="auto"/>
          </w:tcPr>
          <w:p w:rsidR="007924E5" w:rsidRPr="003E261D" w:rsidRDefault="007924E5" w:rsidP="006C1545">
            <w:pPr>
              <w:spacing w:after="0" w:line="240" w:lineRule="auto"/>
              <w:jc w:val="both"/>
              <w:rPr>
                <w:rFonts w:ascii="Times New Roman" w:hAnsi="Times New Roman"/>
                <w:bCs/>
                <w:lang w:val="sr-Cyrl-CS"/>
              </w:rPr>
            </w:pPr>
            <w:r w:rsidRPr="00865011">
              <w:rPr>
                <w:rFonts w:ascii="Times New Roman" w:hAnsi="Times New Roman"/>
                <w:bCs/>
                <w:lang w:val="sr-Cyrl-CS"/>
              </w:rPr>
              <w:lastRenderedPageBreak/>
              <w:t>Према систематизацији</w:t>
            </w:r>
          </w:p>
        </w:tc>
        <w:tc>
          <w:tcPr>
            <w:tcW w:w="2268" w:type="dxa"/>
            <w:shd w:val="clear" w:color="auto" w:fill="auto"/>
          </w:tcPr>
          <w:p w:rsidR="007924E5" w:rsidRPr="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16</w:t>
            </w:r>
          </w:p>
        </w:tc>
        <w:tc>
          <w:tcPr>
            <w:tcW w:w="1800" w:type="dxa"/>
            <w:shd w:val="clear" w:color="auto" w:fill="auto"/>
          </w:tcPr>
          <w:p w:rsidR="007924E5" w:rsidRPr="003E261D"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3E261D"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16</w:t>
            </w:r>
          </w:p>
        </w:tc>
      </w:tr>
      <w:tr w:rsidR="007924E5" w:rsidRPr="003E261D" w:rsidTr="006C1545">
        <w:trPr>
          <w:trHeight w:hRule="exact" w:val="389"/>
        </w:trPr>
        <w:tc>
          <w:tcPr>
            <w:tcW w:w="2717" w:type="dxa"/>
            <w:shd w:val="clear" w:color="auto" w:fill="auto"/>
          </w:tcPr>
          <w:p w:rsidR="007924E5" w:rsidRPr="003E261D" w:rsidRDefault="007924E5" w:rsidP="006C1545">
            <w:pPr>
              <w:spacing w:after="0" w:line="240" w:lineRule="auto"/>
              <w:jc w:val="both"/>
              <w:rPr>
                <w:rFonts w:ascii="Times New Roman" w:hAnsi="Times New Roman"/>
                <w:bCs/>
                <w:lang w:val="sr-Cyrl-CS"/>
              </w:rPr>
            </w:pPr>
            <w:r w:rsidRPr="00865011">
              <w:rPr>
                <w:rFonts w:ascii="Times New Roman" w:hAnsi="Times New Roman"/>
                <w:bCs/>
                <w:lang w:val="sr-Cyrl-CS"/>
              </w:rPr>
              <w:t>Попуњена радна места</w:t>
            </w:r>
          </w:p>
        </w:tc>
        <w:tc>
          <w:tcPr>
            <w:tcW w:w="2268" w:type="dxa"/>
            <w:shd w:val="clear" w:color="auto" w:fill="auto"/>
          </w:tcPr>
          <w:p w:rsidR="007924E5" w:rsidRPr="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10</w:t>
            </w:r>
          </w:p>
        </w:tc>
        <w:tc>
          <w:tcPr>
            <w:tcW w:w="1800" w:type="dxa"/>
            <w:shd w:val="clear" w:color="auto" w:fill="auto"/>
          </w:tcPr>
          <w:p w:rsidR="007924E5" w:rsidRPr="003E261D"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475" w:type="dxa"/>
            <w:shd w:val="clear" w:color="auto" w:fill="auto"/>
          </w:tcPr>
          <w:p w:rsidR="007924E5" w:rsidRPr="003E261D" w:rsidDel="003E261D" w:rsidRDefault="007924E5" w:rsidP="006C1545">
            <w:pPr>
              <w:spacing w:after="0" w:line="240" w:lineRule="auto"/>
              <w:jc w:val="center"/>
              <w:rPr>
                <w:rFonts w:ascii="Times New Roman" w:hAnsi="Times New Roman"/>
                <w:lang w:val="sr-Cyrl-CS"/>
              </w:rPr>
            </w:pPr>
            <w:r>
              <w:rPr>
                <w:rFonts w:ascii="Times New Roman" w:hAnsi="Times New Roman"/>
                <w:lang w:val="sr-Cyrl-CS"/>
              </w:rPr>
              <w:t>10</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
                <w:bCs/>
                <w:lang w:val="sr-Cyrl-CS"/>
              </w:rPr>
            </w:pPr>
            <w:r>
              <w:rPr>
                <w:rFonts w:ascii="Times New Roman" w:hAnsi="Times New Roman"/>
                <w:b/>
                <w:bCs/>
                <w:lang w:val="sr-Cyrl-CS"/>
              </w:rPr>
              <w:t xml:space="preserve">Група за </w:t>
            </w:r>
            <w:r w:rsidRPr="00FD7D07">
              <w:rPr>
                <w:rFonts w:ascii="Times New Roman" w:hAnsi="Times New Roman"/>
                <w:b/>
                <w:bCs/>
                <w:lang w:val="sr-Cyrl-CS"/>
              </w:rPr>
              <w:t>интерн</w:t>
            </w:r>
            <w:r>
              <w:rPr>
                <w:rFonts w:ascii="Times New Roman" w:hAnsi="Times New Roman"/>
                <w:b/>
                <w:bCs/>
                <w:lang w:val="sr-Cyrl-CS"/>
              </w:rPr>
              <w:t>у</w:t>
            </w:r>
            <w:r w:rsidRPr="00FD7D07">
              <w:rPr>
                <w:rFonts w:ascii="Times New Roman" w:hAnsi="Times New Roman"/>
                <w:b/>
                <w:bCs/>
                <w:lang w:val="sr-Cyrl-CS"/>
              </w:rPr>
              <w:t xml:space="preserve"> ревиз</w:t>
            </w:r>
            <w:r>
              <w:rPr>
                <w:rFonts w:ascii="Times New Roman" w:hAnsi="Times New Roman"/>
                <w:b/>
                <w:bCs/>
                <w:lang w:val="sr-Cyrl-CS"/>
              </w:rPr>
              <w:t>ију</w:t>
            </w:r>
            <w:r w:rsidRPr="00FD7D07">
              <w:rPr>
                <w:rFonts w:ascii="Times New Roman" w:hAnsi="Times New Roman"/>
                <w:b/>
                <w:bCs/>
                <w:lang w:val="sr-Cyrl-CS"/>
              </w:rPr>
              <w:t xml:space="preserve"> </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3</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3</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0</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1</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0</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sidRPr="00FD7D07">
              <w:rPr>
                <w:rFonts w:ascii="Times New Roman" w:hAnsi="Times New Roman"/>
                <w:lang w:val="sr-Cyrl-CS"/>
              </w:rPr>
              <w:t>1</w:t>
            </w:r>
          </w:p>
        </w:tc>
      </w:tr>
      <w:tr w:rsidR="007924E5" w:rsidRPr="003E261D" w:rsidTr="006C1545">
        <w:trPr>
          <w:trHeight w:hRule="exact" w:val="389"/>
        </w:trPr>
        <w:tc>
          <w:tcPr>
            <w:tcW w:w="9970" w:type="dxa"/>
            <w:gridSpan w:val="5"/>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
                <w:bCs/>
                <w:lang w:val="sr-Cyrl-CS"/>
              </w:rPr>
              <w:t>Укупно службеника</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Према систематизацији</w:t>
            </w: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8</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165</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6</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179</w:t>
            </w:r>
          </w:p>
        </w:tc>
      </w:tr>
      <w:tr w:rsidR="007924E5" w:rsidRPr="003E261D" w:rsidTr="006C1545">
        <w:trPr>
          <w:trHeight w:hRule="exact" w:val="389"/>
        </w:trPr>
        <w:tc>
          <w:tcPr>
            <w:tcW w:w="2717" w:type="dxa"/>
            <w:shd w:val="clear" w:color="auto" w:fill="auto"/>
          </w:tcPr>
          <w:p w:rsidR="007924E5" w:rsidRPr="00FD7D07" w:rsidRDefault="007924E5" w:rsidP="006C1545">
            <w:pPr>
              <w:spacing w:after="0" w:line="240" w:lineRule="auto"/>
              <w:jc w:val="both"/>
              <w:rPr>
                <w:rFonts w:ascii="Times New Roman" w:hAnsi="Times New Roman"/>
                <w:bCs/>
                <w:lang w:val="sr-Cyrl-CS"/>
              </w:rPr>
            </w:pPr>
            <w:r w:rsidRPr="00FD7D07">
              <w:rPr>
                <w:rFonts w:ascii="Times New Roman" w:hAnsi="Times New Roman"/>
                <w:bCs/>
                <w:lang w:val="sr-Cyrl-CS"/>
              </w:rPr>
              <w:t>Попуњена радна места</w:t>
            </w:r>
          </w:p>
          <w:p w:rsidR="007924E5" w:rsidRPr="00FD7D07" w:rsidRDefault="007924E5" w:rsidP="006C1545">
            <w:pPr>
              <w:rPr>
                <w:rFonts w:ascii="Times New Roman" w:hAnsi="Times New Roman"/>
                <w:lang w:val="sr-Cyrl-CS"/>
              </w:rPr>
            </w:pPr>
          </w:p>
          <w:p w:rsidR="007924E5" w:rsidRPr="00FD7D07" w:rsidRDefault="007924E5" w:rsidP="006C1545">
            <w:pPr>
              <w:rPr>
                <w:rFonts w:ascii="Times New Roman" w:hAnsi="Times New Roman"/>
                <w:lang w:val="sr-Cyrl-CS"/>
              </w:rPr>
            </w:pPr>
          </w:p>
        </w:tc>
        <w:tc>
          <w:tcPr>
            <w:tcW w:w="2268"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5</w:t>
            </w:r>
          </w:p>
        </w:tc>
        <w:tc>
          <w:tcPr>
            <w:tcW w:w="1710" w:type="dxa"/>
            <w:shd w:val="clear" w:color="auto" w:fill="auto"/>
          </w:tcPr>
          <w:p w:rsidR="007924E5" w:rsidRPr="00FD7D07" w:rsidRDefault="007924E5" w:rsidP="006C1545">
            <w:pPr>
              <w:spacing w:after="0" w:line="240" w:lineRule="auto"/>
              <w:jc w:val="center"/>
              <w:rPr>
                <w:rFonts w:ascii="Times New Roman" w:hAnsi="Times New Roman"/>
                <w:lang w:val="sr-Cyrl-CS"/>
              </w:rPr>
            </w:pPr>
            <w:r>
              <w:rPr>
                <w:rFonts w:ascii="Times New Roman" w:hAnsi="Times New Roman"/>
                <w:lang w:val="sr-Cyrl-CS"/>
              </w:rPr>
              <w:t>86</w:t>
            </w:r>
          </w:p>
        </w:tc>
        <w:tc>
          <w:tcPr>
            <w:tcW w:w="1800" w:type="dxa"/>
            <w:shd w:val="clear" w:color="auto" w:fill="auto"/>
          </w:tcPr>
          <w:p w:rsidR="007924E5" w:rsidRPr="00FD7D07" w:rsidRDefault="007924E5" w:rsidP="006C1545">
            <w:pPr>
              <w:spacing w:after="0" w:line="240" w:lineRule="auto"/>
              <w:jc w:val="center"/>
              <w:rPr>
                <w:rFonts w:ascii="Times New Roman" w:hAnsi="Times New Roman"/>
                <w:lang w:val="sr-Latn-CS"/>
              </w:rPr>
            </w:pPr>
            <w:r>
              <w:rPr>
                <w:rFonts w:ascii="Times New Roman" w:hAnsi="Times New Roman"/>
                <w:lang w:val="sr-Cyrl-CS"/>
              </w:rPr>
              <w:t>5</w:t>
            </w:r>
          </w:p>
        </w:tc>
        <w:tc>
          <w:tcPr>
            <w:tcW w:w="1475" w:type="dxa"/>
            <w:shd w:val="clear" w:color="auto" w:fill="auto"/>
          </w:tcPr>
          <w:p w:rsidR="007924E5" w:rsidRPr="00FD7D07" w:rsidRDefault="007924E5" w:rsidP="006C1545">
            <w:pPr>
              <w:spacing w:after="0" w:line="240" w:lineRule="auto"/>
              <w:jc w:val="center"/>
              <w:rPr>
                <w:rFonts w:ascii="Times New Roman" w:hAnsi="Times New Roman"/>
                <w:lang w:val="sr-Latn-CS"/>
              </w:rPr>
            </w:pPr>
            <w:r w:rsidRPr="00FD7D07">
              <w:rPr>
                <w:rFonts w:ascii="Times New Roman" w:hAnsi="Times New Roman"/>
                <w:lang w:val="sr-Cyrl-CS" w:bidi="en-US"/>
              </w:rPr>
              <w:t>9</w:t>
            </w:r>
            <w:r>
              <w:rPr>
                <w:rFonts w:ascii="Times New Roman" w:hAnsi="Times New Roman"/>
                <w:lang w:val="sr-Cyrl-CS" w:bidi="en-US"/>
              </w:rPr>
              <w:t>6</w:t>
            </w:r>
          </w:p>
        </w:tc>
      </w:tr>
    </w:tbl>
    <w:p w:rsidR="007924E5" w:rsidRDefault="007924E5" w:rsidP="007924E5">
      <w:pPr>
        <w:spacing w:after="0" w:line="240" w:lineRule="auto"/>
        <w:jc w:val="both"/>
        <w:rPr>
          <w:rFonts w:ascii="Times New Roman" w:hAnsi="Times New Roman"/>
          <w:sz w:val="24"/>
          <w:szCs w:val="24"/>
          <w:lang w:val="sr-Cyrl-CS"/>
        </w:rPr>
      </w:pPr>
    </w:p>
    <w:p w:rsidR="00EE7D08" w:rsidRDefault="00EE7D08" w:rsidP="000B5399">
      <w:pPr>
        <w:spacing w:after="0" w:line="240" w:lineRule="auto"/>
        <w:jc w:val="both"/>
        <w:rPr>
          <w:rFonts w:ascii="Times New Roman" w:hAnsi="Times New Roman"/>
          <w:sz w:val="24"/>
          <w:szCs w:val="24"/>
          <w:lang w:val="sr-Cyrl-CS"/>
        </w:rPr>
      </w:pPr>
    </w:p>
    <w:p w:rsidR="00EE7D08" w:rsidRDefault="00EE7D08" w:rsidP="000B5399">
      <w:pPr>
        <w:spacing w:after="0" w:line="240" w:lineRule="auto"/>
        <w:jc w:val="both"/>
        <w:rPr>
          <w:rFonts w:ascii="Times New Roman" w:hAnsi="Times New Roman"/>
          <w:sz w:val="24"/>
          <w:szCs w:val="24"/>
          <w:lang w:val="sr-Cyrl-CS"/>
        </w:rPr>
      </w:pPr>
    </w:p>
    <w:p w:rsidR="00B8713E" w:rsidRDefault="00B8713E" w:rsidP="000B5399">
      <w:pPr>
        <w:spacing w:after="0" w:line="240" w:lineRule="auto"/>
        <w:jc w:val="both"/>
        <w:rPr>
          <w:rFonts w:ascii="Times New Roman" w:hAnsi="Times New Roman"/>
          <w:sz w:val="24"/>
          <w:szCs w:val="24"/>
          <w:lang w:val="sr-Cyrl-CS"/>
        </w:rPr>
      </w:pPr>
    </w:p>
    <w:p w:rsidR="00B8713E" w:rsidRPr="00EE4941" w:rsidRDefault="00B8713E" w:rsidP="000B5399">
      <w:pPr>
        <w:spacing w:after="0" w:line="240" w:lineRule="auto"/>
        <w:jc w:val="both"/>
        <w:rPr>
          <w:rFonts w:ascii="Times New Roman" w:hAnsi="Times New Roman"/>
          <w:sz w:val="24"/>
          <w:szCs w:val="24"/>
          <w:lang w:val="sr-Cyrl-CS"/>
        </w:rPr>
      </w:pPr>
    </w:p>
    <w:p w:rsidR="00DA550A" w:rsidRPr="00EE4941" w:rsidRDefault="00872EB2" w:rsidP="007924E5">
      <w:pPr>
        <w:spacing w:after="0" w:line="240" w:lineRule="auto"/>
        <w:ind w:left="540"/>
        <w:jc w:val="both"/>
        <w:rPr>
          <w:rFonts w:ascii="Times New Roman" w:hAnsi="Times New Roman"/>
          <w:sz w:val="24"/>
          <w:szCs w:val="24"/>
          <w:lang w:val="sr-Cyrl-CS"/>
        </w:rPr>
      </w:pPr>
      <w:r>
        <w:rPr>
          <w:rFonts w:ascii="Times New Roman" w:hAnsi="Times New Roman"/>
          <w:noProof/>
          <w:sz w:val="24"/>
          <w:szCs w:val="24"/>
          <w:lang w:val="sr-Latn-CS" w:eastAsia="sr-Latn-CS"/>
        </w:rPr>
        <w:drawing>
          <wp:inline distT="0" distB="0" distL="0" distR="0">
            <wp:extent cx="4304665" cy="325691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4665" cy="3256915"/>
                    </a:xfrm>
                    <a:prstGeom prst="rect">
                      <a:avLst/>
                    </a:prstGeom>
                    <a:noFill/>
                  </pic:spPr>
                </pic:pic>
              </a:graphicData>
            </a:graphic>
          </wp:inline>
        </w:drawing>
      </w:r>
    </w:p>
    <w:p w:rsidR="00DA550A" w:rsidRPr="00BE4254" w:rsidRDefault="00DA550A" w:rsidP="000B5399">
      <w:pPr>
        <w:spacing w:after="0" w:line="240" w:lineRule="auto"/>
        <w:jc w:val="both"/>
        <w:rPr>
          <w:rFonts w:ascii="Times New Roman" w:hAnsi="Times New Roman"/>
          <w:sz w:val="24"/>
          <w:szCs w:val="24"/>
          <w:lang w:val="sr-Cyrl-CS"/>
        </w:rPr>
      </w:pPr>
    </w:p>
    <w:p w:rsidR="00B8713E" w:rsidRDefault="00B8713E" w:rsidP="00A0035C">
      <w:pPr>
        <w:spacing w:after="0" w:line="240" w:lineRule="auto"/>
        <w:jc w:val="both"/>
        <w:rPr>
          <w:rFonts w:ascii="Times New Roman" w:hAnsi="Times New Roman"/>
          <w:b/>
          <w:sz w:val="24"/>
          <w:szCs w:val="24"/>
          <w:lang w:val="ru-RU"/>
        </w:rPr>
      </w:pPr>
    </w:p>
    <w:p w:rsidR="006F1C78" w:rsidRDefault="006F1C78" w:rsidP="00A0035C">
      <w:pPr>
        <w:spacing w:after="0" w:line="240" w:lineRule="auto"/>
        <w:jc w:val="both"/>
        <w:rPr>
          <w:rFonts w:ascii="Times New Roman" w:hAnsi="Times New Roman"/>
          <w:sz w:val="24"/>
          <w:szCs w:val="24"/>
          <w:lang w:val="ru-RU"/>
        </w:rPr>
      </w:pPr>
      <w:r w:rsidRPr="00EE4941">
        <w:rPr>
          <w:rFonts w:ascii="Times New Roman" w:hAnsi="Times New Roman"/>
          <w:b/>
          <w:sz w:val="24"/>
          <w:szCs w:val="24"/>
          <w:lang w:val="ru-RU"/>
        </w:rPr>
        <w:tab/>
      </w:r>
      <w:r w:rsidRPr="00EE4941">
        <w:rPr>
          <w:rFonts w:ascii="Times New Roman" w:hAnsi="Times New Roman"/>
          <w:sz w:val="24"/>
          <w:szCs w:val="24"/>
          <w:lang w:val="ru-RU"/>
        </w:rPr>
        <w:t xml:space="preserve">* Једно лице преузето са КиМ по Закључку Владе Републике Србије 05 Број: 02-4586/2003-01 од 17. јула 2003. </w:t>
      </w:r>
      <w:r w:rsidR="007D5D50" w:rsidRPr="00EE4941">
        <w:rPr>
          <w:rFonts w:ascii="Times New Roman" w:hAnsi="Times New Roman"/>
          <w:sz w:val="24"/>
          <w:szCs w:val="24"/>
          <w:lang w:val="ru-RU"/>
        </w:rPr>
        <w:t>г</w:t>
      </w:r>
      <w:r w:rsidRPr="00EE4941">
        <w:rPr>
          <w:rFonts w:ascii="Times New Roman" w:hAnsi="Times New Roman"/>
          <w:sz w:val="24"/>
          <w:szCs w:val="24"/>
          <w:lang w:val="ru-RU"/>
        </w:rPr>
        <w:t>одине</w:t>
      </w:r>
      <w:r w:rsidR="007D5D50" w:rsidRPr="00EE4941">
        <w:rPr>
          <w:rFonts w:ascii="Times New Roman" w:hAnsi="Times New Roman"/>
          <w:sz w:val="24"/>
          <w:szCs w:val="24"/>
          <w:lang w:val="ru-RU"/>
        </w:rPr>
        <w:t>,</w:t>
      </w:r>
      <w:r w:rsidRPr="00EE4941">
        <w:rPr>
          <w:rFonts w:ascii="Times New Roman" w:hAnsi="Times New Roman"/>
          <w:sz w:val="24"/>
          <w:szCs w:val="24"/>
          <w:lang w:val="ru-RU"/>
        </w:rPr>
        <w:t xml:space="preserve"> које не улази у укупан број запослених у Министарству.</w:t>
      </w:r>
    </w:p>
    <w:p w:rsidR="00045FF6" w:rsidRDefault="00045FF6" w:rsidP="00A0035C">
      <w:pPr>
        <w:spacing w:after="0" w:line="240" w:lineRule="auto"/>
        <w:jc w:val="both"/>
        <w:rPr>
          <w:rFonts w:ascii="Times New Roman" w:hAnsi="Times New Roman"/>
          <w:sz w:val="24"/>
          <w:szCs w:val="24"/>
          <w:lang w:val="ru-RU"/>
        </w:rPr>
      </w:pPr>
    </w:p>
    <w:p w:rsidR="00B8713E" w:rsidRDefault="00B8713E" w:rsidP="00A0035C">
      <w:pPr>
        <w:spacing w:after="0" w:line="240" w:lineRule="auto"/>
        <w:jc w:val="both"/>
        <w:rPr>
          <w:rFonts w:ascii="Times New Roman" w:hAnsi="Times New Roman"/>
          <w:sz w:val="24"/>
          <w:szCs w:val="24"/>
          <w:lang w:val="ru-RU"/>
        </w:rPr>
      </w:pPr>
    </w:p>
    <w:p w:rsidR="00B8713E" w:rsidRDefault="00B8713E" w:rsidP="00A0035C">
      <w:pPr>
        <w:spacing w:after="0" w:line="240" w:lineRule="auto"/>
        <w:jc w:val="both"/>
        <w:rPr>
          <w:rFonts w:ascii="Times New Roman" w:hAnsi="Times New Roman"/>
          <w:sz w:val="24"/>
          <w:szCs w:val="24"/>
          <w:lang w:val="ru-RU"/>
        </w:rPr>
      </w:pPr>
    </w:p>
    <w:p w:rsidR="00B8713E" w:rsidRPr="00EE4941" w:rsidRDefault="00B8713E" w:rsidP="00A0035C">
      <w:pPr>
        <w:spacing w:after="0" w:line="240" w:lineRule="auto"/>
        <w:jc w:val="both"/>
        <w:rPr>
          <w:rFonts w:ascii="Times New Roman" w:hAnsi="Times New Roman"/>
          <w:sz w:val="24"/>
          <w:szCs w:val="24"/>
          <w:lang w:val="ru-RU"/>
        </w:rPr>
      </w:pPr>
    </w:p>
    <w:p w:rsidR="00A87F8D" w:rsidRPr="00EE4941" w:rsidRDefault="00B91A6E" w:rsidP="00A0035C">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6F1C78" w:rsidRPr="00EE4941">
        <w:rPr>
          <w:rFonts w:ascii="Times New Roman" w:hAnsi="Times New Roman"/>
          <w:sz w:val="24"/>
          <w:szCs w:val="24"/>
          <w:lang w:val="ru-RU"/>
        </w:rPr>
        <w:t xml:space="preserve">             </w:t>
      </w:r>
    </w:p>
    <w:p w:rsidR="00045FF6" w:rsidRDefault="00045FF6" w:rsidP="00867383">
      <w:pPr>
        <w:spacing w:after="0" w:line="240" w:lineRule="auto"/>
        <w:jc w:val="both"/>
        <w:rPr>
          <w:rFonts w:ascii="Times New Roman" w:hAnsi="Times New Roman"/>
          <w:sz w:val="24"/>
          <w:szCs w:val="24"/>
          <w:highlight w:val="yellow"/>
          <w:lang w:val="ru-RU"/>
        </w:rPr>
      </w:pPr>
    </w:p>
    <w:tbl>
      <w:tblPr>
        <w:tblW w:w="919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A0" w:firstRow="1" w:lastRow="0" w:firstColumn="1" w:lastColumn="0" w:noHBand="0" w:noVBand="0"/>
      </w:tblPr>
      <w:tblGrid>
        <w:gridCol w:w="2718"/>
        <w:gridCol w:w="1890"/>
        <w:gridCol w:w="1710"/>
        <w:gridCol w:w="1800"/>
        <w:gridCol w:w="1080"/>
      </w:tblGrid>
      <w:tr w:rsidR="00B8713E" w:rsidRPr="00EE4941" w:rsidTr="006C1545">
        <w:trPr>
          <w:trHeight w:val="613"/>
        </w:trPr>
        <w:tc>
          <w:tcPr>
            <w:tcW w:w="2718" w:type="dxa"/>
            <w:tcBorders>
              <w:bottom w:val="single" w:sz="12" w:space="0" w:color="9CC2E5"/>
            </w:tcBorders>
            <w:shd w:val="clear" w:color="auto" w:fill="BDD6EE"/>
          </w:tcPr>
          <w:p w:rsidR="00B8713E" w:rsidRPr="00F31A88" w:rsidRDefault="00B8713E" w:rsidP="006C1545">
            <w:pPr>
              <w:spacing w:after="0" w:line="240" w:lineRule="auto"/>
              <w:jc w:val="center"/>
              <w:rPr>
                <w:rFonts w:ascii="Times New Roman" w:hAnsi="Times New Roman"/>
                <w:b/>
                <w:bCs/>
                <w:lang w:val="sr-Cyrl-CS"/>
              </w:rPr>
            </w:pPr>
            <w:r w:rsidRPr="00F31A88">
              <w:rPr>
                <w:rFonts w:ascii="Times New Roman" w:hAnsi="Times New Roman"/>
                <w:b/>
                <w:bCs/>
                <w:lang w:val="sr-Cyrl-CS"/>
              </w:rPr>
              <w:lastRenderedPageBreak/>
              <w:t>УПРАВА</w:t>
            </w:r>
          </w:p>
          <w:p w:rsidR="00B8713E" w:rsidRPr="003F50A8" w:rsidRDefault="00B8713E" w:rsidP="006C1545">
            <w:pPr>
              <w:spacing w:after="0" w:line="240" w:lineRule="auto"/>
              <w:jc w:val="center"/>
              <w:rPr>
                <w:rFonts w:ascii="Times New Roman" w:hAnsi="Times New Roman"/>
                <w:b/>
                <w:bCs/>
                <w:i/>
                <w:lang w:val="sr-Cyrl-CS"/>
              </w:rPr>
            </w:pPr>
            <w:r w:rsidRPr="00F31A88">
              <w:rPr>
                <w:rFonts w:ascii="Times New Roman" w:hAnsi="Times New Roman"/>
                <w:b/>
                <w:bCs/>
                <w:lang w:val="sr-Cyrl-CS"/>
              </w:rPr>
              <w:t xml:space="preserve"> ЗА РЕЗЕРВЕ ЕНЕРГЕНАТА</w:t>
            </w:r>
          </w:p>
        </w:tc>
        <w:tc>
          <w:tcPr>
            <w:tcW w:w="1890" w:type="dxa"/>
            <w:tcBorders>
              <w:bottom w:val="single" w:sz="12" w:space="0" w:color="9CC2E5"/>
            </w:tcBorders>
            <w:shd w:val="clear" w:color="auto" w:fill="BDD6EE"/>
            <w:vAlign w:val="center"/>
          </w:tcPr>
          <w:p w:rsidR="00B8713E" w:rsidRPr="002B663A" w:rsidRDefault="00B8713E" w:rsidP="006C1545">
            <w:pPr>
              <w:spacing w:after="0" w:line="240" w:lineRule="auto"/>
              <w:jc w:val="center"/>
              <w:rPr>
                <w:rFonts w:ascii="Times New Roman" w:hAnsi="Times New Roman"/>
                <w:b/>
                <w:bCs/>
                <w:sz w:val="24"/>
                <w:szCs w:val="24"/>
                <w:lang w:val="sr-Cyrl-CS"/>
              </w:rPr>
            </w:pPr>
            <w:r w:rsidRPr="002B663A">
              <w:rPr>
                <w:rFonts w:ascii="Times New Roman" w:hAnsi="Times New Roman"/>
                <w:b/>
                <w:bCs/>
                <w:sz w:val="24"/>
                <w:szCs w:val="24"/>
                <w:lang w:val="sr-Cyrl-CS"/>
              </w:rPr>
              <w:t>Државни службеници на положају</w:t>
            </w:r>
          </w:p>
        </w:tc>
        <w:tc>
          <w:tcPr>
            <w:tcW w:w="1710" w:type="dxa"/>
            <w:tcBorders>
              <w:bottom w:val="single" w:sz="12" w:space="0" w:color="9CC2E5"/>
            </w:tcBorders>
            <w:shd w:val="clear" w:color="auto" w:fill="BDD6EE"/>
            <w:vAlign w:val="center"/>
          </w:tcPr>
          <w:p w:rsidR="00B8713E" w:rsidRPr="00EE4941" w:rsidRDefault="00B8713E"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Државни службеници – извршиоци</w:t>
            </w:r>
          </w:p>
        </w:tc>
        <w:tc>
          <w:tcPr>
            <w:tcW w:w="1800" w:type="dxa"/>
            <w:tcBorders>
              <w:bottom w:val="single" w:sz="12" w:space="0" w:color="9CC2E5"/>
            </w:tcBorders>
            <w:shd w:val="clear" w:color="auto" w:fill="BDD6EE"/>
            <w:vAlign w:val="center"/>
          </w:tcPr>
          <w:p w:rsidR="00B8713E" w:rsidRPr="00EE4941" w:rsidRDefault="00B8713E"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Н</w:t>
            </w:r>
            <w:r w:rsidRPr="00EE4941">
              <w:rPr>
                <w:rFonts w:ascii="Times New Roman" w:hAnsi="Times New Roman"/>
                <w:b/>
                <w:bCs/>
                <w:sz w:val="24"/>
                <w:szCs w:val="24"/>
                <w:lang w:val="sr-Latn-CS"/>
              </w:rPr>
              <w:t>a</w:t>
            </w:r>
            <w:r w:rsidRPr="00EE4941">
              <w:rPr>
                <w:rFonts w:ascii="Times New Roman" w:hAnsi="Times New Roman"/>
                <w:b/>
                <w:bCs/>
                <w:sz w:val="24"/>
                <w:szCs w:val="24"/>
                <w:lang w:val="sr-Cyrl-CS"/>
              </w:rPr>
              <w:t>мештеници</w:t>
            </w:r>
          </w:p>
        </w:tc>
        <w:tc>
          <w:tcPr>
            <w:tcW w:w="1080" w:type="dxa"/>
            <w:tcBorders>
              <w:bottom w:val="single" w:sz="12" w:space="0" w:color="9CC2E5"/>
            </w:tcBorders>
            <w:shd w:val="clear" w:color="auto" w:fill="BDD6EE"/>
            <w:vAlign w:val="center"/>
          </w:tcPr>
          <w:p w:rsidR="00B8713E" w:rsidRPr="00EE4941" w:rsidRDefault="00B8713E" w:rsidP="006C1545">
            <w:pPr>
              <w:spacing w:after="0" w:line="240" w:lineRule="auto"/>
              <w:jc w:val="center"/>
              <w:rPr>
                <w:rFonts w:ascii="Times New Roman" w:hAnsi="Times New Roman"/>
                <w:b/>
                <w:bCs/>
                <w:sz w:val="24"/>
                <w:szCs w:val="24"/>
                <w:lang w:val="sr-Cyrl-CS"/>
              </w:rPr>
            </w:pPr>
            <w:r w:rsidRPr="00EE4941">
              <w:rPr>
                <w:rFonts w:ascii="Times New Roman" w:hAnsi="Times New Roman"/>
                <w:b/>
                <w:bCs/>
                <w:sz w:val="24"/>
                <w:szCs w:val="24"/>
                <w:lang w:val="sr-Cyrl-CS"/>
              </w:rPr>
              <w:t>Укупно</w:t>
            </w:r>
          </w:p>
        </w:tc>
      </w:tr>
      <w:tr w:rsidR="00B8713E" w:rsidRPr="00EE4941" w:rsidTr="006C1545">
        <w:trPr>
          <w:trHeight w:hRule="exact" w:val="1938"/>
        </w:trPr>
        <w:tc>
          <w:tcPr>
            <w:tcW w:w="2718" w:type="dxa"/>
            <w:shd w:val="clear" w:color="auto" w:fill="auto"/>
          </w:tcPr>
          <w:p w:rsidR="00B8713E" w:rsidRPr="00A76B19" w:rsidRDefault="00B8713E" w:rsidP="006C1545">
            <w:pPr>
              <w:spacing w:after="0" w:line="240" w:lineRule="auto"/>
              <w:jc w:val="both"/>
              <w:rPr>
                <w:rFonts w:ascii="Times New Roman" w:hAnsi="Times New Roman"/>
                <w:bCs/>
                <w:sz w:val="24"/>
                <w:szCs w:val="24"/>
                <w:lang w:val="sr-Latn-CS"/>
              </w:rPr>
            </w:pPr>
            <w:r w:rsidRPr="00EE4941">
              <w:rPr>
                <w:rFonts w:ascii="Times New Roman" w:hAnsi="Times New Roman"/>
                <w:bCs/>
                <w:sz w:val="24"/>
                <w:szCs w:val="24"/>
                <w:lang w:val="sr-Cyrl-CS"/>
              </w:rPr>
              <w:t>Према систематизацији</w:t>
            </w:r>
            <w:r>
              <w:rPr>
                <w:rFonts w:ascii="Times New Roman" w:hAnsi="Times New Roman"/>
                <w:bCs/>
                <w:sz w:val="24"/>
                <w:szCs w:val="24"/>
                <w:lang w:val="sr-Latn-CS"/>
              </w:rPr>
              <w:t>:</w:t>
            </w:r>
          </w:p>
        </w:tc>
        <w:tc>
          <w:tcPr>
            <w:tcW w:w="1890" w:type="dxa"/>
            <w:shd w:val="clear" w:color="auto" w:fill="auto"/>
          </w:tcPr>
          <w:p w:rsidR="00B8713E"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1 </w:t>
            </w:r>
          </w:p>
          <w:p w:rsidR="00B8713E"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директор </w:t>
            </w:r>
          </w:p>
          <w:p w:rsidR="00B8713E"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 </w:t>
            </w:r>
          </w:p>
          <w:p w:rsidR="00B8713E" w:rsidRDefault="00B8713E" w:rsidP="006C1545">
            <w:pPr>
              <w:spacing w:after="0" w:line="240" w:lineRule="auto"/>
              <w:jc w:val="center"/>
              <w:rPr>
                <w:rFonts w:ascii="Times New Roman" w:hAnsi="Times New Roman"/>
                <w:sz w:val="24"/>
                <w:szCs w:val="24"/>
                <w:lang w:val="sr-Latn-CS"/>
              </w:rPr>
            </w:pPr>
            <w:r w:rsidRPr="00BE4254">
              <w:rPr>
                <w:rFonts w:ascii="Times New Roman" w:hAnsi="Times New Roman"/>
                <w:sz w:val="24"/>
                <w:szCs w:val="24"/>
                <w:lang w:val="sr-Latn-CS"/>
              </w:rPr>
              <w:t xml:space="preserve">1 </w:t>
            </w:r>
          </w:p>
          <w:p w:rsidR="00B8713E" w:rsidRPr="00BE4254"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w:t>
            </w:r>
            <w:r w:rsidRPr="00BE4254">
              <w:rPr>
                <w:rFonts w:ascii="Times New Roman" w:hAnsi="Times New Roman"/>
                <w:sz w:val="24"/>
                <w:szCs w:val="24"/>
                <w:lang w:val="sr-Cyrl-CS"/>
              </w:rPr>
              <w:t>омоћник</w:t>
            </w:r>
            <w:r>
              <w:rPr>
                <w:rFonts w:ascii="Times New Roman" w:hAnsi="Times New Roman"/>
                <w:sz w:val="24"/>
                <w:szCs w:val="24"/>
                <w:lang w:val="sr-Cyrl-CS"/>
              </w:rPr>
              <w:t xml:space="preserve"> директора </w:t>
            </w:r>
          </w:p>
        </w:tc>
        <w:tc>
          <w:tcPr>
            <w:tcW w:w="1710" w:type="dxa"/>
            <w:shd w:val="clear" w:color="auto" w:fill="auto"/>
          </w:tcPr>
          <w:p w:rsidR="00B8713E" w:rsidRPr="003F50A8"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7</w:t>
            </w:r>
          </w:p>
        </w:tc>
        <w:tc>
          <w:tcPr>
            <w:tcW w:w="1800" w:type="dxa"/>
            <w:shd w:val="clear" w:color="auto" w:fill="auto"/>
          </w:tcPr>
          <w:p w:rsidR="00B8713E" w:rsidRPr="000B2F3A"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c>
          <w:tcPr>
            <w:tcW w:w="1080" w:type="dxa"/>
            <w:shd w:val="clear" w:color="auto" w:fill="auto"/>
          </w:tcPr>
          <w:p w:rsidR="00B8713E" w:rsidRPr="003F50A8"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w:t>
            </w:r>
          </w:p>
        </w:tc>
      </w:tr>
      <w:tr w:rsidR="00B8713E" w:rsidRPr="00EE4941" w:rsidTr="006C1545">
        <w:trPr>
          <w:trHeight w:hRule="exact" w:val="982"/>
        </w:trPr>
        <w:tc>
          <w:tcPr>
            <w:tcW w:w="2718" w:type="dxa"/>
            <w:shd w:val="clear" w:color="auto" w:fill="auto"/>
          </w:tcPr>
          <w:p w:rsidR="00B8713E" w:rsidRPr="00A76B19" w:rsidRDefault="00B8713E" w:rsidP="006C1545">
            <w:pPr>
              <w:spacing w:after="0" w:line="240" w:lineRule="auto"/>
              <w:jc w:val="both"/>
              <w:rPr>
                <w:rFonts w:ascii="Times New Roman" w:hAnsi="Times New Roman"/>
                <w:bCs/>
                <w:sz w:val="24"/>
                <w:szCs w:val="24"/>
                <w:lang w:val="sr-Latn-CS"/>
              </w:rPr>
            </w:pPr>
            <w:r w:rsidRPr="00EE4941">
              <w:rPr>
                <w:rFonts w:ascii="Times New Roman" w:hAnsi="Times New Roman"/>
                <w:bCs/>
                <w:sz w:val="24"/>
                <w:szCs w:val="24"/>
                <w:lang w:val="sr-Cyrl-CS"/>
              </w:rPr>
              <w:t>Попуњена радна места</w:t>
            </w:r>
            <w:r>
              <w:rPr>
                <w:rFonts w:ascii="Times New Roman" w:hAnsi="Times New Roman"/>
                <w:bCs/>
                <w:sz w:val="24"/>
                <w:szCs w:val="24"/>
                <w:lang w:val="sr-Latn-CS"/>
              </w:rPr>
              <w:t>:</w:t>
            </w:r>
          </w:p>
        </w:tc>
        <w:tc>
          <w:tcPr>
            <w:tcW w:w="1890" w:type="dxa"/>
            <w:shd w:val="clear" w:color="auto" w:fill="auto"/>
          </w:tcPr>
          <w:p w:rsidR="00B8713E" w:rsidRPr="00BE4254"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1 в.д. директора </w:t>
            </w:r>
          </w:p>
        </w:tc>
        <w:tc>
          <w:tcPr>
            <w:tcW w:w="1710" w:type="dxa"/>
            <w:shd w:val="clear" w:color="auto" w:fill="auto"/>
          </w:tcPr>
          <w:p w:rsidR="00B8713E" w:rsidRPr="003F50A8"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c>
          <w:tcPr>
            <w:tcW w:w="1800" w:type="dxa"/>
            <w:shd w:val="clear" w:color="auto" w:fill="auto"/>
          </w:tcPr>
          <w:p w:rsidR="00B8713E" w:rsidRPr="00EE4941" w:rsidRDefault="00B8713E" w:rsidP="006C1545">
            <w:pPr>
              <w:spacing w:after="0" w:line="240" w:lineRule="auto"/>
              <w:jc w:val="center"/>
              <w:rPr>
                <w:rFonts w:ascii="Times New Roman" w:hAnsi="Times New Roman"/>
                <w:sz w:val="24"/>
                <w:szCs w:val="24"/>
                <w:lang w:val="sr-Cyrl-CS"/>
              </w:rPr>
            </w:pPr>
            <w:r w:rsidRPr="00EE4941">
              <w:rPr>
                <w:rFonts w:ascii="Times New Roman" w:hAnsi="Times New Roman"/>
                <w:sz w:val="24"/>
                <w:szCs w:val="24"/>
                <w:lang w:val="sr-Cyrl-CS"/>
              </w:rPr>
              <w:t>0</w:t>
            </w:r>
          </w:p>
        </w:tc>
        <w:tc>
          <w:tcPr>
            <w:tcW w:w="1080" w:type="dxa"/>
            <w:shd w:val="clear" w:color="auto" w:fill="auto"/>
          </w:tcPr>
          <w:p w:rsidR="00B8713E" w:rsidRPr="000B5A9A"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3</w:t>
            </w:r>
          </w:p>
        </w:tc>
      </w:tr>
      <w:tr w:rsidR="00B8713E" w:rsidRPr="00EE4941" w:rsidTr="006C1545">
        <w:trPr>
          <w:trHeight w:hRule="exact" w:val="982"/>
        </w:trPr>
        <w:tc>
          <w:tcPr>
            <w:tcW w:w="2718" w:type="dxa"/>
            <w:shd w:val="clear" w:color="auto" w:fill="auto"/>
          </w:tcPr>
          <w:p w:rsidR="00B8713E" w:rsidRPr="00EE4941" w:rsidRDefault="00B8713E" w:rsidP="006C1545">
            <w:pPr>
              <w:spacing w:after="0" w:line="240" w:lineRule="auto"/>
              <w:jc w:val="both"/>
              <w:rPr>
                <w:rFonts w:ascii="Times New Roman" w:hAnsi="Times New Roman"/>
                <w:bCs/>
                <w:sz w:val="24"/>
                <w:szCs w:val="24"/>
                <w:lang w:val="sr-Cyrl-CS"/>
              </w:rPr>
            </w:pPr>
            <w:r>
              <w:rPr>
                <w:rFonts w:ascii="Times New Roman" w:hAnsi="Times New Roman"/>
                <w:bCs/>
                <w:sz w:val="24"/>
                <w:szCs w:val="24"/>
                <w:lang w:val="sr-Cyrl-CS"/>
              </w:rPr>
              <w:t>Мировање радног односа:</w:t>
            </w:r>
          </w:p>
        </w:tc>
        <w:tc>
          <w:tcPr>
            <w:tcW w:w="1890" w:type="dxa"/>
            <w:shd w:val="clear" w:color="auto" w:fill="auto"/>
          </w:tcPr>
          <w:p w:rsidR="00B8713E"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0</w:t>
            </w:r>
          </w:p>
        </w:tc>
        <w:tc>
          <w:tcPr>
            <w:tcW w:w="1710" w:type="dxa"/>
            <w:shd w:val="clear" w:color="auto" w:fill="auto"/>
          </w:tcPr>
          <w:p w:rsidR="00B8713E" w:rsidDel="00934A82"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c>
          <w:tcPr>
            <w:tcW w:w="1800" w:type="dxa"/>
            <w:shd w:val="clear" w:color="auto" w:fill="auto"/>
          </w:tcPr>
          <w:p w:rsidR="00B8713E" w:rsidRPr="00EE4941"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0</w:t>
            </w:r>
          </w:p>
        </w:tc>
        <w:tc>
          <w:tcPr>
            <w:tcW w:w="1080" w:type="dxa"/>
            <w:shd w:val="clear" w:color="auto" w:fill="auto"/>
          </w:tcPr>
          <w:p w:rsidR="00B8713E" w:rsidRDefault="00B8713E" w:rsidP="006C1545">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bl>
    <w:p w:rsidR="00B8713E" w:rsidRPr="00EE4941" w:rsidRDefault="00B8713E" w:rsidP="00867383">
      <w:pPr>
        <w:spacing w:after="0" w:line="240" w:lineRule="auto"/>
        <w:jc w:val="both"/>
        <w:rPr>
          <w:rFonts w:ascii="Times New Roman" w:hAnsi="Times New Roman"/>
          <w:sz w:val="24"/>
          <w:szCs w:val="24"/>
          <w:highlight w:val="yellow"/>
          <w:lang w:val="ru-RU"/>
        </w:rPr>
        <w:sectPr w:rsidR="00B8713E" w:rsidRPr="00EE4941" w:rsidSect="00A81C1F">
          <w:headerReference w:type="default" r:id="rId21"/>
          <w:footerReference w:type="default" r:id="rId22"/>
          <w:footerReference w:type="first" r:id="rId23"/>
          <w:pgSz w:w="11907" w:h="16839" w:code="9"/>
          <w:pgMar w:top="1800" w:right="1287" w:bottom="1418" w:left="1418" w:header="720" w:footer="720" w:gutter="0"/>
          <w:pgNumType w:start="1"/>
          <w:cols w:space="720"/>
          <w:titlePg/>
          <w:docGrid w:linePitch="360"/>
        </w:sectPr>
      </w:pPr>
    </w:p>
    <w:p w:rsidR="00B8713E" w:rsidRDefault="00B8713E" w:rsidP="00B8713E">
      <w:pPr>
        <w:rPr>
          <w:rFonts w:ascii="Times New Roman" w:hAnsi="Times New Roman"/>
          <w:sz w:val="24"/>
          <w:szCs w:val="24"/>
          <w:highlight w:val="yellow"/>
          <w:lang w:val="ru-RU"/>
        </w:rPr>
      </w:pPr>
    </w:p>
    <w:p w:rsidR="00510497" w:rsidRPr="00AC0B85" w:rsidRDefault="00872EB2" w:rsidP="00DD7E25">
      <w:pPr>
        <w:pStyle w:val="Style7"/>
      </w:pPr>
      <w:bookmarkStart w:id="151" w:name="_Toc279752605"/>
      <w:bookmarkStart w:id="152" w:name="_Toc358713905"/>
      <w:bookmarkStart w:id="153" w:name="_Toc406143867"/>
      <w:bookmarkStart w:id="154" w:name="_Toc14070190"/>
      <w:bookmarkStart w:id="155" w:name="_Toc14070475"/>
      <w:bookmarkStart w:id="156" w:name="_Toc14070622"/>
      <w:bookmarkStart w:id="157" w:name="_Toc14074274"/>
      <w:bookmarkStart w:id="158" w:name="_Toc14075247"/>
      <w:bookmarkStart w:id="159" w:name="_Toc29459639"/>
      <w:bookmarkStart w:id="160" w:name="_Toc29459808"/>
      <w:bookmarkStart w:id="161" w:name="_Toc30068107"/>
      <w:bookmarkStart w:id="162" w:name="_Toc32569312"/>
      <w:bookmarkStart w:id="163" w:name="_Toc32569528"/>
      <w:bookmarkStart w:id="164" w:name="_Toc32569681"/>
      <w:bookmarkStart w:id="165" w:name="_Toc32570022"/>
      <w:bookmarkStart w:id="166" w:name="_Toc35002781"/>
      <w:bookmarkStart w:id="167" w:name="_Toc35002907"/>
      <w:bookmarkStart w:id="168" w:name="_Toc35003050"/>
      <w:bookmarkStart w:id="169" w:name="_Toc38959642"/>
      <w:bookmarkStart w:id="170" w:name="_Toc38959725"/>
      <w:bookmarkStart w:id="171" w:name="_Toc38960807"/>
      <w:bookmarkStart w:id="172" w:name="_Toc40784289"/>
      <w:bookmarkStart w:id="173" w:name="_Toc40878408"/>
      <w:bookmarkStart w:id="174" w:name="_Toc43117439"/>
      <w:bookmarkStart w:id="175" w:name="_Toc43275209"/>
      <w:bookmarkStart w:id="176" w:name="_Toc43275480"/>
      <w:bookmarkStart w:id="177" w:name="_Toc47076035"/>
      <w:bookmarkStart w:id="178" w:name="_Toc48206001"/>
      <w:bookmarkStart w:id="179" w:name="_Toc48207490"/>
      <w:bookmarkStart w:id="180" w:name="_Toc51161395"/>
      <w:bookmarkStart w:id="181" w:name="_Toc53490072"/>
      <w:bookmarkStart w:id="182" w:name="_Toc53567027"/>
      <w:bookmarkStart w:id="183" w:name="_Toc56681734"/>
      <w:bookmarkStart w:id="184" w:name="_Toc59531984"/>
      <w:bookmarkStart w:id="185" w:name="_Toc59535835"/>
      <w:bookmarkStart w:id="186" w:name="_Toc60143236"/>
      <w:bookmarkStart w:id="187" w:name="_Toc60213062"/>
      <w:bookmarkStart w:id="188" w:name="_Toc60729625"/>
      <w:r>
        <w:rPr>
          <w:noProof/>
          <w:lang w:val="sr-Latn-CS" w:eastAsia="sr-Latn-CS"/>
        </w:rPr>
        <mc:AlternateContent>
          <mc:Choice Requires="wps">
            <w:drawing>
              <wp:anchor distT="0" distB="0" distL="114300" distR="114300" simplePos="0" relativeHeight="251519488" behindDoc="0" locked="0" layoutInCell="1" allowOverlap="1">
                <wp:simplePos x="0" y="0"/>
                <wp:positionH relativeFrom="column">
                  <wp:posOffset>5160010</wp:posOffset>
                </wp:positionH>
                <wp:positionV relativeFrom="paragraph">
                  <wp:posOffset>-9282430</wp:posOffset>
                </wp:positionV>
                <wp:extent cx="786765" cy="276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76225"/>
                        </a:xfrm>
                        <a:prstGeom prst="rect">
                          <a:avLst/>
                        </a:prstGeom>
                        <a:solidFill>
                          <a:srgbClr val="FFFFFF"/>
                        </a:solidFill>
                        <a:ln w="9525">
                          <a:solidFill>
                            <a:sysClr val="window" lastClr="FFFFFF"/>
                          </a:solidFill>
                          <a:miter lim="800000"/>
                          <a:headEnd/>
                          <a:tailEnd/>
                        </a:ln>
                      </wps:spPr>
                      <wps:txbx>
                        <w:txbxContent>
                          <w:p w:rsidR="002C68CF" w:rsidRPr="00B369BB" w:rsidRDefault="002C68CF">
                            <w:pPr>
                              <w:rPr>
                                <w:rFonts w:ascii="Times New Roman" w:hAnsi="Times New Roman"/>
                                <w:b/>
                                <w:sz w:val="24"/>
                                <w:lang w:val="sr-Cyrl-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06.3pt;margin-top:-730.9pt;width:61.95pt;height:21.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" strokecolor="window">
                <v:textbox>
                  <w:txbxContent>
                    <w:p w:rsidR="002C68CF" w:rsidRPr="00B369BB" w:rsidRDefault="002C68CF">
                      <w:pPr>
                        <w:rPr>
                          <w:rFonts w:ascii="Times New Roman" w:hAnsi="Times New Roman"/>
                          <w:b/>
                          <w:sz w:val="24"/>
                          <w:lang w:val="sr-Cyrl-CS"/>
                        </w:rPr>
                      </w:pPr>
                    </w:p>
                  </w:txbxContent>
                </v:textbox>
              </v:shape>
            </w:pict>
          </mc:Fallback>
        </mc:AlternateContent>
      </w:r>
      <w:r w:rsidR="00510497" w:rsidRPr="00EE4941">
        <w:t>4.</w:t>
      </w:r>
      <w:r w:rsidR="00510497" w:rsidRPr="00AC0B85">
        <w:t xml:space="preserve"> </w:t>
      </w:r>
      <w:r w:rsidR="001817FB" w:rsidRPr="00EE4941">
        <w:t>ОПИС ФУНКЦИЈА СТАРЕШИНА</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510497" w:rsidRPr="00AC0B85" w:rsidRDefault="00510497" w:rsidP="00867383">
      <w:pPr>
        <w:jc w:val="both"/>
        <w:rPr>
          <w:sz w:val="24"/>
          <w:szCs w:val="24"/>
          <w:lang w:val="ru-RU" w:eastAsia="en-US"/>
        </w:rPr>
      </w:pPr>
    </w:p>
    <w:p w:rsidR="008B29BE" w:rsidRPr="00D73C16" w:rsidRDefault="008B29BE" w:rsidP="008B29BE">
      <w:pPr>
        <w:spacing w:after="0" w:line="240" w:lineRule="auto"/>
        <w:jc w:val="both"/>
        <w:rPr>
          <w:rFonts w:ascii="Times New Roman" w:hAnsi="Times New Roman"/>
          <w:sz w:val="24"/>
          <w:szCs w:val="24"/>
          <w:lang w:val="ru-RU" w:eastAsia="en-US"/>
        </w:rPr>
      </w:pPr>
      <w:r w:rsidRPr="00AC0B85">
        <w:rPr>
          <w:sz w:val="24"/>
          <w:szCs w:val="24"/>
          <w:lang w:val="ru-RU" w:eastAsia="en-US"/>
        </w:rPr>
        <w:tab/>
      </w:r>
      <w:r w:rsidRPr="00EE4941">
        <w:rPr>
          <w:rFonts w:ascii="Times New Roman" w:hAnsi="Times New Roman"/>
          <w:sz w:val="24"/>
          <w:szCs w:val="24"/>
          <w:lang w:val="ru-RU" w:eastAsia="en-US"/>
        </w:rPr>
        <w:t>Опис функција утв</w:t>
      </w:r>
      <w:r w:rsidRPr="00BE4254">
        <w:rPr>
          <w:rFonts w:ascii="Times New Roman" w:hAnsi="Times New Roman"/>
          <w:sz w:val="24"/>
          <w:szCs w:val="24"/>
          <w:lang w:val="ru-RU" w:eastAsia="en-US"/>
        </w:rPr>
        <w:t>рђен је одредбама чл. 23 – 27. Закона о државној управи („Службени гласник РС</w:t>
      </w:r>
      <w:r w:rsidR="00466400" w:rsidRPr="00BE4254">
        <w:rPr>
          <w:rFonts w:ascii="Times New Roman" w:hAnsi="Times New Roman"/>
          <w:color w:val="000000"/>
          <w:sz w:val="24"/>
          <w:szCs w:val="24"/>
          <w:lang w:val="sr-Cyrl-CS" w:eastAsia="en-US"/>
        </w:rPr>
        <w:t>”</w:t>
      </w:r>
      <w:r w:rsidRPr="00D73C16">
        <w:rPr>
          <w:rFonts w:ascii="Times New Roman" w:hAnsi="Times New Roman"/>
          <w:sz w:val="24"/>
          <w:szCs w:val="24"/>
          <w:lang w:val="ru-RU" w:eastAsia="en-US"/>
        </w:rPr>
        <w:t>, бр. 79/05, 101/07, 95/10</w:t>
      </w:r>
      <w:r w:rsidR="00773E7C">
        <w:rPr>
          <w:rFonts w:ascii="Times New Roman" w:hAnsi="Times New Roman"/>
          <w:sz w:val="24"/>
          <w:szCs w:val="24"/>
          <w:lang w:eastAsia="en-US"/>
        </w:rPr>
        <w:t>,</w:t>
      </w:r>
      <w:r w:rsidRPr="00D73C16">
        <w:rPr>
          <w:rFonts w:ascii="Times New Roman" w:hAnsi="Times New Roman"/>
          <w:sz w:val="24"/>
          <w:szCs w:val="24"/>
          <w:lang w:val="ru-RU" w:eastAsia="en-US"/>
        </w:rPr>
        <w:t xml:space="preserve"> 99/14</w:t>
      </w:r>
      <w:r w:rsidR="00773E7C">
        <w:rPr>
          <w:rFonts w:ascii="Times New Roman" w:hAnsi="Times New Roman"/>
          <w:sz w:val="24"/>
          <w:szCs w:val="24"/>
          <w:lang w:eastAsia="en-US"/>
        </w:rPr>
        <w:t xml:space="preserve">, </w:t>
      </w:r>
      <w:r w:rsidR="00773E7C" w:rsidRPr="00CA4B32">
        <w:rPr>
          <w:rFonts w:ascii="Times New Roman" w:hAnsi="Times New Roman"/>
          <w:sz w:val="24"/>
          <w:szCs w:val="24"/>
          <w:lang w:val="sr-Cyrl-CS"/>
        </w:rPr>
        <w:t>30/18</w:t>
      </w:r>
      <w:r w:rsidR="00773E7C">
        <w:rPr>
          <w:rFonts w:ascii="Times New Roman" w:hAnsi="Times New Roman"/>
          <w:sz w:val="24"/>
          <w:szCs w:val="24"/>
        </w:rPr>
        <w:t xml:space="preserve"> – </w:t>
      </w:r>
      <w:r w:rsidR="00773E7C">
        <w:rPr>
          <w:rFonts w:ascii="Times New Roman" w:hAnsi="Times New Roman"/>
          <w:sz w:val="24"/>
          <w:szCs w:val="24"/>
          <w:lang w:val="sr-Cyrl-CS"/>
        </w:rPr>
        <w:t>др. закон</w:t>
      </w:r>
      <w:r w:rsidR="00773E7C" w:rsidRPr="00CA4B32">
        <w:rPr>
          <w:rFonts w:ascii="Times New Roman" w:hAnsi="Times New Roman"/>
          <w:sz w:val="24"/>
          <w:szCs w:val="24"/>
          <w:lang w:val="sr-Cyrl-CS"/>
        </w:rPr>
        <w:t xml:space="preserve"> и 47/18</w:t>
      </w:r>
      <w:r w:rsidRPr="00D73C16">
        <w:rPr>
          <w:rFonts w:ascii="Times New Roman" w:hAnsi="Times New Roman"/>
          <w:sz w:val="24"/>
          <w:szCs w:val="24"/>
          <w:lang w:val="ru-RU" w:eastAsia="en-US"/>
        </w:rPr>
        <w:t>).</w:t>
      </w:r>
    </w:p>
    <w:p w:rsidR="008B29BE" w:rsidRPr="000B2F3A" w:rsidRDefault="008B29BE" w:rsidP="008B29BE">
      <w:pPr>
        <w:spacing w:after="0" w:line="240" w:lineRule="auto"/>
        <w:jc w:val="both"/>
        <w:rPr>
          <w:rFonts w:ascii="Times New Roman" w:hAnsi="Times New Roman"/>
          <w:sz w:val="24"/>
          <w:szCs w:val="24"/>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8"/>
      </w:tblGrid>
      <w:tr w:rsidR="00150615" w:rsidRPr="00EE4941" w:rsidTr="00320E88">
        <w:trPr>
          <w:trHeight w:val="107"/>
        </w:trPr>
        <w:tc>
          <w:tcPr>
            <w:tcW w:w="6028" w:type="dxa"/>
            <w:shd w:val="clear" w:color="auto" w:fill="BDD6EE"/>
          </w:tcPr>
          <w:p w:rsidR="00150615" w:rsidRPr="002B663A" w:rsidRDefault="00320E88" w:rsidP="000438A8">
            <w:pPr>
              <w:spacing w:after="0" w:line="240" w:lineRule="auto"/>
              <w:jc w:val="both"/>
              <w:rPr>
                <w:rFonts w:ascii="Times New Roman" w:hAnsi="Times New Roman"/>
                <w:b/>
                <w:sz w:val="24"/>
                <w:szCs w:val="24"/>
                <w:lang w:val="ru-RU" w:eastAsia="en-US"/>
              </w:rPr>
            </w:pPr>
            <w:r>
              <w:rPr>
                <w:rFonts w:ascii="Times New Roman" w:hAnsi="Times New Roman"/>
                <w:b/>
                <w:sz w:val="24"/>
                <w:szCs w:val="24"/>
                <w:lang w:val="ru-RU" w:eastAsia="en-US"/>
              </w:rPr>
              <w:t xml:space="preserve">ПОТПРЕДСЕДНИЦА ВЛАДЕ И </w:t>
            </w:r>
            <w:r w:rsidR="00150615" w:rsidRPr="002B663A">
              <w:rPr>
                <w:rFonts w:ascii="Times New Roman" w:hAnsi="Times New Roman"/>
                <w:b/>
                <w:sz w:val="24"/>
                <w:szCs w:val="24"/>
                <w:lang w:val="ru-RU" w:eastAsia="en-US"/>
              </w:rPr>
              <w:t>МИНИСТАР</w:t>
            </w:r>
            <w:r>
              <w:rPr>
                <w:rFonts w:ascii="Times New Roman" w:hAnsi="Times New Roman"/>
                <w:b/>
                <w:sz w:val="24"/>
                <w:szCs w:val="24"/>
                <w:lang w:val="ru-RU" w:eastAsia="en-US"/>
              </w:rPr>
              <w:t>КА</w:t>
            </w:r>
          </w:p>
        </w:tc>
      </w:tr>
    </w:tbl>
    <w:p w:rsidR="00150615" w:rsidRPr="00EE4941" w:rsidRDefault="00150615" w:rsidP="00867383">
      <w:pPr>
        <w:spacing w:after="0" w:line="240" w:lineRule="auto"/>
        <w:jc w:val="both"/>
        <w:rPr>
          <w:rFonts w:ascii="Times New Roman" w:hAnsi="Times New Roman"/>
          <w:b/>
          <w:sz w:val="24"/>
          <w:szCs w:val="24"/>
          <w:lang w:val="ru-RU" w:eastAsia="en-US"/>
        </w:rPr>
      </w:pPr>
    </w:p>
    <w:p w:rsidR="00ED3D09" w:rsidRPr="00BC187F" w:rsidRDefault="00320E88" w:rsidP="00ED3D09">
      <w:pPr>
        <w:spacing w:after="0" w:line="240" w:lineRule="auto"/>
        <w:jc w:val="both"/>
        <w:rPr>
          <w:rFonts w:ascii="Times New Roman" w:hAnsi="Times New Roman"/>
          <w:sz w:val="24"/>
          <w:szCs w:val="24"/>
          <w:lang w:val="ru-RU" w:eastAsia="en-US"/>
        </w:rPr>
      </w:pPr>
      <w:r>
        <w:rPr>
          <w:rFonts w:ascii="Times New Roman" w:hAnsi="Times New Roman"/>
          <w:b/>
          <w:bCs/>
          <w:sz w:val="24"/>
          <w:szCs w:val="24"/>
        </w:rPr>
        <w:t>П</w:t>
      </w:r>
      <w:r w:rsidR="00BC187F" w:rsidRPr="00BC187F">
        <w:rPr>
          <w:rFonts w:ascii="Times New Roman" w:hAnsi="Times New Roman"/>
          <w:b/>
          <w:bCs/>
          <w:sz w:val="24"/>
          <w:szCs w:val="24"/>
        </w:rPr>
        <w:t>роф. др Зорана З. Михајловић</w:t>
      </w:r>
      <w:r w:rsidR="00BC187F" w:rsidRPr="00BC187F">
        <w:rPr>
          <w:rFonts w:ascii="Times New Roman" w:hAnsi="Times New Roman"/>
          <w:sz w:val="24"/>
          <w:szCs w:val="24"/>
        </w:rPr>
        <w:t>, изабрана за потпредседницу</w:t>
      </w:r>
      <w:r w:rsidR="00BC187F">
        <w:rPr>
          <w:rFonts w:ascii="Times New Roman" w:hAnsi="Times New Roman"/>
          <w:sz w:val="24"/>
          <w:szCs w:val="24"/>
          <w:lang w:val="sr-Cyrl-CS"/>
        </w:rPr>
        <w:t xml:space="preserve"> Владе</w:t>
      </w:r>
      <w:r w:rsidR="00BC187F" w:rsidRPr="00BC187F">
        <w:rPr>
          <w:rFonts w:ascii="Times New Roman" w:hAnsi="Times New Roman"/>
          <w:sz w:val="24"/>
          <w:szCs w:val="24"/>
        </w:rPr>
        <w:t xml:space="preserve"> и министра</w:t>
      </w:r>
      <w:r w:rsidR="00BC187F">
        <w:rPr>
          <w:rFonts w:ascii="Times New Roman" w:hAnsi="Times New Roman"/>
          <w:sz w:val="24"/>
          <w:szCs w:val="24"/>
          <w:lang w:val="sr-Cyrl-CS"/>
        </w:rPr>
        <w:t xml:space="preserve">ку </w:t>
      </w:r>
      <w:r w:rsidR="00BC187F" w:rsidRPr="00BC187F">
        <w:rPr>
          <w:rFonts w:ascii="Times New Roman" w:hAnsi="Times New Roman"/>
          <w:sz w:val="24"/>
          <w:szCs w:val="24"/>
        </w:rPr>
        <w:t>рударства и енергетике</w:t>
      </w:r>
      <w:r>
        <w:rPr>
          <w:rFonts w:ascii="Times New Roman" w:hAnsi="Times New Roman"/>
          <w:sz w:val="24"/>
          <w:szCs w:val="24"/>
          <w:lang w:val="sr-Cyrl-CS"/>
        </w:rPr>
        <w:t xml:space="preserve">, дана </w:t>
      </w:r>
      <w:r w:rsidRPr="008D0ED7">
        <w:rPr>
          <w:rFonts w:ascii="Times New Roman" w:hAnsi="Times New Roman"/>
          <w:sz w:val="24"/>
          <w:szCs w:val="24"/>
          <w:lang w:val="ru-RU" w:eastAsia="en-US"/>
        </w:rPr>
        <w:t>28. октобра 2020. године</w:t>
      </w:r>
      <w:r w:rsidR="00DE4DBC">
        <w:rPr>
          <w:rFonts w:ascii="Times New Roman" w:hAnsi="Times New Roman"/>
          <w:sz w:val="24"/>
          <w:szCs w:val="24"/>
          <w:lang w:val="ru-RU" w:eastAsia="en-US"/>
        </w:rPr>
        <w:t>.</w:t>
      </w:r>
    </w:p>
    <w:p w:rsidR="007065D6" w:rsidRPr="00EE4941" w:rsidRDefault="007065D6" w:rsidP="006B7047">
      <w:pPr>
        <w:spacing w:after="0" w:line="240" w:lineRule="auto"/>
        <w:jc w:val="both"/>
        <w:rPr>
          <w:rFonts w:ascii="Times New Roman" w:hAnsi="Times New Roman"/>
          <w:b/>
          <w:sz w:val="24"/>
          <w:szCs w:val="24"/>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tblGrid>
      <w:tr w:rsidR="00150615" w:rsidRPr="00EE4941" w:rsidTr="000438A8">
        <w:trPr>
          <w:trHeight w:val="269"/>
        </w:trPr>
        <w:tc>
          <w:tcPr>
            <w:tcW w:w="3329" w:type="dxa"/>
            <w:shd w:val="clear" w:color="auto" w:fill="BDD6EE"/>
          </w:tcPr>
          <w:p w:rsidR="00150615" w:rsidRPr="00EE4941" w:rsidRDefault="00150615" w:rsidP="000438A8">
            <w:pPr>
              <w:spacing w:after="0" w:line="240" w:lineRule="auto"/>
              <w:jc w:val="both"/>
              <w:rPr>
                <w:rFonts w:ascii="Times New Roman" w:hAnsi="Times New Roman"/>
                <w:b/>
                <w:sz w:val="24"/>
                <w:szCs w:val="24"/>
                <w:lang w:val="ru-RU" w:eastAsia="en-US"/>
              </w:rPr>
            </w:pPr>
            <w:r w:rsidRPr="00EE4941">
              <w:rPr>
                <w:rFonts w:ascii="Times New Roman" w:hAnsi="Times New Roman"/>
                <w:b/>
                <w:sz w:val="24"/>
                <w:szCs w:val="24"/>
                <w:lang w:val="ru-RU" w:eastAsia="en-US"/>
              </w:rPr>
              <w:t>ДРЖАВНИ СЕКРЕТАРИ</w:t>
            </w:r>
          </w:p>
        </w:tc>
      </w:tr>
    </w:tbl>
    <w:p w:rsidR="00C11393" w:rsidRPr="00C11393" w:rsidRDefault="00C11393" w:rsidP="00C11393">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t>Mиодраг Поледица</w:t>
      </w:r>
      <w:r w:rsidRPr="00C11393">
        <w:rPr>
          <w:rFonts w:ascii="Times New Roman" w:eastAsia="Times New Roman" w:hAnsi="Times New Roman"/>
          <w:sz w:val="24"/>
          <w:szCs w:val="24"/>
          <w:lang w:eastAsia="en-US"/>
        </w:rPr>
        <w:t xml:space="preserve"> </w:t>
      </w:r>
      <w:r w:rsidRPr="00C11393">
        <w:rPr>
          <w:rFonts w:ascii="Times New Roman" w:eastAsia="Times New Roman" w:hAnsi="Times New Roman"/>
          <w:sz w:val="24"/>
          <w:szCs w:val="24"/>
          <w:lang w:eastAsia="en-US"/>
        </w:rPr>
        <w:br/>
        <w:t xml:space="preserve">Тел: 011/3604 403 </w:t>
      </w:r>
    </w:p>
    <w:p w:rsidR="00C11393" w:rsidRPr="00C11393" w:rsidRDefault="00C11393" w:rsidP="00C11393">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t>Јованка Атанaцковић</w:t>
      </w:r>
      <w:r w:rsidRPr="00C11393">
        <w:rPr>
          <w:rFonts w:ascii="Times New Roman" w:eastAsia="Times New Roman" w:hAnsi="Times New Roman"/>
          <w:sz w:val="24"/>
          <w:szCs w:val="24"/>
          <w:lang w:eastAsia="en-US"/>
        </w:rPr>
        <w:br/>
        <w:t>Тел: 011/3604 411</w:t>
      </w:r>
    </w:p>
    <w:p w:rsidR="00C11393" w:rsidRPr="00C11393" w:rsidRDefault="00C11393" w:rsidP="00C11393">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t>Милоје Обрадовић</w:t>
      </w:r>
      <w:r w:rsidRPr="00C11393">
        <w:rPr>
          <w:rFonts w:ascii="Times New Roman" w:eastAsia="Times New Roman" w:hAnsi="Times New Roman"/>
          <w:sz w:val="24"/>
          <w:szCs w:val="24"/>
          <w:lang w:eastAsia="en-US"/>
        </w:rPr>
        <w:t xml:space="preserve"> </w:t>
      </w:r>
      <w:r w:rsidRPr="00C11393">
        <w:rPr>
          <w:rFonts w:ascii="Times New Roman" w:eastAsia="Times New Roman" w:hAnsi="Times New Roman"/>
          <w:sz w:val="24"/>
          <w:szCs w:val="24"/>
          <w:lang w:eastAsia="en-US"/>
        </w:rPr>
        <w:br/>
        <w:t>Тел: 011/3604 403</w:t>
      </w:r>
    </w:p>
    <w:p w:rsidR="003A4034" w:rsidRPr="00EE4941" w:rsidRDefault="003A4034" w:rsidP="003A4034">
      <w:pPr>
        <w:spacing w:after="0" w:line="240" w:lineRule="auto"/>
        <w:jc w:val="both"/>
        <w:rPr>
          <w:rFonts w:ascii="Times New Roman" w:hAnsi="Times New Roman"/>
          <w:sz w:val="24"/>
          <w:szCs w:val="24"/>
          <w:lang w:val="ru-RU" w:eastAsia="en-US"/>
        </w:rPr>
      </w:pPr>
    </w:p>
    <w:p w:rsidR="007A1A4F" w:rsidRPr="00EE4941" w:rsidRDefault="006C4E14" w:rsidP="008B29BE">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Министарство може да има једног или више државних секретара, који за свој рад одговарају министру и Влади.</w:t>
      </w:r>
      <w:r w:rsidR="008B29BE" w:rsidRPr="00EE4941">
        <w:rPr>
          <w:rFonts w:ascii="Times New Roman" w:hAnsi="Times New Roman"/>
          <w:sz w:val="24"/>
          <w:szCs w:val="24"/>
          <w:lang w:val="ru-RU" w:eastAsia="en-US"/>
        </w:rPr>
        <w:t xml:space="preserve"> </w:t>
      </w:r>
      <w:r w:rsidRPr="00EE4941">
        <w:rPr>
          <w:rFonts w:ascii="Times New Roman" w:hAnsi="Times New Roman"/>
          <w:sz w:val="24"/>
          <w:szCs w:val="24"/>
          <w:lang w:val="ru-RU" w:eastAsia="en-US"/>
        </w:rPr>
        <w:t>Д</w:t>
      </w:r>
      <w:r w:rsidR="008B29BE" w:rsidRPr="00EE4941">
        <w:rPr>
          <w:rFonts w:ascii="Times New Roman" w:hAnsi="Times New Roman"/>
          <w:sz w:val="24"/>
          <w:szCs w:val="24"/>
          <w:lang w:val="ru-RU" w:eastAsia="en-US"/>
        </w:rPr>
        <w:t>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r w:rsidRPr="00EE4941">
        <w:rPr>
          <w:rFonts w:ascii="Times New Roman" w:hAnsi="Times New Roman"/>
          <w:sz w:val="24"/>
          <w:szCs w:val="24"/>
          <w:lang w:val="ru-RU" w:eastAsia="en-US"/>
        </w:rPr>
        <w:t xml:space="preserve">. </w:t>
      </w:r>
      <w:r w:rsidR="008B29BE" w:rsidRPr="00EE4941">
        <w:rPr>
          <w:rFonts w:ascii="Times New Roman" w:hAnsi="Times New Roman"/>
          <w:sz w:val="24"/>
          <w:szCs w:val="24"/>
          <w:lang w:val="ru-RU" w:eastAsia="en-US"/>
        </w:rPr>
        <w:t>Кад министарство има више државних секретара, министар писмено овлашћује једног од њих да га замењује док је одсутан или спречен</w:t>
      </w:r>
      <w:r w:rsidRPr="00EE4941">
        <w:rPr>
          <w:rFonts w:ascii="Times New Roman" w:hAnsi="Times New Roman"/>
          <w:sz w:val="24"/>
          <w:szCs w:val="24"/>
          <w:lang w:val="ru-RU" w:eastAsia="en-US"/>
        </w:rPr>
        <w:t xml:space="preserve">. </w:t>
      </w:r>
      <w:r w:rsidR="008B29BE" w:rsidRPr="00EE4941">
        <w:rPr>
          <w:rFonts w:ascii="Times New Roman" w:hAnsi="Times New Roman"/>
          <w:sz w:val="24"/>
          <w:szCs w:val="24"/>
          <w:lang w:val="ru-RU" w:eastAsia="en-US"/>
        </w:rPr>
        <w:t>Државни секретар је функционер кога поставља и разрешава Влада на предлог министра и његова дужност престаје с престанком дужности министра</w:t>
      </w:r>
      <w:r w:rsidRPr="00EE4941">
        <w:rPr>
          <w:rFonts w:ascii="Times New Roman" w:hAnsi="Times New Roman"/>
          <w:sz w:val="24"/>
          <w:szCs w:val="24"/>
          <w:lang w:val="ru-RU" w:eastAsia="en-US"/>
        </w:rPr>
        <w:t xml:space="preserve">. </w:t>
      </w:r>
      <w:r w:rsidR="008B29BE" w:rsidRPr="00EE4941">
        <w:rPr>
          <w:rFonts w:ascii="Times New Roman" w:hAnsi="Times New Roman"/>
          <w:sz w:val="24"/>
          <w:szCs w:val="24"/>
          <w:lang w:val="ru-RU" w:eastAsia="en-US"/>
        </w:rPr>
        <w:t>Државни секретар подлеже истим правилима о неспојивости и сукобу интереса као члан Владе.</w:t>
      </w:r>
    </w:p>
    <w:p w:rsidR="008B29BE" w:rsidRPr="00EE4941" w:rsidRDefault="008B29BE" w:rsidP="008B29BE">
      <w:pPr>
        <w:spacing w:after="0" w:line="240" w:lineRule="auto"/>
        <w:jc w:val="both"/>
        <w:rPr>
          <w:rFonts w:ascii="Times New Roman" w:hAnsi="Times New Roman"/>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3"/>
      </w:tblGrid>
      <w:tr w:rsidR="00150615" w:rsidRPr="00EE4941" w:rsidTr="000438A8">
        <w:trPr>
          <w:trHeight w:val="285"/>
        </w:trPr>
        <w:tc>
          <w:tcPr>
            <w:tcW w:w="6943" w:type="dxa"/>
            <w:shd w:val="clear" w:color="auto" w:fill="BDD6EE"/>
          </w:tcPr>
          <w:p w:rsidR="00150615" w:rsidRPr="00BE4254" w:rsidRDefault="00150615" w:rsidP="000438A8">
            <w:pPr>
              <w:spacing w:after="0" w:line="240" w:lineRule="auto"/>
              <w:jc w:val="both"/>
              <w:rPr>
                <w:rFonts w:ascii="Times New Roman" w:hAnsi="Times New Roman"/>
                <w:b/>
                <w:sz w:val="24"/>
                <w:szCs w:val="24"/>
                <w:lang w:val="sr-Cyrl-CS"/>
              </w:rPr>
            </w:pPr>
            <w:r w:rsidRPr="00BE4254">
              <w:rPr>
                <w:rFonts w:ascii="Times New Roman" w:hAnsi="Times New Roman"/>
                <w:b/>
                <w:sz w:val="24"/>
                <w:szCs w:val="24"/>
                <w:lang w:val="sr-Cyrl-CS"/>
              </w:rPr>
              <w:t>ПОМОЋНИЦИ МИНИСТРА РУДАРСТВА И ЕНЕРГЕТИКЕ</w:t>
            </w:r>
          </w:p>
        </w:tc>
      </w:tr>
    </w:tbl>
    <w:p w:rsidR="008D0ED7" w:rsidRDefault="008D0ED7" w:rsidP="008D0ED7">
      <w:pPr>
        <w:spacing w:after="0" w:line="240" w:lineRule="auto"/>
        <w:ind w:firstLine="2880"/>
        <w:rPr>
          <w:rFonts w:ascii="Times New Roman" w:hAnsi="Times New Roman"/>
          <w:b/>
          <w:sz w:val="24"/>
          <w:szCs w:val="24"/>
          <w:lang w:val="ru-RU"/>
        </w:rPr>
      </w:pPr>
    </w:p>
    <w:p w:rsidR="00B8713E" w:rsidRDefault="00B8713E" w:rsidP="00C11393">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t>Зоран Илић</w:t>
      </w:r>
      <w:r>
        <w:rPr>
          <w:rFonts w:ascii="Times New Roman" w:eastAsia="Times New Roman" w:hAnsi="Times New Roman"/>
          <w:b/>
          <w:bCs/>
          <w:sz w:val="24"/>
          <w:szCs w:val="24"/>
          <w:lang w:val="sr-Cyrl-CS" w:eastAsia="en-US"/>
        </w:rPr>
        <w:t xml:space="preserve">, </w:t>
      </w:r>
      <w:r w:rsidRPr="00BE4254">
        <w:rPr>
          <w:rFonts w:ascii="Times New Roman" w:hAnsi="Times New Roman"/>
          <w:b/>
          <w:sz w:val="24"/>
          <w:szCs w:val="24"/>
          <w:lang w:val="ru-RU" w:eastAsia="en-US"/>
        </w:rPr>
        <w:t xml:space="preserve">вршилац дужности </w:t>
      </w:r>
      <w:r w:rsidRPr="00D73C16">
        <w:rPr>
          <w:rFonts w:ascii="Times New Roman" w:hAnsi="Times New Roman"/>
          <w:b/>
          <w:sz w:val="24"/>
          <w:szCs w:val="24"/>
          <w:lang w:val="ru-RU" w:eastAsia="en-US"/>
        </w:rPr>
        <w:t>помоћник</w:t>
      </w:r>
      <w:r w:rsidRPr="000B2F3A">
        <w:rPr>
          <w:rFonts w:ascii="Times New Roman" w:hAnsi="Times New Roman"/>
          <w:b/>
          <w:sz w:val="24"/>
          <w:szCs w:val="24"/>
          <w:lang w:val="ru-RU" w:eastAsia="en-US"/>
        </w:rPr>
        <w:t>а</w:t>
      </w:r>
      <w:r w:rsidRPr="002B663A">
        <w:rPr>
          <w:rFonts w:ascii="Times New Roman" w:hAnsi="Times New Roman"/>
          <w:b/>
          <w:sz w:val="24"/>
          <w:szCs w:val="24"/>
          <w:lang w:val="ru-RU" w:eastAsia="en-US"/>
        </w:rPr>
        <w:t xml:space="preserve"> министра</w:t>
      </w:r>
      <w:r>
        <w:rPr>
          <w:rFonts w:ascii="Times New Roman" w:hAnsi="Times New Roman"/>
          <w:b/>
          <w:sz w:val="24"/>
          <w:szCs w:val="24"/>
          <w:lang w:val="ru-RU" w:eastAsia="en-US"/>
        </w:rPr>
        <w:t xml:space="preserve"> у</w:t>
      </w:r>
      <w:r w:rsidRPr="00C11393">
        <w:rPr>
          <w:rFonts w:ascii="Times New Roman" w:eastAsia="Times New Roman" w:hAnsi="Times New Roman"/>
          <w:b/>
          <w:sz w:val="24"/>
          <w:szCs w:val="24"/>
          <w:lang w:eastAsia="en-US"/>
        </w:rPr>
        <w:br/>
        <w:t>Сектор за електроенергетику</w:t>
      </w:r>
      <w:r w:rsidRPr="00C11393">
        <w:rPr>
          <w:rFonts w:ascii="Times New Roman" w:eastAsia="Times New Roman" w:hAnsi="Times New Roman"/>
          <w:b/>
          <w:sz w:val="24"/>
          <w:szCs w:val="24"/>
          <w:lang w:eastAsia="en-US"/>
        </w:rPr>
        <w:br/>
      </w:r>
      <w:r w:rsidRPr="00C11393">
        <w:rPr>
          <w:rFonts w:ascii="Times New Roman" w:eastAsia="Times New Roman" w:hAnsi="Times New Roman"/>
          <w:sz w:val="24"/>
          <w:szCs w:val="24"/>
          <w:lang w:eastAsia="en-US"/>
        </w:rPr>
        <w:t>Тел: 011/3604 426</w:t>
      </w:r>
    </w:p>
    <w:p w:rsidR="00B8713E" w:rsidRPr="00E464CA" w:rsidRDefault="00B8713E" w:rsidP="00B8713E">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t>Зоран Павловић</w:t>
      </w:r>
      <w:r>
        <w:rPr>
          <w:rFonts w:ascii="Times New Roman" w:eastAsia="Times New Roman" w:hAnsi="Times New Roman"/>
          <w:b/>
          <w:bCs/>
          <w:sz w:val="24"/>
          <w:szCs w:val="24"/>
          <w:lang w:val="sr-Cyrl-CS" w:eastAsia="en-US"/>
        </w:rPr>
        <w:t xml:space="preserve">, </w:t>
      </w:r>
      <w:r w:rsidRPr="00BE4254">
        <w:rPr>
          <w:rFonts w:ascii="Times New Roman" w:hAnsi="Times New Roman"/>
          <w:b/>
          <w:sz w:val="24"/>
          <w:szCs w:val="24"/>
          <w:lang w:val="ru-RU" w:eastAsia="en-US"/>
        </w:rPr>
        <w:t xml:space="preserve">вршилац дужности </w:t>
      </w:r>
      <w:r w:rsidRPr="00D73C16">
        <w:rPr>
          <w:rFonts w:ascii="Times New Roman" w:hAnsi="Times New Roman"/>
          <w:b/>
          <w:sz w:val="24"/>
          <w:szCs w:val="24"/>
          <w:lang w:val="ru-RU" w:eastAsia="en-US"/>
        </w:rPr>
        <w:t>помоћник</w:t>
      </w:r>
      <w:r w:rsidRPr="000B2F3A">
        <w:rPr>
          <w:rFonts w:ascii="Times New Roman" w:hAnsi="Times New Roman"/>
          <w:b/>
          <w:sz w:val="24"/>
          <w:szCs w:val="24"/>
          <w:lang w:val="ru-RU" w:eastAsia="en-US"/>
        </w:rPr>
        <w:t>а</w:t>
      </w:r>
      <w:r w:rsidRPr="002B663A">
        <w:rPr>
          <w:rFonts w:ascii="Times New Roman" w:hAnsi="Times New Roman"/>
          <w:b/>
          <w:sz w:val="24"/>
          <w:szCs w:val="24"/>
          <w:lang w:val="ru-RU" w:eastAsia="en-US"/>
        </w:rPr>
        <w:t xml:space="preserve"> министра</w:t>
      </w:r>
      <w:r>
        <w:rPr>
          <w:rFonts w:ascii="Times New Roman" w:hAnsi="Times New Roman"/>
          <w:b/>
          <w:sz w:val="24"/>
          <w:szCs w:val="24"/>
          <w:lang w:val="ru-RU" w:eastAsia="en-US"/>
        </w:rPr>
        <w:t xml:space="preserve"> у</w:t>
      </w:r>
      <w:r>
        <w:rPr>
          <w:rFonts w:ascii="Times New Roman" w:eastAsia="Times New Roman" w:hAnsi="Times New Roman"/>
          <w:b/>
          <w:sz w:val="24"/>
          <w:szCs w:val="24"/>
          <w:lang w:eastAsia="en-US"/>
        </w:rPr>
        <w:br/>
        <w:t>Сектор за сектор за нафту и гас</w:t>
      </w:r>
      <w:r w:rsidRPr="00C11393">
        <w:rPr>
          <w:rFonts w:ascii="Times New Roman" w:eastAsia="Times New Roman" w:hAnsi="Times New Roman"/>
          <w:b/>
          <w:sz w:val="24"/>
          <w:szCs w:val="24"/>
          <w:lang w:eastAsia="en-US"/>
        </w:rPr>
        <w:br/>
      </w:r>
      <w:r w:rsidRPr="00C11393">
        <w:rPr>
          <w:rFonts w:ascii="Times New Roman" w:eastAsia="Times New Roman" w:hAnsi="Times New Roman"/>
          <w:sz w:val="24"/>
          <w:szCs w:val="24"/>
          <w:lang w:eastAsia="en-US"/>
        </w:rPr>
        <w:t xml:space="preserve">Тел: 011/3110 028 </w:t>
      </w:r>
    </w:p>
    <w:p w:rsidR="00B8713E" w:rsidRPr="00B8713E" w:rsidRDefault="00B8713E" w:rsidP="00C11393">
      <w:pPr>
        <w:spacing w:before="100" w:beforeAutospacing="1" w:after="100" w:afterAutospacing="1" w:line="240" w:lineRule="auto"/>
        <w:rPr>
          <w:rFonts w:ascii="Times New Roman" w:eastAsia="Times New Roman" w:hAnsi="Times New Roman"/>
          <w:sz w:val="24"/>
          <w:szCs w:val="24"/>
          <w:lang w:eastAsia="en-US"/>
        </w:rPr>
      </w:pPr>
    </w:p>
    <w:p w:rsidR="00C11393" w:rsidRPr="00C11393" w:rsidRDefault="00C11393" w:rsidP="00C11393">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lastRenderedPageBreak/>
        <w:t>Весна Лаковић</w:t>
      </w:r>
      <w:r w:rsidR="00E464CA">
        <w:rPr>
          <w:rFonts w:ascii="Times New Roman" w:eastAsia="Times New Roman" w:hAnsi="Times New Roman"/>
          <w:sz w:val="24"/>
          <w:szCs w:val="24"/>
          <w:lang w:eastAsia="en-US"/>
        </w:rPr>
        <w:t xml:space="preserve">, </w:t>
      </w:r>
      <w:r w:rsidR="00E464CA" w:rsidRPr="00BE4254">
        <w:rPr>
          <w:rFonts w:ascii="Times New Roman" w:hAnsi="Times New Roman"/>
          <w:b/>
          <w:sz w:val="24"/>
          <w:szCs w:val="24"/>
          <w:lang w:val="ru-RU" w:eastAsia="en-US"/>
        </w:rPr>
        <w:t xml:space="preserve">вршилац дужности </w:t>
      </w:r>
      <w:r w:rsidR="00E464CA">
        <w:rPr>
          <w:rFonts w:ascii="Times New Roman" w:hAnsi="Times New Roman"/>
          <w:b/>
          <w:sz w:val="24"/>
          <w:szCs w:val="24"/>
          <w:lang w:val="ru-RU" w:eastAsia="en-US"/>
        </w:rPr>
        <w:t>помоћнице</w:t>
      </w:r>
      <w:r w:rsidR="00E464CA" w:rsidRPr="002B663A">
        <w:rPr>
          <w:rFonts w:ascii="Times New Roman" w:hAnsi="Times New Roman"/>
          <w:b/>
          <w:sz w:val="24"/>
          <w:szCs w:val="24"/>
          <w:lang w:val="ru-RU" w:eastAsia="en-US"/>
        </w:rPr>
        <w:t xml:space="preserve"> министра</w:t>
      </w:r>
      <w:r w:rsidR="00E464CA" w:rsidRPr="00EE4941">
        <w:rPr>
          <w:rFonts w:ascii="Times New Roman" w:hAnsi="Times New Roman"/>
          <w:b/>
          <w:sz w:val="24"/>
          <w:szCs w:val="24"/>
          <w:lang w:val="ru-RU"/>
        </w:rPr>
        <w:t xml:space="preserve"> </w:t>
      </w:r>
      <w:r w:rsidR="00E464CA">
        <w:rPr>
          <w:rFonts w:ascii="Times New Roman" w:hAnsi="Times New Roman"/>
          <w:b/>
          <w:sz w:val="24"/>
          <w:szCs w:val="24"/>
          <w:lang w:val="ru-RU"/>
        </w:rPr>
        <w:t xml:space="preserve">у </w:t>
      </w:r>
      <w:r w:rsidRPr="00C11393">
        <w:rPr>
          <w:rFonts w:ascii="Times New Roman" w:eastAsia="Times New Roman" w:hAnsi="Times New Roman"/>
          <w:b/>
          <w:sz w:val="24"/>
          <w:szCs w:val="24"/>
          <w:lang w:eastAsia="en-US"/>
        </w:rPr>
        <w:t>Сектор</w:t>
      </w:r>
      <w:r w:rsidR="00E464CA">
        <w:rPr>
          <w:rFonts w:ascii="Times New Roman" w:eastAsia="Times New Roman" w:hAnsi="Times New Roman"/>
          <w:b/>
          <w:sz w:val="24"/>
          <w:szCs w:val="24"/>
          <w:lang w:val="sr-Cyrl-CS" w:eastAsia="en-US"/>
        </w:rPr>
        <w:t>у</w:t>
      </w:r>
      <w:r w:rsidRPr="00C11393">
        <w:rPr>
          <w:rFonts w:ascii="Times New Roman" w:eastAsia="Times New Roman" w:hAnsi="Times New Roman"/>
          <w:b/>
          <w:sz w:val="24"/>
          <w:szCs w:val="24"/>
          <w:lang w:eastAsia="en-US"/>
        </w:rPr>
        <w:t xml:space="preserve"> за међународну сарадњу и европске интеграције</w:t>
      </w:r>
      <w:r w:rsidRPr="00C11393">
        <w:rPr>
          <w:rFonts w:ascii="Times New Roman" w:eastAsia="Times New Roman" w:hAnsi="Times New Roman"/>
          <w:sz w:val="24"/>
          <w:szCs w:val="24"/>
          <w:lang w:eastAsia="en-US"/>
        </w:rPr>
        <w:br/>
        <w:t>Тел: 011/3604 461</w:t>
      </w:r>
    </w:p>
    <w:p w:rsidR="00C11393" w:rsidRPr="00C11393" w:rsidRDefault="00C11393" w:rsidP="00C11393">
      <w:pPr>
        <w:spacing w:before="100" w:beforeAutospacing="1" w:after="100" w:afterAutospacing="1" w:line="240" w:lineRule="auto"/>
        <w:rPr>
          <w:rFonts w:ascii="Times New Roman" w:eastAsia="Times New Roman" w:hAnsi="Times New Roman"/>
          <w:sz w:val="24"/>
          <w:szCs w:val="24"/>
          <w:lang w:eastAsia="en-US"/>
        </w:rPr>
      </w:pPr>
      <w:r w:rsidRPr="00C11393">
        <w:rPr>
          <w:rFonts w:ascii="Times New Roman" w:eastAsia="Times New Roman" w:hAnsi="Times New Roman"/>
          <w:b/>
          <w:bCs/>
          <w:sz w:val="24"/>
          <w:szCs w:val="24"/>
          <w:lang w:eastAsia="en-US"/>
        </w:rPr>
        <w:t>Иван Јанковић</w:t>
      </w:r>
      <w:r w:rsidR="00E464CA">
        <w:rPr>
          <w:rFonts w:ascii="Times New Roman" w:eastAsia="Times New Roman" w:hAnsi="Times New Roman"/>
          <w:b/>
          <w:bCs/>
          <w:sz w:val="24"/>
          <w:szCs w:val="24"/>
          <w:lang w:val="sr-Cyrl-CS" w:eastAsia="en-US"/>
        </w:rPr>
        <w:t>,</w:t>
      </w:r>
      <w:r w:rsidR="00E464CA" w:rsidRPr="00BE4254">
        <w:rPr>
          <w:rFonts w:ascii="Times New Roman" w:hAnsi="Times New Roman"/>
          <w:b/>
          <w:sz w:val="24"/>
          <w:szCs w:val="24"/>
          <w:lang w:val="ru-RU" w:eastAsia="en-US"/>
        </w:rPr>
        <w:t xml:space="preserve"> </w:t>
      </w:r>
      <w:r w:rsidR="00E464CA" w:rsidRPr="00D73C16">
        <w:rPr>
          <w:rFonts w:ascii="Times New Roman" w:hAnsi="Times New Roman"/>
          <w:b/>
          <w:sz w:val="24"/>
          <w:szCs w:val="24"/>
          <w:lang w:val="ru-RU" w:eastAsia="en-US"/>
        </w:rPr>
        <w:t>помоћник</w:t>
      </w:r>
      <w:r w:rsidR="00E464CA" w:rsidRPr="002B663A">
        <w:rPr>
          <w:rFonts w:ascii="Times New Roman" w:hAnsi="Times New Roman"/>
          <w:b/>
          <w:sz w:val="24"/>
          <w:szCs w:val="24"/>
          <w:lang w:val="ru-RU" w:eastAsia="en-US"/>
        </w:rPr>
        <w:t xml:space="preserve"> министра</w:t>
      </w:r>
      <w:r w:rsidR="00E464CA">
        <w:rPr>
          <w:rFonts w:ascii="Times New Roman" w:hAnsi="Times New Roman"/>
          <w:b/>
          <w:sz w:val="24"/>
          <w:szCs w:val="24"/>
          <w:lang w:val="ru-RU" w:eastAsia="en-US"/>
        </w:rPr>
        <w:t xml:space="preserve"> у</w:t>
      </w:r>
      <w:r w:rsidR="00E464CA">
        <w:rPr>
          <w:rFonts w:ascii="Times New Roman" w:eastAsia="Times New Roman" w:hAnsi="Times New Roman"/>
          <w:sz w:val="24"/>
          <w:szCs w:val="24"/>
          <w:lang w:eastAsia="en-US"/>
        </w:rPr>
        <w:t xml:space="preserve"> </w:t>
      </w:r>
      <w:r w:rsidRPr="00C11393">
        <w:rPr>
          <w:rFonts w:ascii="Times New Roman" w:eastAsia="Times New Roman" w:hAnsi="Times New Roman"/>
          <w:b/>
          <w:sz w:val="24"/>
          <w:szCs w:val="24"/>
          <w:lang w:eastAsia="en-US"/>
        </w:rPr>
        <w:t>Сектор за геологију и рударство</w:t>
      </w:r>
      <w:r w:rsidRPr="00C11393">
        <w:rPr>
          <w:rFonts w:ascii="Times New Roman" w:eastAsia="Times New Roman" w:hAnsi="Times New Roman"/>
          <w:sz w:val="24"/>
          <w:szCs w:val="24"/>
          <w:lang w:eastAsia="en-US"/>
        </w:rPr>
        <w:br/>
        <w:t>Тел: 011/3122 852</w:t>
      </w:r>
    </w:p>
    <w:p w:rsidR="007065D6" w:rsidRPr="00EE4941" w:rsidRDefault="008B29BE" w:rsidP="00821ECD">
      <w:pPr>
        <w:spacing w:line="240" w:lineRule="auto"/>
        <w:ind w:firstLine="720"/>
        <w:jc w:val="both"/>
        <w:rPr>
          <w:rFonts w:ascii="Times New Roman" w:hAnsi="Times New Roman"/>
          <w:b/>
          <w:sz w:val="24"/>
          <w:szCs w:val="24"/>
          <w:lang w:val="ru-RU" w:eastAsia="en-US"/>
        </w:rPr>
      </w:pPr>
      <w:r w:rsidRPr="00EE4941">
        <w:rPr>
          <w:rFonts w:ascii="Times New Roman" w:hAnsi="Times New Roman"/>
          <w:sz w:val="24"/>
          <w:szCs w:val="24"/>
          <w:lang w:val="ru-RU" w:eastAsia="en-US"/>
        </w:rPr>
        <w:t>Помоћник министра за свој рад одговара министру; помоћник министра руководи заокруженом облашћу рада министарства за коју се образује сектор; помоћника министра поставља Влада на пет година, на предлог министра, према закону којим се уређује положај државних службеника.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tblGrid>
      <w:tr w:rsidR="00150615" w:rsidRPr="00EE4941" w:rsidTr="00FC5685">
        <w:trPr>
          <w:trHeight w:val="269"/>
        </w:trPr>
        <w:tc>
          <w:tcPr>
            <w:tcW w:w="3754" w:type="dxa"/>
            <w:shd w:val="clear" w:color="auto" w:fill="BDD6EE"/>
          </w:tcPr>
          <w:p w:rsidR="00150615" w:rsidRPr="00BE4254" w:rsidRDefault="00150615" w:rsidP="0027119D">
            <w:pPr>
              <w:spacing w:after="0" w:line="240" w:lineRule="auto"/>
              <w:jc w:val="both"/>
              <w:rPr>
                <w:rFonts w:ascii="Times New Roman" w:hAnsi="Times New Roman"/>
                <w:b/>
                <w:sz w:val="24"/>
                <w:szCs w:val="24"/>
                <w:lang w:val="ru-RU" w:eastAsia="en-US"/>
              </w:rPr>
            </w:pPr>
            <w:r w:rsidRPr="00BE4254">
              <w:rPr>
                <w:rFonts w:ascii="Times New Roman" w:hAnsi="Times New Roman"/>
                <w:b/>
                <w:sz w:val="24"/>
                <w:szCs w:val="24"/>
                <w:lang w:val="ru-RU" w:eastAsia="en-US"/>
              </w:rPr>
              <w:t>СЕКРЕТАР МИНИСТАРСТВА</w:t>
            </w:r>
          </w:p>
        </w:tc>
      </w:tr>
    </w:tbl>
    <w:p w:rsidR="00150615" w:rsidRPr="00EE4941" w:rsidRDefault="00150615" w:rsidP="006B7047">
      <w:pPr>
        <w:spacing w:after="0" w:line="240" w:lineRule="auto"/>
        <w:jc w:val="both"/>
        <w:rPr>
          <w:rFonts w:ascii="Times New Roman" w:hAnsi="Times New Roman"/>
          <w:b/>
          <w:sz w:val="24"/>
          <w:szCs w:val="24"/>
          <w:lang w:val="ru-RU" w:eastAsia="en-US"/>
        </w:rPr>
      </w:pPr>
    </w:p>
    <w:p w:rsidR="006B7047" w:rsidRDefault="00E464CA" w:rsidP="006B7047">
      <w:pPr>
        <w:spacing w:after="0" w:line="240" w:lineRule="auto"/>
        <w:jc w:val="both"/>
        <w:rPr>
          <w:rFonts w:ascii="Times New Roman" w:hAnsi="Times New Roman"/>
          <w:b/>
          <w:sz w:val="24"/>
          <w:szCs w:val="24"/>
          <w:lang w:val="sr-Cyrl-CS"/>
        </w:rPr>
      </w:pPr>
      <w:r>
        <w:rPr>
          <w:rFonts w:ascii="Times New Roman" w:hAnsi="Times New Roman"/>
          <w:b/>
          <w:sz w:val="24"/>
          <w:szCs w:val="24"/>
          <w:lang w:val="ru-RU" w:eastAsia="en-US"/>
        </w:rPr>
        <w:t>Маја Матија Ристић</w:t>
      </w:r>
      <w:r w:rsidR="00AE5467">
        <w:rPr>
          <w:rFonts w:ascii="Times New Roman" w:hAnsi="Times New Roman"/>
          <w:b/>
          <w:sz w:val="24"/>
          <w:szCs w:val="24"/>
          <w:lang w:val="sr-Cyrl-CS"/>
        </w:rPr>
        <w:t>, в.д сектретара М</w:t>
      </w:r>
      <w:r w:rsidR="00B8713E">
        <w:rPr>
          <w:rFonts w:ascii="Times New Roman" w:hAnsi="Times New Roman"/>
          <w:b/>
          <w:sz w:val="24"/>
          <w:szCs w:val="24"/>
          <w:lang w:val="sr-Cyrl-CS"/>
        </w:rPr>
        <w:t>инистарства</w:t>
      </w:r>
    </w:p>
    <w:p w:rsidR="00E464CA" w:rsidRPr="00AC0B85" w:rsidRDefault="00E464CA" w:rsidP="006B7047">
      <w:pPr>
        <w:spacing w:after="0" w:line="240" w:lineRule="auto"/>
        <w:jc w:val="both"/>
        <w:rPr>
          <w:rFonts w:ascii="Times New Roman" w:hAnsi="Times New Roman"/>
          <w:b/>
          <w:sz w:val="24"/>
          <w:szCs w:val="24"/>
          <w:lang w:val="sr-Cyrl-CS"/>
        </w:rPr>
      </w:pPr>
    </w:p>
    <w:p w:rsidR="007065D6" w:rsidRPr="00EE4941" w:rsidRDefault="007065D6" w:rsidP="006B7047">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Тел: +381 11 334-67-55</w:t>
      </w:r>
    </w:p>
    <w:p w:rsidR="007065D6" w:rsidRPr="00D73C16" w:rsidRDefault="007065D6" w:rsidP="006B7047">
      <w:pPr>
        <w:spacing w:after="0" w:line="240" w:lineRule="auto"/>
        <w:jc w:val="both"/>
        <w:rPr>
          <w:rFonts w:ascii="Times New Roman" w:hAnsi="Times New Roman"/>
          <w:sz w:val="24"/>
          <w:szCs w:val="24"/>
          <w:lang w:eastAsia="en-US"/>
        </w:rPr>
      </w:pPr>
      <w:r w:rsidRPr="00BE4254">
        <w:rPr>
          <w:rFonts w:ascii="Times New Roman" w:hAnsi="Times New Roman"/>
          <w:sz w:val="24"/>
          <w:szCs w:val="24"/>
          <w:lang w:val="ru-RU" w:eastAsia="en-US"/>
        </w:rPr>
        <w:t>Факс: +381 11 362-50-56</w:t>
      </w:r>
    </w:p>
    <w:p w:rsidR="007065D6" w:rsidRPr="00AC0B85" w:rsidRDefault="007065D6" w:rsidP="006B7047">
      <w:pPr>
        <w:spacing w:after="0" w:line="240" w:lineRule="auto"/>
        <w:jc w:val="both"/>
        <w:rPr>
          <w:rFonts w:ascii="Times New Roman" w:hAnsi="Times New Roman"/>
          <w:b/>
          <w:sz w:val="24"/>
          <w:szCs w:val="24"/>
          <w:lang w:val="sr-Cyrl-CS"/>
        </w:rPr>
      </w:pPr>
    </w:p>
    <w:p w:rsidR="006B7047" w:rsidRDefault="008B29BE" w:rsidP="006B7047">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Секретар министарства за свој рад одговара министру; Секретар Министарства помаже минист</w:t>
      </w:r>
      <w:r w:rsidRPr="00BE4254">
        <w:rPr>
          <w:rFonts w:ascii="Times New Roman" w:hAnsi="Times New Roman"/>
          <w:sz w:val="24"/>
          <w:szCs w:val="24"/>
          <w:lang w:val="sr-Cyrl-CS"/>
        </w:rPr>
        <w:t xml:space="preserve">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Секретара министарства поставља Влада на пет година, на предлог министра, према закону којим се </w:t>
      </w:r>
      <w:r w:rsidRPr="00D73C16">
        <w:rPr>
          <w:rFonts w:ascii="Times New Roman" w:hAnsi="Times New Roman"/>
          <w:sz w:val="24"/>
          <w:szCs w:val="24"/>
          <w:lang w:val="sr-Cyrl-CS"/>
        </w:rPr>
        <w:t>уређује положај државних службеника.</w:t>
      </w:r>
    </w:p>
    <w:p w:rsidR="009F4C8A" w:rsidRPr="000B2F3A" w:rsidRDefault="009F4C8A" w:rsidP="006B7047">
      <w:pPr>
        <w:spacing w:after="0" w:line="240" w:lineRule="auto"/>
        <w:ind w:firstLine="720"/>
        <w:jc w:val="both"/>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tblGrid>
      <w:tr w:rsidR="00150615" w:rsidRPr="00EE4941" w:rsidTr="000438A8">
        <w:trPr>
          <w:trHeight w:val="305"/>
        </w:trPr>
        <w:tc>
          <w:tcPr>
            <w:tcW w:w="4694" w:type="dxa"/>
            <w:shd w:val="clear" w:color="auto" w:fill="BDD6EE"/>
          </w:tcPr>
          <w:p w:rsidR="00150615" w:rsidRPr="00EE4941" w:rsidRDefault="00150615" w:rsidP="000438A8">
            <w:pPr>
              <w:spacing w:after="120"/>
              <w:jc w:val="both"/>
              <w:rPr>
                <w:rFonts w:ascii="Times New Roman" w:hAnsi="Times New Roman"/>
                <w:b/>
                <w:sz w:val="24"/>
                <w:szCs w:val="24"/>
                <w:lang w:val="sr-Cyrl-CS"/>
              </w:rPr>
            </w:pPr>
            <w:r w:rsidRPr="00EE4941">
              <w:rPr>
                <w:rFonts w:ascii="Times New Roman" w:hAnsi="Times New Roman"/>
                <w:b/>
                <w:sz w:val="24"/>
                <w:szCs w:val="24"/>
                <w:lang w:val="sr-Cyrl-CS"/>
              </w:rPr>
              <w:t>ПОСЕБНИ САВЕТНИЦИ МИНИСТРА</w:t>
            </w:r>
          </w:p>
        </w:tc>
      </w:tr>
    </w:tbl>
    <w:p w:rsidR="00150615" w:rsidRPr="00EE4941" w:rsidRDefault="00150615" w:rsidP="00150615">
      <w:pPr>
        <w:pStyle w:val="ListParagraph"/>
        <w:spacing w:after="0" w:line="240" w:lineRule="auto"/>
        <w:ind w:left="0"/>
        <w:jc w:val="both"/>
        <w:rPr>
          <w:rFonts w:ascii="Times New Roman" w:hAnsi="Times New Roman"/>
          <w:b/>
          <w:sz w:val="24"/>
          <w:szCs w:val="24"/>
          <w:lang w:val="sr-Cyrl-CS"/>
        </w:rPr>
      </w:pPr>
    </w:p>
    <w:p w:rsidR="00956A5E" w:rsidRPr="000B2F3A" w:rsidRDefault="00ED17E9" w:rsidP="0036279E">
      <w:pPr>
        <w:pStyle w:val="ListParagraph"/>
        <w:spacing w:after="0" w:line="240" w:lineRule="auto"/>
        <w:ind w:left="0"/>
        <w:jc w:val="both"/>
        <w:rPr>
          <w:rFonts w:ascii="Times New Roman" w:hAnsi="Times New Roman"/>
          <w:b/>
          <w:sz w:val="24"/>
          <w:szCs w:val="24"/>
          <w:lang w:val="sr-Cyrl-CS"/>
        </w:rPr>
      </w:pPr>
      <w:r>
        <w:rPr>
          <w:rFonts w:ascii="Times New Roman" w:hAnsi="Times New Roman"/>
          <w:b/>
          <w:sz w:val="24"/>
          <w:szCs w:val="24"/>
          <w:lang w:val="sr-Cyrl-CS"/>
        </w:rPr>
        <w:t>Проф. др Петар Станојевић</w:t>
      </w:r>
    </w:p>
    <w:p w:rsidR="00D932C9" w:rsidRPr="002B663A" w:rsidRDefault="00D932C9" w:rsidP="002B63D8">
      <w:pPr>
        <w:spacing w:after="0" w:line="240" w:lineRule="auto"/>
        <w:jc w:val="both"/>
        <w:rPr>
          <w:rFonts w:ascii="Times New Roman" w:hAnsi="Times New Roman"/>
          <w:sz w:val="24"/>
          <w:szCs w:val="24"/>
          <w:lang w:val="ru-RU" w:eastAsia="en-US"/>
        </w:rPr>
      </w:pPr>
    </w:p>
    <w:p w:rsidR="002B6D9A" w:rsidRPr="00EE4941" w:rsidRDefault="00ED17E9" w:rsidP="002B63D8">
      <w:pPr>
        <w:spacing w:after="0" w:line="240" w:lineRule="auto"/>
        <w:jc w:val="both"/>
        <w:rPr>
          <w:rFonts w:ascii="Times New Roman" w:hAnsi="Times New Roman"/>
          <w:b/>
          <w:sz w:val="24"/>
          <w:szCs w:val="24"/>
          <w:lang w:val="ru-RU" w:eastAsia="en-US"/>
        </w:rPr>
      </w:pPr>
      <w:r>
        <w:rPr>
          <w:rFonts w:ascii="Times New Roman" w:hAnsi="Times New Roman"/>
          <w:b/>
          <w:sz w:val="24"/>
          <w:szCs w:val="24"/>
          <w:lang w:val="ru-RU" w:eastAsia="en-US"/>
        </w:rPr>
        <w:t>Љубомир Аксентијевић</w:t>
      </w:r>
    </w:p>
    <w:p w:rsidR="00ED3D09" w:rsidRPr="00EE4941" w:rsidRDefault="00ED3D09" w:rsidP="002B63D8">
      <w:pPr>
        <w:pStyle w:val="ListParagraph"/>
        <w:spacing w:after="0" w:line="240" w:lineRule="auto"/>
        <w:ind w:left="0"/>
        <w:jc w:val="both"/>
        <w:rPr>
          <w:rFonts w:ascii="Times New Roman" w:hAnsi="Times New Roman"/>
          <w:b/>
          <w:sz w:val="24"/>
          <w:szCs w:val="24"/>
          <w:lang w:val="sr-Cyrl-CS"/>
        </w:rPr>
      </w:pPr>
    </w:p>
    <w:p w:rsidR="002B6D9A" w:rsidRPr="00EE4941" w:rsidRDefault="002B6D9A" w:rsidP="00956A5E">
      <w:pPr>
        <w:spacing w:after="0" w:line="240" w:lineRule="auto"/>
        <w:jc w:val="both"/>
        <w:rPr>
          <w:rFonts w:ascii="Times New Roman" w:hAnsi="Times New Roman"/>
          <w:sz w:val="24"/>
          <w:szCs w:val="24"/>
          <w:lang w:val="ru-RU" w:eastAsia="en-US"/>
        </w:rPr>
      </w:pPr>
    </w:p>
    <w:p w:rsidR="00BD3A38" w:rsidRDefault="008B29BE" w:rsidP="008B29BE">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Посебни саветник министра по налогу министра припрема предлоге, сачињава мишљења и врши друге послове за министра; 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p>
    <w:p w:rsidR="008D43DF" w:rsidRDefault="008D43DF" w:rsidP="008B29BE">
      <w:pPr>
        <w:spacing w:after="0" w:line="240" w:lineRule="auto"/>
        <w:ind w:firstLine="720"/>
        <w:jc w:val="both"/>
        <w:rPr>
          <w:rFonts w:ascii="Times New Roman" w:hAnsi="Times New Roman"/>
          <w:sz w:val="24"/>
          <w:szCs w:val="24"/>
          <w:lang w:val="sr-Cyrl-CS" w:eastAsia="en-US"/>
        </w:rPr>
      </w:pPr>
    </w:p>
    <w:p w:rsidR="00ED3D09" w:rsidRPr="00EE4941" w:rsidRDefault="00ED3D09" w:rsidP="008B29BE">
      <w:pPr>
        <w:spacing w:after="0" w:line="240" w:lineRule="auto"/>
        <w:ind w:firstLine="720"/>
        <w:jc w:val="both"/>
        <w:rPr>
          <w:rFonts w:ascii="Times New Roman" w:hAnsi="Times New Roman"/>
          <w:sz w:val="24"/>
          <w:szCs w:val="24"/>
          <w:lang w:val="sr-Cyrl-CS" w:eastAsia="en-US"/>
        </w:rPr>
      </w:pPr>
    </w:p>
    <w:p w:rsidR="0095607F" w:rsidRPr="00EE4941" w:rsidRDefault="0095607F" w:rsidP="0095607F">
      <w:pPr>
        <w:spacing w:after="0" w:line="240" w:lineRule="auto"/>
        <w:jc w:val="both"/>
        <w:rPr>
          <w:rFonts w:ascii="Times New Roman" w:hAnsi="Times New Roman"/>
          <w:b/>
          <w:sz w:val="24"/>
          <w:szCs w:val="24"/>
          <w:lang w:val="sr-Cyrl-C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tblGrid>
      <w:tr w:rsidR="00891D3E" w:rsidRPr="00EE4941" w:rsidTr="000438A8">
        <w:trPr>
          <w:trHeight w:val="269"/>
        </w:trPr>
        <w:tc>
          <w:tcPr>
            <w:tcW w:w="4514" w:type="dxa"/>
            <w:shd w:val="clear" w:color="auto" w:fill="BDD6EE"/>
          </w:tcPr>
          <w:p w:rsidR="00891D3E" w:rsidRPr="00EE4941" w:rsidRDefault="00891D3E" w:rsidP="000438A8">
            <w:pPr>
              <w:spacing w:after="0" w:line="240" w:lineRule="auto"/>
              <w:jc w:val="both"/>
              <w:rPr>
                <w:rFonts w:ascii="Times New Roman" w:hAnsi="Times New Roman"/>
                <w:b/>
                <w:sz w:val="24"/>
                <w:szCs w:val="24"/>
                <w:lang w:val="sr-Cyrl-CS" w:eastAsia="en-US"/>
              </w:rPr>
            </w:pPr>
            <w:r w:rsidRPr="00EE4941">
              <w:rPr>
                <w:rFonts w:ascii="Times New Roman" w:hAnsi="Times New Roman"/>
                <w:b/>
                <w:sz w:val="24"/>
                <w:szCs w:val="24"/>
                <w:lang w:val="sr-Cyrl-CS" w:eastAsia="en-US"/>
              </w:rPr>
              <w:t>УПРАВА ЗА РЕЗЕРВЕ ЕНЕРГЕНАТА</w:t>
            </w:r>
          </w:p>
        </w:tc>
      </w:tr>
    </w:tbl>
    <w:p w:rsidR="00891D3E" w:rsidRPr="00EE4941" w:rsidRDefault="00891D3E" w:rsidP="0095607F">
      <w:pPr>
        <w:spacing w:after="0" w:line="240" w:lineRule="auto"/>
        <w:jc w:val="both"/>
        <w:rPr>
          <w:rFonts w:ascii="Times New Roman" w:hAnsi="Times New Roman"/>
          <w:b/>
          <w:sz w:val="24"/>
          <w:szCs w:val="24"/>
          <w:lang w:val="sr-Cyrl-CS" w:eastAsia="en-US"/>
        </w:rPr>
      </w:pPr>
    </w:p>
    <w:p w:rsidR="003C7519" w:rsidRPr="00EE4941" w:rsidRDefault="00C82962" w:rsidP="00A0035C">
      <w:pPr>
        <w:spacing w:after="0" w:line="240" w:lineRule="auto"/>
        <w:jc w:val="both"/>
        <w:rPr>
          <w:rFonts w:ascii="Times New Roman" w:hAnsi="Times New Roman"/>
          <w:sz w:val="24"/>
          <w:szCs w:val="24"/>
          <w:lang w:val="sr-Cyrl-CS" w:eastAsia="en-US"/>
        </w:rPr>
      </w:pPr>
      <w:r w:rsidRPr="00BE4254">
        <w:rPr>
          <w:rFonts w:ascii="Times New Roman" w:hAnsi="Times New Roman"/>
          <w:sz w:val="24"/>
          <w:szCs w:val="24"/>
          <w:lang w:val="sr-Cyrl-CS" w:eastAsia="en-US"/>
        </w:rPr>
        <w:tab/>
        <w:t>* Законом о енергетици („Службени гласник РС</w:t>
      </w:r>
      <w:r w:rsidR="002D7905" w:rsidRPr="00D73C16">
        <w:rPr>
          <w:rFonts w:ascii="Times New Roman" w:hAnsi="Times New Roman"/>
          <w:sz w:val="24"/>
          <w:szCs w:val="24"/>
          <w:lang w:val="sr-Cyrl-CS" w:eastAsia="en-US"/>
        </w:rPr>
        <w:t>”</w:t>
      </w:r>
      <w:r w:rsidRPr="000B2F3A">
        <w:rPr>
          <w:rFonts w:ascii="Times New Roman" w:hAnsi="Times New Roman"/>
          <w:sz w:val="24"/>
          <w:szCs w:val="24"/>
          <w:lang w:val="sr-Cyrl-CS" w:eastAsia="en-US"/>
        </w:rPr>
        <w:t xml:space="preserve">, </w:t>
      </w:r>
      <w:r w:rsidR="00F04270" w:rsidRPr="000B2F3A">
        <w:rPr>
          <w:rFonts w:ascii="Times New Roman" w:hAnsi="Times New Roman"/>
          <w:sz w:val="24"/>
          <w:szCs w:val="24"/>
          <w:lang w:val="sr-Cyrl-CS" w:eastAsia="en-US"/>
        </w:rPr>
        <w:t>бр</w:t>
      </w:r>
      <w:r w:rsidR="00F04270">
        <w:rPr>
          <w:rFonts w:ascii="Times New Roman" w:hAnsi="Times New Roman"/>
          <w:sz w:val="24"/>
          <w:szCs w:val="24"/>
          <w:lang w:eastAsia="en-US"/>
        </w:rPr>
        <w:t>.</w:t>
      </w:r>
      <w:r w:rsidR="00F04270" w:rsidRPr="000B2F3A">
        <w:rPr>
          <w:rFonts w:ascii="Times New Roman" w:hAnsi="Times New Roman"/>
          <w:sz w:val="24"/>
          <w:szCs w:val="24"/>
          <w:lang w:val="sr-Cyrl-CS" w:eastAsia="en-US"/>
        </w:rPr>
        <w:t xml:space="preserve"> </w:t>
      </w:r>
      <w:r w:rsidRPr="000B2F3A">
        <w:rPr>
          <w:rFonts w:ascii="Times New Roman" w:hAnsi="Times New Roman"/>
          <w:sz w:val="24"/>
          <w:szCs w:val="24"/>
          <w:lang w:val="sr-Cyrl-CS" w:eastAsia="en-US"/>
        </w:rPr>
        <w:t>145/14</w:t>
      </w:r>
      <w:r w:rsidR="00F04270">
        <w:rPr>
          <w:rFonts w:ascii="Times New Roman" w:hAnsi="Times New Roman"/>
          <w:sz w:val="24"/>
          <w:szCs w:val="24"/>
          <w:lang w:eastAsia="en-US"/>
        </w:rPr>
        <w:t xml:space="preserve"> </w:t>
      </w:r>
      <w:r w:rsidR="00F04270">
        <w:rPr>
          <w:rFonts w:ascii="Times New Roman" w:hAnsi="Times New Roman"/>
          <w:sz w:val="24"/>
          <w:szCs w:val="24"/>
          <w:lang w:val="sr-Cyrl-CS" w:eastAsia="en-US"/>
        </w:rPr>
        <w:t>и 95/18-др. закон</w:t>
      </w:r>
      <w:r w:rsidRPr="000B2F3A">
        <w:rPr>
          <w:rFonts w:ascii="Times New Roman" w:hAnsi="Times New Roman"/>
          <w:sz w:val="24"/>
          <w:szCs w:val="24"/>
          <w:lang w:val="sr-Cyrl-CS" w:eastAsia="en-US"/>
        </w:rPr>
        <w:t xml:space="preserve">) прописано је да се за обављање извршних и стручних послова који се односе на обавезне резерве природног гаса и обавезне резерве нафте и деривата нафте у </w:t>
      </w:r>
      <w:r w:rsidRPr="002B663A">
        <w:rPr>
          <w:rFonts w:ascii="Times New Roman" w:hAnsi="Times New Roman"/>
          <w:sz w:val="24"/>
          <w:szCs w:val="24"/>
          <w:lang w:val="sr-Cyrl-CS" w:eastAsia="en-US"/>
        </w:rPr>
        <w:t xml:space="preserve">складу са законом којим се уређују робне резерве </w:t>
      </w:r>
      <w:r w:rsidRPr="00EE4941">
        <w:rPr>
          <w:rFonts w:ascii="Times New Roman" w:hAnsi="Times New Roman"/>
          <w:b/>
          <w:sz w:val="24"/>
          <w:szCs w:val="24"/>
          <w:lang w:val="sr-Cyrl-CS" w:eastAsia="en-US"/>
        </w:rPr>
        <w:t>образује</w:t>
      </w:r>
      <w:r w:rsidRPr="00EE4941">
        <w:rPr>
          <w:rFonts w:ascii="Times New Roman" w:hAnsi="Times New Roman"/>
          <w:sz w:val="24"/>
          <w:szCs w:val="24"/>
          <w:lang w:val="sr-Cyrl-CS" w:eastAsia="en-US"/>
        </w:rPr>
        <w:t xml:space="preserve"> </w:t>
      </w:r>
      <w:r w:rsidR="0095607F" w:rsidRPr="00EE4941">
        <w:rPr>
          <w:rFonts w:ascii="Times New Roman" w:hAnsi="Times New Roman"/>
          <w:b/>
          <w:sz w:val="24"/>
          <w:szCs w:val="24"/>
          <w:lang w:val="sr-Cyrl-CS" w:eastAsia="en-US"/>
        </w:rPr>
        <w:t>УПРАВА ЗА РЕЗЕРВЕ ЕНЕРГЕНАТА</w:t>
      </w:r>
      <w:r w:rsidRPr="00EE4941">
        <w:rPr>
          <w:rFonts w:ascii="Times New Roman" w:hAnsi="Times New Roman"/>
          <w:sz w:val="24"/>
          <w:szCs w:val="24"/>
          <w:lang w:val="sr-Cyrl-CS" w:eastAsia="en-US"/>
        </w:rPr>
        <w:t xml:space="preserve">, као </w:t>
      </w:r>
      <w:r w:rsidRPr="00EE4941">
        <w:rPr>
          <w:rFonts w:ascii="Times New Roman" w:hAnsi="Times New Roman"/>
          <w:b/>
          <w:sz w:val="24"/>
          <w:szCs w:val="24"/>
          <w:lang w:val="sr-Cyrl-CS" w:eastAsia="en-US"/>
        </w:rPr>
        <w:t>орган управе у саставу Министарства рударства и енергетике</w:t>
      </w:r>
      <w:r w:rsidRPr="00EE4941">
        <w:rPr>
          <w:rFonts w:ascii="Times New Roman" w:hAnsi="Times New Roman"/>
          <w:sz w:val="24"/>
          <w:szCs w:val="24"/>
          <w:lang w:val="sr-Cyrl-CS" w:eastAsia="en-US"/>
        </w:rPr>
        <w:t xml:space="preserve"> и утврђује њена надлежност (члан 349. </w:t>
      </w:r>
      <w:r w:rsidR="0095607F" w:rsidRPr="00EE4941">
        <w:rPr>
          <w:rFonts w:ascii="Times New Roman" w:hAnsi="Times New Roman"/>
          <w:sz w:val="24"/>
          <w:szCs w:val="24"/>
          <w:lang w:val="sr-Cyrl-CS" w:eastAsia="en-US"/>
        </w:rPr>
        <w:t xml:space="preserve">став 1); да управом руководи директор, кога поставља Влада на период од пет година, на предлог министра рударства и енергетике </w:t>
      </w:r>
      <w:r w:rsidR="0095607F" w:rsidRPr="00EE4941">
        <w:rPr>
          <w:rFonts w:ascii="Times New Roman" w:hAnsi="Times New Roman"/>
          <w:sz w:val="24"/>
          <w:szCs w:val="24"/>
          <w:lang w:val="sr-Cyrl-CS" w:eastAsia="en-US"/>
        </w:rPr>
        <w:lastRenderedPageBreak/>
        <w:t>према закону којим се уређује положај државних службеника и намештеника (члан 349. став 5).</w:t>
      </w:r>
    </w:p>
    <w:p w:rsidR="0095607F" w:rsidRPr="00EE4941" w:rsidRDefault="0095607F" w:rsidP="00A0035C">
      <w:pPr>
        <w:spacing w:after="0" w:line="240" w:lineRule="auto"/>
        <w:jc w:val="both"/>
        <w:rPr>
          <w:rFonts w:ascii="Times New Roman" w:hAnsi="Times New Roman"/>
          <w:sz w:val="24"/>
          <w:szCs w:val="24"/>
          <w:lang w:val="sr-Cyrl-CS" w:eastAsia="en-US"/>
        </w:rPr>
      </w:pPr>
    </w:p>
    <w:p w:rsidR="0095607F" w:rsidRPr="00EE4941" w:rsidRDefault="00ED17E9" w:rsidP="00A0035C">
      <w:pPr>
        <w:spacing w:after="0" w:line="240" w:lineRule="auto"/>
        <w:ind w:left="1980" w:hanging="1980"/>
        <w:jc w:val="both"/>
        <w:rPr>
          <w:rFonts w:ascii="Times New Roman" w:hAnsi="Times New Roman"/>
          <w:b/>
          <w:sz w:val="24"/>
          <w:szCs w:val="24"/>
          <w:lang w:val="sr-Cyrl-CS" w:eastAsia="en-US"/>
        </w:rPr>
      </w:pPr>
      <w:r>
        <w:rPr>
          <w:rFonts w:ascii="Times New Roman" w:hAnsi="Times New Roman"/>
          <w:b/>
          <w:sz w:val="24"/>
          <w:szCs w:val="24"/>
          <w:lang w:val="sr-Cyrl-CS" w:eastAsia="en-US"/>
        </w:rPr>
        <w:t>Петар Илић</w:t>
      </w:r>
      <w:r w:rsidR="0095607F" w:rsidRPr="00EE4941">
        <w:rPr>
          <w:rFonts w:ascii="Times New Roman" w:hAnsi="Times New Roman"/>
          <w:b/>
          <w:sz w:val="24"/>
          <w:szCs w:val="24"/>
          <w:lang w:val="sr-Cyrl-CS" w:eastAsia="en-US"/>
        </w:rPr>
        <w:t>, вршилац дужности директора Управе за резерве енергената у Министарству рударства и енергетике</w:t>
      </w:r>
    </w:p>
    <w:p w:rsidR="003C7519" w:rsidRPr="00EE4941" w:rsidRDefault="003C7519" w:rsidP="008B29BE">
      <w:pPr>
        <w:spacing w:after="0" w:line="240" w:lineRule="auto"/>
        <w:ind w:firstLine="720"/>
        <w:jc w:val="both"/>
        <w:rPr>
          <w:rFonts w:ascii="Times New Roman" w:hAnsi="Times New Roman"/>
          <w:sz w:val="24"/>
          <w:szCs w:val="24"/>
          <w:lang w:val="sr-Cyrl-CS" w:eastAsia="en-US"/>
        </w:rPr>
      </w:pPr>
    </w:p>
    <w:p w:rsidR="0095607F" w:rsidRPr="00EE4941" w:rsidRDefault="0095607F" w:rsidP="0095607F">
      <w:pPr>
        <w:jc w:val="both"/>
        <w:rPr>
          <w:rFonts w:ascii="Times New Roman" w:hAnsi="Times New Roman"/>
          <w:sz w:val="24"/>
          <w:szCs w:val="24"/>
          <w:lang w:eastAsia="en-US"/>
        </w:rPr>
      </w:pPr>
      <w:r w:rsidRPr="00EE4941">
        <w:rPr>
          <w:rFonts w:ascii="Times New Roman" w:hAnsi="Times New Roman"/>
          <w:sz w:val="24"/>
          <w:szCs w:val="24"/>
          <w:lang w:val="ru-RU" w:eastAsia="en-US"/>
        </w:rPr>
        <w:t>Тел: +381 11 334</w:t>
      </w:r>
      <w:r w:rsidRPr="00EE4941">
        <w:rPr>
          <w:rFonts w:ascii="Times New Roman" w:hAnsi="Times New Roman"/>
          <w:sz w:val="24"/>
          <w:szCs w:val="24"/>
          <w:lang w:eastAsia="en-US"/>
        </w:rPr>
        <w:t>-67-55</w:t>
      </w:r>
    </w:p>
    <w:p w:rsidR="00F230C2" w:rsidRPr="00ED17E9" w:rsidRDefault="0095607F" w:rsidP="00ED17E9">
      <w:pPr>
        <w:jc w:val="both"/>
        <w:rPr>
          <w:rFonts w:ascii="Times New Roman" w:hAnsi="Times New Roman"/>
          <w:sz w:val="24"/>
          <w:szCs w:val="24"/>
          <w:lang w:val="ru-RU" w:eastAsia="en-US"/>
        </w:rPr>
      </w:pPr>
      <w:r w:rsidRPr="00EE4941">
        <w:rPr>
          <w:rFonts w:ascii="Times New Roman" w:hAnsi="Times New Roman"/>
          <w:sz w:val="24"/>
          <w:szCs w:val="24"/>
          <w:lang w:eastAsia="en-US"/>
        </w:rPr>
        <w:t>Факс: +381 11 362</w:t>
      </w:r>
      <w:r w:rsidRPr="00EE4941">
        <w:rPr>
          <w:rFonts w:ascii="Times New Roman" w:hAnsi="Times New Roman"/>
          <w:sz w:val="24"/>
          <w:szCs w:val="24"/>
          <w:lang w:val="ru-RU" w:eastAsia="en-US"/>
        </w:rPr>
        <w:t>-50-58</w:t>
      </w:r>
    </w:p>
    <w:p w:rsidR="008B29BE" w:rsidRPr="00EE4941" w:rsidRDefault="008B29BE" w:rsidP="00D11B34">
      <w:pPr>
        <w:spacing w:after="0" w:line="240" w:lineRule="auto"/>
        <w:ind w:firstLine="720"/>
        <w:jc w:val="both"/>
        <w:rPr>
          <w:rFonts w:ascii="Times New Roman" w:hAnsi="Times New Roman"/>
          <w:b/>
          <w:sz w:val="24"/>
          <w:szCs w:val="24"/>
          <w:lang w:val="ru-RU"/>
        </w:rPr>
      </w:pPr>
      <w:r w:rsidRPr="00EE4941">
        <w:rPr>
          <w:rFonts w:ascii="Times New Roman" w:hAnsi="Times New Roman"/>
          <w:b/>
          <w:sz w:val="24"/>
          <w:szCs w:val="24"/>
          <w:lang w:val="ru-RU"/>
        </w:rPr>
        <w:t>РУКОВОЂЕЊЕ УНУТРАШЊИМ ЈЕДИНИЦАМА</w:t>
      </w:r>
    </w:p>
    <w:p w:rsidR="008B29BE" w:rsidRPr="00EE4941" w:rsidRDefault="008B29BE" w:rsidP="008B29BE">
      <w:pPr>
        <w:widowControl w:val="0"/>
        <w:tabs>
          <w:tab w:val="left" w:pos="1180"/>
        </w:tabs>
        <w:autoSpaceDE w:val="0"/>
        <w:autoSpaceDN w:val="0"/>
        <w:adjustRightInd w:val="0"/>
        <w:spacing w:after="0" w:line="240" w:lineRule="auto"/>
        <w:jc w:val="both"/>
        <w:rPr>
          <w:rFonts w:ascii="Times New Roman" w:hAnsi="Times New Roman"/>
          <w:b/>
          <w:sz w:val="24"/>
          <w:szCs w:val="24"/>
          <w:lang w:val="ru-RU"/>
        </w:rPr>
      </w:pPr>
    </w:p>
    <w:p w:rsidR="00140280" w:rsidRPr="00EE4941" w:rsidRDefault="00140280" w:rsidP="00140280">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Руковођење унутрашњим јединицама, као и овлашћења и одговорности осталих руководилаца, утврђена су Правилником о унутрашњем уређењу и систематизацији радних места у Министарству рударства и енергетике:</w:t>
      </w:r>
    </w:p>
    <w:p w:rsidR="00140280" w:rsidRPr="00EE4941" w:rsidRDefault="00140280" w:rsidP="00140280">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8B29BE" w:rsidRPr="00EE4941" w:rsidRDefault="008B29BE" w:rsidP="00140280">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Сектором руководи помоћник министра.</w:t>
      </w:r>
      <w:r w:rsidR="00140280" w:rsidRPr="00EE4941">
        <w:rPr>
          <w:rFonts w:ascii="Times New Roman" w:hAnsi="Times New Roman"/>
          <w:sz w:val="24"/>
          <w:szCs w:val="24"/>
          <w:lang w:val="ru-RU"/>
        </w:rPr>
        <w:t xml:space="preserve"> </w:t>
      </w:r>
      <w:r w:rsidRPr="00EE4941">
        <w:rPr>
          <w:rFonts w:ascii="Times New Roman" w:hAnsi="Times New Roman"/>
          <w:sz w:val="24"/>
          <w:szCs w:val="24"/>
          <w:lang w:val="ru-RU"/>
        </w:rPr>
        <w:t>За рад сектора и свој рад помоћник министра одговара министру.</w:t>
      </w:r>
    </w:p>
    <w:p w:rsidR="008B29BE" w:rsidRPr="00EE4941" w:rsidRDefault="008B29BE" w:rsidP="008B29BE">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Секретаријатом Министарства руководи секретар Министарства.</w:t>
      </w:r>
      <w:r w:rsidR="00140280" w:rsidRPr="00EE4941">
        <w:rPr>
          <w:rFonts w:ascii="Times New Roman" w:hAnsi="Times New Roman"/>
          <w:sz w:val="24"/>
          <w:szCs w:val="24"/>
          <w:lang w:val="ru-RU"/>
        </w:rPr>
        <w:t xml:space="preserve"> </w:t>
      </w:r>
      <w:r w:rsidRPr="00EE4941">
        <w:rPr>
          <w:rFonts w:ascii="Times New Roman" w:hAnsi="Times New Roman"/>
          <w:sz w:val="24"/>
          <w:szCs w:val="24"/>
          <w:lang w:val="ru-RU"/>
        </w:rPr>
        <w:t>За рад Секретаријата и свој рад секретар одговара министру.</w:t>
      </w:r>
      <w:r w:rsidRPr="00EE4941">
        <w:rPr>
          <w:rFonts w:ascii="Times New Roman" w:hAnsi="Times New Roman"/>
          <w:b/>
          <w:sz w:val="24"/>
          <w:szCs w:val="24"/>
          <w:lang w:val="ru-RU"/>
        </w:rPr>
        <w:tab/>
      </w:r>
      <w:r w:rsidRPr="00EE4941">
        <w:rPr>
          <w:rFonts w:ascii="Times New Roman" w:hAnsi="Times New Roman"/>
          <w:b/>
          <w:sz w:val="24"/>
          <w:szCs w:val="24"/>
          <w:lang w:val="ru-RU"/>
        </w:rPr>
        <w:tab/>
      </w:r>
    </w:p>
    <w:p w:rsidR="008B29BE" w:rsidRPr="00EE4941" w:rsidRDefault="008B29BE" w:rsidP="008B29BE">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Ужим унутрашњим јединицама руководе начелници одељења, шефови одсека и руководиоци група.</w:t>
      </w:r>
    </w:p>
    <w:p w:rsidR="008B29BE" w:rsidRPr="00EE4941" w:rsidRDefault="008B29BE" w:rsidP="008B29BE">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Начелник одељења, шеф одсека и руководилац групе организују, обједињавају и усмеравају рад ужих унутрашњих јединица и запослених у њима, распоређују послове и дају стручна упутства за рад и обављају најсложеније послове из делокруга ужих унутрашњих јединица.</w:t>
      </w:r>
    </w:p>
    <w:p w:rsidR="008B29BE" w:rsidRPr="00EE4941" w:rsidRDefault="008B29BE" w:rsidP="008B29BE">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Начелник одељења, шеф одсека и руководилац групе одговарају за свој рад и за рад уже унутрашње јединице којом руководе помоћнику министра у чијем је сектору ужа унутрашња јединица и министру, односно секретару Министарства и министру.</w:t>
      </w:r>
    </w:p>
    <w:p w:rsidR="008B29BE" w:rsidRPr="00EE4941" w:rsidRDefault="008B29BE" w:rsidP="008B29BE">
      <w:pPr>
        <w:widowControl w:val="0"/>
        <w:tabs>
          <w:tab w:val="left" w:pos="72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Самостални извршилац за свој рад одговара министру.</w:t>
      </w:r>
    </w:p>
    <w:p w:rsidR="008B29BE" w:rsidRPr="00EE4941" w:rsidRDefault="008B29BE" w:rsidP="008B29BE">
      <w:pPr>
        <w:widowControl w:val="0"/>
        <w:tabs>
          <w:tab w:val="left" w:pos="77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Самостални извршилац изван свих унутрашњих јединица одговара за свој рад министру.</w:t>
      </w:r>
    </w:p>
    <w:p w:rsidR="008B29BE" w:rsidRDefault="008B29BE" w:rsidP="008B29BE">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Државни службеници и намештеници у Министарству одговарају за свој рад руководиоцу уже унутрашње јединице, помоћнику министра и министру, односно секретару Министарства и министру.</w:t>
      </w:r>
    </w:p>
    <w:p w:rsidR="00505A91" w:rsidRDefault="00505A91" w:rsidP="008B29BE">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505A91" w:rsidRPr="00DC3604" w:rsidRDefault="00505A91" w:rsidP="00505A91">
      <w:pPr>
        <w:spacing w:after="0" w:line="20" w:lineRule="atLeast"/>
        <w:ind w:firstLine="720"/>
        <w:jc w:val="both"/>
        <w:rPr>
          <w:rFonts w:ascii="Times New Roman" w:hAnsi="Times New Roman"/>
          <w:sz w:val="24"/>
          <w:szCs w:val="24"/>
        </w:rPr>
      </w:pPr>
      <w:r w:rsidRPr="00DC3604">
        <w:rPr>
          <w:rFonts w:ascii="Times New Roman" w:hAnsi="Times New Roman"/>
          <w:sz w:val="24"/>
          <w:szCs w:val="24"/>
        </w:rPr>
        <w:t>Управом руководи директор Управе.</w:t>
      </w:r>
    </w:p>
    <w:p w:rsidR="00505A91" w:rsidRPr="00DC3604" w:rsidRDefault="00505A91" w:rsidP="00505A91">
      <w:pPr>
        <w:spacing w:after="0" w:line="20" w:lineRule="atLeast"/>
        <w:jc w:val="both"/>
        <w:rPr>
          <w:rFonts w:ascii="Times New Roman" w:hAnsi="Times New Roman"/>
          <w:sz w:val="24"/>
          <w:szCs w:val="24"/>
        </w:rPr>
      </w:pPr>
      <w:r w:rsidRPr="00DC3604">
        <w:rPr>
          <w:rFonts w:ascii="Times New Roman" w:hAnsi="Times New Roman"/>
          <w:sz w:val="24"/>
          <w:szCs w:val="24"/>
        </w:rPr>
        <w:tab/>
        <w:t xml:space="preserve">За рад Управе и свој рад директор Управе одговара министру. </w:t>
      </w:r>
    </w:p>
    <w:p w:rsidR="00505A91" w:rsidRPr="00DC3604" w:rsidRDefault="00505A91" w:rsidP="00505A91">
      <w:pPr>
        <w:spacing w:after="0" w:line="20" w:lineRule="atLeast"/>
        <w:ind w:firstLine="720"/>
        <w:jc w:val="both"/>
        <w:rPr>
          <w:rFonts w:ascii="Times New Roman" w:hAnsi="Times New Roman"/>
          <w:sz w:val="24"/>
          <w:szCs w:val="24"/>
        </w:rPr>
      </w:pPr>
      <w:r w:rsidRPr="00DC3604">
        <w:rPr>
          <w:rFonts w:ascii="Times New Roman" w:hAnsi="Times New Roman"/>
          <w:sz w:val="24"/>
          <w:szCs w:val="24"/>
        </w:rPr>
        <w:t>Помоћник директора за свој рад одговара директору.</w:t>
      </w:r>
    </w:p>
    <w:p w:rsidR="00505A91" w:rsidRPr="00DC3604" w:rsidRDefault="00505A91" w:rsidP="00505A91">
      <w:pPr>
        <w:spacing w:after="0" w:line="20" w:lineRule="atLeast"/>
        <w:jc w:val="both"/>
        <w:rPr>
          <w:rFonts w:ascii="Times New Roman" w:hAnsi="Times New Roman"/>
          <w:sz w:val="24"/>
          <w:szCs w:val="24"/>
        </w:rPr>
      </w:pPr>
      <w:r w:rsidRPr="00DC3604">
        <w:rPr>
          <w:rFonts w:ascii="Times New Roman" w:hAnsi="Times New Roman"/>
          <w:sz w:val="24"/>
          <w:szCs w:val="24"/>
        </w:rPr>
        <w:tab/>
        <w:t xml:space="preserve">Руководилац групе у Управи планира, организује, обједињава и усмерава рад групе и запослених у њој, распоређује послове, даје стручна упутства за рад и обавља најсложеније послове из делокруга групе. </w:t>
      </w:r>
    </w:p>
    <w:p w:rsidR="00505A91" w:rsidRPr="00DC3604" w:rsidRDefault="00505A91" w:rsidP="00505A91">
      <w:pPr>
        <w:spacing w:after="0" w:line="20" w:lineRule="atLeast"/>
        <w:jc w:val="both"/>
        <w:rPr>
          <w:rFonts w:ascii="Times New Roman" w:hAnsi="Times New Roman"/>
          <w:sz w:val="24"/>
          <w:szCs w:val="24"/>
        </w:rPr>
      </w:pPr>
      <w:r w:rsidRPr="00DC3604">
        <w:rPr>
          <w:rFonts w:ascii="Times New Roman" w:hAnsi="Times New Roman"/>
          <w:sz w:val="24"/>
          <w:szCs w:val="24"/>
        </w:rPr>
        <w:tab/>
        <w:t>Руководилац групе одговара за свој рад и за рад групе којом руководи помоћнику директора, односно директору Управе.</w:t>
      </w:r>
    </w:p>
    <w:p w:rsidR="00505A91" w:rsidRPr="00DC3604" w:rsidRDefault="00505A91" w:rsidP="00505A91">
      <w:pPr>
        <w:spacing w:after="0" w:line="20" w:lineRule="atLeast"/>
        <w:jc w:val="both"/>
        <w:rPr>
          <w:rFonts w:ascii="Times New Roman" w:hAnsi="Times New Roman"/>
          <w:sz w:val="24"/>
          <w:szCs w:val="24"/>
        </w:rPr>
      </w:pPr>
      <w:r w:rsidRPr="00DC3604">
        <w:rPr>
          <w:rFonts w:ascii="Times New Roman" w:hAnsi="Times New Roman"/>
          <w:sz w:val="24"/>
          <w:szCs w:val="24"/>
        </w:rPr>
        <w:tab/>
        <w:t>Државни службеници и намештеници у Управи одговарају за свој рад руководиоцу групе, помоћнику директора и директору Управе.</w:t>
      </w:r>
    </w:p>
    <w:p w:rsidR="00891504" w:rsidRPr="00EE4941" w:rsidRDefault="00891504"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bookmarkStart w:id="189" w:name="_Toc279752606"/>
      <w:bookmarkStart w:id="190" w:name="_Toc358713906"/>
      <w:bookmarkStart w:id="191" w:name="_Toc406143868"/>
    </w:p>
    <w:p w:rsidR="00891504" w:rsidRPr="00EE4941" w:rsidRDefault="00891504"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891504" w:rsidRPr="00EE4941" w:rsidRDefault="00891504"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891504" w:rsidRPr="00EE4941" w:rsidRDefault="00891504"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891504" w:rsidRPr="00EE4941" w:rsidRDefault="00872EB2"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r>
        <w:rPr>
          <w:noProof/>
          <w:lang w:val="sr-Latn-CS" w:eastAsia="sr-Latn-CS"/>
        </w:rPr>
        <mc:AlternateContent>
          <mc:Choice Requires="wps">
            <w:drawing>
              <wp:anchor distT="0" distB="0" distL="114300" distR="114300" simplePos="0" relativeHeight="251523584" behindDoc="0" locked="0" layoutInCell="1" allowOverlap="1">
                <wp:simplePos x="0" y="0"/>
                <wp:positionH relativeFrom="column">
                  <wp:posOffset>85090</wp:posOffset>
                </wp:positionH>
                <wp:positionV relativeFrom="paragraph">
                  <wp:posOffset>-387350</wp:posOffset>
                </wp:positionV>
                <wp:extent cx="5574665" cy="906780"/>
                <wp:effectExtent l="0" t="0" r="6985" b="7620"/>
                <wp:wrapNone/>
                <wp:docPr id="61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906780"/>
                        </a:xfrm>
                        <a:prstGeom prst="roundRect">
                          <a:avLst>
                            <a:gd name="adj" fmla="val 16667"/>
                          </a:avLst>
                        </a:prstGeom>
                        <a:solidFill>
                          <a:srgbClr val="DEEAF6"/>
                        </a:solidFill>
                        <a:ln w="9525" cap="rnd">
                          <a:solidFill>
                            <a:srgbClr val="BDD6EE"/>
                          </a:solidFill>
                          <a:prstDash val="sysDot"/>
                          <a:round/>
                          <a:headEnd/>
                          <a:tailEnd/>
                        </a:ln>
                      </wps:spPr>
                      <wps:txbx>
                        <w:txbxContent>
                          <w:p w:rsidR="002C68CF" w:rsidRPr="00891504" w:rsidRDefault="002C68CF" w:rsidP="004C32D4">
                            <w:pPr>
                              <w:widowControl w:val="0"/>
                              <w:shd w:val="clear" w:color="auto" w:fill="DEEAF6"/>
                              <w:tabs>
                                <w:tab w:val="left" w:pos="1180"/>
                              </w:tabs>
                              <w:autoSpaceDE w:val="0"/>
                              <w:autoSpaceDN w:val="0"/>
                              <w:adjustRightInd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УПОРЕДНИ ПРИКАЗ ОДНОСА ПОЛОВА НА РУКОВОДЕЋИМ РАДНИМ МЕСТИМА У МИНИСТАРСТВУ РУДАРСТВА И ЕНЕРГЕТИКЕ</w:t>
                            </w:r>
                          </w:p>
                          <w:p w:rsidR="002C68CF" w:rsidRPr="00891504" w:rsidRDefault="002C68CF" w:rsidP="004C32D4">
                            <w:pPr>
                              <w:widowControl w:val="0"/>
                              <w:shd w:val="clear" w:color="auto" w:fill="DEEAF6"/>
                              <w:tabs>
                                <w:tab w:val="left" w:pos="1180"/>
                              </w:tabs>
                              <w:autoSpaceDE w:val="0"/>
                              <w:autoSpaceDN w:val="0"/>
                              <w:adjustRightInd w:val="0"/>
                              <w:spacing w:after="0" w:line="240" w:lineRule="auto"/>
                              <w:jc w:val="center"/>
                              <w:rPr>
                                <w:rFonts w:ascii="Times New Roman" w:hAnsi="Times New Roman"/>
                                <w:sz w:val="24"/>
                                <w:szCs w:val="24"/>
                                <w:lang w:val="sr-Latn-CS"/>
                              </w:rPr>
                            </w:pPr>
                            <w:r w:rsidRPr="00891504">
                              <w:rPr>
                                <w:rFonts w:ascii="Times New Roman" w:hAnsi="Times New Roman"/>
                                <w:sz w:val="24"/>
                                <w:szCs w:val="24"/>
                                <w:lang w:val="sr-Cyrl-CS"/>
                              </w:rPr>
                              <w:t>(државни секретари, помоћници министра, секретар Министарства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шеф Кабинета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начелници одељења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шефови одсека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руководиоци група</w:t>
                            </w:r>
                            <w:r w:rsidRPr="00891504">
                              <w:rPr>
                                <w:rFonts w:ascii="Times New Roman" w:hAnsi="Times New Roman"/>
                                <w:sz w:val="24"/>
                                <w:szCs w:val="24"/>
                                <w:lang w:val="sr-Latn-CS"/>
                              </w:rPr>
                              <w:t>)</w:t>
                            </w:r>
                          </w:p>
                          <w:p w:rsidR="002C68CF" w:rsidRDefault="002C68CF" w:rsidP="00033009">
                            <w:pPr>
                              <w:shd w:val="clear" w:color="auto" w:fill="DEEAF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9" style="position:absolute;left:0;text-align:left;margin-left:6.7pt;margin-top:-30.5pt;width:438.95pt;height:71.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" fillcolor="#deeaf6" strokecolor="#bdd6ee">
                <v:stroke dashstyle="1 1" endcap="round"/>
                <v:textbox>
                  <w:txbxContent>
                    <w:p w:rsidR="002C68CF" w:rsidRPr="00891504" w:rsidRDefault="002C68CF" w:rsidP="004C32D4">
                      <w:pPr>
                        <w:widowControl w:val="0"/>
                        <w:shd w:val="clear" w:color="auto" w:fill="DEEAF6"/>
                        <w:tabs>
                          <w:tab w:val="left" w:pos="1180"/>
                        </w:tabs>
                        <w:autoSpaceDE w:val="0"/>
                        <w:autoSpaceDN w:val="0"/>
                        <w:adjustRightInd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УПОРЕДНИ ПРИКАЗ ОДНОСА ПОЛОВА НА РУКОВОДЕЋИМ РАДНИМ МЕСТИМА У МИНИСТАРСТВУ РУДАРСТВА И ЕНЕРГЕТИКЕ</w:t>
                      </w:r>
                    </w:p>
                    <w:p w:rsidR="002C68CF" w:rsidRPr="00891504" w:rsidRDefault="002C68CF" w:rsidP="004C32D4">
                      <w:pPr>
                        <w:widowControl w:val="0"/>
                        <w:shd w:val="clear" w:color="auto" w:fill="DEEAF6"/>
                        <w:tabs>
                          <w:tab w:val="left" w:pos="1180"/>
                        </w:tabs>
                        <w:autoSpaceDE w:val="0"/>
                        <w:autoSpaceDN w:val="0"/>
                        <w:adjustRightInd w:val="0"/>
                        <w:spacing w:after="0" w:line="240" w:lineRule="auto"/>
                        <w:jc w:val="center"/>
                        <w:rPr>
                          <w:rFonts w:ascii="Times New Roman" w:hAnsi="Times New Roman"/>
                          <w:sz w:val="24"/>
                          <w:szCs w:val="24"/>
                          <w:lang w:val="sr-Latn-CS"/>
                        </w:rPr>
                      </w:pPr>
                      <w:r w:rsidRPr="00891504">
                        <w:rPr>
                          <w:rFonts w:ascii="Times New Roman" w:hAnsi="Times New Roman"/>
                          <w:sz w:val="24"/>
                          <w:szCs w:val="24"/>
                          <w:lang w:val="sr-Cyrl-CS"/>
                        </w:rPr>
                        <w:t>(државни секретари, помоћници министра, секретар Министарства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шеф Кабинета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начелници одељења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шефови одсека</w:t>
                      </w:r>
                      <w:r w:rsidRPr="00891504">
                        <w:rPr>
                          <w:rFonts w:ascii="Times New Roman" w:hAnsi="Times New Roman"/>
                          <w:sz w:val="24"/>
                          <w:szCs w:val="24"/>
                          <w:lang w:val="sr-Latn-CS"/>
                        </w:rPr>
                        <w:t xml:space="preserve">, </w:t>
                      </w:r>
                      <w:r w:rsidRPr="00891504">
                        <w:rPr>
                          <w:rFonts w:ascii="Times New Roman" w:hAnsi="Times New Roman"/>
                          <w:sz w:val="24"/>
                          <w:szCs w:val="24"/>
                          <w:lang w:val="sr-Cyrl-CS"/>
                        </w:rPr>
                        <w:t>руководиоци група</w:t>
                      </w:r>
                      <w:r w:rsidRPr="00891504">
                        <w:rPr>
                          <w:rFonts w:ascii="Times New Roman" w:hAnsi="Times New Roman"/>
                          <w:sz w:val="24"/>
                          <w:szCs w:val="24"/>
                          <w:lang w:val="sr-Latn-CS"/>
                        </w:rPr>
                        <w:t>)</w:t>
                      </w:r>
                    </w:p>
                    <w:p w:rsidR="002C68CF" w:rsidRDefault="002C68CF" w:rsidP="00033009">
                      <w:pPr>
                        <w:shd w:val="clear" w:color="auto" w:fill="DEEAF6"/>
                      </w:pPr>
                    </w:p>
                  </w:txbxContent>
                </v:textbox>
              </v:roundrect>
            </w:pict>
          </mc:Fallback>
        </mc:AlternateContent>
      </w:r>
    </w:p>
    <w:p w:rsidR="00891504" w:rsidRPr="00BE4254" w:rsidRDefault="00891504"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891504" w:rsidRPr="00D73C16" w:rsidRDefault="00891504" w:rsidP="00891504">
      <w:pPr>
        <w:widowControl w:val="0"/>
        <w:tabs>
          <w:tab w:val="left" w:pos="1180"/>
        </w:tabs>
        <w:autoSpaceDE w:val="0"/>
        <w:autoSpaceDN w:val="0"/>
        <w:adjustRightInd w:val="0"/>
        <w:spacing w:after="0" w:line="240" w:lineRule="auto"/>
        <w:ind w:firstLine="720"/>
        <w:jc w:val="both"/>
        <w:rPr>
          <w:rFonts w:ascii="Times New Roman" w:hAnsi="Times New Roman"/>
          <w:sz w:val="24"/>
          <w:szCs w:val="24"/>
          <w:lang w:val="ru-RU"/>
        </w:rPr>
      </w:pPr>
    </w:p>
    <w:p w:rsidR="00906209" w:rsidRPr="00EE4941" w:rsidRDefault="00872EB2" w:rsidP="00906209">
      <w:pPr>
        <w:widowControl w:val="0"/>
        <w:tabs>
          <w:tab w:val="left" w:pos="1180"/>
        </w:tabs>
        <w:autoSpaceDE w:val="0"/>
        <w:autoSpaceDN w:val="0"/>
        <w:adjustRightInd w:val="0"/>
        <w:spacing w:after="0" w:line="240" w:lineRule="auto"/>
        <w:jc w:val="both"/>
        <w:rPr>
          <w:rFonts w:ascii="Times New Roman" w:hAnsi="Times New Roman"/>
          <w:b/>
          <w:sz w:val="24"/>
          <w:szCs w:val="24"/>
          <w:lang w:val="ru-RU"/>
        </w:rPr>
      </w:pPr>
      <w:bookmarkStart w:id="192" w:name="_Toc14070191"/>
      <w:bookmarkStart w:id="193" w:name="_Toc14070476"/>
      <w:bookmarkStart w:id="194" w:name="_Toc14070623"/>
      <w:bookmarkStart w:id="195" w:name="_Toc14074275"/>
      <w:bookmarkStart w:id="196" w:name="_Toc14075248"/>
      <w:r w:rsidRPr="00EA4CBD">
        <w:rPr>
          <w:noProof/>
          <w:lang w:val="sr-Latn-CS" w:eastAsia="sr-Latn-CS"/>
        </w:rPr>
        <w:drawing>
          <wp:inline distT="0" distB="0" distL="0" distR="0">
            <wp:extent cx="2781300" cy="14097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409700"/>
                    </a:xfrm>
                    <a:prstGeom prst="rect">
                      <a:avLst/>
                    </a:prstGeom>
                    <a:noFill/>
                    <a:ln>
                      <a:noFill/>
                    </a:ln>
                  </pic:spPr>
                </pic:pic>
              </a:graphicData>
            </a:graphic>
          </wp:inline>
        </w:drawing>
      </w:r>
      <w:r w:rsidR="00906209" w:rsidRPr="00AC0B85">
        <w:rPr>
          <w:noProof/>
          <w:sz w:val="24"/>
          <w:szCs w:val="24"/>
          <w:lang w:eastAsia="en-US"/>
        </w:rPr>
        <w:t xml:space="preserve">  </w:t>
      </w:r>
      <w:r w:rsidRPr="00EA4CBD">
        <w:rPr>
          <w:noProof/>
          <w:lang w:val="sr-Latn-CS" w:eastAsia="sr-Latn-CS"/>
        </w:rPr>
        <w:drawing>
          <wp:inline distT="0" distB="0" distL="0" distR="0">
            <wp:extent cx="2762250" cy="14001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400175"/>
                    </a:xfrm>
                    <a:prstGeom prst="rect">
                      <a:avLst/>
                    </a:prstGeom>
                    <a:noFill/>
                    <a:ln>
                      <a:noFill/>
                    </a:ln>
                  </pic:spPr>
                </pic:pic>
              </a:graphicData>
            </a:graphic>
          </wp:inline>
        </w:drawing>
      </w:r>
    </w:p>
    <w:p w:rsidR="00906209" w:rsidRPr="00BE4254" w:rsidRDefault="00906209" w:rsidP="00906209">
      <w:pPr>
        <w:spacing w:line="240" w:lineRule="auto"/>
        <w:ind w:firstLine="720"/>
        <w:jc w:val="both"/>
        <w:rPr>
          <w:rFonts w:ascii="Times New Roman" w:hAnsi="Times New Roman"/>
          <w:sz w:val="24"/>
          <w:szCs w:val="24"/>
          <w:lang w:eastAsia="en-US"/>
        </w:rPr>
      </w:pPr>
    </w:p>
    <w:p w:rsidR="00510497" w:rsidRPr="00BE4254" w:rsidRDefault="00510497" w:rsidP="00906209">
      <w:pPr>
        <w:pStyle w:val="Style7"/>
      </w:pPr>
      <w:bookmarkStart w:id="197" w:name="_Toc29459640"/>
      <w:bookmarkStart w:id="198" w:name="_Toc29459809"/>
      <w:bookmarkStart w:id="199" w:name="_Toc30068108"/>
      <w:bookmarkStart w:id="200" w:name="_Toc32569313"/>
      <w:bookmarkStart w:id="201" w:name="_Toc32569529"/>
      <w:bookmarkStart w:id="202" w:name="_Toc32569682"/>
      <w:bookmarkStart w:id="203" w:name="_Toc32570023"/>
      <w:bookmarkStart w:id="204" w:name="_Toc35002782"/>
      <w:bookmarkStart w:id="205" w:name="_Toc35002908"/>
      <w:bookmarkStart w:id="206" w:name="_Toc35003051"/>
      <w:bookmarkStart w:id="207" w:name="_Toc38959643"/>
      <w:bookmarkStart w:id="208" w:name="_Toc38959726"/>
      <w:bookmarkStart w:id="209" w:name="_Toc38960808"/>
      <w:bookmarkStart w:id="210" w:name="_Toc40784290"/>
      <w:bookmarkStart w:id="211" w:name="_Toc40878409"/>
      <w:bookmarkStart w:id="212" w:name="_Toc43117440"/>
      <w:bookmarkStart w:id="213" w:name="_Toc43275210"/>
      <w:bookmarkStart w:id="214" w:name="_Toc43275481"/>
      <w:bookmarkStart w:id="215" w:name="_Toc47076036"/>
      <w:bookmarkStart w:id="216" w:name="_Toc48206002"/>
      <w:bookmarkStart w:id="217" w:name="_Toc48207491"/>
      <w:bookmarkStart w:id="218" w:name="_Toc51161396"/>
      <w:bookmarkStart w:id="219" w:name="_Toc53490073"/>
      <w:bookmarkStart w:id="220" w:name="_Toc53567028"/>
      <w:bookmarkStart w:id="221" w:name="_Toc56681735"/>
      <w:bookmarkStart w:id="222" w:name="_Toc59531985"/>
      <w:bookmarkStart w:id="223" w:name="_Toc59535836"/>
      <w:bookmarkStart w:id="224" w:name="_Toc60143237"/>
      <w:bookmarkStart w:id="225" w:name="_Toc60213063"/>
      <w:bookmarkStart w:id="226" w:name="_Toc60729626"/>
      <w:r w:rsidRPr="00BE4254">
        <w:t>5.</w:t>
      </w:r>
      <w:r w:rsidRPr="00AC0B85">
        <w:t xml:space="preserve"> </w:t>
      </w:r>
      <w:r w:rsidR="008B29BE" w:rsidRPr="00EE4941">
        <w:t>ПРАВИЛА У ВЕЗИ СА ЈАВНОШЋУ РАДА</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8B29BE" w:rsidRPr="00AC0B85" w:rsidRDefault="008B29BE" w:rsidP="008B29BE">
      <w:pPr>
        <w:spacing w:after="0" w:line="240" w:lineRule="auto"/>
        <w:rPr>
          <w:sz w:val="24"/>
          <w:szCs w:val="24"/>
          <w:lang w:val="x-none" w:eastAsia="x-none"/>
        </w:rPr>
      </w:pPr>
    </w:p>
    <w:p w:rsidR="006C2046" w:rsidRPr="00EE4941" w:rsidRDefault="006C2046" w:rsidP="008B29BE">
      <w:pPr>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 xml:space="preserve">Рад Министарства је јаван. </w:t>
      </w:r>
    </w:p>
    <w:p w:rsidR="00FA766E" w:rsidRPr="000B2F3A" w:rsidRDefault="00FA766E" w:rsidP="008B29BE">
      <w:pPr>
        <w:spacing w:after="0" w:line="240" w:lineRule="auto"/>
        <w:ind w:firstLine="720"/>
        <w:jc w:val="both"/>
        <w:rPr>
          <w:rFonts w:ascii="Times New Roman" w:hAnsi="Times New Roman"/>
          <w:sz w:val="24"/>
          <w:szCs w:val="24"/>
          <w:lang w:val="ru-RU"/>
        </w:rPr>
      </w:pPr>
      <w:r w:rsidRPr="00BE4254">
        <w:rPr>
          <w:rFonts w:ascii="Times New Roman" w:hAnsi="Times New Roman"/>
          <w:sz w:val="24"/>
          <w:szCs w:val="24"/>
          <w:lang w:val="ru-RU"/>
        </w:rPr>
        <w:t>О свом ра</w:t>
      </w:r>
      <w:r w:rsidRPr="00D73C16">
        <w:rPr>
          <w:rFonts w:ascii="Times New Roman" w:hAnsi="Times New Roman"/>
          <w:sz w:val="24"/>
          <w:szCs w:val="24"/>
          <w:lang w:val="ru-RU"/>
        </w:rPr>
        <w:t>ду Министарство обавештава јавност преко средстава јавног информисања (саопштења, конференције за новинаре, интервјуи) и на други прикладан начин (веб - презентација, билтени, брошуре и сл.), а запослени који су овлашћени за припрему информација и података</w:t>
      </w:r>
      <w:r w:rsidRPr="000B2F3A">
        <w:rPr>
          <w:rFonts w:ascii="Times New Roman" w:hAnsi="Times New Roman"/>
          <w:sz w:val="24"/>
          <w:szCs w:val="24"/>
          <w:lang w:val="ru-RU"/>
        </w:rPr>
        <w:t xml:space="preserve"> везаних за обавештавање обавештавање јавности одговорни су за њихову тачност и благовременост.</w:t>
      </w:r>
    </w:p>
    <w:p w:rsidR="006C2046" w:rsidRPr="00EE4941" w:rsidRDefault="006C2046" w:rsidP="008B29BE">
      <w:pPr>
        <w:spacing w:after="0" w:line="240" w:lineRule="auto"/>
        <w:ind w:firstLine="720"/>
        <w:jc w:val="both"/>
        <w:rPr>
          <w:rFonts w:ascii="Times New Roman" w:hAnsi="Times New Roman"/>
          <w:sz w:val="24"/>
          <w:szCs w:val="24"/>
          <w:lang w:val="ru-RU"/>
        </w:rPr>
      </w:pPr>
      <w:r w:rsidRPr="002B663A">
        <w:rPr>
          <w:rFonts w:ascii="Times New Roman" w:hAnsi="Times New Roman"/>
          <w:sz w:val="24"/>
          <w:szCs w:val="24"/>
          <w:lang w:val="ru-RU"/>
        </w:rPr>
        <w:t>Информације којима Министарство располаже, а које су настале у раду или у вези са радом Министарства, биће саопштене тражиоцу информације, ставиће му се на увид</w:t>
      </w:r>
      <w:r w:rsidRPr="00EE4941">
        <w:rPr>
          <w:rFonts w:ascii="Times New Roman" w:hAnsi="Times New Roman"/>
          <w:sz w:val="24"/>
          <w:szCs w:val="24"/>
          <w:lang w:val="ru-RU"/>
        </w:rPr>
        <w:t xml:space="preserve"> документ који садржи тражену информацију или ће му се издати копија захтеваног документа, у складу са Законом о слободном приступу информацијама од јавног значаја („Службени гласник РС</w:t>
      </w:r>
      <w:r w:rsidR="00466400" w:rsidRPr="00EE4941">
        <w:rPr>
          <w:rFonts w:ascii="Times New Roman" w:hAnsi="Times New Roman"/>
          <w:color w:val="000000"/>
          <w:sz w:val="24"/>
          <w:szCs w:val="24"/>
          <w:lang w:val="sr-Cyrl-CS" w:eastAsia="en-US"/>
        </w:rPr>
        <w:t>”</w:t>
      </w:r>
      <w:r w:rsidRPr="00EE4941">
        <w:rPr>
          <w:rFonts w:ascii="Times New Roman" w:hAnsi="Times New Roman"/>
          <w:sz w:val="24"/>
          <w:szCs w:val="24"/>
          <w:lang w:val="ru-RU"/>
        </w:rPr>
        <w:t>, бр. 120/04, 54/07, 104/09 и 36/10), осим када су се, према овом закону, према Закону о заштити података о личности („Службени гласник РС</w:t>
      </w:r>
      <w:r w:rsidR="00054D1E" w:rsidRPr="00EE4941">
        <w:rPr>
          <w:rFonts w:ascii="Times New Roman" w:hAnsi="Times New Roman"/>
          <w:color w:val="000000"/>
          <w:sz w:val="24"/>
          <w:szCs w:val="24"/>
          <w:lang w:val="sr-Cyrl-CS" w:eastAsia="en-US"/>
        </w:rPr>
        <w:t>”</w:t>
      </w:r>
      <w:r w:rsidRPr="00EE4941">
        <w:rPr>
          <w:rFonts w:ascii="Times New Roman" w:hAnsi="Times New Roman"/>
          <w:sz w:val="24"/>
          <w:szCs w:val="24"/>
          <w:lang w:val="ru-RU"/>
        </w:rPr>
        <w:t>, бр. 97/08, 104/09 – др. закон, 68/12 – одлука УС и 107/12), Закону о тајности података („Службени гласник РС</w:t>
      </w:r>
      <w:r w:rsidR="00054D1E" w:rsidRPr="00EE4941">
        <w:rPr>
          <w:rFonts w:ascii="Times New Roman" w:hAnsi="Times New Roman"/>
          <w:color w:val="000000"/>
          <w:sz w:val="24"/>
          <w:szCs w:val="24"/>
          <w:lang w:val="sr-Cyrl-CS" w:eastAsia="en-US"/>
        </w:rPr>
        <w:t>”</w:t>
      </w:r>
      <w:r w:rsidRPr="00EE4941">
        <w:rPr>
          <w:rFonts w:ascii="Times New Roman" w:hAnsi="Times New Roman"/>
          <w:sz w:val="24"/>
          <w:szCs w:val="24"/>
          <w:lang w:val="ru-RU"/>
        </w:rPr>
        <w:t>, број 104/09) и др. стекли услови за искључење или ограничење слободног приступа информацијама од јавног значаја.</w:t>
      </w:r>
    </w:p>
    <w:p w:rsidR="006C2046" w:rsidRPr="00EE4941" w:rsidRDefault="006C2046" w:rsidP="008B29BE">
      <w:pPr>
        <w:spacing w:after="0" w:line="240" w:lineRule="auto"/>
        <w:ind w:firstLine="720"/>
        <w:jc w:val="both"/>
        <w:rPr>
          <w:rFonts w:ascii="Times New Roman" w:hAnsi="Times New Roman"/>
          <w:sz w:val="24"/>
          <w:szCs w:val="24"/>
          <w:lang w:val="ru-RU"/>
        </w:rPr>
      </w:pPr>
    </w:p>
    <w:p w:rsidR="00610B5B" w:rsidRDefault="00610B5B" w:rsidP="008B29BE">
      <w:pPr>
        <w:spacing w:after="0" w:line="240" w:lineRule="auto"/>
        <w:ind w:firstLine="720"/>
        <w:jc w:val="both"/>
        <w:rPr>
          <w:rFonts w:ascii="Times New Roman" w:hAnsi="Times New Roman"/>
          <w:b/>
          <w:sz w:val="24"/>
          <w:szCs w:val="24"/>
          <w:lang w:val="ru-RU"/>
        </w:rPr>
      </w:pPr>
      <w:r w:rsidRPr="00EE4941">
        <w:rPr>
          <w:rFonts w:ascii="Times New Roman" w:hAnsi="Times New Roman"/>
          <w:b/>
          <w:sz w:val="24"/>
          <w:szCs w:val="24"/>
          <w:lang w:val="ru-RU"/>
        </w:rPr>
        <w:t>Подаци од значаја за јавност рада:</w:t>
      </w:r>
    </w:p>
    <w:p w:rsidR="00471F8D" w:rsidRDefault="00471F8D" w:rsidP="008B29BE">
      <w:pPr>
        <w:spacing w:after="0" w:line="240" w:lineRule="auto"/>
        <w:ind w:firstLine="720"/>
        <w:jc w:val="both"/>
        <w:rPr>
          <w:rFonts w:ascii="Times New Roman" w:hAnsi="Times New Roman"/>
          <w:b/>
          <w:sz w:val="24"/>
          <w:szCs w:val="24"/>
          <w:lang w:val="ru-RU"/>
        </w:rPr>
      </w:pPr>
    </w:p>
    <w:p w:rsidR="00ED17E9" w:rsidRPr="00ED17E9" w:rsidRDefault="00ED17E9" w:rsidP="00ED17E9">
      <w:pPr>
        <w:pStyle w:val="BodyTextIndent3"/>
        <w:spacing w:after="0"/>
        <w:ind w:left="0" w:firstLine="720"/>
        <w:jc w:val="both"/>
        <w:rPr>
          <w:sz w:val="24"/>
          <w:szCs w:val="24"/>
          <w:lang w:val="ru-RU"/>
        </w:rPr>
      </w:pPr>
      <w:r w:rsidRPr="00ED17E9">
        <w:rPr>
          <w:b/>
          <w:sz w:val="24"/>
          <w:szCs w:val="24"/>
          <w:lang w:val="ru-RU"/>
        </w:rPr>
        <w:t xml:space="preserve">Кабинет </w:t>
      </w:r>
      <w:r w:rsidRPr="00ED17E9">
        <w:rPr>
          <w:b/>
          <w:sz w:val="24"/>
          <w:szCs w:val="24"/>
          <w:lang w:val="sr-Cyrl-CS"/>
        </w:rPr>
        <w:t>потпредседнице Владе</w:t>
      </w:r>
      <w:r w:rsidRPr="00EE4941">
        <w:rPr>
          <w:sz w:val="24"/>
          <w:szCs w:val="24"/>
          <w:lang w:val="ru-RU"/>
        </w:rPr>
        <w:t xml:space="preserve">: </w:t>
      </w:r>
      <w:r>
        <w:rPr>
          <w:sz w:val="24"/>
          <w:szCs w:val="24"/>
          <w:lang w:val="ru-RU"/>
        </w:rPr>
        <w:t>Немањина 11</w:t>
      </w:r>
      <w:r w:rsidRPr="00EE4941">
        <w:rPr>
          <w:sz w:val="24"/>
          <w:szCs w:val="24"/>
          <w:lang w:val="ru-RU"/>
        </w:rPr>
        <w:t>, Београд;</w:t>
      </w:r>
    </w:p>
    <w:p w:rsidR="00510497" w:rsidRPr="00EE4941" w:rsidRDefault="00510497" w:rsidP="008B29BE">
      <w:pPr>
        <w:spacing w:after="0" w:line="240" w:lineRule="auto"/>
        <w:ind w:firstLine="720"/>
        <w:jc w:val="both"/>
        <w:rPr>
          <w:rFonts w:ascii="Times New Roman" w:hAnsi="Times New Roman"/>
          <w:sz w:val="24"/>
          <w:szCs w:val="24"/>
          <w:lang w:val="ru-RU" w:eastAsia="en-US"/>
        </w:rPr>
      </w:pPr>
      <w:r w:rsidRPr="00EE4941">
        <w:rPr>
          <w:rFonts w:ascii="Times New Roman" w:hAnsi="Times New Roman"/>
          <w:b/>
          <w:sz w:val="24"/>
          <w:szCs w:val="24"/>
          <w:lang w:val="ru-RU"/>
        </w:rPr>
        <w:t>Седиште</w:t>
      </w:r>
      <w:r w:rsidRPr="00EE4941">
        <w:rPr>
          <w:rFonts w:ascii="Times New Roman" w:hAnsi="Times New Roman"/>
          <w:sz w:val="24"/>
          <w:szCs w:val="24"/>
          <w:lang w:val="ru-RU"/>
        </w:rPr>
        <w:t xml:space="preserve"> </w:t>
      </w:r>
      <w:r w:rsidRPr="00EE4941">
        <w:rPr>
          <w:rFonts w:ascii="Times New Roman" w:hAnsi="Times New Roman"/>
          <w:b/>
          <w:sz w:val="24"/>
          <w:szCs w:val="24"/>
          <w:lang w:val="ru-RU"/>
        </w:rPr>
        <w:t xml:space="preserve">Министарства </w:t>
      </w:r>
      <w:r w:rsidR="00685E39" w:rsidRPr="00EE4941">
        <w:rPr>
          <w:rFonts w:ascii="Times New Roman" w:hAnsi="Times New Roman"/>
          <w:b/>
          <w:sz w:val="24"/>
          <w:szCs w:val="24"/>
          <w:lang w:val="ru-RU"/>
        </w:rPr>
        <w:t xml:space="preserve">рударства и </w:t>
      </w:r>
      <w:r w:rsidRPr="00EE4941">
        <w:rPr>
          <w:rFonts w:ascii="Times New Roman" w:hAnsi="Times New Roman"/>
          <w:b/>
          <w:sz w:val="24"/>
          <w:szCs w:val="24"/>
          <w:lang w:val="ru-RU"/>
        </w:rPr>
        <w:t>енергетике</w:t>
      </w:r>
      <w:r w:rsidR="00BD3A38" w:rsidRPr="00EE4941">
        <w:rPr>
          <w:rFonts w:ascii="Times New Roman" w:hAnsi="Times New Roman"/>
          <w:sz w:val="24"/>
          <w:szCs w:val="24"/>
          <w:lang w:val="ru-RU"/>
        </w:rPr>
        <w:t>:</w:t>
      </w:r>
      <w:r w:rsidRPr="00EE4941">
        <w:rPr>
          <w:rFonts w:ascii="Times New Roman" w:hAnsi="Times New Roman"/>
          <w:sz w:val="24"/>
          <w:szCs w:val="24"/>
          <w:lang w:val="ru-RU" w:eastAsia="en-US"/>
        </w:rPr>
        <w:t xml:space="preserve"> Немањина 22-26, </w:t>
      </w:r>
      <w:r w:rsidR="00610B5B" w:rsidRPr="00EE4941">
        <w:rPr>
          <w:rFonts w:ascii="Times New Roman" w:hAnsi="Times New Roman"/>
          <w:sz w:val="24"/>
          <w:szCs w:val="24"/>
          <w:lang w:val="ru-RU" w:eastAsia="en-US"/>
        </w:rPr>
        <w:t>Београд</w:t>
      </w:r>
      <w:r w:rsidRPr="00EE4941">
        <w:rPr>
          <w:rFonts w:ascii="Times New Roman" w:hAnsi="Times New Roman"/>
          <w:sz w:val="24"/>
          <w:szCs w:val="24"/>
          <w:lang w:val="ru-RU" w:eastAsia="en-US"/>
        </w:rPr>
        <w:t xml:space="preserve">; </w:t>
      </w:r>
    </w:p>
    <w:p w:rsidR="00510497" w:rsidRPr="00EE4941" w:rsidRDefault="00510497" w:rsidP="00610B5B">
      <w:pPr>
        <w:pStyle w:val="BodyTextIndent3"/>
        <w:spacing w:after="0"/>
        <w:ind w:left="0" w:firstLine="720"/>
        <w:jc w:val="both"/>
        <w:rPr>
          <w:sz w:val="24"/>
          <w:szCs w:val="24"/>
          <w:lang w:val="ru-RU"/>
        </w:rPr>
      </w:pPr>
      <w:r w:rsidRPr="00EE4941">
        <w:rPr>
          <w:sz w:val="24"/>
          <w:szCs w:val="24"/>
          <w:lang w:val="ru-RU"/>
        </w:rPr>
        <w:t>Секретаријат Министарства</w:t>
      </w:r>
      <w:r w:rsidR="006A4190" w:rsidRPr="00EE4941">
        <w:rPr>
          <w:sz w:val="24"/>
          <w:szCs w:val="24"/>
          <w:lang w:val="ru-RU"/>
        </w:rPr>
        <w:t>,</w:t>
      </w:r>
      <w:r w:rsidRPr="00EE4941">
        <w:rPr>
          <w:sz w:val="24"/>
          <w:szCs w:val="24"/>
          <w:lang w:val="ru-RU"/>
        </w:rPr>
        <w:t xml:space="preserve"> Сектор за електроенергетику, Сектор за нафту и гас, </w:t>
      </w:r>
      <w:r w:rsidR="00ED17E9" w:rsidRPr="00ED17E9">
        <w:rPr>
          <w:sz w:val="24"/>
          <w:szCs w:val="24"/>
          <w:lang w:val="ru-RU"/>
        </w:rPr>
        <w:t>Сектор за енергетску ефикасност и топлане</w:t>
      </w:r>
      <w:r w:rsidRPr="00EE4941">
        <w:rPr>
          <w:sz w:val="24"/>
          <w:szCs w:val="24"/>
          <w:lang w:val="ru-RU"/>
        </w:rPr>
        <w:t>,</w:t>
      </w:r>
      <w:r w:rsidR="00ED17E9" w:rsidRPr="00ED17E9">
        <w:t xml:space="preserve"> </w:t>
      </w:r>
      <w:r w:rsidR="00ED17E9" w:rsidRPr="00ED17E9">
        <w:rPr>
          <w:sz w:val="24"/>
          <w:szCs w:val="24"/>
          <w:lang w:val="ru-RU"/>
        </w:rPr>
        <w:t>Сектор за зелену енергију</w:t>
      </w:r>
      <w:r w:rsidR="00ED17E9">
        <w:rPr>
          <w:sz w:val="24"/>
          <w:szCs w:val="24"/>
          <w:lang w:val="ru-RU"/>
        </w:rPr>
        <w:t>,</w:t>
      </w:r>
      <w:r w:rsidRPr="00EE4941">
        <w:rPr>
          <w:sz w:val="24"/>
          <w:szCs w:val="24"/>
          <w:lang w:val="ru-RU"/>
        </w:rPr>
        <w:t xml:space="preserve"> </w:t>
      </w:r>
      <w:r w:rsidR="00ED17E9" w:rsidRPr="00ED17E9">
        <w:rPr>
          <w:sz w:val="24"/>
          <w:szCs w:val="24"/>
          <w:lang w:val="ru-RU"/>
        </w:rPr>
        <w:t>Сектор за међународну сарадњу и европске интеграције</w:t>
      </w:r>
      <w:r w:rsidR="00610B5B" w:rsidRPr="00EE4941">
        <w:rPr>
          <w:sz w:val="24"/>
          <w:szCs w:val="24"/>
          <w:lang w:val="ru-RU"/>
        </w:rPr>
        <w:t>:</w:t>
      </w:r>
      <w:r w:rsidRPr="00EE4941">
        <w:rPr>
          <w:sz w:val="24"/>
          <w:szCs w:val="24"/>
          <w:lang w:val="ru-RU"/>
        </w:rPr>
        <w:t xml:space="preserve"> Краља Милана 36, </w:t>
      </w:r>
      <w:r w:rsidR="00610B5B" w:rsidRPr="00EE4941">
        <w:rPr>
          <w:sz w:val="24"/>
          <w:szCs w:val="24"/>
          <w:lang w:val="ru-RU"/>
        </w:rPr>
        <w:t>Београд</w:t>
      </w:r>
      <w:r w:rsidRPr="00EE4941">
        <w:rPr>
          <w:sz w:val="24"/>
          <w:szCs w:val="24"/>
          <w:lang w:val="ru-RU"/>
        </w:rPr>
        <w:t>;</w:t>
      </w:r>
    </w:p>
    <w:p w:rsidR="00510497" w:rsidRPr="00EE4941" w:rsidRDefault="00510497" w:rsidP="00610B5B">
      <w:pPr>
        <w:pStyle w:val="BodyTextIndent3"/>
        <w:spacing w:after="0"/>
        <w:ind w:left="0" w:firstLine="720"/>
        <w:jc w:val="both"/>
        <w:rPr>
          <w:sz w:val="24"/>
          <w:szCs w:val="24"/>
          <w:lang w:val="ru-RU"/>
        </w:rPr>
      </w:pPr>
      <w:r w:rsidRPr="00EE4941">
        <w:rPr>
          <w:sz w:val="24"/>
          <w:szCs w:val="24"/>
          <w:lang w:val="ru-RU"/>
        </w:rPr>
        <w:t xml:space="preserve">Сектор за </w:t>
      </w:r>
      <w:r w:rsidR="00610B5B" w:rsidRPr="00EE4941">
        <w:rPr>
          <w:sz w:val="24"/>
          <w:szCs w:val="24"/>
          <w:lang w:val="ru-RU"/>
        </w:rPr>
        <w:t>геологију и рударство</w:t>
      </w:r>
      <w:r w:rsidR="00ED17E9">
        <w:rPr>
          <w:sz w:val="24"/>
          <w:szCs w:val="24"/>
          <w:lang w:val="ru-RU"/>
        </w:rPr>
        <w:t xml:space="preserve"> и Сектор за инспекцијски надзор</w:t>
      </w:r>
      <w:r w:rsidR="00610B5B" w:rsidRPr="00EE4941">
        <w:rPr>
          <w:sz w:val="24"/>
          <w:szCs w:val="24"/>
          <w:lang w:val="ru-RU"/>
        </w:rPr>
        <w:t xml:space="preserve">: </w:t>
      </w:r>
      <w:r w:rsidRPr="00EE4941">
        <w:rPr>
          <w:sz w:val="24"/>
          <w:szCs w:val="24"/>
          <w:lang w:val="ru-RU"/>
        </w:rPr>
        <w:t xml:space="preserve">Омладинских бригада 1, </w:t>
      </w:r>
      <w:r w:rsidR="006A4190" w:rsidRPr="00EE4941">
        <w:rPr>
          <w:sz w:val="24"/>
          <w:szCs w:val="24"/>
          <w:lang w:val="ru-RU"/>
        </w:rPr>
        <w:t>Београд</w:t>
      </w:r>
      <w:r w:rsidRPr="00EE4941">
        <w:rPr>
          <w:sz w:val="24"/>
          <w:szCs w:val="24"/>
          <w:lang w:val="ru-RU"/>
        </w:rPr>
        <w:t>;</w:t>
      </w:r>
    </w:p>
    <w:p w:rsidR="003A7449" w:rsidRPr="00AC0B85" w:rsidRDefault="004A38D3" w:rsidP="00610B5B">
      <w:pPr>
        <w:spacing w:after="0" w:line="240" w:lineRule="auto"/>
        <w:ind w:firstLine="720"/>
        <w:jc w:val="both"/>
        <w:rPr>
          <w:sz w:val="24"/>
          <w:szCs w:val="24"/>
        </w:rPr>
      </w:pPr>
      <w:r w:rsidRPr="00EE4941">
        <w:rPr>
          <w:rFonts w:ascii="Times New Roman" w:hAnsi="Times New Roman"/>
          <w:b/>
          <w:sz w:val="24"/>
          <w:szCs w:val="24"/>
          <w:lang w:val="ru-RU" w:eastAsia="en-US"/>
        </w:rPr>
        <w:t>Матични број</w:t>
      </w:r>
      <w:r w:rsidR="00BD3A38" w:rsidRPr="00EE4941">
        <w:rPr>
          <w:rFonts w:ascii="Times New Roman" w:hAnsi="Times New Roman"/>
          <w:b/>
          <w:sz w:val="24"/>
          <w:szCs w:val="24"/>
          <w:lang w:val="ru-RU" w:eastAsia="en-US"/>
        </w:rPr>
        <w:t>:</w:t>
      </w:r>
      <w:r w:rsidRPr="00EE4941">
        <w:rPr>
          <w:rFonts w:ascii="Times New Roman" w:hAnsi="Times New Roman"/>
          <w:sz w:val="24"/>
          <w:szCs w:val="24"/>
          <w:lang w:val="ru-RU" w:eastAsia="en-US"/>
        </w:rPr>
        <w:t xml:space="preserve"> 17855182,</w:t>
      </w:r>
      <w:r w:rsidRPr="00AC0B85">
        <w:rPr>
          <w:sz w:val="24"/>
          <w:szCs w:val="24"/>
        </w:rPr>
        <w:t xml:space="preserve"> </w:t>
      </w:r>
    </w:p>
    <w:p w:rsidR="00510497" w:rsidRPr="000B2F3A" w:rsidRDefault="003A7449" w:rsidP="00610B5B">
      <w:pPr>
        <w:spacing w:after="0" w:line="240" w:lineRule="auto"/>
        <w:ind w:firstLine="720"/>
        <w:jc w:val="both"/>
        <w:rPr>
          <w:rFonts w:ascii="Times New Roman" w:hAnsi="Times New Roman"/>
          <w:sz w:val="24"/>
          <w:szCs w:val="24"/>
          <w:lang w:val="ru-RU" w:eastAsia="en-US"/>
        </w:rPr>
      </w:pPr>
      <w:r w:rsidRPr="00EE4941">
        <w:rPr>
          <w:rFonts w:ascii="Times New Roman" w:hAnsi="Times New Roman"/>
          <w:b/>
          <w:sz w:val="24"/>
          <w:szCs w:val="24"/>
          <w:lang w:val="ru-RU" w:eastAsia="en-US"/>
        </w:rPr>
        <w:t>Порески идентификациони број</w:t>
      </w:r>
      <w:r w:rsidR="00BD3A38" w:rsidRPr="00BE4254">
        <w:rPr>
          <w:rFonts w:ascii="Times New Roman" w:hAnsi="Times New Roman"/>
          <w:b/>
          <w:sz w:val="24"/>
          <w:szCs w:val="24"/>
          <w:lang w:val="ru-RU" w:eastAsia="en-US"/>
        </w:rPr>
        <w:t>:</w:t>
      </w:r>
      <w:r w:rsidR="004A38D3" w:rsidRPr="00D73C16">
        <w:rPr>
          <w:rFonts w:ascii="Times New Roman" w:hAnsi="Times New Roman"/>
          <w:sz w:val="24"/>
          <w:szCs w:val="24"/>
          <w:lang w:val="ru-RU" w:eastAsia="en-US"/>
        </w:rPr>
        <w:t xml:space="preserve"> 108509991.</w:t>
      </w:r>
    </w:p>
    <w:p w:rsidR="00510497" w:rsidRPr="00EE4941" w:rsidRDefault="00510497" w:rsidP="00225921">
      <w:pPr>
        <w:spacing w:after="0" w:line="240" w:lineRule="auto"/>
        <w:ind w:firstLine="720"/>
        <w:jc w:val="both"/>
        <w:rPr>
          <w:rFonts w:ascii="Times New Roman" w:hAnsi="Times New Roman"/>
          <w:sz w:val="24"/>
          <w:szCs w:val="24"/>
          <w:lang w:val="ru-RU"/>
        </w:rPr>
      </w:pPr>
      <w:r w:rsidRPr="002B663A">
        <w:rPr>
          <w:rFonts w:ascii="Times New Roman" w:hAnsi="Times New Roman"/>
          <w:b/>
          <w:sz w:val="24"/>
          <w:szCs w:val="24"/>
          <w:lang w:val="ru-RU" w:eastAsia="en-US"/>
        </w:rPr>
        <w:t>Радно време:</w:t>
      </w:r>
      <w:r w:rsidRPr="00EE4941">
        <w:rPr>
          <w:rFonts w:ascii="Times New Roman" w:hAnsi="Times New Roman"/>
          <w:sz w:val="24"/>
          <w:szCs w:val="24"/>
          <w:lang w:val="ru-RU" w:eastAsia="en-US"/>
        </w:rPr>
        <w:t xml:space="preserve"> понедељак</w:t>
      </w:r>
      <w:r w:rsidR="00D90B42" w:rsidRPr="00EE4941">
        <w:rPr>
          <w:rFonts w:ascii="Times New Roman" w:hAnsi="Times New Roman"/>
          <w:sz w:val="24"/>
          <w:szCs w:val="24"/>
          <w:lang w:val="ru-RU" w:eastAsia="en-US"/>
        </w:rPr>
        <w:t xml:space="preserve"> </w:t>
      </w:r>
      <w:r w:rsidRPr="00EE4941">
        <w:rPr>
          <w:rFonts w:ascii="Times New Roman" w:hAnsi="Times New Roman"/>
          <w:sz w:val="24"/>
          <w:szCs w:val="24"/>
          <w:lang w:val="ru-RU" w:eastAsia="en-US"/>
        </w:rPr>
        <w:t>-</w:t>
      </w:r>
      <w:r w:rsidR="00D90B42" w:rsidRPr="00EE4941">
        <w:rPr>
          <w:rFonts w:ascii="Times New Roman" w:hAnsi="Times New Roman"/>
          <w:sz w:val="24"/>
          <w:szCs w:val="24"/>
          <w:lang w:val="ru-RU" w:eastAsia="en-US"/>
        </w:rPr>
        <w:t xml:space="preserve"> </w:t>
      </w:r>
      <w:r w:rsidRPr="00EE4941">
        <w:rPr>
          <w:rFonts w:ascii="Times New Roman" w:hAnsi="Times New Roman"/>
          <w:sz w:val="24"/>
          <w:szCs w:val="24"/>
          <w:lang w:val="ru-RU" w:eastAsia="en-US"/>
        </w:rPr>
        <w:t xml:space="preserve">петак од </w:t>
      </w:r>
      <w:r w:rsidR="00685E39" w:rsidRPr="00EE4941">
        <w:rPr>
          <w:rFonts w:ascii="Times New Roman" w:hAnsi="Times New Roman"/>
          <w:sz w:val="24"/>
          <w:szCs w:val="24"/>
          <w:lang w:val="ru-RU" w:eastAsia="en-US"/>
        </w:rPr>
        <w:t>7</w:t>
      </w:r>
      <w:r w:rsidR="003A7449" w:rsidRPr="00EE4941">
        <w:rPr>
          <w:rFonts w:ascii="Times New Roman" w:hAnsi="Times New Roman"/>
          <w:sz w:val="24"/>
          <w:szCs w:val="24"/>
          <w:lang w:val="ru-RU" w:eastAsia="en-US"/>
        </w:rPr>
        <w:t>.</w:t>
      </w:r>
      <w:r w:rsidRPr="00EE4941">
        <w:rPr>
          <w:rFonts w:ascii="Times New Roman" w:hAnsi="Times New Roman"/>
          <w:sz w:val="24"/>
          <w:szCs w:val="24"/>
          <w:lang w:val="ru-RU" w:eastAsia="en-US"/>
        </w:rPr>
        <w:t xml:space="preserve">30 </w:t>
      </w:r>
      <w:r w:rsidR="00BD3A38" w:rsidRPr="00EE4941">
        <w:rPr>
          <w:rFonts w:ascii="Times New Roman" w:hAnsi="Times New Roman"/>
          <w:sz w:val="24"/>
          <w:szCs w:val="24"/>
          <w:lang w:val="ru-RU" w:eastAsia="en-US"/>
        </w:rPr>
        <w:t>до</w:t>
      </w:r>
      <w:r w:rsidRPr="00EE4941">
        <w:rPr>
          <w:rFonts w:ascii="Times New Roman" w:hAnsi="Times New Roman"/>
          <w:sz w:val="24"/>
          <w:szCs w:val="24"/>
          <w:lang w:val="ru-RU" w:eastAsia="en-US"/>
        </w:rPr>
        <w:t xml:space="preserve"> 1</w:t>
      </w:r>
      <w:r w:rsidR="00685E39" w:rsidRPr="00EE4941">
        <w:rPr>
          <w:rFonts w:ascii="Times New Roman" w:hAnsi="Times New Roman"/>
          <w:sz w:val="24"/>
          <w:szCs w:val="24"/>
          <w:lang w:val="ru-RU" w:eastAsia="en-US"/>
        </w:rPr>
        <w:t>5</w:t>
      </w:r>
      <w:r w:rsidR="003A7449" w:rsidRPr="00EE4941">
        <w:rPr>
          <w:rFonts w:ascii="Times New Roman" w:hAnsi="Times New Roman"/>
          <w:sz w:val="24"/>
          <w:szCs w:val="24"/>
          <w:lang w:val="ru-RU" w:eastAsia="en-US"/>
        </w:rPr>
        <w:t>.</w:t>
      </w:r>
      <w:r w:rsidRPr="00EE4941">
        <w:rPr>
          <w:rFonts w:ascii="Times New Roman" w:hAnsi="Times New Roman"/>
          <w:sz w:val="24"/>
          <w:szCs w:val="24"/>
          <w:lang w:val="ru-RU" w:eastAsia="en-US"/>
        </w:rPr>
        <w:t xml:space="preserve">30 часова. </w:t>
      </w:r>
      <w:r w:rsidRPr="00EE4941">
        <w:rPr>
          <w:rFonts w:ascii="Times New Roman" w:hAnsi="Times New Roman"/>
          <w:sz w:val="24"/>
          <w:szCs w:val="24"/>
          <w:lang w:val="ru-RU"/>
        </w:rPr>
        <w:t xml:space="preserve">Суботом или недељом се ради када за тим постоји потреба. </w:t>
      </w:r>
    </w:p>
    <w:p w:rsidR="00E737F7" w:rsidRPr="00EE4941" w:rsidRDefault="00E737F7" w:rsidP="00E737F7">
      <w:pPr>
        <w:spacing w:after="0" w:line="240" w:lineRule="auto"/>
        <w:ind w:firstLine="720"/>
        <w:jc w:val="both"/>
        <w:rPr>
          <w:rFonts w:ascii="Times New Roman" w:hAnsi="Times New Roman"/>
          <w:sz w:val="24"/>
          <w:szCs w:val="24"/>
          <w:lang w:val="sr-Latn-CS"/>
        </w:rPr>
      </w:pPr>
      <w:r w:rsidRPr="00EE4941">
        <w:rPr>
          <w:rFonts w:ascii="Times New Roman" w:hAnsi="Times New Roman"/>
          <w:b/>
          <w:sz w:val="24"/>
          <w:szCs w:val="24"/>
          <w:lang w:val="ru-RU"/>
        </w:rPr>
        <w:t>Веб-адреса</w:t>
      </w:r>
      <w:r w:rsidRPr="00EE4941">
        <w:rPr>
          <w:rFonts w:ascii="Times New Roman" w:hAnsi="Times New Roman"/>
          <w:sz w:val="24"/>
          <w:szCs w:val="24"/>
          <w:lang w:val="sr-Latn-CS"/>
        </w:rPr>
        <w:t xml:space="preserve">: </w:t>
      </w:r>
      <w:hyperlink r:id="rId26" w:history="1">
        <w:r w:rsidRPr="00BE4254">
          <w:rPr>
            <w:rStyle w:val="Hyperlink"/>
            <w:rFonts w:ascii="Times New Roman" w:hAnsi="Times New Roman"/>
            <w:sz w:val="24"/>
            <w:szCs w:val="24"/>
            <w:lang w:val="ru-RU"/>
          </w:rPr>
          <w:t>www.mre.gov.rs</w:t>
        </w:r>
      </w:hyperlink>
      <w:r w:rsidRPr="00EE4941">
        <w:rPr>
          <w:rFonts w:ascii="Times New Roman" w:hAnsi="Times New Roman"/>
          <w:sz w:val="24"/>
          <w:szCs w:val="24"/>
          <w:lang w:val="sr-Latn-CS"/>
        </w:rPr>
        <w:t>.</w:t>
      </w:r>
    </w:p>
    <w:p w:rsidR="0095607F" w:rsidRPr="00BE4254" w:rsidRDefault="0095607F" w:rsidP="00225921">
      <w:pPr>
        <w:spacing w:after="0" w:line="240" w:lineRule="auto"/>
        <w:ind w:firstLine="720"/>
        <w:jc w:val="both"/>
        <w:rPr>
          <w:rFonts w:ascii="Times New Roman" w:hAnsi="Times New Roman"/>
          <w:sz w:val="24"/>
          <w:szCs w:val="24"/>
          <w:lang w:val="ru-RU"/>
        </w:rPr>
      </w:pPr>
    </w:p>
    <w:p w:rsidR="0095607F" w:rsidRPr="00EE4941" w:rsidRDefault="0095607F" w:rsidP="00225921">
      <w:pPr>
        <w:spacing w:after="0" w:line="240" w:lineRule="auto"/>
        <w:ind w:firstLine="720"/>
        <w:jc w:val="both"/>
        <w:rPr>
          <w:rFonts w:ascii="Times New Roman" w:hAnsi="Times New Roman"/>
          <w:sz w:val="24"/>
          <w:szCs w:val="24"/>
          <w:lang w:val="ru-RU"/>
        </w:rPr>
      </w:pPr>
      <w:r w:rsidRPr="00D73C16">
        <w:rPr>
          <w:rFonts w:ascii="Times New Roman" w:hAnsi="Times New Roman"/>
          <w:b/>
          <w:sz w:val="24"/>
          <w:szCs w:val="24"/>
          <w:lang w:val="ru-RU"/>
        </w:rPr>
        <w:t>Седиште</w:t>
      </w:r>
      <w:r w:rsidRPr="000B2F3A">
        <w:rPr>
          <w:rFonts w:ascii="Times New Roman" w:hAnsi="Times New Roman"/>
          <w:sz w:val="24"/>
          <w:szCs w:val="24"/>
          <w:lang w:val="ru-RU"/>
        </w:rPr>
        <w:t xml:space="preserve"> </w:t>
      </w:r>
      <w:r w:rsidRPr="002B663A">
        <w:rPr>
          <w:rFonts w:ascii="Times New Roman" w:hAnsi="Times New Roman"/>
          <w:b/>
          <w:sz w:val="24"/>
          <w:szCs w:val="24"/>
          <w:lang w:val="ru-RU"/>
        </w:rPr>
        <w:t>Управе за резерве енергената у Министарству рударства и енергетике:</w:t>
      </w:r>
      <w:r w:rsidRPr="00EE4941">
        <w:rPr>
          <w:rFonts w:ascii="Times New Roman" w:hAnsi="Times New Roman"/>
          <w:b/>
          <w:sz w:val="24"/>
          <w:szCs w:val="24"/>
          <w:lang w:val="ru-RU" w:eastAsia="en-US"/>
        </w:rPr>
        <w:t xml:space="preserve"> </w:t>
      </w:r>
      <w:r w:rsidRPr="00EE4941">
        <w:rPr>
          <w:rFonts w:ascii="Times New Roman" w:hAnsi="Times New Roman"/>
          <w:sz w:val="24"/>
          <w:szCs w:val="24"/>
          <w:lang w:val="ru-RU" w:eastAsia="en-US"/>
        </w:rPr>
        <w:t>Немањина 22-26, Београд.</w:t>
      </w:r>
    </w:p>
    <w:p w:rsidR="00510497" w:rsidRPr="00EE4941" w:rsidRDefault="00510497" w:rsidP="00867383">
      <w:pPr>
        <w:spacing w:after="0" w:line="240" w:lineRule="auto"/>
        <w:jc w:val="both"/>
        <w:rPr>
          <w:rFonts w:ascii="Times New Roman" w:hAnsi="Times New Roman"/>
          <w:sz w:val="24"/>
          <w:szCs w:val="24"/>
          <w:lang w:val="ru-RU" w:eastAsia="en-US"/>
        </w:rPr>
      </w:pPr>
    </w:p>
    <w:p w:rsidR="004351EB" w:rsidRDefault="00510497" w:rsidP="004351EB">
      <w:pPr>
        <w:spacing w:after="0" w:line="240" w:lineRule="auto"/>
        <w:ind w:firstLine="720"/>
        <w:jc w:val="both"/>
        <w:rPr>
          <w:rFonts w:ascii="Times New Roman" w:hAnsi="Times New Roman"/>
          <w:b/>
          <w:sz w:val="24"/>
          <w:szCs w:val="24"/>
          <w:lang w:val="ru-RU" w:eastAsia="en-US"/>
        </w:rPr>
      </w:pPr>
      <w:r w:rsidRPr="00EE4941">
        <w:rPr>
          <w:rFonts w:ascii="Times New Roman" w:hAnsi="Times New Roman"/>
          <w:b/>
          <w:sz w:val="24"/>
          <w:szCs w:val="24"/>
          <w:lang w:val="ru-RU" w:eastAsia="en-US"/>
        </w:rPr>
        <w:t xml:space="preserve">Лице одговорно за тачност </w:t>
      </w:r>
      <w:r w:rsidR="00BD3A38" w:rsidRPr="00EE4941">
        <w:rPr>
          <w:rFonts w:ascii="Times New Roman" w:hAnsi="Times New Roman"/>
          <w:b/>
          <w:sz w:val="24"/>
          <w:szCs w:val="24"/>
          <w:lang w:val="ru-RU" w:eastAsia="en-US"/>
        </w:rPr>
        <w:t xml:space="preserve">и потпуност </w:t>
      </w:r>
      <w:r w:rsidRPr="00EE4941">
        <w:rPr>
          <w:rFonts w:ascii="Times New Roman" w:hAnsi="Times New Roman"/>
          <w:b/>
          <w:sz w:val="24"/>
          <w:szCs w:val="24"/>
          <w:lang w:val="ru-RU" w:eastAsia="en-US"/>
        </w:rPr>
        <w:t>података Информатору о раду:</w:t>
      </w:r>
    </w:p>
    <w:p w:rsidR="008C24D5" w:rsidRDefault="008C24D5" w:rsidP="004351EB">
      <w:pPr>
        <w:spacing w:after="0" w:line="240" w:lineRule="auto"/>
        <w:ind w:firstLine="720"/>
        <w:jc w:val="both"/>
        <w:rPr>
          <w:rFonts w:ascii="Times New Roman" w:eastAsia="Calibri" w:hAnsi="Times New Roman"/>
          <w:color w:val="000000"/>
          <w:sz w:val="24"/>
          <w:szCs w:val="24"/>
          <w:lang w:val="ru-RU" w:eastAsia="en-US"/>
        </w:rPr>
      </w:pPr>
    </w:p>
    <w:p w:rsidR="004351EB" w:rsidRPr="004351EB" w:rsidRDefault="00AD34BE" w:rsidP="004351EB">
      <w:pPr>
        <w:spacing w:after="0" w:line="240" w:lineRule="auto"/>
        <w:ind w:firstLine="720"/>
        <w:jc w:val="both"/>
        <w:rPr>
          <w:rFonts w:ascii="Times New Roman" w:hAnsi="Times New Roman"/>
          <w:b/>
          <w:sz w:val="24"/>
          <w:szCs w:val="24"/>
          <w:lang w:val="ru-RU" w:eastAsia="en-US"/>
        </w:rPr>
      </w:pPr>
      <w:r>
        <w:rPr>
          <w:rFonts w:ascii="Times New Roman" w:eastAsia="Calibri" w:hAnsi="Times New Roman"/>
          <w:color w:val="000000"/>
          <w:sz w:val="24"/>
          <w:szCs w:val="24"/>
          <w:lang w:val="ru-RU" w:eastAsia="en-US"/>
        </w:rPr>
        <w:t xml:space="preserve">Проф. др </w:t>
      </w:r>
      <w:r w:rsidR="004351EB">
        <w:rPr>
          <w:rFonts w:ascii="Times New Roman" w:eastAsia="Calibri" w:hAnsi="Times New Roman"/>
          <w:color w:val="000000"/>
          <w:sz w:val="24"/>
          <w:szCs w:val="24"/>
          <w:lang w:val="ru-RU" w:eastAsia="en-US"/>
        </w:rPr>
        <w:t>Зорана З. Михајловић, потпредседница Владе и министарка</w:t>
      </w:r>
    </w:p>
    <w:p w:rsidR="008C24D5" w:rsidRDefault="008C24D5" w:rsidP="00CD5E5F">
      <w:pPr>
        <w:spacing w:after="0" w:line="240" w:lineRule="auto"/>
        <w:ind w:firstLine="720"/>
        <w:jc w:val="both"/>
        <w:rPr>
          <w:rFonts w:ascii="Times New Roman" w:hAnsi="Times New Roman"/>
          <w:b/>
          <w:sz w:val="24"/>
          <w:szCs w:val="24"/>
          <w:lang w:val="ru-RU" w:eastAsia="en-US"/>
        </w:rPr>
      </w:pPr>
    </w:p>
    <w:p w:rsidR="008C24D5" w:rsidRDefault="00510497" w:rsidP="00CD5E5F">
      <w:pPr>
        <w:spacing w:after="0" w:line="240" w:lineRule="auto"/>
        <w:ind w:firstLine="720"/>
        <w:jc w:val="both"/>
        <w:rPr>
          <w:rFonts w:ascii="Times New Roman" w:hAnsi="Times New Roman"/>
          <w:b/>
          <w:sz w:val="24"/>
          <w:szCs w:val="24"/>
          <w:lang w:val="ru-RU" w:eastAsia="en-US"/>
        </w:rPr>
      </w:pPr>
      <w:r w:rsidRPr="00EE4941">
        <w:rPr>
          <w:rFonts w:ascii="Times New Roman" w:hAnsi="Times New Roman"/>
          <w:b/>
          <w:sz w:val="24"/>
          <w:szCs w:val="24"/>
          <w:lang w:val="ru-RU" w:eastAsia="en-US"/>
        </w:rPr>
        <w:t>Лиц</w:t>
      </w:r>
      <w:r w:rsidR="008C24D5">
        <w:rPr>
          <w:rFonts w:ascii="Times New Roman" w:hAnsi="Times New Roman"/>
          <w:b/>
          <w:sz w:val="24"/>
          <w:szCs w:val="24"/>
          <w:lang w:val="ru-RU" w:eastAsia="en-US"/>
        </w:rPr>
        <w:t>е</w:t>
      </w:r>
      <w:r w:rsidRPr="00D73C16">
        <w:rPr>
          <w:rFonts w:ascii="Times New Roman" w:hAnsi="Times New Roman"/>
          <w:b/>
          <w:sz w:val="24"/>
          <w:szCs w:val="24"/>
          <w:lang w:val="ru-RU" w:eastAsia="en-US"/>
        </w:rPr>
        <w:t xml:space="preserve"> овлашћен</w:t>
      </w:r>
      <w:r w:rsidR="008C24D5">
        <w:rPr>
          <w:rFonts w:ascii="Times New Roman" w:hAnsi="Times New Roman"/>
          <w:b/>
          <w:sz w:val="24"/>
          <w:szCs w:val="24"/>
          <w:lang w:val="ru-RU" w:eastAsia="en-US"/>
        </w:rPr>
        <w:t>о</w:t>
      </w:r>
      <w:r w:rsidRPr="002B663A">
        <w:rPr>
          <w:rFonts w:ascii="Times New Roman" w:hAnsi="Times New Roman"/>
          <w:b/>
          <w:sz w:val="24"/>
          <w:szCs w:val="24"/>
          <w:lang w:val="ru-RU" w:eastAsia="en-US"/>
        </w:rPr>
        <w:t xml:space="preserve"> за поступање по захтевима за приступ информацијама од јавног значаја:</w:t>
      </w:r>
    </w:p>
    <w:p w:rsidR="008C24D5" w:rsidRDefault="008C24D5" w:rsidP="00CD5E5F">
      <w:pPr>
        <w:spacing w:after="0" w:line="240" w:lineRule="auto"/>
        <w:ind w:firstLine="720"/>
        <w:jc w:val="both"/>
        <w:rPr>
          <w:rFonts w:ascii="Times New Roman" w:hAnsi="Times New Roman"/>
          <w:b/>
          <w:sz w:val="24"/>
          <w:szCs w:val="24"/>
          <w:lang w:val="ru-RU" w:eastAsia="en-US"/>
        </w:rPr>
      </w:pPr>
    </w:p>
    <w:p w:rsidR="008C24D5" w:rsidRDefault="008C24D5" w:rsidP="00CD5E5F">
      <w:pPr>
        <w:spacing w:after="0" w:line="240" w:lineRule="auto"/>
        <w:ind w:firstLine="720"/>
        <w:jc w:val="both"/>
        <w:rPr>
          <w:rFonts w:ascii="Times New Roman" w:hAnsi="Times New Roman"/>
          <w:sz w:val="24"/>
          <w:szCs w:val="24"/>
          <w:lang w:val="ru-RU" w:eastAsia="en-US"/>
        </w:rPr>
      </w:pPr>
      <w:r w:rsidRPr="008C24D5">
        <w:rPr>
          <w:rFonts w:ascii="Times New Roman" w:hAnsi="Times New Roman"/>
          <w:sz w:val="24"/>
          <w:szCs w:val="24"/>
          <w:lang w:val="ru-RU" w:eastAsia="en-US"/>
        </w:rPr>
        <w:t>Маја Матија Ристић,</w:t>
      </w:r>
      <w:r>
        <w:rPr>
          <w:rFonts w:ascii="Times New Roman" w:hAnsi="Times New Roman"/>
          <w:b/>
          <w:sz w:val="24"/>
          <w:szCs w:val="24"/>
          <w:lang w:val="ru-RU" w:eastAsia="en-US"/>
        </w:rPr>
        <w:t xml:space="preserve"> </w:t>
      </w:r>
      <w:r w:rsidR="00AD34BE" w:rsidRPr="00AD34BE">
        <w:rPr>
          <w:rFonts w:ascii="Times New Roman" w:hAnsi="Times New Roman"/>
          <w:sz w:val="24"/>
          <w:szCs w:val="24"/>
          <w:lang w:val="ru-RU" w:eastAsia="en-US"/>
        </w:rPr>
        <w:t xml:space="preserve">в.д </w:t>
      </w:r>
      <w:r w:rsidR="00AD34BE">
        <w:rPr>
          <w:rFonts w:ascii="Times New Roman" w:hAnsi="Times New Roman"/>
          <w:sz w:val="24"/>
          <w:szCs w:val="24"/>
          <w:lang w:val="ru-RU" w:eastAsia="en-US"/>
        </w:rPr>
        <w:t>с</w:t>
      </w:r>
      <w:r>
        <w:rPr>
          <w:rFonts w:ascii="Times New Roman" w:hAnsi="Times New Roman"/>
          <w:sz w:val="24"/>
          <w:szCs w:val="24"/>
          <w:lang w:val="ru-RU" w:eastAsia="en-US"/>
        </w:rPr>
        <w:t>екретар</w:t>
      </w:r>
      <w:r w:rsidR="00AD34BE">
        <w:rPr>
          <w:rFonts w:ascii="Times New Roman" w:hAnsi="Times New Roman"/>
          <w:sz w:val="24"/>
          <w:szCs w:val="24"/>
          <w:lang w:val="ru-RU" w:eastAsia="en-US"/>
        </w:rPr>
        <w:t>а</w:t>
      </w:r>
      <w:r w:rsidRPr="008C24D5">
        <w:rPr>
          <w:rFonts w:ascii="Times New Roman" w:hAnsi="Times New Roman"/>
          <w:sz w:val="24"/>
          <w:szCs w:val="24"/>
          <w:lang w:val="ru-RU" w:eastAsia="en-US"/>
        </w:rPr>
        <w:t xml:space="preserve"> Министарства</w:t>
      </w:r>
    </w:p>
    <w:p w:rsidR="008C24D5" w:rsidRPr="00EE4941" w:rsidRDefault="008C24D5" w:rsidP="008C24D5">
      <w:pPr>
        <w:spacing w:after="0" w:line="240" w:lineRule="auto"/>
        <w:jc w:val="both"/>
        <w:rPr>
          <w:rFonts w:ascii="Times New Roman" w:hAnsi="Times New Roman"/>
          <w:sz w:val="24"/>
          <w:szCs w:val="24"/>
          <w:lang w:eastAsia="en-US"/>
        </w:rPr>
      </w:pPr>
      <w:r w:rsidRPr="00EE4941">
        <w:rPr>
          <w:rFonts w:ascii="Times New Roman" w:hAnsi="Times New Roman"/>
          <w:sz w:val="24"/>
          <w:szCs w:val="24"/>
          <w:lang w:val="ru-RU" w:eastAsia="en-US"/>
        </w:rPr>
        <w:t>Тел: +381 11 31</w:t>
      </w:r>
      <w:r w:rsidRPr="00EE4941">
        <w:rPr>
          <w:rFonts w:ascii="Times New Roman" w:hAnsi="Times New Roman"/>
          <w:sz w:val="24"/>
          <w:szCs w:val="24"/>
          <w:lang w:val="sr-Cyrl-CS" w:eastAsia="en-US"/>
        </w:rPr>
        <w:t>0</w:t>
      </w:r>
      <w:r w:rsidRPr="00EE4941">
        <w:rPr>
          <w:rFonts w:ascii="Times New Roman" w:hAnsi="Times New Roman"/>
          <w:sz w:val="24"/>
          <w:szCs w:val="24"/>
          <w:lang w:eastAsia="en-US"/>
        </w:rPr>
        <w:t>-</w:t>
      </w:r>
      <w:r w:rsidRPr="00EE4941">
        <w:rPr>
          <w:rFonts w:ascii="Times New Roman" w:hAnsi="Times New Roman"/>
          <w:sz w:val="24"/>
          <w:szCs w:val="24"/>
          <w:lang w:val="sr-Cyrl-CS" w:eastAsia="en-US"/>
        </w:rPr>
        <w:t>00</w:t>
      </w:r>
      <w:r w:rsidRPr="00EE4941">
        <w:rPr>
          <w:rFonts w:ascii="Times New Roman" w:hAnsi="Times New Roman"/>
          <w:sz w:val="24"/>
          <w:szCs w:val="24"/>
          <w:lang w:eastAsia="en-US"/>
        </w:rPr>
        <w:t>-15</w:t>
      </w:r>
    </w:p>
    <w:p w:rsidR="008C24D5" w:rsidRDefault="008C24D5" w:rsidP="008C24D5">
      <w:pPr>
        <w:spacing w:after="0" w:line="240" w:lineRule="auto"/>
        <w:jc w:val="both"/>
        <w:rPr>
          <w:rFonts w:ascii="Times New Roman" w:hAnsi="Times New Roman"/>
          <w:sz w:val="24"/>
          <w:szCs w:val="24"/>
          <w:lang w:eastAsia="en-US"/>
        </w:rPr>
      </w:pPr>
      <w:r w:rsidRPr="00EE4941">
        <w:rPr>
          <w:rFonts w:ascii="Times New Roman" w:hAnsi="Times New Roman"/>
          <w:sz w:val="24"/>
          <w:szCs w:val="24"/>
          <w:lang w:val="ru-RU" w:eastAsia="en-US"/>
        </w:rPr>
        <w:t xml:space="preserve">Факс: +381 11 </w:t>
      </w:r>
      <w:r w:rsidRPr="00EE4941">
        <w:rPr>
          <w:rFonts w:ascii="Times New Roman" w:hAnsi="Times New Roman"/>
          <w:sz w:val="24"/>
          <w:szCs w:val="24"/>
          <w:lang w:eastAsia="en-US"/>
        </w:rPr>
        <w:t>312-26-13</w:t>
      </w:r>
    </w:p>
    <w:p w:rsidR="00ED17E9" w:rsidRPr="008C24D5" w:rsidRDefault="00ED17E9" w:rsidP="008C24D5">
      <w:pPr>
        <w:spacing w:after="0" w:line="240" w:lineRule="auto"/>
        <w:jc w:val="both"/>
        <w:rPr>
          <w:rFonts w:ascii="Times New Roman" w:hAnsi="Times New Roman"/>
          <w:sz w:val="24"/>
          <w:szCs w:val="24"/>
          <w:lang w:eastAsia="en-US"/>
        </w:rPr>
      </w:pPr>
    </w:p>
    <w:p w:rsidR="008C24D5" w:rsidRDefault="008C24D5" w:rsidP="00CD5E5F">
      <w:pPr>
        <w:spacing w:after="0" w:line="240" w:lineRule="auto"/>
        <w:ind w:firstLine="720"/>
        <w:jc w:val="both"/>
        <w:rPr>
          <w:rFonts w:ascii="Times New Roman" w:eastAsia="Calibri" w:hAnsi="Times New Roman"/>
          <w:b/>
          <w:bCs/>
          <w:sz w:val="24"/>
          <w:szCs w:val="24"/>
          <w:lang w:val="sr-Cyrl-CS" w:eastAsia="en-US"/>
        </w:rPr>
      </w:pPr>
      <w:r>
        <w:rPr>
          <w:rFonts w:ascii="Times New Roman" w:eastAsia="Calibri" w:hAnsi="Times New Roman"/>
          <w:b/>
          <w:bCs/>
          <w:sz w:val="24"/>
          <w:szCs w:val="24"/>
          <w:lang w:val="sr-Cyrl-CS" w:eastAsia="en-US"/>
        </w:rPr>
        <w:t>Лица која обрађују захтеве</w:t>
      </w:r>
      <w:r w:rsidRPr="00EE4941">
        <w:rPr>
          <w:rFonts w:ascii="Times New Roman" w:eastAsia="Calibri" w:hAnsi="Times New Roman"/>
          <w:b/>
          <w:bCs/>
          <w:sz w:val="24"/>
          <w:szCs w:val="24"/>
          <w:lang w:val="sr-Cyrl-CS" w:eastAsia="en-US"/>
        </w:rPr>
        <w:t xml:space="preserve"> за </w:t>
      </w:r>
      <w:r>
        <w:rPr>
          <w:rFonts w:ascii="Times New Roman" w:eastAsia="Calibri" w:hAnsi="Times New Roman"/>
          <w:b/>
          <w:bCs/>
          <w:sz w:val="24"/>
          <w:szCs w:val="24"/>
          <w:lang w:val="sr-Cyrl-CS" w:eastAsia="en-US"/>
        </w:rPr>
        <w:t xml:space="preserve">слободан </w:t>
      </w:r>
      <w:r w:rsidRPr="00EE4941">
        <w:rPr>
          <w:rFonts w:ascii="Times New Roman" w:eastAsia="Calibri" w:hAnsi="Times New Roman"/>
          <w:b/>
          <w:bCs/>
          <w:sz w:val="24"/>
          <w:szCs w:val="24"/>
          <w:lang w:val="sr-Cyrl-CS" w:eastAsia="en-US"/>
        </w:rPr>
        <w:t>приступ информацијама од јавног значаја:</w:t>
      </w:r>
    </w:p>
    <w:p w:rsidR="008C24D5" w:rsidRPr="002B663A" w:rsidRDefault="008C24D5" w:rsidP="00CD5E5F">
      <w:pPr>
        <w:spacing w:after="0" w:line="240" w:lineRule="auto"/>
        <w:ind w:firstLine="720"/>
        <w:jc w:val="both"/>
        <w:rPr>
          <w:rFonts w:ascii="Times New Roman" w:hAnsi="Times New Roman"/>
          <w:b/>
          <w:sz w:val="24"/>
          <w:szCs w:val="24"/>
          <w:lang w:val="ru-RU" w:eastAsia="en-US"/>
        </w:rPr>
      </w:pPr>
    </w:p>
    <w:p w:rsidR="005E4EDC" w:rsidRPr="00EE4941" w:rsidRDefault="005E4EDC" w:rsidP="00246E07">
      <w:pPr>
        <w:spacing w:after="0" w:line="240" w:lineRule="auto"/>
        <w:rPr>
          <w:rFonts w:ascii="Times New Roman" w:hAnsi="Times New Roman"/>
          <w:sz w:val="24"/>
          <w:szCs w:val="24"/>
          <w:lang w:val="ru-RU" w:eastAsia="en-US"/>
        </w:rPr>
      </w:pPr>
      <w:r w:rsidRPr="00EE4941">
        <w:rPr>
          <w:rFonts w:ascii="Times New Roman" w:hAnsi="Times New Roman"/>
          <w:sz w:val="24"/>
          <w:szCs w:val="24"/>
          <w:lang w:val="ru-RU" w:eastAsia="en-US"/>
        </w:rPr>
        <w:t>Миланка Марковић, Секретаријат Министарства</w:t>
      </w:r>
    </w:p>
    <w:p w:rsidR="005E4EDC" w:rsidRPr="00EE4941" w:rsidRDefault="005E4EDC" w:rsidP="005E4EDC">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Тел: +381 11 334-67-55</w:t>
      </w:r>
    </w:p>
    <w:p w:rsidR="005E4EDC" w:rsidRPr="00EE4941" w:rsidRDefault="005E4EDC" w:rsidP="005E4EDC">
      <w:pPr>
        <w:spacing w:after="0" w:line="240" w:lineRule="auto"/>
        <w:jc w:val="both"/>
        <w:rPr>
          <w:rFonts w:ascii="Times New Roman" w:hAnsi="Times New Roman"/>
          <w:sz w:val="24"/>
          <w:szCs w:val="24"/>
          <w:lang w:eastAsia="en-US"/>
        </w:rPr>
      </w:pPr>
      <w:r w:rsidRPr="00EE4941">
        <w:rPr>
          <w:rFonts w:ascii="Times New Roman" w:hAnsi="Times New Roman"/>
          <w:sz w:val="24"/>
          <w:szCs w:val="24"/>
          <w:lang w:val="ru-RU" w:eastAsia="en-US"/>
        </w:rPr>
        <w:t>Факс: +381 11 362-50-56</w:t>
      </w:r>
    </w:p>
    <w:p w:rsidR="005E4EDC" w:rsidRPr="00EE4941" w:rsidRDefault="005E4EDC" w:rsidP="00CD5E5F">
      <w:pPr>
        <w:spacing w:after="0" w:line="240" w:lineRule="auto"/>
        <w:ind w:firstLine="720"/>
        <w:jc w:val="both"/>
        <w:rPr>
          <w:rFonts w:ascii="Times New Roman" w:hAnsi="Times New Roman"/>
          <w:b/>
          <w:sz w:val="24"/>
          <w:szCs w:val="24"/>
          <w:lang w:val="ru-RU" w:eastAsia="en-US"/>
        </w:rPr>
      </w:pPr>
    </w:p>
    <w:p w:rsidR="00AA0249" w:rsidRPr="00EE4941" w:rsidRDefault="004A38D3" w:rsidP="00867383">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Михаило М</w:t>
      </w:r>
      <w:r w:rsidR="00900943" w:rsidRPr="00EE4941">
        <w:rPr>
          <w:rFonts w:ascii="Times New Roman" w:hAnsi="Times New Roman"/>
          <w:sz w:val="24"/>
          <w:szCs w:val="24"/>
          <w:lang w:val="sr-Cyrl-CS" w:eastAsia="en-US"/>
        </w:rPr>
        <w:t>и</w:t>
      </w:r>
      <w:r w:rsidRPr="00EE4941">
        <w:rPr>
          <w:rFonts w:ascii="Times New Roman" w:hAnsi="Times New Roman"/>
          <w:sz w:val="24"/>
          <w:szCs w:val="24"/>
          <w:lang w:val="ru-RU" w:eastAsia="en-US"/>
        </w:rPr>
        <w:t>лошевић</w:t>
      </w:r>
      <w:r w:rsidR="000214FC" w:rsidRPr="00EE4941">
        <w:rPr>
          <w:rFonts w:ascii="Times New Roman" w:hAnsi="Times New Roman"/>
          <w:sz w:val="24"/>
          <w:szCs w:val="24"/>
          <w:lang w:val="ru-RU" w:eastAsia="en-US"/>
        </w:rPr>
        <w:t xml:space="preserve">, Сектор за </w:t>
      </w:r>
      <w:r w:rsidR="00900943" w:rsidRPr="00EE4941">
        <w:rPr>
          <w:rFonts w:ascii="Times New Roman" w:hAnsi="Times New Roman"/>
          <w:sz w:val="24"/>
          <w:szCs w:val="24"/>
          <w:lang w:val="ru-RU" w:eastAsia="en-US"/>
        </w:rPr>
        <w:t>г</w:t>
      </w:r>
      <w:r w:rsidRPr="00EE4941">
        <w:rPr>
          <w:rFonts w:ascii="Times New Roman" w:hAnsi="Times New Roman"/>
          <w:sz w:val="24"/>
          <w:szCs w:val="24"/>
          <w:lang w:val="ru-RU" w:eastAsia="en-US"/>
        </w:rPr>
        <w:t>еологију и рударство</w:t>
      </w:r>
      <w:r w:rsidR="00AA0249" w:rsidRPr="00EE4941">
        <w:rPr>
          <w:rFonts w:ascii="Times New Roman" w:hAnsi="Times New Roman"/>
          <w:sz w:val="24"/>
          <w:szCs w:val="24"/>
          <w:lang w:val="ru-RU" w:eastAsia="en-US"/>
        </w:rPr>
        <w:t xml:space="preserve"> </w:t>
      </w:r>
    </w:p>
    <w:p w:rsidR="00AA0249" w:rsidRPr="00EE4941" w:rsidRDefault="00AA0249" w:rsidP="00867383">
      <w:pPr>
        <w:spacing w:after="0" w:line="240" w:lineRule="auto"/>
        <w:jc w:val="both"/>
        <w:rPr>
          <w:rFonts w:ascii="Times New Roman" w:hAnsi="Times New Roman"/>
          <w:sz w:val="24"/>
          <w:szCs w:val="24"/>
          <w:lang w:eastAsia="en-US"/>
        </w:rPr>
      </w:pPr>
      <w:r w:rsidRPr="00EE4941">
        <w:rPr>
          <w:rFonts w:ascii="Times New Roman" w:hAnsi="Times New Roman"/>
          <w:sz w:val="24"/>
          <w:szCs w:val="24"/>
          <w:lang w:val="ru-RU" w:eastAsia="en-US"/>
        </w:rPr>
        <w:t>Тел: +381 11 31</w:t>
      </w:r>
      <w:r w:rsidR="00565EAC" w:rsidRPr="00EE4941">
        <w:rPr>
          <w:rFonts w:ascii="Times New Roman" w:hAnsi="Times New Roman"/>
          <w:sz w:val="24"/>
          <w:szCs w:val="24"/>
          <w:lang w:val="sr-Cyrl-CS" w:eastAsia="en-US"/>
        </w:rPr>
        <w:t>0</w:t>
      </w:r>
      <w:r w:rsidR="00565EAC" w:rsidRPr="00EE4941">
        <w:rPr>
          <w:rFonts w:ascii="Times New Roman" w:hAnsi="Times New Roman"/>
          <w:sz w:val="24"/>
          <w:szCs w:val="24"/>
          <w:lang w:eastAsia="en-US"/>
        </w:rPr>
        <w:t>-</w:t>
      </w:r>
      <w:r w:rsidR="00565EAC" w:rsidRPr="00EE4941">
        <w:rPr>
          <w:rFonts w:ascii="Times New Roman" w:hAnsi="Times New Roman"/>
          <w:sz w:val="24"/>
          <w:szCs w:val="24"/>
          <w:lang w:val="sr-Cyrl-CS" w:eastAsia="en-US"/>
        </w:rPr>
        <w:t>00</w:t>
      </w:r>
      <w:r w:rsidR="00900943" w:rsidRPr="00EE4941">
        <w:rPr>
          <w:rFonts w:ascii="Times New Roman" w:hAnsi="Times New Roman"/>
          <w:sz w:val="24"/>
          <w:szCs w:val="24"/>
          <w:lang w:eastAsia="en-US"/>
        </w:rPr>
        <w:t>-15</w:t>
      </w:r>
    </w:p>
    <w:p w:rsidR="00AA0249" w:rsidRDefault="00AA0249" w:rsidP="00867383">
      <w:pPr>
        <w:spacing w:after="0" w:line="240" w:lineRule="auto"/>
        <w:jc w:val="both"/>
        <w:rPr>
          <w:rFonts w:ascii="Times New Roman" w:hAnsi="Times New Roman"/>
          <w:sz w:val="24"/>
          <w:szCs w:val="24"/>
          <w:lang w:eastAsia="en-US"/>
        </w:rPr>
      </w:pPr>
      <w:r w:rsidRPr="00EE4941">
        <w:rPr>
          <w:rFonts w:ascii="Times New Roman" w:hAnsi="Times New Roman"/>
          <w:sz w:val="24"/>
          <w:szCs w:val="24"/>
          <w:lang w:val="ru-RU" w:eastAsia="en-US"/>
        </w:rPr>
        <w:t xml:space="preserve">Факс: +381 11 </w:t>
      </w:r>
      <w:r w:rsidR="00900943" w:rsidRPr="00EE4941">
        <w:rPr>
          <w:rFonts w:ascii="Times New Roman" w:hAnsi="Times New Roman"/>
          <w:sz w:val="24"/>
          <w:szCs w:val="24"/>
          <w:lang w:eastAsia="en-US"/>
        </w:rPr>
        <w:t>312-26-13</w:t>
      </w:r>
    </w:p>
    <w:p w:rsidR="00CB2818" w:rsidRDefault="00CB2818" w:rsidP="00867383">
      <w:pPr>
        <w:spacing w:after="0" w:line="240" w:lineRule="auto"/>
        <w:jc w:val="both"/>
        <w:rPr>
          <w:rFonts w:ascii="Times New Roman" w:hAnsi="Times New Roman"/>
          <w:sz w:val="24"/>
          <w:szCs w:val="24"/>
          <w:lang w:eastAsia="en-US"/>
        </w:rPr>
      </w:pPr>
    </w:p>
    <w:p w:rsidR="008C24D5" w:rsidRDefault="00CB2818" w:rsidP="008C24D5">
      <w:pPr>
        <w:spacing w:after="0" w:line="240" w:lineRule="auto"/>
        <w:jc w:val="both"/>
        <w:rPr>
          <w:rFonts w:ascii="Times New Roman" w:hAnsi="Times New Roman"/>
          <w:b/>
          <w:sz w:val="24"/>
          <w:szCs w:val="24"/>
          <w:lang w:val="sr-Cyrl-CS" w:eastAsia="en-US"/>
        </w:rPr>
      </w:pPr>
      <w:r>
        <w:rPr>
          <w:rFonts w:ascii="Times New Roman" w:hAnsi="Times New Roman"/>
          <w:sz w:val="24"/>
          <w:szCs w:val="24"/>
          <w:lang w:eastAsia="en-US"/>
        </w:rPr>
        <w:tab/>
      </w:r>
      <w:r w:rsidRPr="0098611C">
        <w:rPr>
          <w:rFonts w:ascii="Times New Roman" w:hAnsi="Times New Roman"/>
          <w:b/>
          <w:sz w:val="24"/>
          <w:szCs w:val="24"/>
          <w:lang w:val="sr-Cyrl-CS" w:eastAsia="en-US"/>
        </w:rPr>
        <w:t xml:space="preserve">Лице за заштиту података о личности: </w:t>
      </w:r>
    </w:p>
    <w:p w:rsidR="008C24D5" w:rsidRDefault="008C24D5" w:rsidP="008C24D5">
      <w:pPr>
        <w:spacing w:after="0" w:line="240" w:lineRule="auto"/>
        <w:jc w:val="both"/>
        <w:rPr>
          <w:rFonts w:ascii="Times New Roman" w:hAnsi="Times New Roman"/>
          <w:b/>
          <w:sz w:val="24"/>
          <w:szCs w:val="24"/>
          <w:lang w:val="sr-Cyrl-CS" w:eastAsia="en-US"/>
        </w:rPr>
      </w:pPr>
    </w:p>
    <w:p w:rsidR="008C24D5" w:rsidRPr="00AD34BE" w:rsidRDefault="008C24D5" w:rsidP="00AD34BE">
      <w:pPr>
        <w:spacing w:after="0" w:line="240" w:lineRule="auto"/>
        <w:ind w:firstLine="720"/>
        <w:jc w:val="both"/>
        <w:rPr>
          <w:rFonts w:ascii="Times New Roman" w:hAnsi="Times New Roman"/>
          <w:sz w:val="24"/>
          <w:szCs w:val="24"/>
          <w:lang w:val="ru-RU" w:eastAsia="en-US"/>
        </w:rPr>
      </w:pPr>
      <w:r w:rsidRPr="008C24D5">
        <w:rPr>
          <w:rFonts w:ascii="Times New Roman" w:hAnsi="Times New Roman"/>
          <w:sz w:val="24"/>
          <w:szCs w:val="24"/>
          <w:lang w:val="ru-RU" w:eastAsia="en-US"/>
        </w:rPr>
        <w:t>Маја Матија Ристић,</w:t>
      </w:r>
      <w:r>
        <w:rPr>
          <w:rFonts w:ascii="Times New Roman" w:hAnsi="Times New Roman"/>
          <w:b/>
          <w:sz w:val="24"/>
          <w:szCs w:val="24"/>
          <w:lang w:val="ru-RU" w:eastAsia="en-US"/>
        </w:rPr>
        <w:t xml:space="preserve"> </w:t>
      </w:r>
      <w:r w:rsidR="00AD34BE" w:rsidRPr="00AD34BE">
        <w:rPr>
          <w:rFonts w:ascii="Times New Roman" w:hAnsi="Times New Roman"/>
          <w:sz w:val="24"/>
          <w:szCs w:val="24"/>
          <w:lang w:val="ru-RU" w:eastAsia="en-US"/>
        </w:rPr>
        <w:t xml:space="preserve">в.д </w:t>
      </w:r>
      <w:r w:rsidR="00AD34BE">
        <w:rPr>
          <w:rFonts w:ascii="Times New Roman" w:hAnsi="Times New Roman"/>
          <w:sz w:val="24"/>
          <w:szCs w:val="24"/>
          <w:lang w:val="ru-RU" w:eastAsia="en-US"/>
        </w:rPr>
        <w:t>секретара</w:t>
      </w:r>
      <w:r w:rsidR="00AD34BE" w:rsidRPr="008C24D5">
        <w:rPr>
          <w:rFonts w:ascii="Times New Roman" w:hAnsi="Times New Roman"/>
          <w:sz w:val="24"/>
          <w:szCs w:val="24"/>
          <w:lang w:val="ru-RU" w:eastAsia="en-US"/>
        </w:rPr>
        <w:t xml:space="preserve"> Министарства</w:t>
      </w:r>
    </w:p>
    <w:p w:rsidR="008C24D5" w:rsidRDefault="008C24D5" w:rsidP="008C24D5">
      <w:pPr>
        <w:spacing w:after="0" w:line="240" w:lineRule="auto"/>
        <w:ind w:firstLine="720"/>
        <w:jc w:val="both"/>
        <w:rPr>
          <w:rFonts w:ascii="Times New Roman" w:hAnsi="Times New Roman"/>
          <w:b/>
          <w:sz w:val="24"/>
          <w:szCs w:val="24"/>
          <w:lang w:val="ru-RU" w:eastAsia="en-US"/>
        </w:rPr>
      </w:pPr>
    </w:p>
    <w:p w:rsidR="00CB2818" w:rsidRPr="00EE4941" w:rsidRDefault="00CB2818" w:rsidP="00CB2818">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Тел: +381 11 334-67-55</w:t>
      </w:r>
    </w:p>
    <w:p w:rsidR="00CB2818" w:rsidRPr="00EE4941" w:rsidRDefault="00CB2818" w:rsidP="00867383">
      <w:pPr>
        <w:spacing w:after="0" w:line="240" w:lineRule="auto"/>
        <w:jc w:val="both"/>
        <w:rPr>
          <w:rFonts w:ascii="Times New Roman" w:hAnsi="Times New Roman"/>
          <w:sz w:val="24"/>
          <w:szCs w:val="24"/>
          <w:lang w:eastAsia="en-US"/>
        </w:rPr>
      </w:pPr>
      <w:r w:rsidRPr="00EE4941">
        <w:rPr>
          <w:rFonts w:ascii="Times New Roman" w:hAnsi="Times New Roman"/>
          <w:sz w:val="24"/>
          <w:szCs w:val="24"/>
          <w:lang w:val="ru-RU" w:eastAsia="en-US"/>
        </w:rPr>
        <w:t>Факс: +381 11 362-50-56</w:t>
      </w:r>
    </w:p>
    <w:p w:rsidR="00CD5E5F" w:rsidRPr="00EE4941" w:rsidRDefault="00CD5E5F" w:rsidP="00867383">
      <w:pPr>
        <w:spacing w:after="0" w:line="240" w:lineRule="auto"/>
        <w:jc w:val="both"/>
        <w:rPr>
          <w:rFonts w:ascii="Times New Roman" w:hAnsi="Times New Roman"/>
          <w:sz w:val="24"/>
          <w:szCs w:val="24"/>
          <w:lang w:val="ru-RU" w:eastAsia="en-US"/>
        </w:rPr>
      </w:pPr>
    </w:p>
    <w:p w:rsidR="00FA766E" w:rsidRPr="00EE4941" w:rsidRDefault="00FA766E" w:rsidP="00FA766E">
      <w:pPr>
        <w:spacing w:after="0" w:line="240" w:lineRule="auto"/>
        <w:ind w:firstLine="720"/>
        <w:jc w:val="both"/>
        <w:rPr>
          <w:rFonts w:ascii="Times New Roman" w:hAnsi="Times New Roman"/>
          <w:sz w:val="24"/>
          <w:szCs w:val="24"/>
          <w:lang w:val="sr-Latn-CS" w:eastAsia="en-US"/>
        </w:rPr>
      </w:pPr>
      <w:r w:rsidRPr="00EE4941">
        <w:rPr>
          <w:rFonts w:ascii="Times New Roman" w:hAnsi="Times New Roman"/>
          <w:b/>
          <w:sz w:val="24"/>
          <w:szCs w:val="24"/>
          <w:lang w:val="ru-RU" w:eastAsia="en-US"/>
        </w:rPr>
        <w:t>Изглед и опис поступка за добијање идентификационих обележја за праћење рада органа:</w:t>
      </w:r>
      <w:r w:rsidRPr="00EE4941">
        <w:rPr>
          <w:rFonts w:ascii="Times New Roman" w:hAnsi="Times New Roman"/>
          <w:sz w:val="24"/>
          <w:szCs w:val="24"/>
          <w:lang w:val="sr-Latn-CS" w:eastAsia="en-US"/>
        </w:rPr>
        <w:t xml:space="preserve"> </w:t>
      </w:r>
      <w:r w:rsidR="00CD5E5F" w:rsidRPr="00EE4941">
        <w:rPr>
          <w:rFonts w:ascii="Times New Roman" w:hAnsi="Times New Roman"/>
          <w:sz w:val="24"/>
          <w:szCs w:val="24"/>
          <w:lang w:val="ru-RU" w:eastAsia="en-US"/>
        </w:rPr>
        <w:t>Не издају се посебна идентификациона обележја, односно акредитације за новинаре, дозволе за посету и сл. за праћење рада Министарства.</w:t>
      </w:r>
      <w:r w:rsidRPr="00EE4941">
        <w:rPr>
          <w:rFonts w:ascii="Times New Roman" w:hAnsi="Times New Roman"/>
          <w:sz w:val="24"/>
          <w:szCs w:val="24"/>
          <w:lang w:val="sr-Latn-CS" w:eastAsia="en-US"/>
        </w:rPr>
        <w:t xml:space="preserve"> Министарство омогућава пријем странака сваког радног дана, </w:t>
      </w:r>
      <w:r w:rsidRPr="00EE4941">
        <w:rPr>
          <w:rFonts w:ascii="Times New Roman" w:hAnsi="Times New Roman"/>
          <w:color w:val="000000"/>
          <w:sz w:val="24"/>
          <w:szCs w:val="24"/>
          <w:lang w:val="ru-RU" w:eastAsia="en-US"/>
        </w:rPr>
        <w:t>уз претходну најаву и договор, писменим или усменим путем. Министарство поступа у складу са Законом о општем управном поступку („Службени гласник РС</w:t>
      </w:r>
      <w:r w:rsidRPr="00EE4941">
        <w:rPr>
          <w:rFonts w:ascii="Times New Roman" w:hAnsi="Times New Roman"/>
          <w:color w:val="000000"/>
          <w:sz w:val="24"/>
          <w:szCs w:val="24"/>
          <w:lang w:val="sr-Cyrl-CS" w:eastAsia="en-US"/>
        </w:rPr>
        <w:t>”</w:t>
      </w:r>
      <w:r w:rsidRPr="00EE4941">
        <w:rPr>
          <w:rFonts w:ascii="Times New Roman" w:hAnsi="Times New Roman"/>
          <w:color w:val="000000"/>
          <w:sz w:val="24"/>
          <w:szCs w:val="24"/>
          <w:lang w:val="ru-RU" w:eastAsia="en-US"/>
        </w:rPr>
        <w:t xml:space="preserve">, број </w:t>
      </w:r>
      <w:r w:rsidR="00D651F3" w:rsidRPr="00EE4941">
        <w:rPr>
          <w:rFonts w:ascii="Times New Roman" w:hAnsi="Times New Roman"/>
          <w:color w:val="000000"/>
          <w:sz w:val="24"/>
          <w:szCs w:val="24"/>
          <w:lang w:eastAsia="en-US"/>
        </w:rPr>
        <w:t>18/16</w:t>
      </w:r>
      <w:r w:rsidRPr="00EE4941">
        <w:rPr>
          <w:rFonts w:ascii="Times New Roman" w:hAnsi="Times New Roman"/>
          <w:color w:val="000000"/>
          <w:sz w:val="24"/>
          <w:szCs w:val="24"/>
          <w:lang w:val="ru-RU" w:eastAsia="en-US"/>
        </w:rPr>
        <w:t>)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w:t>
      </w:r>
      <w:r w:rsidRPr="00EE4941">
        <w:rPr>
          <w:rFonts w:ascii="Times New Roman" w:hAnsi="Times New Roman"/>
          <w:color w:val="000000"/>
          <w:sz w:val="24"/>
          <w:szCs w:val="24"/>
          <w:lang w:val="sr-Latn-CS" w:eastAsia="en-US"/>
        </w:rPr>
        <w:t xml:space="preserve"> </w:t>
      </w:r>
      <w:r w:rsidRPr="00EE4941">
        <w:rPr>
          <w:rFonts w:ascii="Times New Roman" w:hAnsi="Times New Roman"/>
          <w:sz w:val="24"/>
          <w:szCs w:val="24"/>
          <w:lang w:val="sr-Latn-CS" w:eastAsia="en-US"/>
        </w:rPr>
        <w:t xml:space="preserve">На улазу у </w:t>
      </w:r>
      <w:r w:rsidR="00D651F3" w:rsidRPr="00EE4941">
        <w:rPr>
          <w:rFonts w:ascii="Times New Roman" w:hAnsi="Times New Roman"/>
          <w:sz w:val="24"/>
          <w:szCs w:val="24"/>
          <w:lang w:val="sr-Latn-CS" w:eastAsia="en-US"/>
        </w:rPr>
        <w:t>M</w:t>
      </w:r>
      <w:r w:rsidRPr="00EE4941">
        <w:rPr>
          <w:rFonts w:ascii="Times New Roman" w:hAnsi="Times New Roman"/>
          <w:sz w:val="24"/>
          <w:szCs w:val="24"/>
          <w:lang w:val="sr-Latn-CS" w:eastAsia="en-US"/>
        </w:rPr>
        <w:t xml:space="preserve">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w:t>
      </w:r>
      <w:r w:rsidR="00D651F3" w:rsidRPr="00EE4941">
        <w:rPr>
          <w:rFonts w:ascii="Times New Roman" w:hAnsi="Times New Roman"/>
          <w:sz w:val="24"/>
          <w:szCs w:val="24"/>
          <w:lang w:val="sr-Latn-CS" w:eastAsia="en-US"/>
        </w:rPr>
        <w:t>M</w:t>
      </w:r>
      <w:r w:rsidRPr="00EE4941">
        <w:rPr>
          <w:rFonts w:ascii="Times New Roman" w:hAnsi="Times New Roman"/>
          <w:sz w:val="24"/>
          <w:szCs w:val="24"/>
          <w:lang w:val="sr-Latn-CS" w:eastAsia="en-US"/>
        </w:rPr>
        <w:t xml:space="preserve">инистарству служба обезбеђења странку упућује, а по потреби и испраћа до надлежног службеника. </w:t>
      </w:r>
    </w:p>
    <w:p w:rsidR="00FA766E" w:rsidRPr="00EE4941" w:rsidRDefault="00FA766E" w:rsidP="00FA766E">
      <w:pPr>
        <w:spacing w:after="0" w:line="240" w:lineRule="auto"/>
        <w:ind w:firstLine="720"/>
        <w:jc w:val="both"/>
        <w:rPr>
          <w:rFonts w:ascii="Times New Roman" w:hAnsi="Times New Roman"/>
          <w:sz w:val="24"/>
          <w:szCs w:val="24"/>
          <w:lang w:val="sr-Latn-CS" w:eastAsia="en-US"/>
        </w:rPr>
      </w:pPr>
      <w:r w:rsidRPr="00EE4941">
        <w:rPr>
          <w:rFonts w:ascii="Times New Roman" w:hAnsi="Times New Roman"/>
          <w:sz w:val="24"/>
          <w:szCs w:val="24"/>
          <w:lang w:val="sr-Latn-CS" w:eastAsia="en-U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 као и тачно време посета.</w:t>
      </w:r>
    </w:p>
    <w:p w:rsidR="00CD5E5F" w:rsidRPr="00EE4941" w:rsidRDefault="00CD5E5F" w:rsidP="00CD5E5F">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Пријем поште врши се преко писарнице Управе за заједничке послове републичких органа у Београду, Немањина 22-26.</w:t>
      </w:r>
    </w:p>
    <w:p w:rsidR="00FA766E" w:rsidRPr="00EE4941" w:rsidRDefault="00CD5E5F" w:rsidP="00867383">
      <w:pPr>
        <w:spacing w:after="0" w:line="240" w:lineRule="auto"/>
        <w:jc w:val="both"/>
        <w:rPr>
          <w:rFonts w:ascii="Times New Roman" w:hAnsi="Times New Roman"/>
          <w:color w:val="000000"/>
          <w:sz w:val="24"/>
          <w:szCs w:val="24"/>
          <w:lang w:val="sr-Latn-CS" w:eastAsia="en-US"/>
        </w:rPr>
      </w:pPr>
      <w:r w:rsidRPr="00EE4941">
        <w:rPr>
          <w:rFonts w:ascii="Times New Roman" w:hAnsi="Times New Roman"/>
          <w:color w:val="000000"/>
          <w:sz w:val="24"/>
          <w:szCs w:val="24"/>
          <w:lang w:val="ru-RU" w:eastAsia="en-US"/>
        </w:rPr>
        <w:tab/>
      </w:r>
      <w:r w:rsidR="00E737F7" w:rsidRPr="00EE4941">
        <w:rPr>
          <w:rFonts w:ascii="Times New Roman" w:hAnsi="Times New Roman"/>
          <w:color w:val="000000"/>
          <w:sz w:val="24"/>
          <w:szCs w:val="24"/>
          <w:lang w:val="ru-RU" w:eastAsia="en-US"/>
        </w:rPr>
        <w:tab/>
      </w:r>
    </w:p>
    <w:p w:rsidR="00E737F7" w:rsidRPr="00EE4941" w:rsidRDefault="00E737F7" w:rsidP="00867383">
      <w:pPr>
        <w:spacing w:after="0" w:line="240" w:lineRule="auto"/>
        <w:jc w:val="both"/>
        <w:rPr>
          <w:rFonts w:ascii="Times New Roman" w:hAnsi="Times New Roman"/>
          <w:color w:val="000000"/>
          <w:sz w:val="24"/>
          <w:szCs w:val="24"/>
          <w:lang w:val="sr-Latn-CS" w:eastAsia="en-US"/>
        </w:rPr>
      </w:pPr>
      <w:r w:rsidRPr="00EE4941">
        <w:rPr>
          <w:rFonts w:ascii="Times New Roman" w:hAnsi="Times New Roman"/>
          <w:color w:val="000000"/>
          <w:sz w:val="24"/>
          <w:szCs w:val="24"/>
          <w:lang w:val="sr-Latn-CS" w:eastAsia="en-US"/>
        </w:rPr>
        <w:lastRenderedPageBreak/>
        <w:tab/>
      </w:r>
      <w:r w:rsidRPr="00EE4941">
        <w:rPr>
          <w:rFonts w:ascii="Times New Roman" w:hAnsi="Times New Roman"/>
          <w:b/>
          <w:color w:val="000000"/>
          <w:sz w:val="24"/>
          <w:szCs w:val="24"/>
          <w:lang w:val="sr-Latn-CS" w:eastAsia="en-U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r w:rsidRPr="00EE4941">
        <w:rPr>
          <w:rFonts w:ascii="Times New Roman" w:hAnsi="Times New Roman"/>
          <w:color w:val="000000"/>
          <w:sz w:val="24"/>
          <w:szCs w:val="24"/>
          <w:lang w:val="sr-Latn-CS" w:eastAsia="en-US"/>
        </w:rPr>
        <w:t xml:space="preserve"> </w:t>
      </w:r>
      <w:r w:rsidR="00FA766E" w:rsidRPr="00EE4941">
        <w:rPr>
          <w:rFonts w:ascii="Times New Roman" w:hAnsi="Times New Roman"/>
          <w:color w:val="000000"/>
          <w:sz w:val="24"/>
          <w:szCs w:val="24"/>
          <w:lang w:val="sr-Latn-CS" w:eastAsia="en-US"/>
        </w:rPr>
        <w:t>Запослени у Министарству имају идентификационе картице са фотографијом - пропуснице које служе и као картице за електронско евидентирање присутности на раду запослених.</w:t>
      </w:r>
    </w:p>
    <w:p w:rsidR="00587B1A" w:rsidRPr="00EE4941" w:rsidRDefault="00587B1A" w:rsidP="00867383">
      <w:pPr>
        <w:spacing w:after="0" w:line="240" w:lineRule="auto"/>
        <w:jc w:val="both"/>
        <w:rPr>
          <w:rFonts w:ascii="Times New Roman" w:hAnsi="Times New Roman"/>
          <w:color w:val="000000"/>
          <w:sz w:val="24"/>
          <w:szCs w:val="24"/>
          <w:lang w:val="sr-Latn-CS" w:eastAsia="en-US"/>
        </w:rPr>
      </w:pPr>
    </w:p>
    <w:p w:rsidR="00293359" w:rsidRPr="00EE4941" w:rsidRDefault="00587B1A" w:rsidP="00293359">
      <w:pPr>
        <w:spacing w:after="0" w:line="240" w:lineRule="auto"/>
        <w:jc w:val="both"/>
        <w:rPr>
          <w:rFonts w:ascii="Times New Roman" w:hAnsi="Times New Roman"/>
          <w:color w:val="000000"/>
          <w:sz w:val="24"/>
          <w:szCs w:val="24"/>
          <w:lang w:val="sr-Latn-RS" w:eastAsia="en-US"/>
        </w:rPr>
      </w:pPr>
      <w:r w:rsidRPr="00EE4941">
        <w:rPr>
          <w:rFonts w:ascii="Times New Roman" w:hAnsi="Times New Roman"/>
          <w:color w:val="000000"/>
          <w:sz w:val="24"/>
          <w:szCs w:val="24"/>
          <w:lang w:val="sr-Latn-CS" w:eastAsia="en-US"/>
        </w:rPr>
        <w:tab/>
      </w:r>
      <w:r w:rsidRPr="00EE4941">
        <w:rPr>
          <w:rFonts w:ascii="Times New Roman" w:hAnsi="Times New Roman"/>
          <w:b/>
          <w:color w:val="000000"/>
          <w:sz w:val="24"/>
          <w:szCs w:val="24"/>
          <w:lang w:val="sr-Cyrl-CS" w:eastAsia="en-US"/>
        </w:rPr>
        <w:t>Службене легитимације инспектора</w:t>
      </w:r>
      <w:r w:rsidRPr="00EE4941">
        <w:rPr>
          <w:rFonts w:ascii="Times New Roman" w:hAnsi="Times New Roman"/>
          <w:color w:val="000000"/>
          <w:sz w:val="24"/>
          <w:szCs w:val="24"/>
          <w:lang w:val="sr-Cyrl-CS" w:eastAsia="en-US"/>
        </w:rPr>
        <w:t xml:space="preserve"> </w:t>
      </w:r>
      <w:r w:rsidR="00FF612D" w:rsidRPr="00EE4941">
        <w:rPr>
          <w:rFonts w:ascii="Times New Roman" w:hAnsi="Times New Roman"/>
          <w:color w:val="000000"/>
          <w:sz w:val="24"/>
          <w:szCs w:val="24"/>
          <w:lang w:val="sr-Cyrl-CS" w:eastAsia="en-US"/>
        </w:rPr>
        <w:t xml:space="preserve">су </w:t>
      </w:r>
      <w:r w:rsidR="00293359" w:rsidRPr="00EE4941">
        <w:rPr>
          <w:rFonts w:ascii="Times New Roman" w:hAnsi="Times New Roman"/>
          <w:color w:val="000000"/>
          <w:sz w:val="24"/>
          <w:szCs w:val="24"/>
          <w:lang w:val="sr-Cyrl-CS" w:eastAsia="en-US"/>
        </w:rPr>
        <w:t xml:space="preserve">величине 65 х 95 </w:t>
      </w:r>
      <w:r w:rsidR="00293359" w:rsidRPr="00EE4941">
        <w:rPr>
          <w:rFonts w:ascii="Times New Roman" w:hAnsi="Times New Roman"/>
          <w:color w:val="000000"/>
          <w:sz w:val="24"/>
          <w:szCs w:val="24"/>
          <w:lang w:eastAsia="en-US"/>
        </w:rPr>
        <w:t>mm</w:t>
      </w:r>
      <w:r w:rsidR="00293359" w:rsidRPr="00EE4941">
        <w:rPr>
          <w:rFonts w:ascii="Times New Roman" w:hAnsi="Times New Roman"/>
          <w:color w:val="000000"/>
          <w:sz w:val="24"/>
          <w:szCs w:val="24"/>
          <w:lang w:val="sr-Cyrl-CS" w:eastAsia="en-US"/>
        </w:rPr>
        <w:t>,</w:t>
      </w:r>
      <w:r w:rsidR="00293359" w:rsidRPr="00EE4941">
        <w:rPr>
          <w:rFonts w:ascii="Times New Roman" w:hAnsi="Times New Roman"/>
          <w:color w:val="000000"/>
          <w:sz w:val="24"/>
          <w:szCs w:val="24"/>
          <w:lang w:eastAsia="en-US"/>
        </w:rPr>
        <w:t xml:space="preserve"> </w:t>
      </w:r>
      <w:r w:rsidR="00FF612D" w:rsidRPr="00EE4941">
        <w:rPr>
          <w:rFonts w:ascii="Times New Roman" w:hAnsi="Times New Roman"/>
          <w:color w:val="000000"/>
          <w:sz w:val="24"/>
          <w:szCs w:val="24"/>
          <w:lang w:val="sr-Cyrl-CS" w:eastAsia="en-US"/>
        </w:rPr>
        <w:t>тегет спољашњих и светлоплавих унутрашњих страница</w:t>
      </w:r>
      <w:r w:rsidR="00327AEA" w:rsidRPr="00EE4941">
        <w:rPr>
          <w:rFonts w:ascii="Times New Roman" w:hAnsi="Times New Roman"/>
          <w:color w:val="000000"/>
          <w:sz w:val="24"/>
          <w:szCs w:val="24"/>
          <w:lang w:val="sr-Cyrl-CS" w:eastAsia="en-US"/>
        </w:rPr>
        <w:t>, са метализираним ојачањем на спољашњим корицама</w:t>
      </w:r>
      <w:r w:rsidR="00FF612D" w:rsidRPr="00EE4941">
        <w:rPr>
          <w:rFonts w:ascii="Times New Roman" w:hAnsi="Times New Roman"/>
          <w:color w:val="000000"/>
          <w:sz w:val="24"/>
          <w:szCs w:val="24"/>
          <w:lang w:val="sr-Cyrl-CS" w:eastAsia="en-US"/>
        </w:rPr>
        <w:t xml:space="preserve">. </w:t>
      </w:r>
      <w:r w:rsidR="00293359" w:rsidRPr="00EE4941">
        <w:rPr>
          <w:rFonts w:ascii="Times New Roman" w:hAnsi="Times New Roman"/>
          <w:color w:val="000000"/>
          <w:sz w:val="24"/>
          <w:szCs w:val="24"/>
          <w:lang w:val="sr-Cyrl-CS" w:eastAsia="en-US"/>
        </w:rPr>
        <w:t xml:space="preserve">На насловној страни легитимације су: </w:t>
      </w:r>
      <w:r w:rsidR="00293359" w:rsidRPr="00EE4941">
        <w:rPr>
          <w:rFonts w:ascii="Times New Roman" w:hAnsi="Times New Roman"/>
          <w:color w:val="000000"/>
          <w:sz w:val="24"/>
          <w:szCs w:val="24"/>
          <w:lang w:val="sr-Latn-RS" w:eastAsia="en-US"/>
        </w:rPr>
        <w:t>у горњем делу на средини - грб Републике Србије;</w:t>
      </w:r>
      <w:r w:rsidR="00293359" w:rsidRPr="00EE4941">
        <w:rPr>
          <w:rFonts w:ascii="Times New Roman" w:hAnsi="Times New Roman"/>
          <w:color w:val="000000"/>
          <w:sz w:val="24"/>
          <w:szCs w:val="24"/>
          <w:lang w:val="sr-Cyrl-CS" w:eastAsia="en-US"/>
        </w:rPr>
        <w:t xml:space="preserve"> </w:t>
      </w:r>
      <w:r w:rsidR="00293359" w:rsidRPr="00EE4941">
        <w:rPr>
          <w:rFonts w:ascii="Times New Roman" w:hAnsi="Times New Roman"/>
          <w:color w:val="000000"/>
          <w:sz w:val="24"/>
          <w:szCs w:val="24"/>
          <w:lang w:val="sr-Latn-RS" w:eastAsia="en-US"/>
        </w:rPr>
        <w:t>испод грба, на легитимацији електроенергетског инспектора текст који гласи:</w:t>
      </w:r>
    </w:p>
    <w:p w:rsidR="00293359" w:rsidRPr="00EE4941" w:rsidRDefault="00293359" w:rsidP="0009426E">
      <w:pPr>
        <w:spacing w:after="0" w:line="240" w:lineRule="auto"/>
        <w:jc w:val="center"/>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w:t>
      </w:r>
      <w:r w:rsidRPr="00EE4941">
        <w:rPr>
          <w:rFonts w:ascii="Times New Roman" w:hAnsi="Times New Roman"/>
          <w:color w:val="000000"/>
          <w:sz w:val="24"/>
          <w:szCs w:val="24"/>
          <w:lang w:val="sr-Latn-RS" w:eastAsia="en-US"/>
        </w:rPr>
        <w:t>РЕПУБЛИКА СРБИЈА</w:t>
      </w: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МИНИСТАРСТВО</w:t>
      </w: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РУДАРСТВА И ЕНЕРГЕТИКЕ</w:t>
      </w: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Latn-RS" w:eastAsia="en-US"/>
        </w:rPr>
        <w:t>ЕЛЕКТРОЕНЕРГЕТСК</w:t>
      </w:r>
      <w:r w:rsidRPr="00EE4941">
        <w:rPr>
          <w:rFonts w:ascii="Times New Roman" w:hAnsi="Times New Roman"/>
          <w:color w:val="000000"/>
          <w:sz w:val="24"/>
          <w:szCs w:val="24"/>
          <w:lang w:val="sr-Cyrl-CS" w:eastAsia="en-US"/>
        </w:rPr>
        <w:t>А</w:t>
      </w: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Latn-RS" w:eastAsia="en-US"/>
        </w:rPr>
        <w:t>ИНСПЕК</w:t>
      </w:r>
      <w:r w:rsidRPr="00EE4941">
        <w:rPr>
          <w:rFonts w:ascii="Times New Roman" w:hAnsi="Times New Roman"/>
          <w:color w:val="000000"/>
          <w:sz w:val="24"/>
          <w:szCs w:val="24"/>
          <w:lang w:val="sr-Cyrl-CS" w:eastAsia="en-US"/>
        </w:rPr>
        <w:t>ЦИЈА</w:t>
      </w: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p>
    <w:p w:rsidR="00293359" w:rsidRPr="00EE4941" w:rsidRDefault="00293359" w:rsidP="0009426E">
      <w:pPr>
        <w:spacing w:after="0" w:line="240" w:lineRule="auto"/>
        <w:jc w:val="center"/>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СЛУЖБЕНА ЛЕГИТИМАЦИЈА</w:t>
      </w:r>
      <w:r w:rsidRPr="00EE4941">
        <w:rPr>
          <w:rFonts w:ascii="Times New Roman" w:hAnsi="Times New Roman"/>
          <w:color w:val="000000"/>
          <w:sz w:val="24"/>
          <w:szCs w:val="24"/>
          <w:lang w:val="sr-Latn-RS" w:eastAsia="en-US"/>
        </w:rPr>
        <w:t>”,</w:t>
      </w:r>
    </w:p>
    <w:p w:rsidR="00293359" w:rsidRPr="00EE4941" w:rsidRDefault="00293359" w:rsidP="0009426E">
      <w:pPr>
        <w:spacing w:after="0" w:line="240" w:lineRule="auto"/>
        <w:jc w:val="center"/>
        <w:rPr>
          <w:rFonts w:ascii="Times New Roman" w:hAnsi="Times New Roman"/>
          <w:color w:val="000000"/>
          <w:sz w:val="24"/>
          <w:szCs w:val="24"/>
          <w:lang w:val="sr-Latn-RS" w:eastAsia="en-US"/>
        </w:rPr>
      </w:pPr>
    </w:p>
    <w:p w:rsidR="00293359" w:rsidRPr="00EE4941" w:rsidRDefault="00293359" w:rsidP="00293359">
      <w:pPr>
        <w:spacing w:after="0" w:line="240" w:lineRule="auto"/>
        <w:jc w:val="both"/>
        <w:rPr>
          <w:rFonts w:ascii="Times New Roman" w:hAnsi="Times New Roman"/>
          <w:color w:val="000000"/>
          <w:sz w:val="24"/>
          <w:szCs w:val="24"/>
          <w:lang w:val="sr-Latn-RS" w:eastAsia="en-US"/>
        </w:rPr>
      </w:pPr>
      <w:r w:rsidRPr="00EE4941">
        <w:rPr>
          <w:rFonts w:ascii="Times New Roman" w:hAnsi="Times New Roman"/>
          <w:color w:val="000000"/>
          <w:sz w:val="24"/>
          <w:szCs w:val="24"/>
          <w:lang w:val="sr-Latn-RS" w:eastAsia="en-US"/>
        </w:rPr>
        <w:t>на легитимацији инспектора опреме под притиском текст који гласи:</w:t>
      </w:r>
    </w:p>
    <w:p w:rsidR="00293359" w:rsidRPr="00EE4941" w:rsidRDefault="00293359" w:rsidP="00293359">
      <w:pPr>
        <w:spacing w:after="0" w:line="240" w:lineRule="auto"/>
        <w:jc w:val="center"/>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w:t>
      </w:r>
      <w:r w:rsidRPr="00EE4941">
        <w:rPr>
          <w:rFonts w:ascii="Times New Roman" w:hAnsi="Times New Roman"/>
          <w:color w:val="000000"/>
          <w:sz w:val="24"/>
          <w:szCs w:val="24"/>
          <w:lang w:val="sr-Latn-RS" w:eastAsia="en-US"/>
        </w:rPr>
        <w:t>РЕПУБЛИКА СРБИЈА</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МИНИСТАРСТВО</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РУДАРСТВА И ЕНЕРГЕТИКЕ</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ИНСПЕКЦИЈА ОПРЕМЕ</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ПОД ПРИТИСКОМ</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СЛУЖБЕНА ЛЕГИТИМАЦИЈА</w:t>
      </w:r>
      <w:r w:rsidRPr="00EE4941">
        <w:rPr>
          <w:rFonts w:ascii="Times New Roman" w:hAnsi="Times New Roman"/>
          <w:color w:val="000000"/>
          <w:sz w:val="24"/>
          <w:szCs w:val="24"/>
          <w:lang w:val="sr-Latn-RS" w:eastAsia="en-US"/>
        </w:rPr>
        <w:t>”</w:t>
      </w:r>
      <w:r w:rsidRPr="00EE4941">
        <w:rPr>
          <w:rFonts w:ascii="Times New Roman" w:hAnsi="Times New Roman"/>
          <w:color w:val="000000"/>
          <w:sz w:val="24"/>
          <w:szCs w:val="24"/>
          <w:lang w:val="sr-Cyrl-CS" w:eastAsia="en-US"/>
        </w:rPr>
        <w:t>,</w:t>
      </w: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p>
    <w:p w:rsidR="00293359" w:rsidRPr="00EE4941" w:rsidRDefault="00293359" w:rsidP="00327AEA">
      <w:pPr>
        <w:spacing w:after="0" w:line="240" w:lineRule="auto"/>
        <w:jc w:val="both"/>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 xml:space="preserve">на легитимацији геолошког инспектора текст који гласи: </w:t>
      </w:r>
    </w:p>
    <w:p w:rsidR="00293359" w:rsidRPr="00EE4941" w:rsidRDefault="00293359" w:rsidP="00293359">
      <w:pPr>
        <w:spacing w:after="0" w:line="240" w:lineRule="auto"/>
        <w:jc w:val="center"/>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w:t>
      </w:r>
      <w:r w:rsidRPr="00EE4941">
        <w:rPr>
          <w:rFonts w:ascii="Times New Roman" w:hAnsi="Times New Roman"/>
          <w:color w:val="000000"/>
          <w:sz w:val="24"/>
          <w:szCs w:val="24"/>
          <w:lang w:val="sr-Latn-RS" w:eastAsia="en-US"/>
        </w:rPr>
        <w:t>РЕПУБЛИКА СРБИЈА</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МИНИСТАРСТВО</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РУДАРСТВА И ЕНЕРГЕТИКЕ</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p>
    <w:p w:rsidR="00293359" w:rsidRPr="00EE4941" w:rsidRDefault="00293359" w:rsidP="00327AEA">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 xml:space="preserve">ГЕОЛОШКА ИНСПЕКЦИЈА </w:t>
      </w:r>
    </w:p>
    <w:p w:rsidR="00293359" w:rsidRPr="00EE4941" w:rsidRDefault="00293359" w:rsidP="00327AEA">
      <w:pPr>
        <w:spacing w:after="0" w:line="240" w:lineRule="auto"/>
        <w:jc w:val="center"/>
        <w:rPr>
          <w:rFonts w:ascii="Times New Roman" w:hAnsi="Times New Roman"/>
          <w:color w:val="000000"/>
          <w:sz w:val="24"/>
          <w:szCs w:val="24"/>
          <w:lang w:val="sr-Cyrl-CS" w:eastAsia="en-US"/>
        </w:rPr>
      </w:pPr>
    </w:p>
    <w:p w:rsidR="00293359" w:rsidRPr="00EE4941" w:rsidRDefault="00293359" w:rsidP="0009426E">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СЛУЖБЕНА ЛЕГИТИМАЦИЈА</w:t>
      </w:r>
      <w:r w:rsidRPr="00EE4941">
        <w:rPr>
          <w:rFonts w:ascii="Times New Roman" w:hAnsi="Times New Roman"/>
          <w:color w:val="000000"/>
          <w:sz w:val="24"/>
          <w:szCs w:val="24"/>
          <w:lang w:val="sr-Latn-RS" w:eastAsia="en-US"/>
        </w:rPr>
        <w:t>”</w:t>
      </w:r>
      <w:r w:rsidRPr="00EE4941">
        <w:rPr>
          <w:rFonts w:ascii="Times New Roman" w:hAnsi="Times New Roman"/>
          <w:color w:val="000000"/>
          <w:sz w:val="24"/>
          <w:szCs w:val="24"/>
          <w:lang w:val="sr-Cyrl-CS" w:eastAsia="en-US"/>
        </w:rPr>
        <w:t>,</w:t>
      </w:r>
    </w:p>
    <w:p w:rsidR="00293359" w:rsidRPr="00EE4941" w:rsidRDefault="00293359" w:rsidP="00293359">
      <w:pPr>
        <w:spacing w:after="0" w:line="240" w:lineRule="auto"/>
        <w:jc w:val="both"/>
        <w:rPr>
          <w:rFonts w:ascii="Times New Roman" w:hAnsi="Times New Roman"/>
          <w:color w:val="000000"/>
          <w:sz w:val="24"/>
          <w:szCs w:val="24"/>
          <w:lang w:val="sr-Cyrl-CS" w:eastAsia="en-US"/>
        </w:rPr>
      </w:pPr>
    </w:p>
    <w:p w:rsidR="00293359" w:rsidRPr="00EE4941" w:rsidRDefault="00293359" w:rsidP="00293359">
      <w:pPr>
        <w:spacing w:after="0" w:line="240" w:lineRule="auto"/>
        <w:jc w:val="both"/>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 xml:space="preserve">на легитимацији рударског инспектора текст који гласи: </w:t>
      </w:r>
    </w:p>
    <w:p w:rsidR="00293359" w:rsidRPr="00EE4941" w:rsidRDefault="00293359" w:rsidP="00293359">
      <w:pPr>
        <w:spacing w:after="0" w:line="240" w:lineRule="auto"/>
        <w:jc w:val="center"/>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w:t>
      </w:r>
      <w:r w:rsidRPr="00EE4941">
        <w:rPr>
          <w:rFonts w:ascii="Times New Roman" w:hAnsi="Times New Roman"/>
          <w:color w:val="000000"/>
          <w:sz w:val="24"/>
          <w:szCs w:val="24"/>
          <w:lang w:val="sr-Latn-RS" w:eastAsia="en-US"/>
        </w:rPr>
        <w:t>РЕПУБЛИКА СРБИЈА</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 xml:space="preserve">МИНИСТАРСТВО </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РУДАРСТВА И ЕНЕРГЕТИКЕ</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 xml:space="preserve">РУДАРСКА </w:t>
      </w:r>
      <w:r w:rsidRPr="00EE4941">
        <w:rPr>
          <w:rFonts w:ascii="Times New Roman" w:hAnsi="Times New Roman"/>
          <w:color w:val="000000"/>
          <w:sz w:val="24"/>
          <w:szCs w:val="24"/>
          <w:lang w:val="sr-Latn-RS" w:eastAsia="en-US"/>
        </w:rPr>
        <w:t>ИНСПЕК</w:t>
      </w:r>
      <w:r w:rsidRPr="00EE4941">
        <w:rPr>
          <w:rFonts w:ascii="Times New Roman" w:hAnsi="Times New Roman"/>
          <w:color w:val="000000"/>
          <w:sz w:val="24"/>
          <w:szCs w:val="24"/>
          <w:lang w:val="sr-Cyrl-CS" w:eastAsia="en-US"/>
        </w:rPr>
        <w:t>ЦИЈА</w:t>
      </w:r>
    </w:p>
    <w:p w:rsidR="00293359" w:rsidRPr="00EE4941" w:rsidRDefault="00293359" w:rsidP="00293359">
      <w:pPr>
        <w:spacing w:after="0" w:line="240" w:lineRule="auto"/>
        <w:jc w:val="center"/>
        <w:rPr>
          <w:rFonts w:ascii="Times New Roman" w:hAnsi="Times New Roman"/>
          <w:color w:val="000000"/>
          <w:sz w:val="24"/>
          <w:szCs w:val="24"/>
          <w:lang w:val="sr-Cyrl-CS" w:eastAsia="en-US"/>
        </w:rPr>
      </w:pPr>
    </w:p>
    <w:p w:rsidR="00293359" w:rsidRPr="00EE4941" w:rsidRDefault="00293359" w:rsidP="0009426E">
      <w:pPr>
        <w:spacing w:after="0" w:line="240" w:lineRule="auto"/>
        <w:jc w:val="center"/>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СЛУЖБЕНА ЛЕГИТИМАЦИЈА</w:t>
      </w:r>
      <w:r w:rsidRPr="00EE4941">
        <w:rPr>
          <w:rFonts w:ascii="Times New Roman" w:hAnsi="Times New Roman"/>
          <w:color w:val="000000"/>
          <w:sz w:val="24"/>
          <w:szCs w:val="24"/>
          <w:lang w:val="sr-Latn-RS" w:eastAsia="en-US"/>
        </w:rPr>
        <w:t>”.</w:t>
      </w:r>
    </w:p>
    <w:p w:rsidR="00293359" w:rsidRPr="00EE4941" w:rsidRDefault="00293359" w:rsidP="0009426E">
      <w:pPr>
        <w:spacing w:after="0" w:line="240" w:lineRule="auto"/>
        <w:jc w:val="center"/>
        <w:rPr>
          <w:rFonts w:ascii="Times New Roman" w:hAnsi="Times New Roman"/>
          <w:color w:val="000000"/>
          <w:sz w:val="24"/>
          <w:szCs w:val="24"/>
          <w:lang w:val="sr-Latn-RS" w:eastAsia="en-US"/>
        </w:rPr>
      </w:pPr>
    </w:p>
    <w:p w:rsidR="00293359" w:rsidRPr="00EE4941" w:rsidRDefault="00293359" w:rsidP="00293359">
      <w:pPr>
        <w:spacing w:after="0" w:line="240" w:lineRule="auto"/>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sr-Latn-RS" w:eastAsia="en-US"/>
        </w:rPr>
        <w:lastRenderedPageBreak/>
        <w:tab/>
        <w:t>Прва унутрашња страна легитимација инспектора садржи</w:t>
      </w:r>
      <w:r w:rsidRPr="00EE4941">
        <w:rPr>
          <w:rFonts w:ascii="Times New Roman" w:hAnsi="Times New Roman"/>
          <w:color w:val="000000"/>
          <w:sz w:val="24"/>
          <w:szCs w:val="24"/>
          <w:lang w:val="sr-Cyrl-CS" w:eastAsia="en-US"/>
        </w:rPr>
        <w:t xml:space="preserve"> </w:t>
      </w:r>
      <w:r w:rsidRPr="00EE4941">
        <w:rPr>
          <w:rFonts w:ascii="Times New Roman" w:hAnsi="Times New Roman"/>
          <w:color w:val="000000"/>
          <w:sz w:val="24"/>
          <w:szCs w:val="24"/>
          <w:lang w:val="sr-Latn-RS" w:eastAsia="en-US"/>
        </w:rPr>
        <w:t xml:space="preserve">на средини фотографију инспектора величине 35 x 25 mm, а испод фотографије печат </w:t>
      </w:r>
      <w:r w:rsidRPr="00EE4941">
        <w:rPr>
          <w:rFonts w:ascii="Times New Roman" w:hAnsi="Times New Roman"/>
          <w:color w:val="000000"/>
          <w:sz w:val="24"/>
          <w:szCs w:val="24"/>
          <w:lang w:val="sr-Cyrl-CS" w:eastAsia="en-US"/>
        </w:rPr>
        <w:t>Министарства рударства и енергетике</w:t>
      </w:r>
      <w:r w:rsidRPr="00EE4941">
        <w:rPr>
          <w:rFonts w:ascii="Times New Roman" w:hAnsi="Times New Roman"/>
          <w:color w:val="000000"/>
          <w:sz w:val="24"/>
          <w:szCs w:val="24"/>
          <w:lang w:val="sr-Latn-RS" w:eastAsia="en-US"/>
        </w:rPr>
        <w:t>; испод тога, на средини налази се својеручни потпис инспектора</w:t>
      </w:r>
      <w:r w:rsidR="00E37C7F" w:rsidRPr="00EE4941">
        <w:rPr>
          <w:rFonts w:ascii="Times New Roman" w:hAnsi="Times New Roman"/>
          <w:color w:val="000000"/>
          <w:sz w:val="24"/>
          <w:szCs w:val="24"/>
          <w:lang w:val="sr-Cyrl-CS" w:eastAsia="en-US"/>
        </w:rPr>
        <w:t>.</w:t>
      </w:r>
    </w:p>
    <w:p w:rsidR="00293359" w:rsidRPr="00EE4941" w:rsidRDefault="00E37C7F" w:rsidP="00327AEA">
      <w:pPr>
        <w:spacing w:after="0" w:line="240" w:lineRule="auto"/>
        <w:jc w:val="both"/>
        <w:rPr>
          <w:rFonts w:ascii="Times New Roman" w:hAnsi="Times New Roman"/>
          <w:color w:val="000000"/>
          <w:sz w:val="24"/>
          <w:szCs w:val="24"/>
          <w:lang w:val="sr-Latn-RS" w:eastAsia="en-US"/>
        </w:rPr>
      </w:pPr>
      <w:r w:rsidRPr="00EE4941">
        <w:rPr>
          <w:rFonts w:ascii="Times New Roman" w:hAnsi="Times New Roman"/>
          <w:color w:val="000000"/>
          <w:sz w:val="24"/>
          <w:szCs w:val="24"/>
          <w:lang w:val="sr-Cyrl-CS" w:eastAsia="en-US"/>
        </w:rPr>
        <w:tab/>
        <w:t xml:space="preserve">Друга унутрашња страна легитимација инспектора садржи на средини исписане речи: „РЕПУБЛИКА СРБИЈА МИНИСТАРСТВО РУДАРСТВА И ЕНЕРГЕТИКЕ”, </w:t>
      </w:r>
      <w:r w:rsidR="00A759CB" w:rsidRPr="00EE4941">
        <w:rPr>
          <w:rFonts w:ascii="Times New Roman" w:hAnsi="Times New Roman"/>
          <w:color w:val="000000"/>
          <w:sz w:val="24"/>
          <w:szCs w:val="24"/>
          <w:lang w:val="sr-Cyrl-CS" w:eastAsia="en-US"/>
        </w:rPr>
        <w:t xml:space="preserve">назив инспекције, уписано име и презиме инспектора, уписан положај – радно место: „републички инспектор”, </w:t>
      </w:r>
      <w:r w:rsidR="00293359" w:rsidRPr="00EE4941">
        <w:rPr>
          <w:rFonts w:ascii="Times New Roman" w:hAnsi="Times New Roman"/>
          <w:color w:val="000000"/>
          <w:sz w:val="24"/>
          <w:szCs w:val="24"/>
          <w:lang w:val="sr-Latn-RS" w:eastAsia="en-US"/>
        </w:rPr>
        <w:t>испод тога</w:t>
      </w:r>
      <w:r w:rsidR="00A759CB" w:rsidRPr="00EE4941">
        <w:rPr>
          <w:rFonts w:ascii="Times New Roman" w:hAnsi="Times New Roman"/>
          <w:color w:val="000000"/>
          <w:sz w:val="24"/>
          <w:szCs w:val="24"/>
          <w:lang w:val="sr-Cyrl-CS" w:eastAsia="en-US"/>
        </w:rPr>
        <w:t xml:space="preserve"> </w:t>
      </w:r>
      <w:r w:rsidR="00293359" w:rsidRPr="00EE4941">
        <w:rPr>
          <w:rFonts w:ascii="Times New Roman" w:hAnsi="Times New Roman"/>
          <w:color w:val="000000"/>
          <w:sz w:val="24"/>
          <w:szCs w:val="24"/>
          <w:lang w:val="sr-Latn-RS" w:eastAsia="en-US"/>
        </w:rPr>
        <w:t>уписа</w:t>
      </w:r>
      <w:r w:rsidR="00A759CB" w:rsidRPr="00EE4941">
        <w:rPr>
          <w:rFonts w:ascii="Times New Roman" w:hAnsi="Times New Roman"/>
          <w:color w:val="000000"/>
          <w:sz w:val="24"/>
          <w:szCs w:val="24"/>
          <w:lang w:val="sr-Cyrl-CS" w:eastAsia="en-US"/>
        </w:rPr>
        <w:t>н</w:t>
      </w:r>
      <w:r w:rsidR="00293359" w:rsidRPr="00EE4941">
        <w:rPr>
          <w:rFonts w:ascii="Times New Roman" w:hAnsi="Times New Roman"/>
          <w:color w:val="000000"/>
          <w:sz w:val="24"/>
          <w:szCs w:val="24"/>
          <w:lang w:val="sr-Latn-RS" w:eastAsia="en-US"/>
        </w:rPr>
        <w:t xml:space="preserve"> јединствен</w:t>
      </w:r>
      <w:r w:rsidR="00A759CB" w:rsidRPr="00EE4941">
        <w:rPr>
          <w:rFonts w:ascii="Times New Roman" w:hAnsi="Times New Roman"/>
          <w:color w:val="000000"/>
          <w:sz w:val="24"/>
          <w:szCs w:val="24"/>
          <w:lang w:val="sr-Cyrl-CS" w:eastAsia="en-US"/>
        </w:rPr>
        <w:t>и</w:t>
      </w:r>
      <w:r w:rsidR="00293359" w:rsidRPr="00EE4941">
        <w:rPr>
          <w:rFonts w:ascii="Times New Roman" w:hAnsi="Times New Roman"/>
          <w:color w:val="000000"/>
          <w:sz w:val="24"/>
          <w:szCs w:val="24"/>
          <w:lang w:val="sr-Latn-RS" w:eastAsia="en-US"/>
        </w:rPr>
        <w:t xml:space="preserve"> матичн</w:t>
      </w:r>
      <w:r w:rsidR="00A759CB" w:rsidRPr="00EE4941">
        <w:rPr>
          <w:rFonts w:ascii="Times New Roman" w:hAnsi="Times New Roman"/>
          <w:color w:val="000000"/>
          <w:sz w:val="24"/>
          <w:szCs w:val="24"/>
          <w:lang w:val="sr-Cyrl-CS" w:eastAsia="en-US"/>
        </w:rPr>
        <w:t xml:space="preserve">и </w:t>
      </w:r>
      <w:r w:rsidR="00A759CB" w:rsidRPr="00EE4941">
        <w:rPr>
          <w:rFonts w:ascii="Times New Roman" w:hAnsi="Times New Roman"/>
          <w:color w:val="000000"/>
          <w:sz w:val="24"/>
          <w:szCs w:val="24"/>
          <w:lang w:val="sr-Latn-RS" w:eastAsia="en-US"/>
        </w:rPr>
        <w:t>број</w:t>
      </w:r>
      <w:r w:rsidR="00293359" w:rsidRPr="00EE4941">
        <w:rPr>
          <w:rFonts w:ascii="Times New Roman" w:hAnsi="Times New Roman"/>
          <w:color w:val="000000"/>
          <w:sz w:val="24"/>
          <w:szCs w:val="24"/>
          <w:lang w:val="sr-Latn-RS" w:eastAsia="en-US"/>
        </w:rPr>
        <w:t xml:space="preserve"> инспектора.</w:t>
      </w:r>
    </w:p>
    <w:p w:rsidR="00A759CB" w:rsidRPr="00EE4941" w:rsidRDefault="00A759CB" w:rsidP="00327AEA">
      <w:pPr>
        <w:spacing w:after="0" w:line="240" w:lineRule="auto"/>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sr-Latn-RS" w:eastAsia="en-US"/>
        </w:rPr>
        <w:tab/>
      </w:r>
      <w:r w:rsidRPr="00EE4941">
        <w:rPr>
          <w:rFonts w:ascii="Times New Roman" w:hAnsi="Times New Roman"/>
          <w:color w:val="000000"/>
          <w:sz w:val="24"/>
          <w:szCs w:val="24"/>
          <w:lang w:val="sr-Cyrl-CS" w:eastAsia="en-US"/>
        </w:rPr>
        <w:t xml:space="preserve">Трећа унутрашња страна легитимација инспектора садржи на средини исписане речи: „ОВЛАШЋЕЊА ИМАОЦА СЛУЖБЕНЕ ЛЕГИТИМАЦИЈЕ” и испод тога уписане речи: </w:t>
      </w:r>
    </w:p>
    <w:p w:rsidR="00A759CB" w:rsidRPr="00EE4941" w:rsidRDefault="00A759CB" w:rsidP="00E04420">
      <w:pPr>
        <w:spacing w:after="0" w:line="240" w:lineRule="auto"/>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ab/>
        <w:t>- за електроенергетску инспекцију: „Имaлaц oвe службeнe лeгитимaциje oвлaшћeн je дa прeдузимa рaдњe и изричe мeрe кoje су зa инспeктoрa утврђeнe Зaкoнoм o инспекцијском надзору („Службeни глaсник РС”, брoj 36/15), Законом о енергетици („Службени гласник РС”, број 145/14), Законом о ефикасном коришћењу енергије („Службени гласник РС”, број 25/13)”, датум издавања, печат Министарства и потпис министра;</w:t>
      </w:r>
    </w:p>
    <w:p w:rsidR="00A759CB" w:rsidRPr="00EE4941" w:rsidRDefault="00A759CB" w:rsidP="0009426E">
      <w:pPr>
        <w:pStyle w:val="Default"/>
        <w:jc w:val="both"/>
        <w:rPr>
          <w:lang w:val="sr-Cyrl-CS"/>
        </w:rPr>
      </w:pPr>
      <w:r w:rsidRPr="00EE4941">
        <w:rPr>
          <w:lang w:val="sr-Cyrl-CS"/>
        </w:rPr>
        <w:tab/>
        <w:t>- за инспекцију опреме под притиском: „Имaлaц oвe службeнe лeгитимaциje oвлaшћeн je дa прeдузимa рaдњe и изричe мeрe кoje су зa инспeктoрa утврђeнe Зaкoнoм o инспекцијском надзору („Службeни глaсник РС”, брoj 36/15), Законом о енергетици („Службени гласник РС”, број 145/14), Законом о цевоводном транспорту гасовитих и течних угљоводоника и дистрибуцији гасовитих угљоводоника („Службени гласник РС”, број 104/09), Законом о ефикасном коришћењу енергије („Службени гласник РС”, број 25/13), Законом о тржишном надзору („Службени гласник РС”, број 92/11) и Законом о техничким захтевима за производе и оцењивању усаглашености („Службени гласник РС”, број 36/09)”, датум издавања, печат Министарства и потпис министра;</w:t>
      </w:r>
    </w:p>
    <w:p w:rsidR="00A759CB" w:rsidRPr="00EE4941" w:rsidRDefault="00A759CB" w:rsidP="00A759CB">
      <w:pPr>
        <w:spacing w:after="0" w:line="240" w:lineRule="auto"/>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ab/>
        <w:t>- за геолошку иснпекцију: „Имaлaц oвe службeнe лeгитимaциje oвлaшћeн je дa прeдузимa рaдњe и изричe мeрe кoje су зa инспeктoрa утврђeнe Зaкoнoм o инспекцијском надзору („Службeни глaсник РС”, брoj 36/15), Законом о рударству и геолошким истраживањима („Службени гласник РС”, број 101/15) и Законом о безбедности и здрављу на раду („Службени гласник РС”, бр. 101/05 и 91/15)”, датум издавања, печат Министарства и потпис министра;</w:t>
      </w:r>
    </w:p>
    <w:p w:rsidR="00A759CB" w:rsidRPr="00EE4941" w:rsidRDefault="00A759CB" w:rsidP="00A759CB">
      <w:pPr>
        <w:spacing w:after="0" w:line="240" w:lineRule="auto"/>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sr-Cyrl-CS" w:eastAsia="en-US"/>
        </w:rPr>
        <w:tab/>
        <w:t>- за рударску инспекцију: „Имaлaц oвe службeнe лeгитимaциje oвлaшћeн je дa прeдузимa рaдњe и изричe мeрe кoje су зa инспeктoрa утврђeнe Зaкoнoм o инспекцијском надзору („Службeни глaсник РС”, брoj 36/15), Законом о рударству и геолошким истраживањима („Службени гласник РС”, број 101/15) и Законом о безбедности и здрављу на раду („Службени гласник РС”, бр. 101/05 и 91/15)”, датум издавања, печат Министарства и потпис министра.</w:t>
      </w:r>
    </w:p>
    <w:p w:rsidR="00327AEA" w:rsidRPr="00F12B70" w:rsidRDefault="00A759CB" w:rsidP="00F12B70">
      <w:pPr>
        <w:pStyle w:val="Default"/>
        <w:jc w:val="both"/>
        <w:rPr>
          <w:lang w:val="sr-Latn-RS"/>
        </w:rPr>
      </w:pPr>
      <w:r w:rsidRPr="00EE4941">
        <w:rPr>
          <w:lang w:val="sr-Cyrl-CS"/>
        </w:rPr>
        <w:tab/>
        <w:t>Четврта унутрашња страна легитимација инспектора садржи</w:t>
      </w:r>
      <w:r w:rsidR="00327AEA" w:rsidRPr="00EE4941">
        <w:rPr>
          <w:lang w:val="sr-Cyrl-CS"/>
        </w:rPr>
        <w:t xml:space="preserve"> исписане речи: „Напомене: Ималац ове службене легитимације, по писменом налогу претпостављеног, због привремено повећаног обима посла или замене одсутног инспектора, привремено врши послове инспектора, који нису у опису његовог радног места, јер за њих испуњава услове/друге напомене.”</w:t>
      </w:r>
    </w:p>
    <w:p w:rsidR="00FA766E" w:rsidRPr="00EE4941" w:rsidRDefault="00510497" w:rsidP="00867383">
      <w:pPr>
        <w:spacing w:after="0" w:line="240" w:lineRule="auto"/>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ab/>
      </w:r>
      <w:r w:rsidRPr="00EE4941">
        <w:rPr>
          <w:rFonts w:ascii="Times New Roman" w:hAnsi="Times New Roman"/>
          <w:b/>
          <w:color w:val="000000"/>
          <w:sz w:val="24"/>
          <w:szCs w:val="24"/>
          <w:lang w:val="ru-RU" w:eastAsia="en-US"/>
        </w:rPr>
        <w:t>Прилаз лицима са посебним потребама</w:t>
      </w:r>
      <w:r w:rsidRPr="00EE4941">
        <w:rPr>
          <w:rFonts w:ascii="Times New Roman" w:hAnsi="Times New Roman"/>
          <w:color w:val="000000"/>
          <w:sz w:val="24"/>
          <w:szCs w:val="24"/>
          <w:lang w:val="ru-RU" w:eastAsia="en-US"/>
        </w:rPr>
        <w:t xml:space="preserve"> у инвалидским колицима није могућ без пратиоца, због постојања техничких баријера на улазу у зграду у Немањиној 22-26, улазу зграде </w:t>
      </w:r>
      <w:r w:rsidR="005240F0" w:rsidRPr="00EE4941">
        <w:rPr>
          <w:rFonts w:ascii="Times New Roman" w:hAnsi="Times New Roman"/>
          <w:color w:val="000000"/>
          <w:sz w:val="24"/>
          <w:szCs w:val="24"/>
          <w:lang w:val="ru-RU" w:eastAsia="en-US"/>
        </w:rPr>
        <w:t xml:space="preserve">у </w:t>
      </w:r>
      <w:r w:rsidRPr="00EE4941">
        <w:rPr>
          <w:rFonts w:ascii="Times New Roman" w:hAnsi="Times New Roman"/>
          <w:color w:val="000000"/>
          <w:sz w:val="24"/>
          <w:szCs w:val="24"/>
          <w:lang w:val="ru-RU" w:eastAsia="en-US"/>
        </w:rPr>
        <w:t xml:space="preserve">Краља Милана 36 и улазу зграде </w:t>
      </w:r>
      <w:r w:rsidR="005240F0" w:rsidRPr="00EE4941">
        <w:rPr>
          <w:rFonts w:ascii="Times New Roman" w:hAnsi="Times New Roman"/>
          <w:color w:val="000000"/>
          <w:sz w:val="24"/>
          <w:szCs w:val="24"/>
          <w:lang w:val="ru-RU" w:eastAsia="en-US"/>
        </w:rPr>
        <w:t xml:space="preserve">у </w:t>
      </w:r>
      <w:r w:rsidRPr="00EE4941">
        <w:rPr>
          <w:rFonts w:ascii="Times New Roman" w:hAnsi="Times New Roman"/>
          <w:color w:val="000000"/>
          <w:sz w:val="24"/>
          <w:szCs w:val="24"/>
          <w:lang w:val="ru-RU" w:eastAsia="en-US"/>
        </w:rPr>
        <w:t>Омладинских бригада 1.</w:t>
      </w:r>
    </w:p>
    <w:p w:rsidR="00FA766E" w:rsidRPr="00EE4941" w:rsidRDefault="00CD5E5F" w:rsidP="00F12B70">
      <w:pPr>
        <w:spacing w:after="0" w:line="240" w:lineRule="auto"/>
        <w:ind w:firstLine="720"/>
        <w:jc w:val="both"/>
        <w:rPr>
          <w:rFonts w:ascii="Times New Roman" w:hAnsi="Times New Roman"/>
          <w:color w:val="000000"/>
          <w:sz w:val="24"/>
          <w:szCs w:val="24"/>
          <w:lang w:val="ru-RU" w:eastAsia="en-US"/>
        </w:rPr>
      </w:pPr>
      <w:r w:rsidRPr="00EE4941">
        <w:rPr>
          <w:rFonts w:ascii="Times New Roman" w:hAnsi="Times New Roman"/>
          <w:b/>
          <w:color w:val="000000"/>
          <w:sz w:val="24"/>
          <w:szCs w:val="24"/>
          <w:lang w:val="ru-RU" w:eastAsia="en-US"/>
        </w:rPr>
        <w:t>Најаве за догађаје, седнице</w:t>
      </w:r>
      <w:r w:rsidRPr="00EE4941">
        <w:rPr>
          <w:rFonts w:ascii="Times New Roman" w:hAnsi="Times New Roman"/>
          <w:color w:val="000000"/>
          <w:sz w:val="24"/>
          <w:szCs w:val="24"/>
          <w:lang w:val="ru-RU" w:eastAsia="en-US"/>
        </w:rPr>
        <w:t xml:space="preserve"> и друге активности Министарства на којима је дозвољено присуство грађана благовремено се постављају на интернет страници Министарства. </w:t>
      </w:r>
    </w:p>
    <w:p w:rsidR="00CD5E5F" w:rsidRPr="00EE4941" w:rsidRDefault="00CD5E5F" w:rsidP="00CD5E5F">
      <w:pPr>
        <w:spacing w:after="0" w:line="240" w:lineRule="auto"/>
        <w:ind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lastRenderedPageBreak/>
        <w:t xml:space="preserve">У просторијама Министарства дозвољено </w:t>
      </w:r>
      <w:r w:rsidR="00BC045B" w:rsidRPr="00EE4941">
        <w:rPr>
          <w:rFonts w:ascii="Times New Roman" w:hAnsi="Times New Roman"/>
          <w:color w:val="000000"/>
          <w:sz w:val="24"/>
          <w:szCs w:val="24"/>
          <w:lang w:val="ru-RU" w:eastAsia="en-US"/>
        </w:rPr>
        <w:t xml:space="preserve">је </w:t>
      </w:r>
      <w:r w:rsidRPr="00EE4941">
        <w:rPr>
          <w:rFonts w:ascii="Times New Roman" w:hAnsi="Times New Roman"/>
          <w:b/>
          <w:color w:val="000000"/>
          <w:sz w:val="24"/>
          <w:szCs w:val="24"/>
          <w:lang w:val="ru-RU" w:eastAsia="en-US"/>
        </w:rPr>
        <w:t>аудио и видео снимање</w:t>
      </w:r>
      <w:r w:rsidRPr="00EE4941">
        <w:rPr>
          <w:rFonts w:ascii="Times New Roman" w:hAnsi="Times New Roman"/>
          <w:color w:val="000000"/>
          <w:sz w:val="24"/>
          <w:szCs w:val="24"/>
          <w:lang w:val="ru-RU" w:eastAsia="en-US"/>
        </w:rPr>
        <w:t>, уз претходну најаву и договор са особама задужених за сарадњу са медијима.</w:t>
      </w:r>
    </w:p>
    <w:p w:rsidR="00FA766E" w:rsidRPr="00EE4941" w:rsidRDefault="00FA766E" w:rsidP="00CD5E5F">
      <w:pPr>
        <w:spacing w:after="0" w:line="240" w:lineRule="auto"/>
        <w:ind w:firstLine="720"/>
        <w:jc w:val="both"/>
        <w:rPr>
          <w:rFonts w:ascii="Times New Roman" w:hAnsi="Times New Roman"/>
          <w:color w:val="000000"/>
          <w:sz w:val="24"/>
          <w:szCs w:val="24"/>
          <w:lang w:val="ru-RU" w:eastAsia="en-US"/>
        </w:rPr>
      </w:pPr>
    </w:p>
    <w:p w:rsidR="00E737F7" w:rsidRPr="00EE4941" w:rsidRDefault="006C54FB" w:rsidP="00CD5E5F">
      <w:pPr>
        <w:spacing w:after="0" w:line="240" w:lineRule="auto"/>
        <w:ind w:firstLine="720"/>
        <w:jc w:val="both"/>
        <w:rPr>
          <w:rFonts w:ascii="Times New Roman" w:hAnsi="Times New Roman"/>
          <w:color w:val="000000"/>
          <w:sz w:val="24"/>
          <w:szCs w:val="24"/>
          <w:lang w:val="sr-Latn-CS" w:eastAsia="en-US"/>
        </w:rPr>
      </w:pPr>
      <w:r w:rsidRPr="00EE4941">
        <w:rPr>
          <w:rFonts w:ascii="Times New Roman" w:hAnsi="Times New Roman"/>
          <w:b/>
          <w:color w:val="000000"/>
          <w:sz w:val="24"/>
          <w:szCs w:val="24"/>
          <w:lang w:val="sr-Latn-CS" w:eastAsia="en-US"/>
        </w:rPr>
        <w:t>A</w:t>
      </w:r>
      <w:r w:rsidR="00E737F7" w:rsidRPr="00EE4941">
        <w:rPr>
          <w:rFonts w:ascii="Times New Roman" w:hAnsi="Times New Roman"/>
          <w:b/>
          <w:color w:val="000000"/>
          <w:sz w:val="24"/>
          <w:szCs w:val="24"/>
          <w:lang w:val="ru-RU" w:eastAsia="en-US"/>
        </w:rPr>
        <w:t>утентична тумачења, стручна мишљења и правни ставови</w:t>
      </w:r>
      <w:r w:rsidR="00E737F7" w:rsidRPr="00EE4941">
        <w:rPr>
          <w:rFonts w:ascii="Times New Roman" w:hAnsi="Times New Roman"/>
          <w:color w:val="000000"/>
          <w:sz w:val="24"/>
          <w:szCs w:val="24"/>
          <w:lang w:val="ru-RU" w:eastAsia="en-US"/>
        </w:rPr>
        <w:t xml:space="preserve"> у вези са прописима, правилима и одлукама која се односе на јавност рада</w:t>
      </w:r>
      <w:r w:rsidR="00E737F7" w:rsidRPr="00EE4941">
        <w:rPr>
          <w:rFonts w:ascii="Times New Roman" w:hAnsi="Times New Roman"/>
          <w:color w:val="000000"/>
          <w:sz w:val="24"/>
          <w:szCs w:val="24"/>
          <w:lang w:val="sr-Latn-CS" w:eastAsia="en-US"/>
        </w:rPr>
        <w:t xml:space="preserve">: </w:t>
      </w:r>
      <w:r w:rsidR="00E737F7" w:rsidRPr="00EE4941">
        <w:rPr>
          <w:rFonts w:ascii="Times New Roman" w:hAnsi="Times New Roman"/>
          <w:color w:val="000000"/>
          <w:sz w:val="24"/>
          <w:szCs w:val="24"/>
          <w:lang w:val="ru-RU" w:eastAsia="en-US"/>
        </w:rPr>
        <w:t>Не постоје</w:t>
      </w:r>
      <w:r w:rsidR="00E737F7" w:rsidRPr="00EE4941">
        <w:rPr>
          <w:rFonts w:ascii="Times New Roman" w:hAnsi="Times New Roman"/>
          <w:color w:val="000000"/>
          <w:sz w:val="24"/>
          <w:szCs w:val="24"/>
          <w:lang w:val="sr-Latn-CS" w:eastAsia="en-US"/>
        </w:rPr>
        <w:t>.</w:t>
      </w:r>
    </w:p>
    <w:p w:rsidR="00BC045B" w:rsidRPr="00EE4941" w:rsidRDefault="00327AEA" w:rsidP="00CD5E5F">
      <w:pPr>
        <w:spacing w:after="0" w:line="240" w:lineRule="auto"/>
        <w:ind w:firstLine="720"/>
        <w:jc w:val="both"/>
        <w:rPr>
          <w:rFonts w:ascii="Times New Roman" w:hAnsi="Times New Roman"/>
          <w:color w:val="000000"/>
          <w:sz w:val="24"/>
          <w:szCs w:val="24"/>
          <w:lang w:val="sr-Cyrl-CS" w:eastAsia="en-US"/>
        </w:rPr>
      </w:pPr>
      <w:r w:rsidRPr="00EE4941">
        <w:rPr>
          <w:rFonts w:ascii="Times New Roman" w:hAnsi="Times New Roman"/>
          <w:color w:val="000000"/>
          <w:sz w:val="24"/>
          <w:szCs w:val="24"/>
          <w:lang w:val="ru-RU" w:eastAsia="en-US"/>
        </w:rPr>
        <w:br w:type="page"/>
      </w:r>
    </w:p>
    <w:p w:rsidR="00510497" w:rsidRPr="00EE4941" w:rsidRDefault="00510497" w:rsidP="00DD7E25">
      <w:pPr>
        <w:pStyle w:val="Style7"/>
        <w:rPr>
          <w:lang w:val="sr-Cyrl-RS"/>
        </w:rPr>
      </w:pPr>
      <w:bookmarkStart w:id="227" w:name="_Toc279752607"/>
      <w:bookmarkStart w:id="228" w:name="_Toc358713907"/>
      <w:bookmarkStart w:id="229" w:name="_Toc406143869"/>
      <w:bookmarkStart w:id="230" w:name="_Toc14070192"/>
      <w:bookmarkStart w:id="231" w:name="_Toc14070477"/>
      <w:bookmarkStart w:id="232" w:name="_Toc14070624"/>
      <w:bookmarkStart w:id="233" w:name="_Toc14074276"/>
      <w:bookmarkStart w:id="234" w:name="_Toc14075249"/>
      <w:bookmarkStart w:id="235" w:name="_Toc29459641"/>
      <w:bookmarkStart w:id="236" w:name="_Toc29459810"/>
      <w:bookmarkStart w:id="237" w:name="_Toc30068109"/>
      <w:bookmarkStart w:id="238" w:name="_Toc32569314"/>
      <w:bookmarkStart w:id="239" w:name="_Toc32569530"/>
      <w:bookmarkStart w:id="240" w:name="_Toc32569683"/>
      <w:bookmarkStart w:id="241" w:name="_Toc32570024"/>
      <w:bookmarkStart w:id="242" w:name="_Toc35002783"/>
      <w:bookmarkStart w:id="243" w:name="_Toc35002909"/>
      <w:bookmarkStart w:id="244" w:name="_Toc35003052"/>
      <w:bookmarkStart w:id="245" w:name="_Toc38959644"/>
      <w:bookmarkStart w:id="246" w:name="_Toc38959727"/>
      <w:bookmarkStart w:id="247" w:name="_Toc38960809"/>
      <w:bookmarkStart w:id="248" w:name="_Toc40784291"/>
      <w:bookmarkStart w:id="249" w:name="_Toc40878410"/>
      <w:bookmarkStart w:id="250" w:name="_Toc43117441"/>
      <w:bookmarkStart w:id="251" w:name="_Toc43275211"/>
      <w:bookmarkStart w:id="252" w:name="_Toc43275482"/>
      <w:bookmarkStart w:id="253" w:name="_Toc47076037"/>
      <w:bookmarkStart w:id="254" w:name="_Toc48206003"/>
      <w:bookmarkStart w:id="255" w:name="_Toc48207492"/>
      <w:bookmarkStart w:id="256" w:name="_Toc51161397"/>
      <w:bookmarkStart w:id="257" w:name="_Toc53490074"/>
      <w:bookmarkStart w:id="258" w:name="_Toc53567029"/>
      <w:bookmarkStart w:id="259" w:name="_Toc56681736"/>
      <w:bookmarkStart w:id="260" w:name="_Toc59531986"/>
      <w:bookmarkStart w:id="261" w:name="_Toc59535837"/>
      <w:bookmarkStart w:id="262" w:name="_Toc60143238"/>
      <w:bookmarkStart w:id="263" w:name="_Toc60213064"/>
      <w:bookmarkStart w:id="264" w:name="_Toc60729627"/>
      <w:r w:rsidRPr="00EE4941">
        <w:t xml:space="preserve">6. </w:t>
      </w:r>
      <w:r w:rsidR="00BC045B" w:rsidRPr="00EE4941">
        <w:t>СПИСАК НАЈЧЕШЋЕ ТРАЖЕНИХ ИНФОРМАЦИЈА ОД ЈАВНОГ ЗНАЧАЈА</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DA5B54" w:rsidRPr="00EE4941" w:rsidRDefault="00DA5B54" w:rsidP="00DA5B54">
      <w:pPr>
        <w:spacing w:after="0" w:line="240" w:lineRule="auto"/>
        <w:jc w:val="both"/>
        <w:rPr>
          <w:rFonts w:ascii="Times New Roman" w:eastAsia="Times New Roman" w:hAnsi="Times New Roman"/>
          <w:noProof/>
          <w:color w:val="FF0000"/>
          <w:sz w:val="24"/>
          <w:szCs w:val="24"/>
          <w:lang w:val="sr-Latn-RS" w:eastAsia="en-US"/>
        </w:rPr>
      </w:pPr>
    </w:p>
    <w:p w:rsidR="00DA5B54" w:rsidRPr="00EE4941" w:rsidRDefault="00DA5B54" w:rsidP="00DA5B54">
      <w:pPr>
        <w:spacing w:after="0" w:line="240" w:lineRule="auto"/>
        <w:jc w:val="both"/>
        <w:rPr>
          <w:rFonts w:ascii="Times New Roman" w:eastAsia="Times New Roman" w:hAnsi="Times New Roman"/>
          <w:noProof/>
          <w:sz w:val="24"/>
          <w:szCs w:val="24"/>
          <w:lang w:val="sr-Cyrl-CS" w:eastAsia="en-US"/>
        </w:rPr>
      </w:pPr>
      <w:r w:rsidRPr="00EE4941">
        <w:rPr>
          <w:rFonts w:ascii="Times New Roman" w:eastAsia="Times New Roman" w:hAnsi="Times New Roman"/>
          <w:noProof/>
          <w:color w:val="FF0000"/>
          <w:sz w:val="24"/>
          <w:szCs w:val="24"/>
          <w:lang w:val="sr-Latn-RS" w:eastAsia="en-US"/>
        </w:rPr>
        <w:tab/>
      </w:r>
      <w:r w:rsidRPr="00EE4941">
        <w:rPr>
          <w:rFonts w:ascii="Times New Roman" w:eastAsia="Times New Roman" w:hAnsi="Times New Roman"/>
          <w:noProof/>
          <w:sz w:val="24"/>
          <w:szCs w:val="24"/>
          <w:lang w:val="sr-Cyrl-CS" w:eastAsia="en-US"/>
        </w:rPr>
        <w:t>На интернет презентацији Министарства, у рубрици: „</w:t>
      </w:r>
      <w:r w:rsidRPr="00EE4941">
        <w:rPr>
          <w:rFonts w:ascii="Times New Roman" w:eastAsia="Times New Roman" w:hAnsi="Times New Roman"/>
          <w:noProof/>
          <w:sz w:val="24"/>
          <w:szCs w:val="24"/>
          <w:lang w:eastAsia="en-US"/>
        </w:rPr>
        <w:t>FAQ</w:t>
      </w:r>
      <w:r w:rsidR="00054D1E" w:rsidRPr="00EE4941">
        <w:rPr>
          <w:rFonts w:ascii="Times New Roman" w:hAnsi="Times New Roman"/>
          <w:color w:val="000000"/>
          <w:sz w:val="24"/>
          <w:szCs w:val="24"/>
          <w:lang w:val="sr-Cyrl-CS" w:eastAsia="en-US"/>
        </w:rPr>
        <w:t>”</w:t>
      </w:r>
      <w:r w:rsidRPr="00EE4941">
        <w:rPr>
          <w:rFonts w:ascii="Times New Roman" w:eastAsia="Times New Roman" w:hAnsi="Times New Roman"/>
          <w:noProof/>
          <w:sz w:val="24"/>
          <w:szCs w:val="24"/>
          <w:lang w:val="sr-Cyrl-CS" w:eastAsia="en-US"/>
        </w:rPr>
        <w:t xml:space="preserve"> (Најчешћа питања), којој се може приступити преко линка </w:t>
      </w:r>
      <w:hyperlink r:id="rId27" w:history="1">
        <w:r w:rsidRPr="00EE4941">
          <w:rPr>
            <w:rStyle w:val="Hyperlink"/>
            <w:rFonts w:ascii="Times New Roman" w:eastAsia="Times New Roman" w:hAnsi="Times New Roman"/>
            <w:noProof/>
            <w:sz w:val="24"/>
            <w:szCs w:val="24"/>
            <w:lang w:val="sr-Cyrl-CS" w:eastAsia="en-US"/>
          </w:rPr>
          <w:t>http://www.mre.gov.rs/faq.php</w:t>
        </w:r>
      </w:hyperlink>
      <w:r w:rsidRPr="00EE4941">
        <w:rPr>
          <w:rFonts w:ascii="Times New Roman" w:eastAsia="Times New Roman" w:hAnsi="Times New Roman"/>
          <w:noProof/>
          <w:sz w:val="24"/>
          <w:szCs w:val="24"/>
          <w:lang w:val="sr-Cyrl-CS" w:eastAsia="en-US"/>
        </w:rPr>
        <w:t>, објављена су најчешће постављена питања са одговорима.</w:t>
      </w:r>
    </w:p>
    <w:p w:rsidR="006D7981" w:rsidRPr="00EE4941" w:rsidRDefault="006F6E2E" w:rsidP="00DA5B54">
      <w:pPr>
        <w:spacing w:after="0" w:line="240" w:lineRule="auto"/>
        <w:jc w:val="both"/>
        <w:rPr>
          <w:rFonts w:ascii="Times New Roman" w:eastAsia="Times New Roman" w:hAnsi="Times New Roman"/>
          <w:noProof/>
          <w:sz w:val="24"/>
          <w:szCs w:val="24"/>
          <w:lang w:val="sr-Cyrl-CS" w:eastAsia="en-US"/>
        </w:rPr>
      </w:pPr>
      <w:r w:rsidRPr="00EE4941">
        <w:rPr>
          <w:rFonts w:ascii="Times New Roman" w:eastAsia="Times New Roman" w:hAnsi="Times New Roman"/>
          <w:noProof/>
          <w:sz w:val="24"/>
          <w:szCs w:val="24"/>
          <w:lang w:val="sr-Cyrl-CS" w:eastAsia="en-US"/>
        </w:rPr>
        <w:tab/>
      </w:r>
    </w:p>
    <w:p w:rsidR="00EB7CF0" w:rsidRDefault="006D7981" w:rsidP="00DA5B54">
      <w:pPr>
        <w:spacing w:after="0" w:line="240" w:lineRule="auto"/>
        <w:jc w:val="both"/>
        <w:rPr>
          <w:rFonts w:ascii="Times New Roman" w:eastAsia="Times New Roman" w:hAnsi="Times New Roman"/>
          <w:noProof/>
          <w:sz w:val="24"/>
          <w:szCs w:val="24"/>
          <w:lang w:val="sr-Cyrl-CS" w:eastAsia="en-US"/>
        </w:rPr>
      </w:pPr>
      <w:r w:rsidRPr="00EE4941">
        <w:rPr>
          <w:rFonts w:ascii="Times New Roman" w:eastAsia="Times New Roman" w:hAnsi="Times New Roman"/>
          <w:noProof/>
          <w:sz w:val="24"/>
          <w:szCs w:val="24"/>
          <w:lang w:val="sr-Cyrl-CS" w:eastAsia="en-US"/>
        </w:rPr>
        <w:tab/>
        <w:t>Статистички подаци који се односе на примену Закона о слободном приступу информација од јавног значаја:</w:t>
      </w:r>
    </w:p>
    <w:p w:rsidR="003372CD" w:rsidRDefault="003372CD" w:rsidP="00DA5B54">
      <w:pPr>
        <w:spacing w:after="0" w:line="240" w:lineRule="auto"/>
        <w:jc w:val="both"/>
        <w:rPr>
          <w:rFonts w:ascii="Times New Roman" w:eastAsia="Times New Roman" w:hAnsi="Times New Roman"/>
          <w:noProof/>
          <w:sz w:val="24"/>
          <w:szCs w:val="24"/>
          <w:lang w:val="sr-Cyrl-CS" w:eastAsia="en-US"/>
        </w:rPr>
      </w:pPr>
    </w:p>
    <w:p w:rsidR="003372CD" w:rsidRPr="00B00DB8" w:rsidRDefault="003372CD" w:rsidP="00DA5B54">
      <w:pPr>
        <w:spacing w:after="0" w:line="240" w:lineRule="auto"/>
        <w:jc w:val="both"/>
        <w:rPr>
          <w:rFonts w:ascii="Times New Roman" w:eastAsia="Times New Roman" w:hAnsi="Times New Roman"/>
          <w:noProof/>
          <w:sz w:val="24"/>
          <w:szCs w:val="24"/>
          <w:lang w:val="sr-Cyrl-CS" w:eastAsia="en-US"/>
        </w:rPr>
      </w:pPr>
    </w:p>
    <w:p w:rsidR="00D45629" w:rsidRDefault="00D45629" w:rsidP="00DA5B54">
      <w:pPr>
        <w:spacing w:after="0" w:line="240" w:lineRule="auto"/>
        <w:jc w:val="both"/>
        <w:rPr>
          <w:rFonts w:ascii="Times New Roman" w:eastAsia="Times New Roman" w:hAnsi="Times New Roman"/>
          <w:noProof/>
          <w:sz w:val="24"/>
          <w:szCs w:val="24"/>
          <w:lang w:eastAsia="en-US"/>
        </w:rPr>
      </w:pPr>
    </w:p>
    <w:p w:rsidR="00D45629" w:rsidRDefault="00872EB2" w:rsidP="00DA5B54">
      <w:pPr>
        <w:spacing w:after="0" w:line="240" w:lineRule="auto"/>
        <w:jc w:val="both"/>
        <w:rPr>
          <w:rFonts w:ascii="Times New Roman" w:eastAsia="Times New Roman" w:hAnsi="Times New Roman"/>
          <w:noProof/>
          <w:sz w:val="24"/>
          <w:szCs w:val="24"/>
          <w:lang w:eastAsia="en-US"/>
        </w:rPr>
      </w:pPr>
      <w:r w:rsidRPr="00534009">
        <w:rPr>
          <w:noProof/>
          <w:lang w:val="sr-Latn-CS" w:eastAsia="sr-Latn-CS"/>
        </w:rPr>
        <w:drawing>
          <wp:inline distT="0" distB="0" distL="0" distR="0">
            <wp:extent cx="5729605" cy="412877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07C3" w:rsidRDefault="004F07C3" w:rsidP="00DA5B54">
      <w:pPr>
        <w:spacing w:after="0" w:line="240" w:lineRule="auto"/>
        <w:jc w:val="both"/>
        <w:rPr>
          <w:rFonts w:ascii="Times New Roman" w:eastAsia="Times New Roman" w:hAnsi="Times New Roman"/>
          <w:noProof/>
          <w:sz w:val="24"/>
          <w:szCs w:val="24"/>
          <w:lang w:eastAsia="en-US"/>
        </w:rPr>
      </w:pPr>
    </w:p>
    <w:p w:rsidR="004F07C3" w:rsidRDefault="00872EB2" w:rsidP="00DA5B54">
      <w:pPr>
        <w:spacing w:after="0" w:line="240" w:lineRule="auto"/>
        <w:jc w:val="both"/>
        <w:rPr>
          <w:noProof/>
          <w:lang w:eastAsia="en-US"/>
        </w:rPr>
      </w:pPr>
      <w:r w:rsidRPr="00534009">
        <w:rPr>
          <w:noProof/>
          <w:lang w:val="sr-Latn-CS" w:eastAsia="sr-Latn-CS"/>
        </w:rPr>
        <w:lastRenderedPageBreak/>
        <w:drawing>
          <wp:inline distT="0" distB="0" distL="0" distR="0">
            <wp:extent cx="5729605" cy="3351530"/>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E16FB" w:rsidRDefault="000E16FB" w:rsidP="00DA5B54">
      <w:pPr>
        <w:spacing w:after="0" w:line="240" w:lineRule="auto"/>
        <w:jc w:val="both"/>
        <w:rPr>
          <w:noProof/>
          <w:lang w:eastAsia="en-US"/>
        </w:rPr>
      </w:pPr>
    </w:p>
    <w:p w:rsidR="000E16FB" w:rsidRDefault="000E16FB" w:rsidP="00DA5B54">
      <w:pPr>
        <w:spacing w:after="0" w:line="240" w:lineRule="auto"/>
        <w:jc w:val="both"/>
        <w:rPr>
          <w:rFonts w:ascii="Times New Roman" w:eastAsia="Times New Roman" w:hAnsi="Times New Roman"/>
          <w:noProof/>
          <w:sz w:val="24"/>
          <w:szCs w:val="24"/>
          <w:lang w:eastAsia="en-US"/>
        </w:rPr>
      </w:pPr>
    </w:p>
    <w:p w:rsidR="00FB710E" w:rsidRDefault="00FB710E" w:rsidP="00DA5B54">
      <w:pPr>
        <w:spacing w:after="0" w:line="240" w:lineRule="auto"/>
        <w:jc w:val="both"/>
        <w:rPr>
          <w:rFonts w:ascii="Times New Roman" w:eastAsia="Times New Roman" w:hAnsi="Times New Roman"/>
          <w:noProof/>
          <w:sz w:val="24"/>
          <w:szCs w:val="24"/>
          <w:lang w:eastAsia="en-US"/>
        </w:rPr>
      </w:pPr>
    </w:p>
    <w:p w:rsidR="004F07C3" w:rsidRDefault="00872EB2" w:rsidP="000E16FB">
      <w:r w:rsidRPr="0037325B">
        <w:rPr>
          <w:noProof/>
          <w:color w:val="C5E0B3"/>
          <w:lang w:val="sr-Latn-CS" w:eastAsia="sr-Latn-CS"/>
        </w:rPr>
        <w:drawing>
          <wp:inline distT="0" distB="0" distL="0" distR="0">
            <wp:extent cx="5676265" cy="3276600"/>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4885" w:rsidRDefault="00394885" w:rsidP="00DA5B54">
      <w:pPr>
        <w:spacing w:after="0" w:line="240" w:lineRule="auto"/>
        <w:jc w:val="both"/>
      </w:pPr>
    </w:p>
    <w:p w:rsidR="00394885" w:rsidRPr="00531111" w:rsidRDefault="00394885" w:rsidP="00DA5B54">
      <w:pPr>
        <w:spacing w:after="0" w:line="240" w:lineRule="auto"/>
        <w:jc w:val="both"/>
        <w:rPr>
          <w:rFonts w:ascii="Times New Roman" w:eastAsia="Times New Roman" w:hAnsi="Times New Roman"/>
          <w:noProof/>
          <w:sz w:val="24"/>
          <w:szCs w:val="24"/>
          <w:lang w:eastAsia="en-US"/>
        </w:rPr>
      </w:pPr>
    </w:p>
    <w:p w:rsidR="006D7981" w:rsidRPr="00D73C16" w:rsidRDefault="006D7981" w:rsidP="00DA5B54">
      <w:pPr>
        <w:spacing w:after="0" w:line="240" w:lineRule="auto"/>
        <w:jc w:val="both"/>
        <w:rPr>
          <w:rFonts w:ascii="Times New Roman" w:eastAsia="Times New Roman" w:hAnsi="Times New Roman"/>
          <w:noProof/>
          <w:sz w:val="24"/>
          <w:szCs w:val="24"/>
          <w:lang w:eastAsia="en-US"/>
        </w:rPr>
      </w:pPr>
    </w:p>
    <w:p w:rsidR="007228DF" w:rsidRPr="00AC0B85" w:rsidRDefault="00775A5D" w:rsidP="000477FD">
      <w:pPr>
        <w:spacing w:after="0" w:line="240" w:lineRule="auto"/>
        <w:ind w:firstLine="180"/>
        <w:jc w:val="both"/>
        <w:rPr>
          <w:noProof/>
          <w:sz w:val="24"/>
          <w:szCs w:val="24"/>
          <w:lang w:eastAsia="en-US"/>
        </w:rPr>
      </w:pPr>
      <w:r w:rsidRPr="00775A5D">
        <w:rPr>
          <w:noProof/>
          <w:lang w:eastAsia="en-US"/>
        </w:rPr>
        <w:t xml:space="preserve"> </w:t>
      </w:r>
    </w:p>
    <w:p w:rsidR="0000496D" w:rsidRPr="00EE4941" w:rsidRDefault="00872EB2" w:rsidP="00DA5B54">
      <w:pPr>
        <w:spacing w:after="0" w:line="240" w:lineRule="auto"/>
        <w:jc w:val="both"/>
        <w:rPr>
          <w:rFonts w:ascii="Times New Roman" w:eastAsia="Times New Roman" w:hAnsi="Times New Roman"/>
          <w:noProof/>
          <w:sz w:val="24"/>
          <w:szCs w:val="24"/>
          <w:lang w:val="sr-Cyrl-CS" w:eastAsia="en-US"/>
        </w:rPr>
      </w:pPr>
      <w:r w:rsidRPr="008C1FAE">
        <w:rPr>
          <w:noProof/>
          <w:lang w:val="sr-Latn-CS" w:eastAsia="sr-Latn-CS"/>
        </w:rPr>
        <w:lastRenderedPageBreak/>
        <w:drawing>
          <wp:inline distT="0" distB="0" distL="0" distR="0">
            <wp:extent cx="5723255" cy="4207510"/>
            <wp:effectExtent l="0" t="0" r="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1A50" w:rsidRDefault="00EB7CF0" w:rsidP="00DA5B54">
      <w:pPr>
        <w:spacing w:after="0" w:line="240" w:lineRule="auto"/>
        <w:jc w:val="both"/>
        <w:rPr>
          <w:noProof/>
          <w:lang w:eastAsia="en-US"/>
        </w:rPr>
      </w:pPr>
      <w:r w:rsidRPr="00EB7CF0">
        <w:rPr>
          <w:noProof/>
          <w:lang w:eastAsia="en-US"/>
        </w:rPr>
        <w:t xml:space="preserve"> </w:t>
      </w:r>
      <w:r w:rsidR="00872EB2" w:rsidRPr="00D84B5D">
        <w:rPr>
          <w:noProof/>
          <w:lang w:val="sr-Latn-CS" w:eastAsia="sr-Latn-CS"/>
        </w:rPr>
        <w:drawing>
          <wp:inline distT="0" distB="0" distL="0" distR="0">
            <wp:extent cx="5729605" cy="3195320"/>
            <wp:effectExtent l="0" t="0" r="0"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1A50" w:rsidRPr="008C1FAE" w:rsidRDefault="00872EB2" w:rsidP="00DA5B54">
      <w:pPr>
        <w:spacing w:after="0" w:line="240" w:lineRule="auto"/>
        <w:jc w:val="both"/>
        <w:rPr>
          <w:noProof/>
          <w:lang w:eastAsia="en-US"/>
        </w:rPr>
      </w:pPr>
      <w:r w:rsidRPr="008C1FAE">
        <w:rPr>
          <w:noProof/>
          <w:lang w:val="sr-Latn-CS" w:eastAsia="sr-Latn-CS"/>
        </w:rPr>
        <w:lastRenderedPageBreak/>
        <w:drawing>
          <wp:inline distT="0" distB="0" distL="0" distR="0">
            <wp:extent cx="5723255" cy="4181475"/>
            <wp:effectExtent l="0" t="0" r="0"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7981" w:rsidRPr="00EE4941" w:rsidRDefault="006D7981" w:rsidP="00DA5B54">
      <w:pPr>
        <w:spacing w:after="0" w:line="240" w:lineRule="auto"/>
        <w:jc w:val="both"/>
        <w:rPr>
          <w:rFonts w:ascii="Times New Roman" w:eastAsia="Times New Roman" w:hAnsi="Times New Roman"/>
          <w:noProof/>
          <w:sz w:val="24"/>
          <w:szCs w:val="24"/>
          <w:lang w:val="sr-Cyrl-CS" w:eastAsia="en-US"/>
        </w:rPr>
      </w:pPr>
    </w:p>
    <w:p w:rsidR="009A0CAE" w:rsidRPr="00BE4254" w:rsidRDefault="009A0CAE" w:rsidP="00DA5B54">
      <w:pPr>
        <w:spacing w:after="0" w:line="240" w:lineRule="auto"/>
        <w:jc w:val="both"/>
        <w:rPr>
          <w:rFonts w:ascii="Times New Roman" w:eastAsia="Times New Roman" w:hAnsi="Times New Roman"/>
          <w:noProof/>
          <w:sz w:val="24"/>
          <w:szCs w:val="24"/>
          <w:lang w:val="sr-Cyrl-CS" w:eastAsia="en-US"/>
        </w:rPr>
      </w:pPr>
    </w:p>
    <w:p w:rsidR="002E6676" w:rsidRDefault="00DA5B54" w:rsidP="00345C79">
      <w:pPr>
        <w:spacing w:after="0" w:line="240" w:lineRule="auto"/>
        <w:jc w:val="both"/>
        <w:rPr>
          <w:rFonts w:ascii="Times New Roman" w:eastAsia="Times New Roman" w:hAnsi="Times New Roman"/>
          <w:noProof/>
          <w:sz w:val="24"/>
          <w:szCs w:val="24"/>
          <w:lang w:val="sr-Cyrl-CS" w:eastAsia="en-US"/>
        </w:rPr>
      </w:pPr>
      <w:r w:rsidRPr="00D73C16">
        <w:rPr>
          <w:rFonts w:ascii="Times New Roman" w:eastAsia="Times New Roman" w:hAnsi="Times New Roman"/>
          <w:noProof/>
          <w:sz w:val="24"/>
          <w:szCs w:val="24"/>
          <w:lang w:val="sr-Cyrl-CS" w:eastAsia="en-US"/>
        </w:rPr>
        <w:tab/>
      </w:r>
      <w:r w:rsidR="002E6676" w:rsidRPr="000B2F3A">
        <w:rPr>
          <w:rFonts w:ascii="Times New Roman" w:eastAsia="Times New Roman" w:hAnsi="Times New Roman"/>
          <w:noProof/>
          <w:sz w:val="24"/>
          <w:szCs w:val="24"/>
          <w:lang w:val="sr-Cyrl-CS" w:eastAsia="en-US"/>
        </w:rPr>
        <w:t xml:space="preserve">На линку: </w:t>
      </w:r>
      <w:hyperlink r:id="rId34" w:history="1">
        <w:r w:rsidR="002E6676" w:rsidRPr="00BE4254">
          <w:rPr>
            <w:rStyle w:val="Hyperlink"/>
            <w:rFonts w:ascii="Times New Roman" w:eastAsia="Times New Roman" w:hAnsi="Times New Roman"/>
            <w:noProof/>
            <w:sz w:val="24"/>
            <w:szCs w:val="24"/>
            <w:lang w:val="sr-Cyrl-CS" w:eastAsia="en-US"/>
          </w:rPr>
          <w:t>http://www.mre.gov.rs/arhiva-infor</w:t>
        </w:r>
        <w:r w:rsidR="002E6676" w:rsidRPr="00BE4254">
          <w:rPr>
            <w:rStyle w:val="Hyperlink"/>
            <w:rFonts w:ascii="Times New Roman" w:eastAsia="Times New Roman" w:hAnsi="Times New Roman"/>
            <w:noProof/>
            <w:sz w:val="24"/>
            <w:szCs w:val="24"/>
            <w:lang w:val="sr-Cyrl-CS" w:eastAsia="en-US"/>
          </w:rPr>
          <w:t>m</w:t>
        </w:r>
        <w:r w:rsidR="002E6676" w:rsidRPr="00BE4254">
          <w:rPr>
            <w:rStyle w:val="Hyperlink"/>
            <w:rFonts w:ascii="Times New Roman" w:eastAsia="Times New Roman" w:hAnsi="Times New Roman"/>
            <w:noProof/>
            <w:sz w:val="24"/>
            <w:szCs w:val="24"/>
            <w:lang w:val="sr-Cyrl-CS" w:eastAsia="en-US"/>
          </w:rPr>
          <w:t>ator.php</w:t>
        </w:r>
      </w:hyperlink>
      <w:r w:rsidR="002E6676" w:rsidRPr="00EE4941">
        <w:rPr>
          <w:rFonts w:ascii="Times New Roman" w:eastAsia="Times New Roman" w:hAnsi="Times New Roman"/>
          <w:noProof/>
          <w:sz w:val="24"/>
          <w:szCs w:val="24"/>
          <w:lang w:val="sr-Cyrl-CS" w:eastAsia="en-US"/>
        </w:rPr>
        <w:t xml:space="preserve"> могу се пронаћи Информатори о раду Министарства рударства и енергетике из 2014, 2015</w:t>
      </w:r>
      <w:r w:rsidR="00126A95" w:rsidRPr="00BE4254">
        <w:rPr>
          <w:rFonts w:ascii="Times New Roman" w:eastAsia="Times New Roman" w:hAnsi="Times New Roman"/>
          <w:noProof/>
          <w:sz w:val="24"/>
          <w:szCs w:val="24"/>
          <w:lang w:val="sr-Cyrl-CS" w:eastAsia="en-US"/>
        </w:rPr>
        <w:t>,</w:t>
      </w:r>
      <w:r w:rsidR="002E6676" w:rsidRPr="00D73C16">
        <w:rPr>
          <w:rFonts w:ascii="Times New Roman" w:eastAsia="Times New Roman" w:hAnsi="Times New Roman"/>
          <w:noProof/>
          <w:sz w:val="24"/>
          <w:szCs w:val="24"/>
          <w:lang w:val="sr-Cyrl-CS" w:eastAsia="en-US"/>
        </w:rPr>
        <w:t xml:space="preserve"> 2016</w:t>
      </w:r>
      <w:r w:rsidR="002A14B8">
        <w:rPr>
          <w:rFonts w:ascii="Times New Roman" w:eastAsia="Times New Roman" w:hAnsi="Times New Roman"/>
          <w:noProof/>
          <w:sz w:val="24"/>
          <w:szCs w:val="24"/>
          <w:lang w:eastAsia="en-US"/>
        </w:rPr>
        <w:t>,</w:t>
      </w:r>
      <w:r w:rsidR="0066491D">
        <w:rPr>
          <w:rFonts w:ascii="Times New Roman" w:eastAsia="Times New Roman" w:hAnsi="Times New Roman"/>
          <w:noProof/>
          <w:sz w:val="24"/>
          <w:szCs w:val="24"/>
          <w:lang w:val="sr-Cyrl-CS" w:eastAsia="en-US"/>
        </w:rPr>
        <w:t xml:space="preserve"> 2017,</w:t>
      </w:r>
      <w:r w:rsidR="002A14B8">
        <w:rPr>
          <w:rFonts w:ascii="Times New Roman" w:eastAsia="Times New Roman" w:hAnsi="Times New Roman"/>
          <w:noProof/>
          <w:sz w:val="24"/>
          <w:szCs w:val="24"/>
          <w:lang w:eastAsia="en-US"/>
        </w:rPr>
        <w:t xml:space="preserve"> 2018.</w:t>
      </w:r>
      <w:r w:rsidR="0066491D">
        <w:rPr>
          <w:rFonts w:ascii="Times New Roman" w:eastAsia="Times New Roman" w:hAnsi="Times New Roman"/>
          <w:noProof/>
          <w:sz w:val="24"/>
          <w:szCs w:val="24"/>
          <w:lang w:eastAsia="en-US"/>
        </w:rPr>
        <w:t xml:space="preserve"> </w:t>
      </w:r>
      <w:r w:rsidR="0066491D">
        <w:rPr>
          <w:rFonts w:ascii="Times New Roman" w:eastAsia="Times New Roman" w:hAnsi="Times New Roman"/>
          <w:noProof/>
          <w:sz w:val="24"/>
          <w:szCs w:val="24"/>
          <w:lang w:val="sr-Cyrl-CS" w:eastAsia="en-US"/>
        </w:rPr>
        <w:t>и 2019.</w:t>
      </w:r>
      <w:r w:rsidR="002A14B8">
        <w:rPr>
          <w:rFonts w:ascii="Times New Roman" w:eastAsia="Times New Roman" w:hAnsi="Times New Roman"/>
          <w:noProof/>
          <w:sz w:val="24"/>
          <w:szCs w:val="24"/>
          <w:lang w:eastAsia="en-US"/>
        </w:rPr>
        <w:t xml:space="preserve"> </w:t>
      </w:r>
      <w:r w:rsidR="002E6676" w:rsidRPr="002B663A">
        <w:rPr>
          <w:rFonts w:ascii="Times New Roman" w:eastAsia="Times New Roman" w:hAnsi="Times New Roman"/>
          <w:noProof/>
          <w:sz w:val="24"/>
          <w:szCs w:val="24"/>
          <w:lang w:val="sr-Cyrl-CS" w:eastAsia="en-US"/>
        </w:rPr>
        <w:t xml:space="preserve">године у којима се налазе најчешће тражене информације од јавног значаја из тог периода. </w:t>
      </w:r>
    </w:p>
    <w:p w:rsidR="00B46CFF" w:rsidRDefault="00B46CFF" w:rsidP="00345C79">
      <w:pPr>
        <w:spacing w:after="0" w:line="240" w:lineRule="auto"/>
        <w:jc w:val="both"/>
        <w:rPr>
          <w:rFonts w:ascii="Times New Roman" w:eastAsia="Times New Roman" w:hAnsi="Times New Roman"/>
          <w:noProof/>
          <w:sz w:val="24"/>
          <w:szCs w:val="24"/>
          <w:lang w:val="sr-Cyrl-CS" w:eastAsia="en-US"/>
        </w:rPr>
      </w:pPr>
    </w:p>
    <w:p w:rsidR="00B46CFF" w:rsidRPr="002B663A" w:rsidRDefault="00B46CFF" w:rsidP="00345C79">
      <w:pPr>
        <w:spacing w:after="0" w:line="240" w:lineRule="auto"/>
        <w:jc w:val="both"/>
        <w:rPr>
          <w:rFonts w:ascii="Times New Roman" w:eastAsia="Times New Roman" w:hAnsi="Times New Roman"/>
          <w:noProof/>
          <w:sz w:val="24"/>
          <w:szCs w:val="24"/>
          <w:lang w:val="sr-Cyrl-CS" w:eastAsia="en-US"/>
        </w:rPr>
      </w:pPr>
      <w:r>
        <w:rPr>
          <w:rFonts w:ascii="Times New Roman" w:eastAsia="Times New Roman" w:hAnsi="Times New Roman"/>
          <w:noProof/>
          <w:sz w:val="24"/>
          <w:szCs w:val="24"/>
          <w:lang w:val="sr-Cyrl-CS" w:eastAsia="en-US"/>
        </w:rPr>
        <w:tab/>
        <w:t xml:space="preserve">На линку: </w:t>
      </w:r>
      <w:hyperlink r:id="rId35" w:history="1">
        <w:r w:rsidRPr="003A2970">
          <w:rPr>
            <w:rStyle w:val="Hyperlink"/>
            <w:rFonts w:ascii="Times New Roman" w:eastAsia="Times New Roman" w:hAnsi="Times New Roman"/>
            <w:noProof/>
            <w:sz w:val="24"/>
            <w:szCs w:val="24"/>
            <w:lang w:val="sr-Cyrl-CS" w:eastAsia="en-US"/>
          </w:rPr>
          <w:t>www.mre.gov.rs/informator.php</w:t>
        </w:r>
      </w:hyperlink>
      <w:r>
        <w:rPr>
          <w:rFonts w:ascii="Times New Roman" w:eastAsia="Times New Roman" w:hAnsi="Times New Roman"/>
          <w:noProof/>
          <w:sz w:val="24"/>
          <w:szCs w:val="24"/>
          <w:lang w:val="sr-Cyrl-CS" w:eastAsia="en-US"/>
        </w:rPr>
        <w:t xml:space="preserve"> могу се пронаћи Списак најчешће тражених информација од јавног значаја 2012-2014, као и Списак најчешће тражених информација од јавног значаја 2014-2018.</w:t>
      </w:r>
    </w:p>
    <w:p w:rsidR="002E6676" w:rsidRPr="00EE4941" w:rsidRDefault="002E6676" w:rsidP="00345C79">
      <w:pPr>
        <w:spacing w:after="0" w:line="240" w:lineRule="auto"/>
        <w:jc w:val="both"/>
        <w:rPr>
          <w:rFonts w:ascii="Times New Roman" w:eastAsia="Times New Roman" w:hAnsi="Times New Roman"/>
          <w:noProof/>
          <w:sz w:val="24"/>
          <w:szCs w:val="24"/>
          <w:lang w:val="sr-Cyrl-CS" w:eastAsia="en-US"/>
        </w:rPr>
      </w:pPr>
    </w:p>
    <w:p w:rsidR="0057207A" w:rsidRPr="00EE4941" w:rsidRDefault="002E6676" w:rsidP="00345C79">
      <w:pPr>
        <w:spacing w:after="0" w:line="240" w:lineRule="auto"/>
        <w:jc w:val="both"/>
        <w:rPr>
          <w:rFonts w:ascii="Times New Roman" w:eastAsia="Times New Roman" w:hAnsi="Times New Roman"/>
          <w:noProof/>
          <w:sz w:val="24"/>
          <w:szCs w:val="24"/>
          <w:lang w:val="sr-Cyrl-CS" w:eastAsia="en-US"/>
        </w:rPr>
      </w:pPr>
      <w:r w:rsidRPr="00EE4941">
        <w:rPr>
          <w:rFonts w:ascii="Times New Roman" w:eastAsia="Times New Roman" w:hAnsi="Times New Roman"/>
          <w:noProof/>
          <w:sz w:val="24"/>
          <w:szCs w:val="24"/>
          <w:lang w:val="sr-Cyrl-CS" w:eastAsia="en-US"/>
        </w:rPr>
        <w:tab/>
      </w:r>
    </w:p>
    <w:p w:rsidR="00DD0949" w:rsidRPr="00EE4941" w:rsidRDefault="00DD0949" w:rsidP="00DD0949">
      <w:pPr>
        <w:spacing w:after="0" w:line="240" w:lineRule="auto"/>
        <w:ind w:firstLine="720"/>
        <w:jc w:val="both"/>
        <w:rPr>
          <w:rFonts w:ascii="Times New Roman" w:hAnsi="Times New Roman"/>
          <w:b/>
          <w:sz w:val="24"/>
          <w:szCs w:val="24"/>
          <w:lang w:val="sr-Cyrl-CS"/>
        </w:rPr>
      </w:pPr>
      <w:bookmarkStart w:id="265" w:name="_Toc279752608"/>
      <w:bookmarkStart w:id="266" w:name="_Toc358713908"/>
      <w:r w:rsidRPr="00EE4941">
        <w:rPr>
          <w:rFonts w:ascii="Times New Roman" w:hAnsi="Times New Roman"/>
          <w:b/>
          <w:sz w:val="24"/>
          <w:szCs w:val="24"/>
          <w:lang w:val="sr-Cyrl-CS"/>
        </w:rPr>
        <w:t xml:space="preserve">Захтев за приступ информацијама: </w:t>
      </w:r>
    </w:p>
    <w:p w:rsidR="007E7DB0" w:rsidRPr="00EE4941" w:rsidRDefault="007E7DB0" w:rsidP="00DD0949">
      <w:pPr>
        <w:spacing w:after="0" w:line="240" w:lineRule="auto"/>
        <w:ind w:firstLine="720"/>
        <w:jc w:val="both"/>
        <w:rPr>
          <w:rFonts w:ascii="Times New Roman" w:hAnsi="Times New Roman"/>
          <w:b/>
          <w:sz w:val="24"/>
          <w:szCs w:val="24"/>
          <w:lang w:val="sr-Cyrl-CS"/>
        </w:rPr>
      </w:pPr>
    </w:p>
    <w:p w:rsidR="00DD0949" w:rsidRPr="00EE4941" w:rsidRDefault="00DD0949" w:rsidP="00DD0949">
      <w:pPr>
        <w:spacing w:after="0" w:line="240" w:lineRule="auto"/>
        <w:ind w:firstLine="720"/>
        <w:jc w:val="both"/>
        <w:rPr>
          <w:rFonts w:ascii="Times New Roman" w:hAnsi="Times New Roman"/>
          <w:b/>
          <w:sz w:val="24"/>
          <w:szCs w:val="24"/>
          <w:lang w:val="sr-Cyrl-CS"/>
        </w:rPr>
      </w:pPr>
      <w:r w:rsidRPr="00EE4941">
        <w:rPr>
          <w:rFonts w:ascii="Times New Roman" w:hAnsi="Times New Roman"/>
          <w:sz w:val="24"/>
          <w:szCs w:val="24"/>
          <w:lang w:val="sr-Cyrl-CS"/>
        </w:rPr>
        <w:t xml:space="preserve">„Поштовани, молим вас за информацију како се стиче статус енергетски заштићеног купца за инвалиде </w:t>
      </w:r>
      <w:r w:rsidRPr="00EE4941">
        <w:rPr>
          <w:rFonts w:ascii="Times New Roman" w:hAnsi="Times New Roman"/>
          <w:sz w:val="24"/>
          <w:szCs w:val="24"/>
          <w:lang w:val="sr-Latn-CS"/>
        </w:rPr>
        <w:t xml:space="preserve">I </w:t>
      </w:r>
      <w:r w:rsidR="004B64CD" w:rsidRPr="00EE4941">
        <w:rPr>
          <w:rFonts w:ascii="Times New Roman" w:hAnsi="Times New Roman"/>
          <w:sz w:val="24"/>
          <w:szCs w:val="24"/>
          <w:lang w:val="sr-Cyrl-CS"/>
        </w:rPr>
        <w:t>к</w:t>
      </w:r>
      <w:r w:rsidRPr="00EE4941">
        <w:rPr>
          <w:rFonts w:ascii="Times New Roman" w:hAnsi="Times New Roman"/>
          <w:sz w:val="24"/>
          <w:szCs w:val="24"/>
          <w:lang w:val="sr-Latn-CS"/>
        </w:rPr>
        <w:t>a</w:t>
      </w:r>
      <w:r w:rsidRPr="00EE4941">
        <w:rPr>
          <w:rFonts w:ascii="Times New Roman" w:hAnsi="Times New Roman"/>
          <w:sz w:val="24"/>
          <w:szCs w:val="24"/>
          <w:lang w:val="sr-Cyrl-CS"/>
        </w:rPr>
        <w:t>тегорије? Који су услови, шта је потребно од докуметације?”</w:t>
      </w:r>
    </w:p>
    <w:p w:rsidR="00DD0949" w:rsidRPr="00EE4941" w:rsidRDefault="00DD0949" w:rsidP="00DD0949">
      <w:pPr>
        <w:spacing w:after="0" w:line="240" w:lineRule="auto"/>
        <w:ind w:firstLine="720"/>
        <w:jc w:val="both"/>
        <w:rPr>
          <w:rFonts w:ascii="Times New Roman" w:hAnsi="Times New Roman"/>
          <w:b/>
          <w:sz w:val="24"/>
          <w:szCs w:val="24"/>
          <w:lang w:val="sr-Cyrl-CS"/>
        </w:rPr>
      </w:pPr>
    </w:p>
    <w:p w:rsidR="00DD0949" w:rsidRPr="00EE4941" w:rsidRDefault="00DD0949" w:rsidP="00DD0949">
      <w:pPr>
        <w:spacing w:after="0" w:line="240" w:lineRule="auto"/>
        <w:ind w:firstLine="720"/>
        <w:jc w:val="both"/>
        <w:rPr>
          <w:rFonts w:ascii="Times New Roman" w:hAnsi="Times New Roman"/>
          <w:sz w:val="24"/>
          <w:szCs w:val="24"/>
          <w:lang w:val="sr-Cyrl-CS"/>
        </w:rPr>
      </w:pPr>
      <w:r w:rsidRPr="00EE4941">
        <w:rPr>
          <w:rFonts w:ascii="Times New Roman" w:hAnsi="Times New Roman"/>
          <w:b/>
          <w:sz w:val="24"/>
          <w:szCs w:val="24"/>
          <w:lang w:val="sr-Cyrl-CS"/>
        </w:rPr>
        <w:t>Одговор:</w:t>
      </w:r>
      <w:r w:rsidRPr="00EE4941">
        <w:rPr>
          <w:rFonts w:ascii="Times New Roman" w:hAnsi="Times New Roman"/>
          <w:sz w:val="24"/>
          <w:szCs w:val="24"/>
          <w:lang w:val="sr-Cyrl-CS"/>
        </w:rPr>
        <w:t xml:space="preserve"> </w:t>
      </w:r>
    </w:p>
    <w:p w:rsidR="00DD0949" w:rsidRPr="00EE4941" w:rsidRDefault="00DD0949" w:rsidP="00DD0949">
      <w:pPr>
        <w:spacing w:after="0" w:line="240" w:lineRule="auto"/>
        <w:ind w:firstLine="720"/>
        <w:jc w:val="both"/>
        <w:rPr>
          <w:rFonts w:ascii="Times New Roman" w:hAnsi="Times New Roman"/>
          <w:sz w:val="24"/>
          <w:szCs w:val="24"/>
          <w:lang w:val="sr-Cyrl-CS"/>
        </w:rPr>
      </w:pP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Статус енергетски угроженог купца може стећи домаћинство које живи у једној стамбеној јединици са једним мерним местом  на коме се мери потрошња електричне енергије или природног гаса,  а по поднетом захтеву органу јединице локалне самоуправе надлежном за послове социјалне заштите и уз испуњење услова </w:t>
      </w:r>
      <w:r w:rsidRPr="00EE4941">
        <w:rPr>
          <w:rFonts w:ascii="Times New Roman" w:hAnsi="Times New Roman"/>
          <w:sz w:val="24"/>
          <w:szCs w:val="24"/>
          <w:lang w:val="sr-Cyrl-CS"/>
        </w:rPr>
        <w:lastRenderedPageBreak/>
        <w:t>прописаних чланом 4. Уредби  о енергетски угроженом купцу („Службени гласник РС”, број 113/2015).</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Услов за стицање статуса угроженог купца je остварен укупан месечни приход домаћинства, и то:</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до 13.595,68  динара за домаћинства са једним чланом;</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до 19.795,00 динара за домаћинства са два и три члана;</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до 25.990,25 динара за домаћинства са четири и пет чланова;</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 до 32.684,20 динара за домаћинства са шест и више чланова.</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Поред прихода, услов за стицање статуса угроженог  купца је да не поседује, односно користи другу стамбену јединицу, осим стамбене јединице која одговара потребама домаћинства у складу са прописом којим се, сагласно закону, уређују површински нормативи за станове у области социјалног становања. </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том смислу, надлежни органи јединица локалне самоуправе који у првом степену решавају о захтевима за стицање статуса енергетски угроженог купца требало би да користе и имају у виду Уредбу о стандардима и нормативима за планирање, пројектовање, грађење и условима за коришћење и одржавање станова за социјално становање („Службени гласник РС</w:t>
      </w:r>
      <w:r w:rsidR="000F021A" w:rsidRPr="00EE4941">
        <w:rPr>
          <w:rFonts w:ascii="Times New Roman" w:hAnsi="Times New Roman"/>
          <w:sz w:val="24"/>
          <w:szCs w:val="24"/>
          <w:lang w:val="sr-Cyrl-CS"/>
        </w:rPr>
        <w:t>”</w:t>
      </w:r>
      <w:r w:rsidRPr="00EE4941">
        <w:rPr>
          <w:rFonts w:ascii="Times New Roman" w:hAnsi="Times New Roman"/>
          <w:sz w:val="24"/>
          <w:szCs w:val="24"/>
          <w:lang w:val="sr-Cyrl-CS"/>
        </w:rPr>
        <w:t>, број 26/13) Површински нормативи одређени су чланом 18. Уредба о стандардима и нормативима за планирање, пројектовање, грађење и условима за коришћење и одржавање станова за социјално становање, а ставом 4. истог члана,  за вишечлана домаћинстава (два члана или више) уводи се корективни фактор за површине  станова, на начин да је дозвољено одступање од примењеног норматива,  па у том смислу може се уважити  и стан веће површине, тако што се толерише одступање до „+ 10 м</w:t>
      </w:r>
      <w:r w:rsidRPr="00EE4941">
        <w:rPr>
          <w:rFonts w:ascii="Times New Roman" w:hAnsi="Times New Roman"/>
          <w:sz w:val="24"/>
          <w:szCs w:val="24"/>
          <w:vertAlign w:val="superscript"/>
          <w:lang w:val="sr-Cyrl-CS"/>
        </w:rPr>
        <w:t>2</w:t>
      </w:r>
      <w:r w:rsidR="000F021A" w:rsidRPr="00EE4941">
        <w:rPr>
          <w:rFonts w:ascii="Times New Roman" w:hAnsi="Times New Roman"/>
          <w:sz w:val="24"/>
          <w:szCs w:val="24"/>
          <w:lang w:val="sr-Cyrl-CS"/>
        </w:rPr>
        <w:t>”</w:t>
      </w:r>
      <w:r w:rsidRPr="00EE4941">
        <w:rPr>
          <w:rFonts w:ascii="Times New Roman" w:hAnsi="Times New Roman"/>
          <w:sz w:val="24"/>
          <w:szCs w:val="24"/>
          <w:lang w:val="sr-Cyrl-CS"/>
        </w:rPr>
        <w:t xml:space="preserve">  у односу на утврђени норматив.</w:t>
      </w:r>
    </w:p>
    <w:p w:rsidR="00DD0949" w:rsidRPr="00EE4941" w:rsidRDefault="00DD0949" w:rsidP="00DD0949">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Докази који се прилажу уз захтев прописани су чланом 6.  Уредбе и наводимо их по редоследу:</w:t>
      </w:r>
    </w:p>
    <w:p w:rsidR="00DD0949" w:rsidRPr="00EE4941" w:rsidRDefault="00DD0949" w:rsidP="00DD0949">
      <w:pPr>
        <w:tabs>
          <w:tab w:val="left" w:pos="3540"/>
        </w:tabs>
        <w:spacing w:after="0" w:line="240" w:lineRule="auto"/>
        <w:ind w:firstLine="720"/>
        <w:jc w:val="both"/>
        <w:rPr>
          <w:rFonts w:ascii="Times New Roman" w:hAnsi="Times New Roman"/>
          <w:sz w:val="24"/>
          <w:szCs w:val="24"/>
        </w:rPr>
      </w:pPr>
      <w:r w:rsidRPr="00EE4941">
        <w:rPr>
          <w:rFonts w:ascii="Times New Roman" w:hAnsi="Times New Roman"/>
          <w:sz w:val="24"/>
          <w:szCs w:val="24"/>
          <w:lang w:val="sr-Cyrl-CS"/>
        </w:rPr>
        <w:t>1) о пребивалишту и сродству за подносиоца захтева и чланове домаћинства (фотокопија личне карте, извод из матичне књиге рођених (ИМКР), уверење о пребивалишту, извод из матичне књиге венчаних (ИМКВ), изјавa два сведока датa пред надлежним ор</w:t>
      </w:r>
      <w:r w:rsidRPr="00EE4941">
        <w:rPr>
          <w:rFonts w:ascii="Times New Roman" w:hAnsi="Times New Roman"/>
          <w:sz w:val="24"/>
          <w:szCs w:val="24"/>
        </w:rPr>
        <w:t>ганом и други докази прописани законом којим се уређује општи управни поступак);</w:t>
      </w:r>
    </w:p>
    <w:p w:rsidR="00DD0949" w:rsidRPr="00EE4941" w:rsidRDefault="00DD0949" w:rsidP="00DD0949">
      <w:pPr>
        <w:pStyle w:val="PlainText"/>
        <w:spacing w:after="0"/>
        <w:ind w:firstLine="720"/>
        <w:rPr>
          <w:rFonts w:ascii="Times New Roman" w:hAnsi="Times New Roman"/>
          <w:sz w:val="24"/>
          <w:szCs w:val="24"/>
        </w:rPr>
      </w:pPr>
      <w:r w:rsidRPr="00EE4941">
        <w:rPr>
          <w:rFonts w:ascii="Times New Roman" w:hAnsi="Times New Roman"/>
          <w:sz w:val="24"/>
          <w:szCs w:val="24"/>
        </w:rPr>
        <w:t>2) о укупним месечним примањима и приходима (чек од пензије, уверење надлежног органа, односно послодавца и др.), уверење надлежног органа за децу старију од 15 година да су на редовном школовању, а за незапослено лице, односно корисника новчане накнаде по прописима о запошљавању и осигурању за случај незапослености, уверење надлежне јединице Националне службе за запошљавање;</w:t>
      </w:r>
    </w:p>
    <w:p w:rsidR="00DD0949" w:rsidRPr="00EE4941" w:rsidRDefault="00DD0949" w:rsidP="00DD0949">
      <w:pPr>
        <w:pStyle w:val="PlainText"/>
        <w:spacing w:after="0"/>
        <w:ind w:firstLine="720"/>
        <w:rPr>
          <w:rFonts w:ascii="Times New Roman" w:hAnsi="Times New Roman"/>
          <w:sz w:val="24"/>
          <w:szCs w:val="24"/>
        </w:rPr>
      </w:pPr>
      <w:r w:rsidRPr="00EE4941">
        <w:rPr>
          <w:rFonts w:ascii="Times New Roman" w:hAnsi="Times New Roman"/>
          <w:sz w:val="24"/>
          <w:szCs w:val="24"/>
        </w:rPr>
        <w:t>3) доказ надлежне службе за катастар непокретности из места пребивалишта и места рођења о поседовању непокретности и приходима од непокретности;</w:t>
      </w:r>
    </w:p>
    <w:p w:rsidR="00DD0949" w:rsidRPr="00EE4941" w:rsidRDefault="00DD0949" w:rsidP="00DD0949">
      <w:pPr>
        <w:pStyle w:val="PlainText"/>
        <w:spacing w:after="0"/>
        <w:ind w:firstLine="720"/>
        <w:rPr>
          <w:rFonts w:ascii="Times New Roman" w:hAnsi="Times New Roman"/>
          <w:sz w:val="24"/>
          <w:szCs w:val="24"/>
        </w:rPr>
      </w:pPr>
      <w:r w:rsidRPr="00EE4941">
        <w:rPr>
          <w:rFonts w:ascii="Times New Roman" w:hAnsi="Times New Roman"/>
          <w:sz w:val="24"/>
          <w:szCs w:val="24"/>
        </w:rPr>
        <w:t>4) уверење управе јавних прихода из места пребивалишта и из места рођења o поседовању имовине која се опорезује;</w:t>
      </w:r>
    </w:p>
    <w:p w:rsidR="00DD0949" w:rsidRPr="00EE4941" w:rsidRDefault="00DD0949" w:rsidP="00DD0949">
      <w:pPr>
        <w:pStyle w:val="PlainText"/>
        <w:spacing w:after="0"/>
        <w:ind w:firstLine="720"/>
        <w:rPr>
          <w:rFonts w:ascii="Times New Roman" w:hAnsi="Times New Roman"/>
          <w:sz w:val="24"/>
          <w:szCs w:val="24"/>
        </w:rPr>
      </w:pPr>
      <w:r w:rsidRPr="00EE4941">
        <w:rPr>
          <w:rFonts w:ascii="Times New Roman" w:hAnsi="Times New Roman"/>
          <w:sz w:val="24"/>
          <w:szCs w:val="24"/>
        </w:rPr>
        <w:t>5) последњи рачун за електричну енергију, односно природни гас.</w:t>
      </w:r>
    </w:p>
    <w:p w:rsidR="00DD0949" w:rsidRPr="00EE4941" w:rsidRDefault="00DD0949" w:rsidP="00DD0949">
      <w:pPr>
        <w:pStyle w:val="PlainText"/>
        <w:spacing w:after="0"/>
        <w:ind w:firstLine="720"/>
        <w:rPr>
          <w:rFonts w:ascii="Times New Roman" w:hAnsi="Times New Roman"/>
          <w:sz w:val="24"/>
          <w:szCs w:val="24"/>
        </w:rPr>
      </w:pPr>
      <w:r w:rsidRPr="00EE4941">
        <w:rPr>
          <w:rFonts w:ascii="Times New Roman" w:hAnsi="Times New Roman"/>
          <w:sz w:val="24"/>
          <w:szCs w:val="24"/>
        </w:rPr>
        <w:t xml:space="preserve">На основу горе наведеног право на умањење месечних рачуна за електричну енергију или природни гас, Ваше домаћинство може остварити стицањем статуса енергетски угроженог  купца, а по поднетом захтеву са потребним доказима органу јединице локалне самоуправе надлежном за послове социјалне заштите  у месту пребивалишта. </w:t>
      </w:r>
    </w:p>
    <w:p w:rsidR="00DD0949" w:rsidRPr="00EE4941" w:rsidRDefault="00DD0949" w:rsidP="00DD0949">
      <w:pPr>
        <w:pStyle w:val="PlainText"/>
        <w:spacing w:after="0"/>
        <w:ind w:firstLine="720"/>
        <w:rPr>
          <w:rFonts w:ascii="Times New Roman" w:hAnsi="Times New Roman"/>
          <w:sz w:val="24"/>
          <w:szCs w:val="24"/>
        </w:rPr>
      </w:pPr>
      <w:r w:rsidRPr="00EE4941">
        <w:rPr>
          <w:rFonts w:ascii="Times New Roman" w:hAnsi="Times New Roman"/>
          <w:sz w:val="24"/>
          <w:szCs w:val="24"/>
        </w:rPr>
        <w:t xml:space="preserve">Текст Уредбе о енергетски угроженом купцу можете прочитати на интернет страници министарства: </w:t>
      </w:r>
    </w:p>
    <w:p w:rsidR="00DD0949" w:rsidRPr="00EE4941" w:rsidRDefault="009B5633" w:rsidP="00DD0949">
      <w:pPr>
        <w:pStyle w:val="PlainText"/>
        <w:spacing w:after="0"/>
        <w:rPr>
          <w:rFonts w:ascii="Times New Roman" w:hAnsi="Times New Roman"/>
          <w:sz w:val="24"/>
          <w:szCs w:val="24"/>
        </w:rPr>
      </w:pPr>
      <w:hyperlink r:id="rId36" w:history="1">
        <w:r w:rsidR="00DD0949" w:rsidRPr="00EE4941">
          <w:rPr>
            <w:rStyle w:val="Hyperlink"/>
            <w:rFonts w:ascii="Times New Roman" w:hAnsi="Times New Roman"/>
            <w:sz w:val="24"/>
            <w:szCs w:val="24"/>
          </w:rPr>
          <w:t>http://www.mre.gov.rs/doc/elektroenergetika/UredbaOEnergetskiUgroKupcu.pdf</w:t>
        </w:r>
      </w:hyperlink>
    </w:p>
    <w:p w:rsidR="00DD0949" w:rsidRPr="00BE4254" w:rsidRDefault="00DD0949" w:rsidP="00DD0949">
      <w:pPr>
        <w:spacing w:after="0" w:line="240" w:lineRule="auto"/>
        <w:ind w:firstLine="720"/>
        <w:jc w:val="both"/>
        <w:rPr>
          <w:rFonts w:ascii="Times New Roman" w:hAnsi="Times New Roman"/>
          <w:sz w:val="24"/>
          <w:szCs w:val="24"/>
          <w:lang w:val="sr-Cyrl-CS"/>
        </w:rPr>
      </w:pPr>
    </w:p>
    <w:p w:rsidR="00457378" w:rsidRPr="00D73C16" w:rsidRDefault="00457378" w:rsidP="00457378">
      <w:pPr>
        <w:spacing w:after="0" w:line="240" w:lineRule="auto"/>
        <w:ind w:firstLine="720"/>
        <w:jc w:val="both"/>
        <w:rPr>
          <w:rFonts w:ascii="Times New Roman" w:hAnsi="Times New Roman"/>
          <w:b/>
          <w:sz w:val="24"/>
          <w:szCs w:val="24"/>
          <w:lang w:val="sr-Cyrl-CS"/>
        </w:rPr>
      </w:pPr>
      <w:r w:rsidRPr="00D73C16">
        <w:rPr>
          <w:rFonts w:ascii="Times New Roman" w:hAnsi="Times New Roman"/>
          <w:b/>
          <w:sz w:val="24"/>
          <w:szCs w:val="24"/>
          <w:lang w:val="sr-Cyrl-CS"/>
        </w:rPr>
        <w:lastRenderedPageBreak/>
        <w:t xml:space="preserve">Захтев за приступ информацијама: </w:t>
      </w:r>
    </w:p>
    <w:p w:rsidR="00457378" w:rsidRPr="000B2F3A" w:rsidRDefault="00457378" w:rsidP="00457378">
      <w:pPr>
        <w:spacing w:after="0" w:line="240" w:lineRule="auto"/>
        <w:ind w:firstLine="720"/>
        <w:jc w:val="both"/>
        <w:rPr>
          <w:rFonts w:ascii="Times New Roman" w:hAnsi="Times New Roman"/>
          <w:sz w:val="24"/>
          <w:szCs w:val="24"/>
          <w:lang w:val="sr-Cyrl-CS"/>
        </w:rPr>
      </w:pPr>
    </w:p>
    <w:p w:rsidR="00B30FFF" w:rsidRPr="00EE4941" w:rsidRDefault="00B30FFF" w:rsidP="00B30FFF">
      <w:pPr>
        <w:spacing w:after="0" w:line="240" w:lineRule="auto"/>
        <w:ind w:firstLine="720"/>
        <w:jc w:val="both"/>
        <w:rPr>
          <w:rFonts w:ascii="Times New Roman" w:hAnsi="Times New Roman"/>
          <w:sz w:val="24"/>
          <w:szCs w:val="24"/>
          <w:lang w:val="sr-Cyrl-CS"/>
        </w:rPr>
      </w:pPr>
      <w:r w:rsidRPr="002B663A">
        <w:rPr>
          <w:rFonts w:ascii="Times New Roman" w:hAnsi="Times New Roman"/>
          <w:sz w:val="24"/>
          <w:szCs w:val="24"/>
          <w:lang w:val="sr-Cyrl-CS"/>
        </w:rPr>
        <w:t>„1. Да ли су делитељи топлотне енергије/алокатори мерни уређај</w:t>
      </w:r>
      <w:r w:rsidRPr="00EE4941">
        <w:rPr>
          <w:rFonts w:ascii="Times New Roman" w:hAnsi="Times New Roman"/>
          <w:sz w:val="24"/>
          <w:szCs w:val="24"/>
          <w:lang w:val="sr-Cyrl-CS"/>
        </w:rPr>
        <w:t xml:space="preserve">и и са којим лиценцама, сертификатима, дозволама и решењима треба да располажу за њихову примену на домаћем тржишту и које услове треба да испуњавају из области Закона о метрологији и Правилника о мерним уређајима и за обрачун расоделу трошкова? </w:t>
      </w:r>
    </w:p>
    <w:p w:rsidR="00B30FFF" w:rsidRPr="00EE4941" w:rsidRDefault="00B30FFF" w:rsidP="00B30FFF">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У случају да алокатори нису мерни уређаји, да ли се на основу регистрованих и добијених података помоћу алокатора потрошачима може вршити обрачун и расподела трошкова топлотне енергије, а посебно за оне категорије тарифних купаца који нису ни корисници оваквог уређаја?</w:t>
      </w:r>
    </w:p>
    <w:p w:rsidR="00B30FFF" w:rsidRPr="00EE4941" w:rsidRDefault="00B30FFF" w:rsidP="00B30FFF">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Коришћење алокатора да ли је законска обавеза?</w:t>
      </w:r>
    </w:p>
    <w:p w:rsidR="00B30FFF" w:rsidRPr="00EE4941" w:rsidRDefault="00B30FFF" w:rsidP="00B30FFF">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 Да ли приликом доношења нове методологије/начина обрачуна енергената треба оставити одређени законски рок за упознавање потрошача са новим начином обрачуна и који је рок?</w:t>
      </w:r>
    </w:p>
    <w:p w:rsidR="00B30FFF" w:rsidRPr="00EE4941" w:rsidRDefault="00B30FFF" w:rsidP="00B30FFF">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 Да ли у поступку и методологији обрачуна и расподеле трошкова енергената у нашем случају топлотне енергије, основ за обрачун и расподелу може да буде индивидуална потрошња неког потрошача, а ако јесте у којим случајевима и на основу каквих параметра се то може вршити?</w:t>
      </w:r>
    </w:p>
    <w:p w:rsidR="00B30FFF" w:rsidRPr="00EE4941" w:rsidRDefault="00B30FFF" w:rsidP="00B30FFF">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6. Други одговори или објашњења за које сматрате да су битни или могу бити важни за ову ситуацију?</w:t>
      </w:r>
    </w:p>
    <w:p w:rsidR="00B30FFF" w:rsidRPr="00EE4941" w:rsidRDefault="00B30FFF" w:rsidP="00B30FFF">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7. Са овом нашом проблематиком којим институцијама још се можемо обратити?”</w:t>
      </w:r>
    </w:p>
    <w:p w:rsidR="00B30FFF" w:rsidRPr="00EE4941" w:rsidRDefault="00B30FFF" w:rsidP="00457378">
      <w:pPr>
        <w:spacing w:after="0" w:line="240" w:lineRule="auto"/>
        <w:ind w:firstLine="720"/>
        <w:jc w:val="both"/>
        <w:rPr>
          <w:rFonts w:ascii="Times New Roman" w:hAnsi="Times New Roman"/>
          <w:sz w:val="24"/>
          <w:szCs w:val="24"/>
          <w:lang w:val="sr-Cyrl-CS"/>
        </w:rPr>
      </w:pPr>
    </w:p>
    <w:p w:rsidR="00457378" w:rsidRPr="00EE4941" w:rsidRDefault="00457378" w:rsidP="00457378">
      <w:pPr>
        <w:spacing w:after="0" w:line="240" w:lineRule="auto"/>
        <w:ind w:firstLine="720"/>
        <w:jc w:val="both"/>
        <w:rPr>
          <w:rFonts w:ascii="Times New Roman" w:hAnsi="Times New Roman"/>
          <w:sz w:val="24"/>
          <w:szCs w:val="24"/>
          <w:lang w:val="sr-Cyrl-CS"/>
        </w:rPr>
      </w:pPr>
      <w:r w:rsidRPr="00EE4941">
        <w:rPr>
          <w:rFonts w:ascii="Times New Roman" w:hAnsi="Times New Roman"/>
          <w:b/>
          <w:sz w:val="24"/>
          <w:szCs w:val="24"/>
          <w:lang w:val="sr-Cyrl-CS"/>
        </w:rPr>
        <w:t>Одговор:</w:t>
      </w:r>
      <w:r w:rsidRPr="00EE4941">
        <w:rPr>
          <w:rFonts w:ascii="Times New Roman" w:hAnsi="Times New Roman"/>
          <w:sz w:val="24"/>
          <w:szCs w:val="24"/>
          <w:lang w:val="sr-Cyrl-CS"/>
        </w:rPr>
        <w:t xml:space="preserve"> </w:t>
      </w:r>
    </w:p>
    <w:p w:rsidR="00457378" w:rsidRPr="00EE4941" w:rsidRDefault="00457378" w:rsidP="00457378">
      <w:pPr>
        <w:spacing w:after="0" w:line="240" w:lineRule="auto"/>
        <w:ind w:firstLine="720"/>
        <w:jc w:val="both"/>
        <w:rPr>
          <w:rFonts w:ascii="Times New Roman" w:hAnsi="Times New Roman"/>
          <w:sz w:val="24"/>
          <w:szCs w:val="24"/>
          <w:lang w:val="sr-Cyrl-CS"/>
        </w:rPr>
      </w:pPr>
    </w:p>
    <w:p w:rsidR="00B30FFF" w:rsidRPr="00EE4941" w:rsidRDefault="00B30FFF" w:rsidP="00B30FFF">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w:t>
      </w:r>
      <w:r w:rsidRPr="00EE4941">
        <w:rPr>
          <w:rFonts w:ascii="Times New Roman" w:hAnsi="Times New Roman"/>
          <w:sz w:val="24"/>
          <w:szCs w:val="24"/>
          <w:lang w:val="sr-Cyrl-CS"/>
        </w:rPr>
        <w:tab/>
        <w:t>Алокатори или делитељи топлотне енергије нису мерни уређаји. То произлази из Одељка VII Уредбе о утврђивању Методологије за одређивање цене снабдевања крајњег купца топлотном енергијом („Службени гласник РС”, број 63/15). Према овој уредби за мерење тарифног елемента „енергија” се користи мерач у топлотној подстаници, који подлеже прописима о баждарењу и метрологији.</w:t>
      </w:r>
    </w:p>
    <w:p w:rsidR="00B30FFF" w:rsidRPr="00EE4941" w:rsidRDefault="00B30FFF" w:rsidP="00B30FFF">
      <w:pPr>
        <w:tabs>
          <w:tab w:val="left" w:pos="99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w:t>
      </w:r>
      <w:r w:rsidRPr="00EE4941">
        <w:rPr>
          <w:rFonts w:ascii="Times New Roman" w:hAnsi="Times New Roman"/>
          <w:sz w:val="24"/>
          <w:szCs w:val="24"/>
          <w:lang w:val="sr-Cyrl-CS"/>
        </w:rPr>
        <w:tab/>
        <w:t>Јединица локалне самоуправе, према члану 361. Закона о енергетици („Службени гласник РС”, број 145/14) овлашћена је за доношење прописа којим се уређује начин расподеле трошкова са заједничког мерног места у топлотној подстаници, што значи да се таквим актом може прописати да алокатор може бити уређај који се користи за обрачун и расподелу трошкова топлотне енергије.</w:t>
      </w:r>
    </w:p>
    <w:p w:rsidR="00B30FFF" w:rsidRPr="00EE4941" w:rsidRDefault="00B30FFF" w:rsidP="00B30FFF">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w:t>
      </w:r>
      <w:r w:rsidRPr="00EE4941">
        <w:rPr>
          <w:rFonts w:ascii="Times New Roman" w:hAnsi="Times New Roman"/>
          <w:sz w:val="24"/>
          <w:szCs w:val="24"/>
          <w:lang w:val="sr-Cyrl-CS"/>
        </w:rPr>
        <w:tab/>
        <w:t>Коришћење алокатора није законска обавеза, јер Закон о ефикасном коришћењу енергије („Службени гласник РС”, број 25/13) у члану 51. прописује само обавезу уградње мерача топлотне енергије на нивоу топлотне подстанице.</w:t>
      </w:r>
    </w:p>
    <w:p w:rsidR="00B30FFF" w:rsidRPr="00EE4941" w:rsidRDefault="00B30FFF" w:rsidP="00B30FFF">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w:t>
      </w:r>
      <w:r w:rsidRPr="00EE4941">
        <w:rPr>
          <w:rFonts w:ascii="Times New Roman" w:hAnsi="Times New Roman"/>
          <w:sz w:val="24"/>
          <w:szCs w:val="24"/>
          <w:lang w:val="sr-Cyrl-CS"/>
        </w:rPr>
        <w:tab/>
        <w:t>Према члану 88. ст. 2</w:t>
      </w:r>
      <w:r w:rsidR="00B0631F" w:rsidRPr="00EE4941">
        <w:rPr>
          <w:rFonts w:ascii="Times New Roman" w:hAnsi="Times New Roman"/>
          <w:sz w:val="24"/>
          <w:szCs w:val="24"/>
          <w:lang w:val="sr-Cyrl-CS"/>
        </w:rPr>
        <w:t>.</w:t>
      </w:r>
      <w:r w:rsidRPr="00EE4941">
        <w:rPr>
          <w:rFonts w:ascii="Times New Roman" w:hAnsi="Times New Roman"/>
          <w:sz w:val="24"/>
          <w:szCs w:val="24"/>
          <w:lang w:val="sr-Cyrl-CS"/>
        </w:rPr>
        <w:t xml:space="preserve"> и 3. Закона  о заштити потрошача („Службени гласник РС”, бр. 62/14 и 6/16) дужност енергетског субјекта који обавља енергетску делатност дистрибуције и снабдевања топлотном енергијом крајњих купаца је да: </w:t>
      </w:r>
    </w:p>
    <w:p w:rsidR="00B30FFF" w:rsidRPr="00EE4941" w:rsidRDefault="00B30FFF" w:rsidP="00B30FFF">
      <w:pPr>
        <w:tabs>
          <w:tab w:val="left" w:pos="1080"/>
          <w:tab w:val="left" w:pos="117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w:t>
      </w:r>
      <w:r w:rsidRPr="00EE4941">
        <w:rPr>
          <w:rFonts w:ascii="Times New Roman" w:hAnsi="Times New Roman"/>
          <w:sz w:val="24"/>
          <w:szCs w:val="24"/>
          <w:lang w:val="sr-Cyrl-CS"/>
        </w:rPr>
        <w:tab/>
        <w:t>јавно и унапред информише потрошача о измени методологије формирања цена и општих услова уговора, најкасније 30 дана пре почетка примене промењених цена;</w:t>
      </w:r>
    </w:p>
    <w:p w:rsidR="00B30FFF" w:rsidRPr="00EE4941" w:rsidRDefault="00B30FFF" w:rsidP="00B30FFF">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w:t>
      </w:r>
      <w:r w:rsidRPr="00EE4941">
        <w:rPr>
          <w:rFonts w:ascii="Times New Roman" w:hAnsi="Times New Roman"/>
          <w:sz w:val="24"/>
          <w:szCs w:val="24"/>
          <w:lang w:val="sr-Cyrl-CS"/>
        </w:rPr>
        <w:tab/>
        <w:t xml:space="preserve">када измене методологија формирања цена и промене цена услуга од општег економског интереса (у шта спадају и производња, дистрибуција и снабдевање топлотном енергијом из даљинских система грејања) подлежу добијању претходног одобрења или сагласности носиоца јавних овлашћења, енергетски субјект који обавља енергетску делатност дистрибуције и снабдевања топлотном енергијом крајњих купаца </w:t>
      </w:r>
      <w:r w:rsidRPr="00EE4941">
        <w:rPr>
          <w:rFonts w:ascii="Times New Roman" w:hAnsi="Times New Roman"/>
          <w:sz w:val="24"/>
          <w:szCs w:val="24"/>
          <w:lang w:val="sr-Cyrl-CS"/>
        </w:rPr>
        <w:lastRenderedPageBreak/>
        <w:t>је дужан да јавно и унапред информише потрошача о изменама најкасније 30 дана пре почетка примене промењених цена.</w:t>
      </w:r>
    </w:p>
    <w:p w:rsidR="00B30FFF" w:rsidRPr="00EE4941" w:rsidRDefault="00B30FFF" w:rsidP="00B30FFF">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w:t>
      </w:r>
      <w:r w:rsidRPr="00EE4941">
        <w:rPr>
          <w:rFonts w:ascii="Times New Roman" w:hAnsi="Times New Roman"/>
          <w:sz w:val="24"/>
          <w:szCs w:val="24"/>
          <w:lang w:val="sr-Cyrl-CS"/>
        </w:rPr>
        <w:tab/>
        <w:t>Основ за обрачун и расподелу трошкова не би могла да буде индивидуална потрошња неког потрошача, што је као вид обрачуна и расподеле трошкова потрошње топлотне енергије прописано актом јединице локалне самоуправе, јер је то супротно Закону о ефикасном коришћењу енергије (чл. 47, 50</w:t>
      </w:r>
      <w:r w:rsidR="00B0631F" w:rsidRPr="00EE4941">
        <w:rPr>
          <w:rFonts w:ascii="Times New Roman" w:hAnsi="Times New Roman"/>
          <w:sz w:val="24"/>
          <w:szCs w:val="24"/>
          <w:lang w:val="sr-Cyrl-CS"/>
        </w:rPr>
        <w:t>.</w:t>
      </w:r>
      <w:r w:rsidRPr="00EE4941">
        <w:rPr>
          <w:rFonts w:ascii="Times New Roman" w:hAnsi="Times New Roman"/>
          <w:sz w:val="24"/>
          <w:szCs w:val="24"/>
          <w:lang w:val="sr-Cyrl-CS"/>
        </w:rPr>
        <w:t xml:space="preserve"> и 53.) и Закону о заштити потрошача.</w:t>
      </w:r>
    </w:p>
    <w:p w:rsidR="00457378" w:rsidRPr="00EE4941" w:rsidRDefault="00B30FFF" w:rsidP="00B30FFF">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6.</w:t>
      </w:r>
      <w:r w:rsidRPr="00EE4941">
        <w:rPr>
          <w:rFonts w:ascii="Times New Roman" w:hAnsi="Times New Roman"/>
          <w:sz w:val="24"/>
          <w:szCs w:val="24"/>
          <w:lang w:val="sr-Cyrl-CS"/>
        </w:rPr>
        <w:tab/>
        <w:t>На питање под  ред. бр. 7. сматрамо да би се могли обратити тржишној инспекцији као органу који врши инспекцијски надзор над применом Закона о заштити потрошача.</w:t>
      </w:r>
    </w:p>
    <w:p w:rsidR="008F6FB6" w:rsidRPr="00EE4941" w:rsidRDefault="008F6FB6" w:rsidP="00B30FFF">
      <w:pPr>
        <w:tabs>
          <w:tab w:val="left" w:pos="1080"/>
        </w:tabs>
        <w:spacing w:after="0" w:line="240" w:lineRule="auto"/>
        <w:ind w:firstLine="720"/>
        <w:jc w:val="both"/>
        <w:rPr>
          <w:rFonts w:ascii="Times New Roman" w:hAnsi="Times New Roman"/>
          <w:sz w:val="24"/>
          <w:szCs w:val="24"/>
          <w:lang w:val="sr-Cyrl-CS"/>
        </w:rPr>
      </w:pPr>
    </w:p>
    <w:p w:rsidR="008973E8" w:rsidRPr="00EE4941" w:rsidRDefault="008973E8" w:rsidP="008973E8">
      <w:pPr>
        <w:spacing w:after="0" w:line="240" w:lineRule="auto"/>
        <w:ind w:left="450" w:firstLine="27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8973E8" w:rsidRPr="00EE4941" w:rsidRDefault="008973E8" w:rsidP="008973E8">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w:t>
      </w:r>
    </w:p>
    <w:p w:rsidR="008973E8" w:rsidRPr="00EE4941" w:rsidRDefault="008973E8" w:rsidP="008973E8">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Које све дозволе у Републици Србији треба да имају градске топлане да би започеле свој рад? </w:t>
      </w:r>
    </w:p>
    <w:p w:rsidR="008973E8" w:rsidRPr="00EE4941" w:rsidRDefault="008973E8" w:rsidP="008973E8">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Уколико можете, молим Вас упутите ме на закон или друге прописе који уређују дату проблематику.”</w:t>
      </w:r>
    </w:p>
    <w:p w:rsidR="008973E8" w:rsidRPr="00EE4941" w:rsidRDefault="008973E8" w:rsidP="008973E8">
      <w:pPr>
        <w:spacing w:after="0" w:line="240" w:lineRule="auto"/>
        <w:ind w:firstLine="720"/>
        <w:jc w:val="both"/>
        <w:rPr>
          <w:rFonts w:ascii="Times New Roman" w:hAnsi="Times New Roman"/>
          <w:sz w:val="24"/>
          <w:szCs w:val="24"/>
          <w:lang w:val="sr-Cyrl-CS"/>
        </w:rPr>
      </w:pPr>
    </w:p>
    <w:p w:rsidR="008973E8" w:rsidRPr="00EE4941" w:rsidRDefault="008973E8" w:rsidP="008973E8">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8973E8" w:rsidRPr="00EE4941" w:rsidRDefault="008973E8" w:rsidP="008973E8">
      <w:pPr>
        <w:spacing w:after="0" w:line="240" w:lineRule="auto"/>
        <w:ind w:firstLine="720"/>
        <w:jc w:val="both"/>
        <w:rPr>
          <w:rFonts w:ascii="Times New Roman" w:hAnsi="Times New Roman"/>
          <w:sz w:val="24"/>
          <w:szCs w:val="24"/>
          <w:lang w:val="sr-Cyrl-CS"/>
        </w:rPr>
      </w:pPr>
    </w:p>
    <w:p w:rsidR="008973E8" w:rsidRPr="00EE4941" w:rsidRDefault="008973E8" w:rsidP="00D21B44">
      <w:pPr>
        <w:pStyle w:val="ListParagraph"/>
        <w:numPr>
          <w:ilvl w:val="0"/>
          <w:numId w:val="18"/>
        </w:numPr>
        <w:tabs>
          <w:tab w:val="left" w:pos="990"/>
        </w:tabs>
        <w:spacing w:after="0" w:line="240" w:lineRule="auto"/>
        <w:ind w:left="0" w:firstLine="720"/>
        <w:contextualSpacing/>
        <w:jc w:val="both"/>
        <w:rPr>
          <w:rFonts w:ascii="Times New Roman" w:hAnsi="Times New Roman"/>
          <w:sz w:val="24"/>
          <w:szCs w:val="24"/>
          <w:lang w:val="sr-Cyrl-CS"/>
        </w:rPr>
      </w:pPr>
      <w:r w:rsidRPr="00EE4941">
        <w:rPr>
          <w:rFonts w:ascii="Times New Roman" w:hAnsi="Times New Roman"/>
          <w:sz w:val="24"/>
          <w:szCs w:val="24"/>
          <w:lang w:val="sr-Cyrl-CS"/>
        </w:rPr>
        <w:t>Материја даљинског система грејања (рад топлана, топлотна енергија) уређени су следећим прописима:</w:t>
      </w:r>
    </w:p>
    <w:p w:rsidR="008973E8" w:rsidRPr="00EE4941" w:rsidRDefault="008973E8" w:rsidP="00D21B44">
      <w:pPr>
        <w:pStyle w:val="ListParagraph"/>
        <w:numPr>
          <w:ilvl w:val="0"/>
          <w:numId w:val="17"/>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Закон о енергетици </w:t>
      </w:r>
      <w:r w:rsidRPr="00EE4941">
        <w:rPr>
          <w:rFonts w:ascii="Times New Roman" w:hAnsi="Times New Roman"/>
          <w:sz w:val="24"/>
          <w:szCs w:val="24"/>
          <w:lang w:val="sr-Cyrl-CS"/>
        </w:rPr>
        <w:t xml:space="preserve">(„Службени гласник РС”, број </w:t>
      </w:r>
      <w:r w:rsidRPr="00EE4941">
        <w:rPr>
          <w:rFonts w:ascii="Times New Roman" w:hAnsi="Times New Roman"/>
          <w:sz w:val="24"/>
          <w:szCs w:val="24"/>
          <w:lang w:val="sr-Latn-RS"/>
        </w:rPr>
        <w:t>145/14</w:t>
      </w:r>
      <w:r w:rsidRPr="00EE4941">
        <w:rPr>
          <w:rFonts w:ascii="Times New Roman" w:hAnsi="Times New Roman"/>
          <w:sz w:val="24"/>
          <w:szCs w:val="24"/>
          <w:lang w:val="sr-Cyrl-CS"/>
        </w:rPr>
        <w:t>)</w:t>
      </w:r>
      <w:r w:rsidRPr="00EE4941">
        <w:rPr>
          <w:rFonts w:ascii="Times New Roman" w:hAnsi="Times New Roman"/>
          <w:bCs/>
          <w:sz w:val="24"/>
          <w:szCs w:val="24"/>
          <w:lang w:val="sr-Cyrl-CS"/>
        </w:rPr>
        <w:t>;</w:t>
      </w:r>
    </w:p>
    <w:p w:rsidR="008973E8" w:rsidRPr="00EE4941" w:rsidRDefault="008973E8" w:rsidP="00D21B44">
      <w:pPr>
        <w:pStyle w:val="ListParagraph"/>
        <w:numPr>
          <w:ilvl w:val="0"/>
          <w:numId w:val="17"/>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Закон о ефикасном коришћењу енергије </w:t>
      </w:r>
      <w:r w:rsidRPr="00EE4941">
        <w:rPr>
          <w:rFonts w:ascii="Times New Roman" w:hAnsi="Times New Roman"/>
          <w:sz w:val="24"/>
          <w:szCs w:val="24"/>
          <w:lang w:val="sr-Cyrl-CS"/>
        </w:rPr>
        <w:t>(„Службени гласник РС”, број 25/13)</w:t>
      </w:r>
      <w:r w:rsidRPr="00EE4941">
        <w:rPr>
          <w:rFonts w:ascii="Times New Roman" w:hAnsi="Times New Roman"/>
          <w:bCs/>
          <w:sz w:val="24"/>
          <w:szCs w:val="24"/>
          <w:lang w:val="sr-Cyrl-CS"/>
        </w:rPr>
        <w:t>.</w:t>
      </w:r>
    </w:p>
    <w:p w:rsidR="008973E8" w:rsidRPr="00EE4941" w:rsidRDefault="008973E8" w:rsidP="008973E8">
      <w:pPr>
        <w:pStyle w:val="ListParagraph"/>
        <w:spacing w:after="0" w:line="240" w:lineRule="auto"/>
        <w:ind w:left="0" w:firstLine="720"/>
        <w:jc w:val="both"/>
        <w:rPr>
          <w:rFonts w:ascii="Times New Roman" w:hAnsi="Times New Roman"/>
          <w:bCs/>
          <w:sz w:val="24"/>
          <w:szCs w:val="24"/>
          <w:lang w:val="sr-Cyrl-CS"/>
        </w:rPr>
      </w:pPr>
      <w:r w:rsidRPr="00EE4941">
        <w:rPr>
          <w:rFonts w:ascii="Times New Roman" w:hAnsi="Times New Roman"/>
          <w:bCs/>
          <w:sz w:val="24"/>
          <w:szCs w:val="24"/>
          <w:lang w:val="sr-Cyrl-CS"/>
        </w:rPr>
        <w:t>Рад даљинских система уређен је и подзаконским актима:</w:t>
      </w:r>
    </w:p>
    <w:p w:rsidR="008973E8" w:rsidRPr="00EE4941" w:rsidRDefault="008973E8" w:rsidP="00D21B44">
      <w:pPr>
        <w:pStyle w:val="ListParagraph"/>
        <w:numPr>
          <w:ilvl w:val="0"/>
          <w:numId w:val="17"/>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Уредба о утврђивању методологије за одређивање цене снабдевања крајњег купца топлотном енергијом </w:t>
      </w:r>
      <w:r w:rsidRPr="00EE4941">
        <w:rPr>
          <w:rFonts w:ascii="Times New Roman" w:hAnsi="Times New Roman"/>
          <w:sz w:val="24"/>
          <w:szCs w:val="24"/>
          <w:lang w:val="sr-Cyrl-CS"/>
        </w:rPr>
        <w:t>(„Службени гласник РС”, број 63/15).</w:t>
      </w:r>
    </w:p>
    <w:p w:rsidR="008973E8" w:rsidRPr="00EE4941" w:rsidRDefault="008973E8" w:rsidP="008973E8">
      <w:pPr>
        <w:pStyle w:val="ListParagraph"/>
        <w:spacing w:after="0" w:line="240" w:lineRule="auto"/>
        <w:ind w:left="0" w:firstLine="720"/>
        <w:jc w:val="both"/>
        <w:rPr>
          <w:rFonts w:ascii="Times New Roman" w:hAnsi="Times New Roman"/>
          <w:bCs/>
          <w:sz w:val="24"/>
          <w:szCs w:val="24"/>
          <w:lang w:val="sr-Cyrl-CS"/>
        </w:rPr>
      </w:pPr>
      <w:r w:rsidRPr="00EE4941">
        <w:rPr>
          <w:rFonts w:ascii="Times New Roman" w:hAnsi="Times New Roman"/>
          <w:bCs/>
          <w:sz w:val="24"/>
          <w:szCs w:val="24"/>
          <w:lang w:val="sr-Cyrl-CS"/>
        </w:rPr>
        <w:t>Топлотна енергија, осим што је енергетска делатност, је и комунална делатност, па је сходна примена и:</w:t>
      </w:r>
    </w:p>
    <w:p w:rsidR="008973E8" w:rsidRPr="00EE4941" w:rsidRDefault="008973E8" w:rsidP="00D21B44">
      <w:pPr>
        <w:pStyle w:val="ListParagraph"/>
        <w:numPr>
          <w:ilvl w:val="0"/>
          <w:numId w:val="17"/>
        </w:numPr>
        <w:tabs>
          <w:tab w:val="left" w:pos="90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Закона о комуналним делатностима </w:t>
      </w:r>
      <w:r w:rsidRPr="00EE4941">
        <w:rPr>
          <w:rFonts w:ascii="Times New Roman" w:hAnsi="Times New Roman"/>
          <w:sz w:val="24"/>
          <w:szCs w:val="24"/>
          <w:lang w:val="sr-Cyrl-CS"/>
        </w:rPr>
        <w:t xml:space="preserve">(„Службени гласник РС”, број 88/11) </w:t>
      </w:r>
      <w:r w:rsidRPr="00EE4941">
        <w:rPr>
          <w:rFonts w:ascii="Times New Roman" w:hAnsi="Times New Roman"/>
          <w:bCs/>
          <w:sz w:val="24"/>
          <w:szCs w:val="24"/>
          <w:lang w:val="sr-Cyrl-CS"/>
        </w:rPr>
        <w:t xml:space="preserve">и </w:t>
      </w:r>
    </w:p>
    <w:p w:rsidR="008973E8" w:rsidRPr="00EE4941" w:rsidRDefault="008973E8" w:rsidP="00D21B44">
      <w:pPr>
        <w:pStyle w:val="ListParagraph"/>
        <w:numPr>
          <w:ilvl w:val="0"/>
          <w:numId w:val="17"/>
        </w:numPr>
        <w:tabs>
          <w:tab w:val="left" w:pos="90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Закона о заштити потрошача </w:t>
      </w:r>
      <w:r w:rsidRPr="00EE4941">
        <w:rPr>
          <w:rFonts w:ascii="Times New Roman" w:hAnsi="Times New Roman"/>
          <w:sz w:val="24"/>
          <w:szCs w:val="24"/>
          <w:lang w:val="sr-Cyrl-CS"/>
        </w:rPr>
        <w:t xml:space="preserve">(„Службени гласник РС”, број </w:t>
      </w:r>
      <w:r w:rsidRPr="00EE4941">
        <w:rPr>
          <w:rFonts w:ascii="Times New Roman" w:hAnsi="Times New Roman"/>
          <w:sz w:val="24"/>
          <w:szCs w:val="24"/>
          <w:lang w:val="sr-Latn-RS"/>
        </w:rPr>
        <w:t>62/14</w:t>
      </w:r>
      <w:r w:rsidRPr="00EE4941">
        <w:rPr>
          <w:rFonts w:ascii="Times New Roman" w:hAnsi="Times New Roman"/>
          <w:sz w:val="24"/>
          <w:szCs w:val="24"/>
          <w:lang w:val="sr-Cyrl-CS"/>
        </w:rPr>
        <w:t xml:space="preserve"> и </w:t>
      </w:r>
      <w:r w:rsidRPr="00EE4941">
        <w:rPr>
          <w:rFonts w:ascii="Times New Roman" w:hAnsi="Times New Roman"/>
          <w:sz w:val="24"/>
          <w:szCs w:val="24"/>
          <w:lang w:val="sr-Latn-RS"/>
        </w:rPr>
        <w:t>6/16</w:t>
      </w:r>
      <w:r w:rsidRPr="00EE4941">
        <w:rPr>
          <w:rFonts w:ascii="Times New Roman" w:hAnsi="Times New Roman"/>
          <w:sz w:val="24"/>
          <w:szCs w:val="24"/>
          <w:lang w:val="sr-Cyrl-CS"/>
        </w:rPr>
        <w:t>)</w:t>
      </w:r>
      <w:r w:rsidRPr="00EE4941">
        <w:rPr>
          <w:rFonts w:ascii="Times New Roman" w:hAnsi="Times New Roman"/>
          <w:bCs/>
          <w:sz w:val="24"/>
          <w:szCs w:val="24"/>
          <w:lang w:val="sr-Cyrl-CS"/>
        </w:rPr>
        <w:t>.</w:t>
      </w:r>
    </w:p>
    <w:p w:rsidR="008973E8" w:rsidRPr="00EE4941" w:rsidRDefault="008973E8" w:rsidP="008973E8">
      <w:pPr>
        <w:pStyle w:val="ListParagraph"/>
        <w:spacing w:after="0" w:line="240" w:lineRule="auto"/>
        <w:ind w:left="0" w:firstLine="720"/>
        <w:jc w:val="both"/>
        <w:rPr>
          <w:rFonts w:ascii="Times New Roman" w:hAnsi="Times New Roman"/>
          <w:bCs/>
          <w:sz w:val="24"/>
          <w:szCs w:val="24"/>
          <w:lang w:val="sr-Cyrl-CS"/>
        </w:rPr>
      </w:pPr>
      <w:r w:rsidRPr="00EE4941">
        <w:rPr>
          <w:rFonts w:ascii="Times New Roman" w:hAnsi="Times New Roman"/>
          <w:bCs/>
          <w:sz w:val="24"/>
          <w:szCs w:val="24"/>
          <w:lang w:val="sr-Cyrl-CS"/>
        </w:rPr>
        <w:t>Топлане су и јавна предузећа па се на њих односи и Закон о јавним предузећима.</w:t>
      </w:r>
    </w:p>
    <w:p w:rsidR="008973E8" w:rsidRPr="00EE4941" w:rsidRDefault="008973E8" w:rsidP="008973E8">
      <w:pPr>
        <w:pStyle w:val="ListParagraph"/>
        <w:spacing w:after="0" w:line="240" w:lineRule="auto"/>
        <w:ind w:left="0" w:firstLine="720"/>
        <w:jc w:val="both"/>
        <w:rPr>
          <w:rFonts w:ascii="Times New Roman" w:hAnsi="Times New Roman"/>
          <w:bCs/>
          <w:sz w:val="24"/>
          <w:szCs w:val="24"/>
          <w:lang w:val="sr-Cyrl-CS"/>
        </w:rPr>
      </w:pPr>
      <w:r w:rsidRPr="00EE4941">
        <w:rPr>
          <w:rFonts w:ascii="Times New Roman" w:hAnsi="Times New Roman"/>
          <w:bCs/>
          <w:sz w:val="24"/>
          <w:szCs w:val="24"/>
          <w:lang w:val="sr-Cyrl-CS"/>
        </w:rPr>
        <w:t xml:space="preserve">Оснивачи топлана су и јединице локалне самоуправе  и добар део прописа је креиран и на локалном нивоу (одлуке о снабдевању, правила о раду и сл.). </w:t>
      </w:r>
    </w:p>
    <w:p w:rsidR="008973E8" w:rsidRPr="00EE4941" w:rsidRDefault="008973E8" w:rsidP="008973E8">
      <w:pPr>
        <w:pStyle w:val="ListParagraph"/>
        <w:spacing w:after="0" w:line="240" w:lineRule="auto"/>
        <w:ind w:left="0" w:firstLine="720"/>
        <w:jc w:val="both"/>
        <w:rPr>
          <w:rFonts w:ascii="Times New Roman" w:hAnsi="Times New Roman"/>
          <w:bCs/>
          <w:sz w:val="24"/>
          <w:szCs w:val="24"/>
          <w:lang w:val="sr-Cyrl-CS"/>
        </w:rPr>
      </w:pPr>
      <w:r w:rsidRPr="00EE4941">
        <w:rPr>
          <w:rFonts w:ascii="Times New Roman" w:hAnsi="Times New Roman"/>
          <w:bCs/>
          <w:sz w:val="24"/>
          <w:szCs w:val="24"/>
          <w:lang w:val="sr-Cyrl-CS"/>
        </w:rPr>
        <w:t>Утицај на рад топлана имају и закони из области животне средине.</w:t>
      </w:r>
    </w:p>
    <w:p w:rsidR="008973E8" w:rsidRPr="00EE4941" w:rsidRDefault="008973E8" w:rsidP="00D21B44">
      <w:pPr>
        <w:pStyle w:val="ListParagraph"/>
        <w:numPr>
          <w:ilvl w:val="0"/>
          <w:numId w:val="18"/>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На сајту Министарства рударства и енергетике могу се наћи:</w:t>
      </w:r>
    </w:p>
    <w:p w:rsidR="008973E8" w:rsidRPr="00EE4941" w:rsidRDefault="008973E8" w:rsidP="00D21B44">
      <w:pPr>
        <w:pStyle w:val="ListParagraph"/>
        <w:numPr>
          <w:ilvl w:val="0"/>
          <w:numId w:val="17"/>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Закон о енергетици </w:t>
      </w:r>
      <w:r w:rsidRPr="00EE4941">
        <w:rPr>
          <w:rFonts w:ascii="Times New Roman" w:hAnsi="Times New Roman"/>
          <w:sz w:val="24"/>
          <w:szCs w:val="24"/>
          <w:lang w:val="sr-Cyrl-CS"/>
        </w:rPr>
        <w:t xml:space="preserve">(„Службени гласник РС”, број </w:t>
      </w:r>
      <w:r w:rsidRPr="00EE4941">
        <w:rPr>
          <w:rFonts w:ascii="Times New Roman" w:hAnsi="Times New Roman"/>
          <w:sz w:val="24"/>
          <w:szCs w:val="24"/>
          <w:lang w:val="sr-Latn-RS"/>
        </w:rPr>
        <w:t>145/14</w:t>
      </w:r>
      <w:r w:rsidRPr="00EE4941">
        <w:rPr>
          <w:rFonts w:ascii="Times New Roman" w:hAnsi="Times New Roman"/>
          <w:sz w:val="24"/>
          <w:szCs w:val="24"/>
          <w:lang w:val="sr-Cyrl-CS"/>
        </w:rPr>
        <w:t>)</w:t>
      </w:r>
      <w:r w:rsidRPr="00EE4941">
        <w:rPr>
          <w:rFonts w:ascii="Times New Roman" w:hAnsi="Times New Roman"/>
          <w:bCs/>
          <w:sz w:val="24"/>
          <w:szCs w:val="24"/>
          <w:lang w:val="sr-Cyrl-CS"/>
        </w:rPr>
        <w:t>;</w:t>
      </w:r>
    </w:p>
    <w:p w:rsidR="008973E8" w:rsidRPr="00EE4941" w:rsidRDefault="008973E8" w:rsidP="00D21B44">
      <w:pPr>
        <w:pStyle w:val="ListParagraph"/>
        <w:numPr>
          <w:ilvl w:val="0"/>
          <w:numId w:val="17"/>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Закон о ефикасном коришћењу енергије </w:t>
      </w:r>
      <w:r w:rsidRPr="00EE4941">
        <w:rPr>
          <w:rFonts w:ascii="Times New Roman" w:hAnsi="Times New Roman"/>
          <w:sz w:val="24"/>
          <w:szCs w:val="24"/>
          <w:lang w:val="sr-Cyrl-CS"/>
        </w:rPr>
        <w:t>(„Службени гласник РС”, број 25/13);</w:t>
      </w:r>
    </w:p>
    <w:p w:rsidR="008973E8" w:rsidRPr="00EE4941" w:rsidRDefault="008973E8" w:rsidP="00D21B44">
      <w:pPr>
        <w:pStyle w:val="ListParagraph"/>
        <w:numPr>
          <w:ilvl w:val="0"/>
          <w:numId w:val="17"/>
        </w:numPr>
        <w:tabs>
          <w:tab w:val="left" w:pos="990"/>
        </w:tabs>
        <w:spacing w:after="0" w:line="240" w:lineRule="auto"/>
        <w:ind w:left="0" w:firstLine="720"/>
        <w:contextualSpacing/>
        <w:jc w:val="both"/>
        <w:rPr>
          <w:rFonts w:ascii="Times New Roman" w:hAnsi="Times New Roman"/>
          <w:bCs/>
          <w:sz w:val="24"/>
          <w:szCs w:val="24"/>
          <w:lang w:val="sr-Cyrl-CS"/>
        </w:rPr>
      </w:pPr>
      <w:r w:rsidRPr="00EE4941">
        <w:rPr>
          <w:rFonts w:ascii="Times New Roman" w:hAnsi="Times New Roman"/>
          <w:bCs/>
          <w:sz w:val="24"/>
          <w:szCs w:val="24"/>
          <w:lang w:val="sr-Cyrl-CS"/>
        </w:rPr>
        <w:t xml:space="preserve">Уредба о утврђивању методологије за одређивање цене снабдевања крајњег купца топлотном енергијом </w:t>
      </w:r>
      <w:r w:rsidRPr="00EE4941">
        <w:rPr>
          <w:rFonts w:ascii="Times New Roman" w:hAnsi="Times New Roman"/>
          <w:sz w:val="24"/>
          <w:szCs w:val="24"/>
          <w:lang w:val="sr-Cyrl-CS"/>
        </w:rPr>
        <w:t>(„Службени гласник РС”, број 63/15)</w:t>
      </w:r>
      <w:r w:rsidRPr="00EE4941">
        <w:rPr>
          <w:rFonts w:ascii="Times New Roman" w:hAnsi="Times New Roman"/>
          <w:bCs/>
          <w:sz w:val="24"/>
          <w:szCs w:val="24"/>
          <w:lang w:val="sr-Cyrl-CS"/>
        </w:rPr>
        <w:t>.</w:t>
      </w:r>
    </w:p>
    <w:p w:rsidR="008973E8" w:rsidRPr="00EE4941" w:rsidRDefault="008973E8" w:rsidP="00DA63B6">
      <w:pPr>
        <w:tabs>
          <w:tab w:val="left" w:pos="1080"/>
        </w:tabs>
        <w:spacing w:after="0" w:line="240" w:lineRule="auto"/>
        <w:ind w:firstLine="720"/>
        <w:jc w:val="both"/>
        <w:rPr>
          <w:rFonts w:ascii="Times New Roman" w:hAnsi="Times New Roman"/>
          <w:sz w:val="24"/>
          <w:szCs w:val="24"/>
          <w:lang w:val="sr-Cyrl-CS"/>
        </w:rPr>
      </w:pPr>
    </w:p>
    <w:p w:rsidR="008973E8" w:rsidRPr="00EE4941" w:rsidRDefault="008973E8" w:rsidP="008973E8">
      <w:pPr>
        <w:spacing w:after="0" w:line="240" w:lineRule="auto"/>
        <w:ind w:left="450" w:firstLine="27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8973E8" w:rsidRPr="00EE4941" w:rsidRDefault="008973E8" w:rsidP="008973E8">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w:t>
      </w:r>
    </w:p>
    <w:p w:rsidR="008973E8" w:rsidRPr="00EE4941" w:rsidRDefault="008973E8" w:rsidP="008973E8">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„Молим вас за информацију која су документа потребна за упис предузећа у регистар Министарства, као и која је тачно процедура за фирме које се желе бавити израдом Енергетских пасоша?”</w:t>
      </w:r>
    </w:p>
    <w:p w:rsidR="008973E8" w:rsidRPr="00EE4941" w:rsidRDefault="008973E8" w:rsidP="008973E8">
      <w:pPr>
        <w:spacing w:after="0" w:line="240" w:lineRule="auto"/>
        <w:ind w:firstLine="720"/>
        <w:jc w:val="both"/>
        <w:rPr>
          <w:rFonts w:ascii="Times New Roman" w:hAnsi="Times New Roman"/>
          <w:sz w:val="24"/>
          <w:szCs w:val="24"/>
          <w:lang w:val="sr-Cyrl-CS"/>
        </w:rPr>
      </w:pPr>
    </w:p>
    <w:p w:rsidR="008973E8" w:rsidRPr="00EE4941" w:rsidRDefault="008973E8" w:rsidP="008973E8">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8973E8" w:rsidRPr="00EE4941" w:rsidRDefault="008973E8" w:rsidP="008973E8">
      <w:pPr>
        <w:spacing w:after="0" w:line="240" w:lineRule="auto"/>
        <w:ind w:firstLine="720"/>
        <w:jc w:val="both"/>
        <w:rPr>
          <w:rFonts w:ascii="Times New Roman" w:hAnsi="Times New Roman"/>
          <w:sz w:val="24"/>
          <w:szCs w:val="24"/>
          <w:lang w:val="sr-Cyrl-CS"/>
        </w:rPr>
      </w:pPr>
    </w:p>
    <w:p w:rsidR="008973E8" w:rsidRPr="00EE4941" w:rsidRDefault="008973E8" w:rsidP="008973E8">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Енергетски пасош дефинисан је Правилником о условима, садржини и начину издавања сертификата о енергетским својствима зграда („Службени гласник РС”, број 61/11). </w:t>
      </w:r>
    </w:p>
    <w:p w:rsidR="008973E8" w:rsidRPr="00EE4941" w:rsidRDefault="008973E8" w:rsidP="008973E8">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Та материја и сва питања везана за њу су у надлежности Министарства грађевинарства, саобраћаја и инфраструктуре.</w:t>
      </w:r>
    </w:p>
    <w:p w:rsidR="008973E8" w:rsidRPr="00EE4941" w:rsidRDefault="008973E8" w:rsidP="008973E8">
      <w:pPr>
        <w:spacing w:after="0" w:line="240" w:lineRule="auto"/>
        <w:ind w:firstLine="720"/>
        <w:jc w:val="both"/>
        <w:rPr>
          <w:rFonts w:ascii="Times New Roman" w:hAnsi="Times New Roman"/>
          <w:sz w:val="24"/>
          <w:szCs w:val="24"/>
          <w:lang w:val="sr-Cyrl-CS"/>
        </w:rPr>
      </w:pPr>
    </w:p>
    <w:p w:rsidR="008973E8" w:rsidRPr="00EE4941" w:rsidRDefault="008973E8" w:rsidP="008973E8">
      <w:pPr>
        <w:spacing w:after="0" w:line="240" w:lineRule="auto"/>
        <w:ind w:left="450" w:firstLine="27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8973E8" w:rsidRPr="00EE4941" w:rsidRDefault="008973E8" w:rsidP="008973E8">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w:t>
      </w:r>
    </w:p>
    <w:p w:rsidR="008973E8" w:rsidRPr="00BE4254" w:rsidRDefault="008973E8" w:rsidP="008973E8">
      <w:pPr>
        <w:spacing w:after="0" w:line="240" w:lineRule="auto"/>
        <w:ind w:firstLine="720"/>
        <w:jc w:val="both"/>
        <w:rPr>
          <w:rFonts w:ascii="Times New Roman" w:hAnsi="Times New Roman"/>
          <w:sz w:val="24"/>
          <w:szCs w:val="24"/>
          <w:lang w:val="sr-Latn-CS"/>
        </w:rPr>
      </w:pPr>
      <w:r w:rsidRPr="00EE4941">
        <w:rPr>
          <w:rFonts w:ascii="Times New Roman" w:hAnsi="Times New Roman"/>
          <w:sz w:val="24"/>
          <w:szCs w:val="24"/>
          <w:lang w:val="sr-Cyrl-CS"/>
        </w:rPr>
        <w:t>„</w:t>
      </w:r>
      <w:r w:rsidRPr="00EE4941">
        <w:rPr>
          <w:rFonts w:ascii="Times New Roman" w:hAnsi="Times New Roman"/>
          <w:sz w:val="24"/>
          <w:szCs w:val="24"/>
          <w:lang w:val="sr-Latn-CS"/>
        </w:rPr>
        <w:t xml:space="preserve">1. </w:t>
      </w:r>
      <w:r w:rsidRPr="00EE4941">
        <w:rPr>
          <w:rFonts w:ascii="Times New Roman" w:hAnsi="Times New Roman"/>
          <w:sz w:val="24"/>
          <w:szCs w:val="24"/>
          <w:lang w:val="sr-Cyrl-CS"/>
        </w:rPr>
        <w:t xml:space="preserve">Копију Меморандума о разумевању потписаног са кинеском компанијом </w:t>
      </w:r>
      <w:r w:rsidRPr="00EE4941">
        <w:rPr>
          <w:rFonts w:ascii="Times New Roman" w:hAnsi="Times New Roman"/>
          <w:i/>
          <w:sz w:val="24"/>
          <w:szCs w:val="24"/>
          <w:lang w:val="sr-Cyrl-CS"/>
        </w:rPr>
        <w:t>СМЕС</w:t>
      </w:r>
      <w:r w:rsidRPr="00EE4941">
        <w:rPr>
          <w:rFonts w:ascii="Times New Roman" w:hAnsi="Times New Roman"/>
          <w:sz w:val="24"/>
          <w:szCs w:val="24"/>
          <w:lang w:val="sr-Cyrl-CS"/>
        </w:rPr>
        <w:t xml:space="preserve"> о изградњи комбинованих енергетских објеката за производњу електричне енергије и топлотне енергије из комуналног отпада, који је министар енергетике и рударства Александар Аннтић потписао са овом компанијом приликом посете Кини, а о чему је говорио и на седници Скупштине Србије 9. децембра 2015. године (</w:t>
      </w:r>
      <w:hyperlink r:id="rId37" w:history="1">
        <w:r w:rsidRPr="00EE4941">
          <w:rPr>
            <w:rStyle w:val="Hyperlink"/>
            <w:rFonts w:ascii="Times New Roman" w:hAnsi="Times New Roman"/>
            <w:sz w:val="24"/>
            <w:szCs w:val="24"/>
            <w:lang w:val="sr-Latn-CS"/>
          </w:rPr>
          <w:t>http://www.otvoreniparlament.rs72015/12/09/713059/page/23/</w:t>
        </w:r>
      </w:hyperlink>
      <w:r w:rsidRPr="00EE4941">
        <w:rPr>
          <w:rFonts w:ascii="Times New Roman" w:hAnsi="Times New Roman"/>
          <w:sz w:val="24"/>
          <w:szCs w:val="24"/>
          <w:lang w:val="sr-Cyrl-CS"/>
        </w:rPr>
        <w:t>)</w:t>
      </w:r>
      <w:r w:rsidRPr="00BE4254">
        <w:rPr>
          <w:rFonts w:ascii="Times New Roman" w:hAnsi="Times New Roman"/>
          <w:sz w:val="24"/>
          <w:szCs w:val="24"/>
          <w:lang w:val="sr-Latn-CS"/>
        </w:rPr>
        <w:t xml:space="preserve">. </w:t>
      </w:r>
    </w:p>
    <w:p w:rsidR="008973E8" w:rsidRPr="00EE4941" w:rsidRDefault="008973E8" w:rsidP="008973E8">
      <w:pPr>
        <w:spacing w:after="0" w:line="240" w:lineRule="auto"/>
        <w:ind w:firstLine="720"/>
        <w:jc w:val="both"/>
        <w:rPr>
          <w:rFonts w:ascii="Times New Roman" w:hAnsi="Times New Roman"/>
          <w:sz w:val="24"/>
          <w:szCs w:val="24"/>
          <w:lang w:val="sr-Cyrl-CS"/>
        </w:rPr>
      </w:pPr>
      <w:r w:rsidRPr="00D73C16">
        <w:rPr>
          <w:rFonts w:ascii="Times New Roman" w:hAnsi="Times New Roman"/>
          <w:sz w:val="24"/>
          <w:szCs w:val="24"/>
          <w:lang w:val="sr-Latn-CS"/>
        </w:rPr>
        <w:t>2</w:t>
      </w:r>
      <w:r w:rsidRPr="000B2F3A">
        <w:rPr>
          <w:rFonts w:ascii="Times New Roman" w:hAnsi="Times New Roman"/>
          <w:sz w:val="24"/>
          <w:szCs w:val="24"/>
          <w:lang w:val="sr-Latn-CS"/>
        </w:rPr>
        <w:t xml:space="preserve">. </w:t>
      </w:r>
      <w:r w:rsidRPr="002B663A">
        <w:rPr>
          <w:rFonts w:ascii="Times New Roman" w:hAnsi="Times New Roman"/>
          <w:sz w:val="24"/>
          <w:szCs w:val="24"/>
          <w:lang w:val="sr-Cyrl-CS"/>
        </w:rPr>
        <w:t xml:space="preserve">Копије докумената који садрже информације о томе које је све наредне кораке Министарство предузело по основу овог Меморандума (предлози измена закона, уредбе, уговори са иностраним или домаћим правним лицима, правилници, истраживања, разговори, тендери, </w:t>
      </w:r>
      <w:r w:rsidRPr="00EE4941">
        <w:rPr>
          <w:rFonts w:ascii="Times New Roman" w:hAnsi="Times New Roman"/>
          <w:sz w:val="24"/>
          <w:szCs w:val="24"/>
          <w:lang w:val="sr-Cyrl-CS"/>
        </w:rPr>
        <w:t>јавни позиви, пројекти...).”</w:t>
      </w:r>
    </w:p>
    <w:p w:rsidR="00B43969" w:rsidRPr="00EE4941" w:rsidRDefault="00B43969" w:rsidP="008973E8">
      <w:pPr>
        <w:spacing w:after="0" w:line="240" w:lineRule="auto"/>
        <w:ind w:firstLine="720"/>
        <w:jc w:val="both"/>
        <w:rPr>
          <w:rFonts w:ascii="Times New Roman" w:hAnsi="Times New Roman"/>
          <w:sz w:val="24"/>
          <w:szCs w:val="24"/>
          <w:lang w:val="sr-Cyrl-CS"/>
        </w:rPr>
      </w:pPr>
    </w:p>
    <w:p w:rsidR="00B43969" w:rsidRPr="00EE4941" w:rsidRDefault="00B43969" w:rsidP="00B43969">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B43969" w:rsidRPr="00EE4941" w:rsidRDefault="00B43969" w:rsidP="008973E8">
      <w:pPr>
        <w:spacing w:after="0" w:line="240" w:lineRule="auto"/>
        <w:ind w:firstLine="720"/>
        <w:jc w:val="both"/>
        <w:rPr>
          <w:rFonts w:ascii="Times New Roman" w:hAnsi="Times New Roman"/>
          <w:sz w:val="24"/>
          <w:szCs w:val="24"/>
          <w:lang w:val="sr-Cyrl-CS"/>
        </w:rPr>
      </w:pPr>
    </w:p>
    <w:p w:rsidR="008973E8" w:rsidRPr="00EE4941" w:rsidRDefault="008973E8" w:rsidP="00D21B44">
      <w:pPr>
        <w:pStyle w:val="ListParagraph"/>
        <w:numPr>
          <w:ilvl w:val="0"/>
          <w:numId w:val="19"/>
        </w:numPr>
        <w:tabs>
          <w:tab w:val="left" w:pos="1080"/>
        </w:tabs>
        <w:spacing w:after="0" w:line="240" w:lineRule="auto"/>
        <w:ind w:left="0" w:firstLine="720"/>
        <w:contextualSpacing/>
        <w:jc w:val="both"/>
        <w:rPr>
          <w:rFonts w:ascii="Times New Roman" w:hAnsi="Times New Roman"/>
          <w:sz w:val="24"/>
          <w:szCs w:val="24"/>
          <w:lang w:val="sr-Cyrl-CS"/>
        </w:rPr>
      </w:pPr>
      <w:r w:rsidRPr="00EE4941">
        <w:rPr>
          <w:rFonts w:ascii="Times New Roman" w:hAnsi="Times New Roman"/>
          <w:sz w:val="24"/>
          <w:szCs w:val="24"/>
          <w:lang w:val="sr-Cyrl-CS"/>
        </w:rPr>
        <w:t>У вези са Вашим првим захтевом, у прилогу Вам достављамо копију Меморандума о разумевању за финансирање и изградњу електране за производњу електричне енергије од отпада у Републици Србији између Министарства рударства и енергетике и кинеских компанија</w:t>
      </w:r>
      <w:r w:rsidRPr="00EE4941">
        <w:rPr>
          <w:rFonts w:ascii="Times New Roman" w:hAnsi="Times New Roman"/>
          <w:sz w:val="24"/>
          <w:szCs w:val="24"/>
        </w:rPr>
        <w:t xml:space="preserve"> China-Africa Investment and Development Co., Ltd (CAIDC) </w:t>
      </w:r>
      <w:r w:rsidRPr="00EE4941">
        <w:rPr>
          <w:rFonts w:ascii="Times New Roman" w:hAnsi="Times New Roman"/>
          <w:sz w:val="24"/>
          <w:szCs w:val="24"/>
          <w:lang w:val="sr-Cyrl-CS"/>
        </w:rPr>
        <w:t>и</w:t>
      </w:r>
      <w:r w:rsidRPr="00EE4941">
        <w:rPr>
          <w:rFonts w:ascii="Times New Roman" w:hAnsi="Times New Roman"/>
          <w:sz w:val="24"/>
          <w:szCs w:val="24"/>
        </w:rPr>
        <w:t xml:space="preserve"> China Machinery Engineering Corporation (CMEC)</w:t>
      </w:r>
      <w:r w:rsidRPr="00EE4941">
        <w:rPr>
          <w:rFonts w:ascii="Times New Roman" w:hAnsi="Times New Roman"/>
          <w:sz w:val="24"/>
          <w:szCs w:val="24"/>
          <w:lang w:val="sr-Cyrl-CS"/>
        </w:rPr>
        <w:t xml:space="preserve">. </w:t>
      </w:r>
    </w:p>
    <w:p w:rsidR="008973E8" w:rsidRPr="00EE4941" w:rsidRDefault="008973E8" w:rsidP="00D21B44">
      <w:pPr>
        <w:pStyle w:val="ListParagraph"/>
        <w:numPr>
          <w:ilvl w:val="0"/>
          <w:numId w:val="19"/>
        </w:numPr>
        <w:tabs>
          <w:tab w:val="left" w:pos="990"/>
        </w:tabs>
        <w:spacing w:after="0" w:line="240" w:lineRule="auto"/>
        <w:ind w:left="0" w:firstLine="720"/>
        <w:contextualSpacing/>
        <w:jc w:val="both"/>
        <w:rPr>
          <w:rFonts w:ascii="Times New Roman" w:hAnsi="Times New Roman"/>
          <w:sz w:val="24"/>
          <w:szCs w:val="24"/>
          <w:lang w:val="sr-Cyrl-CS"/>
        </w:rPr>
      </w:pPr>
      <w:r w:rsidRPr="00EE4941">
        <w:rPr>
          <w:rFonts w:ascii="Times New Roman" w:hAnsi="Times New Roman"/>
          <w:sz w:val="24"/>
          <w:szCs w:val="24"/>
          <w:lang w:val="sr-Cyrl-CS"/>
        </w:rPr>
        <w:t>У вези са Вашим другим захтевом за достављање копије докумената који садрже информације о предузетим активностима Министарства рударства и енергетике, обавештавамо Вас да по основу наведеног меморандума није било захтева у вези измене закона, уредби, правилника, нити су склопљени било какви уговори са иностраним или домаћим правним лицима. Ово министарство је образовало Радну групу</w:t>
      </w:r>
      <w:r w:rsidRPr="00EE4941">
        <w:rPr>
          <w:rFonts w:ascii="Times New Roman" w:hAnsi="Times New Roman"/>
          <w:b/>
          <w:sz w:val="24"/>
          <w:szCs w:val="24"/>
          <w:lang w:val="sr-Cyrl-CS"/>
        </w:rPr>
        <w:t xml:space="preserve"> з</w:t>
      </w:r>
      <w:r w:rsidRPr="00EE4941">
        <w:rPr>
          <w:rFonts w:ascii="Times New Roman" w:hAnsi="Times New Roman"/>
          <w:sz w:val="24"/>
          <w:szCs w:val="24"/>
          <w:lang w:val="sr-Cyrl-CS"/>
        </w:rPr>
        <w:t xml:space="preserve">а </w:t>
      </w:r>
      <w:r w:rsidRPr="00EE4941">
        <w:rPr>
          <w:rFonts w:ascii="Times New Roman" w:hAnsi="Times New Roman"/>
          <w:sz w:val="24"/>
          <w:szCs w:val="24"/>
          <w:lang w:val="sr-Cyrl-RS"/>
        </w:rPr>
        <w:t>праћење и координацију активности на развоју</w:t>
      </w:r>
      <w:r w:rsidRPr="00EE4941">
        <w:rPr>
          <w:rFonts w:ascii="Times New Roman" w:hAnsi="Times New Roman"/>
          <w:sz w:val="24"/>
          <w:szCs w:val="24"/>
          <w:lang w:val="sr-Cyrl-CS"/>
        </w:rPr>
        <w:t xml:space="preserve"> Пројекта изградње електране за производњу електричне енергије од отпада </w:t>
      </w:r>
      <w:r w:rsidRPr="00EE4941">
        <w:rPr>
          <w:rFonts w:ascii="Times New Roman" w:eastAsia="MS Mincho" w:hAnsi="Times New Roman"/>
          <w:sz w:val="24"/>
          <w:szCs w:val="24"/>
          <w:lang w:val="ru-RU"/>
        </w:rPr>
        <w:t xml:space="preserve">са задатком да </w:t>
      </w:r>
      <w:r w:rsidRPr="00EE4941">
        <w:rPr>
          <w:rFonts w:ascii="Times New Roman" w:hAnsi="Times New Roman"/>
          <w:sz w:val="24"/>
          <w:szCs w:val="24"/>
          <w:lang w:val="ru-RU"/>
        </w:rPr>
        <w:t>прати и обавља координацију свих активности како би се обезбедили предуслови за реализацију</w:t>
      </w:r>
      <w:r w:rsidRPr="00EE4941">
        <w:rPr>
          <w:rFonts w:ascii="Times New Roman" w:hAnsi="Times New Roman"/>
          <w:sz w:val="24"/>
          <w:szCs w:val="24"/>
          <w:lang w:val="sr-Latn-CS"/>
        </w:rPr>
        <w:t xml:space="preserve"> </w:t>
      </w:r>
      <w:r w:rsidRPr="00EE4941">
        <w:rPr>
          <w:rFonts w:ascii="Times New Roman" w:hAnsi="Times New Roman"/>
          <w:sz w:val="24"/>
          <w:szCs w:val="24"/>
          <w:lang w:val="sr-Cyrl-CS"/>
        </w:rPr>
        <w:t>Пројекта изградње електране за производњу електричне енергије од отпада. У току је прикупљање података значајних за развој овог пројекта, односно података у вези регулативе која се примењује у предметној области, као и података о количинама комуналног отпада у појединим општинама Републике Србије.</w:t>
      </w:r>
    </w:p>
    <w:p w:rsidR="008973E8" w:rsidRPr="00EE4941" w:rsidRDefault="008973E8" w:rsidP="008973E8">
      <w:pPr>
        <w:spacing w:after="0" w:line="240" w:lineRule="auto"/>
        <w:ind w:firstLine="720"/>
        <w:jc w:val="both"/>
        <w:rPr>
          <w:rFonts w:ascii="Times New Roman" w:hAnsi="Times New Roman"/>
          <w:b/>
          <w:sz w:val="24"/>
          <w:szCs w:val="24"/>
          <w:lang w:val="sr-Cyrl-CS"/>
        </w:rPr>
      </w:pPr>
    </w:p>
    <w:p w:rsidR="0054081A" w:rsidRPr="00EE4941" w:rsidRDefault="0054081A" w:rsidP="0054081A">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54081A" w:rsidRPr="00EE4941" w:rsidRDefault="0054081A" w:rsidP="0054081A">
      <w:pPr>
        <w:tabs>
          <w:tab w:val="left" w:pos="3540"/>
        </w:tabs>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 </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Да ли и за које услуге Министарство рударства и енергетике ангажује ПР агенције и које?</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Колико новца се троши у те сврхе и из којих извора се финансира? </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Да ли су додатне ПР агенције неопходне ако се зна да при сваком министарству већ постоји ПР служба?”</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p>
    <w:p w:rsidR="0054081A" w:rsidRPr="00EE4941" w:rsidRDefault="0054081A" w:rsidP="0054081A">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54081A" w:rsidRPr="00EE4941" w:rsidRDefault="0054081A" w:rsidP="0054081A">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w:t>
      </w:r>
    </w:p>
    <w:p w:rsidR="0054081A" w:rsidRPr="00EE4941" w:rsidRDefault="0054081A" w:rsidP="0054081A">
      <w:pPr>
        <w:pStyle w:val="NormalWeb"/>
        <w:spacing w:before="0" w:beforeAutospacing="0" w:after="0" w:afterAutospacing="0"/>
        <w:ind w:firstLine="720"/>
        <w:jc w:val="both"/>
        <w:rPr>
          <w:lang w:val="sr-Cyrl-CS"/>
        </w:rPr>
      </w:pPr>
      <w:r w:rsidRPr="00EE4941">
        <w:rPr>
          <w:lang w:val="sr-Cyrl-CS"/>
        </w:rPr>
        <w:t>Министарство рударства и енергетике не користи услуге ангажовања ПР агенција, самим тим не троши новац у те сврхе.</w:t>
      </w:r>
    </w:p>
    <w:p w:rsidR="0054081A" w:rsidRPr="00EE4941" w:rsidRDefault="0054081A" w:rsidP="0054081A">
      <w:pPr>
        <w:pStyle w:val="NormalWeb"/>
        <w:spacing w:before="0" w:beforeAutospacing="0" w:after="0" w:afterAutospacing="0"/>
        <w:ind w:firstLine="720"/>
        <w:jc w:val="both"/>
        <w:rPr>
          <w:lang w:val="sr-Cyrl-CS"/>
        </w:rPr>
      </w:pPr>
      <w:r w:rsidRPr="00EE4941">
        <w:rPr>
          <w:lang w:val="sr-Cyrl-CS"/>
        </w:rPr>
        <w:t>У Кабинету министра систематизована су два радна места за саветодавне послове и односе с јавношћу.</w:t>
      </w:r>
    </w:p>
    <w:p w:rsidR="008973E8" w:rsidRPr="00EE4941" w:rsidRDefault="008973E8" w:rsidP="008973E8">
      <w:pPr>
        <w:pStyle w:val="ListParagraph"/>
        <w:spacing w:after="0" w:line="240" w:lineRule="auto"/>
        <w:ind w:left="0" w:firstLine="720"/>
        <w:jc w:val="both"/>
        <w:rPr>
          <w:rFonts w:ascii="Times New Roman" w:hAnsi="Times New Roman"/>
          <w:b/>
          <w:sz w:val="24"/>
          <w:szCs w:val="24"/>
          <w:lang w:val="sr-Cyrl-CS"/>
        </w:rPr>
      </w:pPr>
    </w:p>
    <w:p w:rsidR="0054081A" w:rsidRPr="00EE4941" w:rsidRDefault="0054081A" w:rsidP="0054081A">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54081A" w:rsidRPr="00EE4941" w:rsidRDefault="0054081A" w:rsidP="0054081A">
      <w:pPr>
        <w:spacing w:after="0" w:line="240" w:lineRule="auto"/>
        <w:ind w:firstLine="720"/>
        <w:jc w:val="both"/>
        <w:rPr>
          <w:rFonts w:ascii="Times New Roman" w:hAnsi="Times New Roman"/>
          <w:b/>
          <w:sz w:val="24"/>
          <w:szCs w:val="24"/>
          <w:lang w:val="sr-Cyrl-CS"/>
        </w:rPr>
      </w:pP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„Молим Вас да ми доставите докуметацију која се тиче друге фазе Пакета пројекта </w:t>
      </w:r>
      <w:r w:rsidRPr="00EE4941">
        <w:rPr>
          <w:rFonts w:ascii="Times New Roman" w:hAnsi="Times New Roman"/>
          <w:sz w:val="24"/>
          <w:szCs w:val="24"/>
          <w:lang w:val="sr-Latn-CS"/>
        </w:rPr>
        <w:t>KOSTOLAC-B POWER PLANT PROJECT</w:t>
      </w:r>
      <w:r w:rsidRPr="00EE4941">
        <w:rPr>
          <w:rFonts w:ascii="Times New Roman" w:hAnsi="Times New Roman"/>
          <w:sz w:val="24"/>
          <w:szCs w:val="24"/>
          <w:lang w:val="sr-Cyrl-CS"/>
        </w:rPr>
        <w:t>, односно изградње Блока 3 ТЕ Костолац и то:</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Копију документа из ког се може сазнати ког датума је Уговор о зајму за кредит за повлашћеног купца за другу фазу Пакет пројекта </w:t>
      </w:r>
      <w:r w:rsidRPr="00EE4941">
        <w:rPr>
          <w:rFonts w:ascii="Times New Roman" w:hAnsi="Times New Roman"/>
          <w:sz w:val="24"/>
          <w:szCs w:val="24"/>
          <w:lang w:val="sr-Latn-CS"/>
        </w:rPr>
        <w:t>KOSTOLAC-B POWER PLANT PROJECT</w:t>
      </w:r>
      <w:r w:rsidRPr="00EE4941">
        <w:rPr>
          <w:rFonts w:ascii="Times New Roman" w:hAnsi="Times New Roman"/>
          <w:sz w:val="24"/>
          <w:szCs w:val="24"/>
          <w:lang w:val="sr-Cyrl-CS"/>
        </w:rPr>
        <w:t xml:space="preserve"> ступио на снагу?</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Копије докумената који садрже (до сада израђене) финансијске анализе оправданости изградње Блока 3 ТЕ Костолац.</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Копије докумената који садрже (до сада израђене) анализе исплативости изградње електране.</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 Копију студије оправданости са идејним пројектом.</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 Копије свих извештаја о извршеној стручној контроли студије оправданости и идејног пројекта.</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6. Копију документације која је поднета уз захтев за издавање енергетске дозволе.</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7. Копију решења о издавању енергетске дозволе (уколико постоји).”</w:t>
      </w:r>
    </w:p>
    <w:p w:rsidR="0054081A" w:rsidRPr="00EE4941" w:rsidRDefault="0054081A" w:rsidP="0054081A">
      <w:pPr>
        <w:tabs>
          <w:tab w:val="left" w:pos="3540"/>
        </w:tabs>
        <w:spacing w:after="0" w:line="240" w:lineRule="auto"/>
        <w:ind w:firstLine="720"/>
        <w:jc w:val="both"/>
        <w:rPr>
          <w:rFonts w:ascii="Times New Roman" w:hAnsi="Times New Roman"/>
          <w:sz w:val="24"/>
          <w:szCs w:val="24"/>
          <w:lang w:val="sr-Cyrl-CS"/>
        </w:rPr>
      </w:pPr>
    </w:p>
    <w:p w:rsidR="0054081A" w:rsidRPr="00EE4941" w:rsidRDefault="0054081A" w:rsidP="0054081A">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511170" w:rsidRPr="00EE4941" w:rsidRDefault="00511170" w:rsidP="0054081A">
      <w:pPr>
        <w:pStyle w:val="ListParagraph"/>
        <w:spacing w:after="0" w:line="240" w:lineRule="auto"/>
        <w:ind w:left="0" w:firstLine="720"/>
        <w:jc w:val="both"/>
        <w:rPr>
          <w:rFonts w:ascii="Times New Roman" w:hAnsi="Times New Roman"/>
          <w:b/>
          <w:sz w:val="24"/>
          <w:szCs w:val="24"/>
          <w:lang w:val="sr-Cyrl-CS"/>
        </w:rPr>
      </w:pPr>
    </w:p>
    <w:p w:rsidR="0054081A" w:rsidRPr="00EE4941" w:rsidRDefault="0054081A" w:rsidP="00D21B44">
      <w:pPr>
        <w:numPr>
          <w:ilvl w:val="0"/>
          <w:numId w:val="21"/>
        </w:numPr>
        <w:tabs>
          <w:tab w:val="left" w:pos="990"/>
          <w:tab w:val="left" w:pos="108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Министарство рударства и енергетике, односно Сектор за електроенергетику, не располаже документима захтеваним у тачкама 1-5.</w:t>
      </w:r>
    </w:p>
    <w:p w:rsidR="0054081A" w:rsidRPr="00EE4941" w:rsidRDefault="0054081A" w:rsidP="00D21B44">
      <w:pPr>
        <w:numPr>
          <w:ilvl w:val="0"/>
          <w:numId w:val="21"/>
        </w:numPr>
        <w:tabs>
          <w:tab w:val="left" w:pos="990"/>
          <w:tab w:val="left" w:pos="108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Документом из тачке 1 располаже Министарство финансија.</w:t>
      </w:r>
    </w:p>
    <w:p w:rsidR="0054081A" w:rsidRPr="00EE4941" w:rsidRDefault="0054081A" w:rsidP="00D21B44">
      <w:pPr>
        <w:numPr>
          <w:ilvl w:val="0"/>
          <w:numId w:val="21"/>
        </w:numPr>
        <w:tabs>
          <w:tab w:val="left" w:pos="990"/>
          <w:tab w:val="left" w:pos="108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Документима из тачке 2-5 располаже ЈП Електропривреда Србије.</w:t>
      </w:r>
    </w:p>
    <w:p w:rsidR="0054081A" w:rsidRPr="00EE4941" w:rsidRDefault="0054081A" w:rsidP="00D21B44">
      <w:pPr>
        <w:numPr>
          <w:ilvl w:val="0"/>
          <w:numId w:val="21"/>
        </w:numPr>
        <w:tabs>
          <w:tab w:val="left" w:pos="990"/>
          <w:tab w:val="left" w:pos="108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Што се тиче тачака 6</w:t>
      </w:r>
      <w:r w:rsidR="00E22E1A" w:rsidRPr="00EE4941">
        <w:rPr>
          <w:rFonts w:ascii="Times New Roman" w:hAnsi="Times New Roman"/>
          <w:sz w:val="24"/>
          <w:szCs w:val="24"/>
          <w:lang w:val="sr-Latn-CS"/>
        </w:rPr>
        <w:t>.</w:t>
      </w:r>
      <w:r w:rsidRPr="00EE4941">
        <w:rPr>
          <w:rFonts w:ascii="Times New Roman" w:hAnsi="Times New Roman"/>
          <w:sz w:val="24"/>
          <w:szCs w:val="24"/>
          <w:lang w:val="sr-Cyrl-CS"/>
        </w:rPr>
        <w:t xml:space="preserve"> и 7., до сада није поднет захтев за издавање енергетске дозоле за изградњу Блока 3 ТЕ Костолац. С тим у вези, није донето решење којим се издаје енергетска дозвола за наведени енергетски објекат.</w:t>
      </w:r>
    </w:p>
    <w:p w:rsidR="0054081A" w:rsidRPr="00EE4941" w:rsidRDefault="0054081A" w:rsidP="008973E8">
      <w:pPr>
        <w:pStyle w:val="ListParagraph"/>
        <w:spacing w:after="0" w:line="240" w:lineRule="auto"/>
        <w:ind w:left="0" w:firstLine="720"/>
        <w:jc w:val="both"/>
        <w:rPr>
          <w:rFonts w:ascii="Times New Roman" w:hAnsi="Times New Roman"/>
          <w:b/>
          <w:sz w:val="24"/>
          <w:szCs w:val="24"/>
          <w:lang w:val="sr-Cyrl-CS"/>
        </w:rPr>
      </w:pPr>
    </w:p>
    <w:p w:rsidR="00C31F05" w:rsidRPr="00EE4941" w:rsidRDefault="00C31F05" w:rsidP="00C31F05">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C31F05" w:rsidRPr="00EE4941" w:rsidRDefault="00C31F05" w:rsidP="00C31F05">
      <w:pPr>
        <w:spacing w:after="0" w:line="240" w:lineRule="auto"/>
        <w:ind w:firstLine="720"/>
        <w:jc w:val="both"/>
        <w:rPr>
          <w:rFonts w:ascii="Times New Roman" w:hAnsi="Times New Roman"/>
          <w:sz w:val="24"/>
          <w:szCs w:val="24"/>
          <w:lang w:val="sr-Cyrl-CS"/>
        </w:rPr>
      </w:pPr>
    </w:p>
    <w:p w:rsidR="00C31F05" w:rsidRPr="00EE4941" w:rsidRDefault="00175F7C" w:rsidP="00C31F05">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w:t>
      </w:r>
      <w:r w:rsidR="00C31F05" w:rsidRPr="00EE4941">
        <w:rPr>
          <w:rFonts w:ascii="Times New Roman" w:hAnsi="Times New Roman"/>
          <w:sz w:val="24"/>
          <w:szCs w:val="24"/>
          <w:lang w:val="sr-Cyrl-CS"/>
        </w:rPr>
        <w:t>„Колико је остао дуг за струју за локале у З. Ђинђића 127 и да нам ваше службе доставе податке да бих могла да учествујем на конкурсу</w:t>
      </w:r>
      <w:r w:rsidRPr="00EE4941">
        <w:rPr>
          <w:rFonts w:ascii="Times New Roman" w:hAnsi="Times New Roman"/>
          <w:sz w:val="24"/>
          <w:szCs w:val="24"/>
          <w:lang w:val="sr-Cyrl-CS"/>
        </w:rPr>
        <w:t>.</w:t>
      </w:r>
      <w:r w:rsidR="00C31F05" w:rsidRPr="00EE4941">
        <w:rPr>
          <w:rFonts w:ascii="Times New Roman" w:hAnsi="Times New Roman"/>
          <w:sz w:val="24"/>
          <w:szCs w:val="24"/>
          <w:lang w:val="sr-Cyrl-CS"/>
        </w:rPr>
        <w:t xml:space="preserve">” </w:t>
      </w:r>
    </w:p>
    <w:p w:rsidR="00C31F05" w:rsidRPr="00EE4941" w:rsidRDefault="00C31F05" w:rsidP="00C31F05">
      <w:pPr>
        <w:spacing w:after="0" w:line="240" w:lineRule="auto"/>
        <w:ind w:firstLine="720"/>
        <w:jc w:val="both"/>
        <w:rPr>
          <w:rFonts w:ascii="Times New Roman" w:hAnsi="Times New Roman"/>
          <w:sz w:val="24"/>
          <w:szCs w:val="24"/>
          <w:lang w:val="sr-Cyrl-CS"/>
        </w:rPr>
      </w:pPr>
    </w:p>
    <w:p w:rsidR="00C31F05" w:rsidRPr="00EE4941" w:rsidRDefault="00C31F05" w:rsidP="00C31F05">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C31F05" w:rsidRPr="00EE4941" w:rsidRDefault="00C31F05" w:rsidP="00C31F05">
      <w:pPr>
        <w:spacing w:after="0" w:line="240" w:lineRule="auto"/>
        <w:ind w:firstLine="720"/>
        <w:jc w:val="both"/>
        <w:rPr>
          <w:rFonts w:ascii="Times New Roman" w:hAnsi="Times New Roman"/>
          <w:sz w:val="24"/>
          <w:szCs w:val="24"/>
          <w:lang w:val="sr-Cyrl-CS"/>
        </w:rPr>
      </w:pPr>
    </w:p>
    <w:p w:rsidR="00C31F05" w:rsidRPr="00EE4941" w:rsidRDefault="00C31F05" w:rsidP="00C31F05">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Министарство рударства </w:t>
      </w:r>
      <w:r w:rsidR="00175F7C" w:rsidRPr="00EE4941">
        <w:rPr>
          <w:rFonts w:ascii="Times New Roman" w:hAnsi="Times New Roman"/>
          <w:sz w:val="24"/>
          <w:szCs w:val="24"/>
          <w:lang w:val="sr-Cyrl-CS"/>
        </w:rPr>
        <w:t xml:space="preserve">и енергетике </w:t>
      </w:r>
      <w:r w:rsidRPr="00EE4941">
        <w:rPr>
          <w:rFonts w:ascii="Times New Roman" w:hAnsi="Times New Roman"/>
          <w:sz w:val="24"/>
          <w:szCs w:val="24"/>
          <w:lang w:val="sr-Cyrl-CS"/>
        </w:rPr>
        <w:t>није надлежно за вођење евиденције  о дуговима за струју. С тим у вези, Министарство рударства и енергетике не располаже информацијама које сте тражили.</w:t>
      </w:r>
    </w:p>
    <w:p w:rsidR="00BD19E2" w:rsidRPr="00EE4941" w:rsidRDefault="00BD19E2" w:rsidP="00C31F05">
      <w:pPr>
        <w:spacing w:after="0" w:line="240" w:lineRule="auto"/>
        <w:ind w:firstLine="720"/>
        <w:jc w:val="both"/>
        <w:rPr>
          <w:rFonts w:ascii="Times New Roman" w:hAnsi="Times New Roman"/>
          <w:sz w:val="24"/>
          <w:szCs w:val="24"/>
          <w:lang w:val="sr-Cyrl-CS"/>
        </w:rPr>
      </w:pPr>
    </w:p>
    <w:p w:rsidR="00243AF9" w:rsidRPr="00EE4941" w:rsidRDefault="00243AF9" w:rsidP="00243AF9">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243AF9" w:rsidRPr="00EE4941" w:rsidRDefault="00243AF9" w:rsidP="00243AF9">
      <w:pPr>
        <w:spacing w:after="0" w:line="240" w:lineRule="auto"/>
        <w:ind w:firstLine="720"/>
        <w:jc w:val="both"/>
        <w:rPr>
          <w:rFonts w:ascii="Times New Roman" w:hAnsi="Times New Roman"/>
          <w:sz w:val="24"/>
          <w:szCs w:val="24"/>
          <w:lang w:val="sr-Cyrl-CS"/>
        </w:rPr>
      </w:pPr>
    </w:p>
    <w:p w:rsidR="00243AF9" w:rsidRPr="00EE4941" w:rsidRDefault="00243AF9" w:rsidP="00243AF9">
      <w:pPr>
        <w:spacing w:after="0" w:line="240" w:lineRule="auto"/>
        <w:jc w:val="both"/>
        <w:rPr>
          <w:rFonts w:ascii="Times New Roman" w:hAnsi="Times New Roman"/>
          <w:sz w:val="24"/>
          <w:szCs w:val="24"/>
          <w:lang w:val="sr-Cyrl-CS"/>
        </w:rPr>
      </w:pPr>
      <w:r w:rsidRPr="00EE4941">
        <w:rPr>
          <w:rFonts w:ascii="Times New Roman" w:hAnsi="Times New Roman"/>
          <w:sz w:val="24"/>
          <w:szCs w:val="24"/>
          <w:lang w:val="sr-Cyrl-CS"/>
        </w:rPr>
        <w:t xml:space="preserve">             „Информацију из електронског деловодника – протокола евиденције примљене поште и предмета о свим актима – ЗАКЉУЧЦИМА</w:t>
      </w:r>
      <w:r w:rsidRPr="00EE4941">
        <w:rPr>
          <w:rFonts w:ascii="Times New Roman" w:hAnsi="Times New Roman"/>
          <w:b/>
          <w:sz w:val="24"/>
          <w:szCs w:val="24"/>
          <w:lang w:val="sr-Cyrl-CS"/>
        </w:rPr>
        <w:t xml:space="preserve"> </w:t>
      </w:r>
      <w:r w:rsidRPr="00EE4941">
        <w:rPr>
          <w:rFonts w:ascii="Times New Roman" w:hAnsi="Times New Roman"/>
          <w:sz w:val="24"/>
          <w:szCs w:val="24"/>
          <w:lang w:val="sr-Cyrl-CS"/>
        </w:rPr>
        <w:t>донетим од стране Владе Републике Србије у периоду јануар 2014 – август 2016. године које је примило ово министарство и то:</w:t>
      </w:r>
    </w:p>
    <w:p w:rsidR="00243AF9" w:rsidRPr="00EE4941" w:rsidRDefault="00243AF9" w:rsidP="00D21B44">
      <w:pPr>
        <w:numPr>
          <w:ilvl w:val="0"/>
          <w:numId w:val="23"/>
        </w:numPr>
        <w:tabs>
          <w:tab w:val="left" w:pos="990"/>
        </w:tabs>
        <w:spacing w:after="0" w:line="240" w:lineRule="auto"/>
        <w:ind w:firstLine="90"/>
        <w:jc w:val="both"/>
        <w:rPr>
          <w:rFonts w:ascii="Times New Roman" w:hAnsi="Times New Roman"/>
          <w:sz w:val="24"/>
          <w:szCs w:val="24"/>
          <w:lang w:val="sr-Cyrl-CS"/>
        </w:rPr>
      </w:pPr>
      <w:r w:rsidRPr="00EE4941">
        <w:rPr>
          <w:rFonts w:ascii="Times New Roman" w:hAnsi="Times New Roman"/>
          <w:sz w:val="24"/>
          <w:szCs w:val="24"/>
          <w:lang w:val="sr-Cyrl-CS"/>
        </w:rPr>
        <w:t>Број закључака Владе РС,</w:t>
      </w:r>
    </w:p>
    <w:p w:rsidR="00243AF9" w:rsidRPr="00EE4941" w:rsidRDefault="00243AF9" w:rsidP="00D21B44">
      <w:pPr>
        <w:numPr>
          <w:ilvl w:val="0"/>
          <w:numId w:val="23"/>
        </w:numPr>
        <w:tabs>
          <w:tab w:val="left" w:pos="990"/>
        </w:tabs>
        <w:spacing w:after="0" w:line="240" w:lineRule="auto"/>
        <w:ind w:firstLine="90"/>
        <w:jc w:val="both"/>
        <w:rPr>
          <w:rFonts w:ascii="Times New Roman" w:hAnsi="Times New Roman"/>
          <w:sz w:val="24"/>
          <w:szCs w:val="24"/>
          <w:lang w:val="sr-Cyrl-CS"/>
        </w:rPr>
      </w:pPr>
      <w:r w:rsidRPr="00EE4941">
        <w:rPr>
          <w:rFonts w:ascii="Times New Roman" w:hAnsi="Times New Roman"/>
          <w:sz w:val="24"/>
          <w:szCs w:val="24"/>
          <w:lang w:val="sr-Cyrl-CS"/>
        </w:rPr>
        <w:t>Датум подношења закључака,</w:t>
      </w:r>
    </w:p>
    <w:p w:rsidR="00243AF9" w:rsidRPr="00EE4941" w:rsidRDefault="00243AF9" w:rsidP="00D21B44">
      <w:pPr>
        <w:numPr>
          <w:ilvl w:val="0"/>
          <w:numId w:val="23"/>
        </w:numPr>
        <w:tabs>
          <w:tab w:val="left" w:pos="990"/>
        </w:tabs>
        <w:spacing w:after="0" w:line="240" w:lineRule="auto"/>
        <w:ind w:left="0" w:firstLine="810"/>
        <w:jc w:val="both"/>
        <w:rPr>
          <w:rFonts w:ascii="Times New Roman" w:hAnsi="Times New Roman"/>
          <w:sz w:val="24"/>
          <w:szCs w:val="24"/>
          <w:lang w:val="sr-Cyrl-CS"/>
        </w:rPr>
      </w:pPr>
      <w:r w:rsidRPr="00EE4941">
        <w:rPr>
          <w:rFonts w:ascii="Times New Roman" w:hAnsi="Times New Roman"/>
          <w:sz w:val="24"/>
          <w:szCs w:val="24"/>
          <w:lang w:val="sr-Cyrl-CS"/>
        </w:rPr>
        <w:t>Предмет – сажет опис предмета закључака који је евидентиран у деловодну књигу приликом пријема у ово министарство.”</w:t>
      </w:r>
    </w:p>
    <w:p w:rsidR="00243AF9" w:rsidRPr="00EE4941" w:rsidRDefault="00243AF9" w:rsidP="00243AF9">
      <w:pPr>
        <w:spacing w:after="0" w:line="240" w:lineRule="auto"/>
        <w:ind w:left="360"/>
        <w:jc w:val="both"/>
        <w:rPr>
          <w:rFonts w:ascii="Times New Roman" w:hAnsi="Times New Roman"/>
          <w:b/>
          <w:sz w:val="24"/>
          <w:szCs w:val="24"/>
          <w:lang w:val="sr-Cyrl-CS"/>
        </w:rPr>
      </w:pPr>
    </w:p>
    <w:p w:rsidR="00243AF9" w:rsidRPr="00EE4941" w:rsidRDefault="00243AF9" w:rsidP="00243AF9">
      <w:pPr>
        <w:spacing w:after="0" w:line="240" w:lineRule="auto"/>
        <w:ind w:left="360" w:firstLine="36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243AF9" w:rsidRPr="00EE4941" w:rsidRDefault="00243AF9" w:rsidP="00243AF9">
      <w:pPr>
        <w:spacing w:after="0" w:line="240" w:lineRule="auto"/>
        <w:ind w:left="360"/>
        <w:jc w:val="both"/>
        <w:rPr>
          <w:rFonts w:ascii="Times New Roman" w:hAnsi="Times New Roman"/>
          <w:b/>
          <w:sz w:val="24"/>
          <w:szCs w:val="24"/>
          <w:lang w:val="sr-Cyrl-CS"/>
        </w:rPr>
      </w:pPr>
    </w:p>
    <w:p w:rsidR="00243AF9" w:rsidRPr="00EE4941" w:rsidRDefault="00243AF9" w:rsidP="00243AF9">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Министарство рударства и енергетике води евиденцију примљене поште ручно, путем деловодника-протокол евиденције примљене поште (у складу са Уредбом о канцеларијском пословању) и не поседује „електронски деловодник” из вашег навода. </w:t>
      </w:r>
    </w:p>
    <w:p w:rsidR="00243AF9" w:rsidRPr="00EE4941" w:rsidRDefault="00243AF9" w:rsidP="00243AF9">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Министарство користи електронску писарницу Управе за зеједничке послове републичких органа кроз коју се предмети заводе и електронски евидентирају али према информацијама које смо добили од писарнице закључци Владе се налазе у њиховој евиденцији само под бројевима предмета који су додељени раније и не постоји могућност да се посебно излистају само предмети који садрже закључке Владе који се односе на наше Министарство. У Министарству не постоји помоћна евиденција којом се воде искључиво закључци. Због горе наведеног нисмо у могућности да Вам доставимо електронским путем тражене информације. </w:t>
      </w:r>
    </w:p>
    <w:p w:rsidR="00243AF9" w:rsidRPr="00BE4254" w:rsidRDefault="00243AF9" w:rsidP="00243AF9">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Даље, у складу са чланом 10. став 1. Закона о слободном приступу информацијама од јавног значаја, обавештавамо да на линку </w:t>
      </w:r>
      <w:hyperlink r:id="rId38" w:history="1">
        <w:r w:rsidRPr="00BE4254">
          <w:rPr>
            <w:rStyle w:val="Hyperlink"/>
            <w:rFonts w:ascii="Times New Roman" w:hAnsi="Times New Roman"/>
            <w:sz w:val="24"/>
            <w:szCs w:val="24"/>
            <w:lang w:val="sr-Cyrl-CS"/>
          </w:rPr>
          <w:t>http://www.srbija.gov.rs/vesti/dokumenti.php?id=2430</w:t>
        </w:r>
      </w:hyperlink>
      <w:r w:rsidRPr="00EE4941">
        <w:rPr>
          <w:rFonts w:ascii="Times New Roman" w:hAnsi="Times New Roman"/>
          <w:sz w:val="24"/>
          <w:szCs w:val="24"/>
          <w:lang w:val="sr-Cyrl-CS"/>
        </w:rPr>
        <w:t xml:space="preserve"> интернет презентације Владе Републике Србије можете наћи сва документа укључујући и Закључке Владе сорти</w:t>
      </w:r>
      <w:r w:rsidRPr="00BE4254">
        <w:rPr>
          <w:rFonts w:ascii="Times New Roman" w:hAnsi="Times New Roman"/>
          <w:sz w:val="24"/>
          <w:szCs w:val="24"/>
          <w:lang w:val="sr-Cyrl-CS"/>
        </w:rPr>
        <w:t>ране по сазивима Влада и датумима.</w:t>
      </w:r>
    </w:p>
    <w:p w:rsidR="00243AF9" w:rsidRPr="00D73C16" w:rsidRDefault="00243AF9" w:rsidP="00243AF9">
      <w:pPr>
        <w:tabs>
          <w:tab w:val="left" w:pos="3540"/>
        </w:tabs>
        <w:spacing w:after="0" w:line="240" w:lineRule="auto"/>
        <w:jc w:val="both"/>
        <w:rPr>
          <w:rFonts w:ascii="Times New Roman" w:hAnsi="Times New Roman"/>
          <w:sz w:val="24"/>
          <w:szCs w:val="24"/>
          <w:lang w:val="sr-Cyrl-CS"/>
        </w:rPr>
      </w:pPr>
    </w:p>
    <w:p w:rsidR="00243AF9" w:rsidRPr="002B663A" w:rsidRDefault="00243AF9" w:rsidP="00243AF9">
      <w:pPr>
        <w:spacing w:after="0" w:line="240" w:lineRule="auto"/>
        <w:ind w:firstLine="720"/>
        <w:jc w:val="both"/>
        <w:rPr>
          <w:rFonts w:ascii="Times New Roman" w:hAnsi="Times New Roman"/>
          <w:sz w:val="24"/>
          <w:szCs w:val="24"/>
          <w:lang w:val="sr-Cyrl-CS"/>
        </w:rPr>
      </w:pPr>
      <w:r w:rsidRPr="000B2F3A">
        <w:rPr>
          <w:rFonts w:ascii="Times New Roman" w:hAnsi="Times New Roman"/>
          <w:b/>
          <w:sz w:val="24"/>
          <w:szCs w:val="24"/>
          <w:lang w:val="sr-Cyrl-CS"/>
        </w:rPr>
        <w:t xml:space="preserve">Захтев за приступ информацијама: </w:t>
      </w:r>
    </w:p>
    <w:p w:rsidR="00243AF9" w:rsidRPr="00EE4941" w:rsidRDefault="00243AF9" w:rsidP="00243AF9">
      <w:pPr>
        <w:spacing w:after="0" w:line="240" w:lineRule="auto"/>
        <w:jc w:val="both"/>
        <w:rPr>
          <w:rFonts w:ascii="Times New Roman" w:hAnsi="Times New Roman"/>
          <w:b/>
          <w:sz w:val="24"/>
          <w:szCs w:val="24"/>
          <w:lang w:val="sr-Cyrl-CS"/>
        </w:rPr>
      </w:pPr>
      <w:r w:rsidRPr="00EE4941">
        <w:rPr>
          <w:rFonts w:ascii="Times New Roman" w:hAnsi="Times New Roman"/>
          <w:b/>
          <w:sz w:val="24"/>
          <w:szCs w:val="24"/>
          <w:lang w:val="sr-Cyrl-CS"/>
        </w:rPr>
        <w:t xml:space="preserve"> </w:t>
      </w:r>
    </w:p>
    <w:p w:rsidR="00243AF9" w:rsidRPr="00EE4941" w:rsidRDefault="00243AF9" w:rsidP="00243AF9">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„Мастер студент сам на Природно - математичком факултету, Универзитета у Нишу, на Департману за географију. Тема мог мастер рада је ,,Могућност искоришћавања геотермалне енергије на примеру Врањске бање”.</w:t>
      </w:r>
    </w:p>
    <w:p w:rsidR="00243AF9" w:rsidRPr="00EE4941" w:rsidRDefault="00243AF9" w:rsidP="00243AF9">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Молим Вас, уколико је могуће, да ми за потребе израде мог мастер рада омогућите приступ информацијама о издашности извора, њиховом хемијском саставу, температури воде, о степену тренутне искоришћености и могућностима још већег каптирања.</w:t>
      </w:r>
    </w:p>
    <w:p w:rsidR="00243AF9" w:rsidRPr="00EE4941" w:rsidRDefault="00243AF9" w:rsidP="00531111">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Ове информације ће се искључиво користити у научне сврхе за израду мастер рада неће се коритити у друге сврхе.</w:t>
      </w:r>
    </w:p>
    <w:p w:rsidR="00243AF9" w:rsidRPr="00531111" w:rsidRDefault="00243AF9" w:rsidP="00531111">
      <w:pPr>
        <w:spacing w:after="0" w:line="240" w:lineRule="auto"/>
        <w:ind w:firstLine="720"/>
        <w:jc w:val="both"/>
        <w:rPr>
          <w:rFonts w:ascii="Times New Roman" w:hAnsi="Times New Roman"/>
          <w:sz w:val="24"/>
          <w:szCs w:val="24"/>
          <w:lang w:val="sr-Cyrl-RS"/>
        </w:rPr>
      </w:pPr>
      <w:r w:rsidRPr="00531111">
        <w:rPr>
          <w:rFonts w:ascii="Times New Roman" w:hAnsi="Times New Roman"/>
          <w:sz w:val="24"/>
          <w:szCs w:val="24"/>
          <w:lang w:val="sr-Cyrl-RS"/>
        </w:rPr>
        <w:t>Координате Врањске бање на чијој се територији налазе извори који ме занимају су 42°33′11″Н 21°59′19″Е / 42.553°Н 21.988666°Е.</w:t>
      </w:r>
      <w:r w:rsidRPr="00531111">
        <w:rPr>
          <w:rFonts w:ascii="Times New Roman" w:hAnsi="Times New Roman"/>
          <w:sz w:val="24"/>
          <w:szCs w:val="24"/>
          <w:lang w:val="sr-Latn-RS"/>
        </w:rPr>
        <w:t xml:space="preserve"> </w:t>
      </w:r>
      <w:r w:rsidRPr="00531111">
        <w:rPr>
          <w:rFonts w:ascii="Times New Roman" w:hAnsi="Times New Roman"/>
          <w:sz w:val="24"/>
          <w:szCs w:val="24"/>
          <w:lang w:val="sr-Cyrl-RS"/>
        </w:rPr>
        <w:t>Извори су следећи: 1.  Горњи извор; 2. Извор Б1; 3. Извор А1; 4. Вг-2; 5. Извор А3; 6. Извор Б2; 7. Извор Б1; 8. Сабирни канал; 9. Извор А2; 10. Вг3.</w:t>
      </w:r>
      <w:r w:rsidR="00FE1768" w:rsidRPr="00531111">
        <w:rPr>
          <w:rFonts w:ascii="Times New Roman" w:hAnsi="Times New Roman"/>
          <w:sz w:val="24"/>
          <w:szCs w:val="24"/>
          <w:lang w:val="sr-Cyrl-RS"/>
        </w:rPr>
        <w:t>”</w:t>
      </w:r>
    </w:p>
    <w:p w:rsidR="00243AF9" w:rsidRPr="00EE4941" w:rsidRDefault="00243AF9" w:rsidP="00243AF9">
      <w:pPr>
        <w:spacing w:after="0" w:line="240" w:lineRule="auto"/>
        <w:ind w:firstLine="720"/>
        <w:jc w:val="both"/>
        <w:rPr>
          <w:rFonts w:ascii="Times New Roman" w:hAnsi="Times New Roman"/>
          <w:sz w:val="24"/>
          <w:szCs w:val="24"/>
          <w:lang w:val="sr-Cyrl-RS"/>
        </w:rPr>
      </w:pPr>
    </w:p>
    <w:p w:rsidR="00243AF9" w:rsidRPr="00EE4941" w:rsidRDefault="00243AF9" w:rsidP="00243AF9">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243AF9" w:rsidRPr="00EE4941" w:rsidRDefault="00243AF9" w:rsidP="00243AF9">
      <w:pPr>
        <w:spacing w:after="0" w:line="240" w:lineRule="auto"/>
        <w:ind w:firstLine="720"/>
        <w:jc w:val="both"/>
        <w:rPr>
          <w:rFonts w:ascii="Times New Roman" w:hAnsi="Times New Roman"/>
          <w:sz w:val="24"/>
          <w:szCs w:val="24"/>
          <w:lang w:val="sr-Cyrl-RS"/>
        </w:rPr>
      </w:pPr>
    </w:p>
    <w:p w:rsidR="00243AF9" w:rsidRPr="00EE4941" w:rsidRDefault="00243AF9" w:rsidP="00243AF9">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lastRenderedPageBreak/>
        <w:t>Увидом у службену евиденцију Министарства</w:t>
      </w:r>
      <w:r w:rsidR="000F021A" w:rsidRPr="00EE4941">
        <w:rPr>
          <w:rFonts w:ascii="Times New Roman" w:hAnsi="Times New Roman"/>
          <w:sz w:val="24"/>
          <w:szCs w:val="24"/>
          <w:lang w:val="sr-Cyrl-RS"/>
        </w:rPr>
        <w:t>,</w:t>
      </w:r>
      <w:r w:rsidRPr="00EE4941">
        <w:rPr>
          <w:rFonts w:ascii="Times New Roman" w:hAnsi="Times New Roman"/>
          <w:sz w:val="24"/>
          <w:szCs w:val="24"/>
          <w:lang w:val="sr-Cyrl-RS"/>
        </w:rPr>
        <w:t xml:space="preserve"> а на основу координата које стe навели у Вашем допису, ко</w:t>
      </w:r>
      <w:r w:rsidR="000F021A" w:rsidRPr="00EE4941">
        <w:rPr>
          <w:rFonts w:ascii="Times New Roman" w:hAnsi="Times New Roman"/>
          <w:sz w:val="24"/>
          <w:szCs w:val="24"/>
          <w:lang w:val="sr-Cyrl-RS"/>
        </w:rPr>
        <w:t>н</w:t>
      </w:r>
      <w:r w:rsidRPr="00EE4941">
        <w:rPr>
          <w:rFonts w:ascii="Times New Roman" w:hAnsi="Times New Roman"/>
          <w:sz w:val="24"/>
          <w:szCs w:val="24"/>
          <w:lang w:val="sr-Cyrl-RS"/>
        </w:rPr>
        <w:t>статовано је да Сектор за геологију и рударство не поседује информације за горе наведене изворе.</w:t>
      </w:r>
    </w:p>
    <w:p w:rsidR="00243AF9" w:rsidRPr="00EE4941" w:rsidRDefault="00243AF9" w:rsidP="00243AF9">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 xml:space="preserve">На наведеној територији Министарство је издало решење број 310-02-00490/2011-03 од 17.11.2011. године којим се утврђују и оверавају разврстане резерве термоминералних вода изворишта предузећа </w:t>
      </w:r>
      <w:r w:rsidR="000F021A" w:rsidRPr="00EE4941">
        <w:rPr>
          <w:rFonts w:ascii="Times New Roman" w:hAnsi="Times New Roman"/>
          <w:sz w:val="24"/>
          <w:szCs w:val="24"/>
          <w:lang w:val="sr-Cyrl-RS"/>
        </w:rPr>
        <w:t>НН</w:t>
      </w:r>
      <w:r w:rsidRPr="00EE4941">
        <w:rPr>
          <w:rFonts w:ascii="Times New Roman" w:hAnsi="Times New Roman"/>
          <w:sz w:val="24"/>
          <w:szCs w:val="24"/>
          <w:lang w:val="sr-Cyrl-RS"/>
        </w:rPr>
        <w:t xml:space="preserve">, с тим да напомињемо да су у питању бунари односно бушотине. </w:t>
      </w:r>
    </w:p>
    <w:p w:rsidR="00243AF9" w:rsidRPr="00EE4941" w:rsidRDefault="00243AF9" w:rsidP="00243AF9">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За информације које су Вам неопходне за Ваш рад а тичу се горе наведених извора, контактирајте Рударско – геолошки факултет у Београду. Могуће је да та институција поседује тражене податке.</w:t>
      </w:r>
    </w:p>
    <w:p w:rsidR="00243AF9" w:rsidRPr="00EE4941" w:rsidRDefault="00243AF9" w:rsidP="00243AF9">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У прилог дописа Вам доствљамо поменуто решење Министарства број 310-02-00490/2011-03 од 17.11.2011. године.</w:t>
      </w:r>
    </w:p>
    <w:p w:rsidR="00243AF9" w:rsidRPr="00EE4941" w:rsidRDefault="00243AF9" w:rsidP="00243AF9">
      <w:pPr>
        <w:spacing w:after="0" w:line="240" w:lineRule="auto"/>
        <w:ind w:firstLine="720"/>
        <w:jc w:val="both"/>
        <w:rPr>
          <w:rFonts w:ascii="Times New Roman" w:hAnsi="Times New Roman"/>
          <w:color w:val="0D0D0D"/>
          <w:sz w:val="24"/>
          <w:szCs w:val="24"/>
          <w:lang w:val="sr-Cyrl-CS"/>
        </w:rPr>
      </w:pPr>
    </w:p>
    <w:p w:rsidR="00243AF9" w:rsidRPr="00EE4941" w:rsidRDefault="00243AF9" w:rsidP="00243AF9">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243AF9" w:rsidRPr="00EE4941" w:rsidRDefault="00243AF9" w:rsidP="00243AF9">
      <w:pPr>
        <w:spacing w:after="0" w:line="240" w:lineRule="auto"/>
        <w:ind w:firstLine="720"/>
        <w:jc w:val="both"/>
        <w:rPr>
          <w:rFonts w:ascii="Times New Roman" w:hAnsi="Times New Roman"/>
          <w:sz w:val="24"/>
          <w:szCs w:val="24"/>
          <w:lang w:val="sr-Cyrl-CS"/>
        </w:rPr>
      </w:pPr>
    </w:p>
    <w:p w:rsidR="00243AF9" w:rsidRPr="00EE4941" w:rsidRDefault="00243AF9" w:rsidP="00243AF9">
      <w:pPr>
        <w:widowControl w:val="0"/>
        <w:tabs>
          <w:tab w:val="left" w:pos="60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 xml:space="preserve"> Које услове је неопходно испунити ради преноса одобрења које издаје Министарство у оквиру својих надлежности. </w:t>
      </w:r>
    </w:p>
    <w:p w:rsidR="00243AF9" w:rsidRPr="00EE4941" w:rsidRDefault="00243AF9" w:rsidP="00243AF9">
      <w:pPr>
        <w:widowControl w:val="0"/>
        <w:tabs>
          <w:tab w:val="left" w:pos="600"/>
        </w:tabs>
        <w:spacing w:after="0" w:line="240" w:lineRule="auto"/>
        <w:jc w:val="both"/>
        <w:rPr>
          <w:rFonts w:ascii="Times New Roman" w:hAnsi="Times New Roman"/>
          <w:sz w:val="24"/>
          <w:szCs w:val="24"/>
          <w:lang w:val="sr-Cyrl-RS"/>
        </w:rPr>
      </w:pPr>
    </w:p>
    <w:p w:rsidR="00243AF9" w:rsidRPr="00EE4941" w:rsidRDefault="00243AF9" w:rsidP="00243AF9">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243AF9" w:rsidRPr="00EE4941" w:rsidRDefault="00243AF9" w:rsidP="00243AF9">
      <w:pPr>
        <w:spacing w:after="0" w:line="240" w:lineRule="auto"/>
        <w:ind w:firstLine="720"/>
        <w:jc w:val="both"/>
        <w:rPr>
          <w:rFonts w:ascii="Times New Roman" w:hAnsi="Times New Roman"/>
          <w:sz w:val="24"/>
          <w:szCs w:val="24"/>
          <w:lang w:val="sr-Cyrl-RS"/>
        </w:rPr>
      </w:pPr>
    </w:p>
    <w:p w:rsidR="00243AF9" w:rsidRPr="00EE4941" w:rsidRDefault="00243AF9" w:rsidP="00243AF9">
      <w:pPr>
        <w:widowControl w:val="0"/>
        <w:tabs>
          <w:tab w:val="left" w:pos="600"/>
        </w:tabs>
        <w:spacing w:after="0" w:line="240" w:lineRule="auto"/>
        <w:jc w:val="both"/>
        <w:rPr>
          <w:rFonts w:ascii="Times New Roman" w:hAnsi="Times New Roman"/>
          <w:sz w:val="24"/>
          <w:szCs w:val="24"/>
          <w:lang w:val="sr-Cyrl-RS"/>
        </w:rPr>
      </w:pPr>
      <w:r w:rsidRPr="00EE4941">
        <w:rPr>
          <w:rFonts w:ascii="Times New Roman" w:hAnsi="Times New Roman"/>
          <w:sz w:val="24"/>
          <w:szCs w:val="24"/>
          <w:lang w:val="sr-Cyrl-RS"/>
        </w:rPr>
        <w:tab/>
        <w:t>На основу Вашег горе поменутог дописа, Министарство Вас обавештава следеће:</w:t>
      </w:r>
    </w:p>
    <w:p w:rsidR="00243AF9" w:rsidRPr="00EE4941" w:rsidRDefault="00243AF9" w:rsidP="00243AF9">
      <w:pPr>
        <w:widowControl w:val="0"/>
        <w:tabs>
          <w:tab w:val="left" w:pos="600"/>
        </w:tabs>
        <w:spacing w:after="0" w:line="240" w:lineRule="auto"/>
        <w:jc w:val="both"/>
        <w:rPr>
          <w:rFonts w:ascii="Times New Roman" w:hAnsi="Times New Roman"/>
          <w:sz w:val="24"/>
          <w:szCs w:val="24"/>
          <w:lang w:val="sr-Cyrl-RS"/>
        </w:rPr>
      </w:pPr>
      <w:r w:rsidRPr="00EE4941">
        <w:rPr>
          <w:rFonts w:ascii="Times New Roman" w:hAnsi="Times New Roman"/>
          <w:sz w:val="24"/>
          <w:szCs w:val="24"/>
          <w:lang w:val="sr-Cyrl-RS"/>
        </w:rPr>
        <w:tab/>
        <w:t>Увидом у службену евиденцију</w:t>
      </w:r>
      <w:r w:rsidRPr="00EE4941">
        <w:rPr>
          <w:rFonts w:ascii="Times New Roman" w:hAnsi="Times New Roman"/>
          <w:sz w:val="24"/>
          <w:szCs w:val="24"/>
        </w:rPr>
        <w:t xml:space="preserve"> </w:t>
      </w:r>
      <w:r w:rsidRPr="00EE4941">
        <w:rPr>
          <w:rFonts w:ascii="Times New Roman" w:hAnsi="Times New Roman"/>
          <w:sz w:val="24"/>
          <w:szCs w:val="24"/>
          <w:lang w:val="sr-Cyrl-RS"/>
        </w:rPr>
        <w:t xml:space="preserve">Министарства, односно у катастар експлоатационих поља рударског органа, утврђено је да Министарство није издало одобрење за експлоатацију минералних сировина </w:t>
      </w:r>
      <w:r w:rsidR="006611B7" w:rsidRPr="00EE4941">
        <w:rPr>
          <w:rFonts w:ascii="Times New Roman" w:hAnsi="Times New Roman"/>
          <w:sz w:val="24"/>
          <w:szCs w:val="24"/>
          <w:lang w:val="sr-Cyrl-RS"/>
        </w:rPr>
        <w:t xml:space="preserve">означеном </w:t>
      </w:r>
      <w:r w:rsidRPr="00EE4941">
        <w:rPr>
          <w:rFonts w:ascii="Times New Roman" w:hAnsi="Times New Roman"/>
          <w:sz w:val="24"/>
          <w:szCs w:val="24"/>
          <w:lang w:val="sr-Cyrl-RS"/>
        </w:rPr>
        <w:t>привредном друштву.</w:t>
      </w:r>
    </w:p>
    <w:p w:rsidR="00243AF9" w:rsidRPr="00EE4941" w:rsidRDefault="00243AF9" w:rsidP="00243AF9">
      <w:pPr>
        <w:spacing w:after="0" w:line="240" w:lineRule="auto"/>
        <w:jc w:val="both"/>
        <w:rPr>
          <w:rFonts w:ascii="Times New Roman" w:hAnsi="Times New Roman"/>
          <w:sz w:val="24"/>
          <w:szCs w:val="24"/>
          <w:lang w:val="sr-Cyrl-CS" w:eastAsia="hr-HR"/>
        </w:rPr>
      </w:pPr>
      <w:r w:rsidRPr="00EE4941">
        <w:rPr>
          <w:rFonts w:ascii="Times New Roman" w:hAnsi="Times New Roman"/>
          <w:sz w:val="24"/>
          <w:szCs w:val="24"/>
          <w:lang w:val="sr-Cyrl-RS"/>
        </w:rPr>
        <w:tab/>
        <w:t xml:space="preserve">Такође, члан 9. Закона о рударству и геолошким истраживањима („Службени гласник РС”, број 101/15), прописује да </w:t>
      </w:r>
      <w:r w:rsidRPr="00EE4941">
        <w:rPr>
          <w:rFonts w:ascii="Times New Roman" w:hAnsi="Times New Roman"/>
          <w:sz w:val="24"/>
          <w:szCs w:val="24"/>
          <w:lang w:val="sr-Cyrl-CS" w:eastAsia="hr-HR"/>
        </w:rPr>
        <w:t xml:space="preserve">одобрење за примењена геолошка истраживања минералних и других геолошких ресурса, одобрење за задржавање права на истражни простор, одобрење за експлоатационо поље и/или одобрење за експлоатацију минералних сировина и/или других геолошких ресурса, може се пренети на друго </w:t>
      </w:r>
      <w:r w:rsidRPr="00EE4941">
        <w:rPr>
          <w:rFonts w:ascii="Times New Roman" w:hAnsi="Times New Roman"/>
          <w:sz w:val="24"/>
          <w:szCs w:val="24"/>
          <w:lang w:val="sr-Cyrl-CS"/>
        </w:rPr>
        <w:t>привредно друштво, односно друго правно лице и предузетника</w:t>
      </w:r>
      <w:r w:rsidRPr="00EE4941">
        <w:rPr>
          <w:rFonts w:ascii="Times New Roman" w:hAnsi="Times New Roman"/>
          <w:sz w:val="24"/>
          <w:szCs w:val="24"/>
          <w:lang w:val="sr-Cyrl-CS" w:eastAsia="hr-HR"/>
        </w:rPr>
        <w:t>, у складу са условима прописаним овим законом и подзаконским прописима донетим на основу овог закона.</w:t>
      </w:r>
    </w:p>
    <w:p w:rsidR="00243AF9" w:rsidRPr="00EE4941" w:rsidRDefault="00243AF9" w:rsidP="00243AF9">
      <w:pPr>
        <w:tabs>
          <w:tab w:val="left" w:pos="1080"/>
        </w:tabs>
        <w:spacing w:after="0" w:line="240" w:lineRule="auto"/>
        <w:ind w:firstLine="720"/>
        <w:jc w:val="both"/>
        <w:rPr>
          <w:rFonts w:ascii="Times New Roman" w:hAnsi="Times New Roman"/>
          <w:sz w:val="24"/>
          <w:szCs w:val="24"/>
          <w:lang w:val="sr-Cyrl-CS" w:eastAsia="hr-HR"/>
        </w:rPr>
      </w:pPr>
      <w:r w:rsidRPr="00EE4941">
        <w:rPr>
          <w:rFonts w:ascii="Times New Roman" w:hAnsi="Times New Roman"/>
          <w:sz w:val="24"/>
          <w:szCs w:val="24"/>
          <w:lang w:val="sr-Cyrl-CS" w:eastAsia="hr-HR"/>
        </w:rPr>
        <w:t xml:space="preserve">Преносом одобрења на </w:t>
      </w:r>
      <w:r w:rsidRPr="00EE4941">
        <w:rPr>
          <w:rFonts w:ascii="Times New Roman" w:hAnsi="Times New Roman"/>
          <w:sz w:val="24"/>
          <w:szCs w:val="24"/>
          <w:lang w:val="sr-Cyrl-CS"/>
        </w:rPr>
        <w:t>друго привредно друштво, односно друго правно лице и предузетника</w:t>
      </w:r>
      <w:r w:rsidRPr="00EE4941">
        <w:rPr>
          <w:rFonts w:ascii="Times New Roman" w:hAnsi="Times New Roman"/>
          <w:sz w:val="24"/>
          <w:szCs w:val="24"/>
          <w:lang w:val="sr-Cyrl-CS" w:eastAsia="hr-HR"/>
        </w:rPr>
        <w:t>, преносе се и сва права и обавезе и друга одобрења издата по основу одобрења.</w:t>
      </w:r>
    </w:p>
    <w:p w:rsidR="00243AF9" w:rsidRPr="00EE4941" w:rsidRDefault="00243AF9" w:rsidP="00243AF9">
      <w:pPr>
        <w:tabs>
          <w:tab w:val="left" w:pos="108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Захтев </w:t>
      </w:r>
      <w:r w:rsidRPr="00EE4941">
        <w:rPr>
          <w:rFonts w:ascii="Times New Roman" w:eastAsia="TimesNewRomanPSMT" w:hAnsi="Times New Roman"/>
          <w:sz w:val="24"/>
          <w:szCs w:val="24"/>
          <w:lang w:val="sr-Cyrl-CS"/>
        </w:rPr>
        <w:t xml:space="preserve">за пренос </w:t>
      </w:r>
      <w:r w:rsidRPr="00EE4941">
        <w:rPr>
          <w:rFonts w:ascii="Times New Roman" w:hAnsi="Times New Roman"/>
          <w:sz w:val="24"/>
          <w:szCs w:val="24"/>
          <w:lang w:val="sr-Cyrl-CS" w:eastAsia="hr-HR"/>
        </w:rPr>
        <w:t>одобрења</w:t>
      </w:r>
      <w:r w:rsidRPr="00EE4941">
        <w:rPr>
          <w:rFonts w:ascii="Times New Roman" w:hAnsi="Times New Roman"/>
          <w:color w:val="000000"/>
          <w:sz w:val="24"/>
          <w:szCs w:val="24"/>
          <w:lang w:val="sr-Cyrl-CS"/>
        </w:rPr>
        <w:t xml:space="preserve"> подноси се Министарству, односно </w:t>
      </w:r>
      <w:r w:rsidRPr="00EE4941">
        <w:rPr>
          <w:rFonts w:ascii="Times New Roman" w:hAnsi="Times New Roman"/>
          <w:sz w:val="24"/>
          <w:szCs w:val="24"/>
          <w:lang w:val="sr-Cyrl-CS"/>
        </w:rPr>
        <w:t>надлежном органу аутономне покрајине</w:t>
      </w:r>
      <w:r w:rsidRPr="00EE4941">
        <w:rPr>
          <w:rFonts w:ascii="Times New Roman" w:hAnsi="Times New Roman"/>
          <w:color w:val="000000"/>
          <w:sz w:val="24"/>
          <w:szCs w:val="24"/>
          <w:lang w:val="sr-Cyrl-CS"/>
        </w:rPr>
        <w:t xml:space="preserve"> када се истраживање односно експлоатација изводи на територији покрајине</w:t>
      </w:r>
      <w:r w:rsidRPr="00EE4941">
        <w:rPr>
          <w:rFonts w:ascii="Times New Roman" w:eastAsia="TimesNewRomanPSMT" w:hAnsi="Times New Roman"/>
          <w:sz w:val="24"/>
          <w:szCs w:val="24"/>
          <w:lang w:val="sr-Cyrl-CS"/>
        </w:rPr>
        <w:t>, који доноси решење о преносу одобрења</w:t>
      </w:r>
      <w:r w:rsidRPr="00EE4941">
        <w:rPr>
          <w:rFonts w:ascii="Times New Roman" w:hAnsi="Times New Roman"/>
          <w:color w:val="000000"/>
          <w:sz w:val="24"/>
          <w:szCs w:val="24"/>
          <w:lang w:val="sr-Cyrl-CS"/>
        </w:rPr>
        <w:t xml:space="preserve">. </w:t>
      </w:r>
    </w:p>
    <w:p w:rsidR="00243AF9" w:rsidRPr="00EE4941" w:rsidRDefault="00243AF9" w:rsidP="00243AF9">
      <w:pPr>
        <w:tabs>
          <w:tab w:val="left" w:pos="1080"/>
        </w:tabs>
        <w:spacing w:after="0" w:line="240" w:lineRule="auto"/>
        <w:ind w:firstLine="720"/>
        <w:jc w:val="both"/>
        <w:rPr>
          <w:rFonts w:ascii="Times New Roman" w:eastAsia="TimesNewRomanPSMT" w:hAnsi="Times New Roman"/>
          <w:sz w:val="24"/>
          <w:szCs w:val="24"/>
          <w:lang w:val="sr-Cyrl-CS"/>
        </w:rPr>
      </w:pPr>
      <w:r w:rsidRPr="00EE4941">
        <w:rPr>
          <w:rFonts w:ascii="Times New Roman" w:eastAsia="TimesNewRomanPSMT" w:hAnsi="Times New Roman"/>
          <w:sz w:val="24"/>
          <w:szCs w:val="24"/>
          <w:lang w:val="sr-Cyrl-CS"/>
        </w:rPr>
        <w:t xml:space="preserve">Уз захтев за пренос </w:t>
      </w:r>
      <w:r w:rsidRPr="00EE4941">
        <w:rPr>
          <w:rFonts w:ascii="Times New Roman" w:hAnsi="Times New Roman"/>
          <w:sz w:val="24"/>
          <w:szCs w:val="24"/>
          <w:lang w:val="sr-Cyrl-CS" w:eastAsia="hr-HR"/>
        </w:rPr>
        <w:t>одобрења</w:t>
      </w:r>
      <w:r w:rsidRPr="00EE4941">
        <w:rPr>
          <w:rFonts w:ascii="Times New Roman" w:eastAsia="TimesNewRomanPSMT" w:hAnsi="Times New Roman"/>
          <w:sz w:val="24"/>
          <w:szCs w:val="24"/>
          <w:lang w:val="sr-Cyrl-CS"/>
        </w:rPr>
        <w:t xml:space="preserve"> подноси се:</w:t>
      </w:r>
    </w:p>
    <w:p w:rsidR="00243AF9" w:rsidRPr="00EE4941" w:rsidRDefault="00243AF9" w:rsidP="00243AF9">
      <w:pPr>
        <w:tabs>
          <w:tab w:val="left" w:pos="1080"/>
        </w:tabs>
        <w:spacing w:after="0" w:line="240" w:lineRule="auto"/>
        <w:ind w:firstLine="720"/>
        <w:jc w:val="both"/>
        <w:rPr>
          <w:rFonts w:ascii="Times New Roman" w:eastAsia="TimesNewRomanPSMT" w:hAnsi="Times New Roman"/>
          <w:sz w:val="24"/>
          <w:szCs w:val="24"/>
          <w:lang w:val="sr-Cyrl-CS"/>
        </w:rPr>
      </w:pPr>
      <w:r w:rsidRPr="00EE4941">
        <w:rPr>
          <w:rFonts w:ascii="Times New Roman" w:hAnsi="Times New Roman"/>
          <w:color w:val="000000"/>
          <w:sz w:val="24"/>
          <w:szCs w:val="24"/>
          <w:lang w:val="sr-Cyrl-CS"/>
        </w:rPr>
        <w:t>1)</w:t>
      </w:r>
      <w:r w:rsidRPr="00EE4941">
        <w:rPr>
          <w:rFonts w:ascii="Times New Roman" w:hAnsi="Times New Roman"/>
          <w:color w:val="000000"/>
          <w:sz w:val="24"/>
          <w:szCs w:val="24"/>
          <w:lang w:val="ru-RU"/>
        </w:rPr>
        <w:tab/>
      </w:r>
      <w:r w:rsidRPr="00EE4941">
        <w:rPr>
          <w:rFonts w:ascii="Times New Roman" w:hAnsi="Times New Roman"/>
          <w:sz w:val="24"/>
          <w:szCs w:val="24"/>
          <w:lang w:val="sr-Cyrl-CS" w:eastAsia="hr-HR"/>
        </w:rPr>
        <w:t>одобрење</w:t>
      </w:r>
      <w:r w:rsidRPr="00EE4941">
        <w:rPr>
          <w:rFonts w:ascii="Times New Roman" w:hAnsi="Times New Roman"/>
          <w:color w:val="000000"/>
          <w:sz w:val="24"/>
          <w:szCs w:val="24"/>
          <w:lang w:val="sr-Cyrl-CS"/>
        </w:rPr>
        <w:t xml:space="preserve"> за примењена геолошка истраживања, </w:t>
      </w:r>
      <w:r w:rsidRPr="00EE4941">
        <w:rPr>
          <w:rFonts w:ascii="Times New Roman" w:hAnsi="Times New Roman"/>
          <w:sz w:val="24"/>
          <w:szCs w:val="24"/>
          <w:lang w:val="sr-Cyrl-CS" w:eastAsia="hr-HR"/>
        </w:rPr>
        <w:t xml:space="preserve">одобрење за експлоатационо поље и/или одобрење за експлоатацију минералних сировина и/или других геолошких ресурса, </w:t>
      </w:r>
      <w:r w:rsidRPr="00EE4941">
        <w:rPr>
          <w:rFonts w:ascii="Times New Roman" w:hAnsi="Times New Roman"/>
          <w:color w:val="000000"/>
          <w:sz w:val="24"/>
          <w:szCs w:val="24"/>
          <w:lang w:val="sr-Cyrl-CS"/>
        </w:rPr>
        <w:t>које је предмет преноса;</w:t>
      </w:r>
    </w:p>
    <w:p w:rsidR="00243AF9" w:rsidRPr="00EE4941" w:rsidRDefault="00243AF9" w:rsidP="00243AF9">
      <w:pPr>
        <w:tabs>
          <w:tab w:val="left" w:pos="1080"/>
        </w:tabs>
        <w:spacing w:after="0" w:line="240" w:lineRule="auto"/>
        <w:ind w:firstLine="720"/>
        <w:jc w:val="both"/>
        <w:rPr>
          <w:rFonts w:ascii="Times New Roman" w:hAnsi="Times New Roman"/>
          <w:noProof/>
          <w:sz w:val="24"/>
          <w:szCs w:val="24"/>
          <w:lang w:val="sr-Cyrl-CS"/>
        </w:rPr>
      </w:pPr>
      <w:r w:rsidRPr="00EE4941">
        <w:rPr>
          <w:rFonts w:ascii="Times New Roman" w:eastAsia="TimesNewRomanPSMT" w:hAnsi="Times New Roman"/>
          <w:sz w:val="24"/>
          <w:szCs w:val="24"/>
          <w:lang w:val="sr-Cyrl-CS"/>
        </w:rPr>
        <w:t>2)</w:t>
      </w:r>
      <w:r w:rsidRPr="00EE4941">
        <w:rPr>
          <w:rFonts w:ascii="Times New Roman" w:eastAsia="TimesNewRomanPSMT" w:hAnsi="Times New Roman"/>
          <w:sz w:val="24"/>
          <w:szCs w:val="24"/>
          <w:lang w:val="ru-RU"/>
        </w:rPr>
        <w:tab/>
      </w:r>
      <w:r w:rsidRPr="00EE4941">
        <w:rPr>
          <w:rFonts w:ascii="Times New Roman" w:hAnsi="Times New Roman"/>
          <w:sz w:val="24"/>
          <w:szCs w:val="24"/>
          <w:lang w:val="sr-Cyrl-CS"/>
        </w:rPr>
        <w:t xml:space="preserve">доказ о праву својине или коришћења, закупа и/или сагласности односно службености за површину на којој је планирана изградња рударских објеката и извођење рударских радова за најмање пет година, а </w:t>
      </w:r>
      <w:r w:rsidRPr="00EE4941">
        <w:rPr>
          <w:rFonts w:ascii="Times New Roman" w:hAnsi="Times New Roman"/>
          <w:noProof/>
          <w:sz w:val="24"/>
          <w:szCs w:val="24"/>
          <w:lang w:val="sr-Cyrl-CS"/>
        </w:rPr>
        <w:t xml:space="preserve">у </w:t>
      </w:r>
      <w:r w:rsidRPr="00EE4941">
        <w:rPr>
          <w:rFonts w:ascii="Times New Roman" w:hAnsi="Times New Roman"/>
          <w:sz w:val="24"/>
          <w:szCs w:val="24"/>
          <w:lang w:val="sr-Cyrl-CS"/>
        </w:rPr>
        <w:t xml:space="preserve">случају експлоатације резерви минералних сировина </w:t>
      </w:r>
      <w:r w:rsidRPr="00EE4941">
        <w:rPr>
          <w:rFonts w:ascii="Times New Roman" w:hAnsi="Times New Roman"/>
          <w:noProof/>
          <w:sz w:val="24"/>
          <w:szCs w:val="24"/>
          <w:lang w:val="sr-Cyrl-CS"/>
        </w:rPr>
        <w:t xml:space="preserve">који су од стратешког значаја за Републику Србију доставља се посебан акт Владе о утврђивању јавног интереса за период од пет година експлоатације, осим у случају преноса одобрења за експлоатационо поље; </w:t>
      </w:r>
    </w:p>
    <w:p w:rsidR="00243AF9" w:rsidRPr="00EE4941" w:rsidRDefault="00243AF9" w:rsidP="00243AF9">
      <w:pPr>
        <w:tabs>
          <w:tab w:val="left" w:pos="108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lastRenderedPageBreak/>
        <w:t>3)</w:t>
      </w:r>
      <w:r w:rsidRPr="00EE4941">
        <w:rPr>
          <w:rFonts w:ascii="Times New Roman" w:hAnsi="Times New Roman"/>
          <w:color w:val="000000"/>
          <w:sz w:val="24"/>
          <w:szCs w:val="24"/>
          <w:lang w:val="ru-RU"/>
        </w:rPr>
        <w:tab/>
      </w:r>
      <w:r w:rsidRPr="00EE4941">
        <w:rPr>
          <w:rFonts w:ascii="Times New Roman" w:hAnsi="Times New Roman"/>
          <w:color w:val="000000"/>
          <w:sz w:val="24"/>
          <w:szCs w:val="24"/>
          <w:lang w:val="sr-Cyrl-CS"/>
        </w:rPr>
        <w:t>извештај носиоца одобрења за истраживање и/или експлоатацију о извршењу обавеза у вези: санације и рекултивације простора; управљања рударским отпадом; ангажовања лица са одговарајућом стручном спремом на пословима техничког руковођења; стручног надзора и безбедности и здравља на раду; благовременог извештавања надлежног органа и инспекцијских служби о вршењу радова на вршењу геолошких истраживања и/или експлоатације;</w:t>
      </w:r>
    </w:p>
    <w:p w:rsidR="00243AF9" w:rsidRPr="00EE4941" w:rsidRDefault="00243AF9" w:rsidP="00243AF9">
      <w:pPr>
        <w:tabs>
          <w:tab w:val="left" w:pos="1080"/>
        </w:tabs>
        <w:spacing w:after="0" w:line="240" w:lineRule="auto"/>
        <w:ind w:firstLine="720"/>
        <w:jc w:val="both"/>
        <w:rPr>
          <w:rFonts w:ascii="Times New Roman" w:eastAsia="TimesNewRomanPSMT" w:hAnsi="Times New Roman"/>
          <w:sz w:val="24"/>
          <w:szCs w:val="24"/>
          <w:lang w:val="sr-Cyrl-CS"/>
        </w:rPr>
      </w:pPr>
      <w:r w:rsidRPr="00EE4941">
        <w:rPr>
          <w:rFonts w:ascii="Times New Roman" w:hAnsi="Times New Roman"/>
          <w:color w:val="000000"/>
          <w:sz w:val="24"/>
          <w:szCs w:val="24"/>
          <w:lang w:val="sr-Cyrl-CS"/>
        </w:rPr>
        <w:t>4)</w:t>
      </w:r>
      <w:r w:rsidRPr="00EE4941">
        <w:rPr>
          <w:rFonts w:ascii="Times New Roman" w:eastAsia="TimesNewRomanPSMT" w:hAnsi="Times New Roman"/>
          <w:sz w:val="24"/>
          <w:szCs w:val="24"/>
          <w:lang w:val="ru-RU"/>
        </w:rPr>
        <w:tab/>
      </w:r>
      <w:r w:rsidRPr="00EE4941">
        <w:rPr>
          <w:rFonts w:ascii="Times New Roman" w:eastAsia="TimesNewRomanPSMT" w:hAnsi="Times New Roman"/>
          <w:sz w:val="24"/>
          <w:szCs w:val="24"/>
          <w:lang w:val="sr-Cyrl-CS"/>
        </w:rPr>
        <w:t xml:space="preserve">доказ о измирењу накнаде за </w:t>
      </w:r>
      <w:r w:rsidRPr="00EE4941">
        <w:rPr>
          <w:rFonts w:ascii="Times New Roman" w:hAnsi="Times New Roman"/>
          <w:color w:val="000000"/>
          <w:sz w:val="24"/>
          <w:szCs w:val="24"/>
          <w:lang w:val="sr-Cyrl-CS"/>
        </w:rPr>
        <w:t>примењена геолошка истраживања минералних и других геолошких ресурса, односно накнаде за коришћење минералних сировина и/или других геолошких ресурса, у складу са стањем на дан подношења захтева</w:t>
      </w:r>
      <w:r w:rsidRPr="00EE4941">
        <w:rPr>
          <w:rFonts w:ascii="Times New Roman" w:eastAsia="TimesNewRomanPSMT" w:hAnsi="Times New Roman"/>
          <w:sz w:val="24"/>
          <w:szCs w:val="24"/>
          <w:lang w:val="sr-Cyrl-CS"/>
        </w:rPr>
        <w:t>;</w:t>
      </w:r>
    </w:p>
    <w:p w:rsidR="00243AF9" w:rsidRPr="00EE4941" w:rsidRDefault="00243AF9" w:rsidP="00243AF9">
      <w:pPr>
        <w:tabs>
          <w:tab w:val="left" w:pos="1080"/>
        </w:tabs>
        <w:spacing w:after="0" w:line="240" w:lineRule="auto"/>
        <w:ind w:firstLine="720"/>
        <w:jc w:val="both"/>
        <w:rPr>
          <w:rFonts w:ascii="Times New Roman" w:eastAsia="TimesNewRomanPSMT" w:hAnsi="Times New Roman"/>
          <w:sz w:val="24"/>
          <w:szCs w:val="24"/>
          <w:lang w:val="sr-Cyrl-CS"/>
        </w:rPr>
      </w:pPr>
      <w:r w:rsidRPr="00EE4941">
        <w:rPr>
          <w:rFonts w:ascii="Times New Roman" w:hAnsi="Times New Roman"/>
          <w:color w:val="000000"/>
          <w:sz w:val="24"/>
          <w:szCs w:val="24"/>
          <w:lang w:val="sr-Cyrl-CS"/>
        </w:rPr>
        <w:t>5</w:t>
      </w:r>
      <w:r w:rsidRPr="00EE4941">
        <w:rPr>
          <w:rFonts w:ascii="Times New Roman" w:eastAsia="TimesNewRomanPSMT" w:hAnsi="Times New Roman"/>
          <w:sz w:val="24"/>
          <w:szCs w:val="24"/>
          <w:lang w:val="sr-Cyrl-CS"/>
        </w:rPr>
        <w:t>)</w:t>
      </w:r>
      <w:r w:rsidRPr="00EE4941">
        <w:rPr>
          <w:rFonts w:ascii="Times New Roman" w:eastAsia="TimesNewRomanPSMT" w:hAnsi="Times New Roman"/>
          <w:sz w:val="24"/>
          <w:szCs w:val="24"/>
          <w:lang w:val="ru-RU"/>
        </w:rPr>
        <w:tab/>
      </w:r>
      <w:r w:rsidRPr="00EE4941">
        <w:rPr>
          <w:rFonts w:ascii="Times New Roman" w:eastAsia="TimesNewRomanPSMT" w:hAnsi="Times New Roman"/>
          <w:sz w:val="24"/>
          <w:szCs w:val="24"/>
          <w:lang w:val="sr-Cyrl-CS"/>
        </w:rPr>
        <w:t xml:space="preserve">подаци о квалификационoj структури запослених и ангажованог техничког особља новог носиоца одобрења, ако се пренос </w:t>
      </w:r>
      <w:r w:rsidRPr="00EE4941">
        <w:rPr>
          <w:rFonts w:ascii="Times New Roman" w:hAnsi="Times New Roman"/>
          <w:sz w:val="24"/>
          <w:szCs w:val="24"/>
          <w:lang w:val="sr-Cyrl-CS" w:eastAsia="hr-HR"/>
        </w:rPr>
        <w:t>одобрења</w:t>
      </w:r>
      <w:r w:rsidRPr="00EE4941">
        <w:rPr>
          <w:rFonts w:ascii="Times New Roman" w:eastAsia="TimesNewRomanPSMT" w:hAnsi="Times New Roman"/>
          <w:sz w:val="24"/>
          <w:szCs w:val="24"/>
          <w:lang w:val="sr-Cyrl-CS"/>
        </w:rPr>
        <w:t xml:space="preserve"> односи</w:t>
      </w:r>
      <w:r w:rsidRPr="00EE4941">
        <w:rPr>
          <w:rFonts w:ascii="Times New Roman" w:hAnsi="Times New Roman"/>
          <w:sz w:val="24"/>
          <w:szCs w:val="24"/>
          <w:lang w:val="sr-Cyrl-CS" w:eastAsia="hr-HR"/>
        </w:rPr>
        <w:t xml:space="preserve"> за експлоатационо поље и/или одобрење за експлоатацију минералних сировина;</w:t>
      </w:r>
    </w:p>
    <w:p w:rsidR="00243AF9" w:rsidRPr="00EE4941" w:rsidRDefault="00243AF9" w:rsidP="00243AF9">
      <w:pPr>
        <w:tabs>
          <w:tab w:val="left" w:pos="1080"/>
        </w:tabs>
        <w:spacing w:after="0" w:line="240" w:lineRule="auto"/>
        <w:ind w:firstLine="720"/>
        <w:jc w:val="both"/>
        <w:rPr>
          <w:rFonts w:ascii="Times New Roman" w:eastAsia="TimesNewRomanPSMT" w:hAnsi="Times New Roman"/>
          <w:sz w:val="24"/>
          <w:szCs w:val="24"/>
          <w:lang w:val="sr-Cyrl-CS"/>
        </w:rPr>
      </w:pPr>
      <w:r w:rsidRPr="00EE4941">
        <w:rPr>
          <w:rFonts w:ascii="Times New Roman" w:hAnsi="Times New Roman"/>
          <w:color w:val="000000"/>
          <w:sz w:val="24"/>
          <w:szCs w:val="24"/>
          <w:lang w:val="sr-Cyrl-CS"/>
        </w:rPr>
        <w:t>6)</w:t>
      </w:r>
      <w:r w:rsidRPr="00EE4941">
        <w:rPr>
          <w:rFonts w:ascii="Times New Roman" w:eastAsia="TimesNewRomanPSMT" w:hAnsi="Times New Roman"/>
          <w:sz w:val="24"/>
          <w:szCs w:val="24"/>
          <w:lang w:val="ru-RU"/>
        </w:rPr>
        <w:tab/>
      </w:r>
      <w:r w:rsidRPr="00EE4941">
        <w:rPr>
          <w:rFonts w:ascii="Times New Roman" w:eastAsia="TimesNewRomanPSMT" w:hAnsi="Times New Roman"/>
          <w:sz w:val="24"/>
          <w:szCs w:val="24"/>
          <w:lang w:val="sr-Cyrl-CS"/>
        </w:rPr>
        <w:t>подаци о техничкој опремљености и оспособљености новог носиоца одобрења, ако се пренос одобрења односи</w:t>
      </w:r>
      <w:r w:rsidRPr="00EE4941">
        <w:rPr>
          <w:rFonts w:ascii="Times New Roman" w:hAnsi="Times New Roman"/>
          <w:sz w:val="24"/>
          <w:szCs w:val="24"/>
          <w:lang w:val="sr-Cyrl-CS" w:eastAsia="hr-HR"/>
        </w:rPr>
        <w:t xml:space="preserve"> за експлоатационо поље и/или одобрење за експлоатацију минералних сировина;</w:t>
      </w:r>
    </w:p>
    <w:p w:rsidR="00243AF9" w:rsidRPr="00EE4941" w:rsidRDefault="00243AF9" w:rsidP="00243AF9">
      <w:pPr>
        <w:tabs>
          <w:tab w:val="left" w:pos="1080"/>
        </w:tabs>
        <w:spacing w:after="0" w:line="240" w:lineRule="auto"/>
        <w:ind w:firstLine="720"/>
        <w:jc w:val="both"/>
        <w:rPr>
          <w:rFonts w:ascii="Times New Roman" w:eastAsia="TimesNewRomanPSMT" w:hAnsi="Times New Roman"/>
          <w:sz w:val="24"/>
          <w:szCs w:val="24"/>
          <w:lang w:val="sr-Cyrl-CS"/>
        </w:rPr>
      </w:pPr>
      <w:r w:rsidRPr="00EE4941">
        <w:rPr>
          <w:rFonts w:ascii="Times New Roman" w:hAnsi="Times New Roman"/>
          <w:color w:val="000000"/>
          <w:sz w:val="24"/>
          <w:szCs w:val="24"/>
          <w:lang w:val="sr-Cyrl-CS"/>
        </w:rPr>
        <w:t>7</w:t>
      </w:r>
      <w:r w:rsidRPr="00EE4941">
        <w:rPr>
          <w:rFonts w:ascii="Times New Roman" w:eastAsia="TimesNewRomanPSMT" w:hAnsi="Times New Roman"/>
          <w:sz w:val="24"/>
          <w:szCs w:val="24"/>
          <w:lang w:val="sr-Cyrl-CS"/>
        </w:rPr>
        <w:t>)</w:t>
      </w:r>
      <w:r w:rsidRPr="00EE4941">
        <w:rPr>
          <w:rFonts w:ascii="Times New Roman" w:eastAsia="TimesNewRomanPSMT" w:hAnsi="Times New Roman"/>
          <w:sz w:val="24"/>
          <w:szCs w:val="24"/>
          <w:lang w:val="ru-RU"/>
        </w:rPr>
        <w:tab/>
      </w:r>
      <w:r w:rsidRPr="00EE4941">
        <w:rPr>
          <w:rFonts w:ascii="Times New Roman" w:eastAsia="TimesNewRomanPSMT" w:hAnsi="Times New Roman"/>
          <w:sz w:val="24"/>
          <w:szCs w:val="24"/>
          <w:lang w:val="sr-Cyrl-CS"/>
        </w:rPr>
        <w:t>писана изјава новог носиоца одобрења о прихватању преноса одобрења са свим правима и обавезама које проистичу из њега.</w:t>
      </w:r>
    </w:p>
    <w:p w:rsidR="00243AF9" w:rsidRPr="00EE4941" w:rsidRDefault="00243AF9" w:rsidP="00243AF9">
      <w:pPr>
        <w:spacing w:after="0" w:line="240" w:lineRule="auto"/>
        <w:rPr>
          <w:rFonts w:ascii="Times New Roman" w:hAnsi="Times New Roman"/>
          <w:color w:val="1F497D"/>
          <w:sz w:val="24"/>
          <w:szCs w:val="24"/>
          <w:lang w:val="sr-Latn-RS"/>
        </w:rPr>
      </w:pPr>
    </w:p>
    <w:p w:rsidR="004F3B46" w:rsidRPr="00EE4941" w:rsidRDefault="004F3B46" w:rsidP="004F3B46">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4F3B46" w:rsidRPr="00EE4941" w:rsidRDefault="004F3B46" w:rsidP="004F3B46">
      <w:pPr>
        <w:tabs>
          <w:tab w:val="left" w:pos="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w:t>
      </w:r>
    </w:p>
    <w:p w:rsidR="004F3B46" w:rsidRPr="00EE4941" w:rsidRDefault="004F3B46" w:rsidP="004F3B46">
      <w:pPr>
        <w:tabs>
          <w:tab w:val="left" w:pos="0"/>
        </w:tabs>
        <w:spacing w:after="0" w:line="240" w:lineRule="auto"/>
        <w:ind w:firstLine="720"/>
        <w:jc w:val="both"/>
        <w:rPr>
          <w:rFonts w:ascii="Times New Roman" w:hAnsi="Times New Roman"/>
          <w:sz w:val="24"/>
          <w:szCs w:val="24"/>
          <w:lang w:val="sr-Latn-CS"/>
        </w:rPr>
      </w:pPr>
      <w:r w:rsidRPr="00EE4941">
        <w:rPr>
          <w:rFonts w:ascii="Times New Roman" w:hAnsi="Times New Roman"/>
          <w:sz w:val="24"/>
          <w:szCs w:val="24"/>
          <w:lang w:val="sr-Cyrl-CS"/>
        </w:rPr>
        <w:t>„На сугестију правног саветника фирме</w:t>
      </w:r>
      <w:r w:rsidR="006611B7" w:rsidRPr="00EE4941">
        <w:rPr>
          <w:rFonts w:ascii="Times New Roman" w:hAnsi="Times New Roman"/>
          <w:sz w:val="24"/>
          <w:szCs w:val="24"/>
          <w:lang w:val="sr-Cyrl-CS"/>
        </w:rPr>
        <w:t xml:space="preserve"> НН</w:t>
      </w:r>
      <w:r w:rsidRPr="00EE4941">
        <w:rPr>
          <w:rFonts w:ascii="Times New Roman" w:hAnsi="Times New Roman"/>
          <w:sz w:val="24"/>
          <w:szCs w:val="24"/>
          <w:lang w:val="sr-Latn-CS"/>
        </w:rPr>
        <w:t xml:space="preserve">, </w:t>
      </w:r>
      <w:r w:rsidRPr="00EE4941">
        <w:rPr>
          <w:rFonts w:ascii="Times New Roman" w:hAnsi="Times New Roman"/>
          <w:sz w:val="24"/>
          <w:szCs w:val="24"/>
          <w:lang w:val="sr-Cyrl-CS"/>
        </w:rPr>
        <w:t xml:space="preserve">адвоката </w:t>
      </w:r>
      <w:r w:rsidR="006611B7" w:rsidRPr="00EE4941">
        <w:rPr>
          <w:rFonts w:ascii="Times New Roman" w:hAnsi="Times New Roman"/>
          <w:sz w:val="24"/>
          <w:szCs w:val="24"/>
          <w:lang w:val="sr-Cyrl-CS"/>
        </w:rPr>
        <w:t xml:space="preserve">НН </w:t>
      </w:r>
      <w:r w:rsidRPr="00EE4941">
        <w:rPr>
          <w:rFonts w:ascii="Times New Roman" w:hAnsi="Times New Roman"/>
          <w:sz w:val="24"/>
          <w:szCs w:val="24"/>
          <w:lang w:val="sr-Cyrl-CS"/>
        </w:rPr>
        <w:t xml:space="preserve">сходно чл. 4, чл. 6. и чл. 13. Закона о слободном приступу информацијама од јавног значаја молим вас да нам доставите копију захтева који је поднет а тиче се издатих дозвола </w:t>
      </w:r>
      <w:r w:rsidRPr="00EE4941">
        <w:rPr>
          <w:rFonts w:ascii="Times New Roman" w:hAnsi="Times New Roman"/>
          <w:sz w:val="24"/>
          <w:szCs w:val="24"/>
          <w:lang w:val="sr-Latn-CS"/>
        </w:rPr>
        <w:t>MHE Banjica.</w:t>
      </w:r>
    </w:p>
    <w:p w:rsidR="004F3B46" w:rsidRPr="00EE4941" w:rsidRDefault="004F3B46" w:rsidP="004F3B46">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Обзиром да се у кредибилним европским круговима већински власник </w:t>
      </w:r>
      <w:r w:rsidR="006611B7" w:rsidRPr="00EE4941">
        <w:rPr>
          <w:rFonts w:ascii="Times New Roman" w:hAnsi="Times New Roman"/>
          <w:sz w:val="24"/>
          <w:szCs w:val="24"/>
          <w:lang w:val="sr-Cyrl-CS"/>
        </w:rPr>
        <w:t>НН</w:t>
      </w:r>
      <w:r w:rsidRPr="00EE4941">
        <w:rPr>
          <w:rFonts w:ascii="Times New Roman" w:hAnsi="Times New Roman"/>
          <w:sz w:val="24"/>
          <w:szCs w:val="24"/>
          <w:lang w:val="sr-Cyrl-CS"/>
        </w:rPr>
        <w:t xml:space="preserve">, г-дин </w:t>
      </w:r>
      <w:r w:rsidR="006611B7" w:rsidRPr="00EE4941">
        <w:rPr>
          <w:rFonts w:ascii="Times New Roman" w:hAnsi="Times New Roman"/>
          <w:sz w:val="24"/>
          <w:szCs w:val="24"/>
          <w:lang w:val="sr-Cyrl-CS"/>
        </w:rPr>
        <w:t xml:space="preserve">НН </w:t>
      </w:r>
      <w:r w:rsidRPr="00EE4941">
        <w:rPr>
          <w:rFonts w:ascii="Times New Roman" w:hAnsi="Times New Roman"/>
          <w:sz w:val="24"/>
          <w:szCs w:val="24"/>
          <w:lang w:val="sr-Cyrl-CS"/>
        </w:rPr>
        <w:t>сматра угледним пословним човеком, те да је сво његово пословање у Србији вођено стриктним поштовањем домицилних законских оквира, мишљења смо да конкуренција злоуопотребом слободног приступа информацијама од јавног значаја, што дефинише чл. 13. истога, покушава успорити пословне активности г-дина Доброте, што се сматра недопустивим, те се као такво и законски санкционише.</w:t>
      </w:r>
    </w:p>
    <w:p w:rsidR="004F3B46" w:rsidRPr="00EE4941" w:rsidRDefault="004F3B46" w:rsidP="004F3B46">
      <w:pPr>
        <w:tabs>
          <w:tab w:val="left" w:pos="354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CS"/>
        </w:rPr>
        <w:t>С тим у вези очекујемо да нам се достави копија поднетог захтева на што по закону имамо право. За сва ваша евентуална питања стојим вам на услузи и срдачно вас поздрављам.</w:t>
      </w:r>
      <w:r w:rsidRPr="00EE4941">
        <w:rPr>
          <w:rFonts w:ascii="Times New Roman" w:hAnsi="Times New Roman"/>
          <w:sz w:val="24"/>
          <w:szCs w:val="24"/>
          <w:lang w:val="sr-Cyrl-RS"/>
        </w:rPr>
        <w:t>”</w:t>
      </w:r>
    </w:p>
    <w:p w:rsidR="004F3B46" w:rsidRPr="00EE4941" w:rsidRDefault="004F3B46" w:rsidP="004F3B46">
      <w:pPr>
        <w:tabs>
          <w:tab w:val="left" w:pos="3540"/>
        </w:tabs>
        <w:spacing w:after="0" w:line="240" w:lineRule="auto"/>
        <w:ind w:firstLine="720"/>
        <w:jc w:val="both"/>
        <w:rPr>
          <w:rFonts w:ascii="Times New Roman" w:hAnsi="Times New Roman"/>
          <w:sz w:val="24"/>
          <w:szCs w:val="24"/>
          <w:lang w:val="sr-Cyrl-CS"/>
        </w:rPr>
      </w:pPr>
    </w:p>
    <w:p w:rsidR="004F3B46" w:rsidRPr="00EE4941" w:rsidRDefault="004F3B46" w:rsidP="004F3B46">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4F3B46" w:rsidRPr="00EE4941" w:rsidRDefault="004F3B46" w:rsidP="004F3B46">
      <w:pPr>
        <w:spacing w:after="0" w:line="240" w:lineRule="auto"/>
        <w:ind w:firstLine="720"/>
        <w:jc w:val="both"/>
        <w:rPr>
          <w:rFonts w:ascii="Times New Roman" w:hAnsi="Times New Roman"/>
          <w:sz w:val="24"/>
          <w:szCs w:val="24"/>
          <w:lang w:val="sr-Cyrl-CS"/>
        </w:rPr>
      </w:pPr>
    </w:p>
    <w:p w:rsidR="004F3B46" w:rsidRPr="00EE4941" w:rsidRDefault="004F3B46" w:rsidP="004F3B4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складу са чланом 16. став 1. Закона о слободном приступу информацијама од јавног значаја, обавештавамо Вас о следећем:</w:t>
      </w:r>
    </w:p>
    <w:p w:rsidR="004F3B46" w:rsidRPr="00EE4941" w:rsidRDefault="004F3B46" w:rsidP="004F3B4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Министарству рударства и енергетике су достављена два захтева за приступ информацијама од јавног значаја везано за енергетске дозволе које се тичу </w:t>
      </w:r>
      <w:r w:rsidRPr="00EE4941">
        <w:rPr>
          <w:rFonts w:ascii="Times New Roman" w:hAnsi="Times New Roman"/>
          <w:sz w:val="24"/>
          <w:szCs w:val="24"/>
          <w:lang w:val="sr-Latn-CS"/>
        </w:rPr>
        <w:t>MHE Banjica</w:t>
      </w:r>
      <w:r w:rsidRPr="00EE4941">
        <w:rPr>
          <w:rFonts w:ascii="Times New Roman" w:hAnsi="Times New Roman"/>
          <w:sz w:val="24"/>
          <w:szCs w:val="24"/>
          <w:lang w:val="sr-Cyrl-CS"/>
        </w:rPr>
        <w:t xml:space="preserve">. Оба захтева су поднета од стране предузећа </w:t>
      </w:r>
      <w:r w:rsidR="000F021A" w:rsidRPr="00EE4941">
        <w:rPr>
          <w:rFonts w:ascii="Times New Roman" w:hAnsi="Times New Roman"/>
          <w:sz w:val="24"/>
          <w:szCs w:val="24"/>
          <w:lang w:val="sr-Cyrl-CS"/>
        </w:rPr>
        <w:t>НН</w:t>
      </w:r>
      <w:r w:rsidRPr="00EE4941">
        <w:rPr>
          <w:rFonts w:ascii="Times New Roman" w:hAnsi="Times New Roman"/>
          <w:sz w:val="24"/>
          <w:szCs w:val="24"/>
          <w:lang w:val="sr-Latn-CS"/>
        </w:rPr>
        <w:t>.</w:t>
      </w:r>
      <w:r w:rsidRPr="00EE4941">
        <w:rPr>
          <w:rFonts w:ascii="Times New Roman" w:hAnsi="Times New Roman"/>
          <w:sz w:val="24"/>
          <w:szCs w:val="24"/>
          <w:lang w:val="sr-Cyrl-CS"/>
        </w:rPr>
        <w:t xml:space="preserve"> Први захтев је поднет 28.07.2016. године, а други 25.08.2016. године. </w:t>
      </w:r>
    </w:p>
    <w:p w:rsidR="004F3B46" w:rsidRPr="00EE4941" w:rsidRDefault="004F3B46" w:rsidP="004F3B46">
      <w:pPr>
        <w:spacing w:after="0" w:line="240" w:lineRule="auto"/>
        <w:ind w:firstLine="720"/>
        <w:jc w:val="both"/>
        <w:rPr>
          <w:rFonts w:ascii="Times New Roman" w:hAnsi="Times New Roman"/>
          <w:b/>
          <w:sz w:val="24"/>
          <w:szCs w:val="24"/>
          <w:lang w:val="sr-Cyrl-CS"/>
        </w:rPr>
      </w:pPr>
      <w:r w:rsidRPr="00EE4941">
        <w:rPr>
          <w:rFonts w:ascii="Times New Roman" w:hAnsi="Times New Roman"/>
          <w:sz w:val="24"/>
          <w:szCs w:val="24"/>
          <w:lang w:val="sr-Cyrl-CS"/>
        </w:rPr>
        <w:t>У прилогу се достављају наведени захтеви.</w:t>
      </w:r>
      <w:r w:rsidRPr="00EE4941">
        <w:rPr>
          <w:rFonts w:ascii="Times New Roman" w:hAnsi="Times New Roman"/>
          <w:sz w:val="24"/>
          <w:szCs w:val="24"/>
          <w:lang w:val="sr-Latn-CS"/>
        </w:rPr>
        <w:t xml:space="preserve"> </w:t>
      </w:r>
      <w:r w:rsidRPr="00EE4941">
        <w:rPr>
          <w:rFonts w:ascii="Times New Roman" w:hAnsi="Times New Roman"/>
          <w:sz w:val="24"/>
          <w:szCs w:val="24"/>
          <w:lang w:val="sr-Cyrl-CS"/>
        </w:rPr>
        <w:t xml:space="preserve"> </w:t>
      </w:r>
    </w:p>
    <w:p w:rsidR="00243AF9" w:rsidRPr="00EE4941" w:rsidRDefault="00243AF9" w:rsidP="004F3B46">
      <w:pPr>
        <w:spacing w:after="0" w:line="240" w:lineRule="auto"/>
        <w:ind w:firstLine="720"/>
        <w:rPr>
          <w:rFonts w:ascii="Times New Roman" w:hAnsi="Times New Roman"/>
          <w:color w:val="1F497D"/>
          <w:sz w:val="24"/>
          <w:szCs w:val="24"/>
          <w:lang w:val="sr-Latn-RS"/>
        </w:rPr>
      </w:pPr>
    </w:p>
    <w:p w:rsidR="00F95813" w:rsidRPr="00EE4941" w:rsidRDefault="00F95813" w:rsidP="00F95813">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F95813" w:rsidRPr="00EE4941" w:rsidRDefault="00F95813" w:rsidP="00F95813">
      <w:pPr>
        <w:spacing w:after="0" w:line="240" w:lineRule="auto"/>
        <w:ind w:firstLine="720"/>
        <w:jc w:val="both"/>
        <w:rPr>
          <w:rFonts w:ascii="Times New Roman" w:hAnsi="Times New Roman"/>
          <w:b/>
          <w:sz w:val="24"/>
          <w:szCs w:val="24"/>
          <w:lang w:val="sr-Cyrl-CS"/>
        </w:rPr>
      </w:pP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„Молим да ми доставите: </w:t>
      </w: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Документ који се наводи у 4. и 5. ревизији споразума са Међународним монетарним фондом, а који говори о плану оптимизације за реструктуирање ЕПС-а, као и </w:t>
      </w: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2) План фискалног реструктуирања којег је ЕПС усвојио 2015. године.”</w:t>
      </w: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p>
    <w:p w:rsidR="00F95813" w:rsidRPr="00EE4941" w:rsidRDefault="00F95813" w:rsidP="00F95813">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F95813" w:rsidRPr="00EE4941" w:rsidRDefault="00F95813" w:rsidP="00F95813">
      <w:pPr>
        <w:spacing w:after="0" w:line="240" w:lineRule="auto"/>
        <w:ind w:firstLine="720"/>
        <w:jc w:val="both"/>
        <w:rPr>
          <w:rFonts w:ascii="Times New Roman" w:hAnsi="Times New Roman"/>
          <w:b/>
          <w:sz w:val="24"/>
          <w:szCs w:val="24"/>
          <w:lang w:val="sr-Cyrl-CS"/>
        </w:rPr>
      </w:pP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Министарство рударства и енергетике није у прилици да достави документ тражен под тачком 1. </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Са захтевом се можете обратити Влади, као доносиоцу акта.</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Што се тиче захтева под тачком 2., указује се да Министарству рударства и енергетике није познат документ под називом План фискалног реструктуирања , који је ЕПС усвојио 2015. године, већ под називом План финансијске консолидације ЈП ЕПС који је Влада усвојила Закључком од 08. јуна 2015. године.</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Како се ради о строго поверљивом документу, исти се не може доставити, а указујемо вам на одредбе Пословника Владе којим је прописано шта је поверљив документ, како се поступа са истим и само Влада може скинути ознаку поверљивости.</w:t>
      </w:r>
    </w:p>
    <w:p w:rsidR="00F95813" w:rsidRPr="00EE4941" w:rsidRDefault="00F95813" w:rsidP="00F95813">
      <w:pPr>
        <w:spacing w:after="0" w:line="240" w:lineRule="auto"/>
        <w:ind w:firstLine="720"/>
        <w:jc w:val="both"/>
        <w:rPr>
          <w:rFonts w:ascii="Times New Roman" w:hAnsi="Times New Roman"/>
          <w:b/>
          <w:sz w:val="24"/>
          <w:szCs w:val="24"/>
          <w:lang w:val="sr-Cyrl-CS"/>
        </w:rPr>
      </w:pPr>
    </w:p>
    <w:p w:rsidR="00F95813" w:rsidRPr="00EE4941" w:rsidRDefault="00F95813" w:rsidP="00F95813">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F95813" w:rsidRPr="00EE4941" w:rsidRDefault="00F95813" w:rsidP="00F95813">
      <w:pPr>
        <w:spacing w:after="0" w:line="240" w:lineRule="auto"/>
        <w:ind w:firstLine="720"/>
        <w:jc w:val="both"/>
        <w:rPr>
          <w:rFonts w:ascii="Times New Roman" w:hAnsi="Times New Roman"/>
          <w:b/>
          <w:sz w:val="24"/>
          <w:szCs w:val="24"/>
          <w:lang w:val="sr-Cyrl-CS"/>
        </w:rPr>
      </w:pP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Документ који ће посведочити о томе да је „ЕПС Дистрибуција” д.о.о. Београд/Електродистрибуција Нови Сад наплатило трошкове прикључења на систем за дистрибуцију електричне енергије д.о.о. „</w:t>
      </w:r>
      <w:r w:rsidR="00267002" w:rsidRPr="00EE4941">
        <w:rPr>
          <w:rFonts w:ascii="Times New Roman" w:hAnsi="Times New Roman"/>
          <w:sz w:val="24"/>
          <w:szCs w:val="24"/>
        </w:rPr>
        <w:t>HH</w:t>
      </w:r>
      <w:r w:rsidRPr="00EE4941">
        <w:rPr>
          <w:rFonts w:ascii="Times New Roman" w:hAnsi="Times New Roman"/>
          <w:sz w:val="24"/>
          <w:szCs w:val="24"/>
          <w:lang w:val="sr-Cyrl-CS"/>
        </w:rPr>
        <w:t xml:space="preserve">”, матични број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 xml:space="preserve">, ПИБ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 xml:space="preserve">, за индустријски објекат које се налази на к.п. бр.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w:t>
      </w: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Документе који ће посведочити о томе да је д.о.о. „</w:t>
      </w:r>
      <w:r w:rsidR="00267002" w:rsidRPr="00EE4941">
        <w:rPr>
          <w:rFonts w:ascii="Times New Roman" w:hAnsi="Times New Roman"/>
          <w:sz w:val="24"/>
          <w:szCs w:val="24"/>
        </w:rPr>
        <w:t>HH</w:t>
      </w:r>
      <w:r w:rsidRPr="00EE4941">
        <w:rPr>
          <w:rFonts w:ascii="Times New Roman" w:hAnsi="Times New Roman"/>
          <w:sz w:val="24"/>
          <w:szCs w:val="24"/>
          <w:lang w:val="sr-Cyrl-CS"/>
        </w:rPr>
        <w:t xml:space="preserve">”  матични број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 xml:space="preserve">, ПИБ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 xml:space="preserve">, електричну енергију утрошену током претходна три месеца, за функционисање индустријског објекта које се налази на к.п. бр.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 платило „ЕПС Дистрибуција” д.о.о. Београд/Електродистрибуција Нови Сад. ”</w:t>
      </w:r>
    </w:p>
    <w:p w:rsidR="00F95813" w:rsidRPr="00EE4941" w:rsidRDefault="00F95813" w:rsidP="00F95813">
      <w:pPr>
        <w:tabs>
          <w:tab w:val="left" w:pos="3540"/>
        </w:tabs>
        <w:spacing w:after="0" w:line="240" w:lineRule="auto"/>
        <w:ind w:firstLine="720"/>
        <w:jc w:val="both"/>
        <w:rPr>
          <w:rFonts w:ascii="Times New Roman" w:hAnsi="Times New Roman"/>
          <w:sz w:val="24"/>
          <w:szCs w:val="24"/>
          <w:lang w:val="sr-Cyrl-CS"/>
        </w:rPr>
      </w:pPr>
    </w:p>
    <w:p w:rsidR="00F95813" w:rsidRPr="00EE4941" w:rsidRDefault="00F95813" w:rsidP="00F95813">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F95813" w:rsidRPr="00EE4941" w:rsidRDefault="00F95813" w:rsidP="00F95813">
      <w:pPr>
        <w:spacing w:after="0" w:line="240" w:lineRule="auto"/>
        <w:ind w:firstLine="720"/>
        <w:jc w:val="both"/>
        <w:rPr>
          <w:rFonts w:ascii="Times New Roman" w:hAnsi="Times New Roman"/>
          <w:b/>
          <w:sz w:val="24"/>
          <w:szCs w:val="24"/>
          <w:lang w:val="sr-Cyrl-CS"/>
        </w:rPr>
      </w:pP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Министарство рударства и енергетике је проследило Ваш захтев надлежној инспекцији на поступање, која је проследила захтев Електродистрибуцији Нови Сад ради утврђивања чињеничног стања.</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Електродистрибуција Нови Сад је извршила контролу новоизграђеног, неприкљученог мерног места на објекту фирме „</w:t>
      </w:r>
      <w:r w:rsidR="00267002" w:rsidRPr="00EE4941">
        <w:rPr>
          <w:rFonts w:ascii="Times New Roman" w:hAnsi="Times New Roman"/>
          <w:sz w:val="24"/>
          <w:szCs w:val="24"/>
        </w:rPr>
        <w:t>HH</w:t>
      </w:r>
      <w:r w:rsidRPr="00EE4941">
        <w:rPr>
          <w:rFonts w:ascii="Times New Roman" w:hAnsi="Times New Roman"/>
          <w:sz w:val="24"/>
          <w:szCs w:val="24"/>
        </w:rPr>
        <w:t>”</w:t>
      </w:r>
      <w:r w:rsidRPr="00EE4941">
        <w:rPr>
          <w:rFonts w:ascii="Times New Roman" w:hAnsi="Times New Roman"/>
          <w:sz w:val="24"/>
          <w:szCs w:val="24"/>
          <w:lang w:val="sr-Cyrl-CS"/>
        </w:rPr>
        <w:t xml:space="preserve">, на адреси </w:t>
      </w:r>
      <w:r w:rsidR="00267002" w:rsidRPr="00EE4941">
        <w:rPr>
          <w:rFonts w:ascii="Times New Roman" w:hAnsi="Times New Roman"/>
          <w:sz w:val="24"/>
          <w:szCs w:val="24"/>
          <w:lang w:val="sr-Latn-CS"/>
        </w:rPr>
        <w:t>xx</w:t>
      </w:r>
      <w:r w:rsidRPr="00EE4941">
        <w:rPr>
          <w:rFonts w:ascii="Times New Roman" w:hAnsi="Times New Roman"/>
          <w:sz w:val="24"/>
          <w:szCs w:val="24"/>
          <w:lang w:val="sr-Cyrl-CS"/>
        </w:rPr>
        <w:t xml:space="preserve"> и том приликом установили и направили записник за отклањање низа неправилности, односно уклањање другог кабела и довођење мерног разводног ормана у исправно стање. </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О наведеним налазима, званично сте обавештени електронским путем, од стране Одељења за електроенергетску инспекцију, дана 20. октобра 2016. године.</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Уколико корисник система „</w:t>
      </w:r>
      <w:r w:rsidR="00267002" w:rsidRPr="00EE4941">
        <w:rPr>
          <w:rFonts w:ascii="Times New Roman" w:hAnsi="Times New Roman"/>
          <w:sz w:val="24"/>
          <w:szCs w:val="24"/>
          <w:lang w:val="sr-Latn-CS"/>
        </w:rPr>
        <w:t>HH</w:t>
      </w:r>
      <w:r w:rsidRPr="00EE4941">
        <w:rPr>
          <w:rFonts w:ascii="Times New Roman" w:hAnsi="Times New Roman"/>
          <w:sz w:val="24"/>
          <w:szCs w:val="24"/>
        </w:rPr>
        <w:t>”</w:t>
      </w:r>
      <w:r w:rsidRPr="00EE4941">
        <w:rPr>
          <w:rFonts w:ascii="Times New Roman" w:hAnsi="Times New Roman"/>
          <w:sz w:val="24"/>
          <w:szCs w:val="24"/>
          <w:lang w:val="sr-Cyrl-CS"/>
        </w:rPr>
        <w:t xml:space="preserve"> не отклони наведене недостатке, биће му обустављена даља испорука електричне енергије. </w:t>
      </w:r>
    </w:p>
    <w:p w:rsidR="00F95813" w:rsidRPr="00EE4941" w:rsidRDefault="00F95813" w:rsidP="00F95813">
      <w:pPr>
        <w:spacing w:after="0" w:line="240" w:lineRule="auto"/>
        <w:ind w:firstLine="720"/>
        <w:jc w:val="both"/>
        <w:rPr>
          <w:rFonts w:ascii="Times New Roman" w:hAnsi="Times New Roman"/>
          <w:sz w:val="24"/>
          <w:szCs w:val="24"/>
          <w:lang w:val="sr-Cyrl-CS"/>
        </w:rPr>
      </w:pPr>
    </w:p>
    <w:p w:rsidR="00F95813" w:rsidRPr="00EE4941" w:rsidRDefault="00F95813" w:rsidP="00F95813">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F95813" w:rsidRPr="00EE4941" w:rsidRDefault="00F95813" w:rsidP="00F95813">
      <w:pPr>
        <w:spacing w:after="0" w:line="240" w:lineRule="auto"/>
        <w:ind w:firstLine="720"/>
        <w:jc w:val="both"/>
        <w:rPr>
          <w:rFonts w:ascii="Times New Roman" w:hAnsi="Times New Roman"/>
          <w:b/>
          <w:sz w:val="24"/>
          <w:szCs w:val="24"/>
          <w:lang w:val="sr-Cyrl-CS"/>
        </w:rPr>
      </w:pPr>
    </w:p>
    <w:p w:rsidR="00F95813" w:rsidRPr="00EE4941" w:rsidRDefault="00F95813" w:rsidP="00F95813">
      <w:pPr>
        <w:spacing w:after="0" w:line="240" w:lineRule="auto"/>
        <w:ind w:firstLine="720"/>
        <w:jc w:val="both"/>
        <w:rPr>
          <w:rFonts w:ascii="Times New Roman" w:hAnsi="Times New Roman"/>
          <w:sz w:val="24"/>
          <w:szCs w:val="24"/>
        </w:rPr>
      </w:pPr>
      <w:r w:rsidRPr="00EE4941">
        <w:rPr>
          <w:rFonts w:ascii="Times New Roman" w:hAnsi="Times New Roman"/>
          <w:sz w:val="24"/>
          <w:szCs w:val="24"/>
        </w:rPr>
        <w:t>У вези са вашим појединачним питањима, са становишта делокруга овог министарства обавештавамо вас следеће:</w:t>
      </w:r>
    </w:p>
    <w:p w:rsidR="00F95813" w:rsidRPr="00EE4941" w:rsidRDefault="00F95813" w:rsidP="00F95813">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Да ли је наплата трошкова очитавања мерних уређаја/алокатора израде рачуна за грејање од стране </w:t>
      </w:r>
      <w:r w:rsidR="000F021A" w:rsidRPr="00EE4941">
        <w:rPr>
          <w:rFonts w:ascii="Times New Roman" w:hAnsi="Times New Roman"/>
          <w:sz w:val="24"/>
          <w:szCs w:val="24"/>
          <w:lang w:val="sr-Cyrl-CS"/>
        </w:rPr>
        <w:t>НН</w:t>
      </w:r>
      <w:r w:rsidRPr="00EE4941">
        <w:rPr>
          <w:rFonts w:ascii="Times New Roman" w:hAnsi="Times New Roman"/>
          <w:sz w:val="24"/>
          <w:szCs w:val="24"/>
          <w:lang w:val="sr-Cyrl-CS"/>
        </w:rPr>
        <w:t xml:space="preserve"> основана и да ли је у складу са одредбама чл. 91. Закона о заштити потрошача.</w:t>
      </w:r>
    </w:p>
    <w:p w:rsidR="00F95813" w:rsidRPr="00EE4941" w:rsidRDefault="00F95813" w:rsidP="00F95813">
      <w:pPr>
        <w:spacing w:after="0" w:line="240" w:lineRule="auto"/>
        <w:ind w:firstLine="720"/>
        <w:jc w:val="both"/>
        <w:rPr>
          <w:rFonts w:ascii="Times New Roman" w:hAnsi="Times New Roman"/>
          <w:sz w:val="24"/>
          <w:szCs w:val="24"/>
        </w:rPr>
      </w:pPr>
      <w:r w:rsidRPr="00EE4941">
        <w:rPr>
          <w:rFonts w:ascii="Times New Roman" w:hAnsi="Times New Roman"/>
          <w:sz w:val="24"/>
          <w:szCs w:val="24"/>
          <w:lang w:val="sr-Cyrl-CS"/>
        </w:rPr>
        <w:t xml:space="preserve">Чл. 51. ставом 2. Закона о ефикасном коришћењу енергије </w:t>
      </w:r>
      <w:r w:rsidRPr="00EE4941">
        <w:rPr>
          <w:rFonts w:ascii="Times New Roman" w:hAnsi="Times New Roman"/>
          <w:sz w:val="24"/>
          <w:szCs w:val="24"/>
        </w:rPr>
        <w:t>(„Сл</w:t>
      </w:r>
      <w:r w:rsidRPr="00EE4941">
        <w:rPr>
          <w:rFonts w:ascii="Times New Roman" w:hAnsi="Times New Roman"/>
          <w:sz w:val="24"/>
          <w:szCs w:val="24"/>
          <w:lang w:val="sr-Cyrl-CS"/>
        </w:rPr>
        <w:t>ужбени</w:t>
      </w:r>
      <w:r w:rsidRPr="00EE4941">
        <w:rPr>
          <w:rFonts w:ascii="Times New Roman" w:hAnsi="Times New Roman"/>
          <w:sz w:val="24"/>
          <w:szCs w:val="24"/>
        </w:rPr>
        <w:t xml:space="preserve"> гласник РС”, бр. 25/2013) прописано је да трошкове набавке и уградње уређаја који омогућавају </w:t>
      </w:r>
      <w:r w:rsidRPr="00EE4941">
        <w:rPr>
          <w:rFonts w:ascii="Times New Roman" w:hAnsi="Times New Roman"/>
          <w:sz w:val="24"/>
          <w:szCs w:val="24"/>
        </w:rPr>
        <w:lastRenderedPageBreak/>
        <w:t>обрачун цене услуге грејања према стварно предатој измереној количини топлотне енергије, за објекте већ раније прикључене на систем, сноси власник об</w:t>
      </w:r>
      <w:r w:rsidRPr="00EE4941">
        <w:rPr>
          <w:rFonts w:ascii="Times New Roman" w:hAnsi="Times New Roman"/>
          <w:sz w:val="24"/>
          <w:szCs w:val="24"/>
          <w:lang w:val="sr-Cyrl-CS"/>
        </w:rPr>
        <w:t>јект</w:t>
      </w:r>
      <w:r w:rsidRPr="00EE4941">
        <w:rPr>
          <w:rFonts w:ascii="Times New Roman" w:hAnsi="Times New Roman"/>
          <w:sz w:val="24"/>
          <w:szCs w:val="24"/>
        </w:rPr>
        <w:t>а, односно дела објекта.</w:t>
      </w:r>
    </w:p>
    <w:p w:rsidR="00F95813" w:rsidRPr="00EE4941" w:rsidRDefault="00F95813" w:rsidP="00F95813">
      <w:pPr>
        <w:spacing w:after="0" w:line="240" w:lineRule="auto"/>
        <w:ind w:firstLine="720"/>
        <w:jc w:val="both"/>
        <w:rPr>
          <w:rStyle w:val="propisclassinner"/>
          <w:rFonts w:ascii="Times New Roman" w:hAnsi="Times New Roman"/>
          <w:sz w:val="24"/>
          <w:szCs w:val="24"/>
          <w:lang w:val="sr-Latn-CS"/>
        </w:rPr>
      </w:pPr>
      <w:r w:rsidRPr="00EE4941">
        <w:rPr>
          <w:rStyle w:val="propisclassinner"/>
          <w:rFonts w:ascii="Times New Roman" w:hAnsi="Times New Roman"/>
          <w:sz w:val="24"/>
          <w:szCs w:val="24"/>
          <w:lang w:val="sr-Cyrl-CS"/>
        </w:rPr>
        <w:t>Из наведеног произилази, да је уградња, очитавање и одржавање уређаја за мерење предате количине топлотне енергије (калирометара) у подстаници објекта у надлежности енергетских субјеката-дистрибутера топлотне енергије, док даљи начин расподеле унутар објекта по деловима објекта утрошене топлотне енергије, може бити по м2 или по очитавању са индивидуалних уређаја, зависно искључиво од одлуке власника објекта, односно од Скупштине станара зграде и важећег прописа органа локалне самоуправе.</w:t>
      </w:r>
    </w:p>
    <w:p w:rsidR="00F95813" w:rsidRPr="00EE4941"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Такође, значајно је напоменути да сагласно чл. 361. Закона о енергетици („Службени гласник РС</w:t>
      </w:r>
      <w:r w:rsidRPr="00EE4941">
        <w:rPr>
          <w:rFonts w:ascii="Times New Roman" w:hAnsi="Times New Roman"/>
          <w:sz w:val="24"/>
          <w:szCs w:val="24"/>
        </w:rPr>
        <w:t>”</w:t>
      </w:r>
      <w:r w:rsidRPr="00EE4941">
        <w:rPr>
          <w:rStyle w:val="propisclassinner"/>
          <w:rFonts w:ascii="Times New Roman" w:hAnsi="Times New Roman"/>
          <w:sz w:val="24"/>
          <w:szCs w:val="24"/>
          <w:lang w:val="sr-Cyrl-CS"/>
        </w:rPr>
        <w:t>, број 145/14) јединица локалне самоуправе издаје лиценце за обављање енергетских делатности: производња, дистрибуција и снабдевање топлотном енергијом, води регистар издатих лиценци и евиденцију произвођача топлотне енергије снаге од 0,1 MW до 1 MW, својим прописом утврђује услове испоруке и снабдевања топлотном енергијом купаца на свом подручју, права и обавезе произвођача, дистрибутера, снабдевача и крајњих купаца топлотне енергије, доноси пропис којим се уређује начин расподеле трошкова са заједничког мерног места у топлотној предајној станици и услови и начин одржавања дела система од завршетка дистрибутивног система до крајњег купца укључујући и његову грејну опрему, права и обавезе крајњих купаца топлотне енергије, посебно у случају престанка уговора, као и услове за подношење и решавање захтева крајњег купца за обуставу испоруке топлотне енергије, даје сагласност на цене топлотне енергије и прописује друге услове за обезбеђење поузданог и сигурног снабдевања купаца топлотном енергијом, у складу са законом.</w:t>
      </w:r>
    </w:p>
    <w:p w:rsidR="00F95813" w:rsidRPr="00AC0B85" w:rsidRDefault="00F95813" w:rsidP="00F95813">
      <w:pPr>
        <w:pStyle w:val="ListParagraph"/>
        <w:spacing w:after="0" w:line="240" w:lineRule="auto"/>
        <w:ind w:left="0"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 xml:space="preserve">Да ли од </w:t>
      </w:r>
      <w:r w:rsidR="000F021A" w:rsidRPr="00EE4941">
        <w:rPr>
          <w:rStyle w:val="propisclassinner"/>
          <w:rFonts w:ascii="Times New Roman" w:hAnsi="Times New Roman"/>
          <w:sz w:val="24"/>
          <w:szCs w:val="24"/>
          <w:lang w:val="sr-Cyrl-CS"/>
        </w:rPr>
        <w:t>НН</w:t>
      </w:r>
      <w:r w:rsidRPr="00EE4941">
        <w:rPr>
          <w:rStyle w:val="propisclassinner"/>
          <w:rFonts w:ascii="Times New Roman" w:hAnsi="Times New Roman"/>
          <w:sz w:val="24"/>
          <w:szCs w:val="24"/>
          <w:lang w:val="sr-Cyrl-CS"/>
        </w:rPr>
        <w:t xml:space="preserve"> могу захтевати анексирање мог Уговора, односно да се из уговора брише чл. 11.</w:t>
      </w:r>
    </w:p>
    <w:p w:rsidR="00F95813" w:rsidRPr="00AC0B85"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У складу са одговором на претходно питање, поново напомињемо да делитељи (алокатори) нису обавезан елемент система наплате по потрошњи, као и да уградња термостатских вентила и делитеља зависи једино од одлуке власника делова објекта и зато је организација набавке, уградње, очитавања и одржавања искључиво у надлежности власника, те смо мишљења да сте у обавези да измирујете обавезе из наведеног члана Уговора</w:t>
      </w:r>
      <w:r w:rsidRPr="00EE4941">
        <w:rPr>
          <w:rStyle w:val="propisclassinner"/>
          <w:rFonts w:ascii="Times New Roman" w:hAnsi="Times New Roman"/>
          <w:color w:val="FF0000"/>
          <w:sz w:val="24"/>
          <w:szCs w:val="24"/>
          <w:lang w:val="sr-Cyrl-CS"/>
        </w:rPr>
        <w:t xml:space="preserve">. </w:t>
      </w:r>
      <w:r w:rsidRPr="00EE4941">
        <w:rPr>
          <w:rStyle w:val="propisclassinner"/>
          <w:rFonts w:ascii="Times New Roman" w:hAnsi="Times New Roman"/>
          <w:sz w:val="24"/>
          <w:szCs w:val="24"/>
          <w:lang w:val="sr-Cyrl-CS"/>
        </w:rPr>
        <w:t>Евентуалну измену уговора може тражити власник објекта (скупштина станара).</w:t>
      </w:r>
    </w:p>
    <w:p w:rsidR="00F95813" w:rsidRPr="00AC0B85" w:rsidRDefault="00F95813" w:rsidP="00F95813">
      <w:pPr>
        <w:pStyle w:val="ListParagraph"/>
        <w:spacing w:after="0" w:line="240" w:lineRule="auto"/>
        <w:ind w:left="0"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 xml:space="preserve">Да ли је </w:t>
      </w:r>
      <w:r w:rsidR="000F021A" w:rsidRPr="00EE4941">
        <w:rPr>
          <w:rStyle w:val="propisclassinner"/>
          <w:rFonts w:ascii="Times New Roman" w:hAnsi="Times New Roman"/>
          <w:sz w:val="24"/>
          <w:szCs w:val="24"/>
          <w:lang w:val="sr-Cyrl-CS"/>
        </w:rPr>
        <w:t>НН</w:t>
      </w:r>
      <w:r w:rsidRPr="00EE4941">
        <w:rPr>
          <w:rStyle w:val="propisclassinner"/>
          <w:rFonts w:ascii="Times New Roman" w:hAnsi="Times New Roman"/>
          <w:sz w:val="24"/>
          <w:szCs w:val="24"/>
          <w:lang w:val="sr-Cyrl-CS"/>
        </w:rPr>
        <w:t xml:space="preserve"> дужан, такође у складу са одредбама члана 91. Закона о заштити потрошача, да ми у заштићеном облику и форми достави податке о мојој личној потрошњи са подацима о методологији израчунавања потрошње.</w:t>
      </w:r>
    </w:p>
    <w:p w:rsidR="00F95813" w:rsidRPr="00EE4941" w:rsidRDefault="00F95813" w:rsidP="00F95813">
      <w:pPr>
        <w:spacing w:after="0" w:line="240" w:lineRule="auto"/>
        <w:ind w:firstLine="720"/>
        <w:jc w:val="both"/>
        <w:rPr>
          <w:rFonts w:ascii="Times New Roman" w:hAnsi="Times New Roman"/>
          <w:sz w:val="24"/>
          <w:szCs w:val="24"/>
          <w:lang w:val="sr-Cyrl-CS"/>
        </w:rPr>
      </w:pPr>
      <w:r w:rsidRPr="00EE4941">
        <w:rPr>
          <w:rStyle w:val="propisclassinner"/>
          <w:rFonts w:ascii="Times New Roman" w:hAnsi="Times New Roman"/>
          <w:sz w:val="24"/>
          <w:szCs w:val="24"/>
          <w:lang w:val="sr-Cyrl-CS"/>
        </w:rPr>
        <w:t>Одредбе о обавези информисања купца садржане су у чл. 53. Закон</w:t>
      </w:r>
      <w:r w:rsidRPr="00EE4941">
        <w:rPr>
          <w:rStyle w:val="propisclassinner"/>
          <w:rFonts w:ascii="Times New Roman" w:hAnsi="Times New Roman"/>
          <w:b/>
          <w:sz w:val="24"/>
          <w:szCs w:val="24"/>
          <w:lang w:val="sr-Cyrl-CS"/>
        </w:rPr>
        <w:t>а</w:t>
      </w:r>
      <w:r w:rsidRPr="00EE4941">
        <w:rPr>
          <w:rStyle w:val="propisclassinner"/>
          <w:rFonts w:ascii="Times New Roman" w:hAnsi="Times New Roman"/>
          <w:sz w:val="24"/>
          <w:szCs w:val="24"/>
          <w:lang w:val="sr-Cyrl-CS"/>
        </w:rPr>
        <w:t xml:space="preserve"> о ефикасном коришћењу енергије и предвиђају да </w:t>
      </w:r>
      <w:r w:rsidRPr="00EE4941">
        <w:rPr>
          <w:rFonts w:ascii="Times New Roman" w:hAnsi="Times New Roman"/>
          <w:sz w:val="24"/>
          <w:szCs w:val="24"/>
        </w:rPr>
        <w:t xml:space="preserve">јавна предузећа и друга привредна друштва која врше дистрибуцију и снабдевање електричне и топлотне енергије </w:t>
      </w:r>
      <w:r w:rsidRPr="00EE4941">
        <w:rPr>
          <w:rFonts w:ascii="Times New Roman" w:hAnsi="Times New Roman"/>
          <w:sz w:val="24"/>
          <w:szCs w:val="24"/>
          <w:lang w:val="sr-Cyrl-CS"/>
        </w:rPr>
        <w:t xml:space="preserve">су </w:t>
      </w:r>
      <w:r w:rsidRPr="00EE4941">
        <w:rPr>
          <w:rFonts w:ascii="Times New Roman" w:hAnsi="Times New Roman"/>
          <w:sz w:val="24"/>
          <w:szCs w:val="24"/>
        </w:rPr>
        <w:t xml:space="preserve">дужна да једном месечно уз или на рачуну за испоручену енергију информишу купца о: количини енергије коју је купац преузео током претходног месеца, просечној цени енергије за тог купца у том месецу, ценама по елементима за обрачун утрошене енергије, укупно преузетој количини енергије и месечној потрошњи енергије током 12 претходних месеци, односу преузетих количина енергије у претходном месецу и истом месецу претходне године, односу количине енергије коју је он преузео и просечне количине енергије коју преузимају купци исте категорије, начинима да купци добију информације о доступним мерама побољшања енергетске ефикасности, списку мера </w:t>
      </w:r>
      <w:r w:rsidRPr="00EE4941">
        <w:rPr>
          <w:rFonts w:ascii="Times New Roman" w:hAnsi="Times New Roman"/>
          <w:sz w:val="24"/>
          <w:szCs w:val="24"/>
        </w:rPr>
        <w:lastRenderedPageBreak/>
        <w:t>које купци могу да предузму у циљу уштеде енергије, као и о другим подацима који могу бити од значаја за рационално коришћење.</w:t>
      </w:r>
    </w:p>
    <w:p w:rsidR="00F95813" w:rsidRPr="00EE4941"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Стога, неспорно је да су енергетски субјекти у обавези да доставе рачун за испоручену топлотну енергију у складу са овим чланом, а право потрошача је да има увид о свим наведеним ставкама.</w:t>
      </w:r>
    </w:p>
    <w:p w:rsidR="00F95813" w:rsidRPr="00EE4941"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 xml:space="preserve">Уколико сматрате да рачуни достављени од стране ЈП </w:t>
      </w:r>
      <w:r w:rsidR="000F021A" w:rsidRPr="00EE4941">
        <w:rPr>
          <w:rStyle w:val="propisclassinner"/>
          <w:rFonts w:ascii="Times New Roman" w:hAnsi="Times New Roman"/>
          <w:sz w:val="24"/>
          <w:szCs w:val="24"/>
          <w:lang w:val="sr-Cyrl-CS"/>
        </w:rPr>
        <w:t>НН</w:t>
      </w:r>
      <w:r w:rsidRPr="00EE4941">
        <w:rPr>
          <w:rStyle w:val="propisclassinner"/>
          <w:rFonts w:ascii="Times New Roman" w:hAnsi="Times New Roman"/>
          <w:sz w:val="24"/>
          <w:szCs w:val="24"/>
          <w:lang w:val="sr-Cyrl-CS"/>
        </w:rPr>
        <w:t xml:space="preserve"> не испуњавају наведене услове, истичемо да према Закону о заштити потрошача („Сл. Гласник РС“, број 62/14, 6/16) надзор над пружањем услуга дистрибуције и снабдевања топлотном енергијом, у погледу издавања и спецификације рачуна и свих других права и обавеза између енергетског субјекта који пружа услугу снабдевања топлотном енергијом крајњем купцу и крајњег купца, врши тржишна инспекција.</w:t>
      </w:r>
    </w:p>
    <w:p w:rsidR="00F95813" w:rsidRPr="00EE4941"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Дакле, сагласно чл. 156. став 2.</w:t>
      </w:r>
      <w:r w:rsidRPr="00EE4941">
        <w:rPr>
          <w:rStyle w:val="propisclassinner"/>
          <w:rFonts w:ascii="Times New Roman" w:hAnsi="Times New Roman"/>
          <w:sz w:val="24"/>
          <w:szCs w:val="24"/>
          <w:lang w:val="sr-Latn-CS"/>
        </w:rPr>
        <w:t xml:space="preserve"> </w:t>
      </w:r>
      <w:r w:rsidRPr="00EE4941">
        <w:rPr>
          <w:rStyle w:val="propisclassinner"/>
          <w:rFonts w:ascii="Times New Roman" w:hAnsi="Times New Roman"/>
          <w:sz w:val="24"/>
          <w:szCs w:val="24"/>
          <w:lang w:val="sr-Cyrl-CS"/>
        </w:rPr>
        <w:t>тачка 3) наведеног закона неспорно је да предмет инспекцијског надзора који врши тржишни инспектор, представља и пружање услуга дистрибуције и снабдевања топлотном енергијом и заштита права крајњег купца као потрошача тих услуга.</w:t>
      </w:r>
    </w:p>
    <w:p w:rsidR="00F95813" w:rsidRPr="00AC0B85" w:rsidRDefault="00F95813" w:rsidP="00F95813">
      <w:pPr>
        <w:pStyle w:val="ListParagraph"/>
        <w:spacing w:after="0" w:line="240" w:lineRule="auto"/>
        <w:ind w:left="0"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 xml:space="preserve">Да ли потрошач и корисник централног грејања има права да тражи спецификацију сопствене потрошње утврђене очитавањем уређаја/алокатора од стране ЈП </w:t>
      </w:r>
      <w:r w:rsidR="000F021A" w:rsidRPr="00EE4941">
        <w:rPr>
          <w:rStyle w:val="propisclassinner"/>
          <w:rFonts w:ascii="Times New Roman" w:hAnsi="Times New Roman"/>
          <w:sz w:val="24"/>
          <w:szCs w:val="24"/>
          <w:lang w:val="sr-Cyrl-CS"/>
        </w:rPr>
        <w:t>НН</w:t>
      </w:r>
      <w:r w:rsidRPr="00EE4941">
        <w:rPr>
          <w:rStyle w:val="propisclassinner"/>
          <w:rFonts w:ascii="Times New Roman" w:hAnsi="Times New Roman"/>
          <w:sz w:val="24"/>
          <w:szCs w:val="24"/>
          <w:lang w:val="sr-Cyrl-CS"/>
        </w:rPr>
        <w:t xml:space="preserve"> или се достављање ових података захтева директно од </w:t>
      </w:r>
      <w:r w:rsidR="000F021A" w:rsidRPr="00EE4941">
        <w:rPr>
          <w:rStyle w:val="propisclassinner"/>
          <w:rFonts w:ascii="Times New Roman" w:hAnsi="Times New Roman"/>
          <w:sz w:val="24"/>
          <w:szCs w:val="24"/>
          <w:lang w:val="sr-Cyrl-CS"/>
        </w:rPr>
        <w:t>НН</w:t>
      </w:r>
      <w:r w:rsidRPr="00EE4941">
        <w:rPr>
          <w:rStyle w:val="propisclassinner"/>
          <w:rFonts w:ascii="Times New Roman" w:hAnsi="Times New Roman"/>
          <w:sz w:val="24"/>
          <w:szCs w:val="24"/>
          <w:lang w:val="sr-Cyrl-CS"/>
        </w:rPr>
        <w:t xml:space="preserve"> заједно са подацима о методологији начина обрачуна потрошње топлотне енергије.</w:t>
      </w:r>
    </w:p>
    <w:p w:rsidR="00F95813" w:rsidRPr="00AC0B85"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Исти члан Закона о ефикасном коришћењу енергије, наведен у претходном питању, детаљно регулише и примењује се и на ово питање.</w:t>
      </w:r>
    </w:p>
    <w:p w:rsidR="00F95813" w:rsidRPr="00AC0B85" w:rsidRDefault="00F95813" w:rsidP="00F95813">
      <w:pPr>
        <w:pStyle w:val="ListParagraph"/>
        <w:spacing w:after="0" w:line="240" w:lineRule="auto"/>
        <w:ind w:left="0"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Да ли у циљу израде рачуна и фактурисања трошкова грејања, трошкови очитавања могу или требају бити регулисани између ова два привредна субјекта, а не да буду пренети на грађане.</w:t>
      </w:r>
    </w:p>
    <w:p w:rsidR="00F95813" w:rsidRPr="00AC0B85" w:rsidRDefault="00F95813" w:rsidP="00F95813">
      <w:pPr>
        <w:spacing w:after="0" w:line="240" w:lineRule="auto"/>
        <w:ind w:firstLine="720"/>
        <w:jc w:val="both"/>
        <w:rPr>
          <w:rStyle w:val="propisclassinner"/>
          <w:rFonts w:ascii="Times New Roman" w:hAnsi="Times New Roman"/>
          <w:sz w:val="24"/>
          <w:szCs w:val="24"/>
          <w:lang w:val="sr-Cyrl-CS"/>
        </w:rPr>
      </w:pPr>
      <w:r w:rsidRPr="00EE4941">
        <w:rPr>
          <w:rStyle w:val="propisclassinner"/>
          <w:rFonts w:ascii="Times New Roman" w:hAnsi="Times New Roman"/>
          <w:sz w:val="24"/>
          <w:szCs w:val="24"/>
          <w:lang w:val="sr-Cyrl-CS"/>
        </w:rPr>
        <w:t xml:space="preserve">Из свега горе наведеног проистиче да је обавеза ЈП </w:t>
      </w:r>
      <w:r w:rsidR="000F021A" w:rsidRPr="00EE4941">
        <w:rPr>
          <w:rStyle w:val="propisclassinner"/>
          <w:rFonts w:ascii="Times New Roman" w:hAnsi="Times New Roman"/>
          <w:sz w:val="24"/>
          <w:szCs w:val="24"/>
          <w:lang w:val="sr-Cyrl-CS"/>
        </w:rPr>
        <w:t>НН</w:t>
      </w:r>
      <w:r w:rsidRPr="00EE4941">
        <w:rPr>
          <w:rStyle w:val="propisclassinner"/>
          <w:rFonts w:ascii="Times New Roman" w:hAnsi="Times New Roman"/>
          <w:sz w:val="24"/>
          <w:szCs w:val="24"/>
          <w:lang w:val="sr-Cyrl-CS"/>
        </w:rPr>
        <w:t>, као дистрибутера топлотне енергије, уградња уређаја за мерење предате количине топлотне енергије згради (калориметар), а орган управљања зградом одлучује о начину расподеле испоручене топлотне енергије по деловима објекта дефинисаним у тарифном систему, избору понуђача за набавку и уградњу термостатских вентила и делитеља и избору предузећа које ће вршити очитавање уређаја за регисторвање индивидуалне потрошње у деловима објекта на основу склопљеног уговора за регистровање индивидуалне потрошње.</w:t>
      </w:r>
    </w:p>
    <w:p w:rsidR="00F95813" w:rsidRPr="00AC0B85" w:rsidRDefault="00F95813" w:rsidP="00F95813">
      <w:pPr>
        <w:pStyle w:val="NormalWeb"/>
        <w:spacing w:before="0" w:beforeAutospacing="0" w:after="0" w:afterAutospacing="0"/>
        <w:ind w:firstLine="720"/>
        <w:jc w:val="both"/>
        <w:rPr>
          <w:rStyle w:val="propisclassinner"/>
          <w:lang w:val="sr-Cyrl-CS"/>
        </w:rPr>
      </w:pPr>
      <w:r w:rsidRPr="00EE4941">
        <w:t xml:space="preserve">Стога, трошкови очитавања топлотне енергије по деловима објекта нису у надлежности ЈП </w:t>
      </w:r>
      <w:r w:rsidR="000F021A" w:rsidRPr="00EE4941">
        <w:rPr>
          <w:lang w:val="sr-Cyrl-CS"/>
        </w:rPr>
        <w:t>НН</w:t>
      </w:r>
      <w:r w:rsidRPr="00EE4941">
        <w:t xml:space="preserve"> и не треба</w:t>
      </w:r>
      <w:r w:rsidR="000F021A" w:rsidRPr="00EE4941">
        <w:rPr>
          <w:lang w:val="sr-Cyrl-CS"/>
        </w:rPr>
        <w:t xml:space="preserve"> да</w:t>
      </w:r>
      <w:r w:rsidRPr="00EE4941">
        <w:t xml:space="preserve"> б</w:t>
      </w:r>
      <w:r w:rsidR="000F021A" w:rsidRPr="00EE4941">
        <w:rPr>
          <w:lang w:val="sr-Cyrl-CS"/>
        </w:rPr>
        <w:t>уду</w:t>
      </w:r>
      <w:r w:rsidRPr="00EE4941">
        <w:t xml:space="preserve"> регулисани између ова два предузећа, већ је то </w:t>
      </w:r>
      <w:r w:rsidRPr="00EE4941">
        <w:rPr>
          <w:rStyle w:val="propisclassinner"/>
        </w:rPr>
        <w:t xml:space="preserve">у искључивој надлежности привредног друштва </w:t>
      </w:r>
      <w:r w:rsidR="000F021A" w:rsidRPr="00EE4941">
        <w:rPr>
          <w:rStyle w:val="propisclassinner"/>
          <w:lang w:val="sr-Cyrl-CS"/>
        </w:rPr>
        <w:t>НН</w:t>
      </w:r>
      <w:r w:rsidRPr="00EE4941">
        <w:rPr>
          <w:rStyle w:val="propisclassinner"/>
        </w:rPr>
        <w:t>, са којим имате закључен Уговор о уградњи термостатских вентила, делитеља, очитавања и расподеле трошкова утрошене топлотне енергије са заједничког мерног места.</w:t>
      </w:r>
      <w:r w:rsidRPr="00EE4941">
        <w:rPr>
          <w:rStyle w:val="propisclassinner"/>
          <w:lang w:val="sr-Cyrl-CS"/>
        </w:rPr>
        <w:t xml:space="preserve"> </w:t>
      </w:r>
    </w:p>
    <w:p w:rsidR="00F95813" w:rsidRPr="00EE4941" w:rsidRDefault="00F95813" w:rsidP="00F95813">
      <w:pPr>
        <w:pStyle w:val="NormalWeb"/>
        <w:spacing w:before="0" w:beforeAutospacing="0" w:after="0" w:afterAutospacing="0"/>
        <w:ind w:firstLine="720"/>
        <w:jc w:val="both"/>
        <w:rPr>
          <w:rStyle w:val="propisclassinner"/>
          <w:lang w:val="sr-Cyrl-CS"/>
        </w:rPr>
      </w:pPr>
    </w:p>
    <w:p w:rsidR="00D27012" w:rsidRPr="00EE4941" w:rsidRDefault="00D27012" w:rsidP="00D27012">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243AF9" w:rsidRPr="00EE4941" w:rsidRDefault="00243AF9" w:rsidP="00243AF9">
      <w:pPr>
        <w:spacing w:after="0" w:line="240" w:lineRule="auto"/>
        <w:jc w:val="both"/>
        <w:rPr>
          <w:rFonts w:ascii="Times New Roman" w:hAnsi="Times New Roman"/>
          <w:sz w:val="24"/>
          <w:szCs w:val="24"/>
          <w:lang w:val="sr-Cyrl-CS"/>
        </w:rPr>
      </w:pPr>
    </w:p>
    <w:p w:rsidR="00D27012" w:rsidRPr="00EE4941" w:rsidRDefault="00D27012" w:rsidP="00D2701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По ком закону Р.С. члан, тачка, став дистрибутер природног гаса има право искључења купца са мреже и укине потрошњу само зато што купац не жели да потпише споразум са којим се не слаже, а купац већ </w:t>
      </w:r>
      <w:r w:rsidR="00C7136C" w:rsidRPr="00EE4941">
        <w:rPr>
          <w:rFonts w:ascii="Times New Roman" w:hAnsi="Times New Roman"/>
          <w:sz w:val="24"/>
          <w:szCs w:val="24"/>
          <w:lang w:val="sr-Cyrl-CS"/>
        </w:rPr>
        <w:t>поседује уговор из 1993. године?</w:t>
      </w:r>
      <w:r w:rsidRPr="00EE4941">
        <w:rPr>
          <w:rFonts w:ascii="Times New Roman" w:hAnsi="Times New Roman"/>
          <w:sz w:val="24"/>
          <w:szCs w:val="24"/>
          <w:lang w:val="sr-Cyrl-CS"/>
        </w:rPr>
        <w:t xml:space="preserve"> </w:t>
      </w:r>
    </w:p>
    <w:p w:rsidR="00D27012" w:rsidRPr="00EE4941" w:rsidRDefault="00C7136C" w:rsidP="00D2701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w:t>
      </w:r>
      <w:r w:rsidR="00D27012" w:rsidRPr="00EE4941">
        <w:rPr>
          <w:rFonts w:ascii="Times New Roman" w:hAnsi="Times New Roman"/>
          <w:sz w:val="24"/>
          <w:szCs w:val="24"/>
          <w:lang w:val="sr-Cyrl-CS"/>
        </w:rPr>
        <w:t>По ком закону Р.С. члан, тачка, став дистрибутер има право да скине купцу исправан сет са роком важења до 2020. године са прикључка и купцу ускрати потрошњу природног гаса</w:t>
      </w:r>
      <w:r w:rsidRPr="00EE4941">
        <w:rPr>
          <w:rFonts w:ascii="Times New Roman" w:hAnsi="Times New Roman"/>
          <w:sz w:val="24"/>
          <w:szCs w:val="24"/>
          <w:lang w:val="sr-Cyrl-CS"/>
        </w:rPr>
        <w:t>?</w:t>
      </w:r>
      <w:r w:rsidR="00D27012" w:rsidRPr="00EE4941">
        <w:rPr>
          <w:rFonts w:ascii="Times New Roman" w:hAnsi="Times New Roman"/>
          <w:sz w:val="24"/>
          <w:szCs w:val="24"/>
          <w:lang w:val="sr-Cyrl-CS"/>
        </w:rPr>
        <w:t xml:space="preserve"> </w:t>
      </w:r>
    </w:p>
    <w:p w:rsidR="00D27012" w:rsidRPr="00EE4941" w:rsidRDefault="00C7136C" w:rsidP="00D2701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3) </w:t>
      </w:r>
      <w:r w:rsidR="00D27012" w:rsidRPr="00EE4941">
        <w:rPr>
          <w:rFonts w:ascii="Times New Roman" w:hAnsi="Times New Roman"/>
          <w:sz w:val="24"/>
          <w:szCs w:val="24"/>
          <w:lang w:val="sr-Cyrl-CS"/>
        </w:rPr>
        <w:t>По методологији дистрибутер је дужан да једном годишње изврши контролу гасне инсталације код купца. По ком закону, тачки и члану</w:t>
      </w:r>
      <w:r w:rsidRPr="00EE4941">
        <w:rPr>
          <w:rFonts w:ascii="Times New Roman" w:hAnsi="Times New Roman"/>
          <w:sz w:val="24"/>
          <w:szCs w:val="24"/>
          <w:lang w:val="sr-Cyrl-CS"/>
        </w:rPr>
        <w:t>?</w:t>
      </w:r>
    </w:p>
    <w:p w:rsidR="00D27012" w:rsidRPr="00EE4941" w:rsidRDefault="00C7136C" w:rsidP="00D2701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 xml:space="preserve">4) </w:t>
      </w:r>
      <w:r w:rsidR="00D27012" w:rsidRPr="00EE4941">
        <w:rPr>
          <w:rFonts w:ascii="Times New Roman" w:hAnsi="Times New Roman"/>
          <w:sz w:val="24"/>
          <w:szCs w:val="24"/>
          <w:lang w:val="sr-Cyrl-CS"/>
        </w:rPr>
        <w:t>По ком закону, тачки, ставу и члану дистрибутер има право да искључи купца са прикључка ако не жели да потпише радни налог о извршеној контроли или замену сета</w:t>
      </w:r>
      <w:r w:rsidRPr="00EE4941">
        <w:rPr>
          <w:rFonts w:ascii="Times New Roman" w:hAnsi="Times New Roman"/>
          <w:sz w:val="24"/>
          <w:szCs w:val="24"/>
          <w:lang w:val="sr-Cyrl-CS"/>
        </w:rPr>
        <w:t>?</w:t>
      </w:r>
      <w:r w:rsidR="00D27012" w:rsidRPr="00EE4941">
        <w:rPr>
          <w:rFonts w:ascii="Times New Roman" w:hAnsi="Times New Roman"/>
          <w:sz w:val="24"/>
          <w:szCs w:val="24"/>
          <w:lang w:val="sr-Cyrl-CS"/>
        </w:rPr>
        <w:t xml:space="preserve"> Лично мислим да нигде не стоји дословце да има право искључења. </w:t>
      </w:r>
    </w:p>
    <w:p w:rsidR="00D27012" w:rsidRPr="00EE4941" w:rsidRDefault="00C7136C" w:rsidP="00D2701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5) </w:t>
      </w:r>
      <w:r w:rsidR="00D27012" w:rsidRPr="00EE4941">
        <w:rPr>
          <w:rFonts w:ascii="Times New Roman" w:hAnsi="Times New Roman"/>
          <w:sz w:val="24"/>
          <w:szCs w:val="24"/>
          <w:lang w:val="sr-Cyrl-CS"/>
        </w:rPr>
        <w:t>По методологији дистрибутер је дужан сваких 5 година (безусловно) да изврши замену сета (кућно мерно бројило) код купца природног гаса. По ком закону, тачки, члану и ставу</w:t>
      </w:r>
      <w:r w:rsidRPr="00EE4941">
        <w:rPr>
          <w:rFonts w:ascii="Times New Roman" w:hAnsi="Times New Roman"/>
          <w:sz w:val="24"/>
          <w:szCs w:val="24"/>
          <w:lang w:val="sr-Cyrl-CS"/>
        </w:rPr>
        <w:t>?</w:t>
      </w:r>
    </w:p>
    <w:p w:rsidR="00243AF9" w:rsidRPr="00EE4941" w:rsidRDefault="00C7136C" w:rsidP="00D27012">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6) </w:t>
      </w:r>
      <w:r w:rsidR="00D27012" w:rsidRPr="00EE4941">
        <w:rPr>
          <w:rFonts w:ascii="Times New Roman" w:hAnsi="Times New Roman"/>
          <w:sz w:val="24"/>
          <w:szCs w:val="24"/>
          <w:lang w:val="sr-Cyrl-CS"/>
        </w:rPr>
        <w:t>По ком закону, тачки, члану и ставу је припало (додељен) прикључак купца природног гаса, сет (кућно мерно бројило) дистрибутеру као основно средство субјекта?”</w:t>
      </w:r>
    </w:p>
    <w:p w:rsidR="00C7136C" w:rsidRPr="00EE4941" w:rsidRDefault="00C7136C" w:rsidP="00D27012">
      <w:pPr>
        <w:spacing w:after="0" w:line="240" w:lineRule="auto"/>
        <w:ind w:firstLine="720"/>
        <w:jc w:val="both"/>
        <w:rPr>
          <w:rFonts w:ascii="Times New Roman" w:hAnsi="Times New Roman"/>
          <w:sz w:val="24"/>
          <w:szCs w:val="24"/>
          <w:lang w:val="sr-Cyrl-CS"/>
        </w:rPr>
      </w:pPr>
    </w:p>
    <w:p w:rsidR="00C7136C" w:rsidRPr="00EE4941" w:rsidRDefault="00C7136C" w:rsidP="00C7136C">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C7136C" w:rsidRPr="00EE4941" w:rsidRDefault="00C7136C" w:rsidP="00D27012">
      <w:pPr>
        <w:spacing w:after="0" w:line="240" w:lineRule="auto"/>
        <w:ind w:firstLine="720"/>
        <w:jc w:val="both"/>
        <w:rPr>
          <w:rFonts w:ascii="Times New Roman" w:hAnsi="Times New Roman"/>
          <w:sz w:val="24"/>
          <w:szCs w:val="24"/>
          <w:lang w:val="sr-Cyrl-CS"/>
        </w:rPr>
      </w:pP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Чланом 414. став 2. Закона о енергетици („Службени гласник РС”, број 145/14 – у даљем тексту: Закон) утврђено је да ће оператор дистрибутивног система у року од три месеца од дана прибављања сагласности Агенције из става 1. овог члана преузети све мерне уређаје, мерно-регулационе станице који су усклађени са захтевима из техничких прописа и правила о раду дистрибутивног система, а ставом 5. истог члана је утврђена обавеза оператора дистрибутивног система да услове преузимања мерних уређаја, односно мерно-регулационих станица са купцем односно произвођачем уреди уговором.</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Законом није експлицитно прописана санкција ни за дистрибутера нити за купца у случају да се не закључи уговор, међутим, уколико купац одбија да закључи уговор, тиме онемогућава оператора дистрибутивног система да изврши његову законску обавезу тј. да уреди услове преузимања мерних уређаја односно мерно-регулационих станица, те самим тим да обавља своју делатност у складу са законским и другим прописима.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Чланом 260. став 1. тачка 8) Закона утврђена је одговорност оператора дистрибутивног система природног гаса за исправност и поузданост мерења испорученог природног гаса, што подразумева да за то постоји одговарајући мерни уређај.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Напомињемо да је обављање делатности привредног друштва осим прописима из области енергетике уређено и другим прописима којима се уређује пословање привредних друштава, а који нису из надлежности овог министарства, те нисмо у могућности да их тумачимо, али се у сваком случају морају примењивати.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Уговор из 1993. године на који се позива тражилац информације се не може  применити на преузимање новог мерног сета и регулисање међусобних односа насталих по основу његовог преузимања, с обзиром да се преузимање спроводи по основу закона који је ступио на снагу 30.12.2014. године.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 Сходно одредби члана 414. став 5. Закона, како смо већ навели под тачком 1. овог захтева, оператор дистрибутивног система је дужан да уговором уреди услове преузимања мерних уређаја, односно мерно-регулационих станица са купцем односно произвођачем, те уколико купац одбија да закључи предметни уговор, није у могућности да користи одговарајући мерни сет, те самим тим нема услова за поуздано и тачно мерење испорученог гаса, што представља основ за обуставу испоруке (члан 309. став 1. Закона и члан 24. став 1. тачка 4) Уредбе о условима за испоруку природног гаса).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Чланом 309. став 1. закона је утврђено да у случају техничких или других сметњи у испоруци природног гаса чији је узрок на објекту купца, или у случају када купац не извршава уговорне обавезе, оператор система обуставиће испоруку </w:t>
      </w:r>
      <w:r w:rsidRPr="00EE4941">
        <w:rPr>
          <w:rFonts w:ascii="Times New Roman" w:hAnsi="Times New Roman"/>
          <w:sz w:val="24"/>
          <w:szCs w:val="24"/>
          <w:lang w:val="sr-Cyrl-CS"/>
        </w:rPr>
        <w:lastRenderedPageBreak/>
        <w:t xml:space="preserve">природног гаса купцу, под условима и на начин прописан овим законом, актом о условима испоруке и снабдевања природним гасом и другим прописима донетим у складу са овим законом.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Чланом 24. став 1. Уредбе о условима за испоруку природног гаса („Службени гласник РС”, бр. 47/06, 3/10 и 48/10 - у даљем тексту: Уредба) утврђени су случајеви у којим се купцу може обуставити испорука гаса, између осталог у тачки 4) утврђено је да се испорука гаса може обуставити купцу природног гаса у случају ако користи природни гас мимо мерних уређаја или преко неодговарајућег мерног уређаја.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Законом о цевоводном транспорту гасовитих и течних угљоводоника и дистрибуцији гасовитих угљоводоника („Службени гласник РС”, број 104/09) - члан 2. став 1. тачка 10) дефинисано  је да су унутрашње гасне инсталације гасоводи, спојни водови, припадајућа запорна, регулациона и сигурносна арматура и опрема која почиње иза излазне противпожарне славине мерно-регулационе станице или иза излазног спојног вода мерно-регулационог сета, на коме се природни гас предаје купцу, а закључно са врхом канала за одвод продуката сагоревања, осим трошила.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Чланом 25. наведеног закона је утврђено да је купац природног гаса дужан да обезбеди одржавање унутрашњих гасних инсталација у свом објекту. Ставом 2. истог члана је утврђено да одржавање унутрашњих гасних инсталација може да врши правно лице, предузетник односно сам купац ако има одговарајуће уређаје и опрему и најмање три запослена лица која испуњавају услове из члана 15. став 4. овог закона, а испуњеност ових услова утврђује министар надлежан за послове енергетике, као и услове и начин одржавања унутрашњих гасних инсталација.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Чланом 30. овог закона је утврђено да енергетски субјект на чији гасовод су прикључене гасне инсталације врши проверу документације о исправности тих инсталација, на прописани начин.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Напомињемо да мерни уређаји не спадају у унутрашњу гасну инсталацију и њихово одржавање спада у обавезу  оператора дистрибутивног система.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4) Чланом 260. став 1. тачка 8) Закона је утврђена одговорност оператора дистрибутивног система природног гаса за исправност и поузданост мерења испорученог гаса.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Чланом 312. став 2. Закона  је забрањено коришћење природног гаса без или мимо мерног уређаја или супротно условима утврђеним одобрењем за прикључење у погледу поузданог и тачног мерења преузетог природног гаса или уговором о снабдевању у погледу намене потрошње природног гаса, а чланом 313. Закона је утврђено да је оператор система дужан да у случају поступања супротно забранама из члана 312. Закона без одлагања искључи такав објекат са транспортног односно дистрибутивног система и предузме мере у складу са законом.</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Чланом 298. Закона утврђено је да се права и обавезе између снабдевача, односно јавног снабдевача и крајњег купца природног гаса уређују уговором о снабдевању, између осталог, права и обавезе у случају неиспуњења обавеза и у случају привремене обуставе испоруке, као и начин решавања спорова.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Чланом 34. Уредбе је утврђено  да је енергетски субјект дужан да обезбеђује редовно и ванредно одржавање мерних уређаја под условима утврђеним законом, техничким и другим прописима и правилима о раду транспортног односно дистрибутивног система природног гаса, да може ради баждарења да замени мерни уређај другим одговарајућим мерним уређајем уз обавезу да о томе изда потврду купцу и да енергетски субјект и купац записником констатују параметре и показатеље потрошње природног гаса неопходне за обрачун испоручених количина природног гаса у периоду без одговарајућег мерног уређаја.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Питање потписивања радног налог о извршеној контроли или замени сета није предмет Закона.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 Правилником о врстама мерила за која је обавезно оверавање и временским интервалима њиховог периодичног оверавања („Службени гласник РС”</w:t>
      </w:r>
      <w:r w:rsidR="00B27A6F" w:rsidRPr="00EE4941">
        <w:rPr>
          <w:rFonts w:ascii="Times New Roman" w:hAnsi="Times New Roman"/>
          <w:sz w:val="24"/>
          <w:szCs w:val="24"/>
          <w:lang w:val="sr-Cyrl-CS"/>
        </w:rPr>
        <w:t>,</w:t>
      </w:r>
      <w:r w:rsidRPr="00EE4941">
        <w:rPr>
          <w:rFonts w:ascii="Times New Roman" w:hAnsi="Times New Roman"/>
          <w:sz w:val="24"/>
          <w:szCs w:val="24"/>
          <w:lang w:val="sr-Cyrl-CS"/>
        </w:rPr>
        <w:t xml:space="preserve"> бр</w:t>
      </w:r>
      <w:r w:rsidR="00B27A6F" w:rsidRPr="00EE4941">
        <w:rPr>
          <w:rFonts w:ascii="Times New Roman" w:hAnsi="Times New Roman"/>
          <w:sz w:val="24"/>
          <w:szCs w:val="24"/>
          <w:lang w:val="sr-Cyrl-CS"/>
        </w:rPr>
        <w:t>ој</w:t>
      </w:r>
      <w:r w:rsidRPr="00EE4941">
        <w:rPr>
          <w:rFonts w:ascii="Times New Roman" w:hAnsi="Times New Roman"/>
          <w:sz w:val="24"/>
          <w:szCs w:val="24"/>
          <w:lang w:val="sr-Cyrl-CS"/>
        </w:rPr>
        <w:t xml:space="preserve"> 49/</w:t>
      </w:r>
      <w:r w:rsidR="00B27A6F" w:rsidRPr="00EE4941">
        <w:rPr>
          <w:rFonts w:ascii="Times New Roman" w:hAnsi="Times New Roman"/>
          <w:sz w:val="24"/>
          <w:szCs w:val="24"/>
          <w:lang w:val="sr-Cyrl-CS"/>
        </w:rPr>
        <w:t>10 и 110/</w:t>
      </w:r>
      <w:r w:rsidRPr="00EE4941">
        <w:rPr>
          <w:rFonts w:ascii="Times New Roman" w:hAnsi="Times New Roman"/>
          <w:sz w:val="24"/>
          <w:szCs w:val="24"/>
          <w:lang w:val="sr-Cyrl-CS"/>
        </w:rPr>
        <w:t>13) чланом 2. утврђен је рок од 5 година за оверавање гасомера.</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Чланом 34. Уредбе је утврђено  да је енергетски субјект дужан да обезбеђује редовно и ванредно одржавање мерних уређаја под условима утврђеним законом, техничким и другим прописима и правилима о раду транспортног односно дистрибутивног система природног гаса, да може ради баждарења да замени мерни уређај другим одговарајућим мерним уређајем уз обавезу да о томе изда потврду купцу и да енергетски субјект и купац записником констатују параметре и показатеље потрошње природног гаса неопходне за обрачун испоручених количина природног гаса у периоду без одговарајућег мерног уређаја.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Наведеном одредбом прописана је дакле обавеза оператора система у погледу одржавања мерних уређаја и да може да замени мерни уређај другим одговарајућим мерним уређајем ради баждарења, у ком случају и оператор система и купац треба да записником регулише питања у вези обрачуна гаса.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6) Законом је утврђено да дистрибутивна мрежа природног гаса може бити у јавној својини и у својини оператора дистрибутивног система, при чему се под дистрибутивним системом природног гаса подразумева дистрибутивна мрежа природног гаса коју чине мрежа цевовода, регулационе, мерно-регулационе и мерне станице на свим местима испоруке са дистрибутивног система, други енергетски објекти, електронска, комуникациона, информациона и друга инфраструктура неопходна за дистрибуцију природног гаса максималног радног притиска једнаког или мањег од 16 бар, укључујући и лајнпак. </w:t>
      </w:r>
    </w:p>
    <w:p w:rsidR="00C7136C" w:rsidRPr="00EE4941" w:rsidRDefault="00C7136C" w:rsidP="00C713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Имајући у виду да је оператор дистрибутивног система у складу са Законом  одговоран између осталог и за исправност и поузданост мерења испорученог природног гаса - члан 260. став 1. тачка 8) Закона, неопходно је да има својину на дистрибутивном систему природног гаса, где спадају и  мерно-регулационе и мерне станице.   </w:t>
      </w:r>
    </w:p>
    <w:p w:rsidR="00671445" w:rsidRPr="00EE4941" w:rsidRDefault="00671445" w:rsidP="00671445">
      <w:pPr>
        <w:spacing w:after="0" w:line="240" w:lineRule="auto"/>
        <w:ind w:firstLine="720"/>
        <w:jc w:val="both"/>
        <w:rPr>
          <w:rFonts w:ascii="Times New Roman" w:hAnsi="Times New Roman"/>
          <w:sz w:val="24"/>
          <w:szCs w:val="24"/>
          <w:lang w:val="sr-Cyrl-CS"/>
        </w:rPr>
      </w:pPr>
    </w:p>
    <w:p w:rsidR="00671445" w:rsidRPr="00EE4941" w:rsidRDefault="00671445" w:rsidP="00671445">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11078F" w:rsidRPr="00EE4941" w:rsidRDefault="0011078F" w:rsidP="00671445">
      <w:pPr>
        <w:spacing w:after="0" w:line="240" w:lineRule="auto"/>
        <w:ind w:firstLine="720"/>
        <w:jc w:val="both"/>
        <w:rPr>
          <w:rFonts w:ascii="Times New Roman" w:hAnsi="Times New Roman"/>
          <w:b/>
          <w:sz w:val="24"/>
          <w:szCs w:val="24"/>
          <w:lang w:val="sr-Cyrl-CS"/>
        </w:rPr>
      </w:pP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w:t>
      </w:r>
      <w:r w:rsidRPr="00EE4941">
        <w:rPr>
          <w:rFonts w:ascii="Times New Roman" w:hAnsi="Times New Roman"/>
          <w:b/>
          <w:sz w:val="24"/>
          <w:szCs w:val="24"/>
          <w:lang w:val="sr-Cyrl-CS"/>
        </w:rPr>
        <w:t>Питање 1.</w:t>
      </w:r>
      <w:r w:rsidRPr="00EE4941">
        <w:rPr>
          <w:rFonts w:ascii="Times New Roman" w:hAnsi="Times New Roman"/>
          <w:sz w:val="24"/>
          <w:szCs w:val="24"/>
          <w:lang w:val="sr-Cyrl-CS"/>
        </w:rPr>
        <w:t xml:space="preserve"> На основу Закона о енергетици, члан 360. став 1. и члан 429., снабдевач топлотном енергијом је дужан да склопи писани уговор са корисником, до 31.12.2016. године, о снабдевању топлотном енергијом. Како ни локална самоуправа ни руководство снабдевача топлотном енергијом не показују никакве намере да поштују закон питам вас шта ћете предузети тим поводом и које су правне могућности корисника топлотне енергије да се заштите од таквог понашања локалне самоуправе и снабдевача топлотном енергијом?</w:t>
      </w:r>
    </w:p>
    <w:p w:rsidR="00671445" w:rsidRPr="00EE4941" w:rsidRDefault="00671445" w:rsidP="00671445">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Сагласно чл. 367. Закона о енергетици („Службени гласник РС”, број 145/14), Министарство рударства и енергетике се дописом обратило свим јединицама локалне самоуправе у циљу провере аката којима се регулише рад у области производње, дистрибуције и снабдевања топлотном енергијом, као и затражило информацију о склопљеним уговорима са купцима топлотне енергије.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На основу добијених информација, уочено је да снабдевачи топлотне енергије који немају закључене уговоре са крајњим купцима, или имају у незнатном броју, </w:t>
      </w:r>
      <w:r w:rsidRPr="00EE4941">
        <w:rPr>
          <w:rFonts w:ascii="Times New Roman" w:hAnsi="Times New Roman"/>
          <w:sz w:val="24"/>
          <w:szCs w:val="24"/>
          <w:lang w:val="sr-Cyrl-CS"/>
        </w:rPr>
        <w:lastRenderedPageBreak/>
        <w:t>сукцесивно достављају уговоре корисницима топлотне енергије на кућну адресу, у циљу уређења међусобних односа прописаних Законом о енергетици.</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Истичемо да нисмо у могућности да предвидимо динамику којом ће уговори бити потписани и враћени, али напомињемо да ово министарство прати и надзире поступак закључивања уговора, као и да ће предузети све потребне мере како би омогућило правилно функционисање ове комуналне делатности поштујући законске рокове.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b/>
          <w:sz w:val="24"/>
          <w:szCs w:val="24"/>
          <w:lang w:val="sr-Cyrl-CS"/>
        </w:rPr>
        <w:t>Питање 2.</w:t>
      </w:r>
      <w:r w:rsidRPr="00EE4941">
        <w:rPr>
          <w:rFonts w:ascii="Times New Roman" w:hAnsi="Times New Roman"/>
          <w:sz w:val="24"/>
          <w:szCs w:val="24"/>
          <w:lang w:val="sr-Cyrl-CS"/>
        </w:rPr>
        <w:t xml:space="preserve"> Законом о јавним предузећима, члан 71, дефинисано је шта све јавно предузеће треба да објави на својој интернет страници. Како тога или нема у целости или делимично како да крајњи купац оствари своја права?</w:t>
      </w:r>
    </w:p>
    <w:p w:rsidR="00671445" w:rsidRPr="00EE4941" w:rsidRDefault="00671445" w:rsidP="00671445">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Чланом 71. Закона о јавним предузећима („Службени гласник РС”, број 15/16) који се односи на јавност у раду прописани су подаци која су јавна предузећа дужна да објаве на својој интернет страници, а сагласно чл. 77. надзор над спровођењем одредаба овог закона је у надлежности Министарства привреде.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b/>
          <w:sz w:val="24"/>
          <w:szCs w:val="24"/>
          <w:lang w:val="sr-Cyrl-CS"/>
        </w:rPr>
        <w:t>Питање 3.</w:t>
      </w:r>
      <w:r w:rsidRPr="00EE4941">
        <w:rPr>
          <w:rFonts w:ascii="Times New Roman" w:hAnsi="Times New Roman"/>
          <w:sz w:val="24"/>
          <w:szCs w:val="24"/>
          <w:lang w:val="sr-Cyrl-CS"/>
        </w:rPr>
        <w:t xml:space="preserve"> Које су могућности крајњег корисника топлотне енергије да се заштити од нетачних података унетих при обрачуну цене топлотне енергије по методологији владе Републике Србије?</w:t>
      </w:r>
    </w:p>
    <w:p w:rsidR="00671445" w:rsidRPr="00EE4941" w:rsidRDefault="00671445" w:rsidP="00671445">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Крајњи купац првенствено треба да се обрати јавном предузећу које врши испоруку топлотне енергије, уколико је незадовољан његовим радом и сматра да му је повређено неко право, и затражи образложење и решавање његовог проблема.</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Такође, поводом решавања проблема насталог у вези комуналне делатности производње и испоруке топлотне енергије, крајњи купац се може обратити и надлежном органу јединице локалне самоуправе, сагласно чл. 361. Закона о енергетици, који прописује да је у надлежности јединица локалне самоуправе, издавање лиценци за обављање енергетских делатности: производња, дистрибуција и снабдевање топлотном енергијом, води регистар издатих лиценци и евиденцију произвођача топлотне енергије снаге од 0,1 MW до 1 MW, својим прописом утврђују услове испоруке и снабдевања топлотном енергијом купаца на свом подручју, права и обавезе произвођача, дистрибутера, снабдевача и крајњих купаца топлотне енергије, доноси пропис којим се уређује начин расподеле трошкова са заједничког мерног места у топлотној предајној станици и услови и начин одржавања дела система од завршетка дистрибутивног система до крајњег купца укључујући и његову грејну опрему, права и обавезе крајњих купаца топлотне енергије, посебно у случају престанка уговора, као и услове за подношење и решавање захтева крајњег купца за обуставу испоруке топлотне енергије, даје сагласност на цене топлотне енергије и прописује друге услове за обезбеђење поузданог и сигурног снабдевања купаца топлотном енергијом, у складу са законом.</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Уколико остане ускраћен за одговор или не буде задовољан истим, истичемо да питање непоштене пословне праксе, која се, између осталог односи и на начин на који је обрачуната цена, је у домену инспекцијског надзора, те у том смислу можете се обратити тржишној инспекцији као органу надлежном за надзор над применом Закона о заштити потрошача („Службени гласник РС”, бр. 62/2014 и 6/16) и комуналној инспекцији, као органу надлежном за спровођење Закона о комуналним делатностима („Службени гласник РС”, број 88/11).</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b/>
          <w:sz w:val="24"/>
          <w:szCs w:val="24"/>
          <w:lang w:val="sr-Cyrl-CS"/>
        </w:rPr>
        <w:t>Питање 4.</w:t>
      </w:r>
      <w:r w:rsidRPr="00EE4941">
        <w:rPr>
          <w:rFonts w:ascii="Times New Roman" w:hAnsi="Times New Roman"/>
          <w:sz w:val="24"/>
          <w:szCs w:val="24"/>
          <w:lang w:val="sr-Cyrl-CS"/>
        </w:rPr>
        <w:t xml:space="preserve"> Код снабдевача топлотном енергијом који имају две врсте купаца, оне који плаћају по потрошњи и оне који плаћају по грејној површини, разликује се </w:t>
      </w:r>
      <w:r w:rsidRPr="00EE4941">
        <w:rPr>
          <w:rFonts w:ascii="Times New Roman" w:hAnsi="Times New Roman"/>
          <w:sz w:val="24"/>
          <w:szCs w:val="24"/>
          <w:lang w:val="sr-Cyrl-CS"/>
        </w:rPr>
        <w:lastRenderedPageBreak/>
        <w:t>специфична годишња потрошња. Како је могуће да годишња специфична потрошња зависи од начина плаћања?</w:t>
      </w:r>
    </w:p>
    <w:p w:rsidR="00671445" w:rsidRPr="00EE4941" w:rsidRDefault="00671445" w:rsidP="00671445">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Према члану 47. Закона о ефикасном коришћењу енергије („Службени гласник РС”, број 25/13), надлежни орган јединице локалне самоуправе дужан је да у тарифни систем за услуге даљинског грејања укључи, као један од елемената за обрачун цене услуге грејања и измерену, односно стварно предату количину топлотне енергије.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Објекти (стамбене зграде) који су већ раније прикључени на систем даљинског грејања морају у целини прећи на нов начин обрачуна цене грејања. Да би се то остварило у највећем броју већ изграђених објеката потребно је да се инсталирају мерачи топлотне енергије (калориметри) у подстаници. Сви станови који се топлотном енергијом снабдевају из једне подстанице добијају заједнички рачун, који се онда дели на власнике станова према површини тих станова или инсталисаној снази (што би требало да буде привремено – прелазно решење) или према очитавању индивидуалних делитеља трошкова грејања (делитеља). Делитељем се одређује удео појединачног грејног тела у укупној потрошњи топлотне енергије објекта који се греје, у току периода мерења.</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Деоба  рачуна са заједничког калориметра у подстаници према површини станова, инсталисаној снази или према очитавању индивидуалних делитеља трошкова грејања, у пару са уграђеним термостатским радијаторским вентилима (ТРВ) на свим грејним телима у објекту, даје могућност власницима станова да им се фактурише стварно потребна количина топлоте за одржавање жељене температуре у становима и прилика да прате и сами утичу на потрошњу топлотне енергије у својим становима, а тиме и на износе које треба да плате.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Такође, та могућност се остварује, поред уградње заједничког калориметра, и уградњом појединачних калориметара за станове, ако то техничке могућности дозвољавају. Законом о ефикасном коришћењу енергије  је ова варијанта и прописана код изградње нових објеката.</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Очитавање са заједничког мерача топлотне енергије (калориметра) у подстаници и расподелу трошкова на крајње купце топлотне енергије уговара и врши правно лице ангажовано од стране органа управљања зградом, по моделу договореном и прихваћеном од власника станова зграде.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Како је прелаз на нов начин обрачуна цене грејања – процес, који укључује и наслеђено стање, Уредбом о утврђивању методологије за одређивање цене крајњег купца топлотном енергијом („Службени гласник РС“, број 63/15) регулисано је, да изузетно тамо где не постоје техничке могућности за наплату према потрошњи, наплата врши преко специфичне годишње потрошње топлотне енергије, чија се вредност утврђује одлуком надлежног органа а на предлог енергетског субјекта, и чија вредност је ограничена на максималних 140 KWh/m². </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b/>
          <w:sz w:val="24"/>
          <w:szCs w:val="24"/>
          <w:lang w:val="sr-Cyrl-CS"/>
        </w:rPr>
        <w:t>Питање 5.</w:t>
      </w:r>
      <w:r w:rsidRPr="00EE4941">
        <w:rPr>
          <w:rFonts w:ascii="Times New Roman" w:hAnsi="Times New Roman"/>
          <w:sz w:val="24"/>
          <w:szCs w:val="24"/>
          <w:lang w:val="sr-Cyrl-CS"/>
        </w:rPr>
        <w:t xml:space="preserve"> Да ли, код снабдевача топлотном енергијом који има оба начина обрачуна цене топлотне енергије, грејна површина, која се не наплаћује по потрошњи, улази у укупну грејну површину варијабилног дела цене?</w:t>
      </w:r>
    </w:p>
    <w:p w:rsidR="00671445" w:rsidRPr="00EE4941" w:rsidRDefault="00671445" w:rsidP="00671445">
      <w:pPr>
        <w:pStyle w:val="ListParagraph"/>
        <w:spacing w:after="0" w:line="240" w:lineRule="auto"/>
        <w:ind w:left="0"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На основу члана 362. став 1. Закона о енергетици, Влада Републике Србије је донела Уредбу о утврђивању Методологије за одређивање цене снабдевања крајњег купца топлотном енергијом којом се уређују:</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елементи за обрачун и начин утврђивања максималне висине прихода енергетског субјекта који обавља делатност производње, дистрибуције и снабдевања топлотном енергијом; </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  елементи за обрачун и начин обрачуна цене приступа систему за дистрибуцију топлотне енергије;</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критеријуми и правила за расподелу прихода енергетског субјекта;</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категорије крајњих купаца топлотне енергије, у зависности од намене коришћења простора;</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тарифни елементи, тарифе и начин њиховог израчунавања за обрачун топлотне енергије коју енергетски субјект испоручује крајњим купцима топлотне енергије; и</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услови и поступак за подношење захтева за промену цене топлотне енергије  надлежном органу јединице локалне самоуправе; и</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На основу ове Методологије, израчунавање максималне висине прихода по основу обављања делатности производње, дистрибуције и снабдевања топлотном енергијом се састоји од израчунавања и сабирања фиксног и варијабилног дела.</w:t>
      </w:r>
    </w:p>
    <w:p w:rsidR="00671445" w:rsidRPr="00EE4941" w:rsidRDefault="00671445" w:rsidP="004E6807">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Варијабилни део се односи оправдане трошкове који се мењају са променом обима производње, дистрибуције и снабдевања топлотном енергијом, као што су трошкови  енергената, топлотне енергије набављене од других произвођача, хемијски припремљене воде, електричне енергије и осталих варијабилних трошкова. Оправдани варијабилни трошкови се код наплате према мерењу уобичајено наплаћују месечно, док траје грејна сезона и највећи су у најхладнијим месецима.  </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Фиксни део се односи на оправдане трошкове који се не мењају са променом обима производње топлотне  енергије. Оправдани фиксни трошкови се наплаћују по m2 грејане стамбене површине или инсталисаној снази грејних тела у стану, на годишњем нивоу, најчешће подељени на 6 или 12 рата.</w:t>
      </w:r>
    </w:p>
    <w:p w:rsidR="00671445" w:rsidRPr="00EE4941" w:rsidRDefault="00671445" w:rsidP="00671445">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Посебно истичемо да се варијабилни део цене формира мерењем и не зависи од грејне површине стана.  </w:t>
      </w:r>
    </w:p>
    <w:p w:rsidR="004E6807" w:rsidRPr="00EE4941" w:rsidRDefault="004E6807" w:rsidP="0011078F">
      <w:pPr>
        <w:pStyle w:val="Style7"/>
        <w:spacing w:before="0" w:after="0"/>
        <w:outlineLvl w:val="9"/>
        <w:rPr>
          <w:b w:val="0"/>
        </w:rPr>
      </w:pPr>
      <w:bookmarkStart w:id="267" w:name="_Toc406143870"/>
    </w:p>
    <w:p w:rsidR="00D01079" w:rsidRPr="00EE4941" w:rsidRDefault="00D01079" w:rsidP="00D01079">
      <w:pPr>
        <w:pStyle w:val="ListParagraph"/>
        <w:spacing w:after="0" w:line="240" w:lineRule="auto"/>
        <w:jc w:val="both"/>
        <w:rPr>
          <w:rFonts w:ascii="Times New Roman" w:hAnsi="Times New Roman"/>
          <w:b/>
          <w:sz w:val="24"/>
          <w:szCs w:val="24"/>
          <w:lang w:val="sr-Cyrl-CS"/>
        </w:rPr>
      </w:pPr>
      <w:r w:rsidRPr="00EE4941">
        <w:rPr>
          <w:rFonts w:ascii="Times New Roman" w:hAnsi="Times New Roman"/>
          <w:b/>
          <w:sz w:val="24"/>
          <w:szCs w:val="24"/>
          <w:lang w:val="sr-Cyrl-CS"/>
        </w:rPr>
        <w:t xml:space="preserve">Захтев за приступ информацијама: </w:t>
      </w:r>
    </w:p>
    <w:p w:rsidR="00D01079" w:rsidRPr="00EE4941" w:rsidRDefault="00D01079" w:rsidP="00D01079">
      <w:pPr>
        <w:pStyle w:val="ListParagraph"/>
        <w:spacing w:after="0" w:line="240" w:lineRule="auto"/>
        <w:jc w:val="both"/>
        <w:rPr>
          <w:rFonts w:ascii="Times New Roman" w:hAnsi="Times New Roman"/>
          <w:b/>
          <w:sz w:val="24"/>
          <w:szCs w:val="24"/>
          <w:lang w:val="sr-Cyrl-CS"/>
        </w:rPr>
      </w:pPr>
    </w:p>
    <w:p w:rsidR="00D01079" w:rsidRPr="00EE4941" w:rsidRDefault="001C20C6" w:rsidP="001C20C6">
      <w:pPr>
        <w:pStyle w:val="ListParagraph"/>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Захтев за достављање информације везане за (према Вашој тврдњи) поступке заснивања радног односа са новим лицима у Институту за рударство и металургију Бор.</w:t>
      </w:r>
    </w:p>
    <w:p w:rsidR="001C20C6" w:rsidRPr="00EE4941" w:rsidRDefault="001C20C6" w:rsidP="001C20C6">
      <w:pPr>
        <w:pStyle w:val="ListParagraph"/>
        <w:spacing w:after="0" w:line="240" w:lineRule="auto"/>
        <w:ind w:left="0" w:firstLine="720"/>
        <w:jc w:val="both"/>
        <w:rPr>
          <w:rFonts w:ascii="Times New Roman" w:hAnsi="Times New Roman"/>
          <w:sz w:val="24"/>
          <w:szCs w:val="24"/>
          <w:lang w:val="sr-Cyrl-CS"/>
        </w:rPr>
      </w:pPr>
    </w:p>
    <w:p w:rsidR="001C20C6" w:rsidRPr="00EE4941" w:rsidRDefault="001C20C6" w:rsidP="001C20C6">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1C20C6" w:rsidRPr="00EE4941" w:rsidRDefault="001C20C6" w:rsidP="001C20C6">
      <w:pPr>
        <w:pStyle w:val="ListParagraph"/>
        <w:spacing w:after="0" w:line="240" w:lineRule="auto"/>
        <w:ind w:left="0" w:firstLine="720"/>
        <w:jc w:val="both"/>
        <w:rPr>
          <w:rFonts w:ascii="Times New Roman" w:hAnsi="Times New Roman"/>
          <w:b/>
          <w:sz w:val="24"/>
          <w:szCs w:val="24"/>
          <w:lang w:val="sr-Cyrl-CS"/>
        </w:rPr>
      </w:pPr>
    </w:p>
    <w:p w:rsidR="001C20C6"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Одлуком о изменама и допунама Одлуке о оснивању РТБ Бор - Институт за бакар Бор д.о.о. („Службени гласник РС”, број 84/07), прописано је да Институт послује под називом: Институт за рударство и металургију Бор (члан 3. став 1.); да је претежна делатност Института 73102 - истраживање и експериментални развој у техничко-технолошким наукама (члан 6. став 1.). </w:t>
      </w:r>
    </w:p>
    <w:p w:rsidR="001C20C6"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Уредбом о поступку за прибављање сагласности за ново запошљавање и додатно радно ангажовање код корисника јавних средстава („Службени гласник РС”, бр. 113/13, 21/14, 66/14, 118/14, 22/15 и 59/15), је прописано да надлежно министарство, односно други надлежни орган, коме корисници јавних средстава из члана 3. став 2. ове уредбе, односно надлежни органи јединица локалне самоуправе из члана 3. став 5. ове уредбе, подносе молбе и који Комисији подноси предлог акта о давању сагласности за попуњавање слободних, односно упражњених радних места јесте свако министарство - за попуњавање слободних, односно упражњених радних места у том министарству и код других корисника средстава буџета Републике Србије чији је оснивач Република Србија који су у надлежности тог министарства (члан 5. став 1. тачка 1.). </w:t>
      </w:r>
    </w:p>
    <w:p w:rsidR="001C20C6"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 xml:space="preserve">Полазећи од члана 7. Закона о министарствима („Службени гласник РС”, бр. 44/14, 14/15, 54/15 и 96/15), којим је прописана надлежност Министарства рударства и енергетике, затим полазећи од члана 6. став 1. горе наведене одлуке, као и од члана 5. став 1. тачка 1. горе наведене уредбе, закључује се да Министарство рударства и енергетике није надлежно за подношење предлога акта о давању сагласности за ново запошљавање и додатно радно ангажовање код Института за рударство и металургију Бор. </w:t>
      </w:r>
    </w:p>
    <w:p w:rsidR="001C20C6"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вези са тим обавештавамо Вас да наведени институт није покретао поступак за прибављање сагласности за ново запошљавање и додатно радно ангажовање код корисника јавних средстава преко Министарства рударства и енергетике и да Министарство рударства и енергетике не поседује документ који садржи тражену информацију.</w:t>
      </w:r>
    </w:p>
    <w:p w:rsidR="001C20C6"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Полазећи од члана 14. Закона о министарствима, којим је прописана надлежност Министарства просвете, науке и технолошког развоја, мишљења смо да је Институт за рударство и металургију Бор у надлежности Министарства просвете, науке и технолошког развоја у смислу члана 5. став 1. тачка 1. Уредбе о поступку за прибављање сагласности за ново запошљавање и додатно радно ангажовање код корисника јавних средстава.</w:t>
      </w:r>
    </w:p>
    <w:p w:rsidR="001C20C6"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На основу изнетог, у смислу члана 19. Закона о слободном приступу информацијама од јавног значаја („Службени гласник РС”, бр. 120/04, 54/07, 104/09 и 36/10), обавештавамо Вас да се документи који садрже тражену информацију (уколико постоје), могу налазити у поседу Министарства просвете, науке и технолошког развоја и у поседу Института за рударство и металургију Бор. </w:t>
      </w:r>
    </w:p>
    <w:p w:rsidR="00D01079" w:rsidRPr="00EE4941" w:rsidRDefault="001C20C6" w:rsidP="001C20C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Такође Вас обавештавамо да је фотокпија предметног захтева прослеђена Министарству просвете, науке и технолошког развоја, Институту за рударство и металургију Бор и Поверенику за информације од јавног значаја и заштиту података о личности.</w:t>
      </w:r>
    </w:p>
    <w:p w:rsidR="00CD039A" w:rsidRPr="00EE4941" w:rsidRDefault="00CD039A" w:rsidP="001D0624">
      <w:pPr>
        <w:pStyle w:val="Style7"/>
        <w:tabs>
          <w:tab w:val="left" w:pos="2220"/>
        </w:tabs>
        <w:spacing w:before="0" w:after="0"/>
        <w:jc w:val="left"/>
        <w:outlineLvl w:val="9"/>
      </w:pPr>
    </w:p>
    <w:p w:rsidR="001C20C6" w:rsidRPr="00EE4941" w:rsidRDefault="001C20C6" w:rsidP="00D11B34">
      <w:pPr>
        <w:tabs>
          <w:tab w:val="left" w:pos="720"/>
        </w:tabs>
        <w:spacing w:after="0" w:line="240" w:lineRule="auto"/>
        <w:jc w:val="both"/>
        <w:rPr>
          <w:rFonts w:ascii="Times New Roman" w:hAnsi="Times New Roman"/>
          <w:b/>
          <w:sz w:val="24"/>
          <w:szCs w:val="24"/>
          <w:lang w:val="sr-Cyrl-CS"/>
        </w:rPr>
      </w:pPr>
      <w:r w:rsidRPr="00EE4941">
        <w:rPr>
          <w:rFonts w:ascii="Times New Roman" w:eastAsia="MS Gothic" w:hAnsi="Times New Roman"/>
          <w:color w:val="2E74B5"/>
          <w:kern w:val="32"/>
          <w:sz w:val="24"/>
          <w:szCs w:val="24"/>
          <w:lang w:val="sr-Cyrl-CS" w:eastAsia="x-none"/>
        </w:rPr>
        <w:tab/>
      </w:r>
      <w:r w:rsidRPr="00EE4941">
        <w:rPr>
          <w:rFonts w:ascii="Times New Roman" w:hAnsi="Times New Roman"/>
          <w:b/>
          <w:sz w:val="24"/>
          <w:szCs w:val="24"/>
          <w:lang w:val="sr-Cyrl-CS"/>
        </w:rPr>
        <w:t xml:space="preserve">Захтев за приступ информацијама: </w:t>
      </w:r>
    </w:p>
    <w:p w:rsidR="001C20C6" w:rsidRPr="00EE4941" w:rsidRDefault="001C20C6" w:rsidP="001D0624">
      <w:pPr>
        <w:tabs>
          <w:tab w:val="left" w:pos="720"/>
        </w:tabs>
        <w:spacing w:after="0" w:line="240" w:lineRule="auto"/>
        <w:jc w:val="both"/>
        <w:rPr>
          <w:rFonts w:ascii="Times New Roman" w:eastAsia="MS Gothic" w:hAnsi="Times New Roman"/>
          <w:kern w:val="32"/>
          <w:sz w:val="24"/>
          <w:szCs w:val="24"/>
          <w:lang w:val="sr-Cyrl-CS" w:eastAsia="x-none"/>
        </w:rPr>
      </w:pPr>
    </w:p>
    <w:p w:rsidR="001C20C6" w:rsidRPr="00EE4941" w:rsidRDefault="001C20C6" w:rsidP="001D0624">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ab/>
        <w:t>Захтев за достављање Меморандума изградње гасног интерконектора Србија – Бугарска потписаног 19.01.2017. у Софији.</w:t>
      </w:r>
    </w:p>
    <w:p w:rsidR="001C20C6" w:rsidRPr="00EE4941" w:rsidRDefault="001C20C6" w:rsidP="001D0624">
      <w:pPr>
        <w:tabs>
          <w:tab w:val="left" w:pos="720"/>
        </w:tabs>
        <w:spacing w:after="0" w:line="240" w:lineRule="auto"/>
        <w:jc w:val="both"/>
        <w:rPr>
          <w:rFonts w:ascii="Times New Roman" w:eastAsia="MS Gothic" w:hAnsi="Times New Roman"/>
          <w:kern w:val="32"/>
          <w:sz w:val="24"/>
          <w:szCs w:val="24"/>
          <w:lang w:val="sr-Cyrl-CS" w:eastAsia="x-none"/>
        </w:rPr>
      </w:pPr>
    </w:p>
    <w:p w:rsidR="004D5BCD" w:rsidRPr="00EE4941" w:rsidRDefault="004D5BCD" w:rsidP="004D5BCD">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1C20C6" w:rsidRPr="00EE4941" w:rsidRDefault="001C20C6" w:rsidP="001D0624">
      <w:pPr>
        <w:tabs>
          <w:tab w:val="left" w:pos="720"/>
        </w:tabs>
        <w:spacing w:after="0" w:line="240" w:lineRule="auto"/>
        <w:jc w:val="both"/>
        <w:rPr>
          <w:rFonts w:ascii="Times New Roman" w:eastAsia="MS Gothic" w:hAnsi="Times New Roman"/>
          <w:kern w:val="32"/>
          <w:sz w:val="24"/>
          <w:szCs w:val="24"/>
          <w:lang w:val="sr-Cyrl-CS" w:eastAsia="x-none"/>
        </w:rPr>
      </w:pPr>
    </w:p>
    <w:p w:rsidR="00F9151B" w:rsidRPr="00EE4941" w:rsidRDefault="00F9151B" w:rsidP="00D14DB1">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ab/>
        <w:t xml:space="preserve">Меморандум о разумевању између Владе Републике Србије и Владе Републике Бугарске за изградњу  пројекта гасног интерконектора потписан је 19.01.2017. године.      </w:t>
      </w:r>
    </w:p>
    <w:p w:rsidR="00F9151B" w:rsidRPr="00EE4941" w:rsidRDefault="00F9151B" w:rsidP="00F9151B">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 xml:space="preserve">            Наведеним меморандумом Владa Републике Србије и Влада Републике Бугарске потврђујући значај билатералне сарадње како би се осигурала национална, регионална и европска енергетска сигурност, изражавају своју подршку јачању сарадње између земаља југоисточне Европе и успостављању регионалног енергетског тржишта, као дела унутрашњег енергетског тржишта ЕУ.   </w:t>
      </w:r>
    </w:p>
    <w:p w:rsidR="00F9151B" w:rsidRPr="00EE4941" w:rsidRDefault="00F9151B" w:rsidP="00F9151B">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 xml:space="preserve">             Овим меморандумом српска и бугарска страна сагласиле су се о техничким карактеристикама гасовода, а прецизирана је и тачка у којој цевовод прелази државну границу, односно дефинисане су координате према Глобалном позиционом систему.</w:t>
      </w:r>
    </w:p>
    <w:p w:rsidR="00F9151B" w:rsidRPr="00EE4941" w:rsidRDefault="00F9151B" w:rsidP="00F9151B">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 xml:space="preserve">             Одлуком о објектима од посебног значаја за одбрану („Службени гласник РС”, бр. 112/08) у члану 2. су као објекти од посебног значаја за одбрану између осталог утврђени нафтоводи и гасоводи свих капацитета.</w:t>
      </w:r>
    </w:p>
    <w:p w:rsidR="00F9151B" w:rsidRPr="00EE4941" w:rsidRDefault="00F9151B" w:rsidP="00F9151B">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lastRenderedPageBreak/>
        <w:t xml:space="preserve">             Такође, у Одлуци о врстама инвестиционих објеката и просторних и урбанистичких планова од значаја за одбрану („Службени гласник РС”, бр. 85/15) у члану 2. су као инвестициони објекти од значаја за одбрану земље између осталог  наведени нафтоводи и гасоводи. </w:t>
      </w:r>
    </w:p>
    <w:p w:rsidR="00F9151B" w:rsidRPr="00EE4941" w:rsidRDefault="00F9151B" w:rsidP="00F9151B">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 xml:space="preserve">             Законом о слободном приступу информацијама од јавног значаја („Службени гласник РС”, бр. 120/4, 54/07, 104/09 и 36/10) чланом 9. је утврђено у којим  случајевима орган неће тражиоцу омогућити остваривање права на приступ информацијама од јавног значаја, између осталог у тачки 3) је утврђено „ако би тиме озбиљно угрозио одбрану земље, националну или јавну безбедност или међународне односе”.</w:t>
      </w:r>
    </w:p>
    <w:p w:rsidR="00F9151B" w:rsidRPr="00EE4941" w:rsidRDefault="00F9151B" w:rsidP="001D0624">
      <w:pPr>
        <w:tabs>
          <w:tab w:val="left" w:pos="720"/>
        </w:tabs>
        <w:spacing w:after="0" w:line="240" w:lineRule="auto"/>
        <w:jc w:val="both"/>
        <w:rPr>
          <w:rFonts w:ascii="Times New Roman" w:eastAsia="MS Gothic" w:hAnsi="Times New Roman"/>
          <w:kern w:val="32"/>
          <w:sz w:val="24"/>
          <w:szCs w:val="24"/>
          <w:lang w:val="sr-Cyrl-CS" w:eastAsia="x-none"/>
        </w:rPr>
      </w:pPr>
      <w:r w:rsidRPr="00EE4941">
        <w:rPr>
          <w:rFonts w:ascii="Times New Roman" w:eastAsia="MS Gothic" w:hAnsi="Times New Roman"/>
          <w:kern w:val="32"/>
          <w:sz w:val="24"/>
          <w:szCs w:val="24"/>
          <w:lang w:val="sr-Cyrl-CS" w:eastAsia="x-none"/>
        </w:rPr>
        <w:t xml:space="preserve">             Имајући у виду да гасни интерконектор представља инвестициони објекат од посебног значаја за одбрану и да би достављање предметног Меморандума могло да угрози одбрану земље у смислу члана 9. тачка 3) Закона о слободном приступу информацијама од јавног значаја, захтевани документ се не доставља.</w:t>
      </w:r>
    </w:p>
    <w:p w:rsidR="001C20C6" w:rsidRPr="00EE4941" w:rsidRDefault="001C20C6" w:rsidP="001D0624">
      <w:pPr>
        <w:tabs>
          <w:tab w:val="left" w:pos="720"/>
        </w:tabs>
        <w:spacing w:after="0" w:line="240" w:lineRule="auto"/>
        <w:jc w:val="both"/>
        <w:rPr>
          <w:rFonts w:ascii="Times New Roman" w:eastAsia="MS Gothic" w:hAnsi="Times New Roman"/>
          <w:kern w:val="32"/>
          <w:sz w:val="24"/>
          <w:szCs w:val="24"/>
          <w:lang w:val="sr-Cyrl-CS" w:eastAsia="x-none"/>
        </w:rPr>
      </w:pPr>
    </w:p>
    <w:p w:rsidR="0014319E" w:rsidRPr="00EE4941" w:rsidRDefault="0014319E" w:rsidP="001D0624">
      <w:pPr>
        <w:pStyle w:val="Style7"/>
        <w:tabs>
          <w:tab w:val="left" w:pos="720"/>
        </w:tabs>
        <w:spacing w:before="0" w:after="0"/>
        <w:jc w:val="left"/>
        <w:outlineLvl w:val="9"/>
        <w:rPr>
          <w:color w:val="auto"/>
        </w:rPr>
      </w:pPr>
      <w:r w:rsidRPr="00EE4941">
        <w:rPr>
          <w:b w:val="0"/>
          <w:color w:val="auto"/>
        </w:rPr>
        <w:tab/>
      </w:r>
      <w:r w:rsidRPr="00EE4941">
        <w:rPr>
          <w:color w:val="auto"/>
        </w:rPr>
        <w:t xml:space="preserve">Захтев за приступ информацијама: </w:t>
      </w:r>
    </w:p>
    <w:p w:rsidR="0014319E" w:rsidRPr="00EE4941" w:rsidRDefault="0014319E" w:rsidP="001D0624">
      <w:pPr>
        <w:pStyle w:val="Style7"/>
        <w:tabs>
          <w:tab w:val="left" w:pos="720"/>
        </w:tabs>
        <w:spacing w:before="0" w:after="0"/>
        <w:jc w:val="left"/>
        <w:outlineLvl w:val="9"/>
        <w:rPr>
          <w:color w:val="auto"/>
        </w:rPr>
      </w:pPr>
    </w:p>
    <w:p w:rsidR="0014319E" w:rsidRPr="00EE4941"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 xml:space="preserve">„Поштовани, </w:t>
      </w:r>
    </w:p>
    <w:p w:rsidR="0014319E" w:rsidRPr="00EE4941"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Имам западно-европског клијента који је заинтересован, односно већ има расположива средства у износу од 20 милиона еура за инвестицију у гасно постројење у Србији.</w:t>
      </w:r>
    </w:p>
    <w:p w:rsidR="0014319E" w:rsidRPr="00EE4941"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Моим вас да ми пошаљете информације у вези са субвенционисањем овог типа инвестиције, са свих аспеката, тј. имајући у виду да се ради о страном инвеститору, енергетском сектору и гринфилд пројекту, а имајући у виду како општу политику владе, тако и сегменте који се могу постићи у директним преговорима на националном или општинском нивоу.</w:t>
      </w:r>
    </w:p>
    <w:p w:rsidR="0014319E" w:rsidRPr="00EE4941"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Уколико дио информација имате обрађен на енеглеском језику, будите слободни да нам их пошаљете.”</w:t>
      </w:r>
    </w:p>
    <w:p w:rsidR="0014319E" w:rsidRPr="00EE4941"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p>
    <w:p w:rsidR="0014319E" w:rsidRPr="00EE4941" w:rsidRDefault="0014319E" w:rsidP="0014319E">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14319E" w:rsidRPr="00EE4941"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p>
    <w:p w:rsidR="0014319E" w:rsidRPr="00EE4941" w:rsidRDefault="0014319E" w:rsidP="001D0624">
      <w:pPr>
        <w:tabs>
          <w:tab w:val="left" w:pos="720"/>
        </w:tabs>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RS" w:eastAsia="en-US"/>
        </w:rPr>
        <w:t>Из постављеног питања је нејасно о каквом је постројењу реч и да ли се наведено постројење може сматрати енергетским објектом. Уколико је наведено постројење енергетски објекат указујемо да су Законом о енергетици („Службени гласник РС”, број 145/14 - у даљем тексту: Закон), између осталог, прописани услови и поступак за издавање енергетских дозвола за изградњу нових енергетских објеката, као и услови и начин  обављања енергетских делатности.</w:t>
      </w:r>
    </w:p>
    <w:p w:rsidR="0014319E" w:rsidRPr="00EE4941" w:rsidRDefault="0014319E" w:rsidP="001D062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У вези питања које је везано за субвенције указујемо да у                                                                                                                                складу са Законом о министарствима („Службени гласник РС</w:t>
      </w:r>
      <w:r w:rsidRPr="00EE4941">
        <w:rPr>
          <w:rFonts w:ascii="Times New Roman" w:eastAsia="Calibri" w:hAnsi="Times New Roman"/>
          <w:sz w:val="24"/>
          <w:szCs w:val="24"/>
          <w:lang w:val="sr-Cyrl-RS" w:eastAsia="en-US"/>
        </w:rPr>
        <w:t>”,</w:t>
      </w:r>
      <w:r w:rsidRPr="00EE4941">
        <w:rPr>
          <w:rFonts w:ascii="Times New Roman" w:eastAsia="Times New Roman" w:hAnsi="Times New Roman"/>
          <w:sz w:val="24"/>
          <w:szCs w:val="24"/>
          <w:lang w:val="sr-Cyrl-RS" w:eastAsia="en-US"/>
        </w:rPr>
        <w:t xml:space="preserve"> бр. 44/14, 14/15, 54/15, 96/15 - др. закон) </w:t>
      </w:r>
      <w:r w:rsidRPr="00EE4941">
        <w:rPr>
          <w:rFonts w:ascii="Times New Roman" w:eastAsia="Times New Roman" w:hAnsi="Times New Roman"/>
          <w:sz w:val="24"/>
          <w:szCs w:val="24"/>
          <w:lang w:val="sr-Cyrl-RS" w:eastAsia="en-GB"/>
        </w:rPr>
        <w:t>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итд, па је за више информација потребно обрати</w:t>
      </w:r>
      <w:r w:rsidRPr="00EE4941">
        <w:rPr>
          <w:rFonts w:ascii="Times New Roman" w:eastAsia="Times New Roman" w:hAnsi="Times New Roman"/>
          <w:sz w:val="24"/>
          <w:szCs w:val="24"/>
          <w:lang w:val="sr-Cyrl-CS" w:eastAsia="en-GB"/>
        </w:rPr>
        <w:t>ти се</w:t>
      </w:r>
      <w:r w:rsidRPr="00EE4941">
        <w:rPr>
          <w:rFonts w:ascii="Times New Roman" w:eastAsia="Times New Roman" w:hAnsi="Times New Roman"/>
          <w:sz w:val="24"/>
          <w:szCs w:val="24"/>
          <w:lang w:val="sr-Cyrl-RS" w:eastAsia="en-GB"/>
        </w:rPr>
        <w:t xml:space="preserve"> Министарству привреде, на адресу </w:t>
      </w:r>
      <w:r w:rsidRPr="00EE4941">
        <w:rPr>
          <w:rFonts w:ascii="Times New Roman" w:eastAsia="Times New Roman" w:hAnsi="Times New Roman"/>
          <w:sz w:val="24"/>
          <w:szCs w:val="24"/>
          <w:lang w:eastAsia="en-US"/>
        </w:rPr>
        <w:t>Кнеза Милоша 20, Београд</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val="sr-Cyrl-RS" w:eastAsia="en-GB"/>
        </w:rPr>
        <w:t xml:space="preserve"> </w:t>
      </w:r>
    </w:p>
    <w:p w:rsidR="0014319E" w:rsidRPr="00EE4941" w:rsidRDefault="0014319E" w:rsidP="001D062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Поред наведеног указујемо да, уколико је постројење чија се изградња планира предвиђено за производњу електричне енергије, о могућим подстицајним мерама у </w:t>
      </w:r>
      <w:r w:rsidRPr="00EE4941">
        <w:rPr>
          <w:rFonts w:ascii="Times New Roman" w:eastAsia="Times New Roman" w:hAnsi="Times New Roman"/>
          <w:sz w:val="24"/>
          <w:szCs w:val="24"/>
          <w:lang w:val="sr-Cyrl-RS" w:eastAsia="en-US"/>
        </w:rPr>
        <w:lastRenderedPageBreak/>
        <w:t>области енергетике може се информисати путем Уредбе o подстицајним мерама за производњу електричне енергије из обновљивих извора и из високоефикасне комбиноване производње електричне и топлотне енергије („Службени гласник РС</w:t>
      </w:r>
      <w:r w:rsidRPr="00EE4941">
        <w:rPr>
          <w:rFonts w:ascii="Times New Roman" w:eastAsia="Calibri" w:hAnsi="Times New Roman"/>
          <w:sz w:val="24"/>
          <w:szCs w:val="24"/>
          <w:lang w:val="sr-Cyrl-RS" w:eastAsia="en-US"/>
        </w:rPr>
        <w:t>”</w:t>
      </w:r>
      <w:r w:rsidRPr="00EE4941">
        <w:rPr>
          <w:rFonts w:ascii="Times New Roman" w:eastAsia="Times New Roman" w:hAnsi="Times New Roman"/>
          <w:sz w:val="24"/>
          <w:szCs w:val="24"/>
          <w:lang w:val="sr-Cyrl-RS" w:eastAsia="en-US"/>
        </w:rPr>
        <w:t xml:space="preserve">, број 56/16) и пратећим подзаконским актима Закона о енергетици. </w:t>
      </w:r>
    </w:p>
    <w:p w:rsidR="00776518" w:rsidRPr="00EE4941" w:rsidRDefault="00776518" w:rsidP="001D0624">
      <w:pPr>
        <w:spacing w:after="0" w:line="240" w:lineRule="auto"/>
        <w:ind w:firstLine="720"/>
        <w:jc w:val="both"/>
        <w:rPr>
          <w:rFonts w:ascii="Times New Roman" w:eastAsia="Times New Roman" w:hAnsi="Times New Roman"/>
          <w:sz w:val="24"/>
          <w:szCs w:val="24"/>
          <w:lang w:val="sr-Cyrl-RS" w:eastAsia="en-US"/>
        </w:rPr>
      </w:pPr>
    </w:p>
    <w:p w:rsidR="00776518" w:rsidRPr="00EE4941" w:rsidRDefault="00776518" w:rsidP="00776518">
      <w:pPr>
        <w:spacing w:after="0" w:line="240" w:lineRule="auto"/>
        <w:ind w:firstLine="720"/>
        <w:jc w:val="both"/>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RS" w:eastAsia="en-US"/>
        </w:rPr>
        <w:t xml:space="preserve">Захтев за приступ информацијама: </w:t>
      </w:r>
    </w:p>
    <w:p w:rsidR="00776518" w:rsidRPr="00EE4941" w:rsidRDefault="00776518" w:rsidP="00776518">
      <w:pPr>
        <w:spacing w:after="0" w:line="240" w:lineRule="auto"/>
        <w:ind w:firstLine="720"/>
        <w:jc w:val="both"/>
        <w:rPr>
          <w:rFonts w:ascii="Times New Roman" w:eastAsia="Times New Roman" w:hAnsi="Times New Roman"/>
          <w:sz w:val="24"/>
          <w:szCs w:val="24"/>
          <w:lang w:val="sr-Cyrl-CS" w:eastAsia="en-US"/>
        </w:rPr>
      </w:pPr>
    </w:p>
    <w:p w:rsidR="00776518" w:rsidRPr="00EE4941" w:rsidRDefault="00776518" w:rsidP="00776518">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1. Уговор који је закључен са Групом понуђача: </w:t>
      </w:r>
      <w:r w:rsidR="006A5071" w:rsidRPr="00EE4941">
        <w:rPr>
          <w:rFonts w:ascii="Times New Roman" w:eastAsia="Times New Roman" w:hAnsi="Times New Roman"/>
          <w:sz w:val="24"/>
          <w:szCs w:val="24"/>
          <w:lang w:val="sr-Cyrl-CS" w:eastAsia="en-US"/>
        </w:rPr>
        <w:t>НН</w:t>
      </w:r>
      <w:r w:rsidRPr="00EE4941">
        <w:rPr>
          <w:rFonts w:ascii="Times New Roman" w:eastAsia="Times New Roman" w:hAnsi="Times New Roman"/>
          <w:sz w:val="24"/>
          <w:szCs w:val="24"/>
          <w:lang w:val="sr-Cyrl-CS" w:eastAsia="en-US"/>
        </w:rPr>
        <w:t xml:space="preserve">, а чији је предмет израда Програма остваривања Стратегије развоја и енергетике РС, ЈН 8/16 (ознака из општег речника набавке: 71314000 – Услуге у области енергетике и сродне услуге).  </w:t>
      </w:r>
    </w:p>
    <w:p w:rsidR="00776518" w:rsidRPr="00EE4941" w:rsidRDefault="00776518" w:rsidP="00776518">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2. Записнике са састанака које је Министарство рударства и енергетике, у периоду од 7.9.2016. до 7.2.2017. одржало са Групом понуђача који су наведени у тачки 1. овог Захтева, или друга документа која садрже информацију о напретку у процесу израде Програма остваривања Стратегије развоја енергетике РС.</w:t>
      </w:r>
    </w:p>
    <w:p w:rsidR="00776518" w:rsidRPr="00EE4941" w:rsidRDefault="00776518" w:rsidP="00776518">
      <w:pPr>
        <w:spacing w:after="0" w:line="240" w:lineRule="auto"/>
        <w:ind w:firstLine="720"/>
        <w:jc w:val="both"/>
        <w:rPr>
          <w:rFonts w:ascii="Times New Roman" w:eastAsia="Calibri" w:hAnsi="Times New Roman"/>
          <w:sz w:val="24"/>
          <w:szCs w:val="24"/>
          <w:lang w:val="sr-Cyrl-RS" w:eastAsia="en-US"/>
        </w:rPr>
      </w:pPr>
    </w:p>
    <w:p w:rsidR="00776518" w:rsidRPr="00EE4941" w:rsidRDefault="00776518" w:rsidP="00776518">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D14DB1" w:rsidRPr="00EE4941" w:rsidRDefault="00D14DB1" w:rsidP="00776518">
      <w:pPr>
        <w:spacing w:after="0" w:line="240" w:lineRule="auto"/>
        <w:ind w:firstLine="720"/>
        <w:jc w:val="both"/>
        <w:rPr>
          <w:rFonts w:ascii="Times New Roman" w:eastAsia="Times New Roman" w:hAnsi="Times New Roman"/>
          <w:sz w:val="24"/>
          <w:szCs w:val="24"/>
          <w:lang w:val="sr-Cyrl-RS" w:eastAsia="en-US"/>
        </w:rPr>
      </w:pPr>
    </w:p>
    <w:p w:rsidR="00776518" w:rsidRPr="00EE4941" w:rsidRDefault="00776518" w:rsidP="0077651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1. Што се тиче одговора под питањем број 1 овог захтева, у прилогу достављамо Вам на увид копију Уговора о јавној набавци услуга бр. 404-02-43/8/2016-06 од дана 07.09.2016. године, склопљеног између Министарства рударства и енергетике, као наручиоца и Електротехничког института „Никола Тесла” ад, Рударско-геолошког факултета и Института за архитектуру и урбанизам, као добављача.</w:t>
      </w:r>
    </w:p>
    <w:p w:rsidR="00776518" w:rsidRPr="00EE4941" w:rsidRDefault="00776518" w:rsidP="0077651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2. У складу са чл. 5. и 6. Закона </w:t>
      </w:r>
      <w:r w:rsidR="00C92CAA" w:rsidRPr="00EE4941">
        <w:rPr>
          <w:rFonts w:ascii="Times New Roman" w:eastAsia="Times New Roman" w:hAnsi="Times New Roman"/>
          <w:sz w:val="24"/>
          <w:szCs w:val="24"/>
          <w:lang w:val="sr-Cyrl-RS" w:eastAsia="en-US"/>
        </w:rPr>
        <w:t>о енергетици („Службени</w:t>
      </w:r>
      <w:r w:rsidRPr="00EE4941">
        <w:rPr>
          <w:rFonts w:ascii="Times New Roman" w:eastAsia="Times New Roman" w:hAnsi="Times New Roman"/>
          <w:sz w:val="24"/>
          <w:szCs w:val="24"/>
          <w:lang w:val="sr-Cyrl-RS" w:eastAsia="en-US"/>
        </w:rPr>
        <w:t xml:space="preserve"> гласник РС</w:t>
      </w:r>
      <w:r w:rsidR="00C92CAA" w:rsidRPr="00EE4941">
        <w:rPr>
          <w:rFonts w:ascii="Times New Roman" w:eastAsia="Times New Roman" w:hAnsi="Times New Roman"/>
          <w:sz w:val="24"/>
          <w:szCs w:val="24"/>
          <w:lang w:val="sr-Cyrl-RS" w:eastAsia="en-US"/>
        </w:rPr>
        <w:t>”</w:t>
      </w:r>
      <w:r w:rsidRPr="00EE4941">
        <w:rPr>
          <w:rFonts w:ascii="Times New Roman" w:eastAsia="Times New Roman" w:hAnsi="Times New Roman"/>
          <w:sz w:val="24"/>
          <w:szCs w:val="24"/>
          <w:lang w:val="sr-Cyrl-RS" w:eastAsia="en-US"/>
        </w:rPr>
        <w:t>, број 145/14), у току је израда Уредбе која утврђује Програм остваривања Стратегије развоја енергетике Републике Србије до 2025. године са пројекцијама до 2030. године за период 2017. до 2023. године.</w:t>
      </w:r>
    </w:p>
    <w:p w:rsidR="00776518" w:rsidRPr="00EE4941" w:rsidRDefault="00776518" w:rsidP="0077651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С тим у вези, јавни позив и конкурсна документација су објављени и могу се преузети на Порталу Управе за јавне набавке и на интернет сајту Министарства, односно све информације везане за јавну набавку су транспарентне и доступне јавности, и свим заинтересованим странама.  </w:t>
      </w:r>
    </w:p>
    <w:p w:rsidR="00776518" w:rsidRPr="00EE4941" w:rsidRDefault="00776518" w:rsidP="0077651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Поводом захтева из става 2. дописа, а који се тиче доставе записника са састанака, мишљење је да исти не представљају информацију од јавног значаја, већ се односе на редовну пословну активност која не садржи битне закључке и одлуке, те не могу дати адекватан и валидан увид у процес напретка реализације израде Програма остваривања стратегије.</w:t>
      </w:r>
    </w:p>
    <w:p w:rsidR="00776518" w:rsidRPr="00EE4941" w:rsidRDefault="00776518" w:rsidP="0077651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Процес израде Уредбе којом се утврђује Програм остваривања Стратегије је у току, а након завршетка, текст Нацрта Уредбе ће бити постављен на сајту Министарства рударства и енергетике ради јавних консултација, где ћете моћи да се упознате са садржајем истог.</w:t>
      </w:r>
    </w:p>
    <w:p w:rsidR="003F7AD1" w:rsidRPr="00EE4941" w:rsidRDefault="003F7AD1" w:rsidP="00776518">
      <w:pPr>
        <w:spacing w:after="0" w:line="240" w:lineRule="auto"/>
        <w:ind w:firstLine="720"/>
        <w:jc w:val="both"/>
        <w:rPr>
          <w:rFonts w:ascii="Times New Roman" w:eastAsia="Times New Roman" w:hAnsi="Times New Roman"/>
          <w:sz w:val="24"/>
          <w:szCs w:val="24"/>
          <w:lang w:val="sr-Cyrl-RS" w:eastAsia="en-US"/>
        </w:rPr>
      </w:pPr>
    </w:p>
    <w:p w:rsidR="00B02198" w:rsidRPr="00D73C16" w:rsidRDefault="00B02198" w:rsidP="00B02198">
      <w:pPr>
        <w:spacing w:after="0" w:line="240" w:lineRule="auto"/>
        <w:ind w:firstLine="720"/>
        <w:jc w:val="both"/>
        <w:rPr>
          <w:rFonts w:ascii="Times New Roman" w:eastAsia="Times New Roman" w:hAnsi="Times New Roman"/>
          <w:b/>
          <w:sz w:val="24"/>
          <w:szCs w:val="24"/>
          <w:lang w:val="sr-Cyrl-RS" w:eastAsia="en-US"/>
        </w:rPr>
      </w:pPr>
      <w:r w:rsidRPr="00D73C16">
        <w:rPr>
          <w:rFonts w:ascii="Times New Roman" w:eastAsia="Times New Roman" w:hAnsi="Times New Roman"/>
          <w:b/>
          <w:sz w:val="24"/>
          <w:szCs w:val="24"/>
          <w:lang w:val="sr-Cyrl-RS" w:eastAsia="en-US"/>
        </w:rPr>
        <w:t xml:space="preserve">Захтев за приступ информацијама: </w:t>
      </w:r>
    </w:p>
    <w:p w:rsidR="00B02198" w:rsidRPr="000B2F3A" w:rsidRDefault="00B02198" w:rsidP="00B02198">
      <w:pPr>
        <w:spacing w:after="0" w:line="240" w:lineRule="auto"/>
        <w:ind w:firstLine="720"/>
        <w:jc w:val="both"/>
        <w:rPr>
          <w:rFonts w:ascii="Times New Roman" w:eastAsia="Times New Roman" w:hAnsi="Times New Roman"/>
          <w:b/>
          <w:sz w:val="24"/>
          <w:szCs w:val="24"/>
          <w:lang w:val="sr-Cyrl-RS" w:eastAsia="en-US"/>
        </w:rPr>
      </w:pPr>
    </w:p>
    <w:p w:rsidR="00B02198" w:rsidRPr="00EE4941" w:rsidRDefault="00B02198" w:rsidP="00B02198">
      <w:pPr>
        <w:spacing w:after="0" w:line="240" w:lineRule="auto"/>
        <w:ind w:firstLine="720"/>
        <w:jc w:val="both"/>
        <w:rPr>
          <w:rFonts w:ascii="Times New Roman" w:eastAsia="Times New Roman" w:hAnsi="Times New Roman"/>
          <w:sz w:val="24"/>
          <w:szCs w:val="24"/>
          <w:lang w:val="sr-Cyrl-RS" w:eastAsia="en-US"/>
        </w:rPr>
      </w:pPr>
      <w:r w:rsidRPr="002B663A">
        <w:rPr>
          <w:rFonts w:ascii="Times New Roman" w:eastAsia="Times New Roman" w:hAnsi="Times New Roman"/>
          <w:sz w:val="24"/>
          <w:szCs w:val="24"/>
          <w:lang w:val="sr-Cyrl-RS" w:eastAsia="en-US"/>
        </w:rPr>
        <w:t>„Ов</w:t>
      </w:r>
      <w:r w:rsidRPr="00EE4941">
        <w:rPr>
          <w:rFonts w:ascii="Times New Roman" w:eastAsia="Times New Roman" w:hAnsi="Times New Roman"/>
          <w:sz w:val="24"/>
          <w:szCs w:val="24"/>
          <w:lang w:val="sr-Cyrl-RS" w:eastAsia="en-US"/>
        </w:rPr>
        <w:t xml:space="preserve">ај пројекат се односи на прву и другу фазу Пакета пројекта KOSTOLAC-B POWER PLANT PROJECTS: </w:t>
      </w:r>
    </w:p>
    <w:p w:rsidR="00B02198" w:rsidRPr="00EE4941" w:rsidRDefault="00B02198" w:rsidP="00B0219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Молим Вас да ми доставите копије споразума о кредитирању и/или друге документације из које се могу сазнати услови и начини на који се новац (који Србија за наведени пројекат добија од EXIM банке) пребацује ТЕ Костолац.”</w:t>
      </w:r>
    </w:p>
    <w:p w:rsidR="00B02198" w:rsidRPr="00EE4941" w:rsidRDefault="00B02198" w:rsidP="00B02198">
      <w:pPr>
        <w:spacing w:after="0" w:line="240" w:lineRule="auto"/>
        <w:ind w:firstLine="720"/>
        <w:jc w:val="both"/>
        <w:rPr>
          <w:rFonts w:ascii="Times New Roman" w:eastAsia="Times New Roman" w:hAnsi="Times New Roman"/>
          <w:b/>
          <w:sz w:val="24"/>
          <w:szCs w:val="24"/>
          <w:lang w:val="sr-Cyrl-RS" w:eastAsia="en-US"/>
        </w:rPr>
      </w:pPr>
    </w:p>
    <w:p w:rsidR="00B02198" w:rsidRPr="00EE4941" w:rsidRDefault="00B02198" w:rsidP="00B02198">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B02198" w:rsidRPr="00EE4941" w:rsidRDefault="00B02198" w:rsidP="00B02198">
      <w:pPr>
        <w:spacing w:after="0" w:line="240" w:lineRule="auto"/>
        <w:ind w:firstLine="720"/>
        <w:jc w:val="both"/>
        <w:rPr>
          <w:rFonts w:ascii="Times New Roman" w:hAnsi="Times New Roman"/>
          <w:b/>
          <w:sz w:val="24"/>
          <w:szCs w:val="24"/>
          <w:lang w:val="sr-Cyrl-CS"/>
        </w:rPr>
      </w:pPr>
    </w:p>
    <w:p w:rsidR="00B02198" w:rsidRPr="00EE4941" w:rsidRDefault="00B02198" w:rsidP="00B02198">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оквиру наведеног пројекта, везано за прву фазу, закључен је Уговор о зајму за кредит за повлашћеног купца за прву фазу Пакет пројекта KOSTOLAC-B POWER PLANT PROJECTS, који је потврђен Законом објављеним у „Службеном гласнику РС – Међународни уговори”, број 1/12.</w:t>
      </w:r>
    </w:p>
    <w:p w:rsidR="00B02198" w:rsidRPr="00EE4941" w:rsidRDefault="00B02198" w:rsidP="00B02198">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Што се тиче друге фазе, такође је закључен Уговор о зајму за кредит за повлашћеног купца за другу фазу Пакет пројекта KOSTOLAC-B POWER PLANT PROJECTS, који је потврђен Законом објављеним у „Службеном гласнику РС- Међународни уговори”, број 2/15.</w:t>
      </w:r>
    </w:p>
    <w:p w:rsidR="00B02198" w:rsidRPr="00EE4941" w:rsidRDefault="00B02198" w:rsidP="00B02198">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  Министарство рударства и енергетике не располаже другим документима који се односе на наведене пројекте и у том смислу је потребно да се обратите Министарству финансија, као надлежном органу у предметној ствари.</w:t>
      </w:r>
    </w:p>
    <w:p w:rsidR="00B02198" w:rsidRPr="00EE4941" w:rsidRDefault="00B02198" w:rsidP="00B02198">
      <w:pPr>
        <w:spacing w:after="0" w:line="240" w:lineRule="auto"/>
        <w:ind w:firstLine="720"/>
        <w:jc w:val="both"/>
        <w:rPr>
          <w:rFonts w:ascii="Times New Roman" w:hAnsi="Times New Roman"/>
          <w:b/>
          <w:sz w:val="24"/>
          <w:szCs w:val="24"/>
          <w:lang w:val="sr-Cyrl-CS"/>
        </w:rPr>
      </w:pPr>
    </w:p>
    <w:p w:rsidR="00D14DB1" w:rsidRPr="00EE4941" w:rsidRDefault="00D14DB1" w:rsidP="00D14DB1">
      <w:pPr>
        <w:spacing w:after="0" w:line="240" w:lineRule="auto"/>
        <w:ind w:firstLine="720"/>
        <w:jc w:val="both"/>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RS" w:eastAsia="en-US"/>
        </w:rPr>
        <w:t>Захтев за приступ информацијама</w:t>
      </w:r>
      <w:r w:rsidR="00E04420" w:rsidRPr="00EE4941">
        <w:rPr>
          <w:rFonts w:ascii="Times New Roman" w:eastAsia="Times New Roman" w:hAnsi="Times New Roman"/>
          <w:b/>
          <w:sz w:val="24"/>
          <w:szCs w:val="24"/>
          <w:lang w:val="sr-Cyrl-RS" w:eastAsia="en-US"/>
        </w:rPr>
        <w:t xml:space="preserve"> и одговор</w:t>
      </w:r>
      <w:r w:rsidRPr="00EE4941">
        <w:rPr>
          <w:rFonts w:ascii="Times New Roman" w:eastAsia="Times New Roman" w:hAnsi="Times New Roman"/>
          <w:b/>
          <w:sz w:val="24"/>
          <w:szCs w:val="24"/>
          <w:lang w:val="sr-Cyrl-RS" w:eastAsia="en-US"/>
        </w:rPr>
        <w:t xml:space="preserve">: </w:t>
      </w:r>
    </w:p>
    <w:p w:rsidR="00D14DB1" w:rsidRPr="00EE4941" w:rsidRDefault="00D14DB1" w:rsidP="00B02198">
      <w:pPr>
        <w:spacing w:after="0" w:line="240" w:lineRule="auto"/>
        <w:ind w:firstLine="720"/>
        <w:jc w:val="both"/>
        <w:rPr>
          <w:rFonts w:ascii="Times New Roman" w:eastAsia="Times New Roman" w:hAnsi="Times New Roman"/>
          <w:b/>
          <w:sz w:val="24"/>
          <w:szCs w:val="24"/>
          <w:lang w:val="sr-Cyrl-RS" w:eastAsia="en-US"/>
        </w:rPr>
      </w:pP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Поводом Вашег захтева за слободан приступ информацијама од јавног значаја који сте 09. маја 2017. године путем поште поднели Министарству рударства и енергетике, који је заведен под бројем 011-00-61/2017-08, а којим сте захтевали следеће информације: </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„1. Колико појединачних захтева за издавање службеног мишљења је поднето вашем министарству у 2016. години?</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2. Колико службених мишљења је ваше министарство издало у 2016. години?</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3. На тумачење одредби којих закона (и којих чланова тих закона) сте издали службена мишљења у 2016?</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У складу са чланом 16. став 1. Закона о слободном приступу информацијама од јавног значаја, обавештавамо Вас о следећем:</w:t>
      </w:r>
    </w:p>
    <w:p w:rsidR="00E04420" w:rsidRPr="00EE4941" w:rsidRDefault="00E04420" w:rsidP="00D651F3">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Што се тиче првог и другог питања, Министарству рударства и енергетике је у 2016. години поднето 124 захтева за издавање службеног мишљења и на исти број је одговорено, односно, издато је 124 службена мишљења од стране овог министарства.</w:t>
      </w:r>
    </w:p>
    <w:p w:rsidR="00E04420" w:rsidRPr="00EE4941" w:rsidRDefault="00E04420" w:rsidP="003E4DCD">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Везано за треће питање, у току 2016. године Министарство рударства и енергетике дало је мишљења на о примени одредаба следећих закона и други општих аката:</w:t>
      </w:r>
    </w:p>
    <w:p w:rsidR="00E04420" w:rsidRPr="00EE4941" w:rsidRDefault="00E04420" w:rsidP="00D67C0F">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Закон о енергетици („Службени гласник РС”, број 145/14), чланови: 2,16,17,19,20,22,23,25,28,30, 71, 120,148,201,204,260, 261, 297,299,312,313,337,409, 414, 418;</w:t>
      </w:r>
    </w:p>
    <w:p w:rsidR="00E04420" w:rsidRPr="00EE4941" w:rsidRDefault="00E04420" w:rsidP="009B69F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Правилник о техничким и другим захтевима за течни нафтни гас („Службени гласник РС”, бр. 97/10, 123/12 и 63/13), члан: 2;</w:t>
      </w:r>
    </w:p>
    <w:p w:rsidR="00E04420" w:rsidRPr="00EE4941" w:rsidRDefault="00E04420" w:rsidP="009B3DEC">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Правилник о техничким и другим захтевима за течна горива нафтног порекла  („Службени гласник РС”, бр. 111/15, 106/116), чланови: 3,4,5,6,7 и 8;</w:t>
      </w:r>
    </w:p>
    <w:p w:rsidR="00E04420" w:rsidRPr="00EE4941" w:rsidRDefault="00E04420" w:rsidP="0050567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Уредба о мониторнигу квалитета деривата нафте и биогорива, чланови: 19,20;</w:t>
      </w:r>
    </w:p>
    <w:p w:rsidR="00E04420" w:rsidRPr="00EE4941" w:rsidRDefault="00E04420" w:rsidP="00530B4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Правилник о условима за несметену и безбедну дистрибуцију природног гаса гасоводима притиска до 16bar („Службени гласник РС”, бр. 86/15);</w:t>
      </w:r>
    </w:p>
    <w:p w:rsidR="00E04420" w:rsidRPr="00EE4941" w:rsidRDefault="00E04420" w:rsidP="00530B4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Закон о цевоводном транспорту гасовотих и течних угљоводоника  и дидстрибуцији гасовитих угљоводоника („Службени гласник РС”, бр. 104/09), чланови: 2,15, 24,25,27,30;</w:t>
      </w:r>
    </w:p>
    <w:p w:rsidR="00E04420" w:rsidRPr="00EE4941" w:rsidRDefault="00E04420" w:rsidP="00897A9C">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Правилник о техничким захтевима за пројектовање, израду и оцењивање усаглашености опреме под притиском  („Службени гласник РС”, бр. 87/11), чланови: 2,6,7;</w:t>
      </w:r>
    </w:p>
    <w:p w:rsidR="00E04420" w:rsidRPr="00EE4941" w:rsidRDefault="00E04420" w:rsidP="000C64FA">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lastRenderedPageBreak/>
        <w:t>Правилник о техничким нормативама за унутрашње гасне инсталације („Службени гласник РС”, бр. 20/92, 33/92);</w:t>
      </w:r>
    </w:p>
    <w:p w:rsidR="00E04420" w:rsidRPr="00EE4941" w:rsidRDefault="00E04420" w:rsidP="001F5E38">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Правилник о прегледима опреме под притиском током века употребе („Службени гласник РС”, бр. 87/11 и 75/13), члан 2;</w:t>
      </w:r>
    </w:p>
    <w:p w:rsidR="00E04420" w:rsidRPr="00EE4941" w:rsidRDefault="00E04420" w:rsidP="00045D89">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Закон о ефикасном коришћењу енергије („Службени гласник РС”, број 25/13), чланови 16, 29.-33, 37.-41 и 69;</w:t>
      </w:r>
    </w:p>
    <w:p w:rsidR="00E04420" w:rsidRPr="00EE4941" w:rsidRDefault="00E04420" w:rsidP="00DE681A">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Уредба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 број 56/16), чланови: 2, 3,7,23,  </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Уредба o подстицајним мерама за производњу електричне енергије из обновљивих извора и из високоефикасне комбиноване производње електричне и топлотне енергије  („Службени гласник РС”, број 56/16), чланови: 2,19 </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 Модела уговора о откупу електричне енергије који је саставни део Уредбе о уговору о откупу електричне енергије („Службени гласник Републике Србијеˮ, број 56/16), члан 32;</w:t>
      </w:r>
    </w:p>
    <w:p w:rsidR="00E04420" w:rsidRPr="00EE4941" w:rsidRDefault="00E04420" w:rsidP="00E0442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Закон о рударству и геолошким истраживањима („Службени гласник Републике Србијеˮ, број 101/15).</w:t>
      </w:r>
    </w:p>
    <w:p w:rsidR="00E04420" w:rsidRPr="00EE4941" w:rsidRDefault="00E04420" w:rsidP="00B02198">
      <w:pPr>
        <w:spacing w:after="0" w:line="240" w:lineRule="auto"/>
        <w:ind w:firstLine="720"/>
        <w:jc w:val="both"/>
        <w:rPr>
          <w:rFonts w:ascii="Times New Roman" w:eastAsia="Times New Roman" w:hAnsi="Times New Roman"/>
          <w:sz w:val="24"/>
          <w:szCs w:val="24"/>
          <w:lang w:val="sr-Cyrl-RS" w:eastAsia="en-US"/>
        </w:rPr>
      </w:pPr>
    </w:p>
    <w:p w:rsidR="00D14DB1" w:rsidRPr="00EE4941" w:rsidRDefault="00D14DB1" w:rsidP="00D14DB1">
      <w:pPr>
        <w:spacing w:after="0" w:line="240" w:lineRule="auto"/>
        <w:ind w:firstLine="720"/>
        <w:jc w:val="both"/>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RS" w:eastAsia="en-US"/>
        </w:rPr>
        <w:t xml:space="preserve">Захтев за приступ информацијама: </w:t>
      </w:r>
    </w:p>
    <w:p w:rsidR="00E04420" w:rsidRPr="00EE4941" w:rsidRDefault="00E04420" w:rsidP="00D14DB1">
      <w:pPr>
        <w:spacing w:after="0" w:line="240" w:lineRule="auto"/>
        <w:ind w:firstLine="720"/>
        <w:jc w:val="both"/>
        <w:rPr>
          <w:rFonts w:ascii="Times New Roman" w:eastAsia="Times New Roman" w:hAnsi="Times New Roman"/>
          <w:b/>
          <w:sz w:val="24"/>
          <w:szCs w:val="24"/>
          <w:lang w:val="sr-Cyrl-RS" w:eastAsia="en-US"/>
        </w:rPr>
      </w:pPr>
    </w:p>
    <w:p w:rsidR="00E04420" w:rsidRPr="00EE4941" w:rsidRDefault="00E04420" w:rsidP="007D23B3">
      <w:pPr>
        <w:tabs>
          <w:tab w:val="left" w:pos="3540"/>
        </w:tabs>
        <w:spacing w:after="0" w:line="240" w:lineRule="auto"/>
        <w:ind w:firstLine="720"/>
        <w:jc w:val="both"/>
        <w:rPr>
          <w:rFonts w:ascii="Times New Roman" w:eastAsia="Times New Roman" w:hAnsi="Times New Roman"/>
          <w:sz w:val="24"/>
          <w:szCs w:val="24"/>
          <w:lang w:val="sr-Cyrl-RS" w:eastAsia="en-US"/>
        </w:rPr>
      </w:pPr>
      <w:r w:rsidRPr="00EE4941">
        <w:rPr>
          <w:rFonts w:ascii="Times New Roman" w:hAnsi="Times New Roman"/>
          <w:sz w:val="24"/>
          <w:szCs w:val="24"/>
          <w:lang w:val="sr-Cyrl-CS"/>
        </w:rPr>
        <w:t>„</w:t>
      </w:r>
      <w:r w:rsidRPr="00EE4941">
        <w:rPr>
          <w:rFonts w:ascii="Times New Roman" w:eastAsia="Times New Roman" w:hAnsi="Times New Roman"/>
          <w:sz w:val="24"/>
          <w:szCs w:val="24"/>
          <w:lang w:val="sr-Cyrl-RS" w:eastAsia="en-US"/>
        </w:rPr>
        <w:t>Сагласност (непосредну или посредну) Министарства рударства и енергетике да се промени Социјални програм за НИС закључен 17.06.2008. године или да се поједине његове одредбе не примењују.ˮ</w:t>
      </w:r>
    </w:p>
    <w:p w:rsidR="00D651F3" w:rsidRPr="00EE4941" w:rsidRDefault="00D651F3" w:rsidP="007D23B3">
      <w:pPr>
        <w:tabs>
          <w:tab w:val="left" w:pos="3540"/>
        </w:tabs>
        <w:spacing w:after="0" w:line="240" w:lineRule="auto"/>
        <w:ind w:firstLine="720"/>
        <w:jc w:val="both"/>
        <w:rPr>
          <w:rFonts w:ascii="Times New Roman" w:hAnsi="Times New Roman"/>
          <w:sz w:val="24"/>
          <w:szCs w:val="24"/>
          <w:lang w:val="sr-Cyrl-CS"/>
        </w:rPr>
      </w:pPr>
    </w:p>
    <w:p w:rsidR="00D14DB1" w:rsidRPr="00EE4941" w:rsidRDefault="00D14DB1" w:rsidP="00D14DB1">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D14DB1" w:rsidRPr="00EE4941" w:rsidRDefault="00D14DB1" w:rsidP="00B02198">
      <w:pPr>
        <w:spacing w:after="0" w:line="240" w:lineRule="auto"/>
        <w:ind w:firstLine="720"/>
        <w:jc w:val="both"/>
        <w:rPr>
          <w:rFonts w:ascii="Times New Roman" w:eastAsia="Times New Roman" w:hAnsi="Times New Roman"/>
          <w:b/>
          <w:sz w:val="24"/>
          <w:szCs w:val="24"/>
          <w:lang w:val="sr-Cyrl-RS" w:eastAsia="en-US"/>
        </w:rPr>
      </w:pPr>
    </w:p>
    <w:p w:rsidR="00E04420" w:rsidRPr="00EE4941" w:rsidRDefault="00E04420" w:rsidP="007D23B3">
      <w:pPr>
        <w:spacing w:after="0" w:line="240" w:lineRule="auto"/>
        <w:ind w:firstLine="720"/>
        <w:jc w:val="both"/>
        <w:rPr>
          <w:rStyle w:val="xbe"/>
          <w:rFonts w:ascii="Times New Roman" w:hAnsi="Times New Roman"/>
          <w:sz w:val="24"/>
          <w:szCs w:val="24"/>
          <w:lang w:val="sr-Cyrl-CS"/>
        </w:rPr>
      </w:pPr>
      <w:r w:rsidRPr="00EE4941">
        <w:rPr>
          <w:rFonts w:ascii="Times New Roman" w:hAnsi="Times New Roman"/>
          <w:sz w:val="24"/>
          <w:szCs w:val="24"/>
          <w:lang w:val="sr-Cyrl-CS"/>
        </w:rPr>
        <w:t xml:space="preserve">Министарство рударства и енергетике не располаже траженим информацијама. Указује се, да су сва питања, везана за поштовање Социјалног програма НИСа а.д., прослеђивана надлежном министарству, односно Министарству за рад, запошљавање, борачка и социјална питања, на адресу </w:t>
      </w:r>
      <w:r w:rsidRPr="00EE4941">
        <w:rPr>
          <w:rStyle w:val="xbe"/>
          <w:rFonts w:ascii="Times New Roman" w:hAnsi="Times New Roman"/>
          <w:sz w:val="24"/>
          <w:szCs w:val="24"/>
        </w:rPr>
        <w:t>Немањина 22-24, Београд</w:t>
      </w:r>
      <w:r w:rsidRPr="00EE4941">
        <w:rPr>
          <w:rStyle w:val="xbe"/>
          <w:rFonts w:ascii="Times New Roman" w:hAnsi="Times New Roman"/>
          <w:sz w:val="24"/>
          <w:szCs w:val="24"/>
          <w:lang w:val="sr-Cyrl-CS"/>
        </w:rPr>
        <w:t>.</w:t>
      </w:r>
    </w:p>
    <w:p w:rsidR="00D651F3" w:rsidRPr="00EE4941" w:rsidRDefault="00D651F3" w:rsidP="007D23B3">
      <w:pPr>
        <w:spacing w:after="0" w:line="240" w:lineRule="auto"/>
        <w:ind w:firstLine="720"/>
        <w:jc w:val="both"/>
        <w:rPr>
          <w:rFonts w:ascii="Times New Roman" w:hAnsi="Times New Roman"/>
          <w:sz w:val="24"/>
          <w:szCs w:val="24"/>
          <w:lang w:val="sr-Cyrl-CS"/>
        </w:rPr>
      </w:pPr>
    </w:p>
    <w:p w:rsidR="00FD63B6" w:rsidRPr="00EE4941" w:rsidRDefault="00FD63B6" w:rsidP="00FD63B6">
      <w:pPr>
        <w:spacing w:after="0" w:line="240" w:lineRule="auto"/>
        <w:ind w:firstLine="720"/>
        <w:jc w:val="both"/>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RS" w:eastAsia="en-US"/>
        </w:rPr>
        <w:t xml:space="preserve">Захтев за приступ информацијама: </w:t>
      </w:r>
    </w:p>
    <w:p w:rsidR="00FD63B6" w:rsidRPr="00EE4941" w:rsidRDefault="00FD63B6" w:rsidP="00FD63B6">
      <w:pPr>
        <w:spacing w:after="0" w:line="240" w:lineRule="auto"/>
        <w:ind w:firstLine="720"/>
        <w:jc w:val="both"/>
        <w:rPr>
          <w:rFonts w:ascii="Times New Roman" w:eastAsia="Times New Roman" w:hAnsi="Times New Roman"/>
          <w:b/>
          <w:sz w:val="24"/>
          <w:szCs w:val="24"/>
          <w:lang w:val="sr-Cyrl-RS" w:eastAsia="en-US"/>
        </w:rPr>
      </w:pP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Захтев за достављање следећих аката: </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„1. Јавни уговор о давању концесије број 020-354/15-01 од 01.04.2015. којим је обављање делатности грејања поверено предузећу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 као приватном партнеру.</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2. Одлуку о преносу покретних ствари на коришћење предузећу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 број 020-799/15-01 од 04.09.2015.</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3. Одлуку о давању надлежности предузећу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 да врши наплату и одлуку да користи постројења и мрежу топловода ради остваривања прихода.</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4. На који период је фирма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 добила на коришћење инфраструктуру и имовину предузећа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5. Ко контролише располагање државном имовином од стране фирме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 и какви су резултати те контроле? Доставите нам документацију.</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6. Да ли предузеће „</w:t>
      </w:r>
      <w:r w:rsidR="003706AE" w:rsidRPr="00EE4941">
        <w:rPr>
          <w:rFonts w:ascii="Times New Roman" w:eastAsia="Times New Roman" w:hAnsi="Times New Roman"/>
          <w:sz w:val="24"/>
          <w:szCs w:val="24"/>
          <w:lang w:val="sr-Cyrl-RS" w:eastAsia="en-US"/>
        </w:rPr>
        <w:t>НН</w:t>
      </w:r>
      <w:r w:rsidRPr="00EE4941">
        <w:rPr>
          <w:rFonts w:ascii="Times New Roman" w:eastAsia="Times New Roman" w:hAnsi="Times New Roman"/>
          <w:sz w:val="24"/>
          <w:szCs w:val="24"/>
          <w:lang w:val="sr-Cyrl-RS" w:eastAsia="en-US"/>
        </w:rPr>
        <w:t>” редовно обезбеђује концесиону накнаду? Доставите нам документацију.”</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p>
    <w:p w:rsidR="00FD63B6" w:rsidRPr="00EE4941" w:rsidRDefault="00FD63B6" w:rsidP="00FD63B6">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Истичемо да Јавни уговор о давању концесије ради обављања комуналне делатности производње и дистрибуције топлотне енергије у насељеном месту Баточина није настао у раду овог министарства, већ је реч о документу који закључује јединица локалне самоуправе, а на основу Закона о комуналним делатностима („Службени гласник РС”, бр. 88/11, 104/16) и Закона о јавно-приватном партнерству и концесијама („Службени гласник РС”, бр. 88/11, 15/16, 104/16).</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Поводом других захтева и питања садржаних у допису, поново напомињемо да иста, такође, нису настала у раду или у вези са радом овог министарства, те нисмо у могућности да омогућимо увид у наведена документа и доставимо тражене информације, већ се можете обратити општини Баточина, као надлежној јединици локалне самоуправе, која преко својих органа, утврђује и обезбеђује обављање и развој комуналних делатности на територији општине Баточина, те има обавезу да донесе сва релевантна акта којим се регулише рад у области топлотне енергије.</w:t>
      </w:r>
    </w:p>
    <w:p w:rsidR="00FD63B6" w:rsidRPr="00EE4941" w:rsidRDefault="00FD63B6" w:rsidP="00FD63B6">
      <w:pPr>
        <w:spacing w:after="0" w:line="240" w:lineRule="auto"/>
        <w:ind w:firstLine="720"/>
        <w:jc w:val="both"/>
        <w:rPr>
          <w:rFonts w:ascii="Times New Roman" w:eastAsia="Times New Roman" w:hAnsi="Times New Roman"/>
          <w:sz w:val="24"/>
          <w:szCs w:val="24"/>
          <w:lang w:val="sr-Cyrl-RS" w:eastAsia="en-US"/>
        </w:rPr>
      </w:pPr>
    </w:p>
    <w:p w:rsidR="00B0631F" w:rsidRPr="00EE4941" w:rsidRDefault="00B0631F" w:rsidP="00B0631F">
      <w:pPr>
        <w:spacing w:after="0" w:line="240" w:lineRule="auto"/>
        <w:ind w:firstLine="720"/>
        <w:jc w:val="both"/>
        <w:rPr>
          <w:rFonts w:ascii="Times New Roman" w:eastAsia="Times New Roman" w:hAnsi="Times New Roman"/>
          <w:b/>
          <w:sz w:val="24"/>
          <w:szCs w:val="24"/>
          <w:lang w:eastAsia="en-US"/>
        </w:rPr>
      </w:pPr>
      <w:r w:rsidRPr="00EE4941">
        <w:rPr>
          <w:rFonts w:ascii="Times New Roman" w:eastAsia="Times New Roman" w:hAnsi="Times New Roman"/>
          <w:b/>
          <w:sz w:val="24"/>
          <w:szCs w:val="24"/>
          <w:lang w:val="sr-Cyrl-RS" w:eastAsia="en-US"/>
        </w:rPr>
        <w:t xml:space="preserve">Захтев за приступ информацијама: </w:t>
      </w:r>
    </w:p>
    <w:p w:rsidR="004F5604" w:rsidRPr="00EE4941" w:rsidRDefault="002A0630" w:rsidP="00B0631F">
      <w:pPr>
        <w:spacing w:after="0" w:line="240" w:lineRule="auto"/>
        <w:ind w:firstLine="720"/>
        <w:jc w:val="both"/>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RS" w:eastAsia="en-US"/>
        </w:rPr>
        <w:t>(П</w:t>
      </w:r>
      <w:r w:rsidR="004F5604" w:rsidRPr="00EE4941">
        <w:rPr>
          <w:rFonts w:ascii="Times New Roman" w:eastAsia="Times New Roman" w:hAnsi="Times New Roman"/>
          <w:b/>
          <w:sz w:val="24"/>
          <w:szCs w:val="24"/>
          <w:lang w:val="sr-Cyrl-RS" w:eastAsia="en-US"/>
        </w:rPr>
        <w:t xml:space="preserve">итања и захтеви у вези са топлотном енергијом су </w:t>
      </w:r>
      <w:r w:rsidRPr="00EE4941">
        <w:rPr>
          <w:rFonts w:ascii="Times New Roman" w:eastAsia="Times New Roman" w:hAnsi="Times New Roman"/>
          <w:b/>
          <w:sz w:val="24"/>
          <w:szCs w:val="24"/>
          <w:lang w:val="sr-Cyrl-RS" w:eastAsia="en-US"/>
        </w:rPr>
        <w:t>бројни</w:t>
      </w:r>
      <w:r w:rsidR="004F5604" w:rsidRPr="00EE4941">
        <w:rPr>
          <w:rFonts w:ascii="Times New Roman" w:eastAsia="Times New Roman" w:hAnsi="Times New Roman"/>
          <w:b/>
          <w:sz w:val="24"/>
          <w:szCs w:val="24"/>
          <w:lang w:val="sr-Cyrl-RS" w:eastAsia="en-US"/>
        </w:rPr>
        <w:t>)</w:t>
      </w:r>
    </w:p>
    <w:p w:rsidR="00B0631F" w:rsidRPr="00EE4941" w:rsidRDefault="00B0631F" w:rsidP="00B0631F">
      <w:pPr>
        <w:spacing w:after="0" w:line="240" w:lineRule="auto"/>
        <w:ind w:firstLine="720"/>
        <w:jc w:val="both"/>
        <w:rPr>
          <w:rFonts w:ascii="Times New Roman" w:eastAsia="Times New Roman" w:hAnsi="Times New Roman"/>
          <w:b/>
          <w:sz w:val="24"/>
          <w:szCs w:val="24"/>
          <w:lang w:val="sr-Cyrl-RS" w:eastAsia="en-US"/>
        </w:rPr>
      </w:pPr>
    </w:p>
    <w:p w:rsidR="00B0631F" w:rsidRPr="00EE4941" w:rsidRDefault="004F5604" w:rsidP="00B0631F">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„Поднео сам захтев енергетском субјекту за искључење снабдевања топлотне енергије у мом стану – задњи сам потрошач у мојој вертикали. Њихова услуга ме коштала 18м</w:t>
      </w:r>
      <w:r w:rsidRPr="00EE4941">
        <w:rPr>
          <w:rFonts w:ascii="Times New Roman" w:eastAsia="Times New Roman" w:hAnsi="Times New Roman"/>
          <w:sz w:val="24"/>
          <w:szCs w:val="24"/>
          <w:vertAlign w:val="superscript"/>
          <w:lang w:val="sr-Cyrl-RS" w:eastAsia="en-US"/>
        </w:rPr>
        <w:t>3</w:t>
      </w:r>
      <w:r w:rsidRPr="00EE4941">
        <w:rPr>
          <w:rFonts w:ascii="Times New Roman" w:eastAsia="Times New Roman" w:hAnsi="Times New Roman"/>
          <w:sz w:val="24"/>
          <w:szCs w:val="24"/>
          <w:lang w:val="sr-Cyrl-RS" w:eastAsia="en-US"/>
        </w:rPr>
        <w:t xml:space="preserve"> дрва за стан од 53,61м</w:t>
      </w:r>
      <w:r w:rsidRPr="00EE4941">
        <w:rPr>
          <w:rFonts w:ascii="Times New Roman" w:eastAsia="Times New Roman" w:hAnsi="Times New Roman"/>
          <w:sz w:val="24"/>
          <w:szCs w:val="24"/>
          <w:vertAlign w:val="superscript"/>
          <w:lang w:val="sr-Cyrl-RS" w:eastAsia="en-US"/>
        </w:rPr>
        <w:t>2</w:t>
      </w:r>
      <w:r w:rsidRPr="00EE4941">
        <w:rPr>
          <w:rFonts w:ascii="Times New Roman" w:eastAsia="Times New Roman" w:hAnsi="Times New Roman"/>
          <w:sz w:val="24"/>
          <w:szCs w:val="24"/>
          <w:lang w:val="sr-Cyrl-RS" w:eastAsia="en-US"/>
        </w:rPr>
        <w:t>. Да би ме искључили траже да плаћам фиксни део свих 12 месеци, а варијабилног дела 30% коришћења топлотне енергије. Ако тражим искључење са топловода на основу чега траже да им плаћам фиксни део целе године и варијабилног дела 30%?”</w:t>
      </w:r>
    </w:p>
    <w:p w:rsidR="004F5604" w:rsidRPr="00EE4941" w:rsidRDefault="004F5604" w:rsidP="00B0631F">
      <w:pPr>
        <w:spacing w:after="0" w:line="240" w:lineRule="auto"/>
        <w:ind w:firstLine="720"/>
        <w:jc w:val="both"/>
        <w:rPr>
          <w:rFonts w:ascii="Times New Roman" w:eastAsia="Times New Roman" w:hAnsi="Times New Roman"/>
          <w:sz w:val="24"/>
          <w:szCs w:val="24"/>
          <w:lang w:val="sr-Cyrl-RS" w:eastAsia="en-US"/>
        </w:rPr>
      </w:pPr>
    </w:p>
    <w:p w:rsidR="004F5604" w:rsidRPr="00EE4941" w:rsidRDefault="004F5604" w:rsidP="004F5604">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4F5604" w:rsidRPr="00EE4941" w:rsidRDefault="004F5604" w:rsidP="00B0631F">
      <w:pPr>
        <w:spacing w:after="0" w:line="240" w:lineRule="auto"/>
        <w:ind w:firstLine="720"/>
        <w:jc w:val="both"/>
        <w:rPr>
          <w:rFonts w:ascii="Times New Roman" w:eastAsia="Times New Roman" w:hAnsi="Times New Roman"/>
          <w:sz w:val="24"/>
          <w:szCs w:val="24"/>
          <w:lang w:val="sr-Cyrl-RS" w:eastAsia="en-US"/>
        </w:rPr>
      </w:pP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„Садржина Вашег захтева се не може подвести под информације од јавног значаја, имајући у виду да одговор на Ваш захтев подразумева тумачење прописа које доноси јединица локалне самоуправе.</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Према члану 361. Закона о енергетици („Службени гласник РС”, број 145/14), у надлежности јединице локалне самоуправе је да пропише услове за подношење и решавање захтева крајњег купца за обуставу испоруке топлотне енергије. </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Посебно напомињемо да су услови искључења са дистрибутивне мреже прописани следећим актима града НН:</w:t>
      </w:r>
    </w:p>
    <w:p w:rsidR="004A6884" w:rsidRPr="00EE4941" w:rsidRDefault="004A6884" w:rsidP="004A6884">
      <w:pPr>
        <w:tabs>
          <w:tab w:val="left" w:pos="990"/>
        </w:tabs>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w:t>
      </w:r>
      <w:r w:rsidRPr="00EE4941">
        <w:rPr>
          <w:rFonts w:ascii="Times New Roman" w:eastAsia="Times New Roman" w:hAnsi="Times New Roman"/>
          <w:sz w:val="24"/>
          <w:szCs w:val="24"/>
          <w:lang w:val="sr-Cyrl-RS" w:eastAsia="en-US"/>
        </w:rPr>
        <w:tab/>
        <w:t>Одлуком о условима и начину снабдевања топлотном енергијом града НН („Службени лист НН, број ХХ) и</w:t>
      </w:r>
    </w:p>
    <w:p w:rsidR="004A6884" w:rsidRPr="00EE4941" w:rsidRDefault="004A6884" w:rsidP="004A6884">
      <w:pPr>
        <w:tabs>
          <w:tab w:val="left" w:pos="990"/>
        </w:tabs>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w:t>
      </w:r>
      <w:r w:rsidRPr="00EE4941">
        <w:rPr>
          <w:rFonts w:ascii="Times New Roman" w:eastAsia="Times New Roman" w:hAnsi="Times New Roman"/>
          <w:sz w:val="24"/>
          <w:szCs w:val="24"/>
          <w:lang w:val="sr-Cyrl-RS" w:eastAsia="en-US"/>
        </w:rPr>
        <w:tab/>
        <w:t>Тарифним системом за обрачун прикључне снаге и испоручене топлотне енергије града НН („Службени лист НН”, број ХХ).</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Чланом 19. наведеног тарифног система је прописан начин плаћања приликом привремене обуставе испоруке топлотне енергије и отказа Уговора о снабдевању топлотном енергијом, и то: </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У периоду привремене обуставе испоруке топлотне енергије тарифни купац, чија се топлотна опрема налази у објектима без степенишног развода, има обавезу плаћања 100% од фиксног дела укупног обрачуна и обавезу плаћања 20% од варијабилног дела обрачуна.</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lastRenderedPageBreak/>
        <w:t>У периоду привремене обуставе испоруке топлотне енергије тарифни купац, чија се топлотна опрема налази у објектима са степенишним разводом, има обавезу плаћања 100% од фиксног дела укупног обрачуна.</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У периоду привремене обуставе испоруке топлотне енергије тарифни купац, чија се топлотна опрема налази у објектима без степенишног развода, има обавезу плаћања 20% од варијабилног дела обрачуна.</w:t>
      </w:r>
    </w:p>
    <w:p w:rsidR="004A6884" w:rsidRPr="00EE4941" w:rsidRDefault="004A6884"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За сва даља питања, можете се обратити јединици локалне самоуправе као надлежном органу за доношење прописа којим се утврђују услови и начин остваривања права на искључењe са система даљинског грејања.”</w:t>
      </w:r>
    </w:p>
    <w:p w:rsidR="00AE5E38" w:rsidRPr="00EE4941" w:rsidRDefault="00AE5E38" w:rsidP="004A6884">
      <w:pPr>
        <w:spacing w:after="0" w:line="240" w:lineRule="auto"/>
        <w:ind w:firstLine="720"/>
        <w:jc w:val="both"/>
        <w:rPr>
          <w:rFonts w:ascii="Times New Roman" w:eastAsia="Times New Roman" w:hAnsi="Times New Roman"/>
          <w:sz w:val="24"/>
          <w:szCs w:val="24"/>
          <w:lang w:val="sr-Cyrl-RS" w:eastAsia="en-US"/>
        </w:rPr>
      </w:pPr>
    </w:p>
    <w:p w:rsidR="00AE5E38" w:rsidRPr="00EE4941" w:rsidRDefault="00AE5E38" w:rsidP="00AE5E38">
      <w:pPr>
        <w:spacing w:after="0" w:line="240" w:lineRule="auto"/>
        <w:ind w:firstLine="720"/>
        <w:jc w:val="both"/>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RS" w:eastAsia="en-US"/>
        </w:rPr>
        <w:t xml:space="preserve">Захтев за приступ информацијама: </w:t>
      </w:r>
    </w:p>
    <w:p w:rsidR="00AE5E38" w:rsidRPr="00EE4941" w:rsidRDefault="00AE5E38" w:rsidP="004A6884">
      <w:pPr>
        <w:spacing w:after="0" w:line="240" w:lineRule="auto"/>
        <w:ind w:firstLine="720"/>
        <w:jc w:val="both"/>
        <w:rPr>
          <w:rFonts w:ascii="Times New Roman" w:eastAsia="Times New Roman" w:hAnsi="Times New Roman"/>
          <w:sz w:val="24"/>
          <w:szCs w:val="24"/>
          <w:lang w:val="sr-Cyrl-RS" w:eastAsia="en-US"/>
        </w:rPr>
      </w:pPr>
    </w:p>
    <w:p w:rsidR="00836490" w:rsidRPr="00EE4941" w:rsidRDefault="00836490" w:rsidP="004A6884">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Захтев за „Приступ Правилнику о унутрашњем уређењу и систематизацији радних места”.</w:t>
      </w:r>
    </w:p>
    <w:p w:rsidR="00836490" w:rsidRPr="00EE4941" w:rsidRDefault="00836490" w:rsidP="004A6884">
      <w:pPr>
        <w:spacing w:after="0" w:line="240" w:lineRule="auto"/>
        <w:ind w:firstLine="720"/>
        <w:jc w:val="both"/>
        <w:rPr>
          <w:rFonts w:ascii="Times New Roman" w:eastAsia="Times New Roman" w:hAnsi="Times New Roman"/>
          <w:sz w:val="24"/>
          <w:szCs w:val="24"/>
          <w:lang w:val="sr-Cyrl-RS" w:eastAsia="en-US"/>
        </w:rPr>
      </w:pPr>
    </w:p>
    <w:p w:rsidR="00C4157F" w:rsidRPr="00EE4941" w:rsidRDefault="00C4157F" w:rsidP="00C4157F">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C4157F" w:rsidRPr="00EE4941" w:rsidRDefault="00C4157F" w:rsidP="004A6884">
      <w:pPr>
        <w:spacing w:after="0" w:line="240" w:lineRule="auto"/>
        <w:ind w:firstLine="720"/>
        <w:jc w:val="both"/>
        <w:rPr>
          <w:rFonts w:ascii="Times New Roman" w:eastAsia="Times New Roman" w:hAnsi="Times New Roman"/>
          <w:sz w:val="24"/>
          <w:szCs w:val="24"/>
          <w:lang w:val="sr-Cyrl-RS" w:eastAsia="en-US"/>
        </w:rPr>
      </w:pPr>
    </w:p>
    <w:p w:rsidR="00836490" w:rsidRPr="00EE4941" w:rsidRDefault="00836490" w:rsidP="00836490">
      <w:pPr>
        <w:spacing w:after="0" w:line="240" w:lineRule="auto"/>
        <w:ind w:firstLine="720"/>
        <w:jc w:val="both"/>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val="sr-Cyrl-RS" w:eastAsia="en-US"/>
        </w:rPr>
        <w:t xml:space="preserve">Обавештавамо Вас да је чланом 10. Закона о слободном приступу информацијама од јавног значаја прописано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инернету. У том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rsidR="00836490" w:rsidRPr="00EE4941" w:rsidRDefault="00836490" w:rsidP="00836490">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RS" w:eastAsia="en-US"/>
        </w:rPr>
        <w:t xml:space="preserve">На основу горе наведеног, упућујемо Вас на сајт Министарства рударства и енергетике који се налази на адреси </w:t>
      </w:r>
      <w:hyperlink r:id="rId39" w:history="1">
        <w:r w:rsidRPr="00BE4254">
          <w:rPr>
            <w:rStyle w:val="Hyperlink"/>
            <w:rFonts w:ascii="Times New Roman" w:eastAsia="Times New Roman" w:hAnsi="Times New Roman"/>
            <w:sz w:val="24"/>
            <w:szCs w:val="24"/>
            <w:lang w:eastAsia="en-US"/>
          </w:rPr>
          <w:t>www.mre.gov.rs</w:t>
        </w:r>
      </w:hyperlink>
      <w:r w:rsidRPr="00EE4941">
        <w:rPr>
          <w:rFonts w:ascii="Times New Roman" w:eastAsia="Times New Roman" w:hAnsi="Times New Roman"/>
          <w:sz w:val="24"/>
          <w:szCs w:val="24"/>
          <w:lang w:eastAsia="en-US"/>
        </w:rPr>
        <w:t xml:space="preserve"> </w:t>
      </w:r>
      <w:r w:rsidRPr="00BE4254">
        <w:rPr>
          <w:rFonts w:ascii="Times New Roman" w:eastAsia="Times New Roman" w:hAnsi="Times New Roman"/>
          <w:sz w:val="24"/>
          <w:szCs w:val="24"/>
          <w:lang w:val="sr-Cyrl-CS" w:eastAsia="en-US"/>
        </w:rPr>
        <w:t xml:space="preserve">или на линк </w:t>
      </w:r>
      <w:hyperlink r:id="rId40" w:history="1">
        <w:r w:rsidRPr="00BE4254">
          <w:rPr>
            <w:rStyle w:val="Hyperlink"/>
            <w:rFonts w:ascii="Times New Roman" w:eastAsia="Times New Roman" w:hAnsi="Times New Roman"/>
            <w:sz w:val="24"/>
            <w:szCs w:val="24"/>
            <w:lang w:val="sr-Cyrl-CS" w:eastAsia="en-US"/>
          </w:rPr>
          <w:t>http://www.mre.gov.rs/ministarstvo-unutrasnje-</w:t>
        </w:r>
        <w:r w:rsidRPr="00D73C16">
          <w:rPr>
            <w:rStyle w:val="Hyperlink"/>
            <w:rFonts w:ascii="Times New Roman" w:eastAsia="Times New Roman" w:hAnsi="Times New Roman"/>
            <w:sz w:val="24"/>
            <w:szCs w:val="24"/>
            <w:lang w:val="sr-Cyrl-CS" w:eastAsia="en-US"/>
          </w:rPr>
          <w:t>uredjenje.php</w:t>
        </w:r>
      </w:hyperlink>
      <w:r w:rsidRPr="00EE4941">
        <w:rPr>
          <w:rFonts w:ascii="Times New Roman" w:eastAsia="Times New Roman" w:hAnsi="Times New Roman"/>
          <w:sz w:val="24"/>
          <w:szCs w:val="24"/>
          <w:lang w:val="sr-Cyrl-CS" w:eastAsia="en-US"/>
        </w:rPr>
        <w:t xml:space="preserve">. Ту можете добити информације о унутрашњем уређењу и систематизацији радних места у Министарству рударства и енергетике. </w:t>
      </w:r>
    </w:p>
    <w:p w:rsidR="004A6884" w:rsidRPr="00BE4254" w:rsidRDefault="004A6884" w:rsidP="004A6884">
      <w:pPr>
        <w:spacing w:after="0" w:line="240" w:lineRule="auto"/>
        <w:ind w:firstLine="720"/>
        <w:jc w:val="both"/>
        <w:rPr>
          <w:rFonts w:ascii="Times New Roman" w:eastAsia="Times New Roman" w:hAnsi="Times New Roman"/>
          <w:sz w:val="24"/>
          <w:szCs w:val="24"/>
          <w:lang w:val="sr-Cyrl-RS" w:eastAsia="en-US"/>
        </w:rPr>
      </w:pPr>
    </w:p>
    <w:p w:rsidR="00547E68" w:rsidRPr="00D73C16" w:rsidRDefault="00547E68" w:rsidP="00547E68">
      <w:pPr>
        <w:spacing w:after="0" w:line="240" w:lineRule="auto"/>
        <w:ind w:firstLine="720"/>
        <w:jc w:val="both"/>
        <w:rPr>
          <w:rFonts w:ascii="Times New Roman" w:eastAsia="Times New Roman" w:hAnsi="Times New Roman"/>
          <w:b/>
          <w:sz w:val="24"/>
          <w:szCs w:val="24"/>
          <w:lang w:val="sr-Cyrl-RS" w:eastAsia="en-US"/>
        </w:rPr>
      </w:pPr>
      <w:r w:rsidRPr="00D73C16">
        <w:rPr>
          <w:rFonts w:ascii="Times New Roman" w:eastAsia="Times New Roman" w:hAnsi="Times New Roman"/>
          <w:b/>
          <w:sz w:val="24"/>
          <w:szCs w:val="24"/>
          <w:lang w:val="sr-Cyrl-RS" w:eastAsia="en-US"/>
        </w:rPr>
        <w:t xml:space="preserve">Захтев за приступ информацијама: </w:t>
      </w:r>
    </w:p>
    <w:p w:rsidR="00547E68" w:rsidRPr="000B2F3A" w:rsidRDefault="00547E68" w:rsidP="004A6884">
      <w:pPr>
        <w:spacing w:after="0" w:line="240" w:lineRule="auto"/>
        <w:ind w:firstLine="720"/>
        <w:jc w:val="both"/>
        <w:rPr>
          <w:rFonts w:ascii="Times New Roman" w:eastAsia="Times New Roman" w:hAnsi="Times New Roman"/>
          <w:sz w:val="24"/>
          <w:szCs w:val="24"/>
          <w:lang w:val="sr-Cyrl-RS" w:eastAsia="en-US"/>
        </w:rPr>
      </w:pPr>
    </w:p>
    <w:p w:rsidR="00547E68" w:rsidRPr="00EE4941" w:rsidRDefault="00547E68" w:rsidP="004A6884">
      <w:pPr>
        <w:spacing w:after="0" w:line="240" w:lineRule="auto"/>
        <w:ind w:firstLine="720"/>
        <w:jc w:val="both"/>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RS" w:eastAsia="en-US"/>
        </w:rPr>
        <w:t xml:space="preserve">„Молимо Вас да нам </w:t>
      </w:r>
      <w:r w:rsidR="00027C3D" w:rsidRPr="002B663A">
        <w:rPr>
          <w:rFonts w:ascii="Times New Roman" w:eastAsia="Times New Roman" w:hAnsi="Times New Roman"/>
          <w:sz w:val="24"/>
          <w:szCs w:val="24"/>
          <w:lang w:val="sr-Cyrl-RS" w:eastAsia="en-US"/>
        </w:rPr>
        <w:t>доставите податке о свим уплатама насловљеног органа, или било к</w:t>
      </w:r>
      <w:r w:rsidR="00027C3D" w:rsidRPr="00EE4941">
        <w:rPr>
          <w:rFonts w:ascii="Times New Roman" w:eastAsia="Times New Roman" w:hAnsi="Times New Roman"/>
          <w:sz w:val="24"/>
          <w:szCs w:val="24"/>
          <w:lang w:val="sr-Cyrl-RS" w:eastAsia="en-US"/>
        </w:rPr>
        <w:t xml:space="preserve">оје службе органа, за период </w:t>
      </w:r>
      <w:r w:rsidR="00027C3D" w:rsidRPr="00EE4941">
        <w:rPr>
          <w:rFonts w:ascii="Times New Roman" w:eastAsia="Times New Roman" w:hAnsi="Times New Roman"/>
          <w:sz w:val="24"/>
          <w:szCs w:val="24"/>
          <w:lang w:val="sr-Cyrl-CS" w:eastAsia="en-US"/>
        </w:rPr>
        <w:t>01.01.2016. године до 01.11.2017. године, на рачуне „ФОНЕТ</w:t>
      </w:r>
      <w:r w:rsidR="00027C3D" w:rsidRPr="00EE4941">
        <w:rPr>
          <w:rFonts w:ascii="Times New Roman" w:eastAsia="Times New Roman" w:hAnsi="Times New Roman"/>
          <w:sz w:val="24"/>
          <w:szCs w:val="24"/>
          <w:lang w:val="sr-Cyrl-RS" w:eastAsia="en-US"/>
        </w:rPr>
        <w:t xml:space="preserve">” новинског издавачког друштва и Новинске агенције „БЕТА ПРЕСС” д.о.о. Београд. Уколико је у наведеном периоду било плаћања, молимо Вас да се у законском року изјасните о којим износима је реч, у ком периоду и по ком основу су вршена плаћања, уколико је реч о набавци добара и/или услуга назначење да ли су спровођени поступци јавних набавки, посебно назначење уколико су плаћања вршена на основу пројеката суфинансирања у области јавног информисања у складу са Законом о јавном информисању и медијима. </w:t>
      </w:r>
    </w:p>
    <w:p w:rsidR="00572826" w:rsidRPr="00EE4941" w:rsidRDefault="00572826" w:rsidP="001D0624">
      <w:pPr>
        <w:spacing w:after="0" w:line="240" w:lineRule="auto"/>
        <w:ind w:firstLine="720"/>
        <w:jc w:val="both"/>
        <w:rPr>
          <w:rFonts w:ascii="Times New Roman" w:eastAsia="Times New Roman" w:hAnsi="Times New Roman"/>
          <w:sz w:val="24"/>
          <w:szCs w:val="24"/>
          <w:lang w:val="sr-Cyrl-CS" w:eastAsia="en-US"/>
        </w:rPr>
      </w:pPr>
    </w:p>
    <w:p w:rsidR="00027C3D" w:rsidRPr="00EE4941" w:rsidRDefault="00027C3D" w:rsidP="00027C3D">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Одговор:</w:t>
      </w:r>
    </w:p>
    <w:p w:rsidR="00027C3D" w:rsidRPr="00EE4941" w:rsidRDefault="00027C3D" w:rsidP="001D0624">
      <w:pPr>
        <w:spacing w:after="0" w:line="240" w:lineRule="auto"/>
        <w:ind w:firstLine="720"/>
        <w:jc w:val="both"/>
        <w:rPr>
          <w:rFonts w:ascii="Times New Roman" w:eastAsia="Times New Roman" w:hAnsi="Times New Roman"/>
          <w:sz w:val="24"/>
          <w:szCs w:val="24"/>
          <w:lang w:val="sr-Cyrl-CS" w:eastAsia="en-US"/>
        </w:rPr>
      </w:pPr>
    </w:p>
    <w:p w:rsidR="00027C3D" w:rsidRPr="00EE4941" w:rsidRDefault="00027C3D" w:rsidP="001D0624">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Поводом Вашег захтева, обавештавамо вас да Министарство рударства и енергетике није имало реализоване уплате на наведене жиро рачуне. </w:t>
      </w:r>
    </w:p>
    <w:p w:rsidR="00027C3D" w:rsidRPr="00EE4941" w:rsidRDefault="00027C3D" w:rsidP="001D0624">
      <w:pPr>
        <w:spacing w:after="0" w:line="240" w:lineRule="auto"/>
        <w:ind w:firstLine="720"/>
        <w:jc w:val="both"/>
        <w:rPr>
          <w:rFonts w:ascii="Times New Roman" w:eastAsia="Times New Roman" w:hAnsi="Times New Roman"/>
          <w:sz w:val="24"/>
          <w:szCs w:val="24"/>
          <w:lang w:val="sr-Cyrl-CS" w:eastAsia="en-US"/>
        </w:rPr>
      </w:pPr>
    </w:p>
    <w:p w:rsidR="00C2315F" w:rsidRPr="00A5450B" w:rsidRDefault="00C2315F" w:rsidP="00C2315F">
      <w:pPr>
        <w:spacing w:after="0" w:line="240" w:lineRule="auto"/>
        <w:ind w:firstLine="720"/>
        <w:jc w:val="both"/>
        <w:rPr>
          <w:rFonts w:ascii="Times New Roman" w:eastAsia="Times New Roman" w:hAnsi="Times New Roman"/>
          <w:b/>
          <w:sz w:val="24"/>
          <w:szCs w:val="24"/>
          <w:lang w:val="sr-Cyrl-RS" w:eastAsia="en-US"/>
        </w:rPr>
      </w:pPr>
      <w:r w:rsidRPr="00A5450B">
        <w:rPr>
          <w:rFonts w:ascii="Times New Roman" w:eastAsia="Times New Roman" w:hAnsi="Times New Roman"/>
          <w:b/>
          <w:sz w:val="24"/>
          <w:szCs w:val="24"/>
          <w:lang w:val="sr-Cyrl-RS" w:eastAsia="en-US"/>
        </w:rPr>
        <w:t xml:space="preserve">Захтев за приступ информацијама: </w:t>
      </w:r>
    </w:p>
    <w:p w:rsidR="00C2315F" w:rsidRPr="00A5450B" w:rsidRDefault="00C2315F" w:rsidP="00C2315F">
      <w:pPr>
        <w:spacing w:after="0" w:line="240" w:lineRule="auto"/>
        <w:ind w:firstLine="720"/>
        <w:jc w:val="both"/>
        <w:rPr>
          <w:rFonts w:ascii="Times New Roman" w:eastAsia="Times New Roman" w:hAnsi="Times New Roman"/>
          <w:b/>
          <w:sz w:val="24"/>
          <w:szCs w:val="24"/>
          <w:lang w:val="sr-Cyrl-RS" w:eastAsia="en-US"/>
        </w:rPr>
      </w:pPr>
    </w:p>
    <w:p w:rsidR="00C2315F" w:rsidRPr="0096450E" w:rsidRDefault="00C2315F" w:rsidP="00C2315F">
      <w:pPr>
        <w:shd w:val="clear" w:color="auto" w:fill="FFFFFF"/>
        <w:spacing w:after="0" w:line="240" w:lineRule="auto"/>
        <w:ind w:firstLine="720"/>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lastRenderedPageBreak/>
        <w:t>„Молим да ми доставите к</w:t>
      </w:r>
      <w:r w:rsidRPr="0096450E">
        <w:rPr>
          <w:rFonts w:ascii="Times New Roman" w:eastAsia="Times New Roman" w:hAnsi="Times New Roman"/>
          <w:sz w:val="24"/>
          <w:szCs w:val="24"/>
          <w:lang w:val="sr-Cyrl-CS" w:eastAsia="en-US"/>
        </w:rPr>
        <w:t>опију документа ,,Катастар малих хидроелектрана на територији СР Србије ван САП</w:t>
      </w:r>
      <w:r w:rsidRPr="0096450E">
        <w:rPr>
          <w:rFonts w:ascii="Times New Roman" w:eastAsia="Times New Roman" w:hAnsi="Times New Roman"/>
          <w:sz w:val="24"/>
          <w:szCs w:val="24"/>
          <w:lang w:eastAsia="en-US"/>
        </w:rPr>
        <w:t>”</w:t>
      </w:r>
      <w:r w:rsidRPr="0096450E">
        <w:rPr>
          <w:rFonts w:ascii="Times New Roman" w:eastAsia="Times New Roman" w:hAnsi="Times New Roman"/>
          <w:sz w:val="24"/>
          <w:szCs w:val="24"/>
          <w:lang w:val="sr-Cyrl-CS" w:eastAsia="en-US"/>
        </w:rPr>
        <w:t>, из 1987. године.</w:t>
      </w:r>
      <w:r w:rsidRPr="0096450E">
        <w:rPr>
          <w:rFonts w:ascii="Times New Roman" w:eastAsia="Times New Roman" w:hAnsi="Times New Roman"/>
          <w:sz w:val="24"/>
          <w:szCs w:val="24"/>
          <w:lang w:eastAsia="en-US"/>
        </w:rPr>
        <w:t>”</w:t>
      </w:r>
    </w:p>
    <w:p w:rsidR="00C2315F" w:rsidRPr="0096450E" w:rsidRDefault="00C2315F" w:rsidP="00C2315F">
      <w:pPr>
        <w:spacing w:after="0" w:line="240" w:lineRule="auto"/>
        <w:jc w:val="both"/>
        <w:rPr>
          <w:rFonts w:ascii="Times New Roman" w:eastAsia="Times New Roman" w:hAnsi="Times New Roman"/>
          <w:sz w:val="24"/>
          <w:szCs w:val="24"/>
          <w:lang w:val="sr-Cyrl-CS" w:eastAsia="en-US"/>
        </w:rPr>
      </w:pPr>
    </w:p>
    <w:p w:rsidR="00C2315F" w:rsidRPr="00A5450B" w:rsidRDefault="00C2315F" w:rsidP="00C2315F">
      <w:pPr>
        <w:spacing w:after="0" w:line="240" w:lineRule="auto"/>
        <w:ind w:firstLine="720"/>
        <w:jc w:val="both"/>
        <w:rPr>
          <w:rFonts w:ascii="Times New Roman" w:hAnsi="Times New Roman"/>
          <w:b/>
          <w:sz w:val="24"/>
          <w:szCs w:val="24"/>
          <w:lang w:val="sr-Cyrl-CS"/>
        </w:rPr>
      </w:pPr>
      <w:r w:rsidRPr="00A5450B">
        <w:rPr>
          <w:rFonts w:ascii="Times New Roman" w:hAnsi="Times New Roman"/>
          <w:b/>
          <w:sz w:val="24"/>
          <w:szCs w:val="24"/>
          <w:lang w:val="sr-Cyrl-CS"/>
        </w:rPr>
        <w:t>Одговор:</w:t>
      </w:r>
    </w:p>
    <w:p w:rsidR="00C2315F" w:rsidRPr="0096450E" w:rsidRDefault="00C2315F" w:rsidP="00C2315F">
      <w:pPr>
        <w:spacing w:after="0" w:line="240" w:lineRule="auto"/>
        <w:ind w:firstLine="720"/>
        <w:jc w:val="both"/>
        <w:rPr>
          <w:rFonts w:ascii="Times New Roman" w:eastAsia="Times New Roman" w:hAnsi="Times New Roman"/>
          <w:sz w:val="24"/>
          <w:szCs w:val="24"/>
          <w:lang w:val="sr-Cyrl-CS" w:eastAsia="en-US"/>
        </w:rPr>
      </w:pPr>
    </w:p>
    <w:p w:rsidR="00C2315F" w:rsidRDefault="00C2315F" w:rsidP="00C2315F">
      <w:pPr>
        <w:spacing w:after="0" w:line="240" w:lineRule="auto"/>
        <w:ind w:firstLine="720"/>
        <w:jc w:val="both"/>
        <w:rPr>
          <w:rFonts w:ascii="Times New Roman" w:eastAsia="Times New Roman" w:hAnsi="Times New Roman"/>
          <w:color w:val="1F497D"/>
          <w:sz w:val="24"/>
          <w:szCs w:val="24"/>
          <w:lang w:val="sr-Cyrl-CS" w:eastAsia="en-US"/>
        </w:rPr>
      </w:pPr>
      <w:r w:rsidRPr="0096450E">
        <w:rPr>
          <w:rFonts w:ascii="Times New Roman" w:eastAsia="Times New Roman" w:hAnsi="Times New Roman"/>
          <w:sz w:val="24"/>
          <w:szCs w:val="24"/>
          <w:lang w:val="sr-Cyrl-CS" w:eastAsia="en-US"/>
        </w:rPr>
        <w:t xml:space="preserve">У складу са чланом 10. став 1. Закона о слободном приступу информацијама од јавног значаја, тражена документа, односно скенирани листови ,,Катастар малих хидроелектрана на територији СР Србије ван САП </w:t>
      </w:r>
      <w:r w:rsidRPr="0096450E">
        <w:rPr>
          <w:rFonts w:ascii="Times New Roman" w:eastAsia="Times New Roman" w:hAnsi="Times New Roman"/>
          <w:sz w:val="24"/>
          <w:szCs w:val="24"/>
          <w:lang w:eastAsia="en-US"/>
        </w:rPr>
        <w:t>”</w:t>
      </w:r>
      <w:r w:rsidRPr="0096450E">
        <w:rPr>
          <w:rFonts w:ascii="Times New Roman" w:eastAsia="Times New Roman" w:hAnsi="Times New Roman"/>
          <w:sz w:val="24"/>
          <w:szCs w:val="24"/>
          <w:lang w:val="sr-Cyrl-CS" w:eastAsia="en-US"/>
        </w:rPr>
        <w:t>, из 1987. године, могу се преузети са сајта Министарства рударства и енергетике:</w:t>
      </w:r>
      <w:r w:rsidRPr="0096450E">
        <w:rPr>
          <w:rFonts w:ascii="Times New Roman" w:eastAsia="Times New Roman" w:hAnsi="Times New Roman"/>
          <w:color w:val="1F497D"/>
          <w:sz w:val="24"/>
          <w:szCs w:val="24"/>
          <w:lang w:eastAsia="en-US"/>
        </w:rPr>
        <w:t xml:space="preserve"> </w:t>
      </w:r>
      <w:hyperlink r:id="rId41" w:history="1">
        <w:r w:rsidRPr="00A5450B">
          <w:rPr>
            <w:rFonts w:ascii="Times New Roman" w:eastAsia="Times New Roman" w:hAnsi="Times New Roman"/>
            <w:color w:val="0000FF"/>
            <w:sz w:val="24"/>
            <w:szCs w:val="24"/>
            <w:u w:val="single"/>
            <w:lang w:val="sr-Cyrl-CS" w:eastAsia="en-US"/>
          </w:rPr>
          <w:t>http://mhe.mre.gov.rs/Katastar%20MHE/</w:t>
        </w:r>
      </w:hyperlink>
      <w:r w:rsidRPr="0096450E">
        <w:rPr>
          <w:rFonts w:ascii="Times New Roman" w:eastAsia="Times New Roman" w:hAnsi="Times New Roman"/>
          <w:color w:val="1F497D"/>
          <w:sz w:val="24"/>
          <w:szCs w:val="24"/>
          <w:lang w:val="sr-Cyrl-CS" w:eastAsia="en-US"/>
        </w:rPr>
        <w:t>.</w:t>
      </w:r>
    </w:p>
    <w:p w:rsidR="00C2315F" w:rsidRDefault="00C2315F" w:rsidP="00C2315F">
      <w:pPr>
        <w:spacing w:after="0" w:line="240" w:lineRule="auto"/>
        <w:ind w:firstLine="720"/>
        <w:jc w:val="both"/>
        <w:rPr>
          <w:rFonts w:ascii="Times New Roman" w:eastAsia="Times New Roman" w:hAnsi="Times New Roman"/>
          <w:color w:val="1F497D"/>
          <w:sz w:val="24"/>
          <w:szCs w:val="24"/>
          <w:lang w:val="sr-Cyrl-CS" w:eastAsia="en-US"/>
        </w:rPr>
      </w:pPr>
    </w:p>
    <w:p w:rsidR="00C2315F" w:rsidRPr="00D11B34" w:rsidRDefault="00C2315F" w:rsidP="004811B9">
      <w:pPr>
        <w:spacing w:after="0" w:line="240" w:lineRule="auto"/>
        <w:ind w:firstLine="720"/>
        <w:jc w:val="both"/>
        <w:rPr>
          <w:rFonts w:ascii="Times New Roman" w:eastAsia="Times New Roman" w:hAnsi="Times New Roman"/>
          <w:b/>
          <w:sz w:val="24"/>
          <w:szCs w:val="24"/>
          <w:lang w:val="sr-Cyrl-CS" w:eastAsia="en-US"/>
        </w:rPr>
      </w:pPr>
      <w:r w:rsidRPr="00D11B34">
        <w:rPr>
          <w:rFonts w:ascii="Times New Roman" w:eastAsia="Times New Roman" w:hAnsi="Times New Roman"/>
          <w:b/>
          <w:sz w:val="24"/>
          <w:szCs w:val="24"/>
          <w:lang w:val="sr-Cyrl-CS" w:eastAsia="en-US"/>
        </w:rPr>
        <w:t xml:space="preserve">Захтев за приступ информацијама: </w:t>
      </w:r>
    </w:p>
    <w:p w:rsidR="00C2315F" w:rsidRDefault="00C2315F" w:rsidP="00D11B34">
      <w:pPr>
        <w:spacing w:after="0" w:line="240" w:lineRule="auto"/>
        <w:ind w:firstLine="720"/>
        <w:jc w:val="both"/>
        <w:rPr>
          <w:rFonts w:ascii="Times New Roman" w:eastAsia="Times New Roman" w:hAnsi="Times New Roman"/>
          <w:sz w:val="24"/>
          <w:szCs w:val="24"/>
          <w:lang w:val="sr-Cyrl-CS" w:eastAsia="en-US"/>
        </w:rPr>
      </w:pPr>
    </w:p>
    <w:p w:rsidR="00C2315F" w:rsidRPr="00D11B34" w:rsidRDefault="00C2315F" w:rsidP="00D11B34">
      <w:pPr>
        <w:spacing w:after="0" w:line="240" w:lineRule="auto"/>
        <w:ind w:firstLine="720"/>
        <w:jc w:val="both"/>
        <w:rPr>
          <w:rFonts w:ascii="Times New Roman" w:eastAsia="Times New Roman" w:hAnsi="Times New Roman"/>
          <w:sz w:val="24"/>
          <w:szCs w:val="24"/>
          <w:lang w:val="sr-Cyrl-CS" w:eastAsia="en-US"/>
        </w:rPr>
      </w:pPr>
      <w:r w:rsidRPr="00D11B34">
        <w:rPr>
          <w:rFonts w:ascii="Times New Roman" w:eastAsia="Times New Roman" w:hAnsi="Times New Roman"/>
          <w:sz w:val="24"/>
          <w:szCs w:val="24"/>
          <w:lang w:val="sr-Cyrl-CS" w:eastAsia="en-US"/>
        </w:rPr>
        <w:t xml:space="preserve">Информације о износу средстава која су у временском периоду од 01.01.2018. до 23.11.2018. године коришћена за финансирање програма и пројеката удружења грађана и других организација цивилног друштва, као и информације о износу средстава која су планирана да се утроше од 01.01.2018. године до 31.12.2018. године за финансирање програма и пројеката удружења грађана и других организација цивилног друштва појединачно са: </w:t>
      </w:r>
    </w:p>
    <w:p w:rsidR="00C2315F" w:rsidRPr="00D11B34" w:rsidRDefault="00C2315F" w:rsidP="00D11B34">
      <w:pPr>
        <w:spacing w:after="0" w:line="240" w:lineRule="auto"/>
        <w:ind w:firstLine="720"/>
        <w:jc w:val="both"/>
        <w:rPr>
          <w:rFonts w:ascii="Times New Roman" w:eastAsia="Times New Roman" w:hAnsi="Times New Roman"/>
          <w:sz w:val="24"/>
          <w:szCs w:val="24"/>
          <w:lang w:val="sr-Cyrl-CS" w:eastAsia="en-US"/>
        </w:rPr>
      </w:pPr>
      <w:r w:rsidRPr="00D11B34">
        <w:rPr>
          <w:rFonts w:ascii="Times New Roman" w:eastAsia="Times New Roman" w:hAnsi="Times New Roman"/>
          <w:sz w:val="24"/>
          <w:szCs w:val="24"/>
          <w:lang w:val="sr-Cyrl-CS" w:eastAsia="en-US"/>
        </w:rPr>
        <w:t>- економске класификације 481,</w:t>
      </w:r>
    </w:p>
    <w:p w:rsidR="00C2315F" w:rsidRPr="00D11B34" w:rsidRDefault="00C2315F" w:rsidP="00D11B34">
      <w:pPr>
        <w:spacing w:after="0" w:line="240" w:lineRule="auto"/>
        <w:ind w:firstLine="720"/>
        <w:jc w:val="both"/>
        <w:rPr>
          <w:rFonts w:ascii="Times New Roman" w:eastAsia="Times New Roman" w:hAnsi="Times New Roman"/>
          <w:sz w:val="24"/>
          <w:szCs w:val="24"/>
          <w:lang w:val="sr-Cyrl-CS" w:eastAsia="en-US"/>
        </w:rPr>
      </w:pPr>
      <w:r w:rsidRPr="00D11B34">
        <w:rPr>
          <w:rFonts w:ascii="Times New Roman" w:eastAsia="Times New Roman" w:hAnsi="Times New Roman"/>
          <w:sz w:val="24"/>
          <w:szCs w:val="24"/>
          <w:lang w:val="sr-Cyrl-CS" w:eastAsia="en-US"/>
        </w:rPr>
        <w:t>- економске класификације 472,</w:t>
      </w:r>
    </w:p>
    <w:p w:rsidR="00C2315F" w:rsidRPr="00D11B34" w:rsidRDefault="00C2315F" w:rsidP="00D11B34">
      <w:pPr>
        <w:spacing w:after="0" w:line="240" w:lineRule="auto"/>
        <w:ind w:firstLine="720"/>
        <w:jc w:val="both"/>
        <w:rPr>
          <w:rFonts w:ascii="Times New Roman" w:eastAsia="Times New Roman" w:hAnsi="Times New Roman"/>
          <w:sz w:val="24"/>
          <w:szCs w:val="24"/>
          <w:lang w:val="sr-Cyrl-CS" w:eastAsia="en-US"/>
        </w:rPr>
      </w:pPr>
      <w:r w:rsidRPr="00D11B34">
        <w:rPr>
          <w:rFonts w:ascii="Times New Roman" w:eastAsia="Times New Roman" w:hAnsi="Times New Roman"/>
          <w:sz w:val="24"/>
          <w:szCs w:val="24"/>
          <w:lang w:val="sr-Cyrl-CS" w:eastAsia="en-US"/>
        </w:rPr>
        <w:t xml:space="preserve">- економске класификације 424 и </w:t>
      </w:r>
    </w:p>
    <w:p w:rsidR="00C2315F" w:rsidRDefault="00C2315F" w:rsidP="00D11B34">
      <w:pPr>
        <w:spacing w:after="0" w:line="240" w:lineRule="auto"/>
        <w:ind w:firstLine="720"/>
        <w:jc w:val="both"/>
        <w:rPr>
          <w:rFonts w:ascii="Times New Roman" w:eastAsia="Times New Roman" w:hAnsi="Times New Roman"/>
          <w:sz w:val="24"/>
          <w:szCs w:val="24"/>
          <w:lang w:val="sr-Cyrl-CS" w:eastAsia="en-US"/>
        </w:rPr>
      </w:pPr>
      <w:r w:rsidRPr="00D11B34">
        <w:rPr>
          <w:rFonts w:ascii="Times New Roman" w:eastAsia="Times New Roman" w:hAnsi="Times New Roman"/>
          <w:sz w:val="24"/>
          <w:szCs w:val="24"/>
          <w:lang w:val="sr-Cyrl-CS" w:eastAsia="en-US"/>
        </w:rPr>
        <w:t>- економске класификације 423.</w:t>
      </w:r>
    </w:p>
    <w:p w:rsidR="00C2315F" w:rsidRPr="00D11B34" w:rsidRDefault="00C2315F" w:rsidP="00D11B34">
      <w:pPr>
        <w:spacing w:after="0" w:line="240" w:lineRule="auto"/>
        <w:ind w:firstLine="720"/>
        <w:jc w:val="both"/>
        <w:rPr>
          <w:rFonts w:ascii="Times New Roman" w:eastAsia="Times New Roman" w:hAnsi="Times New Roman"/>
          <w:sz w:val="24"/>
          <w:szCs w:val="24"/>
          <w:lang w:val="sr-Cyrl-CS" w:eastAsia="en-US"/>
        </w:rPr>
      </w:pPr>
    </w:p>
    <w:p w:rsidR="00C2315F" w:rsidRPr="00A5450B" w:rsidRDefault="00C2315F" w:rsidP="00C2315F">
      <w:pPr>
        <w:spacing w:after="0" w:line="240" w:lineRule="auto"/>
        <w:ind w:firstLine="720"/>
        <w:jc w:val="both"/>
        <w:rPr>
          <w:rFonts w:ascii="Times New Roman" w:hAnsi="Times New Roman"/>
          <w:b/>
          <w:sz w:val="24"/>
          <w:szCs w:val="24"/>
          <w:lang w:val="sr-Cyrl-CS"/>
        </w:rPr>
      </w:pPr>
      <w:r w:rsidRPr="00A5450B">
        <w:rPr>
          <w:rFonts w:ascii="Times New Roman" w:hAnsi="Times New Roman"/>
          <w:b/>
          <w:sz w:val="24"/>
          <w:szCs w:val="24"/>
          <w:lang w:val="sr-Cyrl-CS"/>
        </w:rPr>
        <w:t>Одговор:</w:t>
      </w:r>
    </w:p>
    <w:p w:rsidR="00C2315F" w:rsidRPr="00A5450B" w:rsidRDefault="00C2315F" w:rsidP="00C2315F">
      <w:pPr>
        <w:spacing w:after="0" w:line="240" w:lineRule="auto"/>
        <w:ind w:firstLine="720"/>
        <w:jc w:val="both"/>
        <w:rPr>
          <w:rFonts w:ascii="Times New Roman" w:hAnsi="Times New Roman"/>
          <w:b/>
          <w:sz w:val="24"/>
          <w:szCs w:val="24"/>
          <w:lang w:val="sr-Cyrl-CS"/>
        </w:rPr>
      </w:pPr>
    </w:p>
    <w:p w:rsidR="00C2315F" w:rsidRPr="00A5450B" w:rsidRDefault="00C2315F" w:rsidP="00D11B34">
      <w:pPr>
        <w:spacing w:after="0" w:line="240" w:lineRule="auto"/>
        <w:ind w:firstLine="720"/>
        <w:jc w:val="both"/>
        <w:rPr>
          <w:rFonts w:ascii="Times New Roman" w:hAnsi="Times New Roman"/>
          <w:sz w:val="24"/>
          <w:szCs w:val="24"/>
          <w:lang w:val="sr-Cyrl-CS"/>
        </w:rPr>
      </w:pPr>
      <w:r w:rsidRPr="00A5450B">
        <w:rPr>
          <w:rFonts w:ascii="Times New Roman" w:hAnsi="Times New Roman"/>
          <w:sz w:val="24"/>
          <w:szCs w:val="24"/>
          <w:lang w:val="sr-Cyrl-CS"/>
        </w:rPr>
        <w:t>Законом о буџету (,,Службени гласник РС</w:t>
      </w:r>
      <w:r w:rsidRPr="00A5450B">
        <w:rPr>
          <w:rFonts w:ascii="Times New Roman" w:hAnsi="Times New Roman"/>
          <w:sz w:val="24"/>
          <w:szCs w:val="24"/>
        </w:rPr>
        <w:t>”</w:t>
      </w:r>
      <w:r w:rsidRPr="00A5450B">
        <w:rPr>
          <w:rFonts w:ascii="Times New Roman" w:hAnsi="Times New Roman"/>
          <w:sz w:val="24"/>
          <w:szCs w:val="24"/>
          <w:lang w:val="sr-Cyrl-CS"/>
        </w:rPr>
        <w:t xml:space="preserve">, бр. 113/17) за 2018. годину, на разделу Министарства рударства и енергетике нису планирана средства која су намењена за финансирање програма и пројеката удружења грађана и других организација цивилног друштва. </w:t>
      </w:r>
    </w:p>
    <w:p w:rsidR="00C2315F" w:rsidRDefault="00C2315F" w:rsidP="00C2315F">
      <w:pPr>
        <w:spacing w:after="0" w:line="240" w:lineRule="auto"/>
        <w:ind w:firstLine="720"/>
        <w:jc w:val="both"/>
        <w:rPr>
          <w:rFonts w:ascii="Times New Roman" w:eastAsia="Times New Roman" w:hAnsi="Times New Roman"/>
          <w:color w:val="1F497D"/>
          <w:sz w:val="24"/>
          <w:szCs w:val="24"/>
          <w:lang w:eastAsia="en-US"/>
        </w:rPr>
      </w:pPr>
    </w:p>
    <w:p w:rsidR="00C2315F" w:rsidRPr="00A5450B" w:rsidRDefault="00C2315F" w:rsidP="004811B9">
      <w:pPr>
        <w:spacing w:after="0" w:line="240" w:lineRule="auto"/>
        <w:ind w:firstLine="720"/>
        <w:jc w:val="both"/>
        <w:rPr>
          <w:rFonts w:ascii="Times New Roman" w:eastAsia="Times New Roman" w:hAnsi="Times New Roman"/>
          <w:b/>
          <w:sz w:val="24"/>
          <w:szCs w:val="24"/>
          <w:lang w:val="sr-Cyrl-RS" w:eastAsia="en-US"/>
        </w:rPr>
      </w:pPr>
      <w:r w:rsidRPr="00A5450B">
        <w:rPr>
          <w:rFonts w:ascii="Times New Roman" w:eastAsia="Times New Roman" w:hAnsi="Times New Roman"/>
          <w:b/>
          <w:sz w:val="24"/>
          <w:szCs w:val="24"/>
          <w:lang w:val="sr-Cyrl-RS" w:eastAsia="en-US"/>
        </w:rPr>
        <w:t xml:space="preserve">Захтев за приступ информацијама: </w:t>
      </w:r>
    </w:p>
    <w:p w:rsidR="00C2315F" w:rsidRPr="00A5450B" w:rsidRDefault="00C2315F" w:rsidP="00D11B34">
      <w:pPr>
        <w:spacing w:after="0" w:line="240" w:lineRule="auto"/>
        <w:jc w:val="both"/>
        <w:rPr>
          <w:rFonts w:ascii="Times New Roman" w:hAnsi="Times New Roman"/>
          <w:sz w:val="24"/>
          <w:szCs w:val="24"/>
          <w:lang w:val="sr-Latn-CS"/>
        </w:rPr>
      </w:pPr>
    </w:p>
    <w:p w:rsidR="00C2315F" w:rsidRPr="00A5450B" w:rsidRDefault="00C2315F" w:rsidP="00D11B34">
      <w:pPr>
        <w:pStyle w:val="ydpfae5d4b7msonormal"/>
        <w:spacing w:before="0" w:beforeAutospacing="0" w:after="0" w:afterAutospacing="0"/>
        <w:ind w:firstLine="720"/>
        <w:jc w:val="both"/>
      </w:pPr>
      <w:r w:rsidRPr="00A5450B">
        <w:rPr>
          <w:rFonts w:eastAsia="SimSun"/>
        </w:rPr>
        <w:t>У току је израда катастра малих хидроелектрана (</w:t>
      </w:r>
      <w:hyperlink r:id="rId42" w:history="1">
        <w:r w:rsidR="00531111" w:rsidRPr="00A5450B">
          <w:rPr>
            <w:rStyle w:val="Hyperlink"/>
          </w:rPr>
          <w:t>www.katastar-malih-hidroelektrana.rs</w:t>
        </w:r>
      </w:hyperlink>
      <w:r w:rsidRPr="00A5450B">
        <w:rPr>
          <w:rFonts w:eastAsia="SimSun"/>
        </w:rPr>
        <w:t>), а  институције</w:t>
      </w:r>
      <w:r w:rsidRPr="00A5450B">
        <w:rPr>
          <w:rFonts w:eastAsia="SimSun"/>
          <w:lang w:val="sr-Cyrl-CS"/>
        </w:rPr>
        <w:t xml:space="preserve"> као што су: Министарство рударства и енергетике, Министарство грађевинарства, саобраћаја и инфраструктуре, Републичка дирекција за воде, ЈП ,,Србијаводе</w:t>
      </w:r>
      <w:r w:rsidRPr="00A5450B">
        <w:rPr>
          <w:rFonts w:eastAsia="SimSun"/>
        </w:rPr>
        <w:t xml:space="preserve">” </w:t>
      </w:r>
      <w:r w:rsidRPr="00A5450B">
        <w:rPr>
          <w:rFonts w:eastAsia="SimSun"/>
          <w:lang w:val="sr-Cyrl-CS"/>
        </w:rPr>
        <w:t>и Републички Хидрометеоролошки завод Србије</w:t>
      </w:r>
      <w:r w:rsidRPr="00A5450B">
        <w:rPr>
          <w:rFonts w:eastAsia="SimSun"/>
        </w:rPr>
        <w:t>, су корисници катастра, а и учеснице у изради истог. С обзиром да је ово пројекат, чије последице ће имати утицај на животну средину и животе грађана целе Србије, сматрам да је потребно да се јавност укључи у исти, те да се јавности презентују тренутни резултати и чињенице везане за пројекат израде катастра малих хидроелектрана. Све горе наведене институције поседују званичне интернет странице, на којима би требале транспарентно да извештавају о раду и о пројектима у којима учествују. Прегледом тих истих страница, ја нисам стекао тај утисак.</w:t>
      </w:r>
    </w:p>
    <w:p w:rsidR="00C2315F" w:rsidRPr="00A5450B" w:rsidRDefault="00C2315F" w:rsidP="00D11B34">
      <w:pPr>
        <w:pStyle w:val="ydpfae5d4b7msonormal"/>
        <w:spacing w:before="0" w:beforeAutospacing="0" w:after="0" w:afterAutospacing="0"/>
        <w:ind w:firstLine="720"/>
        <w:jc w:val="both"/>
      </w:pPr>
      <w:r w:rsidRPr="00A5450B">
        <w:rPr>
          <w:rFonts w:eastAsia="SimSun"/>
        </w:rPr>
        <w:t xml:space="preserve">Позивам Вас, да изађете у јавност и кажете у којој фази израде се налази пројекат, као и да обезбедите одговарајући начин, за учешће јавности у овом пројекту. С обзиром да мале хидроелектране, а нарочито оне које су деривационог типа, у значајној мери утичу на животну средину, уништавајући водотокове, станишта заштићених и строгозаштићених врста, те реметећи традиционални начин живота локалног становништва, подсећам Вас, да према Архуској конвенцији, грађани морају </w:t>
      </w:r>
      <w:r w:rsidRPr="00A5450B">
        <w:rPr>
          <w:rFonts w:eastAsia="SimSun"/>
        </w:rPr>
        <w:lastRenderedPageBreak/>
        <w:t>имати доступност информацијама које се тичу заштите животне средине, али и да треба активно да учествују у таквим пројектима.</w:t>
      </w:r>
    </w:p>
    <w:p w:rsidR="00C2315F" w:rsidRDefault="00C2315F" w:rsidP="00D11B34">
      <w:pPr>
        <w:pStyle w:val="ydpfae5d4b7msonormal"/>
        <w:spacing w:before="0" w:beforeAutospacing="0" w:after="0" w:afterAutospacing="0"/>
        <w:ind w:firstLine="720"/>
        <w:jc w:val="both"/>
        <w:rPr>
          <w:lang w:val="sr-Cyrl-CS"/>
        </w:rPr>
      </w:pPr>
      <w:r w:rsidRPr="00A5450B">
        <w:rPr>
          <w:rFonts w:eastAsia="SimSun"/>
        </w:rPr>
        <w:t xml:space="preserve">Такође тражим од: Министарства рударства и енергетике, Министарства грађевинарства, саобраћаја и инфраструктуре, Републичке дирекције за воде, Јавног предузећа </w:t>
      </w:r>
      <w:r>
        <w:rPr>
          <w:rFonts w:eastAsia="SimSun"/>
          <w:lang w:val="sr-Cyrl-CS"/>
        </w:rPr>
        <w:t>„</w:t>
      </w:r>
      <w:r w:rsidRPr="00A5450B">
        <w:rPr>
          <w:rFonts w:eastAsia="SimSun"/>
        </w:rPr>
        <w:t>Србијаводе” и Републичког Хидрометеоролошког завода Србије, да ми у складу са Законом о слободном приступу информацијама од јавног значаја доставе сва документа која поседују, а тичу се израде новог катастра малих хидроелектрана</w:t>
      </w:r>
      <w:r w:rsidRPr="00A5450B">
        <w:rPr>
          <w:lang w:val="sr-Cyrl-CS"/>
        </w:rPr>
        <w:t>.</w:t>
      </w:r>
    </w:p>
    <w:p w:rsidR="00C2315F" w:rsidRPr="00A5450B" w:rsidRDefault="00C2315F" w:rsidP="00D11B34">
      <w:pPr>
        <w:pStyle w:val="ydpfae5d4b7msonormal"/>
        <w:spacing w:before="0" w:beforeAutospacing="0" w:after="0" w:afterAutospacing="0"/>
        <w:ind w:firstLine="720"/>
        <w:jc w:val="both"/>
        <w:rPr>
          <w:lang w:val="sr-Cyrl-CS"/>
        </w:rPr>
      </w:pPr>
    </w:p>
    <w:p w:rsidR="00C2315F" w:rsidRPr="00A5450B" w:rsidRDefault="00C2315F" w:rsidP="004811B9">
      <w:pPr>
        <w:spacing w:after="0" w:line="240" w:lineRule="auto"/>
        <w:ind w:firstLine="720"/>
        <w:jc w:val="both"/>
        <w:rPr>
          <w:rFonts w:ascii="Times New Roman" w:hAnsi="Times New Roman"/>
          <w:b/>
          <w:sz w:val="24"/>
          <w:szCs w:val="24"/>
          <w:lang w:val="sr-Cyrl-CS"/>
        </w:rPr>
      </w:pPr>
      <w:r w:rsidRPr="00A5450B">
        <w:rPr>
          <w:rFonts w:ascii="Times New Roman" w:hAnsi="Times New Roman"/>
          <w:b/>
          <w:sz w:val="24"/>
          <w:szCs w:val="24"/>
          <w:lang w:val="sr-Cyrl-CS"/>
        </w:rPr>
        <w:t>Одговор:</w:t>
      </w:r>
    </w:p>
    <w:p w:rsidR="00C2315F" w:rsidRPr="00A5450B" w:rsidRDefault="00C2315F" w:rsidP="009F3119">
      <w:pPr>
        <w:spacing w:after="0" w:line="240" w:lineRule="auto"/>
        <w:ind w:firstLine="720"/>
        <w:jc w:val="both"/>
        <w:rPr>
          <w:rFonts w:ascii="Times New Roman" w:hAnsi="Times New Roman"/>
          <w:b/>
          <w:sz w:val="24"/>
          <w:szCs w:val="24"/>
          <w:lang w:val="sr-Cyrl-CS"/>
        </w:rPr>
      </w:pPr>
    </w:p>
    <w:p w:rsidR="00C2315F" w:rsidRPr="00A5450B" w:rsidRDefault="00C2315F" w:rsidP="00D11B34">
      <w:pPr>
        <w:pStyle w:val="PlainText"/>
        <w:spacing w:after="0"/>
        <w:ind w:firstLine="720"/>
        <w:rPr>
          <w:rFonts w:ascii="Times New Roman" w:hAnsi="Times New Roman"/>
          <w:sz w:val="24"/>
          <w:szCs w:val="24"/>
          <w:lang w:val="sr-Cyrl-CS"/>
        </w:rPr>
      </w:pPr>
      <w:r w:rsidRPr="00A5450B">
        <w:rPr>
          <w:rFonts w:ascii="Times New Roman" w:hAnsi="Times New Roman"/>
          <w:sz w:val="24"/>
          <w:szCs w:val="24"/>
          <w:lang w:val="sr-Cyrl-CS"/>
        </w:rPr>
        <w:t>Израда Катастра малих хидроелектрана (у даљем тексту: Катастар МХЕ) проистекла је из потребе да се хидропотенцијал за изградњу хидроелектрана снаге</w:t>
      </w:r>
      <w:r w:rsidRPr="00A5450B">
        <w:rPr>
          <w:rFonts w:ascii="Times New Roman" w:hAnsi="Times New Roman"/>
          <w:sz w:val="24"/>
          <w:szCs w:val="24"/>
        </w:rPr>
        <w:t xml:space="preserve"> од 100 </w:t>
      </w:r>
      <w:r w:rsidRPr="00A5450B">
        <w:rPr>
          <w:rFonts w:ascii="Times New Roman" w:hAnsi="Times New Roman"/>
          <w:sz w:val="24"/>
          <w:szCs w:val="24"/>
          <w:lang w:val="sr-Latn-CS"/>
        </w:rPr>
        <w:t>k</w:t>
      </w:r>
      <w:r w:rsidRPr="00A5450B">
        <w:rPr>
          <w:rFonts w:ascii="Times New Roman" w:hAnsi="Times New Roman"/>
          <w:sz w:val="24"/>
          <w:szCs w:val="24"/>
        </w:rPr>
        <w:t xml:space="preserve">W </w:t>
      </w:r>
      <w:r w:rsidRPr="00A5450B">
        <w:rPr>
          <w:rFonts w:ascii="Times New Roman" w:hAnsi="Times New Roman"/>
          <w:sz w:val="24"/>
          <w:szCs w:val="24"/>
          <w:lang w:val="sr-Cyrl-CS"/>
        </w:rPr>
        <w:t xml:space="preserve">до 10 </w:t>
      </w:r>
      <w:r w:rsidRPr="00A5450B">
        <w:rPr>
          <w:rFonts w:ascii="Times New Roman" w:hAnsi="Times New Roman"/>
          <w:sz w:val="24"/>
          <w:szCs w:val="24"/>
        </w:rPr>
        <w:t xml:space="preserve">MW </w:t>
      </w:r>
      <w:r w:rsidRPr="00A5450B">
        <w:rPr>
          <w:rFonts w:ascii="Times New Roman" w:hAnsi="Times New Roman"/>
          <w:sz w:val="24"/>
          <w:szCs w:val="24"/>
          <w:lang w:val="sr-Cyrl-CS"/>
        </w:rPr>
        <w:t xml:space="preserve">сагледа прецизније и рационалније са аспекта енергетике, уз уважавање правила струке у овој области. Стога, Катастар МХЕ представља искључиво стручну студију, чија је главна сврха да процени хидропотенцијал, и омогући Министарству рударства и енергетике да изврши прецизну анализу ефеката о могућности да се овај потенцијал користи у достизању националног циља у области обновљивих извора енергије. </w:t>
      </w:r>
      <w:r w:rsidRPr="00A5450B">
        <w:rPr>
          <w:rFonts w:ascii="Times New Roman" w:hAnsi="Times New Roman"/>
          <w:sz w:val="24"/>
          <w:szCs w:val="24"/>
        </w:rPr>
        <w:t>Најразвијеније европске земље</w:t>
      </w:r>
      <w:r w:rsidRPr="00A5450B">
        <w:rPr>
          <w:rFonts w:ascii="Times New Roman" w:hAnsi="Times New Roman"/>
          <w:sz w:val="24"/>
          <w:szCs w:val="24"/>
          <w:lang w:val="sr-Cyrl-CS"/>
        </w:rPr>
        <w:t>,</w:t>
      </w:r>
      <w:r w:rsidRPr="00A5450B">
        <w:rPr>
          <w:rFonts w:ascii="Times New Roman" w:hAnsi="Times New Roman"/>
          <w:sz w:val="24"/>
          <w:szCs w:val="24"/>
        </w:rPr>
        <w:t xml:space="preserve"> на које се угледа Република Србија</w:t>
      </w:r>
      <w:r w:rsidRPr="00A5450B">
        <w:rPr>
          <w:rFonts w:ascii="Times New Roman" w:hAnsi="Times New Roman"/>
          <w:sz w:val="24"/>
          <w:szCs w:val="24"/>
          <w:lang w:val="sr-Cyrl-CS"/>
        </w:rPr>
        <w:t>,</w:t>
      </w:r>
      <w:r w:rsidRPr="00A5450B">
        <w:rPr>
          <w:rFonts w:ascii="Times New Roman" w:hAnsi="Times New Roman"/>
          <w:sz w:val="24"/>
          <w:szCs w:val="24"/>
        </w:rPr>
        <w:t xml:space="preserve"> нису се одрекле свог хидропотенцијала</w:t>
      </w:r>
      <w:r w:rsidRPr="00A5450B">
        <w:rPr>
          <w:rFonts w:ascii="Times New Roman" w:hAnsi="Times New Roman"/>
          <w:sz w:val="24"/>
          <w:szCs w:val="24"/>
          <w:lang w:val="sr-Cyrl-CS"/>
        </w:rPr>
        <w:t xml:space="preserve">, максимално су га искористиле. У том смислу, улога малих хидроелектрана није безначајна. </w:t>
      </w:r>
    </w:p>
    <w:p w:rsidR="00C2315F" w:rsidRPr="00A5450B" w:rsidRDefault="00C2315F" w:rsidP="00D11B34">
      <w:pPr>
        <w:spacing w:after="0" w:line="240" w:lineRule="auto"/>
        <w:ind w:firstLine="720"/>
        <w:jc w:val="both"/>
        <w:rPr>
          <w:rFonts w:ascii="Times New Roman" w:hAnsi="Times New Roman"/>
          <w:sz w:val="24"/>
          <w:szCs w:val="24"/>
        </w:rPr>
      </w:pPr>
      <w:r w:rsidRPr="00A5450B">
        <w:rPr>
          <w:rFonts w:ascii="Times New Roman" w:hAnsi="Times New Roman"/>
          <w:sz w:val="24"/>
          <w:szCs w:val="24"/>
          <w:lang w:val="sr-Cyrl-CS"/>
        </w:rPr>
        <w:t>Министарство рударства и енергетике је предложило пројекат Израда Катастра МХЕ за финансирање из претприступних фондова Европске уније за програмску годину 2013 (ИПА 2013). Пројекат је предложен за финансирање из наведених средстава у оквиру Секторског фиша за енергетику -  апликациони формулар који је дефинисала Европска комисија за предлагање пројеката органа државне управе (документ у прилогу). Израдом документа координирало је Министарство за европске интеграције (тада Канцеларија за европске интеграције). У процесу формулисања и одобравања, Секторски фиш је разматран на састанцима  секторских радних група и дистрибуиран невладином сектору на мишљење.</w:t>
      </w:r>
    </w:p>
    <w:p w:rsidR="00C2315F" w:rsidRPr="00A5450B" w:rsidRDefault="00C2315F" w:rsidP="00D11B34">
      <w:pPr>
        <w:pStyle w:val="PlainText"/>
        <w:spacing w:after="0"/>
        <w:ind w:firstLine="720"/>
        <w:rPr>
          <w:rFonts w:ascii="Times New Roman" w:hAnsi="Times New Roman"/>
          <w:sz w:val="24"/>
          <w:szCs w:val="24"/>
          <w:lang w:val="sr-Cyrl-CS"/>
        </w:rPr>
      </w:pPr>
      <w:r w:rsidRPr="00A5450B">
        <w:rPr>
          <w:rFonts w:ascii="Times New Roman" w:hAnsi="Times New Roman"/>
          <w:sz w:val="24"/>
          <w:szCs w:val="24"/>
          <w:lang w:val="sr-Cyrl-CS"/>
        </w:rPr>
        <w:t>Узимајући у обзир ове чињенице, Европска комисија је подржала Министарство рударства и енергетике у овој намери да се сагледа реалан потенцијал за изградњу малих хидроелектрана, и одобрила реализацију Пројекта израде катастра МХЕ, у складу са процедурама Европске уније. С тим у вези, Пројектни задатак израде К</w:t>
      </w:r>
      <w:r w:rsidRPr="00A5450B">
        <w:rPr>
          <w:rFonts w:ascii="Times New Roman" w:hAnsi="Times New Roman"/>
          <w:sz w:val="24"/>
          <w:szCs w:val="24"/>
        </w:rPr>
        <w:t>атастр</w:t>
      </w:r>
      <w:r w:rsidRPr="00A5450B">
        <w:rPr>
          <w:rFonts w:ascii="Times New Roman" w:hAnsi="Times New Roman"/>
          <w:sz w:val="24"/>
          <w:szCs w:val="24"/>
          <w:lang w:val="sr-Cyrl-CS"/>
        </w:rPr>
        <w:t>а</w:t>
      </w:r>
      <w:r w:rsidRPr="00A5450B">
        <w:rPr>
          <w:rFonts w:ascii="Times New Roman" w:hAnsi="Times New Roman"/>
          <w:sz w:val="24"/>
          <w:szCs w:val="24"/>
        </w:rPr>
        <w:t xml:space="preserve"> МХЕ </w:t>
      </w:r>
      <w:r w:rsidRPr="00A5450B">
        <w:rPr>
          <w:rFonts w:ascii="Times New Roman" w:hAnsi="Times New Roman"/>
          <w:sz w:val="24"/>
          <w:szCs w:val="24"/>
          <w:lang w:val="sr-Cyrl-CS"/>
        </w:rPr>
        <w:t xml:space="preserve">предвиђа веома </w:t>
      </w:r>
      <w:r w:rsidRPr="00A5450B">
        <w:rPr>
          <w:rFonts w:ascii="Times New Roman" w:hAnsi="Times New Roman"/>
          <w:sz w:val="24"/>
          <w:szCs w:val="24"/>
        </w:rPr>
        <w:t>озбиљне анализе постојећих</w:t>
      </w:r>
      <w:r w:rsidRPr="00A5450B">
        <w:rPr>
          <w:rFonts w:ascii="Times New Roman" w:hAnsi="Times New Roman"/>
          <w:sz w:val="24"/>
          <w:szCs w:val="24"/>
          <w:lang w:val="sr-Cyrl-CS"/>
        </w:rPr>
        <w:t xml:space="preserve">, </w:t>
      </w:r>
      <w:r w:rsidRPr="00A5450B">
        <w:rPr>
          <w:rFonts w:ascii="Times New Roman" w:hAnsi="Times New Roman"/>
          <w:sz w:val="24"/>
          <w:szCs w:val="24"/>
        </w:rPr>
        <w:t>као и нових локација. Анализа података ће укључивати јасно дефинисане локације са енергетским потенцијалом и технологијом за најбоље коришћење сваке локације у погледу енергетске ефикасности и заштите животне средине.</w:t>
      </w:r>
      <w:r w:rsidRPr="00A5450B">
        <w:rPr>
          <w:rFonts w:ascii="Times New Roman" w:hAnsi="Times New Roman"/>
          <w:b/>
          <w:sz w:val="24"/>
          <w:szCs w:val="24"/>
        </w:rPr>
        <w:t xml:space="preserve"> </w:t>
      </w:r>
      <w:r w:rsidRPr="00A5450B">
        <w:rPr>
          <w:rFonts w:ascii="Times New Roman" w:hAnsi="Times New Roman"/>
          <w:sz w:val="24"/>
          <w:szCs w:val="24"/>
        </w:rPr>
        <w:t>Ова анализа ће бити у складу са домаћим законодавством и законодавством ЕУ у овој области. Ажурирани Катастар треба да представи реалистичнији потенцијал МХЕ за изградњу МХЕ</w:t>
      </w:r>
      <w:r w:rsidRPr="00A5450B">
        <w:rPr>
          <w:rFonts w:ascii="Times New Roman" w:hAnsi="Times New Roman"/>
          <w:sz w:val="24"/>
          <w:szCs w:val="24"/>
          <w:lang w:val="sr-Cyrl-CS"/>
        </w:rPr>
        <w:t xml:space="preserve"> у односу на тренутно процењени.</w:t>
      </w:r>
    </w:p>
    <w:p w:rsidR="00C2315F" w:rsidRPr="00A5450B" w:rsidRDefault="00C2315F" w:rsidP="00D11B34">
      <w:pPr>
        <w:tabs>
          <w:tab w:val="left" w:pos="720"/>
        </w:tabs>
        <w:spacing w:after="0" w:line="240" w:lineRule="auto"/>
        <w:jc w:val="both"/>
        <w:rPr>
          <w:rFonts w:ascii="Times New Roman" w:hAnsi="Times New Roman"/>
          <w:sz w:val="24"/>
          <w:szCs w:val="24"/>
          <w:lang w:val="sr-Cyrl-CS"/>
        </w:rPr>
      </w:pPr>
      <w:r w:rsidRPr="00A5450B">
        <w:rPr>
          <w:rFonts w:ascii="Times New Roman" w:hAnsi="Times New Roman"/>
          <w:sz w:val="24"/>
          <w:szCs w:val="24"/>
        </w:rPr>
        <w:tab/>
      </w:r>
      <w:r w:rsidRPr="00A5450B">
        <w:rPr>
          <w:rFonts w:ascii="Times New Roman" w:hAnsi="Times New Roman"/>
          <w:sz w:val="24"/>
          <w:szCs w:val="24"/>
          <w:lang w:val="sr-Cyrl-RS"/>
        </w:rPr>
        <w:t xml:space="preserve"> Пројектним задатком дефинисано је да Међусекторска радна група, коју, између осталих, чине стручна лица задужена за спровођење процедура у области коришћења водног ресурса, као и примену легислативе у области заштите животне средине (Завод за заштиту природе, Министарство заштите животне средине</w:t>
      </w:r>
      <w:r w:rsidRPr="00A5450B">
        <w:rPr>
          <w:rFonts w:ascii="Times New Roman" w:hAnsi="Times New Roman"/>
          <w:sz w:val="24"/>
          <w:szCs w:val="24"/>
        </w:rPr>
        <w:t xml:space="preserve">, </w:t>
      </w:r>
      <w:r w:rsidRPr="00A5450B">
        <w:rPr>
          <w:rFonts w:ascii="Times New Roman" w:hAnsi="Times New Roman"/>
          <w:sz w:val="24"/>
          <w:szCs w:val="24"/>
          <w:lang w:val="sr-Cyrl-CS"/>
        </w:rPr>
        <w:t>ЈВП Србијаводе, ЈВП Воде Војводине</w:t>
      </w:r>
      <w:r w:rsidRPr="00A5450B">
        <w:rPr>
          <w:rFonts w:ascii="Times New Roman" w:hAnsi="Times New Roman"/>
          <w:sz w:val="24"/>
          <w:szCs w:val="24"/>
          <w:lang w:val="sr-Cyrl-RS"/>
        </w:rPr>
        <w:t xml:space="preserve">) одобрава Извођачу услуге (у даљем тексту: Извођач) припремљене излазне документе који су предвиђени Пројектним задатком. Полазећи од стручне природе документа који ће бити резултат овог пројекта, Пројектним задатком није се видела улога цивилног сектора у овој фази реализације пројекта. Међутим, Пројектним задатком предвиђено је да </w:t>
      </w:r>
      <w:r w:rsidRPr="00A5450B">
        <w:rPr>
          <w:rFonts w:ascii="Times New Roman" w:hAnsi="Times New Roman"/>
          <w:sz w:val="24"/>
          <w:szCs w:val="24"/>
        </w:rPr>
        <w:t xml:space="preserve">Извођач обзебеђује видљивост и </w:t>
      </w:r>
      <w:r w:rsidRPr="00A5450B">
        <w:rPr>
          <w:rFonts w:ascii="Times New Roman" w:hAnsi="Times New Roman"/>
          <w:sz w:val="24"/>
          <w:szCs w:val="24"/>
        </w:rPr>
        <w:lastRenderedPageBreak/>
        <w:t>презентовање новог Катастра о МХЕ како би се побољшала видљивост пројекта, подигао ниво свести међу различитом циљном публиком и обезбедило успешно преношење информација о резултатима пројекта који ће бити постигнути</w:t>
      </w:r>
      <w:r w:rsidRPr="00A5450B">
        <w:rPr>
          <w:rFonts w:ascii="Times New Roman" w:hAnsi="Times New Roman"/>
          <w:sz w:val="24"/>
          <w:szCs w:val="24"/>
          <w:lang w:val="sr-Cyrl-CS"/>
        </w:rPr>
        <w:t xml:space="preserve">. Информације о пројекту у току његове реализације доступне су на сајту Министарства рударства и енергетике </w:t>
      </w:r>
      <w:hyperlink r:id="rId43" w:history="1">
        <w:r w:rsidRPr="00A5450B">
          <w:rPr>
            <w:rStyle w:val="Hyperlink"/>
            <w:rFonts w:ascii="Times New Roman" w:hAnsi="Times New Roman"/>
            <w:sz w:val="24"/>
            <w:szCs w:val="24"/>
            <w:lang w:val="sr-Cyrl-CS"/>
          </w:rPr>
          <w:t>http://www.mre.gov.rs/informator.php</w:t>
        </w:r>
      </w:hyperlink>
      <w:r w:rsidRPr="00A5450B">
        <w:rPr>
          <w:rFonts w:ascii="Times New Roman" w:hAnsi="Times New Roman"/>
          <w:sz w:val="24"/>
          <w:szCs w:val="24"/>
          <w:lang w:val="sr-Cyrl-CS"/>
        </w:rPr>
        <w:t xml:space="preserve"> у оквиру Информатора о раду, као и на сајту пројекта:</w:t>
      </w:r>
      <w:r w:rsidRPr="00A5450B">
        <w:rPr>
          <w:rFonts w:ascii="Times New Roman" w:hAnsi="Times New Roman"/>
          <w:color w:val="FF0000"/>
          <w:sz w:val="24"/>
          <w:szCs w:val="24"/>
          <w:lang w:val="sr-Cyrl-CS"/>
        </w:rPr>
        <w:t xml:space="preserve"> </w:t>
      </w:r>
      <w:hyperlink r:id="rId44" w:history="1">
        <w:r w:rsidRPr="00A5450B">
          <w:rPr>
            <w:rStyle w:val="Hyperlink"/>
            <w:rFonts w:ascii="Times New Roman" w:hAnsi="Times New Roman"/>
            <w:sz w:val="24"/>
            <w:szCs w:val="24"/>
          </w:rPr>
          <w:t>www.katastar-malih-hidroelektrana.rs</w:t>
        </w:r>
      </w:hyperlink>
      <w:r w:rsidRPr="00A5450B">
        <w:rPr>
          <w:rFonts w:ascii="Times New Roman" w:hAnsi="Times New Roman"/>
          <w:sz w:val="24"/>
          <w:szCs w:val="24"/>
          <w:lang w:val="sr-Cyrl-CS"/>
        </w:rPr>
        <w:t>. Када резултати пројекта буду постигнути, предвиђено је да се презентују јавности кроз организацију округлих столова у различитим градовима, а информације о томе ће бити доступне на сајту пројекта.</w:t>
      </w:r>
    </w:p>
    <w:p w:rsidR="00C2315F" w:rsidRPr="00A5450B" w:rsidRDefault="00C2315F" w:rsidP="00D11B34">
      <w:pPr>
        <w:tabs>
          <w:tab w:val="left" w:pos="720"/>
        </w:tabs>
        <w:spacing w:after="0" w:line="240" w:lineRule="auto"/>
        <w:jc w:val="both"/>
        <w:rPr>
          <w:rFonts w:ascii="Times New Roman" w:hAnsi="Times New Roman"/>
          <w:sz w:val="24"/>
          <w:szCs w:val="24"/>
        </w:rPr>
      </w:pPr>
      <w:r w:rsidRPr="00A5450B">
        <w:rPr>
          <w:rFonts w:ascii="Times New Roman" w:hAnsi="Times New Roman"/>
          <w:sz w:val="24"/>
          <w:szCs w:val="24"/>
          <w:lang w:val="sr-Cyrl-RS"/>
        </w:rPr>
        <w:tab/>
        <w:t>Додатно, Катастар МХЕ не треба посматрати као документ који ће нужно представљати основ за израду планске документације у области изградње МХЕ, јер израда планова те врсте није у надлежности Министарства рударства и енергетике. Након довршетка Катастра МХЕ, у сарадњи са другим надлежним институцијама одредиће се најоптималније озакоњење овог документа, а где би се консултовао и цивилни сектор, у складу са законском процедуром.</w:t>
      </w:r>
    </w:p>
    <w:p w:rsidR="00C2315F" w:rsidRPr="00A5450B" w:rsidRDefault="00C2315F" w:rsidP="004811B9">
      <w:pPr>
        <w:pStyle w:val="HeadCir"/>
        <w:tabs>
          <w:tab w:val="left" w:pos="0"/>
        </w:tabs>
        <w:ind w:right="-93"/>
        <w:jc w:val="both"/>
        <w:rPr>
          <w:rFonts w:ascii="Times New Roman" w:hAnsi="Times New Roman" w:cs="Times New Roman"/>
          <w:szCs w:val="24"/>
          <w:lang w:val="sr-Cyrl-CS"/>
        </w:rPr>
      </w:pPr>
      <w:r w:rsidRPr="00A5450B">
        <w:rPr>
          <w:rFonts w:ascii="Times New Roman" w:hAnsi="Times New Roman" w:cs="Times New Roman"/>
          <w:szCs w:val="24"/>
          <w:lang w:val="sr-Cyrl-CS"/>
        </w:rPr>
        <w:tab/>
        <w:t>Министарство рударства и енергетике, које учествује у обликовању политике Владе кроз предлоге закона и других општих аката, увек узима у обзир ограничења из области са којима се активности у области енергетике преклапају. Политика подстицаја изградње малих хидроелектрана заснива се управо на могућности њихове изградње са становишта прописа којима се уређују водопривреда и заштита животне средине и природе. Свакако да ово министарство не подржава девастирање водних ресурса и животне средине од стране малих хидроелектрана, стога тај проблем посматра из угла аргумената. Министарство рударства и енергетике ће, као што је то и до сада чинило, приликом припреме будуће регулативе уређења малих хидроелектрана узети у обзир мишљења надлежних органа из водопривреде и животне средине.</w:t>
      </w:r>
    </w:p>
    <w:p w:rsidR="00C2315F" w:rsidRPr="0096450E" w:rsidRDefault="00C2315F" w:rsidP="00C2315F">
      <w:pPr>
        <w:spacing w:after="0" w:line="240" w:lineRule="auto"/>
        <w:ind w:firstLine="720"/>
        <w:jc w:val="both"/>
        <w:rPr>
          <w:rFonts w:ascii="Times New Roman" w:eastAsia="Times New Roman" w:hAnsi="Times New Roman"/>
          <w:color w:val="1F497D"/>
          <w:sz w:val="24"/>
          <w:szCs w:val="24"/>
          <w:lang w:eastAsia="en-US"/>
        </w:rPr>
      </w:pPr>
    </w:p>
    <w:p w:rsidR="005D3DC4" w:rsidRPr="00D11B34" w:rsidRDefault="005D3DC4" w:rsidP="005D3DC4">
      <w:pPr>
        <w:spacing w:after="0" w:line="240" w:lineRule="auto"/>
        <w:ind w:firstLine="720"/>
        <w:jc w:val="both"/>
        <w:rPr>
          <w:rFonts w:ascii="Times New Roman" w:eastAsia="Times New Roman" w:hAnsi="Times New Roman"/>
          <w:b/>
          <w:sz w:val="24"/>
          <w:szCs w:val="24"/>
          <w:lang w:val="sr-Cyrl-CS" w:eastAsia="en-US"/>
        </w:rPr>
      </w:pPr>
      <w:r w:rsidRPr="00D11B34">
        <w:rPr>
          <w:rFonts w:ascii="Times New Roman" w:eastAsia="Times New Roman" w:hAnsi="Times New Roman"/>
          <w:b/>
          <w:sz w:val="24"/>
          <w:szCs w:val="24"/>
          <w:lang w:val="sr-Cyrl-CS" w:eastAsia="en-US"/>
        </w:rPr>
        <w:t xml:space="preserve">Захтев за приступ информацијама: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 xml:space="preserve"> ,,</w:t>
      </w:r>
      <w:r w:rsidRPr="005D3DC4">
        <w:rPr>
          <w:rFonts w:ascii="Times New Roman" w:eastAsia="Times New Roman" w:hAnsi="Times New Roman"/>
          <w:sz w:val="24"/>
          <w:szCs w:val="24"/>
          <w:lang w:val="sr-Cyrl-CS" w:eastAsia="en-US"/>
        </w:rPr>
        <w:t>Ја</w:t>
      </w:r>
      <w:r>
        <w:rPr>
          <w:rFonts w:ascii="Times New Roman" w:eastAsia="Times New Roman" w:hAnsi="Times New Roman"/>
          <w:sz w:val="24"/>
          <w:szCs w:val="24"/>
          <w:lang w:val="sr-Cyrl-CS" w:eastAsia="en-US"/>
        </w:rPr>
        <w:t xml:space="preserve"> НН</w:t>
      </w:r>
      <w:r w:rsidRPr="005D3DC4">
        <w:rPr>
          <w:rFonts w:ascii="Times New Roman" w:eastAsia="Times New Roman" w:hAnsi="Times New Roman"/>
          <w:sz w:val="24"/>
          <w:szCs w:val="24"/>
          <w:lang w:val="sr-Cyrl-CS" w:eastAsia="en-US"/>
        </w:rPr>
        <w:t>, иначе просечан грађанин ове земље, којем није најјасније из којих разлога се у задњих 20 дана повећала цена горива за 6-7динара? Да будемо искрени цена од 78/дин/l ауто гаса је велика цена, а не 85 динара. Иначе цена нафте на берзи је порасла 5% кроз 7 дана, и вратила се на стару. С обзиром да сам ове године путовао по Европи, лично сам се уверио да су, ауто гас, као и остала горива, јефтинији у свакој земљи централне Европе него код нас. Нећу да тврдим за све земље, али засигурно у скоро свакој од тих земаља је стандард бољи као и много бољи од нашег. Ја најискреније не видим разлог повећања цене горива, на основу предходног излагања, а посебно што ова земља има акцизу на гориво која је 150% у односу на цену истог. И с обзиром на акцизу , држава може да избалансира ту цену на основу исте, и да се похвали, а Ви господо све обратно радите, нема смисла. Желео бих одговор у најкраћем року, као и предузимање акције поводом цена горива, не само узалудне приче.”</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D11B34" w:rsidRDefault="005D3DC4" w:rsidP="005D3DC4">
      <w:pPr>
        <w:spacing w:after="0" w:line="240" w:lineRule="auto"/>
        <w:ind w:firstLine="720"/>
        <w:jc w:val="both"/>
        <w:rPr>
          <w:rFonts w:ascii="Times New Roman" w:eastAsia="Times New Roman" w:hAnsi="Times New Roman"/>
          <w:b/>
          <w:sz w:val="24"/>
          <w:szCs w:val="24"/>
          <w:lang w:val="sr-Cyrl-CS" w:eastAsia="en-US"/>
        </w:rPr>
      </w:pPr>
      <w:r w:rsidRPr="00D11B34">
        <w:rPr>
          <w:rFonts w:ascii="Times New Roman" w:eastAsia="Times New Roman" w:hAnsi="Times New Roman"/>
          <w:b/>
          <w:sz w:val="24"/>
          <w:szCs w:val="24"/>
          <w:lang w:val="sr-Cyrl-CS" w:eastAsia="en-US"/>
        </w:rPr>
        <w:t>Одговор:</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Доношењем Уредбе о престанку важења Уредбе о ценама деривата нафте („Службени гласник РС</w:t>
      </w:r>
      <w:r w:rsidRPr="00A5450B">
        <w:rPr>
          <w:rFonts w:eastAsia="SimSun"/>
        </w:rPr>
        <w:t>”</w:t>
      </w:r>
      <w:r w:rsidRPr="005D3DC4">
        <w:rPr>
          <w:rFonts w:ascii="Times New Roman" w:eastAsia="Times New Roman" w:hAnsi="Times New Roman"/>
          <w:sz w:val="24"/>
          <w:szCs w:val="24"/>
          <w:lang w:val="sr-Cyrl-CS" w:eastAsia="en-US"/>
        </w:rPr>
        <w:t xml:space="preserve">, број 101/10), која је ступила на снагу 1. јануара 2011. године, цене деривата нафте на тржишту Републике Србије формирају се слободно. </w:t>
      </w:r>
    </w:p>
    <w:p w:rsidR="003E5131"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У складу са Законом о министарствима („Службени гласник РС</w:t>
      </w:r>
      <w:r w:rsidRPr="00D11B34">
        <w:rPr>
          <w:rFonts w:ascii="Times New Roman" w:eastAsia="SimSun" w:hAnsi="Times New Roman"/>
          <w:sz w:val="24"/>
          <w:szCs w:val="24"/>
        </w:rPr>
        <w:t>”</w:t>
      </w:r>
      <w:r w:rsidRPr="005D3DC4">
        <w:rPr>
          <w:rFonts w:ascii="Times New Roman" w:eastAsia="Times New Roman" w:hAnsi="Times New Roman"/>
          <w:sz w:val="24"/>
          <w:szCs w:val="24"/>
          <w:lang w:val="sr-Cyrl-CS" w:eastAsia="en-US"/>
        </w:rPr>
        <w:t>, бр</w:t>
      </w:r>
      <w:r>
        <w:rPr>
          <w:rFonts w:ascii="Times New Roman" w:eastAsia="Times New Roman" w:hAnsi="Times New Roman"/>
          <w:sz w:val="24"/>
          <w:szCs w:val="24"/>
          <w:lang w:val="sr-Cyrl-CS" w:eastAsia="en-US"/>
        </w:rPr>
        <w:t>.</w:t>
      </w:r>
      <w:r w:rsidRPr="005D3DC4">
        <w:rPr>
          <w:rFonts w:ascii="Times New Roman" w:eastAsia="Times New Roman" w:hAnsi="Times New Roman"/>
          <w:sz w:val="24"/>
          <w:szCs w:val="24"/>
          <w:lang w:val="sr-Cyrl-CS" w:eastAsia="en-US"/>
        </w:rPr>
        <w:t xml:space="preserve"> 44/14, 14/15, 54/15, 96/15 - др. закон и 62/17), Министарство финансија обавља послове </w:t>
      </w:r>
      <w:r w:rsidRPr="005D3DC4">
        <w:rPr>
          <w:rFonts w:ascii="Times New Roman" w:eastAsia="Times New Roman" w:hAnsi="Times New Roman"/>
          <w:sz w:val="24"/>
          <w:szCs w:val="24"/>
          <w:lang w:val="sr-Cyrl-CS" w:eastAsia="en-US"/>
        </w:rPr>
        <w:lastRenderedPageBreak/>
        <w:t>државне управе који се, између осталог, односе на систем и политику пореза, такси, накнада и других јавних прихода. Питањима која су везана за акцизну политику, потребно је обратити се надлежном министарству.</w:t>
      </w:r>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D11B34" w:rsidRDefault="005D3DC4" w:rsidP="005D3DC4">
      <w:pPr>
        <w:spacing w:after="0" w:line="240" w:lineRule="auto"/>
        <w:ind w:firstLine="720"/>
        <w:jc w:val="both"/>
        <w:rPr>
          <w:rFonts w:ascii="Times New Roman" w:eastAsia="Times New Roman" w:hAnsi="Times New Roman"/>
          <w:b/>
          <w:sz w:val="24"/>
          <w:szCs w:val="24"/>
          <w:lang w:val="sr-Cyrl-CS" w:eastAsia="en-US"/>
        </w:rPr>
      </w:pPr>
      <w:r w:rsidRPr="00D11B34">
        <w:rPr>
          <w:rFonts w:ascii="Times New Roman" w:eastAsia="Times New Roman" w:hAnsi="Times New Roman"/>
          <w:b/>
          <w:sz w:val="24"/>
          <w:szCs w:val="24"/>
          <w:lang w:val="sr-Cyrl-CS" w:eastAsia="en-US"/>
        </w:rPr>
        <w:t xml:space="preserve">Захтев за приступ информацијама: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„Имам у плану изградњу више мини хидроелектрана. Веома сам заинтересован око овог пројекта и желео бих да дође до његове реализације. Дакле у плану ми је изградња више малих хидроелектрана и желео бих ако је могуће да ми Министарство рударства и енергетике помогне у одабиру најбољих локација. С тим у вези имам пар питања.</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Да ли ми Министарство рударства и енергетике може помоћи у одабиру локација за изградњу мини хидроелектрана?</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По којој цени се откупљује струја за повлашћене произвођаче из обновљивих извора енергије (у овом случају мини хидроелектрана)?</w:t>
      </w:r>
      <w:r w:rsidRPr="00D83BFB">
        <w:rPr>
          <w:rFonts w:ascii="Times New Roman" w:eastAsia="SimSun" w:hAnsi="Times New Roman"/>
          <w:sz w:val="24"/>
          <w:szCs w:val="24"/>
        </w:rPr>
        <w:t>”</w:t>
      </w:r>
      <w:r w:rsidRPr="005D3DC4">
        <w:rPr>
          <w:rFonts w:ascii="Times New Roman" w:eastAsia="Times New Roman" w:hAnsi="Times New Roman"/>
          <w:sz w:val="24"/>
          <w:szCs w:val="24"/>
          <w:lang w:val="sr-Cyrl-CS" w:eastAsia="en-US"/>
        </w:rPr>
        <w:t xml:space="preserve">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D11B34" w:rsidRDefault="005D3DC4" w:rsidP="005D3DC4">
      <w:pPr>
        <w:spacing w:after="0" w:line="240" w:lineRule="auto"/>
        <w:ind w:firstLine="720"/>
        <w:jc w:val="both"/>
        <w:rPr>
          <w:rFonts w:ascii="Times New Roman" w:eastAsia="Times New Roman" w:hAnsi="Times New Roman"/>
          <w:b/>
          <w:sz w:val="24"/>
          <w:szCs w:val="24"/>
          <w:lang w:val="sr-Cyrl-CS" w:eastAsia="en-US"/>
        </w:rPr>
      </w:pPr>
      <w:r w:rsidRPr="00D11B34">
        <w:rPr>
          <w:rFonts w:ascii="Times New Roman" w:eastAsia="Times New Roman" w:hAnsi="Times New Roman"/>
          <w:b/>
          <w:sz w:val="24"/>
          <w:szCs w:val="24"/>
          <w:lang w:val="sr-Cyrl-CS" w:eastAsia="en-US"/>
        </w:rPr>
        <w:t>Одговор:</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Избор локације за изградњу МХЕ препуштен је инвеститору.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Локације на којима су изграђене МХЕ могу се проверити на интернет страници Министарства рударства и енергетике: </w:t>
      </w:r>
      <w:hyperlink r:id="rId45" w:history="1">
        <w:r w:rsidRPr="005D3DC4">
          <w:rPr>
            <w:rStyle w:val="Hyperlink"/>
            <w:rFonts w:ascii="Times New Roman" w:eastAsia="Times New Roman" w:hAnsi="Times New Roman"/>
            <w:sz w:val="24"/>
            <w:szCs w:val="24"/>
            <w:lang w:val="sr-Cyrl-CS" w:eastAsia="en-US"/>
          </w:rPr>
          <w:t>http://www.mre.gov.rs/doc/registar-130918.html</w:t>
        </w:r>
      </w:hyperlink>
      <w:r w:rsidRPr="005D3DC4">
        <w:rPr>
          <w:rFonts w:ascii="Times New Roman" w:eastAsia="Times New Roman" w:hAnsi="Times New Roman"/>
          <w:sz w:val="24"/>
          <w:szCs w:val="24"/>
          <w:lang w:val="sr-Cyrl-CS" w:eastAsia="en-US"/>
        </w:rPr>
        <w:t>.</w:t>
      </w:r>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Локације за које је издата енергетска дозвола на основу које се стиче грађевинска дозвола налази се на интернет страници Министарства рударства и енергетике: </w:t>
      </w:r>
      <w:hyperlink r:id="rId46" w:history="1">
        <w:r w:rsidRPr="005D3DC4">
          <w:rPr>
            <w:rStyle w:val="Hyperlink"/>
            <w:rFonts w:ascii="Times New Roman" w:eastAsia="Times New Roman" w:hAnsi="Times New Roman"/>
            <w:sz w:val="24"/>
            <w:szCs w:val="24"/>
            <w:lang w:val="sr-Cyrl-CS" w:eastAsia="en-US"/>
          </w:rPr>
          <w:t>http://www.mre.gov.rs/doc/registar_ed-020818.htm#Sec_MHE</w:t>
        </w:r>
      </w:hyperlink>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Локације које је ЈП ЕПС препознао приликом израде Катастра МХЕ могу се погледати на интернет страници Министарства рударства и енергетике: </w:t>
      </w:r>
      <w:hyperlink r:id="rId47" w:history="1">
        <w:r w:rsidRPr="005D3DC4">
          <w:rPr>
            <w:rStyle w:val="Hyperlink"/>
            <w:rFonts w:ascii="Times New Roman" w:eastAsia="Times New Roman" w:hAnsi="Times New Roman"/>
            <w:sz w:val="24"/>
            <w:szCs w:val="24"/>
            <w:lang w:val="sr-Cyrl-CS" w:eastAsia="en-US"/>
          </w:rPr>
          <w:t>http://mhe.mre.gov.rs/Katastar%20MHE/</w:t>
        </w:r>
      </w:hyperlink>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Тренутна висина „фид-ин</w:t>
      </w:r>
      <w:r w:rsidRPr="00D83BFB">
        <w:rPr>
          <w:rFonts w:ascii="Times New Roman" w:eastAsia="SimSun" w:hAnsi="Times New Roman"/>
          <w:sz w:val="24"/>
          <w:szCs w:val="24"/>
        </w:rPr>
        <w:t>”</w:t>
      </w:r>
      <w:r w:rsidRPr="005D3DC4">
        <w:rPr>
          <w:rFonts w:ascii="Times New Roman" w:eastAsia="Times New Roman" w:hAnsi="Times New Roman"/>
          <w:sz w:val="24"/>
          <w:szCs w:val="24"/>
          <w:lang w:val="sr-Cyrl-CS" w:eastAsia="en-US"/>
        </w:rPr>
        <w:t xml:space="preserve"> тарифе  доступна је на линку гарантованог снабдевача: </w:t>
      </w:r>
      <w:hyperlink r:id="rId48" w:history="1">
        <w:r w:rsidRPr="004811B9">
          <w:rPr>
            <w:rStyle w:val="Hyperlink"/>
            <w:rFonts w:ascii="Times New Roman" w:eastAsia="Times New Roman" w:hAnsi="Times New Roman"/>
            <w:sz w:val="24"/>
            <w:szCs w:val="24"/>
            <w:lang w:val="sr-Cyrl-CS" w:eastAsia="en-US"/>
          </w:rPr>
          <w:t>http://www.epssnabdevanje.rs/obnovljiviizvori/Documents/Tabela%20iz%20clana%204%20</w:t>
        </w:r>
        <w:r w:rsidRPr="009F3119">
          <w:rPr>
            <w:rStyle w:val="Hyperlink"/>
            <w:rFonts w:ascii="Times New Roman" w:eastAsia="Times New Roman" w:hAnsi="Times New Roman"/>
            <w:sz w:val="24"/>
            <w:szCs w:val="24"/>
            <w:lang w:val="sr-Cyrl-CS" w:eastAsia="en-US"/>
          </w:rPr>
          <w:t>Uredbe%20o%20podsticajnim%20cenama%20-%20primena%20od%20marta%202018.pdf</w:t>
        </w:r>
      </w:hyperlink>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Више информација о процедури за изградњу МХЕ може се пронаћи у Водичу за инвеститоре:</w:t>
      </w:r>
      <w:r>
        <w:rPr>
          <w:rFonts w:ascii="Times New Roman" w:eastAsia="Times New Roman" w:hAnsi="Times New Roman"/>
          <w:sz w:val="24"/>
          <w:szCs w:val="24"/>
          <w:lang w:val="sr-Cyrl-CS" w:eastAsia="en-US"/>
        </w:rPr>
        <w:t xml:space="preserve"> </w:t>
      </w:r>
      <w:hyperlink r:id="rId49" w:history="1">
        <w:r w:rsidRPr="005D3DC4">
          <w:rPr>
            <w:rStyle w:val="Hyperlink"/>
            <w:rFonts w:ascii="Times New Roman" w:eastAsia="Times New Roman" w:hAnsi="Times New Roman"/>
            <w:sz w:val="24"/>
            <w:szCs w:val="24"/>
            <w:lang w:val="sr-Cyrl-CS" w:eastAsia="en-US"/>
          </w:rPr>
          <w:t>http://www.mre.gov.rs/doc/efikasnost-izvori/Vodic%20za%20OIE%202016%20A4.pdf</w:t>
        </w:r>
      </w:hyperlink>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Pr="00D11B34" w:rsidRDefault="005D3DC4" w:rsidP="005D3DC4">
      <w:pPr>
        <w:spacing w:after="0" w:line="240" w:lineRule="auto"/>
        <w:ind w:firstLine="720"/>
        <w:jc w:val="both"/>
        <w:rPr>
          <w:rFonts w:ascii="Times New Roman" w:eastAsia="Times New Roman" w:hAnsi="Times New Roman"/>
          <w:b/>
          <w:sz w:val="24"/>
          <w:szCs w:val="24"/>
          <w:lang w:val="sr-Cyrl-CS" w:eastAsia="en-US"/>
        </w:rPr>
      </w:pPr>
      <w:r w:rsidRPr="00D11B34">
        <w:rPr>
          <w:rFonts w:ascii="Times New Roman" w:eastAsia="Times New Roman" w:hAnsi="Times New Roman"/>
          <w:b/>
          <w:sz w:val="24"/>
          <w:szCs w:val="24"/>
          <w:lang w:val="sr-Cyrl-CS" w:eastAsia="en-US"/>
        </w:rPr>
        <w:t>Захтев за приступ информацијама</w:t>
      </w:r>
      <w:r>
        <w:rPr>
          <w:rFonts w:ascii="Times New Roman" w:eastAsia="Times New Roman" w:hAnsi="Times New Roman"/>
          <w:b/>
          <w:sz w:val="24"/>
          <w:szCs w:val="24"/>
          <w:lang w:val="sr-Cyrl-CS" w:eastAsia="en-US"/>
        </w:rPr>
        <w:t>/Одговор</w:t>
      </w:r>
      <w:r w:rsidRPr="00D11B34">
        <w:rPr>
          <w:rFonts w:ascii="Times New Roman" w:eastAsia="Times New Roman" w:hAnsi="Times New Roman"/>
          <w:b/>
          <w:sz w:val="24"/>
          <w:szCs w:val="24"/>
          <w:lang w:val="sr-Cyrl-CS" w:eastAsia="en-US"/>
        </w:rPr>
        <w:t xml:space="preserve">: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I. ,,На који начин се Министарство бави борбом против корупције у области својих надлежности, односно у свом ресору?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Област борбе против корупције уређена је кроз неколико закона. Министарство рударства и енергетике у свему поступа у складу са свим прописаним обавезама.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С тим у вези, истичемо да је Законом о Агенцији за борбу против корупције („Службени гласник РС”, бр. 97/08, 53/10, 66/11 - УС, 67/13 - УС, 108/13 - др. закон, 112/13 - др. пропис, 8/15 – УС), и то Главом III, уређено питање сукоба интереса.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Функционери, државни службеници и намештеници Министарства рударства и енергетике у потпуности поступају у складу са овим законом.</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Главом IV цитираног закона уређено је питање поклона. У вези са овом обавезом Министарство води посебну евиденцију поклона и копију евиденције за </w:t>
      </w:r>
      <w:r w:rsidRPr="005D3DC4">
        <w:rPr>
          <w:rFonts w:ascii="Times New Roman" w:eastAsia="Times New Roman" w:hAnsi="Times New Roman"/>
          <w:sz w:val="24"/>
          <w:szCs w:val="24"/>
          <w:lang w:val="sr-Cyrl-CS" w:eastAsia="en-US"/>
        </w:rPr>
        <w:lastRenderedPageBreak/>
        <w:t xml:space="preserve">претходну календарску годину доставља Агенцији за борбу против корупције најкасније до 1. марта текуће године.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Такође, у складу са одредбама Главе V наведеног закона, Министарство рударства и енергетике у законом прописаним роковима обавештава Агенцију за борбу против корупције да је функционер ступио на функцију, односно да му је функција престала, о чему Агенција за борбу против корупције води Регистар функционера. Такође, у складу са обавезом прописаном овом главом која се односи на пријављивање имовине, сви функционери Министарства рударства и енергетике у законом прописаном року од дана избора, постављења или именовања подносе Агенцији извештај о својој имовини и приходима, односно о праву коришћења стана за службене потребе и о имовини и приходима супружника или ванбрачног партнера, као и малолетне деце уколико живе у истом породичном домаћинству, на дан избора, постављења или именовања. Такође, функционери поступају и у складу са обавезом о ванредном пријављивању имовине.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Агенција за борбу против корупције води поступак у коме се одлучује да ли постоји повреда овог закона и изричу мере у складу са цитираним законом.</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Главом VII наведеног закона уређен је план интегритета. Министарство рударства и енергетике поступа у складу са обавезом доношења овог акта и тренутно се у Министарству примењује план интегритета за период до 2019. године. Овај план је у свему сачињен у складу са Смерницама за израду и спровођење плана интегритета („Службени гласник РС”, бр. 95/16 и 56/17). Након што је план интегритета донет, он се спроводи на начин што се примењују мере које су у њему предвиђене, прати се да ли се предвиђене мере за унапређење интегритета спроводе, да ли спроводе очекиване ефекте у спречавању ризика корупције и других неправилности и др. Рок за спровођење плана интегритета, у складу са наведеним смерницама, је 31. октобар 2019. године. У складу са Смерницама Министарство рударства и енергетике подноси Агенцији за борбу против корупције извештај о спровођењу плана интегритета. Агенција за борбу против корупције прати цео поступак доношења и спровођења плана интегритета.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Законом о државним службеницима („Службени гласник РС”, бр. 79/05, 81/05 - исправка, 83/05 - исправка, 64/07, 67/07 - исправка, 116/08, 104/09, 99/14, 94/17), главом III такође је прописано спречавање сукоба интереса. Поред тога, у Министарству рударства и енергетике у целости се примењује и Кодекс понашања државних службеника („Службени гласник РС”, бр. 29/08 и 30/15). Министарство прати примену овог кодекса и Високом службеничком савету доставља извештај једном годишње, а најкасније до 31. јануара за претходну годину.</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Поред наведеног, када је реч о конкретној области, Министарство рударства и енергетике је донело и Директиву (Кодекс) о забрани коруптивног понашања државних службеника и намештеника у Министарству рударства и енергетике. Директива је доступна на сајту Министарства (</w:t>
      </w:r>
      <w:hyperlink r:id="rId50" w:history="1">
        <w:r w:rsidRPr="005D3DC4">
          <w:rPr>
            <w:rStyle w:val="Hyperlink"/>
            <w:rFonts w:ascii="Times New Roman" w:eastAsia="Times New Roman" w:hAnsi="Times New Roman"/>
            <w:sz w:val="24"/>
            <w:szCs w:val="24"/>
            <w:lang w:val="sr-Cyrl-CS" w:eastAsia="en-US"/>
          </w:rPr>
          <w:t>http://www.mre.gov.rs/dokumenta-sekretarijat.php</w:t>
        </w:r>
      </w:hyperlink>
      <w:r w:rsidRPr="005D3DC4">
        <w:rPr>
          <w:rFonts w:ascii="Times New Roman" w:eastAsia="Times New Roman" w:hAnsi="Times New Roman"/>
          <w:sz w:val="24"/>
          <w:szCs w:val="24"/>
          <w:lang w:val="sr-Cyrl-CS" w:eastAsia="en-US"/>
        </w:rPr>
        <w:t xml:space="preserve">).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Подсећамо да је чланом 108. Закона о државним службеницима прописано да једна од лакших повреда дужности из радног односа јесте и повреда кодекса понашања државних службеника која није обухваћена неком од повреда дужности из радног односа предвиђених овим или посебним законом, док су чланом 109. предвиђене теже повреде дужности из радног односа (између осталог и злоупотреба обавештавања о сумњи у постојање корупције, примање поклона у вези са вршењем послова мимо одредаба овог закона, примање услуге или користи за себе или друго лице или коришћење рада у државном органу ради утицања на остваривање сопствених права или права лица повезаних с државним службеником и др.).</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lastRenderedPageBreak/>
        <w:t>Такође, на основу Националне стратегије за борбу против корупције у Републици Србији за период од 2013. до 2018. године („Службени гласник РС”, број 57/13), сваки обвезник пратећег Акционог плана дужан је да прати спровођење активности из акционог плана које су у надлежности, односно делокругу тог обвезника и да о томе обавештава Министарство правде надлежно за координацију спровођења ових стратешких аката у оквиру Владе. Министарство рударства и енергетике поступа у складу са овом обавезом, али и обавезама прописаним осталим позитивним прописима.</w:t>
      </w:r>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II. ,,Постоји ли посебно тело или јединица у оквиру Министарства које је посвећено управо борби против корупције?”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У Министарству рударства и енергетике не постоји посебно тело или унутрашња организациона јединица која се бави искључиво борбом против корупције.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III. ,,Да ли поседујете податке о: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а) Броју пријава за корупцију у оквиру Министарства?</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б) Успешност мера које сте постигли у борби против корупције?”</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 У периоду од кад је Министарство рударства и енергетике почело да ради (даном ступања на снагу Закона о министарствима („Службени гласник РС”, бр. 44/14, 14/15, 54/15, 96/15 – други закон и 62/17)), односно од 27. априла 2014. године до данас, није било пријава за корупцију у оквиру Министарства.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У истом периоду у овом министарству није било покретаних дисциплинских поступака за повреде дужности из радног односа, те тако ни за лакше нити за теже повреде које се конкретно односе на корупцију. Тиме сматрамо да су све мере које ово Министарство предузима у том смислу дале резултат.</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IV. ,,Да ли је у периоду од 2010. до 2018. у Управи Министарства, међу запосленима у Министарству, било пријава за корупцију која се односила на запослене у Министарству? Колико је било тачно било таквих пријава? Да ли су спроведене неке санкције? И који је исход био тих пријава?”</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У периоду од кад је Министарство рударства и енергетике почело да ради (даном ступања на снагу Закона о министарствима („Службени гласник РС”, бр. 44/14, 14/15, 54/15, 96/15 – други закон и 62/17)), односно од 27. априла 2014. године до данас, није било пријава за корупцију која се односила на запослене у Министарству.</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У службеној евиденцији Министарства рударства и енергетике постоји податак да је према једном лицу у току 2011. године била покренута истрага о кривичном делу примања мита, као и да је решењем истражног судије овом лицу одређен притвор од месец дана због чега је удаљен са рада. Нема података о коначном исходу тог истражног поступка. Овом лицу је у 2011. години престао радни однос по сили закона (навршењем радног века) у тадашњем Министарству за инфраструктуру и енергетику.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У периоду који сте одредили, на снази је било неколико прописа којима се образују министарства и посебне организације и утврђује њихов делокруг (Закон о министарствима („Службени гласник РС”, бр. 72/12, 76/13 и 34/14 - УС), Закон о министарствима („Службени гласник РС”, број 16/11), Закон о министарствима („Службени гласник РС“, бр. 65/08, 36/09 - др. закон и 73/10 - др. закон)) и на основу којих су ресори енергетике и рударства били на другачији начин организовани него што је то данас случај. Приликом примопредаје дужности између руководилаца министарстава која су на основу ових закона престајала са радом и министарстава која су почињала са радом предаване су службене евиденције. У службеним евиденцијама овог министарства нема података о  другим пријавама за корупцију за претходни период, с обзиром да ови подаци нису били предмет примопредаје дужности између руководилаца нових министарстава у априлу 2014. године.</w:t>
      </w:r>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lastRenderedPageBreak/>
        <w:t>V. ,,Постоје ли мере за борбу против корупције које су наложене од стране Владе, а које свако министарство треба да спроводи? Које су тачно мере и шта је Министарство од тога до сада учинило?”</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Влада није налагала такве мере овом министарству.</w:t>
      </w:r>
    </w:p>
    <w:p w:rsid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VI. ,,Какви су резултати тих мера?”</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 xml:space="preserve"> -</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VII. ,,Какви су планови Министарства за будући рад на борби против корупције?”</w:t>
      </w:r>
    </w:p>
    <w:p w:rsidR="005D3DC4" w:rsidRPr="005D3DC4" w:rsidRDefault="005D3DC4" w:rsidP="005D3DC4">
      <w:pPr>
        <w:spacing w:after="0" w:line="240" w:lineRule="auto"/>
        <w:ind w:firstLine="720"/>
        <w:jc w:val="both"/>
        <w:rPr>
          <w:rFonts w:ascii="Times New Roman" w:eastAsia="Times New Roman" w:hAnsi="Times New Roman"/>
          <w:sz w:val="24"/>
          <w:szCs w:val="24"/>
          <w:lang w:val="sr-Cyrl-CS" w:eastAsia="en-US"/>
        </w:rPr>
      </w:pPr>
      <w:r w:rsidRPr="005D3DC4">
        <w:rPr>
          <w:rFonts w:ascii="Times New Roman" w:eastAsia="Times New Roman" w:hAnsi="Times New Roman"/>
          <w:sz w:val="24"/>
          <w:szCs w:val="24"/>
          <w:lang w:val="sr-Cyrl-CS" w:eastAsia="en-US"/>
        </w:rPr>
        <w:t>Министарство ће наставити да поступа у свему у складу са позитивним прописима и интерним актима, па тиме и наведеним прописима којима се уређује борба против корупције.</w:t>
      </w:r>
    </w:p>
    <w:p w:rsidR="005D3DC4" w:rsidRPr="000B2F3A" w:rsidRDefault="005D3DC4" w:rsidP="005D3DC4">
      <w:pPr>
        <w:spacing w:after="0" w:line="240" w:lineRule="auto"/>
        <w:ind w:firstLine="720"/>
        <w:jc w:val="both"/>
        <w:rPr>
          <w:rFonts w:ascii="Times New Roman" w:eastAsia="Times New Roman" w:hAnsi="Times New Roman"/>
          <w:sz w:val="24"/>
          <w:szCs w:val="24"/>
          <w:lang w:val="sr-Cyrl-CS" w:eastAsia="en-US"/>
        </w:rPr>
      </w:pPr>
    </w:p>
    <w:p w:rsidR="00ED5419" w:rsidRPr="00EE4941" w:rsidRDefault="00C70EE6" w:rsidP="00ED5419">
      <w:pPr>
        <w:spacing w:after="0" w:line="240" w:lineRule="auto"/>
        <w:jc w:val="both"/>
        <w:rPr>
          <w:rFonts w:ascii="Times New Roman" w:eastAsia="Times New Roman" w:hAnsi="Times New Roman"/>
          <w:sz w:val="24"/>
          <w:szCs w:val="24"/>
          <w:lang w:val="sr-Cyrl-CS" w:eastAsia="en-US"/>
        </w:rPr>
      </w:pPr>
      <w:r w:rsidRPr="00C70EE6">
        <w:rPr>
          <w:noProof/>
          <w:lang w:eastAsia="en-US"/>
        </w:rPr>
        <w:t xml:space="preserve"> </w:t>
      </w:r>
      <w:r w:rsidR="00CF5340" w:rsidRPr="00CF5340">
        <w:rPr>
          <w:noProof/>
          <w:lang w:eastAsia="en-US"/>
        </w:rPr>
        <w:t xml:space="preserve"> </w:t>
      </w:r>
    </w:p>
    <w:p w:rsidR="00C566EF" w:rsidRPr="00BE4254" w:rsidRDefault="00C566EF" w:rsidP="001D0624">
      <w:pPr>
        <w:spacing w:after="0" w:line="240" w:lineRule="auto"/>
        <w:ind w:firstLine="90"/>
        <w:jc w:val="both"/>
        <w:rPr>
          <w:rFonts w:ascii="Times New Roman" w:eastAsia="Times New Roman" w:hAnsi="Times New Roman"/>
          <w:sz w:val="24"/>
          <w:szCs w:val="24"/>
          <w:lang w:val="sr-Cyrl-RS" w:eastAsia="en-US"/>
        </w:rPr>
      </w:pPr>
    </w:p>
    <w:p w:rsidR="0014319E" w:rsidRPr="00D73C16" w:rsidRDefault="0014319E" w:rsidP="001D0624">
      <w:pPr>
        <w:tabs>
          <w:tab w:val="left" w:pos="3540"/>
        </w:tabs>
        <w:spacing w:after="0" w:line="240" w:lineRule="auto"/>
        <w:ind w:firstLine="720"/>
        <w:jc w:val="both"/>
        <w:rPr>
          <w:rFonts w:ascii="Times New Roman" w:eastAsia="Calibri" w:hAnsi="Times New Roman"/>
          <w:sz w:val="24"/>
          <w:szCs w:val="24"/>
          <w:lang w:val="sr-Cyrl-CS" w:eastAsia="en-US"/>
        </w:rPr>
      </w:pPr>
    </w:p>
    <w:p w:rsidR="0014319E" w:rsidRPr="000B2F3A" w:rsidRDefault="0014319E" w:rsidP="001D0624">
      <w:pPr>
        <w:pStyle w:val="Style7"/>
        <w:tabs>
          <w:tab w:val="left" w:pos="720"/>
        </w:tabs>
        <w:spacing w:before="0" w:after="0"/>
        <w:jc w:val="left"/>
        <w:outlineLvl w:val="9"/>
        <w:rPr>
          <w:color w:val="auto"/>
        </w:rPr>
      </w:pPr>
    </w:p>
    <w:p w:rsidR="00510497" w:rsidRPr="00EE4941" w:rsidRDefault="00457378" w:rsidP="002E56CE">
      <w:pPr>
        <w:pStyle w:val="Style7"/>
        <w:spacing w:before="0" w:after="0"/>
      </w:pPr>
      <w:r w:rsidRPr="00EE4941">
        <w:br w:type="page"/>
      </w:r>
      <w:bookmarkStart w:id="268" w:name="_Toc14070193"/>
      <w:bookmarkStart w:id="269" w:name="_Toc14070478"/>
      <w:bookmarkStart w:id="270" w:name="_Toc14070625"/>
      <w:bookmarkStart w:id="271" w:name="_Toc14074277"/>
      <w:bookmarkStart w:id="272" w:name="_Toc14075250"/>
      <w:bookmarkStart w:id="273" w:name="_Toc29459642"/>
      <w:bookmarkStart w:id="274" w:name="_Toc29459811"/>
      <w:bookmarkStart w:id="275" w:name="_Toc30068110"/>
      <w:bookmarkStart w:id="276" w:name="_Toc32569315"/>
      <w:bookmarkStart w:id="277" w:name="_Toc32569531"/>
      <w:bookmarkStart w:id="278" w:name="_Toc32569684"/>
      <w:bookmarkStart w:id="279" w:name="_Toc32570025"/>
      <w:bookmarkStart w:id="280" w:name="_Toc35002784"/>
      <w:bookmarkStart w:id="281" w:name="_Toc35002910"/>
      <w:bookmarkStart w:id="282" w:name="_Toc35003053"/>
      <w:bookmarkStart w:id="283" w:name="_Toc38959645"/>
      <w:bookmarkStart w:id="284" w:name="_Toc38959728"/>
      <w:bookmarkStart w:id="285" w:name="_Toc38960810"/>
      <w:bookmarkStart w:id="286" w:name="_Toc40784292"/>
      <w:bookmarkStart w:id="287" w:name="_Toc40878411"/>
      <w:bookmarkStart w:id="288" w:name="_Toc43117442"/>
      <w:bookmarkStart w:id="289" w:name="_Toc43275212"/>
      <w:bookmarkStart w:id="290" w:name="_Toc43275483"/>
      <w:bookmarkStart w:id="291" w:name="_Toc47076038"/>
      <w:bookmarkStart w:id="292" w:name="_Toc48206004"/>
      <w:bookmarkStart w:id="293" w:name="_Toc48207493"/>
      <w:bookmarkStart w:id="294" w:name="_Toc51161398"/>
      <w:bookmarkStart w:id="295" w:name="_Toc53490075"/>
      <w:bookmarkStart w:id="296" w:name="_Toc53567030"/>
      <w:bookmarkStart w:id="297" w:name="_Toc56681737"/>
      <w:bookmarkStart w:id="298" w:name="_Toc59531987"/>
      <w:bookmarkStart w:id="299" w:name="_Toc59535838"/>
      <w:bookmarkStart w:id="300" w:name="_Toc60143239"/>
      <w:bookmarkStart w:id="301" w:name="_Toc60213065"/>
      <w:bookmarkStart w:id="302" w:name="_Toc60729628"/>
      <w:r w:rsidR="00510497" w:rsidRPr="00EE4941">
        <w:lastRenderedPageBreak/>
        <w:t xml:space="preserve">7. </w:t>
      </w:r>
      <w:r w:rsidR="00437B4A" w:rsidRPr="00EE4941">
        <w:t xml:space="preserve">ОПИС НАДЛЕЖНОСТИ, </w:t>
      </w:r>
      <w:bookmarkEnd w:id="265"/>
      <w:r w:rsidR="00437B4A" w:rsidRPr="00EE4941">
        <w:t>ОВЛАШЋЕЊА</w:t>
      </w:r>
      <w:bookmarkEnd w:id="266"/>
      <w:bookmarkEnd w:id="267"/>
      <w:r w:rsidR="00973E6D" w:rsidRPr="00EE4941">
        <w:t xml:space="preserve"> И ОБАВЕЗА</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510497" w:rsidRPr="00EE4941" w:rsidRDefault="00510497" w:rsidP="00A91362">
      <w:pPr>
        <w:spacing w:after="0" w:line="240" w:lineRule="auto"/>
        <w:jc w:val="both"/>
        <w:rPr>
          <w:rFonts w:ascii="Times New Roman" w:hAnsi="Times New Roman"/>
          <w:sz w:val="24"/>
          <w:szCs w:val="24"/>
          <w:lang w:val="ru-RU" w:eastAsia="en-US"/>
        </w:rPr>
      </w:pPr>
    </w:p>
    <w:p w:rsidR="00A91362" w:rsidRPr="00EE4941" w:rsidRDefault="00A91362" w:rsidP="00A91362">
      <w:pPr>
        <w:spacing w:after="0" w:line="240" w:lineRule="auto"/>
        <w:jc w:val="both"/>
        <w:rPr>
          <w:rFonts w:ascii="Times New Roman" w:hAnsi="Times New Roman"/>
          <w:sz w:val="24"/>
          <w:szCs w:val="24"/>
          <w:lang w:val="ru-RU" w:eastAsia="en-US"/>
        </w:rPr>
      </w:pPr>
    </w:p>
    <w:p w:rsidR="002F2277" w:rsidRPr="00EE4941" w:rsidRDefault="00510497" w:rsidP="00A91362">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ab/>
      </w:r>
      <w:r w:rsidR="002F2277" w:rsidRPr="00EE4941">
        <w:rPr>
          <w:rFonts w:ascii="Times New Roman" w:hAnsi="Times New Roman"/>
          <w:sz w:val="24"/>
          <w:szCs w:val="24"/>
          <w:lang w:val="ru-RU" w:eastAsia="en-US"/>
        </w:rPr>
        <w:t xml:space="preserve">Основним одредбама </w:t>
      </w:r>
      <w:r w:rsidR="00437B4A" w:rsidRPr="00EE4941">
        <w:rPr>
          <w:rFonts w:ascii="Times New Roman" w:hAnsi="Times New Roman"/>
          <w:sz w:val="24"/>
          <w:szCs w:val="24"/>
          <w:lang w:val="ru-RU" w:eastAsia="en-US"/>
        </w:rPr>
        <w:t>Закон</w:t>
      </w:r>
      <w:r w:rsidR="002F2277" w:rsidRPr="00EE4941">
        <w:rPr>
          <w:rFonts w:ascii="Times New Roman" w:hAnsi="Times New Roman"/>
          <w:sz w:val="24"/>
          <w:szCs w:val="24"/>
          <w:lang w:val="ru-RU" w:eastAsia="en-US"/>
        </w:rPr>
        <w:t>а</w:t>
      </w:r>
      <w:r w:rsidR="00437B4A" w:rsidRPr="00EE4941">
        <w:rPr>
          <w:rFonts w:ascii="Times New Roman" w:hAnsi="Times New Roman"/>
          <w:sz w:val="24"/>
          <w:szCs w:val="24"/>
          <w:lang w:val="ru-RU" w:eastAsia="en-US"/>
        </w:rPr>
        <w:t xml:space="preserve"> о државној управи </w:t>
      </w:r>
      <w:r w:rsidR="002F2277" w:rsidRPr="00EE4941">
        <w:rPr>
          <w:rFonts w:ascii="Times New Roman" w:hAnsi="Times New Roman"/>
          <w:sz w:val="24"/>
          <w:szCs w:val="24"/>
          <w:lang w:val="ru-RU" w:eastAsia="en-US"/>
        </w:rPr>
        <w:t>утврђено је: да се Министарство као орган државне управе образује законом за послове државне управе у једној или више међусобно повезаних области; рад органа државне управе подлеже надзору Владе; Народна скупштина надзире рад органа државне урпаве преко надзора над радом Владе и чланова Владе; преко управног спора судови надзиру законитост појединачних аката органа државне управе донесених у управним стварима; за штету коју својим незаконитим или неправилним радом органи државне управе проузрокују физичким и правним лицима одговара Република Ср</w:t>
      </w:r>
      <w:r w:rsidR="002623A1" w:rsidRPr="00EE4941">
        <w:rPr>
          <w:rFonts w:ascii="Times New Roman" w:hAnsi="Times New Roman"/>
          <w:sz w:val="24"/>
          <w:szCs w:val="24"/>
          <w:lang w:val="ru-RU" w:eastAsia="en-US"/>
        </w:rPr>
        <w:t>бија; средства з</w:t>
      </w:r>
      <w:r w:rsidR="002F2277" w:rsidRPr="00EE4941">
        <w:rPr>
          <w:rFonts w:ascii="Times New Roman" w:hAnsi="Times New Roman"/>
          <w:sz w:val="24"/>
          <w:szCs w:val="24"/>
          <w:lang w:val="ru-RU" w:eastAsia="en-US"/>
        </w:rPr>
        <w:t>а рад органа државне управе обезбеђују се у буџету Републике Србије.</w:t>
      </w:r>
    </w:p>
    <w:p w:rsidR="00E5187F" w:rsidRPr="00EE4941" w:rsidRDefault="00E5187F" w:rsidP="00A91362">
      <w:pPr>
        <w:spacing w:after="0" w:line="240" w:lineRule="auto"/>
        <w:jc w:val="both"/>
        <w:rPr>
          <w:rFonts w:ascii="Times New Roman" w:hAnsi="Times New Roman"/>
          <w:sz w:val="24"/>
          <w:szCs w:val="24"/>
          <w:lang w:val="ru-RU" w:eastAsia="en-US"/>
        </w:rPr>
      </w:pPr>
    </w:p>
    <w:p w:rsidR="002F2277" w:rsidRPr="00EE4941" w:rsidRDefault="002F2277" w:rsidP="002F2277">
      <w:pPr>
        <w:spacing w:after="0" w:line="240" w:lineRule="auto"/>
        <w:ind w:firstLine="810"/>
        <w:jc w:val="both"/>
        <w:rPr>
          <w:rFonts w:ascii="Times New Roman" w:hAnsi="Times New Roman"/>
          <w:sz w:val="24"/>
          <w:szCs w:val="24"/>
          <w:lang w:val="ru-RU" w:eastAsia="en-US"/>
        </w:rPr>
      </w:pPr>
      <w:r w:rsidRPr="00EE4941">
        <w:rPr>
          <w:rFonts w:ascii="Times New Roman" w:hAnsi="Times New Roman"/>
          <w:sz w:val="24"/>
          <w:szCs w:val="24"/>
          <w:lang w:val="ru-RU" w:eastAsia="en-US"/>
        </w:rPr>
        <w:t>Министарство делује у складу са начелима деловања органа државне управе прописаним одредбама чл. 7 – 11. цитираног закона</w:t>
      </w:r>
      <w:r w:rsidR="00601877" w:rsidRPr="00EE4941">
        <w:rPr>
          <w:rFonts w:ascii="Times New Roman" w:hAnsi="Times New Roman"/>
          <w:sz w:val="24"/>
          <w:szCs w:val="24"/>
          <w:lang w:val="ru-RU" w:eastAsia="en-US"/>
        </w:rPr>
        <w:t xml:space="preserve">: </w:t>
      </w:r>
    </w:p>
    <w:p w:rsidR="00CF0A51" w:rsidRPr="00EE4941" w:rsidRDefault="00CF0A51" w:rsidP="00CF0A51">
      <w:pPr>
        <w:spacing w:after="0" w:line="240" w:lineRule="auto"/>
        <w:ind w:firstLine="810"/>
        <w:jc w:val="both"/>
        <w:rPr>
          <w:rFonts w:ascii="Times New Roman" w:hAnsi="Times New Roman"/>
          <w:sz w:val="24"/>
          <w:szCs w:val="24"/>
          <w:lang w:val="ru-RU" w:eastAsia="en-US"/>
        </w:rPr>
      </w:pPr>
      <w:r w:rsidRPr="00EE4941">
        <w:rPr>
          <w:rFonts w:ascii="Times New Roman" w:hAnsi="Times New Roman"/>
          <w:sz w:val="24"/>
          <w:szCs w:val="24"/>
          <w:lang w:val="ru-RU" w:eastAsia="en-US"/>
        </w:rPr>
        <w:t>- самосталност и законитост: Министарство је самостално у вршењу својих п</w:t>
      </w:r>
      <w:r w:rsidR="002623A1" w:rsidRPr="00EE4941">
        <w:rPr>
          <w:rFonts w:ascii="Times New Roman" w:hAnsi="Times New Roman"/>
          <w:sz w:val="24"/>
          <w:szCs w:val="24"/>
          <w:lang w:val="ru-RU" w:eastAsia="en-US"/>
        </w:rPr>
        <w:t>о</w:t>
      </w:r>
      <w:r w:rsidRPr="00EE4941">
        <w:rPr>
          <w:rFonts w:ascii="Times New Roman" w:hAnsi="Times New Roman"/>
          <w:sz w:val="24"/>
          <w:szCs w:val="24"/>
          <w:lang w:val="ru-RU" w:eastAsia="en-US"/>
        </w:rPr>
        <w:t xml:space="preserve">слова и ради у оквиру и на основу Устава, закона, других прописа и општих аката; </w:t>
      </w:r>
    </w:p>
    <w:p w:rsidR="00CF0A51" w:rsidRPr="00EE4941" w:rsidRDefault="00CF0A51" w:rsidP="00CF0A51">
      <w:pPr>
        <w:spacing w:after="0" w:line="240" w:lineRule="auto"/>
        <w:ind w:firstLine="810"/>
        <w:jc w:val="both"/>
        <w:rPr>
          <w:rFonts w:ascii="Times New Roman" w:hAnsi="Times New Roman"/>
          <w:sz w:val="24"/>
          <w:szCs w:val="24"/>
          <w:lang w:val="ru-RU" w:eastAsia="en-US"/>
        </w:rPr>
      </w:pPr>
      <w:r w:rsidRPr="00EE4941">
        <w:rPr>
          <w:rFonts w:ascii="Times New Roman" w:hAnsi="Times New Roman"/>
          <w:sz w:val="24"/>
          <w:szCs w:val="24"/>
          <w:lang w:val="ru-RU" w:eastAsia="en-US"/>
        </w:rPr>
        <w:t>- стручност, непристрасност и политичка неутралност: Министарство поступа према правилима струке, непристрасно и политички неутрално и дужно је да сваком омогући једнаку правну заштиту у остваривању права, обавеза и правних интереса;</w:t>
      </w:r>
    </w:p>
    <w:p w:rsidR="00CF0A51" w:rsidRPr="00EE4941" w:rsidRDefault="00CF0A51" w:rsidP="00CF0A51">
      <w:pPr>
        <w:spacing w:after="0" w:line="240" w:lineRule="auto"/>
        <w:ind w:firstLine="810"/>
        <w:jc w:val="both"/>
        <w:rPr>
          <w:rFonts w:ascii="Times New Roman" w:hAnsi="Times New Roman"/>
          <w:sz w:val="24"/>
          <w:szCs w:val="24"/>
          <w:lang w:val="ru-RU" w:eastAsia="en-US"/>
        </w:rPr>
      </w:pPr>
      <w:r w:rsidRPr="00EE4941">
        <w:rPr>
          <w:rFonts w:ascii="Times New Roman" w:hAnsi="Times New Roman"/>
          <w:sz w:val="24"/>
          <w:szCs w:val="24"/>
          <w:lang w:val="ru-RU" w:eastAsia="en-US"/>
        </w:rPr>
        <w:t>- делотворност у остваривању права странака: Министарство</w:t>
      </w:r>
      <w:r w:rsidR="00413496" w:rsidRPr="00EE4941">
        <w:rPr>
          <w:rFonts w:ascii="Times New Roman" w:hAnsi="Times New Roman"/>
          <w:sz w:val="24"/>
          <w:szCs w:val="24"/>
          <w:lang w:val="ru-RU" w:eastAsia="en-US"/>
        </w:rPr>
        <w:t xml:space="preserve"> је дужно да странкама омогући брзо и делотворно остваривање њихових права и правних интереса; </w:t>
      </w:r>
    </w:p>
    <w:p w:rsidR="00CF0A51" w:rsidRPr="00EE4941" w:rsidRDefault="00CF0A51" w:rsidP="00CF0A51">
      <w:pPr>
        <w:spacing w:after="0" w:line="240" w:lineRule="auto"/>
        <w:ind w:firstLine="810"/>
        <w:jc w:val="both"/>
        <w:rPr>
          <w:rFonts w:ascii="Times New Roman" w:hAnsi="Times New Roman"/>
          <w:sz w:val="24"/>
          <w:szCs w:val="24"/>
          <w:lang w:val="ru-RU" w:eastAsia="en-US"/>
        </w:rPr>
      </w:pPr>
      <w:r w:rsidRPr="00EE4941">
        <w:rPr>
          <w:rFonts w:ascii="Times New Roman" w:hAnsi="Times New Roman"/>
          <w:sz w:val="24"/>
          <w:szCs w:val="24"/>
          <w:lang w:val="ru-RU" w:eastAsia="en-US"/>
        </w:rPr>
        <w:t>- сразмерност, поштовање странака</w:t>
      </w:r>
      <w:r w:rsidR="00413496" w:rsidRPr="00EE4941">
        <w:rPr>
          <w:rFonts w:ascii="Times New Roman" w:hAnsi="Times New Roman"/>
          <w:sz w:val="24"/>
          <w:szCs w:val="24"/>
          <w:lang w:val="ru-RU" w:eastAsia="en-US"/>
        </w:rPr>
        <w:t>: кад решава у управном поступку и предузима управне радње, Министарство је дужно да користи она средства која су за странку најповољнија ако се и њима постижу сврха и циљ закона; а такође је дужно да поштује личност и достојанство странака</w:t>
      </w:r>
      <w:r w:rsidR="0089231E" w:rsidRPr="00EE4941">
        <w:rPr>
          <w:rFonts w:ascii="Times New Roman" w:hAnsi="Times New Roman"/>
          <w:sz w:val="24"/>
          <w:szCs w:val="24"/>
          <w:lang w:val="sr-Latn-CS" w:eastAsia="en-US"/>
        </w:rPr>
        <w:t>;</w:t>
      </w:r>
    </w:p>
    <w:p w:rsidR="00CF0A51" w:rsidRPr="00EE4941" w:rsidRDefault="00CF0A51" w:rsidP="00CF0A51">
      <w:pPr>
        <w:spacing w:after="0" w:line="240" w:lineRule="auto"/>
        <w:ind w:firstLine="810"/>
        <w:jc w:val="both"/>
        <w:rPr>
          <w:rFonts w:ascii="Times New Roman" w:hAnsi="Times New Roman"/>
          <w:sz w:val="24"/>
          <w:szCs w:val="24"/>
          <w:lang w:val="ru-RU" w:eastAsia="en-US"/>
        </w:rPr>
      </w:pPr>
      <w:r w:rsidRPr="00EE4941">
        <w:rPr>
          <w:rFonts w:ascii="Times New Roman" w:hAnsi="Times New Roman"/>
          <w:sz w:val="24"/>
          <w:szCs w:val="24"/>
          <w:lang w:val="ru-RU" w:eastAsia="en-US"/>
        </w:rPr>
        <w:t>- јавност рада</w:t>
      </w:r>
      <w:r w:rsidR="00413496" w:rsidRPr="00EE4941">
        <w:rPr>
          <w:rFonts w:ascii="Times New Roman" w:hAnsi="Times New Roman"/>
          <w:sz w:val="24"/>
          <w:szCs w:val="24"/>
          <w:lang w:val="ru-RU" w:eastAsia="en-US"/>
        </w:rPr>
        <w:t xml:space="preserve">: рад Министарства је јаван; Министарство је дужно да омогући увид у свој рад, према закону којим се уређује слободан приступ информацијама од јавног значаја. </w:t>
      </w:r>
    </w:p>
    <w:p w:rsidR="00E5187F" w:rsidRPr="00EE4941" w:rsidRDefault="00E5187F" w:rsidP="00CF0A51">
      <w:pPr>
        <w:spacing w:after="0" w:line="240" w:lineRule="auto"/>
        <w:ind w:firstLine="810"/>
        <w:jc w:val="both"/>
        <w:rPr>
          <w:rFonts w:ascii="Times New Roman" w:hAnsi="Times New Roman"/>
          <w:sz w:val="24"/>
          <w:szCs w:val="24"/>
          <w:lang w:val="ru-RU" w:eastAsia="en-US"/>
        </w:rPr>
      </w:pPr>
    </w:p>
    <w:p w:rsidR="00CF0A51" w:rsidRPr="00EE4941" w:rsidRDefault="00E5187F" w:rsidP="00CF0A51">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ab/>
        <w:t>Послови државне управе утврђени су одредбама чл. 12 – 21. цитираног закона:</w:t>
      </w:r>
    </w:p>
    <w:p w:rsidR="00E5187F" w:rsidRPr="00EE4941" w:rsidRDefault="00E5187F" w:rsidP="00D21B44">
      <w:pPr>
        <w:numPr>
          <w:ilvl w:val="0"/>
          <w:numId w:val="24"/>
        </w:numPr>
        <w:tabs>
          <w:tab w:val="left" w:pos="90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Учествовање у обликовању политике Владе: припрема нацрте закона, друге прописе и опште акте за Владу и предлаже Влади стратегије развоја и друге мере којима се обликује политика Владе; </w:t>
      </w:r>
    </w:p>
    <w:p w:rsidR="00E5187F" w:rsidRPr="00EE4941" w:rsidRDefault="00E5187F" w:rsidP="00D50784">
      <w:pPr>
        <w:numPr>
          <w:ilvl w:val="0"/>
          <w:numId w:val="8"/>
        </w:numPr>
        <w:tabs>
          <w:tab w:val="left" w:pos="90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Праћење стања: прати и утврђује стање у областима из свога делокруга, проучава последице утврђеног стања </w:t>
      </w:r>
      <w:r w:rsidR="002623A1" w:rsidRPr="00EE4941">
        <w:rPr>
          <w:rFonts w:ascii="Times New Roman" w:hAnsi="Times New Roman"/>
          <w:sz w:val="24"/>
          <w:szCs w:val="24"/>
          <w:lang w:val="ru-RU" w:eastAsia="en-US"/>
        </w:rPr>
        <w:t>и, зависно од надлежности, или с</w:t>
      </w:r>
      <w:r w:rsidRPr="00EE4941">
        <w:rPr>
          <w:rFonts w:ascii="Times New Roman" w:hAnsi="Times New Roman"/>
          <w:sz w:val="24"/>
          <w:szCs w:val="24"/>
          <w:lang w:val="ru-RU" w:eastAsia="en-US"/>
        </w:rPr>
        <w:t xml:space="preserve">амо предузима мере или предлаже Влади доношење прописа и предузимање мера </w:t>
      </w:r>
      <w:r w:rsidR="002623A1" w:rsidRPr="00EE4941">
        <w:rPr>
          <w:rFonts w:ascii="Times New Roman" w:hAnsi="Times New Roman"/>
          <w:sz w:val="24"/>
          <w:szCs w:val="24"/>
          <w:lang w:val="ru-RU" w:eastAsia="en-US"/>
        </w:rPr>
        <w:t>за које је надлежно</w:t>
      </w:r>
      <w:r w:rsidRPr="00EE4941">
        <w:rPr>
          <w:rFonts w:ascii="Times New Roman" w:hAnsi="Times New Roman"/>
          <w:sz w:val="24"/>
          <w:szCs w:val="24"/>
          <w:lang w:val="ru-RU" w:eastAsia="en-US"/>
        </w:rPr>
        <w:t>;</w:t>
      </w:r>
    </w:p>
    <w:p w:rsidR="00E5187F" w:rsidRPr="00EE4941" w:rsidRDefault="00E5187F" w:rsidP="00D50784">
      <w:pPr>
        <w:numPr>
          <w:ilvl w:val="0"/>
          <w:numId w:val="8"/>
        </w:numPr>
        <w:tabs>
          <w:tab w:val="left" w:pos="90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Извршавање закона, других прописа и општих аката: </w:t>
      </w:r>
      <w:r w:rsidR="00BE1841" w:rsidRPr="00EE4941">
        <w:rPr>
          <w:rFonts w:ascii="Times New Roman" w:hAnsi="Times New Roman"/>
          <w:sz w:val="24"/>
          <w:szCs w:val="24"/>
          <w:lang w:val="ru-RU" w:eastAsia="en-US"/>
        </w:rPr>
        <w:t>извршава законе, друге прописе и опте акте Народне скупштине и Владе тако што доноси прописе, решава у управним стварима, води евиденције, издаје јавне исправе и предузима управне радње</w:t>
      </w:r>
      <w:r w:rsidR="0089231E" w:rsidRPr="00EE4941">
        <w:rPr>
          <w:rFonts w:ascii="Times New Roman" w:hAnsi="Times New Roman"/>
          <w:sz w:val="24"/>
          <w:szCs w:val="24"/>
          <w:lang w:val="ru-RU" w:eastAsia="en-US"/>
        </w:rPr>
        <w:t>.</w:t>
      </w:r>
    </w:p>
    <w:p w:rsidR="00BE1841" w:rsidRPr="00EE4941" w:rsidRDefault="00BE1841" w:rsidP="00643F8D">
      <w:pPr>
        <w:tabs>
          <w:tab w:val="left" w:pos="900"/>
        </w:tabs>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Прописи које доноси Министарство</w:t>
      </w:r>
      <w:r w:rsidR="00643F8D" w:rsidRPr="00EE4941">
        <w:rPr>
          <w:rFonts w:ascii="Times New Roman" w:hAnsi="Times New Roman"/>
          <w:sz w:val="24"/>
          <w:szCs w:val="24"/>
          <w:lang w:val="ru-RU" w:eastAsia="en-US"/>
        </w:rPr>
        <w:t xml:space="preserve"> и који се </w:t>
      </w:r>
      <w:r w:rsidR="00643F8D" w:rsidRPr="00EE4941">
        <w:rPr>
          <w:rFonts w:ascii="Times New Roman" w:hAnsi="Times New Roman"/>
          <w:sz w:val="24"/>
          <w:szCs w:val="24"/>
          <w:lang w:val="sr-Cyrl-CS" w:eastAsia="en-US"/>
        </w:rPr>
        <w:t>објављују се у „Службеном гласнику Републике Србије”</w:t>
      </w:r>
      <w:r w:rsidRPr="00EE4941">
        <w:rPr>
          <w:rFonts w:ascii="Times New Roman" w:hAnsi="Times New Roman"/>
          <w:sz w:val="24"/>
          <w:szCs w:val="24"/>
          <w:lang w:val="ru-RU" w:eastAsia="en-US"/>
        </w:rPr>
        <w:t>:</w:t>
      </w:r>
    </w:p>
    <w:p w:rsidR="00BE1841" w:rsidRPr="00EE4941" w:rsidRDefault="00BE1841" w:rsidP="00BE1841">
      <w:pPr>
        <w:tabs>
          <w:tab w:val="left" w:pos="900"/>
        </w:tabs>
        <w:spacing w:after="0" w:line="240" w:lineRule="auto"/>
        <w:ind w:left="720"/>
        <w:jc w:val="both"/>
        <w:rPr>
          <w:rFonts w:ascii="Times New Roman" w:hAnsi="Times New Roman"/>
          <w:sz w:val="24"/>
          <w:szCs w:val="24"/>
          <w:lang w:val="ru-RU" w:eastAsia="en-US"/>
        </w:rPr>
      </w:pPr>
      <w:r w:rsidRPr="00EE4941">
        <w:rPr>
          <w:rFonts w:ascii="Times New Roman" w:hAnsi="Times New Roman"/>
          <w:sz w:val="24"/>
          <w:szCs w:val="24"/>
          <w:lang w:val="ru-RU" w:eastAsia="en-US"/>
        </w:rPr>
        <w:t>- правилник</w:t>
      </w:r>
      <w:r w:rsidR="00643F8D" w:rsidRPr="00EE4941">
        <w:rPr>
          <w:rFonts w:ascii="Times New Roman" w:hAnsi="Times New Roman"/>
          <w:sz w:val="24"/>
          <w:szCs w:val="24"/>
          <w:lang w:val="ru-RU" w:eastAsia="en-US"/>
        </w:rPr>
        <w:t xml:space="preserve">: њиме се разрађују </w:t>
      </w:r>
      <w:r w:rsidR="00643F8D" w:rsidRPr="00EE4941">
        <w:rPr>
          <w:rFonts w:ascii="Times New Roman" w:hAnsi="Times New Roman"/>
          <w:sz w:val="24"/>
          <w:szCs w:val="24"/>
          <w:lang w:val="sr-Cyrl-CS" w:eastAsia="en-US"/>
        </w:rPr>
        <w:t>поједине одредбе закона или прописа Владе;</w:t>
      </w:r>
    </w:p>
    <w:p w:rsidR="00BE1841" w:rsidRPr="00EE4941" w:rsidRDefault="00BE1841" w:rsidP="00643F8D">
      <w:pPr>
        <w:tabs>
          <w:tab w:val="left" w:pos="900"/>
        </w:tabs>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наредба</w:t>
      </w:r>
      <w:r w:rsidR="00643F8D" w:rsidRPr="00EE4941">
        <w:rPr>
          <w:rFonts w:ascii="Times New Roman" w:hAnsi="Times New Roman"/>
          <w:sz w:val="24"/>
          <w:szCs w:val="24"/>
          <w:lang w:val="ru-RU" w:eastAsia="en-US"/>
        </w:rPr>
        <w:t xml:space="preserve">: њом се </w:t>
      </w:r>
      <w:r w:rsidR="00643F8D" w:rsidRPr="00EE4941">
        <w:rPr>
          <w:rFonts w:ascii="Times New Roman" w:hAnsi="Times New Roman"/>
          <w:sz w:val="24"/>
          <w:szCs w:val="24"/>
          <w:lang w:val="sr-Cyrl-CS" w:eastAsia="en-US"/>
        </w:rPr>
        <w:t>наређује или забрањује неко понашање у једној ситуацији која има општи значај;</w:t>
      </w:r>
    </w:p>
    <w:p w:rsidR="00BE1841" w:rsidRPr="00EE4941" w:rsidRDefault="00BE1841" w:rsidP="00643F8D">
      <w:pPr>
        <w:tabs>
          <w:tab w:val="left" w:pos="900"/>
        </w:tabs>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ru-RU" w:eastAsia="en-US"/>
        </w:rPr>
        <w:t>- упутство</w:t>
      </w:r>
      <w:r w:rsidR="00643F8D" w:rsidRPr="00EE4941">
        <w:rPr>
          <w:rFonts w:ascii="Times New Roman" w:hAnsi="Times New Roman"/>
          <w:sz w:val="24"/>
          <w:szCs w:val="24"/>
          <w:lang w:val="ru-RU" w:eastAsia="en-US"/>
        </w:rPr>
        <w:t xml:space="preserve">: њиме се </w:t>
      </w:r>
      <w:r w:rsidR="00643F8D" w:rsidRPr="00EE4941">
        <w:rPr>
          <w:rFonts w:ascii="Times New Roman" w:hAnsi="Times New Roman"/>
          <w:sz w:val="24"/>
          <w:szCs w:val="24"/>
          <w:lang w:val="sr-Cyrl-CS" w:eastAsia="en-US"/>
        </w:rPr>
        <w:t>одређује начин на који органи државне управе и имаоци јавних овлашћења извршавају поједине одредбе закона или другог прописа</w:t>
      </w:r>
      <w:r w:rsidR="004C0F13" w:rsidRPr="00EE4941">
        <w:rPr>
          <w:rFonts w:ascii="Times New Roman" w:hAnsi="Times New Roman"/>
          <w:sz w:val="24"/>
          <w:szCs w:val="24"/>
          <w:lang w:val="sr-Cyrl-CS" w:eastAsia="en-US"/>
        </w:rPr>
        <w:t>.</w:t>
      </w:r>
    </w:p>
    <w:p w:rsidR="004C0F13" w:rsidRPr="00EE4941" w:rsidRDefault="004C0F13" w:rsidP="004C0F13">
      <w:pPr>
        <w:tabs>
          <w:tab w:val="left" w:pos="900"/>
        </w:tabs>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Министарство може да доноси прописе само кад је на то изричито овлашћено законом или прописом Владе.</w:t>
      </w:r>
    </w:p>
    <w:p w:rsidR="004C0F13" w:rsidRPr="00EE4941" w:rsidRDefault="004C0F13" w:rsidP="004C0F13">
      <w:pPr>
        <w:tabs>
          <w:tab w:val="left" w:pos="900"/>
        </w:tabs>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lastRenderedPageBreak/>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w:t>
      </w:r>
    </w:p>
    <w:p w:rsidR="004C0F13" w:rsidRPr="00EE4941" w:rsidRDefault="004C0F13" w:rsidP="004C0F13">
      <w:pPr>
        <w:tabs>
          <w:tab w:val="left" w:pos="900"/>
        </w:tabs>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Решавање у управним стварима:</w:t>
      </w:r>
    </w:p>
    <w:p w:rsidR="004C0F13" w:rsidRPr="00EE4941" w:rsidRDefault="004C0F13" w:rsidP="004C0F13">
      <w:pPr>
        <w:tabs>
          <w:tab w:val="left" w:pos="900"/>
        </w:tabs>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 xml:space="preserve">Министарство решава у управним стварима и доноси управне акте. Такође решава о жалбама и ванредним правним средствима на управне акте које је </w:t>
      </w:r>
      <w:r w:rsidRPr="00EE4941">
        <w:rPr>
          <w:rFonts w:ascii="Times New Roman" w:hAnsi="Times New Roman"/>
          <w:bCs/>
          <w:iCs/>
          <w:sz w:val="24"/>
          <w:szCs w:val="24"/>
          <w:lang w:val="sr-Cyrl-CS" w:eastAsia="en-US"/>
        </w:rPr>
        <w:t>донело министарство или имаоци јавних овлашћења, према закону.</w:t>
      </w:r>
    </w:p>
    <w:p w:rsidR="00E5187F" w:rsidRPr="00EE4941" w:rsidRDefault="00E5187F" w:rsidP="00D50784">
      <w:pPr>
        <w:numPr>
          <w:ilvl w:val="0"/>
          <w:numId w:val="8"/>
        </w:numPr>
        <w:tabs>
          <w:tab w:val="left" w:pos="90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Инспекцијски надзор:</w:t>
      </w:r>
      <w:r w:rsidR="004C0F13" w:rsidRPr="00EE4941">
        <w:rPr>
          <w:rFonts w:ascii="Times New Roman" w:eastAsia="Times New Roman" w:hAnsi="Times New Roman"/>
          <w:sz w:val="24"/>
          <w:szCs w:val="24"/>
          <w:lang w:val="sr-Cyrl-CS" w:eastAsia="en-US"/>
        </w:rPr>
        <w:t xml:space="preserve"> </w:t>
      </w:r>
      <w:r w:rsidR="004C0F13" w:rsidRPr="00EE4941">
        <w:rPr>
          <w:rFonts w:ascii="Times New Roman" w:hAnsi="Times New Roman"/>
          <w:bCs/>
          <w:iCs/>
          <w:sz w:val="24"/>
          <w:szCs w:val="24"/>
          <w:lang w:val="sr-Cyrl-CS" w:eastAsia="en-US"/>
        </w:rPr>
        <w:t>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rsidR="00E5187F" w:rsidRPr="00EE4941" w:rsidRDefault="00E5187F" w:rsidP="00D50784">
      <w:pPr>
        <w:numPr>
          <w:ilvl w:val="0"/>
          <w:numId w:val="8"/>
        </w:numPr>
        <w:tabs>
          <w:tab w:val="left" w:pos="90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Старање о јавним службама:</w:t>
      </w:r>
      <w:r w:rsidR="004C0F13" w:rsidRPr="00EE4941">
        <w:rPr>
          <w:rFonts w:ascii="Times New Roman" w:hAnsi="Times New Roman"/>
          <w:sz w:val="24"/>
          <w:szCs w:val="24"/>
          <w:lang w:val="ru-RU" w:eastAsia="en-US"/>
        </w:rPr>
        <w:t xml:space="preserve"> </w:t>
      </w:r>
      <w:r w:rsidR="004C0F13" w:rsidRPr="00EE4941">
        <w:rPr>
          <w:rFonts w:ascii="Times New Roman" w:hAnsi="Times New Roman"/>
          <w:bCs/>
          <w:iCs/>
          <w:sz w:val="24"/>
          <w:szCs w:val="24"/>
          <w:lang w:val="sr-Cyrl-CS" w:eastAsia="en-US"/>
        </w:rPr>
        <w:t>стара се да се рад јавних служби одвија према закону, односно врши п</w:t>
      </w:r>
      <w:r w:rsidR="004C0F13" w:rsidRPr="00EE4941">
        <w:rPr>
          <w:rFonts w:ascii="Times New Roman" w:hAnsi="Times New Roman"/>
          <w:sz w:val="24"/>
          <w:szCs w:val="24"/>
          <w:lang w:val="sr-Cyrl-CS" w:eastAsia="en-US"/>
        </w:rPr>
        <w:t>ослове и предузима мере на које је овлашћено законом;</w:t>
      </w:r>
    </w:p>
    <w:p w:rsidR="00E5187F" w:rsidRPr="00EE4941" w:rsidRDefault="00E5187F" w:rsidP="00D50784">
      <w:pPr>
        <w:numPr>
          <w:ilvl w:val="0"/>
          <w:numId w:val="8"/>
        </w:numPr>
        <w:tabs>
          <w:tab w:val="left" w:pos="90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Развојни послови:</w:t>
      </w:r>
      <w:r w:rsidR="004C0F13" w:rsidRPr="00EE4941">
        <w:rPr>
          <w:rFonts w:ascii="Times New Roman" w:hAnsi="Times New Roman"/>
          <w:sz w:val="24"/>
          <w:szCs w:val="24"/>
          <w:lang w:val="ru-RU" w:eastAsia="en-US"/>
        </w:rPr>
        <w:t xml:space="preserve"> </w:t>
      </w:r>
      <w:r w:rsidR="004C0F13" w:rsidRPr="00EE4941">
        <w:rPr>
          <w:rFonts w:ascii="Times New Roman" w:hAnsi="Times New Roman"/>
          <w:sz w:val="24"/>
          <w:szCs w:val="24"/>
          <w:lang w:val="sr-Cyrl-CS" w:eastAsia="en-US"/>
        </w:rPr>
        <w:t>подстиче и усмерава развој у областима из свога делокруга, према политици Владе;</w:t>
      </w:r>
    </w:p>
    <w:p w:rsidR="004C0F13" w:rsidRPr="00EE4941" w:rsidRDefault="00E5187F" w:rsidP="00D50784">
      <w:pPr>
        <w:numPr>
          <w:ilvl w:val="0"/>
          <w:numId w:val="8"/>
        </w:numPr>
        <w:tabs>
          <w:tab w:val="left" w:pos="900"/>
        </w:tabs>
        <w:spacing w:after="0" w:line="240" w:lineRule="auto"/>
        <w:ind w:left="0" w:firstLine="720"/>
        <w:jc w:val="both"/>
        <w:rPr>
          <w:rFonts w:ascii="Times New Roman" w:hAnsi="Times New Roman"/>
          <w:sz w:val="24"/>
          <w:szCs w:val="24"/>
          <w:lang w:val="sr-Cyrl-CS" w:eastAsia="en-US"/>
        </w:rPr>
      </w:pPr>
      <w:r w:rsidRPr="00EE4941">
        <w:rPr>
          <w:rFonts w:ascii="Times New Roman" w:hAnsi="Times New Roman"/>
          <w:sz w:val="24"/>
          <w:szCs w:val="24"/>
          <w:lang w:val="ru-RU" w:eastAsia="en-US"/>
        </w:rPr>
        <w:t>Остали стручни послови:</w:t>
      </w:r>
      <w:r w:rsidR="004C0F13" w:rsidRPr="00EE4941">
        <w:rPr>
          <w:rFonts w:ascii="Times New Roman" w:eastAsia="Times New Roman" w:hAnsi="Times New Roman"/>
          <w:color w:val="000000"/>
          <w:spacing w:val="-4"/>
          <w:sz w:val="24"/>
          <w:szCs w:val="24"/>
          <w:lang w:val="sr-Cyrl-CS" w:eastAsia="en-US"/>
        </w:rPr>
        <w:t xml:space="preserve"> </w:t>
      </w:r>
      <w:r w:rsidR="004C0F13" w:rsidRPr="00EE4941">
        <w:rPr>
          <w:rFonts w:ascii="Times New Roman" w:hAnsi="Times New Roman"/>
          <w:sz w:val="24"/>
          <w:szCs w:val="24"/>
          <w:lang w:val="sr-Cyrl-CS" w:eastAsia="en-US"/>
        </w:rPr>
        <w:t>прикупља и проучава податке у областима рударства и енергетике, сачињава анализе, извештаје, информације и друге материјале и врши друге стручне послове којима доприноси развоју области из свог делокруга.</w:t>
      </w:r>
    </w:p>
    <w:p w:rsidR="00E5187F" w:rsidRPr="00EE4941" w:rsidRDefault="00E5187F" w:rsidP="004C0F13">
      <w:pPr>
        <w:tabs>
          <w:tab w:val="left" w:pos="900"/>
        </w:tabs>
        <w:spacing w:after="0" w:line="240" w:lineRule="auto"/>
        <w:ind w:left="720"/>
        <w:jc w:val="both"/>
        <w:rPr>
          <w:rFonts w:ascii="Times New Roman" w:hAnsi="Times New Roman"/>
          <w:sz w:val="24"/>
          <w:szCs w:val="24"/>
          <w:lang w:val="ru-RU" w:eastAsia="en-US"/>
        </w:rPr>
      </w:pPr>
    </w:p>
    <w:p w:rsidR="00510497" w:rsidRPr="00EE4941" w:rsidRDefault="00510497" w:rsidP="002F2277">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Делокруг Министарства </w:t>
      </w:r>
      <w:r w:rsidR="009F6557" w:rsidRPr="00EE4941">
        <w:rPr>
          <w:rFonts w:ascii="Times New Roman" w:hAnsi="Times New Roman"/>
          <w:sz w:val="24"/>
          <w:szCs w:val="24"/>
          <w:lang w:val="ru-RU" w:eastAsia="en-US"/>
        </w:rPr>
        <w:t>рударства и енергетике</w:t>
      </w:r>
      <w:r w:rsidRPr="00EE4941">
        <w:rPr>
          <w:rFonts w:ascii="Times New Roman" w:hAnsi="Times New Roman"/>
          <w:sz w:val="24"/>
          <w:szCs w:val="24"/>
          <w:lang w:val="ru-RU" w:eastAsia="en-US"/>
        </w:rPr>
        <w:t xml:space="preserve"> </w:t>
      </w:r>
      <w:bookmarkStart w:id="303" w:name="c0014"/>
      <w:bookmarkEnd w:id="303"/>
      <w:r w:rsidR="009F6557" w:rsidRPr="00EE4941">
        <w:rPr>
          <w:rFonts w:ascii="Times New Roman" w:hAnsi="Times New Roman"/>
          <w:sz w:val="24"/>
          <w:szCs w:val="24"/>
          <w:lang w:val="ru-RU" w:eastAsia="en-US"/>
        </w:rPr>
        <w:t>одређен је чланом 7</w:t>
      </w:r>
      <w:r w:rsidRPr="00EE4941">
        <w:rPr>
          <w:rFonts w:ascii="Times New Roman" w:hAnsi="Times New Roman"/>
          <w:sz w:val="24"/>
          <w:szCs w:val="24"/>
          <w:lang w:val="ru-RU" w:eastAsia="en-US"/>
        </w:rPr>
        <w:t>. Закона о министарствима</w:t>
      </w:r>
      <w:r w:rsidR="00225E7A" w:rsidRPr="00EE4941">
        <w:rPr>
          <w:rFonts w:ascii="Times New Roman" w:hAnsi="Times New Roman"/>
          <w:sz w:val="24"/>
          <w:szCs w:val="24"/>
          <w:lang w:val="ru-RU" w:eastAsia="en-US"/>
        </w:rPr>
        <w:t>:</w:t>
      </w:r>
    </w:p>
    <w:p w:rsidR="00510497" w:rsidRPr="00EE4941" w:rsidRDefault="009F6557" w:rsidP="002F2277">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(1) Mинистaрствo рудaрствa и eнeргeтикe oбaвљa пoслoвe држaвнe упрaвe кojи сe oднoсe нa: рудaрствo; стрaтeгиjу и пoлитику рaзвoja рудaрствa; изрaду билaнсa минeрaлних сирoвинa; гeoлoшкa истрaживaњa кoja сe oднoсe нa eксплoaтaциjу минeрaлних сирoвинa; изрaду прoгрaмa истрaжних рaдoвa у oблaсти oснoвних гeoлoшких истрaживaњa кoja сe oднoсe нa oдрживo кoришћeњe рeсурсa; изрaду гoдишњих и срeдњoрoчних прoгрaмa дeтaљних истрaжних рaдoвa у oблaсти гeoлoшких истрaживaњa кoja сe oднoсe нa eксплoaтaциjу минeрaлних сирoвинa и oбeзбeђивaњe мaтeриjaлних и других услoвa зa рeaлизaциjу тих прoгрaмa; eксплoaтaциjу свих врстa минeрaлних сирoвинa и гeoлoшких рeсурсa; инспeкциjски нaдзoр у oблaсти рудaрствa, кao и другe пoслoвe oдрeђeнe зaкoнoм.</w:t>
      </w:r>
    </w:p>
    <w:p w:rsidR="00510497" w:rsidRPr="00EE4941" w:rsidRDefault="009F6557" w:rsidP="0092626F">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(2) Mинистaрствo рудaрствa и eнeргeтикe oбaвљa пoслoвe држaвнe упрaвe кojи сe oднoсe нa: eнeргeтику; eнeргeтску пoлитику и плaнирaњe рaзвoja eнeргeтикe у oблaсти eлeктричнe eнeргиje, прирoднoг гaсa, нaфтe и дeривaтa нaфтe; eнeргeтски билaнс Рeпубликe Србиje; нaфтну и гaсну приврeду; стрaтeгиjу и пoлитику eнeргeтскe бeзбeднoсти, изрaду гoдишњих и срeдњoрoчних прoгрaмa eнeргeтскe бeзбeднoсти и oбeзбeђивaњa мaтeриjaлних и других услoвa зa рeaлизaциjу тих прoгрaмa; oбaвeзнe и другe рeзeрвe eнeргeнaтa; бeзбeдaн цeвoвoдни трaнспoрт гaсoвитих и тeчних угљoвoдoникa; прoизвoдњу, дистрибуциjу и снaбдeвaњe тoплoтнoм eнeргиjoм; нуклeaрнa eнeргeтскa пoстрojeњa чиja je нaмeнa прoизвoдњa eлeктричнe, oднoснo тoплoтнe eнeргиje, прoизвoдњa, кoришћeњe и oдлaгaњe рaдиoaктивних мaтeриjaлa у тим oбjeктимa; рaциoнaлну упoтрeбу eнeргиje и eнeргeтску eфикaснoст; oбнoвљивe извoрe eнeргиje; зaштиту живoтнe срeдинe и климaтскe прoмeнe у oблaсти eнeргeтикe; кooрдинaциjу пoслoвa у вeзи сa инвeстициjaмa у eнeргeтику; инспeкциjски нaдзoр у oблaсти eнeргeтикe, кao и другe пoслoвe oдрeђeнe зaкoнoм.</w:t>
      </w:r>
    </w:p>
    <w:p w:rsidR="00510497" w:rsidRPr="00EE4941" w:rsidRDefault="009F6557" w:rsidP="0092626F">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(3) Mинистaрствo рудaрствa и eнeргeтикe oбaвљa пoслoвe држaвнe упрaвe кojи сe oднoсe нa: стрaтeгиjу и пoлитику рaзвoja прирoдних рeсурсa; истрaживaњa кoja сe oднoсe нa eксплoaтaциjу прирoдних рeсурсa; изрaду прoгрaмa истрaжних рaдoвa у oблaсти прирoдних рeсурсa и oбeзбeђивaњe мaтeриjaлних и других услoвa зa </w:t>
      </w:r>
      <w:r w:rsidRPr="00EE4941">
        <w:rPr>
          <w:rFonts w:ascii="Times New Roman" w:hAnsi="Times New Roman"/>
          <w:sz w:val="24"/>
          <w:szCs w:val="24"/>
          <w:lang w:val="ru-RU" w:eastAsia="en-US"/>
        </w:rPr>
        <w:lastRenderedPageBreak/>
        <w:t>рeaлизaциjу тих прoгрaмa; изрaду билaнсa рeзeрви пoдзeмних вoдa, нoрмaтивa и стaндaрдa зa изрaду гeoлoшких кaрaтa, кao и другe пoслoвe oдрeђeнe зaкoнoм.</w:t>
      </w:r>
    </w:p>
    <w:p w:rsidR="006D7A8B" w:rsidRPr="00EE4941" w:rsidRDefault="006D7A8B" w:rsidP="00E97E39">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Овим законом утврђени су и послови заједнички за сва министарства, а то су: </w:t>
      </w:r>
    </w:p>
    <w:p w:rsidR="006D7A8B" w:rsidRPr="00EE4941" w:rsidRDefault="006D7A8B" w:rsidP="00D50784">
      <w:pPr>
        <w:numPr>
          <w:ilvl w:val="0"/>
          <w:numId w:val="8"/>
        </w:numPr>
        <w:tabs>
          <w:tab w:val="left" w:pos="99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Међународна сарадња: 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rsidR="006D7A8B" w:rsidRPr="00EE4941" w:rsidRDefault="006D7A8B" w:rsidP="00D50784">
      <w:pPr>
        <w:numPr>
          <w:ilvl w:val="0"/>
          <w:numId w:val="8"/>
        </w:numPr>
        <w:tabs>
          <w:tab w:val="left" w:pos="99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Закључивање и примена међународних уговора: 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rsidR="006D7A8B" w:rsidRPr="00EE4941" w:rsidRDefault="006D7A8B" w:rsidP="00D50784">
      <w:pPr>
        <w:numPr>
          <w:ilvl w:val="0"/>
          <w:numId w:val="8"/>
        </w:numPr>
        <w:tabs>
          <w:tab w:val="left" w:pos="99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Припрема, усвајање, односно предлагање техничких прописа: Министарства у оквиру свог делокруга обављају послове државне управе који се односе на припрему, усвајање, односно предлагање техничких прописа.</w:t>
      </w:r>
    </w:p>
    <w:p w:rsidR="006D7A8B" w:rsidRPr="00EE4941" w:rsidRDefault="006D7A8B" w:rsidP="00D50784">
      <w:pPr>
        <w:numPr>
          <w:ilvl w:val="0"/>
          <w:numId w:val="8"/>
        </w:numPr>
        <w:tabs>
          <w:tab w:val="left" w:pos="990"/>
        </w:tabs>
        <w:spacing w:after="0" w:line="240" w:lineRule="auto"/>
        <w:ind w:left="0"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Старање о научноистраживачким организацијама: 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7D3ABE" w:rsidRDefault="007D3ABE" w:rsidP="00225E7A">
      <w:pPr>
        <w:spacing w:line="240" w:lineRule="auto"/>
        <w:ind w:firstLine="720"/>
        <w:jc w:val="both"/>
        <w:rPr>
          <w:rFonts w:ascii="Times New Roman" w:hAnsi="Times New Roman"/>
          <w:sz w:val="24"/>
          <w:szCs w:val="24"/>
          <w:lang w:val="ru-RU" w:eastAsia="en-US"/>
        </w:rPr>
      </w:pPr>
    </w:p>
    <w:p w:rsidR="00493248" w:rsidRDefault="00493248" w:rsidP="00225E7A">
      <w:pPr>
        <w:spacing w:line="240" w:lineRule="auto"/>
        <w:ind w:firstLine="720"/>
        <w:jc w:val="both"/>
        <w:rPr>
          <w:rFonts w:ascii="Times New Roman" w:hAnsi="Times New Roman"/>
          <w:sz w:val="24"/>
          <w:szCs w:val="24"/>
          <w:lang w:val="ru-RU" w:eastAsia="en-US"/>
        </w:rPr>
      </w:pPr>
    </w:p>
    <w:p w:rsidR="00493248" w:rsidRPr="00EE4941" w:rsidRDefault="00493248" w:rsidP="00225E7A">
      <w:pPr>
        <w:spacing w:line="240" w:lineRule="auto"/>
        <w:ind w:firstLine="720"/>
        <w:jc w:val="both"/>
        <w:rPr>
          <w:rFonts w:ascii="Times New Roman" w:hAnsi="Times New Roman"/>
          <w:sz w:val="24"/>
          <w:szCs w:val="24"/>
          <w:lang w:val="ru-RU" w:eastAsia="en-US"/>
        </w:rPr>
      </w:pPr>
    </w:p>
    <w:p w:rsidR="007D3ABE" w:rsidRPr="00EE4941" w:rsidRDefault="007D3ABE" w:rsidP="00225E7A">
      <w:pPr>
        <w:spacing w:line="240" w:lineRule="auto"/>
        <w:ind w:firstLine="720"/>
        <w:jc w:val="both"/>
        <w:rPr>
          <w:rFonts w:ascii="Times New Roman" w:hAnsi="Times New Roman"/>
          <w:sz w:val="24"/>
          <w:szCs w:val="24"/>
          <w:lang w:val="ru-RU" w:eastAsia="en-US"/>
        </w:rPr>
      </w:pPr>
    </w:p>
    <w:p w:rsidR="00CA4B32" w:rsidRDefault="00CA4B32" w:rsidP="00731D30">
      <w:pPr>
        <w:spacing w:line="240" w:lineRule="auto"/>
        <w:jc w:val="both"/>
        <w:rPr>
          <w:rFonts w:ascii="Times New Roman" w:hAnsi="Times New Roman"/>
          <w:sz w:val="24"/>
          <w:szCs w:val="24"/>
          <w:lang w:val="ru-RU" w:eastAsia="en-US"/>
        </w:rPr>
      </w:pPr>
    </w:p>
    <w:p w:rsidR="00563017" w:rsidRPr="00B948E1" w:rsidRDefault="00563017" w:rsidP="00B948E1">
      <w:pPr>
        <w:pStyle w:val="Style7"/>
      </w:pPr>
      <w:bookmarkStart w:id="304" w:name="_Toc358713909"/>
      <w:bookmarkStart w:id="305" w:name="_Toc406143871"/>
      <w:bookmarkStart w:id="306" w:name="_Toc279752609"/>
      <w:bookmarkStart w:id="307" w:name="_Toc14070194"/>
      <w:bookmarkStart w:id="308" w:name="_Toc14070479"/>
      <w:bookmarkStart w:id="309" w:name="_Toc14070626"/>
      <w:bookmarkStart w:id="310" w:name="_Toc14074278"/>
      <w:bookmarkStart w:id="311" w:name="_Toc14075251"/>
      <w:bookmarkStart w:id="312" w:name="_Toc29459643"/>
      <w:bookmarkStart w:id="313" w:name="_Toc29459812"/>
      <w:bookmarkStart w:id="314" w:name="_Toc30068111"/>
      <w:bookmarkStart w:id="315" w:name="_Toc32569316"/>
      <w:bookmarkStart w:id="316" w:name="_Toc32569532"/>
      <w:bookmarkStart w:id="317" w:name="_Toc32569685"/>
      <w:bookmarkStart w:id="318" w:name="_Toc32570026"/>
      <w:bookmarkStart w:id="319" w:name="_Toc35002785"/>
      <w:bookmarkStart w:id="320" w:name="_Toc35002911"/>
      <w:bookmarkStart w:id="321" w:name="_Toc35003054"/>
      <w:bookmarkStart w:id="322" w:name="_Toc38959646"/>
      <w:bookmarkStart w:id="323" w:name="_Toc38959729"/>
      <w:bookmarkStart w:id="324" w:name="_Toc38960811"/>
      <w:bookmarkStart w:id="325" w:name="_Toc40784293"/>
      <w:bookmarkStart w:id="326" w:name="_Toc40878412"/>
      <w:bookmarkStart w:id="327" w:name="_Toc43117443"/>
      <w:bookmarkStart w:id="328" w:name="_Toc43275213"/>
      <w:bookmarkStart w:id="329" w:name="_Toc43275484"/>
      <w:bookmarkStart w:id="330" w:name="_Toc47076039"/>
      <w:bookmarkStart w:id="331" w:name="_Toc48206005"/>
      <w:bookmarkStart w:id="332" w:name="_Toc48207494"/>
      <w:bookmarkStart w:id="333" w:name="_Toc51161399"/>
      <w:bookmarkStart w:id="334" w:name="_Toc53490076"/>
      <w:bookmarkStart w:id="335" w:name="_Toc53567031"/>
      <w:bookmarkStart w:id="336" w:name="_Toc56681738"/>
      <w:bookmarkStart w:id="337" w:name="_Toc59531988"/>
      <w:bookmarkStart w:id="338" w:name="_Toc59535839"/>
      <w:bookmarkStart w:id="339" w:name="_Toc60143240"/>
      <w:bookmarkStart w:id="340" w:name="_Toc60213066"/>
      <w:bookmarkStart w:id="341" w:name="_Toc60729629"/>
      <w:r w:rsidRPr="00EE4941">
        <w:lastRenderedPageBreak/>
        <w:t xml:space="preserve">8. </w:t>
      </w:r>
      <w:r w:rsidR="007D3ABE" w:rsidRPr="00EE4941">
        <w:t>ОПИС ПОСТУПАЊА У ОКВИРУ НАДЛЕЖНОСТИ, ОБАВЕЗА</w:t>
      </w:r>
      <w:bookmarkEnd w:id="304"/>
      <w:r w:rsidR="007D3ABE" w:rsidRPr="00EE4941">
        <w:t xml:space="preserve"> И ОВЛАШЋЕЊА</w:t>
      </w:r>
      <w:bookmarkEnd w:id="305"/>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EE4941">
        <w:rPr>
          <w:lang w:val="ru-RU"/>
        </w:rPr>
        <w:tab/>
      </w:r>
    </w:p>
    <w:p w:rsidR="007D3ABE" w:rsidRPr="00EE4941" w:rsidRDefault="007D3ABE" w:rsidP="00867383">
      <w:pPr>
        <w:pStyle w:val="Default"/>
        <w:jc w:val="both"/>
        <w:rPr>
          <w:lang w:val="ru-RU"/>
        </w:rPr>
      </w:pPr>
    </w:p>
    <w:p w:rsidR="007D3ABE" w:rsidRPr="00BE4254" w:rsidRDefault="00231BEC" w:rsidP="00867383">
      <w:pPr>
        <w:pStyle w:val="Default"/>
        <w:jc w:val="both"/>
        <w:rPr>
          <w:lang w:val="ru-RU"/>
        </w:rPr>
      </w:pPr>
      <w:r w:rsidRPr="00EE4941">
        <w:rPr>
          <w:lang w:val="ru-RU"/>
        </w:rPr>
        <w:tab/>
        <w:t xml:space="preserve">Министарство израђује план рада и припрема извештаје о раду, који служе за припрему и доношење Годишњег плана рада Владе и Извештаја о раду Владе. Наведени документи могу се преузети са званичног сајта Генералног секретаријата Владе, односно са линка: </w:t>
      </w:r>
      <w:hyperlink r:id="rId51" w:history="1">
        <w:r w:rsidRPr="00BE4254">
          <w:rPr>
            <w:rStyle w:val="Hyperlink"/>
            <w:lang w:val="ru-RU"/>
          </w:rPr>
          <w:t>http://www.gs.gov.rs/</w:t>
        </w:r>
      </w:hyperlink>
      <w:r w:rsidRPr="00EE4941">
        <w:rPr>
          <w:lang w:val="ru-RU"/>
        </w:rPr>
        <w:t>.</w:t>
      </w:r>
    </w:p>
    <w:p w:rsidR="00231BEC" w:rsidRPr="00D73C16" w:rsidRDefault="00231BEC" w:rsidP="00867383">
      <w:pPr>
        <w:pStyle w:val="Default"/>
        <w:jc w:val="both"/>
        <w:rPr>
          <w:lang w:val="ru-RU"/>
        </w:rPr>
      </w:pPr>
    </w:p>
    <w:p w:rsidR="00225E7A" w:rsidRPr="000B2F3A" w:rsidRDefault="00225E7A" w:rsidP="00225E7A">
      <w:pPr>
        <w:pStyle w:val="Default"/>
        <w:ind w:firstLine="720"/>
        <w:jc w:val="both"/>
        <w:rPr>
          <w:lang w:val="ru-RU"/>
        </w:rPr>
      </w:pPr>
      <w:r w:rsidRPr="000B2F3A">
        <w:rPr>
          <w:lang w:val="ru-RU"/>
        </w:rPr>
        <w:t>Министарство:</w:t>
      </w:r>
    </w:p>
    <w:p w:rsidR="00563017" w:rsidRPr="002B663A" w:rsidRDefault="00563017" w:rsidP="00D50784">
      <w:pPr>
        <w:pStyle w:val="Default"/>
        <w:numPr>
          <w:ilvl w:val="0"/>
          <w:numId w:val="7"/>
        </w:numPr>
        <w:tabs>
          <w:tab w:val="left" w:pos="900"/>
        </w:tabs>
        <w:ind w:left="0" w:firstLine="720"/>
        <w:jc w:val="both"/>
        <w:rPr>
          <w:lang w:val="ru-RU"/>
        </w:rPr>
      </w:pPr>
      <w:r w:rsidRPr="002B663A">
        <w:rPr>
          <w:lang w:val="ru-RU"/>
        </w:rPr>
        <w:t xml:space="preserve">припрема нацрте закона и друге прописе и опште акте из свог делокруга; </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 xml:space="preserve">прати и проучава стање у областима из свог делокруга, предузима мере или предлаже Влади предузимање мера у овим областима у складу са законом, </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извршава законе и друге прописе из свог делокруга и у оквиру тога одлучује у првостепеном и другостепеном управном поступку у случајевима утврђеним законом;</w:t>
      </w:r>
    </w:p>
    <w:p w:rsidR="0008177C" w:rsidRPr="00EE4941" w:rsidRDefault="00563017" w:rsidP="00D50784">
      <w:pPr>
        <w:pStyle w:val="Default"/>
        <w:numPr>
          <w:ilvl w:val="0"/>
          <w:numId w:val="7"/>
        </w:numPr>
        <w:tabs>
          <w:tab w:val="left" w:pos="900"/>
        </w:tabs>
        <w:ind w:left="0" w:firstLine="720"/>
        <w:jc w:val="both"/>
        <w:rPr>
          <w:lang w:val="ru-RU"/>
        </w:rPr>
      </w:pPr>
      <w:r w:rsidRPr="00EE4941">
        <w:rPr>
          <w:lang w:val="ru-RU"/>
        </w:rPr>
        <w:t>врши инспекцијски надзор у области електроен</w:t>
      </w:r>
      <w:r w:rsidR="006A76A9" w:rsidRPr="00EE4941">
        <w:rPr>
          <w:lang w:val="ru-RU"/>
        </w:rPr>
        <w:t>ергетике и опреме под притиском</w:t>
      </w:r>
      <w:r w:rsidR="0008177C" w:rsidRPr="00EE4941">
        <w:rPr>
          <w:lang w:val="ru-RU"/>
        </w:rPr>
        <w:t>;</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 xml:space="preserve">предлаже Влади Стратегију развоја енергетике Републике Србије; </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 xml:space="preserve">предлаже Влади Програм остваривања Стратегије развоја Енергетике Републике Србије; </w:t>
      </w:r>
    </w:p>
    <w:p w:rsidR="004D445A" w:rsidRPr="00EE4941" w:rsidRDefault="004D445A" w:rsidP="00D50784">
      <w:pPr>
        <w:pStyle w:val="Default"/>
        <w:numPr>
          <w:ilvl w:val="0"/>
          <w:numId w:val="7"/>
        </w:numPr>
        <w:tabs>
          <w:tab w:val="left" w:pos="900"/>
        </w:tabs>
        <w:ind w:left="0" w:firstLine="720"/>
        <w:jc w:val="both"/>
        <w:rPr>
          <w:lang w:val="ru-RU"/>
        </w:rPr>
      </w:pPr>
      <w:r w:rsidRPr="00EE4941">
        <w:rPr>
          <w:lang w:val="ru-RU"/>
        </w:rPr>
        <w:t>предлаже Влади Национални акциони план за коришћење обновљивих извора енергије;</w:t>
      </w:r>
    </w:p>
    <w:p w:rsidR="004D445A" w:rsidRPr="00EE4941" w:rsidRDefault="004D445A" w:rsidP="00D50784">
      <w:pPr>
        <w:pStyle w:val="Default"/>
        <w:numPr>
          <w:ilvl w:val="0"/>
          <w:numId w:val="7"/>
        </w:numPr>
        <w:tabs>
          <w:tab w:val="left" w:pos="900"/>
        </w:tabs>
        <w:ind w:left="0" w:firstLine="720"/>
        <w:jc w:val="both"/>
        <w:rPr>
          <w:lang w:val="ru-RU"/>
        </w:rPr>
      </w:pPr>
      <w:r w:rsidRPr="00EE4941">
        <w:rPr>
          <w:lang w:val="ru-RU"/>
        </w:rPr>
        <w:t>предлаже Влади извештај о спровођењу Националног акционог плана за коришћење обновљивих извора енергије;</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 xml:space="preserve">предлаже Влади годишњи Енергетски биланс Републике Србије; </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предлаже Влади мере у случају да је угрожена сигурност испоруке електричне енергије и природног гаса купцима услед поремећаја у функционисању енергетског</w:t>
      </w:r>
      <w:r w:rsidR="008509F3" w:rsidRPr="00EE4941">
        <w:rPr>
          <w:lang w:val="ru-RU"/>
        </w:rPr>
        <w:t xml:space="preserve"> </w:t>
      </w:r>
      <w:r w:rsidRPr="00EE4941">
        <w:rPr>
          <w:lang w:val="ru-RU"/>
        </w:rPr>
        <w:t xml:space="preserve">система или поремећаја на тржишту енергије; </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предлаже Влади покретање поступка и спроводи поступак за давање концесија у области енергетике;</w:t>
      </w:r>
      <w:r w:rsidR="008509F3" w:rsidRPr="00EE4941">
        <w:rPr>
          <w:lang w:val="ru-RU"/>
        </w:rPr>
        <w:t xml:space="preserve"> </w:t>
      </w:r>
    </w:p>
    <w:p w:rsidR="008509F3" w:rsidRPr="00EE4941" w:rsidRDefault="00563017" w:rsidP="00D50784">
      <w:pPr>
        <w:pStyle w:val="Default"/>
        <w:numPr>
          <w:ilvl w:val="0"/>
          <w:numId w:val="7"/>
        </w:numPr>
        <w:tabs>
          <w:tab w:val="left" w:pos="900"/>
        </w:tabs>
        <w:ind w:left="0" w:firstLine="720"/>
        <w:jc w:val="both"/>
        <w:rPr>
          <w:lang w:val="ru-RU"/>
        </w:rPr>
      </w:pPr>
      <w:r w:rsidRPr="00EE4941">
        <w:rPr>
          <w:lang w:val="ru-RU"/>
        </w:rPr>
        <w:t xml:space="preserve">води регистар повлашћених произвођача електричне енергије; </w:t>
      </w:r>
    </w:p>
    <w:p w:rsidR="00563017" w:rsidRPr="00EE4941" w:rsidRDefault="00563017" w:rsidP="00D50784">
      <w:pPr>
        <w:pStyle w:val="Default"/>
        <w:numPr>
          <w:ilvl w:val="0"/>
          <w:numId w:val="7"/>
        </w:numPr>
        <w:tabs>
          <w:tab w:val="left" w:pos="900"/>
        </w:tabs>
        <w:ind w:left="0" w:firstLine="720"/>
        <w:jc w:val="both"/>
        <w:rPr>
          <w:lang w:val="ru-RU"/>
        </w:rPr>
      </w:pPr>
      <w:r w:rsidRPr="00EE4941">
        <w:rPr>
          <w:lang w:val="ru-RU"/>
        </w:rPr>
        <w:t>води регистар издатих енергетских дозвола и дозвола које су престале да важе</w:t>
      </w:r>
      <w:r w:rsidR="007B0B50" w:rsidRPr="00EE4941">
        <w:rPr>
          <w:lang w:val="ru-RU"/>
        </w:rPr>
        <w:t xml:space="preserve"> и др</w:t>
      </w:r>
      <w:r w:rsidRPr="00EE4941">
        <w:rPr>
          <w:lang w:val="ru-RU"/>
        </w:rPr>
        <w:t xml:space="preserve">;  </w:t>
      </w:r>
    </w:p>
    <w:p w:rsidR="0008177C" w:rsidRPr="00EE4941" w:rsidRDefault="0008177C" w:rsidP="00D50784">
      <w:pPr>
        <w:pStyle w:val="Default"/>
        <w:numPr>
          <w:ilvl w:val="0"/>
          <w:numId w:val="7"/>
        </w:numPr>
        <w:tabs>
          <w:tab w:val="left" w:pos="900"/>
        </w:tabs>
        <w:ind w:left="0" w:firstLine="720"/>
        <w:jc w:val="both"/>
        <w:rPr>
          <w:lang w:val="ru-RU"/>
        </w:rPr>
      </w:pPr>
      <w:r w:rsidRPr="00EE4941">
        <w:rPr>
          <w:lang w:val="ru-RU"/>
        </w:rPr>
        <w:t>предлаже Влади Стратегију управљања минералним ресурсима Републике Србије;</w:t>
      </w:r>
    </w:p>
    <w:p w:rsidR="0008177C" w:rsidRPr="00EE4941" w:rsidRDefault="0008177C" w:rsidP="00D50784">
      <w:pPr>
        <w:pStyle w:val="Default"/>
        <w:numPr>
          <w:ilvl w:val="0"/>
          <w:numId w:val="7"/>
        </w:numPr>
        <w:tabs>
          <w:tab w:val="left" w:pos="900"/>
        </w:tabs>
        <w:ind w:left="0" w:firstLine="720"/>
        <w:jc w:val="both"/>
        <w:rPr>
          <w:lang w:val="ru-RU"/>
        </w:rPr>
      </w:pPr>
      <w:r w:rsidRPr="00EE4941">
        <w:rPr>
          <w:lang w:val="ru-RU"/>
        </w:rPr>
        <w:t>предлаже Влади План и Програм остваривања Стратегије управљања минералним ресурсима Републике Србије;</w:t>
      </w:r>
    </w:p>
    <w:p w:rsidR="0008177C" w:rsidRPr="00EE4941" w:rsidRDefault="0008177C" w:rsidP="00D50784">
      <w:pPr>
        <w:pStyle w:val="Default"/>
        <w:numPr>
          <w:ilvl w:val="0"/>
          <w:numId w:val="7"/>
        </w:numPr>
        <w:tabs>
          <w:tab w:val="left" w:pos="900"/>
        </w:tabs>
        <w:ind w:left="0" w:firstLine="720"/>
        <w:jc w:val="both"/>
        <w:rPr>
          <w:lang w:val="ru-RU"/>
        </w:rPr>
      </w:pPr>
      <w:r w:rsidRPr="00EE4941">
        <w:rPr>
          <w:lang w:val="ru-RU"/>
        </w:rPr>
        <w:t>врши инспекцијски надзор у области геологије и рударства;</w:t>
      </w:r>
    </w:p>
    <w:p w:rsidR="005F4D0C" w:rsidRPr="00EE4941" w:rsidRDefault="005F4D0C" w:rsidP="00D50784">
      <w:pPr>
        <w:pStyle w:val="Default"/>
        <w:numPr>
          <w:ilvl w:val="0"/>
          <w:numId w:val="7"/>
        </w:numPr>
        <w:tabs>
          <w:tab w:val="left" w:pos="900"/>
        </w:tabs>
        <w:ind w:left="0" w:firstLine="720"/>
        <w:jc w:val="both"/>
        <w:rPr>
          <w:lang w:val="ru-RU"/>
        </w:rPr>
      </w:pPr>
      <w:r w:rsidRPr="00EE4941">
        <w:rPr>
          <w:lang w:val="sr-Cyrl-CS"/>
        </w:rPr>
        <w:t>в</w:t>
      </w:r>
      <w:r w:rsidRPr="00EE4941">
        <w:rPr>
          <w:lang w:val="ru-RU"/>
        </w:rPr>
        <w:t>оди евиденције о одобреним истраживањима и катастар одобрених истражних простора;</w:t>
      </w:r>
    </w:p>
    <w:p w:rsidR="005F4D0C" w:rsidRPr="00EE4941" w:rsidRDefault="005F4D0C" w:rsidP="00D50784">
      <w:pPr>
        <w:pStyle w:val="Default"/>
        <w:numPr>
          <w:ilvl w:val="0"/>
          <w:numId w:val="7"/>
        </w:numPr>
        <w:tabs>
          <w:tab w:val="left" w:pos="900"/>
        </w:tabs>
        <w:ind w:left="0" w:firstLine="720"/>
        <w:jc w:val="both"/>
        <w:rPr>
          <w:lang w:val="ru-RU"/>
        </w:rPr>
      </w:pPr>
      <w:r w:rsidRPr="00EE4941">
        <w:rPr>
          <w:lang w:val="ru-RU"/>
        </w:rPr>
        <w:t>израђује биланс ресурса и резерви минералних сировина, биланс ресурса и резерви подземних вода и биланс геотермалних ресурса у Републици Србији;</w:t>
      </w:r>
    </w:p>
    <w:p w:rsidR="005F4D0C" w:rsidRPr="00EE4941" w:rsidRDefault="005F4D0C" w:rsidP="00D50784">
      <w:pPr>
        <w:pStyle w:val="Default"/>
        <w:numPr>
          <w:ilvl w:val="0"/>
          <w:numId w:val="7"/>
        </w:numPr>
        <w:tabs>
          <w:tab w:val="left" w:pos="900"/>
        </w:tabs>
        <w:ind w:left="0" w:firstLine="720"/>
        <w:jc w:val="both"/>
        <w:rPr>
          <w:lang w:val="ru-RU"/>
        </w:rPr>
      </w:pPr>
      <w:r w:rsidRPr="00EE4941">
        <w:rPr>
          <w:lang w:val="ru-RU"/>
        </w:rPr>
        <w:t>води посебну књигу исправа о напуштеним рудницима и рударским објектима, као и евиденцију о санираним и рекултивисаним рудницима и рударским објектима;</w:t>
      </w:r>
    </w:p>
    <w:p w:rsidR="0008177C" w:rsidRPr="00EE4941" w:rsidRDefault="0008177C" w:rsidP="00D50784">
      <w:pPr>
        <w:pStyle w:val="Default"/>
        <w:numPr>
          <w:ilvl w:val="0"/>
          <w:numId w:val="7"/>
        </w:numPr>
        <w:tabs>
          <w:tab w:val="left" w:pos="900"/>
        </w:tabs>
        <w:ind w:hanging="720"/>
        <w:jc w:val="both"/>
        <w:rPr>
          <w:lang w:val="ru-RU"/>
        </w:rPr>
      </w:pPr>
      <w:r w:rsidRPr="00EE4941">
        <w:rPr>
          <w:lang w:val="ru-RU"/>
        </w:rPr>
        <w:t>води катастар истражних и експлоатационих поља;</w:t>
      </w:r>
    </w:p>
    <w:p w:rsidR="0008177C" w:rsidRPr="00EE4941" w:rsidRDefault="0008177C" w:rsidP="00D50784">
      <w:pPr>
        <w:pStyle w:val="Default"/>
        <w:numPr>
          <w:ilvl w:val="0"/>
          <w:numId w:val="7"/>
        </w:numPr>
        <w:tabs>
          <w:tab w:val="left" w:pos="900"/>
        </w:tabs>
        <w:ind w:left="0" w:firstLine="720"/>
        <w:jc w:val="both"/>
        <w:rPr>
          <w:lang w:val="ru-RU"/>
        </w:rPr>
      </w:pPr>
      <w:r w:rsidRPr="00EE4941">
        <w:rPr>
          <w:lang w:val="ru-RU"/>
        </w:rPr>
        <w:t>води катастар лежишта и биланса минералних сировина и геотермалних ресурса;</w:t>
      </w:r>
    </w:p>
    <w:p w:rsidR="0008177C" w:rsidRPr="00EE4941" w:rsidRDefault="0008177C" w:rsidP="00D50784">
      <w:pPr>
        <w:pStyle w:val="Default"/>
        <w:numPr>
          <w:ilvl w:val="0"/>
          <w:numId w:val="7"/>
        </w:numPr>
        <w:tabs>
          <w:tab w:val="left" w:pos="900"/>
        </w:tabs>
        <w:ind w:hanging="720"/>
        <w:jc w:val="both"/>
        <w:rPr>
          <w:lang w:val="ru-RU"/>
        </w:rPr>
      </w:pPr>
      <w:r w:rsidRPr="00EE4941">
        <w:rPr>
          <w:lang w:val="ru-RU"/>
        </w:rPr>
        <w:t>води катастар поља рударског отпада;</w:t>
      </w:r>
    </w:p>
    <w:p w:rsidR="0008177C" w:rsidRPr="00EE4941" w:rsidRDefault="0008177C" w:rsidP="00D50784">
      <w:pPr>
        <w:pStyle w:val="Default"/>
        <w:numPr>
          <w:ilvl w:val="0"/>
          <w:numId w:val="7"/>
        </w:numPr>
        <w:tabs>
          <w:tab w:val="left" w:pos="900"/>
        </w:tabs>
        <w:ind w:hanging="720"/>
        <w:jc w:val="both"/>
        <w:rPr>
          <w:lang w:val="ru-RU"/>
        </w:rPr>
      </w:pPr>
      <w:r w:rsidRPr="00EE4941">
        <w:rPr>
          <w:lang w:val="ru-RU"/>
        </w:rPr>
        <w:t>води катастар напуштених рудника и рударских објеката;</w:t>
      </w:r>
    </w:p>
    <w:p w:rsidR="0008177C" w:rsidRPr="00EE4941" w:rsidRDefault="0008177C" w:rsidP="00D50784">
      <w:pPr>
        <w:pStyle w:val="Default"/>
        <w:numPr>
          <w:ilvl w:val="0"/>
          <w:numId w:val="7"/>
        </w:numPr>
        <w:tabs>
          <w:tab w:val="left" w:pos="900"/>
        </w:tabs>
        <w:ind w:hanging="720"/>
        <w:jc w:val="both"/>
        <w:rPr>
          <w:lang w:val="ru-RU"/>
        </w:rPr>
      </w:pPr>
      <w:r w:rsidRPr="00EE4941">
        <w:rPr>
          <w:lang w:val="ru-RU"/>
        </w:rPr>
        <w:lastRenderedPageBreak/>
        <w:t>води катастар активних и санираних рударских објеката;</w:t>
      </w:r>
    </w:p>
    <w:p w:rsidR="0008177C" w:rsidRPr="00EE4941" w:rsidRDefault="0008177C" w:rsidP="00D50784">
      <w:pPr>
        <w:pStyle w:val="Default"/>
        <w:numPr>
          <w:ilvl w:val="0"/>
          <w:numId w:val="7"/>
        </w:numPr>
        <w:tabs>
          <w:tab w:val="left" w:pos="900"/>
        </w:tabs>
        <w:ind w:hanging="720"/>
        <w:jc w:val="both"/>
        <w:rPr>
          <w:lang w:val="ru-RU"/>
        </w:rPr>
      </w:pPr>
      <w:r w:rsidRPr="00EE4941">
        <w:rPr>
          <w:lang w:val="ru-RU"/>
        </w:rPr>
        <w:t>води централни информациони систем за геологију и рударство;</w:t>
      </w:r>
    </w:p>
    <w:p w:rsidR="00563017" w:rsidRPr="00731D30" w:rsidRDefault="0008177C" w:rsidP="00D50784">
      <w:pPr>
        <w:pStyle w:val="Default"/>
        <w:numPr>
          <w:ilvl w:val="0"/>
          <w:numId w:val="7"/>
        </w:numPr>
        <w:tabs>
          <w:tab w:val="left" w:pos="900"/>
        </w:tabs>
        <w:ind w:hanging="720"/>
        <w:jc w:val="both"/>
        <w:rPr>
          <w:lang w:val="ru-RU"/>
        </w:rPr>
      </w:pPr>
      <w:r w:rsidRPr="00EE4941">
        <w:rPr>
          <w:lang w:val="ru-RU"/>
        </w:rPr>
        <w:t>води евиденцију о свим издатим лиценцама</w:t>
      </w:r>
      <w:r w:rsidR="007B0B50" w:rsidRPr="00EE4941">
        <w:rPr>
          <w:lang w:val="ru-RU"/>
        </w:rPr>
        <w:t xml:space="preserve"> и др.</w:t>
      </w:r>
    </w:p>
    <w:p w:rsidR="00563017" w:rsidRPr="00EE4941" w:rsidRDefault="00563017" w:rsidP="00867383">
      <w:pPr>
        <w:pStyle w:val="Default"/>
        <w:jc w:val="both"/>
        <w:rPr>
          <w:lang w:val="ru-RU"/>
        </w:rPr>
      </w:pPr>
      <w:r w:rsidRPr="00EE4941">
        <w:rPr>
          <w:lang w:val="ru-RU"/>
        </w:rPr>
        <w:tab/>
        <w:t xml:space="preserve">Министарство је надлежно да одлучује о следећим захтевима правних или физичких лица: </w:t>
      </w:r>
    </w:p>
    <w:p w:rsidR="00563017" w:rsidRPr="00EE4941" w:rsidRDefault="00563017" w:rsidP="00225E7A">
      <w:pPr>
        <w:pStyle w:val="Default"/>
        <w:ind w:firstLine="720"/>
        <w:jc w:val="both"/>
        <w:rPr>
          <w:lang w:val="ru-RU"/>
        </w:rPr>
      </w:pPr>
      <w:r w:rsidRPr="00EE4941">
        <w:rPr>
          <w:bCs/>
          <w:iCs/>
          <w:lang w:val="ru-RU"/>
        </w:rPr>
        <w:t>На основу Закона о енергетици</w:t>
      </w:r>
      <w:r w:rsidRPr="00EE4941">
        <w:rPr>
          <w:b/>
          <w:bCs/>
          <w:iCs/>
          <w:lang w:val="ru-RU"/>
        </w:rPr>
        <w:t xml:space="preserve"> </w:t>
      </w:r>
      <w:r w:rsidRPr="00EE4941">
        <w:rPr>
          <w:bCs/>
          <w:iCs/>
          <w:lang w:val="ru-RU"/>
        </w:rPr>
        <w:t>(„Службени гласник РС</w:t>
      </w:r>
      <w:r w:rsidR="00C43C01" w:rsidRPr="00EE4941">
        <w:rPr>
          <w:bCs/>
          <w:iCs/>
          <w:lang w:val="ru-RU"/>
        </w:rPr>
        <w:t>”</w:t>
      </w:r>
      <w:r w:rsidRPr="00EE4941">
        <w:rPr>
          <w:bCs/>
          <w:iCs/>
          <w:lang w:val="ru-RU"/>
        </w:rPr>
        <w:t xml:space="preserve">, </w:t>
      </w:r>
      <w:r w:rsidR="007C4CB9" w:rsidRPr="00EE4941">
        <w:rPr>
          <w:bCs/>
          <w:iCs/>
          <w:lang w:val="ru-RU"/>
        </w:rPr>
        <w:t>бр</w:t>
      </w:r>
      <w:r w:rsidR="007C4CB9">
        <w:rPr>
          <w:bCs/>
          <w:iCs/>
          <w:lang w:val="ru-RU"/>
        </w:rPr>
        <w:t xml:space="preserve">. </w:t>
      </w:r>
      <w:r w:rsidR="00490CBB" w:rsidRPr="00EE4941">
        <w:rPr>
          <w:lang w:val="sr-Cyrl-CS"/>
        </w:rPr>
        <w:t>145/14</w:t>
      </w:r>
      <w:r w:rsidR="007C4CB9">
        <w:rPr>
          <w:lang w:val="sr-Cyrl-CS"/>
        </w:rPr>
        <w:t xml:space="preserve"> и 95/18-др.закон</w:t>
      </w:r>
      <w:r w:rsidRPr="00EE4941">
        <w:rPr>
          <w:bCs/>
          <w:iCs/>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одлучује о захтеву за издавање енергетске дозволе за изградњу енергетских објеката</w:t>
      </w:r>
      <w:r w:rsidRPr="00EE4941">
        <w:rPr>
          <w:lang w:val="ru-RU"/>
        </w:rPr>
        <w:t>;</w:t>
      </w:r>
      <w:r w:rsidR="00563017" w:rsidRPr="00EE4941">
        <w:rPr>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одлучује о захтеву за стицање привременог статуса повлашћеног произвођача и статуса повлашћеног произвођача електричне енергије</w:t>
      </w:r>
      <w:r w:rsidRPr="00EE4941">
        <w:rPr>
          <w:lang w:val="ru-RU"/>
        </w:rPr>
        <w:t>;</w:t>
      </w:r>
      <w:r w:rsidR="00563017" w:rsidRPr="00EE4941">
        <w:rPr>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 xml:space="preserve">одлучује о жалби на решење јединице локалне самоуправе по захтеву за издавање енергетских дозвола за објекте за производњу топлотне енергије снаге преко 1 </w:t>
      </w:r>
      <w:r w:rsidR="00563017" w:rsidRPr="00EE4941">
        <w:t>MW</w:t>
      </w:r>
      <w:r w:rsidR="00563017" w:rsidRPr="00EE4941">
        <w:rPr>
          <w:lang w:val="ru-RU"/>
        </w:rPr>
        <w:t xml:space="preserve"> и  објекте за дистрибуцију топлотне енергије</w:t>
      </w:r>
      <w:r w:rsidRPr="00EE4941">
        <w:rPr>
          <w:lang w:val="ru-RU"/>
        </w:rPr>
        <w:t>;</w:t>
      </w:r>
      <w:r w:rsidR="00563017" w:rsidRPr="00EE4941">
        <w:rPr>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одлучује о жалби на решење Агенције за енергетику о захтеву за издавање лиценце за обављање енергетске делатности</w:t>
      </w:r>
      <w:r w:rsidRPr="00EE4941">
        <w:rPr>
          <w:lang w:val="ru-RU"/>
        </w:rPr>
        <w:t>;</w:t>
      </w:r>
      <w:r w:rsidR="00563017" w:rsidRPr="00EE4941">
        <w:rPr>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одлучује о жалби на решење Агенције за енергетику којим се привремено или трајно одузима лиценца  за обављање енергетске делатности</w:t>
      </w:r>
      <w:r w:rsidRPr="00EE4941">
        <w:rPr>
          <w:lang w:val="ru-RU"/>
        </w:rPr>
        <w:t>;</w:t>
      </w:r>
      <w:r w:rsidR="00563017" w:rsidRPr="00EE4941">
        <w:rPr>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одлучује о жалби на решење Агенције за енергетику по захтеву за укидање издате лиценце и по захтеву за измену решења којим је издата лиценца</w:t>
      </w:r>
      <w:r w:rsidRPr="00EE4941">
        <w:rPr>
          <w:lang w:val="ru-RU"/>
        </w:rPr>
        <w:t>;</w:t>
      </w:r>
      <w:r w:rsidR="00563017" w:rsidRPr="00EE4941">
        <w:rPr>
          <w:lang w:val="ru-RU"/>
        </w:rPr>
        <w:t xml:space="preserve"> </w:t>
      </w:r>
    </w:p>
    <w:p w:rsidR="009B5AE3" w:rsidRPr="00EE4941" w:rsidRDefault="007B0B50" w:rsidP="00225E7A">
      <w:pPr>
        <w:pStyle w:val="Default"/>
        <w:ind w:firstLine="720"/>
        <w:jc w:val="both"/>
        <w:rPr>
          <w:lang w:val="ru-RU"/>
        </w:rPr>
      </w:pPr>
      <w:r w:rsidRPr="00EE4941">
        <w:rPr>
          <w:lang w:val="ru-RU"/>
        </w:rPr>
        <w:t xml:space="preserve">- </w:t>
      </w:r>
      <w:r w:rsidR="00563017" w:rsidRPr="00EE4941">
        <w:rPr>
          <w:lang w:val="ru-RU"/>
        </w:rPr>
        <w:t>одлучује о жалби на решење електроенергетског инспектора</w:t>
      </w:r>
      <w:r w:rsidRPr="00EE4941">
        <w:rPr>
          <w:lang w:val="ru-RU"/>
        </w:rPr>
        <w:t>;</w:t>
      </w:r>
      <w:r w:rsidR="00563017" w:rsidRPr="00EE4941">
        <w:rPr>
          <w:lang w:val="ru-RU"/>
        </w:rPr>
        <w:t xml:space="preserve"> </w:t>
      </w:r>
    </w:p>
    <w:p w:rsidR="00563017" w:rsidRPr="00EE4941" w:rsidRDefault="007B0B50" w:rsidP="00225E7A">
      <w:pPr>
        <w:pStyle w:val="Default"/>
        <w:ind w:firstLine="720"/>
        <w:jc w:val="both"/>
        <w:rPr>
          <w:lang w:val="ru-RU"/>
        </w:rPr>
      </w:pPr>
      <w:r w:rsidRPr="00EE4941">
        <w:rPr>
          <w:lang w:val="ru-RU"/>
        </w:rPr>
        <w:t xml:space="preserve">- </w:t>
      </w:r>
      <w:r w:rsidR="00563017" w:rsidRPr="00EE4941">
        <w:rPr>
          <w:lang w:val="ru-RU"/>
        </w:rPr>
        <w:t xml:space="preserve">одлучује о жалби на решење инспектора опреме под притиском </w:t>
      </w:r>
      <w:r w:rsidRPr="00EE4941">
        <w:rPr>
          <w:lang w:val="ru-RU"/>
        </w:rPr>
        <w:t>и др.</w:t>
      </w:r>
    </w:p>
    <w:p w:rsidR="00063A2D" w:rsidRPr="00EE4941" w:rsidRDefault="00063A2D" w:rsidP="00225E7A">
      <w:pPr>
        <w:pStyle w:val="Default"/>
        <w:ind w:firstLine="720"/>
        <w:jc w:val="both"/>
        <w:rPr>
          <w:lang w:val="ru-RU"/>
        </w:rPr>
      </w:pPr>
    </w:p>
    <w:p w:rsidR="00063A2D" w:rsidRPr="00EE4941" w:rsidRDefault="00063A2D" w:rsidP="00225E7A">
      <w:pPr>
        <w:pStyle w:val="Default"/>
        <w:ind w:firstLine="720"/>
        <w:jc w:val="both"/>
        <w:rPr>
          <w:lang w:val="ru-RU"/>
        </w:rPr>
      </w:pPr>
      <w:r w:rsidRPr="00EE4941">
        <w:rPr>
          <w:lang w:val="ru-RU"/>
        </w:rPr>
        <w:t>На основу члана 349. Закона о енергетици („Службени гласник РС</w:t>
      </w:r>
      <w:r w:rsidR="00C43C01" w:rsidRPr="00EE4941">
        <w:rPr>
          <w:lang w:val="ru-RU"/>
        </w:rPr>
        <w:t>”</w:t>
      </w:r>
      <w:r w:rsidRPr="00EE4941">
        <w:rPr>
          <w:lang w:val="ru-RU"/>
        </w:rPr>
        <w:t xml:space="preserve">, </w:t>
      </w:r>
      <w:r w:rsidR="007C4CB9" w:rsidRPr="00EE4941">
        <w:rPr>
          <w:lang w:val="ru-RU"/>
        </w:rPr>
        <w:t>бр</w:t>
      </w:r>
      <w:r w:rsidR="007C4CB9">
        <w:t>.</w:t>
      </w:r>
      <w:r w:rsidR="007C4CB9" w:rsidRPr="00EE4941">
        <w:rPr>
          <w:lang w:val="ru-RU"/>
        </w:rPr>
        <w:t xml:space="preserve"> </w:t>
      </w:r>
      <w:r w:rsidRPr="00EE4941">
        <w:rPr>
          <w:lang w:val="ru-RU"/>
        </w:rPr>
        <w:t>145/14</w:t>
      </w:r>
      <w:r w:rsidR="007C4CB9">
        <w:t xml:space="preserve"> </w:t>
      </w:r>
      <w:r w:rsidR="007C4CB9">
        <w:rPr>
          <w:lang w:val="sr-Cyrl-CS"/>
        </w:rPr>
        <w:t>и 95/18 – др. закон</w:t>
      </w:r>
      <w:r w:rsidRPr="00EE4941">
        <w:rPr>
          <w:lang w:val="ru-RU"/>
        </w:rPr>
        <w:t>):</w:t>
      </w:r>
    </w:p>
    <w:p w:rsidR="00063A2D" w:rsidRPr="00EE4941" w:rsidRDefault="00063A2D" w:rsidP="00063A2D">
      <w:pPr>
        <w:pStyle w:val="Default"/>
        <w:ind w:firstLine="720"/>
        <w:jc w:val="both"/>
        <w:rPr>
          <w:lang w:val="ru-RU"/>
        </w:rPr>
      </w:pPr>
      <w:r w:rsidRPr="00EE4941">
        <w:rPr>
          <w:lang w:val="ru-RU"/>
        </w:rPr>
        <w:t>За обављање извршних и стручних послова који се односе на обавезне резерве природног гаса и обавезне резерве нафте и деривата нафте у складу са законом којим се уређују робне резерве, образује се Управа за резерве енергената (у даљем тексту: Управа), као орган управе у саставу Министарства и утврђује њена надлежност.</w:t>
      </w:r>
    </w:p>
    <w:p w:rsidR="00063A2D" w:rsidRPr="00EE4941" w:rsidRDefault="00063A2D" w:rsidP="00063A2D">
      <w:pPr>
        <w:pStyle w:val="Default"/>
        <w:ind w:firstLine="720"/>
        <w:jc w:val="both"/>
        <w:rPr>
          <w:lang w:val="ru-RU"/>
        </w:rPr>
      </w:pPr>
      <w:r w:rsidRPr="00EE4941">
        <w:rPr>
          <w:lang w:val="ru-RU"/>
        </w:rPr>
        <w:t>Седиште Управе је у Београду.</w:t>
      </w:r>
    </w:p>
    <w:p w:rsidR="00063A2D" w:rsidRPr="00EE4941" w:rsidRDefault="00063A2D" w:rsidP="00063A2D">
      <w:pPr>
        <w:pStyle w:val="Default"/>
        <w:ind w:firstLine="720"/>
        <w:jc w:val="both"/>
        <w:rPr>
          <w:lang w:val="ru-RU"/>
        </w:rPr>
      </w:pPr>
      <w:r w:rsidRPr="00EE4941">
        <w:rPr>
          <w:lang w:val="ru-RU"/>
        </w:rPr>
        <w:t>Управа има својство правног лица.</w:t>
      </w:r>
    </w:p>
    <w:p w:rsidR="00063A2D" w:rsidRPr="00EE4941" w:rsidRDefault="00063A2D" w:rsidP="00063A2D">
      <w:pPr>
        <w:pStyle w:val="Default"/>
        <w:ind w:firstLine="720"/>
        <w:jc w:val="both"/>
        <w:rPr>
          <w:lang w:val="ru-RU"/>
        </w:rPr>
      </w:pPr>
      <w:r w:rsidRPr="00EE4941">
        <w:rPr>
          <w:lang w:val="ru-RU"/>
        </w:rPr>
        <w:t>Управа обавља следеће послове:</w:t>
      </w:r>
    </w:p>
    <w:p w:rsidR="00063A2D" w:rsidRPr="00EE4941" w:rsidRDefault="00063A2D" w:rsidP="00063A2D">
      <w:pPr>
        <w:pStyle w:val="Default"/>
        <w:ind w:firstLine="720"/>
        <w:jc w:val="both"/>
        <w:rPr>
          <w:lang w:val="ru-RU"/>
        </w:rPr>
      </w:pPr>
      <w:r w:rsidRPr="00EE4941">
        <w:rPr>
          <w:lang w:val="ru-RU"/>
        </w:rPr>
        <w:t>1) формира, одржава и, у случају поремећаја у снабдевању, пушта на тржиште обавезне резерве природног гаса и обавезне резерве нафте и деривата нафте у складу са законом којим се уређују робне резерве;</w:t>
      </w:r>
    </w:p>
    <w:p w:rsidR="00063A2D" w:rsidRPr="00EE4941" w:rsidRDefault="00063A2D" w:rsidP="00063A2D">
      <w:pPr>
        <w:pStyle w:val="Default"/>
        <w:ind w:firstLine="720"/>
        <w:jc w:val="both"/>
        <w:rPr>
          <w:lang w:val="ru-RU"/>
        </w:rPr>
      </w:pPr>
      <w:r w:rsidRPr="00EE4941">
        <w:rPr>
          <w:lang w:val="ru-RU"/>
        </w:rPr>
        <w:t>2) закључује уговор о куповини и продаји природног гаса, као и позајмицама природног гаса, ради формирања, одржавања и пуштања обавезних резерви на тржиште у случају поремећаја у снабдевању;</w:t>
      </w:r>
    </w:p>
    <w:p w:rsidR="00063A2D" w:rsidRPr="00EE4941" w:rsidRDefault="00063A2D" w:rsidP="00063A2D">
      <w:pPr>
        <w:pStyle w:val="Default"/>
        <w:ind w:firstLine="720"/>
        <w:jc w:val="both"/>
        <w:rPr>
          <w:lang w:val="ru-RU"/>
        </w:rPr>
      </w:pPr>
      <w:r w:rsidRPr="00EE4941">
        <w:rPr>
          <w:lang w:val="ru-RU"/>
        </w:rPr>
        <w:t xml:space="preserve">3) припрема програме из </w:t>
      </w:r>
      <w:r w:rsidR="00B057AE" w:rsidRPr="00EE4941">
        <w:rPr>
          <w:lang w:val="ru-RU"/>
        </w:rPr>
        <w:t xml:space="preserve">чл. </w:t>
      </w:r>
      <w:r w:rsidRPr="00EE4941">
        <w:rPr>
          <w:lang w:val="ru-RU"/>
        </w:rPr>
        <w:t>347. и 348. овог закона;</w:t>
      </w:r>
    </w:p>
    <w:p w:rsidR="00063A2D" w:rsidRPr="00EE4941" w:rsidRDefault="00063A2D" w:rsidP="00063A2D">
      <w:pPr>
        <w:pStyle w:val="Default"/>
        <w:ind w:firstLine="720"/>
        <w:jc w:val="both"/>
        <w:rPr>
          <w:lang w:val="ru-RU"/>
        </w:rPr>
      </w:pPr>
      <w:r w:rsidRPr="00EE4941">
        <w:rPr>
          <w:lang w:val="ru-RU"/>
        </w:rPr>
        <w:t>4) води регистар обавезних резерви;</w:t>
      </w:r>
    </w:p>
    <w:p w:rsidR="00063A2D" w:rsidRPr="00EE4941" w:rsidRDefault="00063A2D" w:rsidP="00063A2D">
      <w:pPr>
        <w:pStyle w:val="Default"/>
        <w:ind w:firstLine="720"/>
        <w:jc w:val="both"/>
        <w:rPr>
          <w:lang w:val="ru-RU"/>
        </w:rPr>
      </w:pPr>
      <w:r w:rsidRPr="00EE4941">
        <w:rPr>
          <w:lang w:val="ru-RU"/>
        </w:rPr>
        <w:t>5) извештава Владу о реализацији годишњег програма обавезних резерви природног гаса;</w:t>
      </w:r>
    </w:p>
    <w:p w:rsidR="00063A2D" w:rsidRPr="00EE4941" w:rsidRDefault="00063A2D" w:rsidP="00063A2D">
      <w:pPr>
        <w:pStyle w:val="Default"/>
        <w:ind w:firstLine="720"/>
        <w:jc w:val="both"/>
        <w:rPr>
          <w:lang w:val="ru-RU"/>
        </w:rPr>
      </w:pPr>
      <w:r w:rsidRPr="00EE4941">
        <w:rPr>
          <w:lang w:val="ru-RU"/>
        </w:rPr>
        <w:t>6) извештава Владу о количини, структури, размештају и расположивости обавезних резерви природног гаса и</w:t>
      </w:r>
    </w:p>
    <w:p w:rsidR="00063A2D" w:rsidRPr="00EE4941" w:rsidRDefault="00063A2D" w:rsidP="00B948E1">
      <w:pPr>
        <w:pStyle w:val="Default"/>
        <w:ind w:firstLine="720"/>
        <w:jc w:val="both"/>
        <w:rPr>
          <w:lang w:val="ru-RU"/>
        </w:rPr>
      </w:pPr>
      <w:r w:rsidRPr="00EE4941">
        <w:rPr>
          <w:lang w:val="ru-RU"/>
        </w:rPr>
        <w:t>7) друге послове у складу са посебним законом.</w:t>
      </w:r>
    </w:p>
    <w:p w:rsidR="00135699" w:rsidRPr="00EE4941" w:rsidRDefault="00135699" w:rsidP="00225E7A">
      <w:pPr>
        <w:pStyle w:val="Default"/>
        <w:ind w:firstLine="720"/>
        <w:jc w:val="both"/>
        <w:rPr>
          <w:bCs/>
          <w:iCs/>
          <w:lang w:val="ru-RU"/>
        </w:rPr>
      </w:pPr>
      <w:r w:rsidRPr="00EE4941">
        <w:rPr>
          <w:lang w:val="ru-RU"/>
        </w:rPr>
        <w:t xml:space="preserve">На основу Закона о рударству и геолошким истраживањима </w:t>
      </w:r>
      <w:r w:rsidRPr="00EE4941">
        <w:rPr>
          <w:bCs/>
          <w:iCs/>
          <w:lang w:val="ru-RU"/>
        </w:rPr>
        <w:t>(„Службени гласник РС</w:t>
      </w:r>
      <w:r w:rsidR="00C43C01" w:rsidRPr="00EE4941">
        <w:rPr>
          <w:bCs/>
          <w:iCs/>
          <w:lang w:val="ru-RU"/>
        </w:rPr>
        <w:t>”</w:t>
      </w:r>
      <w:r w:rsidRPr="00EE4941">
        <w:rPr>
          <w:bCs/>
          <w:iCs/>
          <w:lang w:val="ru-RU"/>
        </w:rPr>
        <w:t>, бр</w:t>
      </w:r>
      <w:r w:rsidR="007C4CB9">
        <w:rPr>
          <w:bCs/>
          <w:iCs/>
          <w:lang w:val="ru-RU"/>
        </w:rPr>
        <w:t>.</w:t>
      </w:r>
      <w:r w:rsidRPr="00EE4941">
        <w:rPr>
          <w:bCs/>
          <w:iCs/>
          <w:lang w:val="ru-RU"/>
        </w:rPr>
        <w:t xml:space="preserve"> </w:t>
      </w:r>
      <w:r w:rsidR="00306DE6" w:rsidRPr="00EE4941">
        <w:rPr>
          <w:bCs/>
          <w:iCs/>
          <w:lang w:val="ru-RU"/>
        </w:rPr>
        <w:t>101</w:t>
      </w:r>
      <w:r w:rsidRPr="00EE4941">
        <w:rPr>
          <w:bCs/>
          <w:iCs/>
          <w:lang w:val="ru-RU"/>
        </w:rPr>
        <w:t>/1</w:t>
      </w:r>
      <w:r w:rsidR="00306DE6" w:rsidRPr="00EE4941">
        <w:rPr>
          <w:bCs/>
          <w:iCs/>
          <w:lang w:val="ru-RU"/>
        </w:rPr>
        <w:t>5</w:t>
      </w:r>
      <w:r w:rsidR="007C4CB9">
        <w:rPr>
          <w:bCs/>
          <w:iCs/>
          <w:lang w:val="ru-RU"/>
        </w:rPr>
        <w:t xml:space="preserve"> и 95/18-др. закон</w:t>
      </w:r>
      <w:r w:rsidRPr="00EE4941">
        <w:rPr>
          <w:bCs/>
          <w:iCs/>
          <w:lang w:val="ru-RU"/>
        </w:rPr>
        <w:t>):</w:t>
      </w:r>
    </w:p>
    <w:p w:rsidR="00135699" w:rsidRPr="00EE4941" w:rsidRDefault="007231AB" w:rsidP="00225E7A">
      <w:pPr>
        <w:pStyle w:val="Default"/>
        <w:ind w:firstLine="720"/>
        <w:jc w:val="both"/>
        <w:rPr>
          <w:bCs/>
          <w:iCs/>
          <w:lang w:val="ru-RU"/>
        </w:rPr>
      </w:pPr>
      <w:r w:rsidRPr="00EE4941">
        <w:rPr>
          <w:lang w:val="ru-RU"/>
        </w:rPr>
        <w:t xml:space="preserve">- </w:t>
      </w:r>
      <w:r w:rsidR="00D96FAF" w:rsidRPr="00EE4941">
        <w:rPr>
          <w:lang w:val="ru-RU"/>
        </w:rPr>
        <w:t xml:space="preserve">одлучује о захтеву </w:t>
      </w:r>
      <w:r w:rsidR="00135699" w:rsidRPr="00EE4941">
        <w:rPr>
          <w:bCs/>
          <w:iCs/>
          <w:lang w:val="ru-RU"/>
        </w:rPr>
        <w:t>за издавање одобрења за примењена геолошка истраживања</w:t>
      </w:r>
      <w:r w:rsidRPr="00EE4941">
        <w:rPr>
          <w:bCs/>
          <w:iCs/>
          <w:lang w:val="ru-RU"/>
        </w:rPr>
        <w:t>;</w:t>
      </w:r>
    </w:p>
    <w:p w:rsidR="00D96FAF" w:rsidRPr="00EE4941" w:rsidRDefault="007231AB" w:rsidP="00D96FAF">
      <w:pPr>
        <w:pStyle w:val="Default"/>
        <w:ind w:firstLine="720"/>
        <w:jc w:val="both"/>
        <w:rPr>
          <w:bCs/>
          <w:iCs/>
          <w:lang w:val="ru-RU"/>
        </w:rPr>
      </w:pPr>
      <w:r w:rsidRPr="00EE4941">
        <w:rPr>
          <w:lang w:val="ru-RU"/>
        </w:rPr>
        <w:lastRenderedPageBreak/>
        <w:t xml:space="preserve">- </w:t>
      </w:r>
      <w:r w:rsidR="00D96FAF" w:rsidRPr="00EE4941">
        <w:rPr>
          <w:lang w:val="ru-RU"/>
        </w:rPr>
        <w:t>одлучује о захтеву</w:t>
      </w:r>
      <w:r w:rsidR="00D96FAF" w:rsidRPr="00EE4941">
        <w:rPr>
          <w:bCs/>
          <w:iCs/>
          <w:lang w:val="ru-RU"/>
        </w:rPr>
        <w:t xml:space="preserve"> за продужење истражног рока</w:t>
      </w:r>
      <w:r w:rsidRPr="00EE4941">
        <w:rPr>
          <w:bCs/>
          <w:iCs/>
          <w:lang w:val="ru-RU"/>
        </w:rPr>
        <w:t>;</w:t>
      </w:r>
    </w:p>
    <w:p w:rsidR="00D96FAF" w:rsidRPr="00EE4941" w:rsidRDefault="007231AB" w:rsidP="00D96FAF">
      <w:pPr>
        <w:pStyle w:val="Default"/>
        <w:ind w:firstLine="720"/>
        <w:jc w:val="both"/>
        <w:rPr>
          <w:bCs/>
          <w:iCs/>
          <w:lang w:val="ru-RU"/>
        </w:rPr>
      </w:pPr>
      <w:r w:rsidRPr="00EE4941">
        <w:rPr>
          <w:lang w:val="ru-RU"/>
        </w:rPr>
        <w:t xml:space="preserve">- </w:t>
      </w:r>
      <w:r w:rsidR="00D96FAF" w:rsidRPr="00EE4941">
        <w:rPr>
          <w:lang w:val="ru-RU"/>
        </w:rPr>
        <w:t>одлучује о захтеву</w:t>
      </w:r>
      <w:r w:rsidR="00D96FAF" w:rsidRPr="00EE4941">
        <w:rPr>
          <w:bCs/>
          <w:iCs/>
          <w:lang w:val="ru-RU"/>
        </w:rPr>
        <w:t xml:space="preserve"> за престанак важења одобрења за примењена геолошка истраживања</w:t>
      </w:r>
      <w:r w:rsidRPr="00EE4941">
        <w:rPr>
          <w:bCs/>
          <w:iCs/>
          <w:lang w:val="ru-RU"/>
        </w:rPr>
        <w:t>;</w:t>
      </w:r>
    </w:p>
    <w:p w:rsidR="00D96FAF" w:rsidRPr="00EE4941" w:rsidRDefault="007231AB" w:rsidP="00225E7A">
      <w:pPr>
        <w:pStyle w:val="Default"/>
        <w:ind w:firstLine="720"/>
        <w:jc w:val="both"/>
        <w:rPr>
          <w:bCs/>
          <w:iCs/>
          <w:lang w:val="ru-RU"/>
        </w:rPr>
      </w:pPr>
      <w:r w:rsidRPr="00EE4941">
        <w:rPr>
          <w:lang w:val="ru-RU"/>
        </w:rPr>
        <w:t xml:space="preserve">- </w:t>
      </w:r>
      <w:r w:rsidR="00D96FAF" w:rsidRPr="00EE4941">
        <w:rPr>
          <w:lang w:val="ru-RU"/>
        </w:rPr>
        <w:t>одлучује о захтеву</w:t>
      </w:r>
      <w:r w:rsidR="00D96FAF" w:rsidRPr="00EE4941">
        <w:rPr>
          <w:bCs/>
          <w:iCs/>
          <w:lang w:val="ru-RU"/>
        </w:rPr>
        <w:t xml:space="preserve"> за издавање потврде о ресурсима и резервама минералних сировина, ресурсима и резервама подземних вода, односно утврђеном потенцијалу геотермалних ресурса</w:t>
      </w:r>
      <w:r w:rsidRPr="00EE4941">
        <w:rPr>
          <w:bCs/>
          <w:iCs/>
          <w:lang w:val="ru-RU"/>
        </w:rPr>
        <w:t>;</w:t>
      </w:r>
    </w:p>
    <w:p w:rsidR="00D96FAF" w:rsidRPr="00EE4941" w:rsidRDefault="007231AB" w:rsidP="00225E7A">
      <w:pPr>
        <w:pStyle w:val="Default"/>
        <w:ind w:firstLine="720"/>
        <w:jc w:val="both"/>
        <w:rPr>
          <w:bCs/>
          <w:iCs/>
          <w:lang w:val="ru-RU"/>
        </w:rPr>
      </w:pPr>
      <w:r w:rsidRPr="00EE4941">
        <w:rPr>
          <w:bCs/>
          <w:iCs/>
          <w:lang w:val="ru-RU"/>
        </w:rPr>
        <w:t xml:space="preserve">- </w:t>
      </w:r>
      <w:r w:rsidR="00D96FAF" w:rsidRPr="00EE4941">
        <w:rPr>
          <w:bCs/>
          <w:iCs/>
          <w:lang w:val="ru-RU"/>
        </w:rPr>
        <w:t>издаје одобрење за истраживање угљоводоника у течном и гасовитом стању (нафта и гас) и осталих природних гасова</w:t>
      </w:r>
      <w:r w:rsidRPr="00EE4941">
        <w:rPr>
          <w:bCs/>
          <w:iCs/>
          <w:lang w:val="ru-RU"/>
        </w:rPr>
        <w:t>;</w:t>
      </w:r>
    </w:p>
    <w:p w:rsidR="00135699" w:rsidRPr="00EE4941" w:rsidRDefault="007231AB" w:rsidP="00225E7A">
      <w:pPr>
        <w:pStyle w:val="Default"/>
        <w:ind w:firstLine="720"/>
        <w:jc w:val="both"/>
        <w:rPr>
          <w:bCs/>
          <w:iCs/>
          <w:lang w:val="ru-RU"/>
        </w:rPr>
      </w:pPr>
      <w:r w:rsidRPr="00EE4941">
        <w:rPr>
          <w:lang w:val="ru-RU"/>
        </w:rPr>
        <w:t xml:space="preserve">- </w:t>
      </w:r>
      <w:r w:rsidR="00D96FAF" w:rsidRPr="00EE4941">
        <w:rPr>
          <w:lang w:val="ru-RU"/>
        </w:rPr>
        <w:t>одлучује о захтеву</w:t>
      </w:r>
      <w:r w:rsidR="00135699" w:rsidRPr="00EE4941">
        <w:rPr>
          <w:bCs/>
          <w:iCs/>
          <w:lang w:val="ru-RU"/>
        </w:rPr>
        <w:t xml:space="preserve"> за издавање одобрења за експлоатацију резерви минералних сирови</w:t>
      </w:r>
      <w:r w:rsidR="00D96FAF" w:rsidRPr="00EE4941">
        <w:rPr>
          <w:bCs/>
          <w:iCs/>
          <w:lang w:val="ru-RU"/>
        </w:rPr>
        <w:t>н</w:t>
      </w:r>
      <w:r w:rsidR="00135699" w:rsidRPr="00EE4941">
        <w:rPr>
          <w:bCs/>
          <w:iCs/>
          <w:lang w:val="ru-RU"/>
        </w:rPr>
        <w:t>а и геотермалних ресурса</w:t>
      </w:r>
      <w:r w:rsidR="00D96FAF" w:rsidRPr="00EE4941">
        <w:rPr>
          <w:bCs/>
          <w:iCs/>
          <w:lang w:val="ru-RU"/>
        </w:rPr>
        <w:t>, одобрења за извођење рударских радова и одобрења за употребу рударских објеката</w:t>
      </w:r>
      <w:r w:rsidRPr="00EE4941">
        <w:rPr>
          <w:bCs/>
          <w:iCs/>
          <w:lang w:val="ru-RU"/>
        </w:rPr>
        <w:t>;</w:t>
      </w:r>
    </w:p>
    <w:p w:rsidR="00135699" w:rsidRPr="00EE4941" w:rsidRDefault="007231AB" w:rsidP="00225E7A">
      <w:pPr>
        <w:pStyle w:val="Default"/>
        <w:ind w:firstLine="720"/>
        <w:jc w:val="both"/>
        <w:rPr>
          <w:bCs/>
          <w:iCs/>
          <w:lang w:val="ru-RU"/>
        </w:rPr>
      </w:pPr>
      <w:r w:rsidRPr="00EE4941">
        <w:rPr>
          <w:lang w:val="ru-RU"/>
        </w:rPr>
        <w:t xml:space="preserve">- </w:t>
      </w:r>
      <w:r w:rsidR="00D96FAF" w:rsidRPr="00EE4941">
        <w:rPr>
          <w:lang w:val="ru-RU"/>
        </w:rPr>
        <w:t>одлучује о захтеву</w:t>
      </w:r>
      <w:r w:rsidR="00135699" w:rsidRPr="00EE4941">
        <w:rPr>
          <w:bCs/>
          <w:iCs/>
          <w:lang w:val="ru-RU"/>
        </w:rPr>
        <w:t xml:space="preserve"> за престанак важења одобрења за експлоатацију</w:t>
      </w:r>
      <w:r w:rsidRPr="00EE4941">
        <w:rPr>
          <w:bCs/>
          <w:iCs/>
          <w:lang w:val="ru-RU"/>
        </w:rPr>
        <w:t>;</w:t>
      </w:r>
    </w:p>
    <w:p w:rsidR="00780152" w:rsidRPr="00EE4941" w:rsidRDefault="007231AB" w:rsidP="00225E7A">
      <w:pPr>
        <w:pStyle w:val="Default"/>
        <w:ind w:firstLine="720"/>
        <w:jc w:val="both"/>
        <w:rPr>
          <w:lang w:val="ru-RU"/>
        </w:rPr>
      </w:pPr>
      <w:r w:rsidRPr="00EE4941">
        <w:rPr>
          <w:lang w:val="ru-RU"/>
        </w:rPr>
        <w:t xml:space="preserve">- </w:t>
      </w:r>
      <w:r w:rsidR="00780152" w:rsidRPr="00EE4941">
        <w:rPr>
          <w:lang w:val="ru-RU"/>
        </w:rPr>
        <w:t>одлучује о захтеву за издавање одобрења за ручно испирање племенитих метала и других минерала из речних наноса</w:t>
      </w:r>
      <w:r w:rsidRPr="00EE4941">
        <w:rPr>
          <w:lang w:val="ru-RU"/>
        </w:rPr>
        <w:t>;</w:t>
      </w:r>
    </w:p>
    <w:p w:rsidR="00780152" w:rsidRPr="00EE4941" w:rsidRDefault="007231AB" w:rsidP="00225E7A">
      <w:pPr>
        <w:pStyle w:val="Default"/>
        <w:ind w:firstLine="720"/>
        <w:jc w:val="both"/>
        <w:rPr>
          <w:bCs/>
          <w:iCs/>
          <w:lang w:val="ru-RU"/>
        </w:rPr>
      </w:pPr>
      <w:r w:rsidRPr="00EE4941">
        <w:rPr>
          <w:lang w:val="ru-RU"/>
        </w:rPr>
        <w:t xml:space="preserve">- </w:t>
      </w:r>
      <w:r w:rsidR="00780152" w:rsidRPr="00EE4941">
        <w:rPr>
          <w:lang w:val="ru-RU"/>
        </w:rPr>
        <w:t>одлучује о захтеву за издавање одобрења за извођење рударских радова</w:t>
      </w:r>
      <w:r w:rsidRPr="00EE4941">
        <w:rPr>
          <w:lang w:val="ru-RU"/>
        </w:rPr>
        <w:t>;</w:t>
      </w:r>
    </w:p>
    <w:p w:rsidR="00780152" w:rsidRPr="00EE4941" w:rsidRDefault="007231AB" w:rsidP="00225E7A">
      <w:pPr>
        <w:pStyle w:val="Default"/>
        <w:ind w:firstLine="720"/>
        <w:jc w:val="both"/>
        <w:rPr>
          <w:bCs/>
          <w:iCs/>
          <w:lang w:val="ru-RU"/>
        </w:rPr>
      </w:pPr>
      <w:r w:rsidRPr="00EE4941">
        <w:rPr>
          <w:bCs/>
          <w:iCs/>
          <w:lang w:val="ru-RU"/>
        </w:rPr>
        <w:t xml:space="preserve">- </w:t>
      </w:r>
      <w:r w:rsidR="00780152" w:rsidRPr="00EE4941">
        <w:rPr>
          <w:bCs/>
          <w:iCs/>
          <w:lang w:val="ru-RU"/>
        </w:rPr>
        <w:t>одлучује о захтеву за издавање одобрења за употребу рударског објекта</w:t>
      </w:r>
      <w:r w:rsidRPr="00EE4941">
        <w:rPr>
          <w:bCs/>
          <w:iCs/>
          <w:lang w:val="ru-RU"/>
        </w:rPr>
        <w:t>;</w:t>
      </w:r>
    </w:p>
    <w:p w:rsidR="00780152" w:rsidRPr="00EE4941" w:rsidRDefault="007231AB" w:rsidP="00225E7A">
      <w:pPr>
        <w:pStyle w:val="Default"/>
        <w:ind w:firstLine="720"/>
        <w:jc w:val="both"/>
        <w:rPr>
          <w:bCs/>
          <w:iCs/>
          <w:lang w:val="ru-RU"/>
        </w:rPr>
      </w:pPr>
      <w:r w:rsidRPr="00EE4941">
        <w:rPr>
          <w:bCs/>
          <w:iCs/>
          <w:lang w:val="ru-RU"/>
        </w:rPr>
        <w:t xml:space="preserve">- </w:t>
      </w:r>
      <w:r w:rsidR="00780152" w:rsidRPr="00EE4941">
        <w:rPr>
          <w:bCs/>
          <w:iCs/>
          <w:lang w:val="ru-RU"/>
        </w:rPr>
        <w:t>доноси решење о одобрењу за пуштање објекта у пробни рад</w:t>
      </w:r>
      <w:r w:rsidRPr="00EE4941">
        <w:rPr>
          <w:bCs/>
          <w:iCs/>
          <w:lang w:val="ru-RU"/>
        </w:rPr>
        <w:t>;</w:t>
      </w:r>
    </w:p>
    <w:p w:rsidR="00135699" w:rsidRPr="00EE4941" w:rsidRDefault="007231AB" w:rsidP="00135699">
      <w:pPr>
        <w:pStyle w:val="Default"/>
        <w:ind w:firstLine="720"/>
        <w:jc w:val="both"/>
        <w:rPr>
          <w:bCs/>
          <w:iCs/>
        </w:rPr>
      </w:pPr>
      <w:r w:rsidRPr="00EE4941">
        <w:rPr>
          <w:lang w:val="ru-RU"/>
        </w:rPr>
        <w:t xml:space="preserve">- </w:t>
      </w:r>
      <w:r w:rsidR="00D96FAF" w:rsidRPr="00EE4941">
        <w:rPr>
          <w:lang w:val="ru-RU"/>
        </w:rPr>
        <w:t>одлучује о захтеву</w:t>
      </w:r>
      <w:r w:rsidR="00135699" w:rsidRPr="00EE4941">
        <w:rPr>
          <w:bCs/>
          <w:iCs/>
          <w:lang w:val="ru-RU"/>
        </w:rPr>
        <w:t xml:space="preserve"> за издавање </w:t>
      </w:r>
      <w:r w:rsidR="00135699" w:rsidRPr="00EE4941">
        <w:rPr>
          <w:bCs/>
          <w:iCs/>
          <w:lang w:val="sr-Cyrl-CS"/>
        </w:rPr>
        <w:t>л</w:t>
      </w:r>
      <w:r w:rsidR="00135699" w:rsidRPr="00EE4941">
        <w:rPr>
          <w:bCs/>
          <w:iCs/>
        </w:rPr>
        <w:t xml:space="preserve">иценце за физичка лица које се издају у вези вршења послова експлоатације и геолошких истраживања минералних сировина, у складу са овим, </w:t>
      </w:r>
      <w:r w:rsidR="00135699" w:rsidRPr="00EE4941">
        <w:rPr>
          <w:bCs/>
          <w:iCs/>
          <w:lang w:val="sr-Cyrl-CS"/>
        </w:rPr>
        <w:t>и то</w:t>
      </w:r>
      <w:r w:rsidR="00135699" w:rsidRPr="00EE4941">
        <w:rPr>
          <w:bCs/>
          <w:iCs/>
        </w:rPr>
        <w:t xml:space="preserve">: </w:t>
      </w:r>
    </w:p>
    <w:p w:rsidR="00135699" w:rsidRPr="00EE4941" w:rsidRDefault="00135699" w:rsidP="00135699">
      <w:pPr>
        <w:pStyle w:val="Default"/>
        <w:ind w:firstLine="720"/>
        <w:jc w:val="both"/>
        <w:rPr>
          <w:bCs/>
          <w:iCs/>
        </w:rPr>
      </w:pPr>
      <w:r w:rsidRPr="00EE4941">
        <w:rPr>
          <w:bCs/>
          <w:iCs/>
        </w:rPr>
        <w:t>1) лиценц</w:t>
      </w:r>
      <w:r w:rsidRPr="00EE4941">
        <w:rPr>
          <w:bCs/>
          <w:iCs/>
          <w:lang w:val="sr-Cyrl-CS"/>
        </w:rPr>
        <w:t>е</w:t>
      </w:r>
      <w:r w:rsidRPr="00EE4941">
        <w:rPr>
          <w:bCs/>
          <w:iCs/>
        </w:rPr>
        <w:t xml:space="preserve"> за пројектовање и техничку контролу пројеката геолошких истраживања; </w:t>
      </w:r>
    </w:p>
    <w:p w:rsidR="00135699" w:rsidRPr="00EE4941" w:rsidRDefault="00135699" w:rsidP="00135699">
      <w:pPr>
        <w:pStyle w:val="Default"/>
        <w:ind w:firstLine="720"/>
        <w:jc w:val="both"/>
        <w:rPr>
          <w:bCs/>
          <w:iCs/>
        </w:rPr>
      </w:pPr>
      <w:r w:rsidRPr="00EE4941">
        <w:rPr>
          <w:bCs/>
          <w:iCs/>
        </w:rPr>
        <w:t>2) лиценц</w:t>
      </w:r>
      <w:r w:rsidRPr="00EE4941">
        <w:rPr>
          <w:bCs/>
          <w:iCs/>
          <w:lang w:val="sr-Cyrl-CS"/>
        </w:rPr>
        <w:t>е</w:t>
      </w:r>
      <w:r w:rsidRPr="00EE4941">
        <w:rPr>
          <w:bCs/>
          <w:iCs/>
        </w:rPr>
        <w:t xml:space="preserve"> за руковођење и извођење геолошких истраживања и стручни надзор над извођењем геолошких истраживања; </w:t>
      </w:r>
    </w:p>
    <w:p w:rsidR="00135699" w:rsidRPr="00EE4941" w:rsidRDefault="00135699" w:rsidP="00135699">
      <w:pPr>
        <w:pStyle w:val="Default"/>
        <w:ind w:firstLine="720"/>
        <w:jc w:val="both"/>
        <w:rPr>
          <w:bCs/>
          <w:iCs/>
        </w:rPr>
      </w:pPr>
      <w:r w:rsidRPr="00EE4941">
        <w:rPr>
          <w:bCs/>
          <w:iCs/>
        </w:rPr>
        <w:t>3) лиценц</w:t>
      </w:r>
      <w:r w:rsidRPr="00EE4941">
        <w:rPr>
          <w:bCs/>
          <w:iCs/>
          <w:lang w:val="sr-Cyrl-CS"/>
        </w:rPr>
        <w:t>е</w:t>
      </w:r>
      <w:r w:rsidRPr="00EE4941">
        <w:rPr>
          <w:bCs/>
          <w:iCs/>
        </w:rPr>
        <w:t xml:space="preserve"> за израду елабората о ресурсима и резервама минералних сировина, подземних вода и геотермалних ресурса; </w:t>
      </w:r>
    </w:p>
    <w:p w:rsidR="00135699" w:rsidRPr="00EE4941" w:rsidRDefault="00135699" w:rsidP="00135699">
      <w:pPr>
        <w:pStyle w:val="Default"/>
        <w:ind w:firstLine="720"/>
        <w:jc w:val="both"/>
        <w:rPr>
          <w:bCs/>
          <w:iCs/>
        </w:rPr>
      </w:pPr>
      <w:r w:rsidRPr="00EE4941">
        <w:rPr>
          <w:bCs/>
          <w:iCs/>
        </w:rPr>
        <w:t>4) лиценц</w:t>
      </w:r>
      <w:r w:rsidRPr="00EE4941">
        <w:rPr>
          <w:bCs/>
          <w:iCs/>
          <w:lang w:val="sr-Cyrl-CS"/>
        </w:rPr>
        <w:t>е</w:t>
      </w:r>
      <w:r w:rsidRPr="00EE4941">
        <w:rPr>
          <w:bCs/>
          <w:iCs/>
        </w:rPr>
        <w:t xml:space="preserve"> за вршење послова компетентног лица; </w:t>
      </w:r>
    </w:p>
    <w:p w:rsidR="00135699" w:rsidRPr="00EE4941" w:rsidRDefault="00135699" w:rsidP="00135699">
      <w:pPr>
        <w:pStyle w:val="Default"/>
        <w:ind w:firstLine="720"/>
        <w:jc w:val="both"/>
        <w:rPr>
          <w:bCs/>
          <w:iCs/>
        </w:rPr>
      </w:pPr>
      <w:r w:rsidRPr="00EE4941">
        <w:rPr>
          <w:bCs/>
          <w:iCs/>
        </w:rPr>
        <w:t>5) лиценц</w:t>
      </w:r>
      <w:r w:rsidRPr="00EE4941">
        <w:rPr>
          <w:bCs/>
          <w:iCs/>
          <w:lang w:val="sr-Cyrl-CS"/>
        </w:rPr>
        <w:t>е</w:t>
      </w:r>
      <w:r w:rsidRPr="00EE4941">
        <w:rPr>
          <w:bCs/>
          <w:iCs/>
        </w:rPr>
        <w:t xml:space="preserve"> за извођење рударских радова и за вршење стручног надзора над рударским радовима; </w:t>
      </w:r>
    </w:p>
    <w:p w:rsidR="00135699" w:rsidRPr="00EE4941" w:rsidRDefault="00135699" w:rsidP="00135699">
      <w:pPr>
        <w:pStyle w:val="Default"/>
        <w:ind w:firstLine="720"/>
        <w:jc w:val="both"/>
        <w:rPr>
          <w:bCs/>
          <w:iCs/>
        </w:rPr>
      </w:pPr>
      <w:r w:rsidRPr="00EE4941">
        <w:rPr>
          <w:bCs/>
          <w:iCs/>
        </w:rPr>
        <w:t>6) лиценц</w:t>
      </w:r>
      <w:r w:rsidRPr="00EE4941">
        <w:rPr>
          <w:bCs/>
          <w:iCs/>
          <w:lang w:val="sr-Cyrl-CS"/>
        </w:rPr>
        <w:t>е</w:t>
      </w:r>
      <w:r w:rsidRPr="00EE4941">
        <w:rPr>
          <w:bCs/>
          <w:iCs/>
        </w:rPr>
        <w:t xml:space="preserve"> за пројектовање и техничку контролу рударских пројеката; </w:t>
      </w:r>
    </w:p>
    <w:p w:rsidR="00135699" w:rsidRPr="00EE4941" w:rsidRDefault="00135699" w:rsidP="00135699">
      <w:pPr>
        <w:pStyle w:val="Default"/>
        <w:ind w:firstLine="720"/>
        <w:jc w:val="both"/>
        <w:rPr>
          <w:bCs/>
          <w:iCs/>
        </w:rPr>
      </w:pPr>
      <w:r w:rsidRPr="00EE4941">
        <w:rPr>
          <w:bCs/>
          <w:iCs/>
        </w:rPr>
        <w:t>7) лиценц</w:t>
      </w:r>
      <w:r w:rsidRPr="00EE4941">
        <w:rPr>
          <w:bCs/>
          <w:iCs/>
          <w:lang w:val="sr-Cyrl-CS"/>
        </w:rPr>
        <w:t>е</w:t>
      </w:r>
      <w:r w:rsidRPr="00EE4941">
        <w:rPr>
          <w:bCs/>
          <w:iCs/>
        </w:rPr>
        <w:t xml:space="preserve"> за вршење контроле и надзора безбедности и здравља на раду при геолошким истраживањима и експлоатацији; </w:t>
      </w:r>
    </w:p>
    <w:p w:rsidR="00135699" w:rsidRPr="00EE4941" w:rsidRDefault="00135699" w:rsidP="00135699">
      <w:pPr>
        <w:pStyle w:val="Default"/>
        <w:ind w:firstLine="720"/>
        <w:jc w:val="both"/>
        <w:rPr>
          <w:bCs/>
          <w:iCs/>
        </w:rPr>
      </w:pPr>
      <w:r w:rsidRPr="00EE4941">
        <w:rPr>
          <w:bCs/>
          <w:iCs/>
        </w:rPr>
        <w:t>8) лиценц</w:t>
      </w:r>
      <w:r w:rsidRPr="00EE4941">
        <w:rPr>
          <w:bCs/>
          <w:iCs/>
          <w:lang w:val="sr-Cyrl-CS"/>
        </w:rPr>
        <w:t>е</w:t>
      </w:r>
      <w:r w:rsidRPr="00EE4941">
        <w:rPr>
          <w:bCs/>
          <w:iCs/>
        </w:rPr>
        <w:t xml:space="preserve"> за обављање рударског мерења и израду рударских планова; </w:t>
      </w:r>
    </w:p>
    <w:p w:rsidR="00135699" w:rsidRPr="00EE4941" w:rsidRDefault="00135699" w:rsidP="00135699">
      <w:pPr>
        <w:pStyle w:val="Default"/>
        <w:ind w:firstLine="720"/>
        <w:jc w:val="both"/>
        <w:rPr>
          <w:bCs/>
          <w:iCs/>
        </w:rPr>
      </w:pPr>
      <w:r w:rsidRPr="00EE4941">
        <w:rPr>
          <w:bCs/>
          <w:iCs/>
        </w:rPr>
        <w:t>9) лиценц</w:t>
      </w:r>
      <w:r w:rsidRPr="00EE4941">
        <w:rPr>
          <w:bCs/>
          <w:iCs/>
          <w:lang w:val="sr-Cyrl-CS"/>
        </w:rPr>
        <w:t>е</w:t>
      </w:r>
      <w:r w:rsidRPr="00EE4941">
        <w:rPr>
          <w:bCs/>
          <w:iCs/>
        </w:rPr>
        <w:t xml:space="preserve"> за вршење техничког прегледа рударских објеката; </w:t>
      </w:r>
    </w:p>
    <w:p w:rsidR="00135699" w:rsidRPr="00EE4941" w:rsidRDefault="00135699" w:rsidP="00135699">
      <w:pPr>
        <w:pStyle w:val="Default"/>
        <w:ind w:firstLine="720"/>
        <w:jc w:val="both"/>
        <w:rPr>
          <w:bCs/>
          <w:iCs/>
        </w:rPr>
      </w:pPr>
      <w:r w:rsidRPr="00EE4941">
        <w:rPr>
          <w:bCs/>
          <w:iCs/>
        </w:rPr>
        <w:t>10) лиценц</w:t>
      </w:r>
      <w:r w:rsidRPr="00EE4941">
        <w:rPr>
          <w:bCs/>
          <w:iCs/>
          <w:lang w:val="sr-Cyrl-CS"/>
        </w:rPr>
        <w:t>е</w:t>
      </w:r>
      <w:r w:rsidRPr="00EE4941">
        <w:rPr>
          <w:bCs/>
          <w:iCs/>
        </w:rPr>
        <w:t xml:space="preserve"> за пројектовање и извођење радова на минирању; </w:t>
      </w:r>
    </w:p>
    <w:p w:rsidR="00135699" w:rsidRPr="00EE4941" w:rsidRDefault="00135699" w:rsidP="00135699">
      <w:pPr>
        <w:pStyle w:val="Default"/>
        <w:ind w:firstLine="720"/>
        <w:jc w:val="both"/>
        <w:rPr>
          <w:bCs/>
          <w:iCs/>
        </w:rPr>
      </w:pPr>
      <w:r w:rsidRPr="00EE4941">
        <w:rPr>
          <w:bCs/>
          <w:iCs/>
        </w:rPr>
        <w:t>11) лиценц</w:t>
      </w:r>
      <w:r w:rsidRPr="00EE4941">
        <w:rPr>
          <w:bCs/>
          <w:iCs/>
          <w:lang w:val="sr-Cyrl-CS"/>
        </w:rPr>
        <w:t>е</w:t>
      </w:r>
      <w:r w:rsidRPr="00EE4941">
        <w:rPr>
          <w:bCs/>
          <w:iCs/>
        </w:rPr>
        <w:t xml:space="preserve"> за управљање и надзор над рударским отпадом; </w:t>
      </w:r>
    </w:p>
    <w:p w:rsidR="006275BB" w:rsidRPr="00EE4941" w:rsidRDefault="00135699" w:rsidP="00B948E1">
      <w:pPr>
        <w:pStyle w:val="Default"/>
        <w:ind w:firstLine="720"/>
        <w:jc w:val="both"/>
        <w:rPr>
          <w:bCs/>
          <w:iCs/>
          <w:lang w:val="sr-Latn-CS"/>
        </w:rPr>
      </w:pPr>
      <w:r w:rsidRPr="00EE4941">
        <w:rPr>
          <w:bCs/>
          <w:iCs/>
        </w:rPr>
        <w:t>12) лиценц</w:t>
      </w:r>
      <w:r w:rsidRPr="00EE4941">
        <w:rPr>
          <w:bCs/>
          <w:iCs/>
          <w:lang w:val="sr-Cyrl-CS"/>
        </w:rPr>
        <w:t>е</w:t>
      </w:r>
      <w:r w:rsidRPr="00EE4941">
        <w:rPr>
          <w:bCs/>
          <w:iCs/>
        </w:rPr>
        <w:t xml:space="preserve"> за управљање и надзор на санацији</w:t>
      </w:r>
      <w:r w:rsidR="00D11419" w:rsidRPr="00EE4941">
        <w:rPr>
          <w:bCs/>
          <w:iCs/>
          <w:lang w:val="sr-Latn-CS"/>
        </w:rPr>
        <w:t>.</w:t>
      </w:r>
    </w:p>
    <w:p w:rsidR="006275BB" w:rsidRPr="00EE4941" w:rsidRDefault="006275BB" w:rsidP="006275BB">
      <w:pPr>
        <w:pStyle w:val="Default"/>
        <w:ind w:firstLine="720"/>
        <w:jc w:val="both"/>
        <w:rPr>
          <w:noProof/>
          <w:lang w:val="sr-Cyrl-CS"/>
        </w:rPr>
      </w:pPr>
      <w:r w:rsidRPr="00EE4941">
        <w:rPr>
          <w:noProof/>
          <w:lang w:val="sr-Cyrl-CS"/>
        </w:rPr>
        <w:t>У свом раду унутрашње организационе јединице Министарства примењују прописе наведене у тачки 9</w:t>
      </w:r>
      <w:r w:rsidR="00F14DC7" w:rsidRPr="00EE4941">
        <w:rPr>
          <w:noProof/>
          <w:lang w:val="sr-Cyrl-CS"/>
        </w:rPr>
        <w:t>. Информатора (међу којима су и прописи које је донео овај орган у претходном периоду)</w:t>
      </w:r>
      <w:r w:rsidRPr="00EE4941">
        <w:rPr>
          <w:noProof/>
          <w:lang w:val="sr-Cyrl-CS"/>
        </w:rPr>
        <w:t xml:space="preserve">, </w:t>
      </w:r>
      <w:r w:rsidR="00F14DC7" w:rsidRPr="00EE4941">
        <w:rPr>
          <w:noProof/>
          <w:lang w:val="sr-Cyrl-CS"/>
        </w:rPr>
        <w:t xml:space="preserve">а </w:t>
      </w:r>
      <w:r w:rsidRPr="00EE4941">
        <w:rPr>
          <w:noProof/>
          <w:lang w:val="sr-Cyrl-CS"/>
        </w:rPr>
        <w:t xml:space="preserve">из којих произилазе обавезе Министарства. Правилником о унутрашњем уређењу и систематзацији радних места у Министарству рударства и енергетике утврђен је њихов делокруг, овлашћења и одговорности руководилаца унутрашњих јединица и др. Начин преузимања правилника дат је у тачки 3. Информатора. Статистички подаци о извршавању обавеза и поступању у оквиру извршења дати су у тачки 12. Информатора. </w:t>
      </w:r>
    </w:p>
    <w:p w:rsidR="00135699" w:rsidRPr="00EE4941" w:rsidRDefault="00FC7800" w:rsidP="00225E7A">
      <w:pPr>
        <w:pStyle w:val="Default"/>
        <w:ind w:firstLine="720"/>
        <w:jc w:val="both"/>
        <w:rPr>
          <w:lang w:val="ru-RU"/>
        </w:rPr>
      </w:pPr>
      <w:r w:rsidRPr="00EE4941">
        <w:rPr>
          <w:bCs/>
          <w:iCs/>
          <w:lang w:val="sr-Latn-CS"/>
        </w:rPr>
        <w:br w:type="page"/>
      </w:r>
    </w:p>
    <w:p w:rsidR="00563017" w:rsidRPr="00401A1B" w:rsidRDefault="00496B50" w:rsidP="00D444F5">
      <w:pPr>
        <w:pStyle w:val="Default"/>
        <w:jc w:val="center"/>
        <w:outlineLvl w:val="1"/>
        <w:rPr>
          <w:b/>
          <w:lang w:val="sr-Cyrl-CS"/>
        </w:rPr>
      </w:pPr>
      <w:bookmarkStart w:id="342" w:name="_Toc14070195"/>
      <w:bookmarkStart w:id="343" w:name="_Toc14070480"/>
      <w:bookmarkStart w:id="344" w:name="_Toc14070627"/>
      <w:bookmarkStart w:id="345" w:name="_Toc14074279"/>
      <w:bookmarkStart w:id="346" w:name="_Toc14075252"/>
      <w:bookmarkStart w:id="347" w:name="_Toc29459644"/>
      <w:bookmarkStart w:id="348" w:name="_Toc29459813"/>
      <w:bookmarkStart w:id="349" w:name="_Toc30068112"/>
      <w:bookmarkStart w:id="350" w:name="_Toc32569317"/>
      <w:bookmarkStart w:id="351" w:name="_Toc32569533"/>
      <w:bookmarkStart w:id="352" w:name="_Toc32569686"/>
      <w:bookmarkStart w:id="353" w:name="_Toc32570027"/>
      <w:bookmarkStart w:id="354" w:name="_Toc35002786"/>
      <w:bookmarkStart w:id="355" w:name="_Toc35002912"/>
      <w:bookmarkStart w:id="356" w:name="_Toc35003055"/>
      <w:bookmarkStart w:id="357" w:name="_Toc38959647"/>
      <w:bookmarkStart w:id="358" w:name="_Toc38959730"/>
      <w:bookmarkStart w:id="359" w:name="_Toc38960812"/>
      <w:bookmarkStart w:id="360" w:name="_Toc40784294"/>
      <w:bookmarkStart w:id="361" w:name="_Toc40878413"/>
      <w:bookmarkStart w:id="362" w:name="_Toc43117444"/>
      <w:bookmarkStart w:id="363" w:name="_Toc43275214"/>
      <w:bookmarkStart w:id="364" w:name="_Toc43275485"/>
      <w:bookmarkStart w:id="365" w:name="_Toc47076040"/>
      <w:bookmarkStart w:id="366" w:name="_Toc48206006"/>
      <w:bookmarkStart w:id="367" w:name="_Toc48207495"/>
      <w:bookmarkStart w:id="368" w:name="_Toc51161400"/>
      <w:bookmarkStart w:id="369" w:name="_Toc53490077"/>
      <w:bookmarkStart w:id="370" w:name="_Toc53567032"/>
      <w:bookmarkStart w:id="371" w:name="_Toc56681739"/>
      <w:bookmarkStart w:id="372" w:name="_Toc59531989"/>
      <w:bookmarkStart w:id="373" w:name="_Toc59535840"/>
      <w:bookmarkStart w:id="374" w:name="_Toc60143241"/>
      <w:bookmarkStart w:id="375" w:name="_Toc60213067"/>
      <w:bookmarkStart w:id="376" w:name="_Toc60729630"/>
      <w:r w:rsidRPr="00401A1B">
        <w:rPr>
          <w:b/>
        </w:rPr>
        <w:t xml:space="preserve">I </w:t>
      </w:r>
      <w:r w:rsidRPr="00401A1B">
        <w:rPr>
          <w:b/>
          <w:lang w:val="sr-Cyrl-CS"/>
        </w:rPr>
        <w:t>СЕКТОР ЗА ЕЛЕКТРОЕНЕРГЕТИКУ</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496B50" w:rsidRPr="00EE4941" w:rsidRDefault="00496B50" w:rsidP="00F82663">
      <w:pPr>
        <w:pStyle w:val="Default"/>
        <w:jc w:val="center"/>
        <w:rPr>
          <w:b/>
          <w:lang w:val="sr-Cyrl-CS"/>
        </w:rPr>
      </w:pPr>
    </w:p>
    <w:p w:rsidR="00261EE9" w:rsidRPr="00BE4254" w:rsidRDefault="00872EB2" w:rsidP="00857498">
      <w:pPr>
        <w:pStyle w:val="Default"/>
        <w:jc w:val="center"/>
        <w:rPr>
          <w:b/>
          <w:lang w:val="sr-Cyrl-CS"/>
        </w:rPr>
      </w:pPr>
      <w:r w:rsidRPr="00BA19EC">
        <w:rPr>
          <w:noProof/>
          <w:lang w:val="sr-Latn-CS" w:eastAsia="sr-Latn-CS"/>
        </w:rPr>
        <w:drawing>
          <wp:inline distT="0" distB="0" distL="0" distR="0">
            <wp:extent cx="5504180" cy="3019425"/>
            <wp:effectExtent l="38100" t="0" r="1270" b="0"/>
            <wp:docPr id="20"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57498" w:rsidRPr="00857498" w:rsidRDefault="0036639D" w:rsidP="00857498">
      <w:pPr>
        <w:pStyle w:val="Default"/>
        <w:jc w:val="center"/>
        <w:outlineLvl w:val="2"/>
        <w:rPr>
          <w:b/>
          <w:lang w:val="sr-Cyrl-CS"/>
        </w:rPr>
      </w:pPr>
      <w:bookmarkStart w:id="377" w:name="_Toc14070196"/>
      <w:bookmarkStart w:id="378" w:name="_Toc14070481"/>
      <w:bookmarkStart w:id="379" w:name="_Toc14075253"/>
      <w:bookmarkStart w:id="380" w:name="_Toc29459645"/>
      <w:bookmarkStart w:id="381" w:name="_Toc29459814"/>
      <w:bookmarkStart w:id="382" w:name="_Toc30068113"/>
      <w:bookmarkStart w:id="383" w:name="_Toc32569318"/>
      <w:bookmarkStart w:id="384" w:name="_Toc32569534"/>
      <w:bookmarkStart w:id="385" w:name="_Toc32569687"/>
      <w:bookmarkStart w:id="386" w:name="_Toc32570028"/>
      <w:bookmarkStart w:id="387" w:name="_Toc35002787"/>
      <w:bookmarkStart w:id="388" w:name="_Toc35002913"/>
      <w:bookmarkStart w:id="389" w:name="_Toc35003056"/>
      <w:bookmarkStart w:id="390" w:name="_Toc38959648"/>
      <w:bookmarkStart w:id="391" w:name="_Toc38959731"/>
      <w:bookmarkStart w:id="392" w:name="_Toc38960813"/>
      <w:bookmarkStart w:id="393" w:name="_Toc40784295"/>
      <w:bookmarkStart w:id="394" w:name="_Toc40878414"/>
      <w:bookmarkStart w:id="395" w:name="_Toc43117445"/>
      <w:bookmarkStart w:id="396" w:name="_Toc43275215"/>
      <w:bookmarkStart w:id="397" w:name="_Toc43275486"/>
      <w:bookmarkStart w:id="398" w:name="_Toc47076041"/>
      <w:bookmarkStart w:id="399" w:name="_Toc48206007"/>
      <w:bookmarkStart w:id="400" w:name="_Toc48207496"/>
      <w:bookmarkStart w:id="401" w:name="_Toc51161401"/>
      <w:bookmarkStart w:id="402" w:name="_Toc53490078"/>
      <w:bookmarkStart w:id="403" w:name="_Toc53567033"/>
      <w:bookmarkStart w:id="404" w:name="_Toc56681740"/>
      <w:bookmarkStart w:id="405" w:name="_Toc59531990"/>
      <w:bookmarkStart w:id="406" w:name="_Toc59535841"/>
      <w:bookmarkStart w:id="407" w:name="_Toc60143242"/>
      <w:bookmarkStart w:id="408" w:name="_Toc60213068"/>
      <w:bookmarkStart w:id="409" w:name="_Toc60729631"/>
      <w:r w:rsidRPr="00D73C16">
        <w:rPr>
          <w:b/>
        </w:rPr>
        <w:t xml:space="preserve">I 1. </w:t>
      </w:r>
      <w:r w:rsidR="00857498" w:rsidRPr="00857498">
        <w:rPr>
          <w:b/>
          <w:lang w:val="sr-Cyrl-CS"/>
        </w:rPr>
        <w:t>Одсек за правне и економске послове у области електроенергетике</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857498" w:rsidRDefault="00857498" w:rsidP="007C705F">
      <w:pPr>
        <w:pStyle w:val="Default"/>
        <w:ind w:firstLine="720"/>
        <w:jc w:val="both"/>
        <w:rPr>
          <w:lang w:val="sr-Cyrl-CS"/>
        </w:rPr>
      </w:pPr>
    </w:p>
    <w:p w:rsidR="0066489F" w:rsidRDefault="0066489F" w:rsidP="007C705F">
      <w:pPr>
        <w:pStyle w:val="Default"/>
        <w:ind w:firstLine="720"/>
        <w:jc w:val="both"/>
        <w:rPr>
          <w:lang w:val="sr-Cyrl-CS"/>
        </w:rPr>
      </w:pPr>
    </w:p>
    <w:p w:rsidR="004F356F" w:rsidRDefault="004F356F" w:rsidP="004F356F">
      <w:pPr>
        <w:spacing w:after="0" w:line="20" w:lineRule="atLeast"/>
        <w:ind w:firstLine="720"/>
        <w:jc w:val="both"/>
        <w:rPr>
          <w:rFonts w:ascii="Times New Roman" w:eastAsia="Calibri" w:hAnsi="Times New Roman"/>
          <w:sz w:val="24"/>
          <w:szCs w:val="24"/>
          <w:lang w:val="sr-Cyrl-CS" w:eastAsia="en-US"/>
        </w:rPr>
      </w:pPr>
      <w:r w:rsidRPr="004F356F">
        <w:rPr>
          <w:rFonts w:ascii="Times New Roman" w:eastAsia="Calibri" w:hAnsi="Times New Roman"/>
          <w:sz w:val="24"/>
          <w:szCs w:val="24"/>
          <w:lang w:val="sr-Cyrl-CS" w:eastAsia="en-US"/>
        </w:rPr>
        <w:t>У</w:t>
      </w:r>
      <w:r w:rsidRPr="004F356F">
        <w:rPr>
          <w:rFonts w:ascii="Times New Roman" w:eastAsia="Calibri" w:hAnsi="Times New Roman"/>
          <w:b/>
          <w:sz w:val="24"/>
          <w:szCs w:val="24"/>
          <w:lang w:val="sr-Cyrl-CS" w:eastAsia="en-US"/>
        </w:rPr>
        <w:t xml:space="preserve"> </w:t>
      </w:r>
      <w:r w:rsidRPr="004F356F">
        <w:rPr>
          <w:rFonts w:ascii="Times New Roman" w:eastAsia="Calibri" w:hAnsi="Times New Roman"/>
          <w:sz w:val="24"/>
          <w:szCs w:val="24"/>
          <w:lang w:val="sr-Cyrl-CS" w:eastAsia="en-US"/>
        </w:rPr>
        <w:t>Од</w:t>
      </w:r>
      <w:r w:rsidRPr="004F356F">
        <w:rPr>
          <w:rFonts w:ascii="Times New Roman" w:eastAsia="Calibri" w:hAnsi="Times New Roman"/>
          <w:sz w:val="24"/>
          <w:szCs w:val="24"/>
          <w:lang w:val="sr-Cyrl-RS" w:eastAsia="en-US"/>
        </w:rPr>
        <w:t>секу</w:t>
      </w:r>
      <w:r w:rsidRPr="004F356F">
        <w:rPr>
          <w:rFonts w:ascii="Times New Roman" w:eastAsia="Calibri" w:hAnsi="Times New Roman"/>
          <w:sz w:val="24"/>
          <w:szCs w:val="24"/>
          <w:lang w:val="sr-Cyrl-CS" w:eastAsia="en-US"/>
        </w:rPr>
        <w:t xml:space="preserve"> за </w:t>
      </w:r>
      <w:r w:rsidRPr="004F356F">
        <w:rPr>
          <w:rFonts w:ascii="Times New Roman" w:eastAsia="Calibri" w:hAnsi="Times New Roman"/>
          <w:sz w:val="24"/>
          <w:szCs w:val="24"/>
          <w:lang w:val="sr-Cyrl-RS" w:eastAsia="en-US"/>
        </w:rPr>
        <w:t>правне и економске послове</w:t>
      </w:r>
      <w:r w:rsidRPr="004F356F">
        <w:rPr>
          <w:rFonts w:ascii="Times New Roman" w:eastAsia="Calibri" w:hAnsi="Times New Roman"/>
          <w:sz w:val="24"/>
          <w:szCs w:val="24"/>
          <w:lang w:val="sr-Cyrl-CS" w:eastAsia="en-US"/>
        </w:rPr>
        <w:t xml:space="preserve"> у области електроенергетике обављају се послови који се односе на: израду нацрта закона, </w:t>
      </w:r>
      <w:r w:rsidRPr="004F356F">
        <w:rPr>
          <w:rFonts w:ascii="Times New Roman" w:eastAsia="Times New Roman" w:hAnsi="Times New Roman"/>
          <w:sz w:val="24"/>
          <w:szCs w:val="24"/>
          <w:lang w:val="sr-Cyrl-CS" w:eastAsia="en-US"/>
        </w:rPr>
        <w:t>предлога</w:t>
      </w:r>
      <w:r w:rsidRPr="004F356F">
        <w:rPr>
          <w:rFonts w:ascii="Times New Roman" w:eastAsia="Calibri" w:hAnsi="Times New Roman"/>
          <w:sz w:val="24"/>
          <w:szCs w:val="24"/>
          <w:lang w:val="sr-Cyrl-CS" w:eastAsia="en-US"/>
        </w:rPr>
        <w:t xml:space="preserve"> подзаконских аката </w:t>
      </w:r>
      <w:r w:rsidRPr="004F356F">
        <w:rPr>
          <w:rFonts w:ascii="Times New Roman" w:eastAsia="Calibri" w:hAnsi="Times New Roman"/>
          <w:sz w:val="24"/>
          <w:szCs w:val="24"/>
          <w:lang w:val="sr-Cyrl-RS" w:eastAsia="en-US"/>
        </w:rPr>
        <w:t>из области електроенергетике и</w:t>
      </w:r>
      <w:r w:rsidRPr="004F356F">
        <w:rPr>
          <w:rFonts w:ascii="Times New Roman" w:eastAsia="Calibri" w:hAnsi="Times New Roman"/>
          <w:sz w:val="24"/>
          <w:szCs w:val="24"/>
          <w:lang w:val="sr-Cyrl-CS" w:eastAsia="en-US"/>
        </w:rPr>
        <w:t xml:space="preserve"> </w:t>
      </w:r>
      <w:r w:rsidRPr="004F356F">
        <w:rPr>
          <w:rFonts w:ascii="Times New Roman" w:eastAsia="Times New Roman" w:hAnsi="Times New Roman"/>
          <w:sz w:val="24"/>
          <w:szCs w:val="24"/>
          <w:lang w:val="sr-Cyrl-CS" w:eastAsia="en-US"/>
        </w:rPr>
        <w:t xml:space="preserve">усклађивање прописа са прописима Европске уније; припрему анализа ефеката примене тих прописа; </w:t>
      </w:r>
      <w:r w:rsidRPr="004F356F">
        <w:rPr>
          <w:rFonts w:ascii="Times New Roman" w:eastAsia="Calibri" w:hAnsi="Times New Roman"/>
          <w:sz w:val="24"/>
          <w:szCs w:val="24"/>
          <w:lang w:val="sr-Cyrl-CS" w:eastAsia="en-US"/>
        </w:rPr>
        <w:t>давање мишљења и објашњења о примени закона и других прописа</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давање мишљења на акте чији су предлагачи други државни органи и организације</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процес реорганизације јавних предузећа и друштва капитала из области електроенергетике као и рад енергетских субјеката; решавање својине јавних предузећа на непокретностима које не представљају мрежу у смислу закона којим се уређује енергетика; давање мишљења на средњорочне планове развоја и годишње програме пословања јавних предузећа, као и других енергетских субјеката из области електроенергетике; припрему одговора на посланичка питања и питања по захтевима за приступ информацијама од јавног значаја у области системског уређења у области </w:t>
      </w:r>
      <w:r w:rsidRPr="004F356F">
        <w:rPr>
          <w:rFonts w:ascii="Times New Roman" w:eastAsia="Calibri" w:hAnsi="Times New Roman"/>
          <w:sz w:val="24"/>
          <w:szCs w:val="24"/>
          <w:lang w:val="sr-Cyrl-RS" w:eastAsia="en-US"/>
        </w:rPr>
        <w:t xml:space="preserve">електроенергетике; </w:t>
      </w:r>
      <w:r w:rsidRPr="004F356F">
        <w:rPr>
          <w:rFonts w:ascii="Times New Roman" w:eastAsia="Calibri" w:hAnsi="Times New Roman"/>
          <w:sz w:val="24"/>
          <w:szCs w:val="24"/>
          <w:lang w:val="sr-Cyrl-CS" w:eastAsia="en-US"/>
        </w:rPr>
        <w:t xml:space="preserve">учешће у остваривању међународне сарадње у области </w:t>
      </w:r>
      <w:r w:rsidRPr="004F356F">
        <w:rPr>
          <w:rFonts w:ascii="Times New Roman" w:eastAsia="Calibri" w:hAnsi="Times New Roman"/>
          <w:sz w:val="24"/>
          <w:szCs w:val="24"/>
          <w:lang w:val="sr-Cyrl-RS" w:eastAsia="en-US"/>
        </w:rPr>
        <w:t>електроенергетике</w:t>
      </w:r>
      <w:r w:rsidRPr="004F356F">
        <w:rPr>
          <w:rFonts w:ascii="Times New Roman" w:eastAsia="Calibri" w:hAnsi="Times New Roman"/>
          <w:sz w:val="24"/>
          <w:szCs w:val="24"/>
          <w:lang w:val="sr-Cyrl-CS" w:eastAsia="en-US"/>
        </w:rPr>
        <w:t>; припрему предлога одлуке о одређивању другог енергетског субјекта у области електроенергетике који ће обављати делатност уместо субјекта коме је трајно одузета лиценца; израду предлога решења по жалбама на решења електроенергетских инспектора</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израду предлога решења по жалбама на решења о одузимању или укидању лиценце</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израду аката која прои</w:t>
      </w:r>
      <w:r w:rsidRPr="004F356F">
        <w:rPr>
          <w:rFonts w:ascii="Times New Roman" w:eastAsia="Calibri" w:hAnsi="Times New Roman"/>
          <w:sz w:val="24"/>
          <w:szCs w:val="24"/>
          <w:lang w:val="sr-Cyrl-RS" w:eastAsia="en-US"/>
        </w:rPr>
        <w:t>злазе</w:t>
      </w:r>
      <w:r w:rsidRPr="004F356F">
        <w:rPr>
          <w:rFonts w:ascii="Times New Roman" w:eastAsia="Calibri" w:hAnsi="Times New Roman"/>
          <w:sz w:val="24"/>
          <w:szCs w:val="24"/>
          <w:lang w:val="sr-Cyrl-CS" w:eastAsia="en-US"/>
        </w:rPr>
        <w:t xml:space="preserve"> из других закона, а односе се на својин</w:t>
      </w:r>
      <w:r w:rsidRPr="004F356F">
        <w:rPr>
          <w:rFonts w:ascii="Times New Roman" w:eastAsia="Calibri" w:hAnsi="Times New Roman"/>
          <w:sz w:val="24"/>
          <w:szCs w:val="24"/>
          <w:lang w:val="sr-Cyrl-RS" w:eastAsia="en-US"/>
        </w:rPr>
        <w:t>у и инвеститорска права;</w:t>
      </w:r>
      <w:r w:rsidRPr="004F356F">
        <w:rPr>
          <w:rFonts w:ascii="Times New Roman" w:eastAsia="Calibri" w:hAnsi="Times New Roman"/>
          <w:sz w:val="24"/>
          <w:szCs w:val="24"/>
          <w:lang w:val="sr-Cyrl-CS" w:eastAsia="en-US"/>
        </w:rPr>
        <w:t xml:space="preserve"> припрему одговора на тужбе у управном спору по другостепеним решењима; припрем</w:t>
      </w:r>
      <w:r w:rsidRPr="004F356F">
        <w:rPr>
          <w:rFonts w:ascii="Times New Roman" w:eastAsia="Calibri" w:hAnsi="Times New Roman"/>
          <w:sz w:val="24"/>
          <w:szCs w:val="24"/>
          <w:lang w:val="sr-Cyrl-RS" w:eastAsia="en-US"/>
        </w:rPr>
        <w:t>у</w:t>
      </w:r>
      <w:r w:rsidRPr="004F356F">
        <w:rPr>
          <w:rFonts w:ascii="Times New Roman" w:eastAsia="Calibri" w:hAnsi="Times New Roman"/>
          <w:sz w:val="24"/>
          <w:szCs w:val="24"/>
          <w:lang w:val="sr-Cyrl-CS" w:eastAsia="en-US"/>
        </w:rPr>
        <w:t xml:space="preserve"> нацрт</w:t>
      </w:r>
      <w:r w:rsidRPr="004F356F">
        <w:rPr>
          <w:rFonts w:ascii="Times New Roman" w:eastAsia="Calibri" w:hAnsi="Times New Roman"/>
          <w:sz w:val="24"/>
          <w:szCs w:val="24"/>
          <w:lang w:val="sr-Cyrl-RS" w:eastAsia="en-US"/>
        </w:rPr>
        <w:t>а</w:t>
      </w:r>
      <w:r w:rsidRPr="004F356F">
        <w:rPr>
          <w:rFonts w:ascii="Times New Roman" w:eastAsia="Calibri" w:hAnsi="Times New Roman"/>
          <w:sz w:val="24"/>
          <w:szCs w:val="24"/>
          <w:lang w:val="sr-Cyrl-CS" w:eastAsia="en-US"/>
        </w:rPr>
        <w:t>, односно предлога аката у поступку давања концесије у области електроенергетике; спровођење поступка за избор гарантованог и резервног снабдевача електричном енергијом</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учешће у припреми предлога за закључивање међународних уговора у области електроенергетике</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израду извештаја, информација, анализа и других материјала у наведеној области</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учествовање у поступку закључивања колективних уговора за енергетске субјекте из области електроенергетике; учешће у припреми појединачних </w:t>
      </w:r>
      <w:r w:rsidRPr="004F356F">
        <w:rPr>
          <w:rFonts w:ascii="Times New Roman" w:eastAsia="Calibri" w:hAnsi="Times New Roman"/>
          <w:sz w:val="24"/>
          <w:szCs w:val="24"/>
          <w:lang w:val="sr-Cyrl-CS" w:eastAsia="en-US"/>
        </w:rPr>
        <w:lastRenderedPageBreak/>
        <w:t>аката за Владу на основу овлашћења из закона</w:t>
      </w:r>
      <w:r w:rsidRPr="004F356F">
        <w:rPr>
          <w:rFonts w:ascii="Times New Roman" w:eastAsia="Calibri" w:hAnsi="Times New Roman"/>
          <w:sz w:val="24"/>
          <w:szCs w:val="24"/>
          <w:lang w:val="sr-Cyrl-RS" w:eastAsia="en-US"/>
        </w:rPr>
        <w:t>;</w:t>
      </w:r>
      <w:r w:rsidRPr="004F356F">
        <w:rPr>
          <w:rFonts w:ascii="Times New Roman" w:eastAsia="Calibri" w:hAnsi="Times New Roman"/>
          <w:sz w:val="24"/>
          <w:szCs w:val="24"/>
          <w:lang w:val="sr-Cyrl-CS" w:eastAsia="en-US"/>
        </w:rPr>
        <w:t xml:space="preserve"> припрему предлога информација и закључака из области електроенергетике ради достављања Влади на разматрање и усвајање; учешће у припреми решења за издавање енергетске дозволе и оцени испуњености економских услова у поступку издавања енергетске дозволе; праћење утицаја мера текуће економске политике и предлога регулаторног тела у погледу тарифних система и цена електричне енергије на положај енергетских субјеката и купаца електричне енергије; стратешко планирање; припрему предлога мера у случају када је угрожена сигурност снабдевања купаца и функционисање електроенергетског система;</w:t>
      </w:r>
      <w:r w:rsidRPr="004F356F">
        <w:rPr>
          <w:rFonts w:ascii="Times New Roman" w:eastAsia="Calibri" w:hAnsi="Times New Roman"/>
          <w:sz w:val="24"/>
          <w:szCs w:val="24"/>
          <w:lang w:val="sr-Cyrl-RS" w:eastAsia="en-US"/>
        </w:rPr>
        <w:t xml:space="preserve"> </w:t>
      </w:r>
      <w:r w:rsidRPr="004F356F">
        <w:rPr>
          <w:rFonts w:ascii="Times New Roman" w:eastAsia="Calibri" w:hAnsi="Times New Roman"/>
          <w:sz w:val="24"/>
          <w:szCs w:val="24"/>
          <w:lang w:val="sr-Cyrl-CS" w:eastAsia="en-US"/>
        </w:rPr>
        <w:t>обраду предмета по представкама и притужбама грађана у области електроенергетике; праћење и анализа прописа којим се уређује заштита купаца електричне енергије; праћење директиве Европске уније и других прописа којим се уређује заштита купаца електричне енергије; израду подзаконских аката из области заштите купаца електричне енергије и припрему прописа којим се уређују усклађени износи оствареног укупног месечног прихода домаћинства; израду аката по жалбама на првостепена решења о статусу енергетски угроженог купца; припрему одговора на образложене захтеве Енергетске заједнице; припрему одговора по захтевима Заштитника грађана, као и други послови из делокруга Одсека.</w:t>
      </w:r>
    </w:p>
    <w:p w:rsidR="0066489F" w:rsidRPr="004F356F" w:rsidRDefault="0066489F" w:rsidP="004F356F">
      <w:pPr>
        <w:spacing w:after="0" w:line="20" w:lineRule="atLeast"/>
        <w:ind w:firstLine="720"/>
        <w:jc w:val="both"/>
        <w:rPr>
          <w:rFonts w:ascii="Times New Roman" w:eastAsia="Calibri" w:hAnsi="Times New Roman"/>
          <w:sz w:val="24"/>
          <w:szCs w:val="24"/>
          <w:lang w:val="sr-Cyrl-CS" w:eastAsia="en-US"/>
        </w:rPr>
      </w:pPr>
    </w:p>
    <w:p w:rsidR="00496B50" w:rsidRPr="00EE4941" w:rsidRDefault="00496B50" w:rsidP="007C705F">
      <w:pPr>
        <w:pStyle w:val="Default"/>
        <w:ind w:firstLine="720"/>
        <w:jc w:val="both"/>
        <w:rPr>
          <w:lang w:val="sr-Cyrl-CS"/>
        </w:rPr>
      </w:pPr>
    </w:p>
    <w:p w:rsidR="0036639D" w:rsidRPr="00EE4941" w:rsidRDefault="0036639D" w:rsidP="00D444F5">
      <w:pPr>
        <w:pStyle w:val="Default"/>
        <w:jc w:val="center"/>
        <w:outlineLvl w:val="2"/>
        <w:rPr>
          <w:b/>
          <w:lang w:val="sr-Cyrl-CS"/>
        </w:rPr>
      </w:pPr>
      <w:bookmarkStart w:id="410" w:name="_Toc14070197"/>
      <w:bookmarkStart w:id="411" w:name="_Toc14070482"/>
      <w:bookmarkStart w:id="412" w:name="_Toc14075254"/>
      <w:bookmarkStart w:id="413" w:name="_Toc29459646"/>
      <w:bookmarkStart w:id="414" w:name="_Toc29459815"/>
      <w:bookmarkStart w:id="415" w:name="_Toc30068114"/>
      <w:bookmarkStart w:id="416" w:name="_Toc32569319"/>
      <w:bookmarkStart w:id="417" w:name="_Toc32569535"/>
      <w:bookmarkStart w:id="418" w:name="_Toc32569688"/>
      <w:bookmarkStart w:id="419" w:name="_Toc32570029"/>
      <w:bookmarkStart w:id="420" w:name="_Toc35002788"/>
      <w:bookmarkStart w:id="421" w:name="_Toc35002914"/>
      <w:bookmarkStart w:id="422" w:name="_Toc35003057"/>
      <w:bookmarkStart w:id="423" w:name="_Toc38959649"/>
      <w:bookmarkStart w:id="424" w:name="_Toc38959732"/>
      <w:bookmarkStart w:id="425" w:name="_Toc38960814"/>
      <w:bookmarkStart w:id="426" w:name="_Toc40784296"/>
      <w:bookmarkStart w:id="427" w:name="_Toc40878415"/>
      <w:bookmarkStart w:id="428" w:name="_Toc43117446"/>
      <w:bookmarkStart w:id="429" w:name="_Toc43275216"/>
      <w:bookmarkStart w:id="430" w:name="_Toc43275487"/>
      <w:bookmarkStart w:id="431" w:name="_Toc47076042"/>
      <w:bookmarkStart w:id="432" w:name="_Toc48206008"/>
      <w:bookmarkStart w:id="433" w:name="_Toc48207497"/>
      <w:bookmarkStart w:id="434" w:name="_Toc51161402"/>
      <w:bookmarkStart w:id="435" w:name="_Toc53490079"/>
      <w:bookmarkStart w:id="436" w:name="_Toc53567034"/>
      <w:bookmarkStart w:id="437" w:name="_Toc56681741"/>
      <w:bookmarkStart w:id="438" w:name="_Toc59531991"/>
      <w:bookmarkStart w:id="439" w:name="_Toc59535842"/>
      <w:bookmarkStart w:id="440" w:name="_Toc60143243"/>
      <w:bookmarkStart w:id="441" w:name="_Toc60213069"/>
      <w:bookmarkStart w:id="442" w:name="_Toc60729632"/>
      <w:r w:rsidRPr="00EE4941">
        <w:rPr>
          <w:b/>
        </w:rPr>
        <w:t xml:space="preserve">I 2. </w:t>
      </w:r>
      <w:r w:rsidR="00EB5C94" w:rsidRPr="00EB5C94">
        <w:rPr>
          <w:b/>
          <w:lang w:val="sr-Cyrl-CS"/>
        </w:rPr>
        <w:t>Одсек за електроенергетске и техничке послове</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36639D" w:rsidRDefault="0036639D" w:rsidP="007C705F">
      <w:pPr>
        <w:pStyle w:val="Default"/>
        <w:jc w:val="center"/>
        <w:rPr>
          <w:b/>
          <w:lang w:val="sr-Cyrl-CS"/>
        </w:rPr>
      </w:pPr>
    </w:p>
    <w:p w:rsidR="0066489F" w:rsidRPr="00EE4941" w:rsidRDefault="0066489F" w:rsidP="007C705F">
      <w:pPr>
        <w:pStyle w:val="Default"/>
        <w:jc w:val="center"/>
        <w:rPr>
          <w:b/>
          <w:lang w:val="sr-Cyrl-CS"/>
        </w:rPr>
      </w:pPr>
    </w:p>
    <w:p w:rsidR="004F356F" w:rsidRPr="0034751E" w:rsidRDefault="004F356F" w:rsidP="004F356F">
      <w:pPr>
        <w:spacing w:after="0" w:line="20" w:lineRule="atLeast"/>
        <w:ind w:firstLine="720"/>
        <w:jc w:val="both"/>
        <w:rPr>
          <w:rFonts w:ascii="Times New Roman" w:hAnsi="Times New Roman"/>
          <w:sz w:val="24"/>
          <w:szCs w:val="24"/>
        </w:rPr>
      </w:pPr>
      <w:r w:rsidRPr="0034751E">
        <w:rPr>
          <w:rFonts w:ascii="Times New Roman" w:hAnsi="Times New Roman"/>
          <w:sz w:val="24"/>
          <w:szCs w:val="24"/>
        </w:rPr>
        <w:t xml:space="preserve">У </w:t>
      </w:r>
      <w:r w:rsidRPr="0034751E">
        <w:rPr>
          <w:rFonts w:ascii="Times New Roman" w:hAnsi="Times New Roman"/>
          <w:sz w:val="24"/>
          <w:szCs w:val="24"/>
          <w:lang w:val="sr-Cyrl-RS"/>
        </w:rPr>
        <w:t xml:space="preserve">Одсеку за електроенергетске и техничке послове </w:t>
      </w:r>
      <w:r w:rsidRPr="0034751E">
        <w:rPr>
          <w:rFonts w:ascii="Times New Roman" w:hAnsi="Times New Roman"/>
          <w:sz w:val="24"/>
          <w:szCs w:val="24"/>
        </w:rPr>
        <w:t xml:space="preserve">обављају се послови који се односе на: припрему стручних основа за израду стратегије развоја енергетике и програма остваривања стратегије у области електроенергетике односно електричне енергије; припрему извештаја о реализацији наведених стратешких докумената; припрему стручних основа са техничког аспекта за израду нацрта закона, предлога подзаконских аката и техничких прописа из области електроенергетике и усклађивање прописа са прописима Европске уније; припрему анализа ефеката примене тих прописа; праћење примене прописа из области електроенергетике; праћење рада енергетских субјеката у области електроенергетике и то: праћење нивоа губитака у преносној и дистрибутивној мрежи, праћење прикључења на преносни и дистрибутивни електроенергетски систем, праћење података о квалитету испоручене електричне енергије, праћење сигурности снабдевања електричном енергијом, праћење реализације пројеката изградње и реконструкције објеката за производњу електричне енергије преко 10 MW; праћење развоја преносног, односно дистрибутивног система и повезивања преносног система са другим системима; праћење реализације пројеката изградње и реконструкције објеката за производњу, пренос и дистрибуцију електричне енергије; праћење реализације мера за смањење губитака у преносном и дистрибутивном систему; праћење реализације преузимања мерно разводних ормана, прикључака и друге опреме; припрему тендерске документације и спровођење тендера за избор гарантованог и резервног снабдевача; припрему предлога решења о изузећу од примене правила за приступ систему; праћење снабдевања купаца електричном енергијом; праћење отварања тржишта електричне енергије и његово повезивање са тржиштима електричне енергије у региону и Европској унији; припрему стручних основа за издавање енергетских дозвола као и за расписивање јавног тендера и концесија за изградњу електроенергетских објеката; праћење и анализу увоза и извоза електричне енергије; припрему предлога мера у случају када је угрожена сигурност снабдевања купаца електричном енергијом и функционисање електроенергетског </w:t>
      </w:r>
      <w:r w:rsidRPr="0034751E">
        <w:rPr>
          <w:rFonts w:ascii="Times New Roman" w:hAnsi="Times New Roman"/>
          <w:sz w:val="24"/>
          <w:szCs w:val="24"/>
        </w:rPr>
        <w:lastRenderedPageBreak/>
        <w:t xml:space="preserve">система; припрему одговора на посланичка питања и питања по захтевима за приступ информацијама од јавног значаја у области електроенергетике; учествовање у припреми предлога одговора према међународним институцијама; учествовање у развоју међународне сарадње и подршци међународним интеграцијама у области електроенергетике; обраду предмета по представкама и притужбама грађана у области електроенергетике, као и други послови из делокруга Одсека.  </w:t>
      </w:r>
    </w:p>
    <w:p w:rsidR="00370F64" w:rsidRDefault="00370F64"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F974AB" w:rsidRDefault="00F974AB" w:rsidP="00F82663">
      <w:pPr>
        <w:pStyle w:val="Default"/>
        <w:jc w:val="both"/>
        <w:rPr>
          <w:lang w:val="sr-Cyrl-CS"/>
        </w:rPr>
      </w:pPr>
    </w:p>
    <w:p w:rsidR="00F974AB" w:rsidRDefault="00F974AB" w:rsidP="00F82663">
      <w:pPr>
        <w:pStyle w:val="Default"/>
        <w:jc w:val="both"/>
        <w:rPr>
          <w:lang w:val="sr-Cyrl-CS"/>
        </w:rPr>
      </w:pPr>
    </w:p>
    <w:p w:rsidR="00F974AB" w:rsidRDefault="00F974AB" w:rsidP="00F82663">
      <w:pPr>
        <w:pStyle w:val="Default"/>
        <w:jc w:val="both"/>
        <w:rPr>
          <w:lang w:val="sr-Cyrl-CS"/>
        </w:rPr>
      </w:pPr>
    </w:p>
    <w:p w:rsidR="00F47AF2" w:rsidRDefault="00F47AF2" w:rsidP="00F82663">
      <w:pPr>
        <w:pStyle w:val="Default"/>
        <w:jc w:val="both"/>
        <w:rPr>
          <w:lang w:val="sr-Cyrl-CS"/>
        </w:rPr>
      </w:pPr>
    </w:p>
    <w:p w:rsidR="00F47AF2" w:rsidRDefault="00F47AF2" w:rsidP="00F82663">
      <w:pPr>
        <w:pStyle w:val="Default"/>
        <w:jc w:val="both"/>
        <w:rPr>
          <w:lang w:val="sr-Cyrl-CS"/>
        </w:rPr>
      </w:pPr>
    </w:p>
    <w:p w:rsidR="00F47AF2" w:rsidRDefault="00F47AF2" w:rsidP="00F82663">
      <w:pPr>
        <w:pStyle w:val="Default"/>
        <w:jc w:val="both"/>
        <w:rPr>
          <w:lang w:val="sr-Cyrl-CS"/>
        </w:rPr>
      </w:pPr>
    </w:p>
    <w:p w:rsidR="00F974AB" w:rsidRDefault="00F974AB" w:rsidP="00F82663">
      <w:pPr>
        <w:pStyle w:val="Default"/>
        <w:jc w:val="both"/>
        <w:rPr>
          <w:lang w:val="sr-Cyrl-CS"/>
        </w:rPr>
      </w:pPr>
    </w:p>
    <w:p w:rsidR="00AD7266" w:rsidRPr="00CC71E4" w:rsidRDefault="0066489F" w:rsidP="00F974AB">
      <w:pPr>
        <w:pStyle w:val="Heading2"/>
        <w:jc w:val="center"/>
        <w:rPr>
          <w:i w:val="0"/>
        </w:rPr>
      </w:pPr>
      <w:bookmarkStart w:id="443" w:name="_Toc59531992"/>
      <w:bookmarkStart w:id="444" w:name="_Toc59535843"/>
      <w:bookmarkStart w:id="445" w:name="_Toc60143244"/>
      <w:bookmarkStart w:id="446" w:name="_Toc60213070"/>
      <w:bookmarkStart w:id="447" w:name="_Toc60729633"/>
      <w:r w:rsidRPr="00CC71E4">
        <w:rPr>
          <w:i w:val="0"/>
          <w:lang w:val="sr-Latn-CS"/>
        </w:rPr>
        <w:t xml:space="preserve">II </w:t>
      </w:r>
      <w:r w:rsidRPr="00CC71E4">
        <w:rPr>
          <w:i w:val="0"/>
        </w:rPr>
        <w:t>СЕКТОР ЗА ЗЕЛЕНУ ЕНЕР</w:t>
      </w:r>
      <w:r w:rsidR="001E063B">
        <w:rPr>
          <w:i w:val="0"/>
          <w:lang w:val="sr-Cyrl-CS"/>
        </w:rPr>
        <w:t>Г</w:t>
      </w:r>
      <w:r w:rsidRPr="00CC71E4">
        <w:rPr>
          <w:i w:val="0"/>
        </w:rPr>
        <w:t>ИЈУ</w:t>
      </w:r>
      <w:bookmarkEnd w:id="443"/>
      <w:bookmarkEnd w:id="444"/>
      <w:bookmarkEnd w:id="445"/>
      <w:bookmarkEnd w:id="446"/>
      <w:bookmarkEnd w:id="447"/>
    </w:p>
    <w:p w:rsidR="00AD7266" w:rsidRPr="00C667B9" w:rsidRDefault="00872EB2" w:rsidP="00F974AB">
      <w:pPr>
        <w:pStyle w:val="Default"/>
        <w:jc w:val="center"/>
        <w:rPr>
          <w:noProof/>
        </w:rPr>
      </w:pPr>
      <w:r>
        <w:rPr>
          <w:noProof/>
          <w:lang w:val="sr-Latn-CS" w:eastAsia="sr-Latn-CS"/>
        </w:rPr>
        <w:drawing>
          <wp:inline distT="0" distB="0" distL="0" distR="0">
            <wp:extent cx="5209540" cy="170688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7">
                      <a:lum bright="-24000" contrast="-24000"/>
                      <a:extLst>
                        <a:ext uri="{28A0092B-C50C-407E-A947-70E740481C1C}">
                          <a14:useLocalDpi xmlns:a14="http://schemas.microsoft.com/office/drawing/2010/main" val="0"/>
                        </a:ext>
                      </a:extLst>
                    </a:blip>
                    <a:srcRect/>
                    <a:stretch>
                      <a:fillRect/>
                    </a:stretch>
                  </pic:blipFill>
                  <pic:spPr bwMode="auto">
                    <a:xfrm>
                      <a:off x="0" y="0"/>
                      <a:ext cx="5209540" cy="1706880"/>
                    </a:xfrm>
                    <a:prstGeom prst="rect">
                      <a:avLst/>
                    </a:prstGeom>
                    <a:noFill/>
                  </pic:spPr>
                </pic:pic>
              </a:graphicData>
            </a:graphic>
          </wp:inline>
        </w:drawing>
      </w:r>
    </w:p>
    <w:p w:rsidR="0066489F" w:rsidRPr="00C667B9" w:rsidRDefault="00AD7266" w:rsidP="00C667B9">
      <w:pPr>
        <w:spacing w:after="0" w:line="20" w:lineRule="atLeast"/>
        <w:ind w:left="20" w:right="20" w:firstLine="720"/>
        <w:jc w:val="both"/>
        <w:rPr>
          <w:rFonts w:ascii="Times New Roman" w:eastAsia="Times New Roman" w:hAnsi="Times New Roman"/>
          <w:sz w:val="24"/>
          <w:szCs w:val="24"/>
        </w:rPr>
      </w:pPr>
      <w:r w:rsidRPr="0034751E">
        <w:rPr>
          <w:rFonts w:ascii="Times New Roman" w:eastAsia="Times New Roman" w:hAnsi="Times New Roman"/>
          <w:sz w:val="24"/>
          <w:szCs w:val="24"/>
        </w:rPr>
        <w:t>У Сектору за зелену енергију обављају се послови који се односе на: коришћење обновљивих извора енергије (у даљем тексту: ОИЕ); припремање стратегија развоја, акционих планова, нацрта закона, других прописа и општих аката којима се обликује политика Владе у области коришћења ОИЕ и врши усклађивање са прописима Европске уније; праћење и утврђивање стања у области коришћења ОИЕ и проучавање последица утврђеног стања ради предузимања одговарајућих мера у области коришћења ОИЕ у сектору електроенергетике, топлоте и транспорта; решавање у управним стварима, вођење евиденција, издавање јавних исправа и предузимање управних радњи; подстицање и усмеравање развоја области коришћења ОИЕ према политици Владе; припремање и праћење спровођења пројеката из области коришћења ОИЕ који се финансирају из фондова ЕУ и донација међународних институција; учествовање у међународној сарадњи у области ОИЕ; прикупљање и проучавање податка у области коришћења ОИЕ; сачињавање анализа, извештаја, информација и других материјала који су од важности за постизање резултата у области коришћења ОИЕ; поступање у другостепеном поступку по жалбама на решење енергетских инспектора у области коришћења ОИЕ; вршење других стручних послова којима се доприноси развоју области коришћења ОИЕ, као и други послови из делокруга Сектора.</w:t>
      </w: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66489F" w:rsidRDefault="0066489F" w:rsidP="00F82663">
      <w:pPr>
        <w:pStyle w:val="Default"/>
        <w:jc w:val="both"/>
        <w:rPr>
          <w:lang w:val="sr-Cyrl-CS"/>
        </w:rPr>
      </w:pPr>
    </w:p>
    <w:p w:rsidR="00370F64" w:rsidRDefault="00370F64" w:rsidP="00F82663">
      <w:pPr>
        <w:pStyle w:val="Default"/>
        <w:jc w:val="both"/>
        <w:rPr>
          <w:lang w:val="sr-Cyrl-CS"/>
        </w:rPr>
      </w:pPr>
    </w:p>
    <w:p w:rsidR="00CC71E4" w:rsidRDefault="00CC71E4" w:rsidP="00F82663">
      <w:pPr>
        <w:pStyle w:val="Default"/>
        <w:jc w:val="both"/>
        <w:rPr>
          <w:lang w:val="sr-Cyrl-CS"/>
        </w:rPr>
      </w:pPr>
    </w:p>
    <w:p w:rsidR="00CC71E4" w:rsidRDefault="00CC71E4" w:rsidP="00F82663">
      <w:pPr>
        <w:pStyle w:val="Default"/>
        <w:jc w:val="both"/>
        <w:rPr>
          <w:lang w:val="sr-Cyrl-CS"/>
        </w:rPr>
      </w:pPr>
    </w:p>
    <w:p w:rsidR="00CC71E4" w:rsidRDefault="00CC71E4" w:rsidP="00CC71E4">
      <w:pPr>
        <w:pStyle w:val="Heading2"/>
        <w:rPr>
          <w:i w:val="0"/>
          <w:lang w:val="sr-Latn-CS"/>
        </w:rPr>
      </w:pPr>
      <w:r>
        <w:rPr>
          <w:i w:val="0"/>
          <w:lang w:val="sr-Latn-CS"/>
        </w:rPr>
        <w:t xml:space="preserve"> </w:t>
      </w:r>
      <w:bookmarkStart w:id="448" w:name="_Toc59531993"/>
      <w:bookmarkStart w:id="449" w:name="_Toc59535844"/>
      <w:bookmarkStart w:id="450" w:name="_Toc60143245"/>
      <w:bookmarkStart w:id="451" w:name="_Toc60213071"/>
      <w:bookmarkStart w:id="452" w:name="_Toc60729634"/>
      <w:r>
        <w:rPr>
          <w:i w:val="0"/>
          <w:lang w:val="en-US"/>
        </w:rPr>
        <w:t xml:space="preserve">III </w:t>
      </w:r>
      <w:r w:rsidRPr="00CC71E4">
        <w:rPr>
          <w:i w:val="0"/>
          <w:lang w:val="sr-Latn-CS"/>
        </w:rPr>
        <w:t>СЕКТОР ЗА ЕНЕРГЕТСКУ ЕФИКАСНОСТ И ТОПЛАНЕ</w:t>
      </w:r>
      <w:bookmarkEnd w:id="448"/>
      <w:bookmarkEnd w:id="449"/>
      <w:bookmarkEnd w:id="450"/>
      <w:bookmarkEnd w:id="451"/>
      <w:bookmarkEnd w:id="452"/>
    </w:p>
    <w:p w:rsidR="001C4A31" w:rsidRDefault="001C4A31" w:rsidP="001C4A31">
      <w:pPr>
        <w:pStyle w:val="BodyText"/>
        <w:rPr>
          <w:lang w:eastAsia="ar-SA"/>
        </w:rPr>
      </w:pPr>
    </w:p>
    <w:p w:rsidR="00A935BA" w:rsidRDefault="00A935BA" w:rsidP="001C4A31">
      <w:pPr>
        <w:pStyle w:val="BodyText"/>
        <w:rPr>
          <w:lang w:eastAsia="ar-SA"/>
        </w:rPr>
      </w:pPr>
    </w:p>
    <w:p w:rsidR="001C4A31" w:rsidRDefault="00872EB2" w:rsidP="001C4A31">
      <w:pPr>
        <w:pStyle w:val="BodyText"/>
        <w:rPr>
          <w:lang w:eastAsia="ar-SA"/>
        </w:rPr>
      </w:pPr>
      <w:r>
        <w:rPr>
          <w:noProof/>
        </w:rPr>
        <w:drawing>
          <wp:inline distT="0" distB="0" distL="0" distR="0">
            <wp:extent cx="4932045" cy="301752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32045" cy="3017520"/>
                    </a:xfrm>
                    <a:prstGeom prst="rect">
                      <a:avLst/>
                    </a:prstGeom>
                    <a:noFill/>
                  </pic:spPr>
                </pic:pic>
              </a:graphicData>
            </a:graphic>
          </wp:inline>
        </w:drawing>
      </w:r>
    </w:p>
    <w:p w:rsidR="007D375E" w:rsidRPr="00CB5361" w:rsidRDefault="007D375E" w:rsidP="001C4A31">
      <w:pPr>
        <w:pStyle w:val="BodyText"/>
        <w:rPr>
          <w:color w:val="F7CAAC"/>
          <w:lang w:eastAsia="ar-SA"/>
        </w:rPr>
      </w:pPr>
    </w:p>
    <w:p w:rsidR="007D375E" w:rsidRDefault="00A5514F" w:rsidP="00A935BA">
      <w:pPr>
        <w:pStyle w:val="Heading3"/>
        <w:spacing w:before="0" w:after="0"/>
        <w:ind w:left="0" w:firstLine="691"/>
        <w:jc w:val="both"/>
        <w:rPr>
          <w:rFonts w:ascii="Times New Roman" w:hAnsi="Times New Roman"/>
          <w:i w:val="0"/>
          <w:sz w:val="24"/>
          <w:szCs w:val="24"/>
          <w:u w:val="none"/>
        </w:rPr>
      </w:pPr>
      <w:bookmarkStart w:id="453" w:name="_Toc59531994"/>
      <w:bookmarkStart w:id="454" w:name="_Toc59535845"/>
      <w:bookmarkStart w:id="455" w:name="_Toc60143246"/>
      <w:bookmarkStart w:id="456" w:name="_Toc60213072"/>
      <w:bookmarkStart w:id="457" w:name="_Toc60729635"/>
      <w:r>
        <w:rPr>
          <w:rFonts w:ascii="Times New Roman" w:hAnsi="Times New Roman"/>
          <w:i w:val="0"/>
          <w:sz w:val="24"/>
          <w:szCs w:val="24"/>
          <w:u w:val="none"/>
          <w:lang w:val="en-US"/>
        </w:rPr>
        <w:t xml:space="preserve">III </w:t>
      </w:r>
      <w:r w:rsidR="00A935BA" w:rsidRPr="00A935BA">
        <w:rPr>
          <w:rFonts w:ascii="Times New Roman" w:hAnsi="Times New Roman"/>
          <w:i w:val="0"/>
          <w:sz w:val="24"/>
          <w:szCs w:val="24"/>
          <w:u w:val="none"/>
          <w:lang w:val="en-US"/>
        </w:rPr>
        <w:t>1</w:t>
      </w:r>
      <w:r>
        <w:rPr>
          <w:rFonts w:ascii="Times New Roman" w:hAnsi="Times New Roman"/>
          <w:i w:val="0"/>
          <w:sz w:val="24"/>
          <w:szCs w:val="24"/>
          <w:u w:val="none"/>
          <w:lang w:val="en-US"/>
        </w:rPr>
        <w:t>.</w:t>
      </w:r>
      <w:r w:rsidR="00A935BA" w:rsidRPr="00A935BA">
        <w:rPr>
          <w:rFonts w:ascii="Times New Roman" w:hAnsi="Times New Roman"/>
          <w:i w:val="0"/>
          <w:sz w:val="24"/>
          <w:szCs w:val="24"/>
          <w:u w:val="none"/>
        </w:rPr>
        <w:tab/>
        <w:t>Одељење за унапређење енергетске ефикасности, одрживи развој и климатске промене у области енергетике</w:t>
      </w:r>
      <w:bookmarkEnd w:id="453"/>
      <w:bookmarkEnd w:id="454"/>
      <w:bookmarkEnd w:id="455"/>
      <w:bookmarkEnd w:id="456"/>
      <w:bookmarkEnd w:id="457"/>
    </w:p>
    <w:p w:rsidR="00A5514F" w:rsidRPr="00A5514F" w:rsidRDefault="00A5514F" w:rsidP="00A5514F">
      <w:pPr>
        <w:pStyle w:val="BodyText"/>
        <w:rPr>
          <w:lang w:val="x-none" w:eastAsia="ar-SA"/>
        </w:rPr>
      </w:pPr>
    </w:p>
    <w:p w:rsidR="00A935BA" w:rsidRPr="00A5514F" w:rsidRDefault="00A935BA" w:rsidP="00A5514F">
      <w:pPr>
        <w:spacing w:after="0" w:line="20" w:lineRule="atLeast"/>
        <w:ind w:left="14" w:right="14" w:firstLine="72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Одељењу за унапређење енергетске ефикасности, одрживи развој и климатске промене у области енергетике обављају се послови који се односе на: стварање регулаторних и подстицајних услова за рационалну употребу енергије и енергената и повећање енергетске ефикасности; припрему и реализацију програма и других стратешких докумената из области енергетске ефикасности и праћење ефеката мера за повећање ефикасности при производњи, дистрибуцији и потрошњи енергије; реализацију пројеката и мера који за циљ имају повећање енергетске ефикасности; припрему и реализацију активности Буџетског фонда за унапређење енергетске ефикасности (у даљем тексту: Буџетски фонд); осмишљавање и спровођење промотивних и образовних активности у области енергетске ефикасности; активности на успостављању, спровођењу и праћењу система енергетског менаџмента; учешће у остваривању међународне сарадње и усклађивање домаће политике са прописима Европске уније и стварање услова за достизање међународно постављених циљева у области подстицања повећања енергетске ефикасности; нормативно-правне и управне послове за потребе Одељења; израду стратегија и планова заштите животне средине у области енергетике ради одрживог развоја; примену и праћење примене мера заштите животне средине у области енергетике, посебно са аспекта смањења утицаја области енергетике на климатске промене; праћење примене прописаних услова заштите животне средине и климе у области енергетике; идентификацију и предлагање домаћих и међународних пројеката из области заштите животне средине и климатских </w:t>
      </w:r>
      <w:r w:rsidRPr="0034751E">
        <w:rPr>
          <w:rFonts w:ascii="Times New Roman" w:eastAsia="Times New Roman" w:hAnsi="Times New Roman"/>
          <w:sz w:val="24"/>
          <w:szCs w:val="24"/>
        </w:rPr>
        <w:lastRenderedPageBreak/>
        <w:t>промена у области енергетике; израду планова за улагање и планова за санацију животне средине у области енергетике, као и праћење реализације тих планова; учешће у активностима за приступање, потврђивање и реализацију међународних конвенција, билатералних споразума и њихових одговарајућих протокола, амандмана и одлука, које се односе на одрживи развој и климатске промене у области енергетике; припрему за састанке у оквиру рада Радне групе за заштиту животне средине установљене Уговором о оснивању Енергетске заједнице; праћење реализације међународних програма и пројеката везаних за одрживи развој у области енергетике на основу флексибилних мехнизама Кјото протокола, као и активности које произилазе из директива Европске уније о трговини емисијама гасова са ефектом стаклене баште, као и други послови из делокруга Одељења</w:t>
      </w:r>
      <w:r w:rsidR="00A5514F">
        <w:rPr>
          <w:rFonts w:ascii="Times New Roman" w:eastAsia="Times New Roman" w:hAnsi="Times New Roman"/>
          <w:sz w:val="24"/>
          <w:szCs w:val="24"/>
        </w:rPr>
        <w:t>.</w:t>
      </w:r>
    </w:p>
    <w:p w:rsidR="00A5514F" w:rsidRDefault="00A5514F" w:rsidP="00A935BA">
      <w:pPr>
        <w:pStyle w:val="BodyText"/>
        <w:rPr>
          <w:lang w:val="x-none" w:eastAsia="ar-SA"/>
        </w:rPr>
      </w:pPr>
    </w:p>
    <w:p w:rsidR="00A5514F" w:rsidRPr="00A5514F" w:rsidRDefault="00A5514F" w:rsidP="00A5514F">
      <w:pPr>
        <w:pStyle w:val="Heading3"/>
        <w:spacing w:before="0" w:after="0"/>
        <w:ind w:left="0" w:firstLine="691"/>
        <w:jc w:val="both"/>
        <w:rPr>
          <w:rFonts w:ascii="Times New Roman" w:hAnsi="Times New Roman"/>
          <w:i w:val="0"/>
          <w:sz w:val="24"/>
          <w:szCs w:val="24"/>
          <w:u w:val="none"/>
          <w:lang w:val="en-US"/>
        </w:rPr>
      </w:pPr>
      <w:bookmarkStart w:id="458" w:name="_Toc59531995"/>
      <w:bookmarkStart w:id="459" w:name="_Toc59535846"/>
      <w:bookmarkStart w:id="460" w:name="_Toc60143247"/>
      <w:bookmarkStart w:id="461" w:name="_Toc60213073"/>
      <w:bookmarkStart w:id="462" w:name="_Toc60729636"/>
      <w:r w:rsidRPr="00A5514F">
        <w:rPr>
          <w:rFonts w:ascii="Times New Roman" w:hAnsi="Times New Roman"/>
          <w:i w:val="0"/>
          <w:sz w:val="24"/>
          <w:szCs w:val="24"/>
          <w:u w:val="none"/>
          <w:lang w:val="en-US"/>
        </w:rPr>
        <w:t>I</w:t>
      </w:r>
      <w:r w:rsidR="005F14EE">
        <w:rPr>
          <w:rFonts w:ascii="Times New Roman" w:hAnsi="Times New Roman"/>
          <w:i w:val="0"/>
          <w:sz w:val="24"/>
          <w:szCs w:val="24"/>
          <w:u w:val="none"/>
          <w:lang w:val="en-US"/>
        </w:rPr>
        <w:t xml:space="preserve">II </w:t>
      </w:r>
      <w:r w:rsidRPr="00A5514F">
        <w:rPr>
          <w:rFonts w:ascii="Times New Roman" w:hAnsi="Times New Roman"/>
          <w:i w:val="0"/>
          <w:sz w:val="24"/>
          <w:szCs w:val="24"/>
          <w:u w:val="none"/>
          <w:lang w:val="en-US"/>
        </w:rPr>
        <w:t>2.</w:t>
      </w:r>
      <w:r w:rsidRPr="00A5514F">
        <w:rPr>
          <w:rFonts w:ascii="Times New Roman" w:hAnsi="Times New Roman"/>
          <w:i w:val="0"/>
          <w:sz w:val="24"/>
          <w:szCs w:val="24"/>
          <w:u w:val="none"/>
        </w:rPr>
        <w:t xml:space="preserve"> </w:t>
      </w:r>
      <w:r w:rsidRPr="00A5514F">
        <w:rPr>
          <w:rFonts w:ascii="Times New Roman" w:hAnsi="Times New Roman"/>
          <w:i w:val="0"/>
          <w:sz w:val="24"/>
          <w:szCs w:val="24"/>
          <w:u w:val="none"/>
          <w:lang w:val="en-US"/>
        </w:rPr>
        <w:t>Група за припрему и спровођење програма комуналне инфраструктуре</w:t>
      </w:r>
      <w:bookmarkEnd w:id="458"/>
      <w:bookmarkEnd w:id="459"/>
      <w:bookmarkEnd w:id="460"/>
      <w:bookmarkEnd w:id="461"/>
      <w:bookmarkEnd w:id="462"/>
    </w:p>
    <w:p w:rsidR="00A5514F" w:rsidRDefault="00A5514F" w:rsidP="00A5514F">
      <w:pPr>
        <w:spacing w:after="0" w:line="20" w:lineRule="atLeast"/>
        <w:ind w:left="14" w:right="14" w:firstLine="720"/>
        <w:jc w:val="both"/>
        <w:rPr>
          <w:rFonts w:ascii="Times New Roman" w:eastAsia="Microsoft Sans Serif" w:hAnsi="Times New Roman"/>
          <w:sz w:val="24"/>
          <w:szCs w:val="24"/>
        </w:rPr>
      </w:pPr>
    </w:p>
    <w:p w:rsidR="00A5514F" w:rsidRPr="0034751E" w:rsidRDefault="00A5514F" w:rsidP="00A5514F">
      <w:pPr>
        <w:spacing w:after="0" w:line="20" w:lineRule="atLeast"/>
        <w:ind w:left="14" w:right="14" w:firstLine="720"/>
        <w:jc w:val="both"/>
        <w:rPr>
          <w:rFonts w:ascii="Times New Roman" w:eastAsia="Microsoft Sans Serif" w:hAnsi="Times New Roman"/>
          <w:sz w:val="24"/>
          <w:szCs w:val="24"/>
        </w:rPr>
      </w:pPr>
      <w:r w:rsidRPr="0034751E">
        <w:rPr>
          <w:rFonts w:ascii="Times New Roman" w:eastAsia="Microsoft Sans Serif" w:hAnsi="Times New Roman"/>
          <w:sz w:val="24"/>
          <w:szCs w:val="24"/>
        </w:rPr>
        <w:t xml:space="preserve">У </w:t>
      </w:r>
      <w:r w:rsidRPr="0034751E">
        <w:rPr>
          <w:rFonts w:ascii="Times New Roman" w:eastAsia="Microsoft Sans Serif" w:hAnsi="Times New Roman"/>
          <w:bCs/>
          <w:iCs/>
          <w:sz w:val="24"/>
          <w:szCs w:val="24"/>
        </w:rPr>
        <w:t xml:space="preserve">Групи за припрему и спровођење програма комуналне инфраструктуре </w:t>
      </w:r>
      <w:r w:rsidRPr="0034751E">
        <w:rPr>
          <w:rFonts w:ascii="Times New Roman" w:eastAsia="Microsoft Sans Serif" w:hAnsi="Times New Roman"/>
          <w:sz w:val="24"/>
          <w:szCs w:val="24"/>
        </w:rPr>
        <w:t xml:space="preserve">обављају се послови који се односе на: </w:t>
      </w:r>
      <w:r w:rsidRPr="0034751E">
        <w:rPr>
          <w:rFonts w:ascii="Times New Roman" w:eastAsia="Microsoft Sans Serif" w:hAnsi="Times New Roman"/>
          <w:sz w:val="24"/>
          <w:szCs w:val="24"/>
          <w:lang w:val="sr-Cyrl"/>
        </w:rPr>
        <w:t>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избор корисника пројеката; припрему неопходне уговорне документиције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предузећа, јединице локалне самоуправе, међународне развојне и финансијске организације и др), као и</w:t>
      </w:r>
      <w:r w:rsidRPr="0034751E">
        <w:rPr>
          <w:rFonts w:ascii="Times New Roman" w:eastAsia="Microsoft Sans Serif" w:hAnsi="Times New Roman"/>
          <w:sz w:val="24"/>
          <w:szCs w:val="24"/>
        </w:rPr>
        <w:t xml:space="preserve"> други послови из делокруга Групе.</w:t>
      </w:r>
    </w:p>
    <w:p w:rsidR="00A935BA" w:rsidRPr="00A935BA" w:rsidRDefault="00A935BA" w:rsidP="00A935BA">
      <w:pPr>
        <w:pStyle w:val="BodyText"/>
        <w:rPr>
          <w:lang w:val="x-none" w:eastAsia="ar-SA"/>
        </w:rPr>
      </w:pPr>
    </w:p>
    <w:p w:rsidR="005567A5" w:rsidRDefault="005567A5" w:rsidP="005567A5">
      <w:pPr>
        <w:pStyle w:val="BodyText"/>
        <w:rPr>
          <w:lang w:eastAsia="ar-SA"/>
        </w:rPr>
      </w:pPr>
    </w:p>
    <w:p w:rsidR="004F356F" w:rsidRDefault="00AC0B85" w:rsidP="007F787E">
      <w:pPr>
        <w:pStyle w:val="Default"/>
        <w:outlineLvl w:val="1"/>
        <w:rPr>
          <w:b/>
          <w:lang w:val="sr-Latn-CS"/>
        </w:rPr>
      </w:pPr>
      <w:r w:rsidRPr="00CC71E4">
        <w:rPr>
          <w:b/>
          <w:lang w:val="sr-Latn-CS"/>
        </w:rPr>
        <w:br w:type="page"/>
      </w:r>
    </w:p>
    <w:p w:rsidR="00496B50" w:rsidRPr="00EE4941" w:rsidRDefault="00A5514F" w:rsidP="00D444F5">
      <w:pPr>
        <w:pStyle w:val="Default"/>
        <w:jc w:val="center"/>
        <w:outlineLvl w:val="1"/>
        <w:rPr>
          <w:b/>
          <w:lang w:val="sr-Cyrl-CS"/>
        </w:rPr>
      </w:pPr>
      <w:bookmarkStart w:id="463" w:name="_Toc14070201"/>
      <w:bookmarkStart w:id="464" w:name="_Toc14070486"/>
      <w:bookmarkStart w:id="465" w:name="_Toc14070628"/>
      <w:bookmarkStart w:id="466" w:name="_Toc14074280"/>
      <w:bookmarkStart w:id="467" w:name="_Toc14075258"/>
      <w:bookmarkStart w:id="468" w:name="_Toc29459650"/>
      <w:bookmarkStart w:id="469" w:name="_Toc29459819"/>
      <w:bookmarkStart w:id="470" w:name="_Toc30068118"/>
      <w:bookmarkStart w:id="471" w:name="_Toc32569323"/>
      <w:bookmarkStart w:id="472" w:name="_Toc32569539"/>
      <w:bookmarkStart w:id="473" w:name="_Toc32569692"/>
      <w:bookmarkStart w:id="474" w:name="_Toc32570033"/>
      <w:bookmarkStart w:id="475" w:name="_Toc35002792"/>
      <w:bookmarkStart w:id="476" w:name="_Toc35002918"/>
      <w:bookmarkStart w:id="477" w:name="_Toc35003061"/>
      <w:bookmarkStart w:id="478" w:name="_Toc38959653"/>
      <w:bookmarkStart w:id="479" w:name="_Toc38959736"/>
      <w:bookmarkStart w:id="480" w:name="_Toc38960818"/>
      <w:bookmarkStart w:id="481" w:name="_Toc40784300"/>
      <w:bookmarkStart w:id="482" w:name="_Toc40878419"/>
      <w:bookmarkStart w:id="483" w:name="_Toc43117450"/>
      <w:bookmarkStart w:id="484" w:name="_Toc43275220"/>
      <w:bookmarkStart w:id="485" w:name="_Toc43275491"/>
      <w:bookmarkStart w:id="486" w:name="_Toc47076046"/>
      <w:bookmarkStart w:id="487" w:name="_Toc48206012"/>
      <w:bookmarkStart w:id="488" w:name="_Toc48207501"/>
      <w:bookmarkStart w:id="489" w:name="_Toc51161406"/>
      <w:bookmarkStart w:id="490" w:name="_Toc53490083"/>
      <w:bookmarkStart w:id="491" w:name="_Toc53567038"/>
      <w:bookmarkStart w:id="492" w:name="_Toc56681745"/>
      <w:bookmarkStart w:id="493" w:name="_Toc59531996"/>
      <w:bookmarkStart w:id="494" w:name="_Toc59535847"/>
      <w:bookmarkStart w:id="495" w:name="_Toc60143248"/>
      <w:bookmarkStart w:id="496" w:name="_Toc60213074"/>
      <w:bookmarkStart w:id="497" w:name="_Toc60729637"/>
      <w:r>
        <w:rPr>
          <w:b/>
          <w:lang w:val="sr-Latn-CS"/>
        </w:rPr>
        <w:t>IV</w:t>
      </w:r>
      <w:r w:rsidR="0036639D" w:rsidRPr="00EE4941">
        <w:rPr>
          <w:b/>
          <w:lang w:val="sr-Cyrl-CS"/>
        </w:rPr>
        <w:t xml:space="preserve"> СЕКТОР ЗА НАФТУ И ГАС</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36639D" w:rsidRDefault="0036639D" w:rsidP="00D444F5">
      <w:pPr>
        <w:pStyle w:val="Default"/>
        <w:jc w:val="center"/>
        <w:rPr>
          <w:b/>
          <w:lang w:val="sr-Cyrl-CS"/>
        </w:rPr>
      </w:pPr>
    </w:p>
    <w:p w:rsidR="00FE2A72" w:rsidRPr="00EE4941" w:rsidRDefault="00FE2A72" w:rsidP="00D444F5">
      <w:pPr>
        <w:pStyle w:val="Default"/>
        <w:jc w:val="center"/>
        <w:rPr>
          <w:b/>
          <w:lang w:val="sr-Cyrl-CS"/>
        </w:rPr>
      </w:pPr>
    </w:p>
    <w:p w:rsidR="00E26CD5" w:rsidRPr="00EE4941" w:rsidRDefault="00872EB2" w:rsidP="00D444F5">
      <w:pPr>
        <w:pStyle w:val="Default"/>
        <w:jc w:val="center"/>
        <w:rPr>
          <w:b/>
          <w:lang w:val="sr-Cyrl-CS"/>
        </w:rPr>
      </w:pPr>
      <w:r>
        <w:rPr>
          <w:rFonts w:ascii="Calibri" w:eastAsia="Calibri" w:hAnsi="Calibri"/>
          <w:noProof/>
          <w:color w:val="auto"/>
          <w:sz w:val="22"/>
          <w:szCs w:val="22"/>
          <w:lang w:val="sr-Latn-CS" w:eastAsia="sr-Latn-CS"/>
        </w:rPr>
        <w:drawing>
          <wp:inline distT="0" distB="0" distL="0" distR="0">
            <wp:extent cx="5093970" cy="278003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3970" cy="2780030"/>
                    </a:xfrm>
                    <a:prstGeom prst="rect">
                      <a:avLst/>
                    </a:prstGeom>
                    <a:noFill/>
                  </pic:spPr>
                </pic:pic>
              </a:graphicData>
            </a:graphic>
          </wp:inline>
        </w:drawing>
      </w:r>
    </w:p>
    <w:p w:rsidR="00E26CD5" w:rsidRPr="00BE4254" w:rsidRDefault="00E26CD5" w:rsidP="00D444F5">
      <w:pPr>
        <w:pStyle w:val="Default"/>
        <w:jc w:val="center"/>
        <w:rPr>
          <w:b/>
          <w:lang w:val="sr-Cyrl-CS"/>
        </w:rPr>
      </w:pPr>
    </w:p>
    <w:p w:rsidR="0036639D" w:rsidRPr="00D73C16" w:rsidRDefault="0036639D" w:rsidP="00D444F5">
      <w:pPr>
        <w:pStyle w:val="Default"/>
        <w:jc w:val="center"/>
        <w:rPr>
          <w:b/>
          <w:lang w:val="sr-Cyrl-CS"/>
        </w:rPr>
      </w:pPr>
    </w:p>
    <w:p w:rsidR="00DA0B43" w:rsidRPr="00EE4941" w:rsidRDefault="00A5514F" w:rsidP="00DA0B43">
      <w:pPr>
        <w:pStyle w:val="Default"/>
        <w:jc w:val="center"/>
        <w:outlineLvl w:val="2"/>
        <w:rPr>
          <w:b/>
          <w:lang w:val="sr-Cyrl-CS"/>
        </w:rPr>
      </w:pPr>
      <w:bookmarkStart w:id="498" w:name="_Toc14070202"/>
      <w:bookmarkStart w:id="499" w:name="_Toc14070487"/>
      <w:bookmarkStart w:id="500" w:name="_Toc14075259"/>
      <w:bookmarkStart w:id="501" w:name="_Toc29459651"/>
      <w:bookmarkStart w:id="502" w:name="_Toc29459820"/>
      <w:bookmarkStart w:id="503" w:name="_Toc30068119"/>
      <w:bookmarkStart w:id="504" w:name="_Toc32569324"/>
      <w:bookmarkStart w:id="505" w:name="_Toc32569540"/>
      <w:bookmarkStart w:id="506" w:name="_Toc32569693"/>
      <w:bookmarkStart w:id="507" w:name="_Toc32570034"/>
      <w:bookmarkStart w:id="508" w:name="_Toc35002793"/>
      <w:bookmarkStart w:id="509" w:name="_Toc35002919"/>
      <w:bookmarkStart w:id="510" w:name="_Toc35003062"/>
      <w:bookmarkStart w:id="511" w:name="_Toc38959654"/>
      <w:bookmarkStart w:id="512" w:name="_Toc38959737"/>
      <w:bookmarkStart w:id="513" w:name="_Toc38960819"/>
      <w:bookmarkStart w:id="514" w:name="_Toc40784301"/>
      <w:bookmarkStart w:id="515" w:name="_Toc40878420"/>
      <w:bookmarkStart w:id="516" w:name="_Toc43117451"/>
      <w:bookmarkStart w:id="517" w:name="_Toc43275221"/>
      <w:bookmarkStart w:id="518" w:name="_Toc43275492"/>
      <w:bookmarkStart w:id="519" w:name="_Toc47076047"/>
      <w:bookmarkStart w:id="520" w:name="_Toc48206013"/>
      <w:bookmarkStart w:id="521" w:name="_Toc48207502"/>
      <w:bookmarkStart w:id="522" w:name="_Toc51161407"/>
      <w:bookmarkStart w:id="523" w:name="_Toc53490084"/>
      <w:bookmarkStart w:id="524" w:name="_Toc53567039"/>
      <w:bookmarkStart w:id="525" w:name="_Toc56681746"/>
      <w:bookmarkStart w:id="526" w:name="_Toc59531997"/>
      <w:bookmarkStart w:id="527" w:name="_Toc59535848"/>
      <w:bookmarkStart w:id="528" w:name="_Toc60143249"/>
      <w:bookmarkStart w:id="529" w:name="_Toc60213075"/>
      <w:bookmarkStart w:id="530" w:name="_Toc60729638"/>
      <w:r>
        <w:rPr>
          <w:b/>
        </w:rPr>
        <w:t>IV</w:t>
      </w:r>
      <w:r w:rsidR="0036639D" w:rsidRPr="000B2F3A">
        <w:rPr>
          <w:b/>
        </w:rPr>
        <w:t xml:space="preserve"> 1.</w:t>
      </w:r>
      <w:r w:rsidR="002626C6" w:rsidRPr="002B663A">
        <w:rPr>
          <w:b/>
          <w:lang w:val="sr-Cyrl-CS"/>
        </w:rPr>
        <w:t xml:space="preserve"> </w:t>
      </w:r>
      <w:r w:rsidR="00DA0B43" w:rsidRPr="00DA0B43">
        <w:rPr>
          <w:b/>
          <w:lang w:val="sr-Cyrl-CS"/>
        </w:rPr>
        <w:t>Одсек за правне и економске послове у области нафте и гаса</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DA0B43" w:rsidRDefault="002626C6" w:rsidP="00FC63FB">
      <w:pPr>
        <w:pStyle w:val="Default"/>
        <w:jc w:val="both"/>
        <w:rPr>
          <w:lang w:val="sr-Cyrl-CS"/>
        </w:rPr>
      </w:pPr>
      <w:r w:rsidRPr="00EE4941">
        <w:rPr>
          <w:lang w:val="sr-Cyrl-CS"/>
        </w:rPr>
        <w:tab/>
      </w:r>
    </w:p>
    <w:p w:rsidR="00A5514F" w:rsidRPr="00A5514F" w:rsidRDefault="00A5514F" w:rsidP="00A5514F">
      <w:pPr>
        <w:autoSpaceDE w:val="0"/>
        <w:autoSpaceDN w:val="0"/>
        <w:adjustRightInd w:val="0"/>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ab/>
      </w:r>
      <w:r w:rsidRPr="00A5514F">
        <w:rPr>
          <w:rFonts w:ascii="Times New Roman" w:eastAsia="Times New Roman" w:hAnsi="Times New Roman"/>
          <w:sz w:val="24"/>
          <w:szCs w:val="24"/>
          <w:lang w:val="sr-Cyrl-CS" w:eastAsia="en-US"/>
        </w:rPr>
        <w:t>У Одсеку за правне и економске послове у области нафте и гаса обављају се послови који се односе на: израду нацрта закона, предлога подзаконских аката и техничких прописа из области нафте</w:t>
      </w:r>
      <w:r w:rsidRPr="00A5514F">
        <w:rPr>
          <w:rFonts w:ascii="Times New Roman" w:eastAsia="Times New Roman" w:hAnsi="Times New Roman"/>
          <w:sz w:val="24"/>
          <w:szCs w:val="24"/>
          <w:lang w:eastAsia="en-US"/>
        </w:rPr>
        <w:t xml:space="preserve"> </w:t>
      </w:r>
      <w:r w:rsidRPr="00A5514F">
        <w:rPr>
          <w:rFonts w:ascii="Times New Roman" w:eastAsia="Times New Roman" w:hAnsi="Times New Roman"/>
          <w:sz w:val="24"/>
          <w:szCs w:val="24"/>
          <w:lang w:val="sr-Cyrl-CS" w:eastAsia="en-US"/>
        </w:rPr>
        <w:t>и гаса и опреме под притиском и усклађивање прописа са прописима Европске уније; припрему анализа ефеката примене тих прописа; учешће у остваривању међународне сарадње у области нафте и гаса; донације и техничку помоћ у области нафте и гaca</w:t>
      </w:r>
      <w:r w:rsidRPr="00A5514F">
        <w:rPr>
          <w:rFonts w:ascii="Times New Roman" w:eastAsia="Times New Roman" w:hAnsi="Times New Roman"/>
          <w:sz w:val="24"/>
          <w:szCs w:val="24"/>
          <w:lang w:val="sr-Cyrl-RS" w:eastAsia="en-US"/>
        </w:rPr>
        <w:t xml:space="preserve">; </w:t>
      </w:r>
      <w:r w:rsidRPr="00A5514F">
        <w:rPr>
          <w:rFonts w:ascii="Times New Roman" w:eastAsia="Times New Roman" w:hAnsi="Times New Roman"/>
          <w:sz w:val="24"/>
          <w:szCs w:val="24"/>
          <w:lang w:val="sr-Cyrl-CS" w:eastAsia="en-US"/>
        </w:rPr>
        <w:t>издавање енергетских дозвола за изградњу енергетских објеката у области нафте и гаса; издавање сагласности за складиштење и снабдевање за сопствене потребе; припрему предлога одлуке о одређивању другог енергетског субјекта у области природног гаса који ће обављати делатност уместо субјекта коме је трајно одузета лиценца; израду предлога решења по жалбама на решења инспектора опреме под притиском и енергетских инспектора, предлог</w:t>
      </w:r>
      <w:r w:rsidRPr="00A5514F">
        <w:rPr>
          <w:rFonts w:ascii="Times New Roman" w:eastAsia="Times New Roman" w:hAnsi="Times New Roman"/>
          <w:sz w:val="24"/>
          <w:szCs w:val="24"/>
          <w:lang w:val="sr-Cyrl-RS" w:eastAsia="en-US"/>
        </w:rPr>
        <w:t>а</w:t>
      </w:r>
      <w:r w:rsidRPr="00A5514F">
        <w:rPr>
          <w:rFonts w:ascii="Times New Roman" w:eastAsia="Times New Roman" w:hAnsi="Times New Roman"/>
          <w:sz w:val="24"/>
          <w:szCs w:val="24"/>
          <w:lang w:val="sr-Cyrl-CS" w:eastAsia="en-US"/>
        </w:rPr>
        <w:t xml:space="preserve"> решења по жалбама на решења Агенције за енергетику, жалбама на решење енергетског субјекта по захтеву за извођење радова у близини енергетског објекта у области нафте и гaca и припрему одговора на тужбе у управном спору по другостепеним решењима; израду аката који се односе на својину и инвеститорска права, покретање и спровођење поступка за давање концесије у области  нафте и гаса; именовање тела за оцењивање усаглашености у области нафте и гаса и опреме под притиском; оперативне резерве нафте и деривата нафте; анализу средњорочних планова развоја и годишњих програма пословања јавних предузећа, као и других енергетских субјеката из области нафте и гаса; праћење реализације пројеката и инвестиција; праћење и унапређење програма маркирања и система мониторинга квалитета деривата нафте; израду предлога Eнергетског биланса у делу нафте и гаса и праћење његове реализације; праћење утицаја мера текуће економске политике и предлога регулаторног тела у погледу методологија и тарифа у области нафте и гаса на положај нафтне и гасне привреде; праћење отварања тржишта природног гаса; праћење </w:t>
      </w:r>
      <w:r w:rsidRPr="00A5514F">
        <w:rPr>
          <w:rFonts w:ascii="Times New Roman" w:eastAsia="Times New Roman" w:hAnsi="Times New Roman"/>
          <w:sz w:val="24"/>
          <w:szCs w:val="24"/>
          <w:lang w:val="sr-Cyrl-CS" w:eastAsia="en-US"/>
        </w:rPr>
        <w:lastRenderedPageBreak/>
        <w:t>и анализу стања, кретања и цена нафте и гаса на светском и домаћем тржишту; припрему предлога информација и закључака из области нафте и гаса ради достављања Влади на разматрање и усвајање</w:t>
      </w:r>
      <w:r w:rsidRPr="00A5514F">
        <w:rPr>
          <w:rFonts w:ascii="Times New Roman" w:eastAsia="Times New Roman" w:hAnsi="Times New Roman"/>
          <w:sz w:val="24"/>
          <w:szCs w:val="24"/>
          <w:lang w:val="sr-Cyrl-RS" w:eastAsia="en-US"/>
        </w:rPr>
        <w:t>;</w:t>
      </w:r>
      <w:r w:rsidRPr="00A5514F">
        <w:rPr>
          <w:rFonts w:ascii="Times New Roman" w:eastAsia="Times New Roman" w:hAnsi="Times New Roman"/>
          <w:sz w:val="24"/>
          <w:szCs w:val="24"/>
          <w:lang w:val="sr-Cyrl-CS" w:eastAsia="en-US"/>
        </w:rPr>
        <w:t xml:space="preserve"> припрему предлога аката из области нафте и гаса које доноси Влада; обраду предмета по представкама и притужбама грађана, по захтевима за приступ информацијама од јавног значаја у области нафте и гаса; припрему прилога за одговоре на посланичка питања, као и други послови из делокруга Одсека.</w:t>
      </w:r>
    </w:p>
    <w:p w:rsidR="0036639D" w:rsidRPr="00EE4941" w:rsidRDefault="0036639D" w:rsidP="00FC63FB">
      <w:pPr>
        <w:pStyle w:val="Default"/>
        <w:jc w:val="both"/>
        <w:rPr>
          <w:b/>
        </w:rPr>
      </w:pPr>
    </w:p>
    <w:p w:rsidR="002626C6" w:rsidRPr="00EE4941" w:rsidRDefault="00A5514F" w:rsidP="005F0A67">
      <w:pPr>
        <w:pStyle w:val="Default"/>
        <w:jc w:val="center"/>
        <w:outlineLvl w:val="2"/>
        <w:rPr>
          <w:b/>
        </w:rPr>
      </w:pPr>
      <w:bookmarkStart w:id="531" w:name="_Toc14070203"/>
      <w:bookmarkStart w:id="532" w:name="_Toc14070488"/>
      <w:bookmarkStart w:id="533" w:name="_Toc14075260"/>
      <w:bookmarkStart w:id="534" w:name="_Toc29459652"/>
      <w:bookmarkStart w:id="535" w:name="_Toc29459821"/>
      <w:bookmarkStart w:id="536" w:name="_Toc30068120"/>
      <w:bookmarkStart w:id="537" w:name="_Toc32569325"/>
      <w:bookmarkStart w:id="538" w:name="_Toc32569541"/>
      <w:bookmarkStart w:id="539" w:name="_Toc32569694"/>
      <w:bookmarkStart w:id="540" w:name="_Toc32570035"/>
      <w:bookmarkStart w:id="541" w:name="_Toc35002794"/>
      <w:bookmarkStart w:id="542" w:name="_Toc35002920"/>
      <w:bookmarkStart w:id="543" w:name="_Toc35003063"/>
      <w:bookmarkStart w:id="544" w:name="_Toc38959655"/>
      <w:bookmarkStart w:id="545" w:name="_Toc38959738"/>
      <w:bookmarkStart w:id="546" w:name="_Toc38960820"/>
      <w:bookmarkStart w:id="547" w:name="_Toc40784302"/>
      <w:bookmarkStart w:id="548" w:name="_Toc40878421"/>
      <w:bookmarkStart w:id="549" w:name="_Toc43117452"/>
      <w:bookmarkStart w:id="550" w:name="_Toc43275222"/>
      <w:bookmarkStart w:id="551" w:name="_Toc43275493"/>
      <w:bookmarkStart w:id="552" w:name="_Toc47076048"/>
      <w:bookmarkStart w:id="553" w:name="_Toc48206014"/>
      <w:bookmarkStart w:id="554" w:name="_Toc48207503"/>
      <w:bookmarkStart w:id="555" w:name="_Toc51161408"/>
      <w:bookmarkStart w:id="556" w:name="_Toc53490085"/>
      <w:bookmarkStart w:id="557" w:name="_Toc53567040"/>
      <w:bookmarkStart w:id="558" w:name="_Toc56681747"/>
      <w:bookmarkStart w:id="559" w:name="_Toc59531998"/>
      <w:bookmarkStart w:id="560" w:name="_Toc59535849"/>
      <w:bookmarkStart w:id="561" w:name="_Toc60143250"/>
      <w:bookmarkStart w:id="562" w:name="_Toc60213076"/>
      <w:bookmarkStart w:id="563" w:name="_Toc60729639"/>
      <w:r>
        <w:rPr>
          <w:b/>
        </w:rPr>
        <w:t>IV</w:t>
      </w:r>
      <w:r w:rsidR="0036639D" w:rsidRPr="00EE4941">
        <w:rPr>
          <w:b/>
        </w:rPr>
        <w:t xml:space="preserve"> 2.</w:t>
      </w:r>
      <w:r w:rsidR="002626C6" w:rsidRPr="00EE4941">
        <w:t xml:space="preserve"> </w:t>
      </w:r>
      <w:r w:rsidR="005F0A67" w:rsidRPr="005F0A67">
        <w:rPr>
          <w:b/>
        </w:rPr>
        <w:t>Одсек за техничко-технолошке послове у области нафте и гаса</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5F0A67" w:rsidRDefault="005F0A67" w:rsidP="005F0A67">
      <w:pPr>
        <w:pStyle w:val="Default"/>
        <w:jc w:val="both"/>
      </w:pPr>
    </w:p>
    <w:p w:rsidR="00A5514F" w:rsidRPr="00A5514F" w:rsidRDefault="00A5514F" w:rsidP="00A5514F">
      <w:pPr>
        <w:autoSpaceDE w:val="0"/>
        <w:autoSpaceDN w:val="0"/>
        <w:adjustRightInd w:val="0"/>
        <w:spacing w:after="0" w:line="240" w:lineRule="auto"/>
        <w:ind w:firstLine="810"/>
        <w:jc w:val="both"/>
        <w:rPr>
          <w:rFonts w:ascii="Times New Roman" w:eastAsia="Times New Roman" w:hAnsi="Times New Roman"/>
          <w:sz w:val="24"/>
          <w:szCs w:val="24"/>
          <w:lang w:val="ru-RU" w:eastAsia="en-US"/>
        </w:rPr>
      </w:pPr>
      <w:r w:rsidRPr="00A5514F">
        <w:rPr>
          <w:rFonts w:ascii="Times New Roman" w:eastAsia="Times New Roman" w:hAnsi="Times New Roman"/>
          <w:sz w:val="24"/>
          <w:szCs w:val="24"/>
          <w:lang w:val="ru-RU" w:eastAsia="en-US"/>
        </w:rPr>
        <w:t xml:space="preserve">У Одсеку за техничко - технолошке послове у области нафте и гаса обављају се послови који се односе на: </w:t>
      </w:r>
      <w:r w:rsidRPr="00A5514F">
        <w:rPr>
          <w:rFonts w:ascii="Times New Roman" w:eastAsia="Calibri" w:hAnsi="Times New Roman"/>
          <w:sz w:val="24"/>
          <w:szCs w:val="24"/>
          <w:lang w:val="sr-Cyrl-CS" w:eastAsia="en-US"/>
        </w:rPr>
        <w:t xml:space="preserve">припрему стручних основа за израду нацрта закона, </w:t>
      </w:r>
      <w:r w:rsidRPr="00A5514F">
        <w:rPr>
          <w:rFonts w:ascii="Times New Roman" w:eastAsia="Times New Roman" w:hAnsi="Times New Roman"/>
          <w:sz w:val="24"/>
          <w:szCs w:val="24"/>
          <w:lang w:val="sr-Cyrl-CS" w:eastAsia="en-US"/>
        </w:rPr>
        <w:t>предлога</w:t>
      </w:r>
      <w:r w:rsidRPr="00A5514F">
        <w:rPr>
          <w:rFonts w:ascii="Times New Roman" w:eastAsia="Calibri" w:hAnsi="Times New Roman"/>
          <w:sz w:val="24"/>
          <w:szCs w:val="24"/>
          <w:lang w:val="sr-Cyrl-CS" w:eastAsia="en-US"/>
        </w:rPr>
        <w:t xml:space="preserve"> подзаконских аката и техничких прописа</w:t>
      </w:r>
      <w:r w:rsidRPr="00A5514F">
        <w:rPr>
          <w:rFonts w:ascii="Times New Roman" w:eastAsia="Calibri" w:hAnsi="Times New Roman"/>
          <w:sz w:val="24"/>
          <w:szCs w:val="24"/>
          <w:lang w:val="sr-Cyrl-RS" w:eastAsia="en-US"/>
        </w:rPr>
        <w:t xml:space="preserve"> из области нафте, гаса и опреме под притиском и</w:t>
      </w:r>
      <w:r w:rsidRPr="00A5514F">
        <w:rPr>
          <w:rFonts w:ascii="Times New Roman" w:eastAsia="Calibri" w:hAnsi="Times New Roman"/>
          <w:sz w:val="24"/>
          <w:szCs w:val="24"/>
          <w:lang w:val="sr-Cyrl-CS" w:eastAsia="en-US"/>
        </w:rPr>
        <w:t xml:space="preserve"> </w:t>
      </w:r>
      <w:r w:rsidRPr="00A5514F">
        <w:rPr>
          <w:rFonts w:ascii="Times New Roman" w:eastAsia="Times New Roman" w:hAnsi="Times New Roman"/>
          <w:sz w:val="24"/>
          <w:szCs w:val="24"/>
          <w:lang w:val="sr-Cyrl-CS" w:eastAsia="en-US"/>
        </w:rPr>
        <w:t>усклађивање прописа са прописима Европске уније; припрему анализа ефеката примене тих прописа</w:t>
      </w:r>
      <w:r w:rsidRPr="00A5514F">
        <w:rPr>
          <w:rFonts w:ascii="Times New Roman" w:eastAsia="Times New Roman" w:hAnsi="Times New Roman"/>
          <w:sz w:val="24"/>
          <w:szCs w:val="24"/>
          <w:lang w:val="ru-RU" w:eastAsia="en-US"/>
        </w:rPr>
        <w:t>;</w:t>
      </w:r>
      <w:r w:rsidRPr="00A5514F">
        <w:rPr>
          <w:rFonts w:ascii="Times New Roman" w:eastAsia="Calibri" w:hAnsi="Times New Roman"/>
          <w:sz w:val="24"/>
          <w:szCs w:val="24"/>
          <w:lang w:val="sr-Cyrl-CS" w:eastAsia="en-US"/>
        </w:rPr>
        <w:t xml:space="preserve"> </w:t>
      </w:r>
      <w:r w:rsidRPr="00A5514F">
        <w:rPr>
          <w:rFonts w:ascii="Times New Roman" w:eastAsia="Times New Roman" w:hAnsi="Times New Roman"/>
          <w:sz w:val="24"/>
          <w:szCs w:val="24"/>
          <w:lang w:val="ru-RU" w:eastAsia="en-US"/>
        </w:rPr>
        <w:t>припрему одговора на посланичка питања и питања по захтевима за приступ информацијама од јавног значаја у области нафте, гаса и опреме под притиском; међународну сарадњу и припрему одговора према међународним организацијама у области нафте, гаса и опреме под притиском; техничко - технолошке послове од значаја за развој и унапређење развоја нафтне и гасне привреде и стављање на тржиште и употребу опреме под притиском; оцену испуњености техничких услова у поступку издавања енергетских дозвола и сагласности за складиштење и снабдевање за сопствене потребе; припрему стручних основа за покретање и спровођење поступка за давање концесије из области нафте и гаса; припрему предлога мера Владе у случају поремећаја у снабдевању и угрожавања сигурности снабдевања природним гасом; припрему стручних основа за покретање и спровођење поступка за избор јавног и резервног снабдевача природног гаса; разматрање техничко - технолошких аспеката међународних уговора у области нафте и гаса; праћење рада енергетских субјеката у области нафте и гаса у вези са одржавањем и експлоатацијом енергетских објеката; праћење развоја система нафте и гаса у земљи и њихова веза с европским системима; припрему мишљења у поступку сертификације оператора транспортног система природног гаса у вези са трећим земљама и изузећу од примене правила за приступ систему; праћење снабдевања купаца дериватима нафте и природним гасом; праћење отварања тржишта природног гаса и његово повезивање са тржиштима природног гаса у региону и Европској унији; именовање тела за оцењивање усаглашености у области нафте, гаса и опреме под притиском; припрему извештаја, информација, анализа и других материјала у области нафте, гаса и опреме под притиском,  праћења стања у тим областима и предузимања одговарајућих мера; праћење реализације пројеката и инвестиција у области нафте и гаса, праћење реализације Стратегије, Програма остваривања стратегије и Енергетског биланса, у области нафте и гаса, праћење и унапређење програма маркирања и система мониторинга квалитета деривата нафте са техничко-технолошког аспекта; обраду предмета по представкама и притужбама грађана, по захтевима за приступ информацијама од јавног значаја у области нафте и гаса и припрему прилога за одговоре на посланичка питања, као и други послови из делокруга Одсека.</w:t>
      </w:r>
    </w:p>
    <w:p w:rsidR="005F0A67" w:rsidRDefault="005F0A67" w:rsidP="005F0A67">
      <w:pPr>
        <w:pStyle w:val="Default"/>
        <w:ind w:firstLine="720"/>
        <w:jc w:val="both"/>
      </w:pPr>
    </w:p>
    <w:p w:rsidR="0049186F" w:rsidRDefault="0049186F" w:rsidP="005F0A67">
      <w:pPr>
        <w:pStyle w:val="Default"/>
        <w:ind w:firstLine="720"/>
        <w:jc w:val="both"/>
      </w:pPr>
    </w:p>
    <w:p w:rsidR="00FD5172" w:rsidRDefault="00FD5172" w:rsidP="005F0A67">
      <w:pPr>
        <w:pStyle w:val="Default"/>
        <w:ind w:firstLine="720"/>
        <w:jc w:val="both"/>
      </w:pPr>
    </w:p>
    <w:p w:rsidR="00FD5172" w:rsidRDefault="00FD5172" w:rsidP="005F0A67">
      <w:pPr>
        <w:pStyle w:val="Default"/>
        <w:ind w:firstLine="720"/>
        <w:jc w:val="both"/>
      </w:pPr>
    </w:p>
    <w:p w:rsidR="00FD5172" w:rsidRDefault="00FD5172" w:rsidP="005F0A67">
      <w:pPr>
        <w:pStyle w:val="Default"/>
        <w:ind w:firstLine="720"/>
        <w:jc w:val="both"/>
      </w:pPr>
    </w:p>
    <w:p w:rsidR="00FD5172" w:rsidRDefault="00FD5172" w:rsidP="005F0A67">
      <w:pPr>
        <w:pStyle w:val="Default"/>
        <w:ind w:firstLine="720"/>
        <w:jc w:val="both"/>
      </w:pPr>
    </w:p>
    <w:p w:rsidR="0049186F" w:rsidRDefault="0049186F" w:rsidP="005F0A67">
      <w:pPr>
        <w:pStyle w:val="Default"/>
        <w:ind w:firstLine="720"/>
        <w:jc w:val="both"/>
      </w:pPr>
    </w:p>
    <w:p w:rsidR="0049186F" w:rsidRPr="005F0A67" w:rsidRDefault="0049186F" w:rsidP="005F0A67">
      <w:pPr>
        <w:pStyle w:val="Default"/>
        <w:ind w:firstLine="720"/>
        <w:jc w:val="both"/>
      </w:pPr>
    </w:p>
    <w:p w:rsidR="002626C6" w:rsidRPr="00EE4941" w:rsidRDefault="0017115C" w:rsidP="001430C1">
      <w:pPr>
        <w:pStyle w:val="Default"/>
        <w:jc w:val="center"/>
        <w:outlineLvl w:val="1"/>
        <w:rPr>
          <w:b/>
          <w:lang w:val="sr-Cyrl-CS"/>
        </w:rPr>
      </w:pPr>
      <w:bookmarkStart w:id="564" w:name="_Toc14070205"/>
      <w:bookmarkStart w:id="565" w:name="_Toc14070490"/>
      <w:bookmarkStart w:id="566" w:name="_Toc14070629"/>
      <w:bookmarkStart w:id="567" w:name="_Toc14074281"/>
      <w:bookmarkStart w:id="568" w:name="_Toc14075262"/>
      <w:bookmarkStart w:id="569" w:name="_Toc29459654"/>
      <w:bookmarkStart w:id="570" w:name="_Toc29459823"/>
      <w:bookmarkStart w:id="571" w:name="_Toc30068122"/>
      <w:bookmarkStart w:id="572" w:name="_Toc32569327"/>
      <w:bookmarkStart w:id="573" w:name="_Toc32569543"/>
      <w:bookmarkStart w:id="574" w:name="_Toc32569696"/>
      <w:bookmarkStart w:id="575" w:name="_Toc32570037"/>
      <w:bookmarkStart w:id="576" w:name="_Toc35002796"/>
      <w:bookmarkStart w:id="577" w:name="_Toc35002922"/>
      <w:bookmarkStart w:id="578" w:name="_Toc35003065"/>
      <w:bookmarkStart w:id="579" w:name="_Toc38959657"/>
      <w:bookmarkStart w:id="580" w:name="_Toc38959740"/>
      <w:bookmarkStart w:id="581" w:name="_Toc38960822"/>
      <w:bookmarkStart w:id="582" w:name="_Toc40784304"/>
      <w:bookmarkStart w:id="583" w:name="_Toc40878423"/>
      <w:bookmarkStart w:id="584" w:name="_Toc43117454"/>
      <w:bookmarkStart w:id="585" w:name="_Toc43275224"/>
      <w:bookmarkStart w:id="586" w:name="_Toc43275495"/>
      <w:bookmarkStart w:id="587" w:name="_Toc47076050"/>
      <w:bookmarkStart w:id="588" w:name="_Toc48206016"/>
      <w:bookmarkStart w:id="589" w:name="_Toc48207505"/>
      <w:bookmarkStart w:id="590" w:name="_Toc51161410"/>
      <w:bookmarkStart w:id="591" w:name="_Toc53490087"/>
      <w:bookmarkStart w:id="592" w:name="_Toc53567042"/>
      <w:bookmarkStart w:id="593" w:name="_Toc56681749"/>
      <w:bookmarkStart w:id="594" w:name="_Toc59531999"/>
      <w:bookmarkStart w:id="595" w:name="_Toc59535850"/>
      <w:bookmarkStart w:id="596" w:name="_Toc60143251"/>
      <w:bookmarkStart w:id="597" w:name="_Toc60213077"/>
      <w:bookmarkStart w:id="598" w:name="_Toc60729640"/>
      <w:r>
        <w:rPr>
          <w:b/>
          <w:lang w:val="sr-Latn-CS"/>
        </w:rPr>
        <w:t>V</w:t>
      </w:r>
      <w:r w:rsidR="002626C6" w:rsidRPr="00EE4941">
        <w:rPr>
          <w:b/>
          <w:lang w:val="sr-Cyrl-CS"/>
        </w:rPr>
        <w:t xml:space="preserve"> </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34751E">
        <w:rPr>
          <w:rFonts w:eastAsia="Times New Roman"/>
          <w:b/>
          <w:lang w:val="sr-Cyrl-RS"/>
        </w:rPr>
        <w:t>СЕКТОР ЗА ГЕОЛОГИЈУ И РУДАРСТВО</w:t>
      </w:r>
      <w:bookmarkEnd w:id="594"/>
      <w:bookmarkEnd w:id="595"/>
      <w:bookmarkEnd w:id="596"/>
      <w:bookmarkEnd w:id="597"/>
      <w:bookmarkEnd w:id="598"/>
    </w:p>
    <w:p w:rsidR="00E64A38" w:rsidRPr="00EE4941" w:rsidRDefault="00E64A38" w:rsidP="00D444F5">
      <w:pPr>
        <w:pStyle w:val="Default"/>
        <w:jc w:val="center"/>
        <w:rPr>
          <w:b/>
          <w:lang w:val="sr-Cyrl-CS"/>
        </w:rPr>
      </w:pPr>
    </w:p>
    <w:p w:rsidR="00E64A38" w:rsidRPr="00BE4254" w:rsidRDefault="00872EB2" w:rsidP="00D444F5">
      <w:pPr>
        <w:pStyle w:val="Default"/>
        <w:jc w:val="center"/>
        <w:rPr>
          <w:b/>
          <w:lang w:val="sr-Cyrl-CS"/>
        </w:rPr>
      </w:pPr>
      <w:r w:rsidRPr="0017115C">
        <w:rPr>
          <w:rFonts w:ascii="Calibri" w:eastAsia="Calibri" w:hAnsi="Calibri"/>
          <w:noProof/>
          <w:color w:val="auto"/>
          <w:sz w:val="22"/>
          <w:szCs w:val="22"/>
          <w:lang w:val="sr-Latn-CS" w:eastAsia="sr-Latn-CS"/>
        </w:rPr>
        <w:drawing>
          <wp:inline distT="0" distB="0" distL="0" distR="0">
            <wp:extent cx="5629275" cy="3228975"/>
            <wp:effectExtent l="0" t="0" r="0" b="0"/>
            <wp:docPr id="2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64A38" w:rsidRPr="00D73C16" w:rsidRDefault="00E64A38" w:rsidP="00D444F5">
      <w:pPr>
        <w:pStyle w:val="Default"/>
        <w:jc w:val="center"/>
        <w:rPr>
          <w:b/>
          <w:lang w:val="sr-Cyrl-CS"/>
        </w:rPr>
      </w:pPr>
    </w:p>
    <w:p w:rsidR="002626C6" w:rsidRPr="002B663A" w:rsidRDefault="0017115C" w:rsidP="00D444F5">
      <w:pPr>
        <w:pStyle w:val="Default"/>
        <w:jc w:val="center"/>
        <w:outlineLvl w:val="2"/>
        <w:rPr>
          <w:b/>
          <w:lang w:val="sr-Cyrl-CS"/>
        </w:rPr>
      </w:pPr>
      <w:bookmarkStart w:id="599" w:name="_Toc14070206"/>
      <w:bookmarkStart w:id="600" w:name="_Toc14070491"/>
      <w:bookmarkStart w:id="601" w:name="_Toc14075263"/>
      <w:bookmarkStart w:id="602" w:name="_Toc29459655"/>
      <w:bookmarkStart w:id="603" w:name="_Toc29459824"/>
      <w:bookmarkStart w:id="604" w:name="_Toc30068123"/>
      <w:bookmarkStart w:id="605" w:name="_Toc32569328"/>
      <w:bookmarkStart w:id="606" w:name="_Toc32569544"/>
      <w:bookmarkStart w:id="607" w:name="_Toc32569697"/>
      <w:bookmarkStart w:id="608" w:name="_Toc32570038"/>
      <w:bookmarkStart w:id="609" w:name="_Toc35002797"/>
      <w:bookmarkStart w:id="610" w:name="_Toc35002923"/>
      <w:bookmarkStart w:id="611" w:name="_Toc35003066"/>
      <w:bookmarkStart w:id="612" w:name="_Toc38959658"/>
      <w:bookmarkStart w:id="613" w:name="_Toc38959741"/>
      <w:bookmarkStart w:id="614" w:name="_Toc38960823"/>
      <w:bookmarkStart w:id="615" w:name="_Toc40784305"/>
      <w:bookmarkStart w:id="616" w:name="_Toc40878424"/>
      <w:bookmarkStart w:id="617" w:name="_Toc43117455"/>
      <w:bookmarkStart w:id="618" w:name="_Toc43275225"/>
      <w:bookmarkStart w:id="619" w:name="_Toc43275496"/>
      <w:bookmarkStart w:id="620" w:name="_Toc47076051"/>
      <w:bookmarkStart w:id="621" w:name="_Toc48206017"/>
      <w:bookmarkStart w:id="622" w:name="_Toc48207506"/>
      <w:bookmarkStart w:id="623" w:name="_Toc51161411"/>
      <w:bookmarkStart w:id="624" w:name="_Toc53490088"/>
      <w:bookmarkStart w:id="625" w:name="_Toc53567043"/>
      <w:bookmarkStart w:id="626" w:name="_Toc56681750"/>
      <w:bookmarkStart w:id="627" w:name="_Toc59532000"/>
      <w:bookmarkStart w:id="628" w:name="_Toc59535851"/>
      <w:bookmarkStart w:id="629" w:name="_Toc60143252"/>
      <w:bookmarkStart w:id="630" w:name="_Toc60213078"/>
      <w:bookmarkStart w:id="631" w:name="_Toc60729641"/>
      <w:r>
        <w:rPr>
          <w:b/>
        </w:rPr>
        <w:t>V</w:t>
      </w:r>
      <w:r w:rsidR="002626C6" w:rsidRPr="000B2F3A">
        <w:rPr>
          <w:b/>
        </w:rPr>
        <w:t xml:space="preserve"> 1.</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17115C">
        <w:rPr>
          <w:b/>
          <w:lang w:val="sr-Cyrl-CS"/>
        </w:rPr>
        <w:tab/>
        <w:t>Одељење за геолошка истраживања и рударство</w:t>
      </w:r>
      <w:bookmarkEnd w:id="627"/>
      <w:bookmarkEnd w:id="628"/>
      <w:bookmarkEnd w:id="629"/>
      <w:bookmarkEnd w:id="630"/>
      <w:bookmarkEnd w:id="631"/>
    </w:p>
    <w:p w:rsidR="002626C6" w:rsidRPr="00EE4941" w:rsidRDefault="002626C6" w:rsidP="007C705F">
      <w:pPr>
        <w:pStyle w:val="Default"/>
        <w:jc w:val="center"/>
        <w:rPr>
          <w:b/>
        </w:rPr>
      </w:pPr>
    </w:p>
    <w:p w:rsidR="0017115C" w:rsidRPr="0017115C" w:rsidRDefault="002626C6" w:rsidP="0017115C">
      <w:pPr>
        <w:shd w:val="clear" w:color="auto" w:fill="FFFFFF"/>
        <w:spacing w:after="0" w:line="240" w:lineRule="auto"/>
        <w:ind w:firstLine="720"/>
        <w:jc w:val="both"/>
        <w:rPr>
          <w:rFonts w:ascii="Times New Roman" w:eastAsia="Calibri" w:hAnsi="Times New Roman"/>
          <w:color w:val="000000"/>
          <w:sz w:val="24"/>
          <w:szCs w:val="24"/>
          <w:lang w:val="sr-Cyrl-CS" w:eastAsia="en-US"/>
        </w:rPr>
      </w:pPr>
      <w:r w:rsidRPr="00EE4941">
        <w:tab/>
      </w:r>
      <w:r w:rsidR="0017115C" w:rsidRPr="0017115C">
        <w:rPr>
          <w:rFonts w:ascii="Times New Roman" w:eastAsia="Times New Roman" w:hAnsi="Times New Roman"/>
          <w:spacing w:val="-1"/>
          <w:sz w:val="24"/>
          <w:szCs w:val="24"/>
          <w:lang w:val="sr-Cyrl-CS" w:eastAsia="en-US"/>
        </w:rPr>
        <w:t>У Одељењу за геолошка истраживања и рударство</w:t>
      </w:r>
      <w:r w:rsidR="0017115C" w:rsidRPr="0017115C">
        <w:rPr>
          <w:rFonts w:ascii="Times New Roman" w:eastAsia="Times New Roman" w:hAnsi="Times New Roman"/>
          <w:b/>
          <w:spacing w:val="-1"/>
          <w:sz w:val="24"/>
          <w:szCs w:val="24"/>
          <w:lang w:val="sr-Cyrl-CS" w:eastAsia="en-US"/>
        </w:rPr>
        <w:t xml:space="preserve"> </w:t>
      </w:r>
      <w:r w:rsidR="0017115C" w:rsidRPr="0017115C">
        <w:rPr>
          <w:rFonts w:ascii="Times New Roman" w:eastAsia="Times New Roman" w:hAnsi="Times New Roman"/>
          <w:color w:val="000000"/>
          <w:spacing w:val="5"/>
          <w:sz w:val="24"/>
          <w:szCs w:val="24"/>
          <w:lang w:val="sr-Cyrl-CS" w:eastAsia="en-US"/>
        </w:rPr>
        <w:t xml:space="preserve">обављају се послови који се односе на: </w:t>
      </w:r>
      <w:r w:rsidR="0017115C" w:rsidRPr="0017115C">
        <w:rPr>
          <w:rFonts w:ascii="Times New Roman" w:eastAsia="Times New Roman" w:hAnsi="Times New Roman"/>
          <w:sz w:val="24"/>
          <w:szCs w:val="24"/>
          <w:lang w:val="ru-RU" w:eastAsia="en-US"/>
        </w:rPr>
        <w:t>израду стратешких националних докумената, планова и програма у области геолошких истраживања и одрживог коришћења геолошких ресурса који обухватају геолошку средину, односно ресурсе минералних сировина;</w:t>
      </w:r>
      <w:r w:rsidR="0017115C" w:rsidRPr="0017115C">
        <w:rPr>
          <w:rFonts w:ascii="Times New Roman" w:eastAsia="Times New Roman" w:hAnsi="Times New Roman"/>
          <w:b/>
          <w:spacing w:val="-1"/>
          <w:sz w:val="24"/>
          <w:szCs w:val="24"/>
          <w:lang w:val="sr-Cyrl-CS" w:eastAsia="en-US"/>
        </w:rPr>
        <w:t xml:space="preserve"> </w:t>
      </w:r>
      <w:r w:rsidR="0017115C" w:rsidRPr="0017115C">
        <w:rPr>
          <w:rFonts w:ascii="Times New Roman" w:eastAsia="Calibri" w:hAnsi="Times New Roman"/>
          <w:sz w:val="24"/>
          <w:szCs w:val="24"/>
          <w:lang w:val="sr-Cyrl-CS" w:eastAsia="en-US"/>
        </w:rPr>
        <w:t xml:space="preserve">припрему стручних основа за израду нацрта закона, </w:t>
      </w:r>
      <w:r w:rsidR="0017115C" w:rsidRPr="0017115C">
        <w:rPr>
          <w:rFonts w:ascii="Times New Roman" w:eastAsia="Times New Roman" w:hAnsi="Times New Roman"/>
          <w:sz w:val="24"/>
          <w:szCs w:val="24"/>
          <w:lang w:val="sr-Cyrl-CS" w:eastAsia="en-US"/>
        </w:rPr>
        <w:t>предлога</w:t>
      </w:r>
      <w:r w:rsidR="0017115C" w:rsidRPr="0017115C">
        <w:rPr>
          <w:rFonts w:ascii="Times New Roman" w:eastAsia="Calibri" w:hAnsi="Times New Roman"/>
          <w:sz w:val="24"/>
          <w:szCs w:val="24"/>
          <w:lang w:val="sr-Cyrl-CS" w:eastAsia="en-US"/>
        </w:rPr>
        <w:t xml:space="preserve"> подзаконских аката и техничких прописа</w:t>
      </w:r>
      <w:r w:rsidR="0017115C" w:rsidRPr="0017115C">
        <w:rPr>
          <w:rFonts w:ascii="Times New Roman" w:eastAsia="Calibri" w:hAnsi="Times New Roman"/>
          <w:sz w:val="24"/>
          <w:szCs w:val="24"/>
          <w:lang w:val="sr-Cyrl-RS" w:eastAsia="en-US"/>
        </w:rPr>
        <w:t xml:space="preserve"> из области </w:t>
      </w:r>
      <w:r w:rsidR="0017115C" w:rsidRPr="0017115C">
        <w:rPr>
          <w:rFonts w:ascii="Times New Roman" w:eastAsia="Times New Roman" w:hAnsi="Times New Roman"/>
          <w:color w:val="000000"/>
          <w:spacing w:val="2"/>
          <w:sz w:val="24"/>
          <w:szCs w:val="24"/>
          <w:lang w:val="sr-Cyrl-CS" w:eastAsia="en-US"/>
        </w:rPr>
        <w:t xml:space="preserve">геолошких истраживања и рударства који се односе </w:t>
      </w:r>
      <w:r w:rsidR="0017115C" w:rsidRPr="0017115C">
        <w:rPr>
          <w:rFonts w:ascii="Times New Roman" w:eastAsia="Times New Roman" w:hAnsi="Times New Roman"/>
          <w:color w:val="000000"/>
          <w:spacing w:val="6"/>
          <w:sz w:val="24"/>
          <w:szCs w:val="24"/>
          <w:lang w:val="sr-Cyrl-CS" w:eastAsia="en-US"/>
        </w:rPr>
        <w:t>на експлоатацију минералних сировина</w:t>
      </w:r>
      <w:r w:rsidR="0017115C" w:rsidRPr="0017115C">
        <w:rPr>
          <w:rFonts w:ascii="Times New Roman" w:eastAsia="Calibri" w:hAnsi="Times New Roman"/>
          <w:sz w:val="24"/>
          <w:szCs w:val="24"/>
          <w:lang w:val="sr-Cyrl-RS" w:eastAsia="en-US"/>
        </w:rPr>
        <w:t xml:space="preserve"> и</w:t>
      </w:r>
      <w:r w:rsidR="0017115C" w:rsidRPr="0017115C">
        <w:rPr>
          <w:rFonts w:ascii="Times New Roman" w:eastAsia="Calibri" w:hAnsi="Times New Roman"/>
          <w:sz w:val="24"/>
          <w:szCs w:val="24"/>
          <w:lang w:val="sr-Cyrl-CS" w:eastAsia="en-US"/>
        </w:rPr>
        <w:t xml:space="preserve"> </w:t>
      </w:r>
      <w:r w:rsidR="0017115C" w:rsidRPr="0017115C">
        <w:rPr>
          <w:rFonts w:ascii="Times New Roman" w:eastAsia="Times New Roman" w:hAnsi="Times New Roman"/>
          <w:sz w:val="24"/>
          <w:szCs w:val="24"/>
          <w:lang w:val="sr-Cyrl-CS" w:eastAsia="en-US"/>
        </w:rPr>
        <w:t xml:space="preserve">усклађивање прописа са прописима Европске уније; припрему анализа ефеката примене тих прописа; </w:t>
      </w:r>
      <w:r w:rsidR="0017115C" w:rsidRPr="0017115C">
        <w:rPr>
          <w:rFonts w:ascii="Times New Roman" w:eastAsia="Calibri" w:hAnsi="Times New Roman"/>
          <w:sz w:val="24"/>
          <w:szCs w:val="24"/>
          <w:lang w:val="sr-Cyrl-CS" w:eastAsia="en-US"/>
        </w:rPr>
        <w:t>давање мишљења и објашњења о примени закона и других прописа</w:t>
      </w:r>
      <w:r w:rsidR="0017115C" w:rsidRPr="0017115C">
        <w:rPr>
          <w:rFonts w:ascii="Times New Roman" w:eastAsia="Calibri" w:hAnsi="Times New Roman"/>
          <w:sz w:val="24"/>
          <w:szCs w:val="24"/>
          <w:lang w:val="sr-Cyrl-RS" w:eastAsia="en-US"/>
        </w:rPr>
        <w:t>;</w:t>
      </w:r>
      <w:r w:rsidR="0017115C" w:rsidRPr="0017115C">
        <w:rPr>
          <w:rFonts w:ascii="Times New Roman" w:eastAsia="Times New Roman" w:hAnsi="Times New Roman"/>
          <w:color w:val="000000"/>
          <w:spacing w:val="6"/>
          <w:sz w:val="24"/>
          <w:szCs w:val="24"/>
          <w:lang w:val="sr-Cyrl-CS" w:eastAsia="en-US"/>
        </w:rPr>
        <w:t xml:space="preserve"> </w:t>
      </w:r>
      <w:r w:rsidR="0017115C" w:rsidRPr="0017115C">
        <w:rPr>
          <w:rFonts w:ascii="Times New Roman" w:eastAsia="Times New Roman" w:hAnsi="Times New Roman"/>
          <w:color w:val="000000"/>
          <w:sz w:val="24"/>
          <w:szCs w:val="24"/>
          <w:lang w:val="sr-Cyrl-CS" w:eastAsia="en-US"/>
        </w:rPr>
        <w:t>учешће у остваривању међународне сарадње у овој области</w:t>
      </w:r>
      <w:r w:rsidR="0017115C" w:rsidRPr="0017115C">
        <w:rPr>
          <w:rFonts w:ascii="Times New Roman" w:eastAsia="Times New Roman" w:hAnsi="Times New Roman"/>
          <w:color w:val="000000"/>
          <w:spacing w:val="9"/>
          <w:sz w:val="24"/>
          <w:szCs w:val="24"/>
          <w:lang w:val="sr-Cyrl-CS" w:eastAsia="en-US"/>
        </w:rPr>
        <w:t xml:space="preserve">; </w:t>
      </w:r>
      <w:r w:rsidR="0017115C" w:rsidRPr="0017115C">
        <w:rPr>
          <w:rFonts w:ascii="Times New Roman" w:eastAsia="Times New Roman" w:hAnsi="Times New Roman"/>
          <w:color w:val="000000"/>
          <w:spacing w:val="-1"/>
          <w:sz w:val="24"/>
          <w:szCs w:val="24"/>
          <w:lang w:val="sr-Cyrl-CS" w:eastAsia="en-US"/>
        </w:rPr>
        <w:t xml:space="preserve">израду годишњих и средњорочних програма </w:t>
      </w:r>
      <w:r w:rsidR="0017115C" w:rsidRPr="0017115C">
        <w:rPr>
          <w:rFonts w:ascii="Times New Roman" w:eastAsia="Times New Roman" w:hAnsi="Times New Roman"/>
          <w:color w:val="000000"/>
          <w:spacing w:val="1"/>
          <w:sz w:val="24"/>
          <w:szCs w:val="24"/>
          <w:lang w:val="sr-Cyrl-CS" w:eastAsia="en-US"/>
        </w:rPr>
        <w:t xml:space="preserve">детаљних истражних радова у области геолошких истраживања </w:t>
      </w:r>
      <w:r w:rsidR="0017115C" w:rsidRPr="0017115C">
        <w:rPr>
          <w:rFonts w:ascii="Times New Roman" w:eastAsia="Times New Roman" w:hAnsi="Times New Roman"/>
          <w:color w:val="000000"/>
          <w:sz w:val="24"/>
          <w:szCs w:val="24"/>
          <w:lang w:val="sr-Cyrl-CS" w:eastAsia="en-US"/>
        </w:rPr>
        <w:t xml:space="preserve">и обезбеђивање материјалних и других </w:t>
      </w:r>
      <w:r w:rsidR="0017115C" w:rsidRPr="0017115C">
        <w:rPr>
          <w:rFonts w:ascii="Times New Roman" w:eastAsia="Times New Roman" w:hAnsi="Times New Roman"/>
          <w:color w:val="000000"/>
          <w:spacing w:val="5"/>
          <w:sz w:val="24"/>
          <w:szCs w:val="24"/>
          <w:lang w:val="sr-Cyrl-CS" w:eastAsia="en-US"/>
        </w:rPr>
        <w:t xml:space="preserve">услова за реализацију тих програма; оверу резерви минералних сировина и </w:t>
      </w:r>
      <w:r w:rsidR="0017115C" w:rsidRPr="0017115C">
        <w:rPr>
          <w:rFonts w:ascii="Times New Roman" w:eastAsia="Times New Roman" w:hAnsi="Times New Roman"/>
          <w:color w:val="000000"/>
          <w:spacing w:val="8"/>
          <w:sz w:val="24"/>
          <w:szCs w:val="24"/>
          <w:lang w:val="sr-Cyrl-CS" w:eastAsia="en-US"/>
        </w:rPr>
        <w:t xml:space="preserve">израду биланса резерви минералних сировина подземних вода и геотермалних ресурса; </w:t>
      </w:r>
      <w:r w:rsidR="0017115C" w:rsidRPr="0017115C">
        <w:rPr>
          <w:rFonts w:ascii="Times New Roman" w:eastAsia="Times New Roman" w:hAnsi="Times New Roman"/>
          <w:color w:val="000000"/>
          <w:sz w:val="24"/>
          <w:szCs w:val="24"/>
          <w:lang w:val="sr-Cyrl-CS" w:eastAsia="en-US"/>
        </w:rPr>
        <w:t xml:space="preserve">покретање и спровођење поступка за давање концесија за истраживање </w:t>
      </w:r>
      <w:r w:rsidR="0017115C" w:rsidRPr="0017115C">
        <w:rPr>
          <w:rFonts w:ascii="Times New Roman" w:eastAsia="Times New Roman" w:hAnsi="Times New Roman"/>
          <w:color w:val="000000"/>
          <w:spacing w:val="-1"/>
          <w:sz w:val="24"/>
          <w:szCs w:val="24"/>
          <w:lang w:val="sr-Cyrl-CS" w:eastAsia="en-US"/>
        </w:rPr>
        <w:t xml:space="preserve">минералних сировина као и за експлоатацију минералних сировина; </w:t>
      </w:r>
      <w:r w:rsidR="0017115C" w:rsidRPr="0017115C">
        <w:rPr>
          <w:rFonts w:ascii="Times New Roman" w:eastAsia="Times New Roman" w:hAnsi="Times New Roman"/>
          <w:color w:val="000000"/>
          <w:spacing w:val="9"/>
          <w:sz w:val="24"/>
          <w:szCs w:val="24"/>
          <w:lang w:val="sr-Cyrl-CS" w:eastAsia="en-US"/>
        </w:rPr>
        <w:t xml:space="preserve">посебно разматрање и оцену предлога за </w:t>
      </w:r>
      <w:r w:rsidR="0017115C" w:rsidRPr="0017115C">
        <w:rPr>
          <w:rFonts w:ascii="Times New Roman" w:eastAsia="Times New Roman" w:hAnsi="Times New Roman"/>
          <w:color w:val="000000"/>
          <w:spacing w:val="3"/>
          <w:sz w:val="24"/>
          <w:szCs w:val="24"/>
          <w:lang w:val="sr-Cyrl-CS" w:eastAsia="en-US"/>
        </w:rPr>
        <w:t xml:space="preserve">закључивање међународних уговора за финансирање истражних пројеката, као и рударских објеката; </w:t>
      </w:r>
      <w:r w:rsidR="0017115C" w:rsidRPr="0017115C">
        <w:rPr>
          <w:rFonts w:ascii="Times New Roman" w:eastAsia="Times New Roman" w:hAnsi="Times New Roman"/>
          <w:color w:val="000000"/>
          <w:spacing w:val="-1"/>
          <w:sz w:val="24"/>
          <w:szCs w:val="24"/>
          <w:lang w:val="sr-Cyrl-CS" w:eastAsia="en-US"/>
        </w:rPr>
        <w:t xml:space="preserve">решавање по захтевима за давање одобрења из </w:t>
      </w:r>
      <w:r w:rsidR="0017115C" w:rsidRPr="0017115C">
        <w:rPr>
          <w:rFonts w:ascii="Times New Roman" w:eastAsia="Times New Roman" w:hAnsi="Times New Roman"/>
          <w:color w:val="000000"/>
          <w:spacing w:val="6"/>
          <w:sz w:val="24"/>
          <w:szCs w:val="24"/>
          <w:lang w:val="sr-Cyrl-CS" w:eastAsia="en-US"/>
        </w:rPr>
        <w:t>области геолошких истраживања и рударства;</w:t>
      </w:r>
      <w:r w:rsidR="0017115C" w:rsidRPr="0017115C">
        <w:rPr>
          <w:rFonts w:ascii="Times New Roman" w:eastAsia="Times New Roman" w:hAnsi="Times New Roman"/>
          <w:color w:val="000000"/>
          <w:sz w:val="24"/>
          <w:szCs w:val="24"/>
          <w:lang w:val="sr-Cyrl-CS" w:eastAsia="en-US"/>
        </w:rPr>
        <w:t xml:space="preserve"> </w:t>
      </w:r>
      <w:r w:rsidR="0017115C" w:rsidRPr="0017115C">
        <w:rPr>
          <w:rFonts w:ascii="Times New Roman" w:eastAsia="Times New Roman" w:hAnsi="Times New Roman"/>
          <w:color w:val="000000"/>
          <w:spacing w:val="6"/>
          <w:sz w:val="24"/>
          <w:szCs w:val="24"/>
          <w:lang w:val="sr-Cyrl-CS" w:eastAsia="en-US"/>
        </w:rPr>
        <w:t>учествовање у вођењу евиденција и катастра из области геолошких истраживања и рударства</w:t>
      </w:r>
      <w:r w:rsidR="0017115C" w:rsidRPr="0017115C">
        <w:rPr>
          <w:rFonts w:ascii="Times New Roman" w:eastAsia="Times New Roman" w:hAnsi="Times New Roman"/>
          <w:color w:val="000000"/>
          <w:sz w:val="24"/>
          <w:szCs w:val="24"/>
          <w:lang w:val="sr-Cyrl-CS" w:eastAsia="en-US"/>
        </w:rPr>
        <w:t xml:space="preserve">; </w:t>
      </w:r>
      <w:r w:rsidR="0017115C" w:rsidRPr="0017115C">
        <w:rPr>
          <w:rFonts w:ascii="Times New Roman" w:eastAsia="Times New Roman" w:hAnsi="Times New Roman"/>
          <w:sz w:val="24"/>
          <w:szCs w:val="24"/>
          <w:lang w:val="sr-Cyrl-RS" w:eastAsia="en-US"/>
        </w:rPr>
        <w:t xml:space="preserve">учествовање у припреми </w:t>
      </w:r>
      <w:r w:rsidR="0017115C" w:rsidRPr="0017115C">
        <w:rPr>
          <w:rFonts w:ascii="Times New Roman" w:eastAsia="Times New Roman" w:hAnsi="Times New Roman"/>
          <w:sz w:val="24"/>
          <w:szCs w:val="24"/>
          <w:lang w:val="sr-Cyrl-CS" w:eastAsia="en-US"/>
        </w:rPr>
        <w:t>норматива и стандарда за израду геолошких карата</w:t>
      </w:r>
      <w:r w:rsidR="0017115C" w:rsidRPr="0017115C">
        <w:rPr>
          <w:rFonts w:ascii="Times New Roman" w:eastAsia="Times New Roman" w:hAnsi="Times New Roman"/>
          <w:sz w:val="24"/>
          <w:szCs w:val="24"/>
          <w:lang w:val="sr-Cyrl-RS" w:eastAsia="en-US"/>
        </w:rPr>
        <w:t>;</w:t>
      </w:r>
      <w:r w:rsidR="0017115C" w:rsidRPr="0017115C">
        <w:rPr>
          <w:rFonts w:ascii="Times New Roman" w:eastAsia="Times New Roman" w:hAnsi="Times New Roman"/>
          <w:b/>
          <w:spacing w:val="-1"/>
          <w:sz w:val="24"/>
          <w:szCs w:val="24"/>
          <w:lang w:val="sr-Cyrl-CS" w:eastAsia="en-US"/>
        </w:rPr>
        <w:t xml:space="preserve"> </w:t>
      </w:r>
      <w:r w:rsidR="0017115C" w:rsidRPr="0017115C">
        <w:rPr>
          <w:rFonts w:ascii="Times New Roman" w:eastAsia="Times New Roman" w:hAnsi="Times New Roman"/>
          <w:sz w:val="24"/>
          <w:szCs w:val="24"/>
          <w:lang w:val="sr-Cyrl-CS" w:eastAsia="en-US"/>
        </w:rPr>
        <w:t>праћење</w:t>
      </w:r>
      <w:r w:rsidR="0017115C" w:rsidRPr="0017115C">
        <w:rPr>
          <w:rFonts w:ascii="Times New Roman" w:eastAsia="Times New Roman" w:hAnsi="Times New Roman"/>
          <w:color w:val="000000"/>
          <w:spacing w:val="1"/>
          <w:sz w:val="24"/>
          <w:szCs w:val="24"/>
          <w:lang w:val="sr-Cyrl-CS" w:eastAsia="en-US"/>
        </w:rPr>
        <w:t xml:space="preserve"> информационог система </w:t>
      </w:r>
      <w:r w:rsidR="0017115C" w:rsidRPr="0017115C">
        <w:rPr>
          <w:rFonts w:ascii="Times New Roman" w:eastAsia="Times New Roman" w:hAnsi="Times New Roman"/>
          <w:color w:val="000000"/>
          <w:spacing w:val="6"/>
          <w:sz w:val="24"/>
          <w:szCs w:val="24"/>
          <w:lang w:val="sr-Cyrl-CS" w:eastAsia="en-US"/>
        </w:rPr>
        <w:t xml:space="preserve">у области геологије и рударства; </w:t>
      </w:r>
      <w:r w:rsidR="0017115C" w:rsidRPr="0017115C">
        <w:rPr>
          <w:rFonts w:ascii="Times New Roman" w:eastAsia="Calibri" w:hAnsi="Times New Roman"/>
          <w:sz w:val="24"/>
          <w:szCs w:val="24"/>
          <w:lang w:val="ru-RU" w:eastAsia="en-US"/>
        </w:rPr>
        <w:t xml:space="preserve">израду годишњих програма и извештаја о реализацији основних геолошких истраживања у области одрживог коришћења геолошких ресурса и праћење израде геолошких карата различитих размера и намена; </w:t>
      </w:r>
      <w:r w:rsidR="0017115C" w:rsidRPr="0017115C">
        <w:rPr>
          <w:rFonts w:ascii="Times New Roman" w:eastAsia="Times New Roman" w:hAnsi="Times New Roman"/>
          <w:color w:val="000000"/>
          <w:spacing w:val="7"/>
          <w:sz w:val="24"/>
          <w:szCs w:val="24"/>
          <w:lang w:val="sr-Cyrl-CS" w:eastAsia="en-US"/>
        </w:rPr>
        <w:t xml:space="preserve">праћење усаглашености </w:t>
      </w:r>
      <w:r w:rsidR="0017115C" w:rsidRPr="0017115C">
        <w:rPr>
          <w:rFonts w:ascii="Times New Roman" w:eastAsia="Times New Roman" w:hAnsi="Times New Roman"/>
          <w:color w:val="000000"/>
          <w:spacing w:val="4"/>
          <w:sz w:val="24"/>
          <w:szCs w:val="24"/>
          <w:lang w:val="sr-Cyrl-CS" w:eastAsia="en-US"/>
        </w:rPr>
        <w:t xml:space="preserve">сировинске базе минералног порекла и њеног коришћења </w:t>
      </w:r>
      <w:r w:rsidR="0017115C" w:rsidRPr="0017115C">
        <w:rPr>
          <w:rFonts w:ascii="Times New Roman" w:eastAsia="Times New Roman" w:hAnsi="Times New Roman"/>
          <w:color w:val="000000"/>
          <w:spacing w:val="4"/>
          <w:sz w:val="24"/>
          <w:szCs w:val="24"/>
          <w:lang w:val="sr-Cyrl-CS" w:eastAsia="en-US"/>
        </w:rPr>
        <w:lastRenderedPageBreak/>
        <w:t xml:space="preserve">са дугорочним </w:t>
      </w:r>
      <w:r w:rsidR="0017115C" w:rsidRPr="0017115C">
        <w:rPr>
          <w:rFonts w:ascii="Times New Roman" w:eastAsia="Times New Roman" w:hAnsi="Times New Roman"/>
          <w:color w:val="000000"/>
          <w:spacing w:val="1"/>
          <w:sz w:val="24"/>
          <w:szCs w:val="24"/>
          <w:lang w:val="sr-Cyrl-CS" w:eastAsia="en-US"/>
        </w:rPr>
        <w:t xml:space="preserve">потребама привреде; </w:t>
      </w:r>
      <w:r w:rsidR="0017115C" w:rsidRPr="0017115C">
        <w:rPr>
          <w:rFonts w:ascii="Times New Roman" w:eastAsia="Times New Roman" w:hAnsi="Times New Roman"/>
          <w:spacing w:val="1"/>
          <w:sz w:val="24"/>
          <w:szCs w:val="24"/>
          <w:lang w:val="sr-Cyrl-CS" w:eastAsia="en-US"/>
        </w:rPr>
        <w:t>праћење стања у области економских трендова</w:t>
      </w:r>
      <w:r w:rsidR="0017115C" w:rsidRPr="0017115C">
        <w:rPr>
          <w:rFonts w:ascii="Times New Roman" w:eastAsia="Times New Roman" w:hAnsi="Times New Roman"/>
          <w:color w:val="000000"/>
          <w:spacing w:val="1"/>
          <w:sz w:val="24"/>
          <w:szCs w:val="24"/>
          <w:lang w:val="sr-Cyrl-CS" w:eastAsia="en-US"/>
        </w:rPr>
        <w:t xml:space="preserve"> у области коришћења минералних сировина; предлагање стратешких праваца развоја </w:t>
      </w:r>
      <w:r w:rsidR="0017115C" w:rsidRPr="0017115C">
        <w:rPr>
          <w:rFonts w:ascii="Times New Roman" w:eastAsia="Times New Roman" w:hAnsi="Times New Roman"/>
          <w:color w:val="000000"/>
          <w:spacing w:val="3"/>
          <w:sz w:val="24"/>
          <w:szCs w:val="24"/>
          <w:lang w:val="sr-Cyrl-CS" w:eastAsia="en-US"/>
        </w:rPr>
        <w:t xml:space="preserve">предузећа у области рударства; наплату накнаде за </w:t>
      </w:r>
      <w:r w:rsidR="0017115C" w:rsidRPr="0017115C">
        <w:rPr>
          <w:rFonts w:ascii="Times New Roman" w:eastAsia="Times New Roman" w:hAnsi="Times New Roman"/>
          <w:color w:val="000000"/>
          <w:spacing w:val="-1"/>
          <w:sz w:val="24"/>
          <w:szCs w:val="24"/>
          <w:lang w:val="sr-Cyrl-CS" w:eastAsia="en-US"/>
        </w:rPr>
        <w:t>геолошка истраживања и накнаде за коришћење ресурса и резерви минералних сировина</w:t>
      </w:r>
      <w:r w:rsidR="0017115C" w:rsidRPr="0017115C">
        <w:rPr>
          <w:rFonts w:ascii="Times New Roman" w:eastAsia="Times New Roman" w:hAnsi="Times New Roman"/>
          <w:color w:val="000000"/>
          <w:sz w:val="24"/>
          <w:szCs w:val="24"/>
          <w:lang w:val="sr-Cyrl-CS" w:eastAsia="en-US"/>
        </w:rPr>
        <w:t xml:space="preserve">, </w:t>
      </w:r>
      <w:r w:rsidR="0017115C" w:rsidRPr="0017115C">
        <w:rPr>
          <w:rFonts w:ascii="Times New Roman" w:eastAsia="Calibri" w:hAnsi="Times New Roman"/>
          <w:color w:val="000000"/>
          <w:sz w:val="24"/>
          <w:szCs w:val="24"/>
          <w:lang w:val="sr-Cyrl-CS" w:eastAsia="en-US"/>
        </w:rPr>
        <w:t>као и други послови из делокруга Одељења.</w:t>
      </w:r>
    </w:p>
    <w:p w:rsidR="002626C6" w:rsidRPr="00EE4941" w:rsidRDefault="002626C6" w:rsidP="00FB5417">
      <w:pPr>
        <w:pStyle w:val="Default"/>
        <w:ind w:firstLine="720"/>
        <w:jc w:val="both"/>
        <w:rPr>
          <w:lang w:val="sr-Cyrl-CS"/>
        </w:rPr>
      </w:pPr>
    </w:p>
    <w:p w:rsidR="002626C6" w:rsidRPr="00FB5417" w:rsidRDefault="008E4A8C" w:rsidP="00FB5417">
      <w:pPr>
        <w:pStyle w:val="Heading3"/>
        <w:spacing w:before="0" w:after="0" w:line="240" w:lineRule="auto"/>
        <w:ind w:left="0" w:firstLine="720"/>
        <w:jc w:val="both"/>
        <w:rPr>
          <w:rFonts w:ascii="Times New Roman" w:hAnsi="Times New Roman"/>
          <w:i w:val="0"/>
          <w:sz w:val="24"/>
          <w:szCs w:val="24"/>
          <w:u w:val="none"/>
        </w:rPr>
      </w:pPr>
      <w:bookmarkStart w:id="632" w:name="_Toc14070208"/>
      <w:bookmarkStart w:id="633" w:name="_Toc14070493"/>
      <w:bookmarkStart w:id="634" w:name="_Toc14075265"/>
      <w:bookmarkStart w:id="635" w:name="_Toc29459657"/>
      <w:bookmarkStart w:id="636" w:name="_Toc29459826"/>
      <w:bookmarkStart w:id="637" w:name="_Toc30068125"/>
      <w:bookmarkStart w:id="638" w:name="_Toc32569330"/>
      <w:bookmarkStart w:id="639" w:name="_Toc32569546"/>
      <w:bookmarkStart w:id="640" w:name="_Toc32569699"/>
      <w:bookmarkStart w:id="641" w:name="_Toc32570040"/>
      <w:bookmarkStart w:id="642" w:name="_Toc35002799"/>
      <w:bookmarkStart w:id="643" w:name="_Toc35002925"/>
      <w:bookmarkStart w:id="644" w:name="_Toc35003068"/>
      <w:bookmarkStart w:id="645" w:name="_Toc38959660"/>
      <w:bookmarkStart w:id="646" w:name="_Toc38959743"/>
      <w:bookmarkStart w:id="647" w:name="_Toc38960825"/>
      <w:bookmarkStart w:id="648" w:name="_Toc40784307"/>
      <w:bookmarkStart w:id="649" w:name="_Toc40878426"/>
      <w:bookmarkStart w:id="650" w:name="_Toc43117457"/>
      <w:bookmarkStart w:id="651" w:name="_Toc43275227"/>
      <w:bookmarkStart w:id="652" w:name="_Toc43275498"/>
      <w:bookmarkStart w:id="653" w:name="_Toc47076053"/>
      <w:bookmarkStart w:id="654" w:name="_Toc48206019"/>
      <w:bookmarkStart w:id="655" w:name="_Toc48207508"/>
      <w:bookmarkStart w:id="656" w:name="_Toc51161413"/>
      <w:bookmarkStart w:id="657" w:name="_Toc53490090"/>
      <w:bookmarkStart w:id="658" w:name="_Toc53567045"/>
      <w:bookmarkStart w:id="659" w:name="_Toc56681752"/>
      <w:bookmarkStart w:id="660" w:name="_Toc59532001"/>
      <w:bookmarkStart w:id="661" w:name="_Toc59535852"/>
      <w:bookmarkStart w:id="662" w:name="_Toc60143253"/>
      <w:bookmarkStart w:id="663" w:name="_Toc60213079"/>
      <w:bookmarkStart w:id="664" w:name="_Toc60729642"/>
      <w:r>
        <w:rPr>
          <w:rFonts w:ascii="Times New Roman" w:hAnsi="Times New Roman"/>
          <w:i w:val="0"/>
          <w:sz w:val="24"/>
          <w:szCs w:val="24"/>
          <w:u w:val="none"/>
        </w:rPr>
        <w:t>V</w:t>
      </w:r>
      <w:r w:rsidR="002626C6" w:rsidRPr="00FB5417">
        <w:rPr>
          <w:rFonts w:ascii="Times New Roman" w:hAnsi="Times New Roman"/>
          <w:i w:val="0"/>
          <w:sz w:val="24"/>
          <w:szCs w:val="24"/>
          <w:u w:val="none"/>
        </w:rPr>
        <w:t xml:space="preserve"> 2.</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Pr>
          <w:rFonts w:ascii="Times New Roman" w:hAnsi="Times New Roman"/>
          <w:i w:val="0"/>
          <w:sz w:val="24"/>
          <w:szCs w:val="24"/>
          <w:u w:val="none"/>
          <w:lang w:val="en-US"/>
        </w:rPr>
        <w:t xml:space="preserve"> </w:t>
      </w:r>
      <w:r w:rsidRPr="008E4A8C">
        <w:rPr>
          <w:rFonts w:ascii="Times New Roman" w:hAnsi="Times New Roman"/>
          <w:i w:val="0"/>
          <w:sz w:val="24"/>
          <w:szCs w:val="24"/>
          <w:u w:val="none"/>
        </w:rPr>
        <w:t>Одсек за правне и економске послове у области геологије и рударства</w:t>
      </w:r>
      <w:bookmarkEnd w:id="660"/>
      <w:bookmarkEnd w:id="661"/>
      <w:bookmarkEnd w:id="662"/>
      <w:bookmarkEnd w:id="663"/>
      <w:bookmarkEnd w:id="664"/>
    </w:p>
    <w:p w:rsidR="00FB5417" w:rsidRDefault="00FB5417" w:rsidP="00FB5417">
      <w:pPr>
        <w:pStyle w:val="Default"/>
        <w:ind w:firstLine="720"/>
        <w:jc w:val="both"/>
        <w:rPr>
          <w:lang w:val="sr-Cyrl-CS"/>
        </w:rPr>
      </w:pPr>
    </w:p>
    <w:p w:rsidR="008E4A8C" w:rsidRPr="008E4A8C" w:rsidRDefault="008E4A8C" w:rsidP="008E4A8C">
      <w:pPr>
        <w:spacing w:after="0" w:line="240" w:lineRule="auto"/>
        <w:ind w:firstLine="720"/>
        <w:jc w:val="both"/>
        <w:rPr>
          <w:rFonts w:ascii="Times New Roman" w:eastAsia="Times New Roman" w:hAnsi="Times New Roman"/>
          <w:sz w:val="24"/>
          <w:szCs w:val="24"/>
          <w:lang w:val="sr-Cyrl-CS" w:eastAsia="en-US"/>
        </w:rPr>
      </w:pPr>
      <w:r w:rsidRPr="008E4A8C">
        <w:rPr>
          <w:rFonts w:ascii="Times New Roman" w:eastAsia="Times New Roman" w:hAnsi="Times New Roman"/>
          <w:color w:val="000000"/>
          <w:sz w:val="24"/>
          <w:szCs w:val="24"/>
          <w:lang w:val="sr-Cyrl-CS" w:eastAsia="en-US"/>
        </w:rPr>
        <w:t xml:space="preserve">У Одсеку </w:t>
      </w:r>
      <w:r w:rsidRPr="008E4A8C">
        <w:rPr>
          <w:rFonts w:ascii="Times New Roman" w:eastAsia="Times New Roman" w:hAnsi="Times New Roman"/>
          <w:spacing w:val="-1"/>
          <w:sz w:val="24"/>
          <w:szCs w:val="24"/>
          <w:lang w:val="sr-Cyrl-CS" w:eastAsia="en-US"/>
        </w:rPr>
        <w:t>за правне и економске послове у области геологије</w:t>
      </w:r>
      <w:r w:rsidRPr="008E4A8C">
        <w:rPr>
          <w:rFonts w:ascii="Times New Roman" w:eastAsia="Times New Roman" w:hAnsi="Times New Roman"/>
          <w:color w:val="000000"/>
          <w:sz w:val="24"/>
          <w:szCs w:val="24"/>
          <w:lang w:val="sr-Cyrl-CS" w:eastAsia="en-US"/>
        </w:rPr>
        <w:t xml:space="preserve"> </w:t>
      </w:r>
      <w:r w:rsidRPr="008E4A8C">
        <w:rPr>
          <w:rFonts w:ascii="Times New Roman" w:eastAsia="Times New Roman" w:hAnsi="Times New Roman"/>
          <w:spacing w:val="-1"/>
          <w:sz w:val="24"/>
          <w:szCs w:val="24"/>
          <w:lang w:val="sr-Cyrl-CS" w:eastAsia="en-US"/>
        </w:rPr>
        <w:t>и</w:t>
      </w:r>
      <w:r w:rsidRPr="008E4A8C">
        <w:rPr>
          <w:rFonts w:ascii="Times New Roman" w:eastAsia="Times New Roman" w:hAnsi="Times New Roman"/>
          <w:color w:val="000000"/>
          <w:spacing w:val="5"/>
          <w:sz w:val="24"/>
          <w:szCs w:val="24"/>
          <w:lang w:val="sr-Cyrl-CS" w:eastAsia="en-US"/>
        </w:rPr>
        <w:t xml:space="preserve"> </w:t>
      </w:r>
      <w:r w:rsidRPr="008E4A8C">
        <w:rPr>
          <w:rFonts w:ascii="Times New Roman" w:eastAsia="Times New Roman" w:hAnsi="Times New Roman"/>
          <w:spacing w:val="-1"/>
          <w:sz w:val="24"/>
          <w:szCs w:val="24"/>
          <w:lang w:val="sr-Cyrl-CS" w:eastAsia="en-US"/>
        </w:rPr>
        <w:t>рударства</w:t>
      </w:r>
      <w:r w:rsidRPr="008E4A8C">
        <w:rPr>
          <w:rFonts w:ascii="Times New Roman" w:eastAsia="Times New Roman" w:hAnsi="Times New Roman"/>
          <w:b/>
          <w:spacing w:val="-1"/>
          <w:sz w:val="24"/>
          <w:szCs w:val="24"/>
          <w:lang w:val="sr-Cyrl-CS" w:eastAsia="en-US"/>
        </w:rPr>
        <w:t xml:space="preserve"> </w:t>
      </w:r>
      <w:r w:rsidRPr="008E4A8C">
        <w:rPr>
          <w:rFonts w:ascii="Times New Roman" w:eastAsia="Times New Roman" w:hAnsi="Times New Roman"/>
          <w:color w:val="000000"/>
          <w:spacing w:val="5"/>
          <w:sz w:val="24"/>
          <w:szCs w:val="24"/>
          <w:lang w:val="sr-Cyrl-CS" w:eastAsia="en-US"/>
        </w:rPr>
        <w:t>обављају се послови који се односе</w:t>
      </w:r>
      <w:r w:rsidRPr="008E4A8C">
        <w:rPr>
          <w:rFonts w:ascii="Times New Roman" w:eastAsia="Times New Roman" w:hAnsi="Times New Roman"/>
          <w:color w:val="000000"/>
          <w:sz w:val="24"/>
          <w:szCs w:val="24"/>
          <w:lang w:val="sr-Cyrl-CS" w:eastAsia="en-US"/>
        </w:rPr>
        <w:t xml:space="preserve"> на: </w:t>
      </w:r>
      <w:r w:rsidRPr="008E4A8C">
        <w:rPr>
          <w:rFonts w:ascii="Times New Roman" w:eastAsia="Calibri" w:hAnsi="Times New Roman"/>
          <w:sz w:val="24"/>
          <w:szCs w:val="24"/>
          <w:lang w:val="sr-Cyrl-CS" w:eastAsia="en-US"/>
        </w:rPr>
        <w:t xml:space="preserve">израду нацрта закона, </w:t>
      </w:r>
      <w:r w:rsidRPr="008E4A8C">
        <w:rPr>
          <w:rFonts w:ascii="Times New Roman" w:eastAsia="Times New Roman" w:hAnsi="Times New Roman"/>
          <w:sz w:val="24"/>
          <w:szCs w:val="24"/>
          <w:lang w:val="sr-Cyrl-CS" w:eastAsia="en-US"/>
        </w:rPr>
        <w:t>предлога</w:t>
      </w:r>
      <w:r w:rsidRPr="008E4A8C">
        <w:rPr>
          <w:rFonts w:ascii="Times New Roman" w:eastAsia="Calibri" w:hAnsi="Times New Roman"/>
          <w:sz w:val="24"/>
          <w:szCs w:val="24"/>
          <w:lang w:val="sr-Cyrl-CS" w:eastAsia="en-US"/>
        </w:rPr>
        <w:t xml:space="preserve"> подзаконских аката и техничких прописа</w:t>
      </w:r>
      <w:r w:rsidRPr="008E4A8C">
        <w:rPr>
          <w:rFonts w:ascii="Times New Roman" w:eastAsia="Calibri" w:hAnsi="Times New Roman"/>
          <w:sz w:val="24"/>
          <w:szCs w:val="24"/>
          <w:lang w:val="sr-Cyrl-RS" w:eastAsia="en-US"/>
        </w:rPr>
        <w:t xml:space="preserve"> из области геологије и рударства и</w:t>
      </w:r>
      <w:r w:rsidRPr="008E4A8C">
        <w:rPr>
          <w:rFonts w:ascii="Times New Roman" w:eastAsia="Calibri" w:hAnsi="Times New Roman"/>
          <w:sz w:val="24"/>
          <w:szCs w:val="24"/>
          <w:lang w:val="sr-Cyrl-CS" w:eastAsia="en-US"/>
        </w:rPr>
        <w:t xml:space="preserve"> </w:t>
      </w:r>
      <w:r w:rsidRPr="008E4A8C">
        <w:rPr>
          <w:rFonts w:ascii="Times New Roman" w:eastAsia="Times New Roman" w:hAnsi="Times New Roman"/>
          <w:sz w:val="24"/>
          <w:szCs w:val="24"/>
          <w:lang w:val="sr-Cyrl-CS" w:eastAsia="en-US"/>
        </w:rPr>
        <w:t xml:space="preserve">усклађивање прописа са прописима Европске уније; израду анализа ефеката примене тих прописа; </w:t>
      </w:r>
      <w:r w:rsidRPr="008E4A8C">
        <w:rPr>
          <w:rFonts w:ascii="Times New Roman" w:eastAsia="Calibri" w:hAnsi="Times New Roman"/>
          <w:sz w:val="24"/>
          <w:szCs w:val="24"/>
          <w:lang w:val="sr-Cyrl-RS" w:eastAsia="en-US"/>
        </w:rPr>
        <w:t>припрему</w:t>
      </w:r>
      <w:r w:rsidRPr="008E4A8C">
        <w:rPr>
          <w:rFonts w:ascii="Times New Roman" w:eastAsia="Calibri" w:hAnsi="Times New Roman"/>
          <w:sz w:val="24"/>
          <w:szCs w:val="24"/>
          <w:lang w:val="sr-Cyrl-CS" w:eastAsia="en-US"/>
        </w:rPr>
        <w:t xml:space="preserve"> мишљења и објашњења о примени закона и других прописа</w:t>
      </w:r>
      <w:r w:rsidRPr="008E4A8C">
        <w:rPr>
          <w:rFonts w:ascii="Times New Roman" w:eastAsia="Calibri" w:hAnsi="Times New Roman"/>
          <w:sz w:val="24"/>
          <w:szCs w:val="24"/>
          <w:lang w:val="sr-Cyrl-RS" w:eastAsia="en-US"/>
        </w:rPr>
        <w:t xml:space="preserve"> из ове области; </w:t>
      </w:r>
      <w:r w:rsidRPr="008E4A8C">
        <w:rPr>
          <w:rFonts w:ascii="Times New Roman" w:eastAsia="Calibri" w:hAnsi="Times New Roman"/>
          <w:sz w:val="24"/>
          <w:szCs w:val="24"/>
          <w:lang w:val="sr-Cyrl-CS" w:eastAsia="en-US"/>
        </w:rPr>
        <w:t>припрему одговора на посланичка питања и питања по захтевима за приступ информацијама од јавног значаја у области</w:t>
      </w:r>
      <w:r w:rsidRPr="008E4A8C">
        <w:rPr>
          <w:rFonts w:ascii="Times New Roman" w:eastAsia="Calibri" w:hAnsi="Times New Roman"/>
          <w:sz w:val="24"/>
          <w:szCs w:val="24"/>
          <w:lang w:val="sr-Cyrl-RS" w:eastAsia="en-US"/>
        </w:rPr>
        <w:t>;</w:t>
      </w:r>
      <w:r w:rsidRPr="008E4A8C">
        <w:rPr>
          <w:rFonts w:ascii="Times New Roman" w:eastAsia="Calibri" w:hAnsi="Times New Roman"/>
          <w:sz w:val="24"/>
          <w:szCs w:val="24"/>
          <w:lang w:val="sr-Cyrl-CS" w:eastAsia="en-US"/>
        </w:rPr>
        <w:t xml:space="preserve"> </w:t>
      </w:r>
      <w:r w:rsidRPr="008E4A8C">
        <w:rPr>
          <w:rFonts w:ascii="Times New Roman" w:eastAsia="Times New Roman" w:hAnsi="Times New Roman"/>
          <w:color w:val="000000"/>
          <w:sz w:val="24"/>
          <w:szCs w:val="24"/>
          <w:lang w:val="sr-Cyrl-CS" w:eastAsia="en-US"/>
        </w:rPr>
        <w:t xml:space="preserve">организацију стручних састанака и скупова у вези припреме и примене прописа из области рударства и геологије; сарадњу са представницима локалне самоуправе у вези са решавањем питања од значаја за примену прописа из ове области; учешће </w:t>
      </w:r>
      <w:r w:rsidRPr="008E4A8C">
        <w:rPr>
          <w:rFonts w:ascii="Times New Roman" w:eastAsia="TimesNewRomanPSMT" w:hAnsi="Times New Roman"/>
          <w:sz w:val="24"/>
          <w:szCs w:val="24"/>
          <w:lang w:val="sr-Cyrl-CS" w:eastAsia="en-US"/>
        </w:rPr>
        <w:t xml:space="preserve">у </w:t>
      </w:r>
      <w:r w:rsidRPr="008E4A8C">
        <w:rPr>
          <w:rFonts w:ascii="Times New Roman" w:eastAsia="Times New Roman" w:hAnsi="Times New Roman"/>
          <w:color w:val="000000"/>
          <w:spacing w:val="7"/>
          <w:sz w:val="24"/>
          <w:szCs w:val="24"/>
          <w:lang w:val="sr-Cyrl-CS" w:eastAsia="en-US"/>
        </w:rPr>
        <w:t>праћењу и контроли поступка издавања одобрења из области геологије и рударства;</w:t>
      </w:r>
      <w:r w:rsidRPr="008E4A8C">
        <w:rPr>
          <w:rFonts w:ascii="Times New Roman" w:eastAsia="Times New Roman" w:hAnsi="Times New Roman"/>
          <w:color w:val="000000"/>
          <w:sz w:val="24"/>
          <w:szCs w:val="24"/>
          <w:lang w:val="sr-Cyrl-CS" w:eastAsia="en-US"/>
        </w:rPr>
        <w:t xml:space="preserve"> утврђивање и наплату накнаде за геолошка истраживања и накнаде за коришћење ресурса и резерви минералних сировина; </w:t>
      </w:r>
      <w:r w:rsidRPr="008E4A8C">
        <w:rPr>
          <w:rFonts w:ascii="Times New Roman" w:eastAsia="Times New Roman" w:hAnsi="Times New Roman"/>
          <w:spacing w:val="1"/>
          <w:sz w:val="24"/>
          <w:szCs w:val="24"/>
          <w:lang w:val="sr-Cyrl-CS" w:eastAsia="en-US"/>
        </w:rPr>
        <w:t>праћење стања у области економских трендова</w:t>
      </w:r>
      <w:r w:rsidRPr="008E4A8C">
        <w:rPr>
          <w:rFonts w:ascii="Times New Roman" w:eastAsia="Times New Roman" w:hAnsi="Times New Roman"/>
          <w:color w:val="000000"/>
          <w:spacing w:val="1"/>
          <w:sz w:val="24"/>
          <w:szCs w:val="24"/>
          <w:lang w:val="sr-Cyrl-CS" w:eastAsia="en-US"/>
        </w:rPr>
        <w:t xml:space="preserve"> у области коришћења и цена минералних сировина;</w:t>
      </w:r>
      <w:r w:rsidRPr="008E4A8C">
        <w:rPr>
          <w:rFonts w:ascii="Times New Roman" w:eastAsia="Times New Roman" w:hAnsi="Times New Roman"/>
          <w:color w:val="000000"/>
          <w:sz w:val="24"/>
          <w:szCs w:val="24"/>
          <w:lang w:val="sr-Cyrl-CS" w:eastAsia="en-US"/>
        </w:rPr>
        <w:t xml:space="preserve"> учешће у припреми стручних основа и израду предлога аката у поступку давања концесија за истраживање и експлоатацију минералних сировина; учешће у</w:t>
      </w:r>
      <w:r w:rsidRPr="008E4A8C">
        <w:rPr>
          <w:rFonts w:ascii="Times New Roman" w:eastAsia="Times New Roman" w:hAnsi="Times New Roman"/>
          <w:color w:val="000000"/>
          <w:sz w:val="24"/>
          <w:szCs w:val="24"/>
          <w:vertAlign w:val="superscript"/>
          <w:lang w:val="sr-Cyrl-CS" w:eastAsia="en-US"/>
        </w:rPr>
        <w:t xml:space="preserve"> </w:t>
      </w:r>
      <w:r w:rsidRPr="008E4A8C">
        <w:rPr>
          <w:rFonts w:ascii="Times New Roman" w:eastAsia="Times New Roman" w:hAnsi="Times New Roman"/>
          <w:color w:val="000000"/>
          <w:sz w:val="24"/>
          <w:szCs w:val="24"/>
          <w:lang w:val="sr-Cyrl-CS" w:eastAsia="en-US"/>
        </w:rPr>
        <w:t xml:space="preserve">припреми предлога пројеката из области рударства и геологије који се могу финансирати из донација међународних институција; израду решења по жалбама на решења рударских и геолошких инспектора и решења по предлогу за поништење правоснажних решења; припрему одговора на тужбе у управном спору по другостепеним решењима; припрему предлога одлука, закључака и информација за Владу; праћење вршења поверених послова од стране надлежних покрајинских и општинских органа; </w:t>
      </w:r>
      <w:r w:rsidRPr="008E4A8C">
        <w:rPr>
          <w:rFonts w:ascii="Times New Roman" w:eastAsia="Times New Roman" w:hAnsi="Times New Roman"/>
          <w:sz w:val="24"/>
          <w:szCs w:val="24"/>
          <w:lang w:val="sr-Cyrl-CS" w:eastAsia="en-US"/>
        </w:rPr>
        <w:t>припрем</w:t>
      </w:r>
      <w:r w:rsidRPr="008E4A8C">
        <w:rPr>
          <w:rFonts w:ascii="Times New Roman" w:eastAsia="Times New Roman" w:hAnsi="Times New Roman"/>
          <w:sz w:val="24"/>
          <w:szCs w:val="24"/>
          <w:lang w:val="sr-Cyrl-RS" w:eastAsia="en-US"/>
        </w:rPr>
        <w:t>у</w:t>
      </w:r>
      <w:r w:rsidRPr="008E4A8C">
        <w:rPr>
          <w:rFonts w:ascii="Times New Roman" w:eastAsia="Times New Roman" w:hAnsi="Times New Roman"/>
          <w:sz w:val="24"/>
          <w:szCs w:val="24"/>
          <w:lang w:val="sr-Cyrl-CS" w:eastAsia="en-US"/>
        </w:rPr>
        <w:t xml:space="preserve"> годишњег плана рада, припрем</w:t>
      </w:r>
      <w:r w:rsidRPr="008E4A8C">
        <w:rPr>
          <w:rFonts w:ascii="Times New Roman" w:eastAsia="Times New Roman" w:hAnsi="Times New Roman"/>
          <w:sz w:val="24"/>
          <w:szCs w:val="24"/>
          <w:lang w:val="sr-Cyrl-RS" w:eastAsia="en-US"/>
        </w:rPr>
        <w:t>у</w:t>
      </w:r>
      <w:r w:rsidRPr="008E4A8C">
        <w:rPr>
          <w:rFonts w:ascii="Times New Roman" w:eastAsia="Times New Roman" w:hAnsi="Times New Roman"/>
          <w:sz w:val="24"/>
          <w:szCs w:val="24"/>
          <w:lang w:val="sr-Cyrl-CS" w:eastAsia="en-US"/>
        </w:rPr>
        <w:t xml:space="preserve"> финансијск</w:t>
      </w:r>
      <w:r w:rsidRPr="008E4A8C">
        <w:rPr>
          <w:rFonts w:ascii="Times New Roman" w:eastAsia="Times New Roman" w:hAnsi="Times New Roman"/>
          <w:sz w:val="24"/>
          <w:szCs w:val="24"/>
          <w:lang w:val="sr-Cyrl-RS" w:eastAsia="en-US"/>
        </w:rPr>
        <w:t>ог</w:t>
      </w:r>
      <w:r w:rsidRPr="008E4A8C">
        <w:rPr>
          <w:rFonts w:ascii="Times New Roman" w:eastAsia="Times New Roman" w:hAnsi="Times New Roman"/>
          <w:sz w:val="24"/>
          <w:szCs w:val="24"/>
          <w:lang w:val="sr-Cyrl-CS" w:eastAsia="en-US"/>
        </w:rPr>
        <w:t xml:space="preserve"> план</w:t>
      </w:r>
      <w:r w:rsidRPr="008E4A8C">
        <w:rPr>
          <w:rFonts w:ascii="Times New Roman" w:eastAsia="Times New Roman" w:hAnsi="Times New Roman"/>
          <w:sz w:val="24"/>
          <w:szCs w:val="24"/>
          <w:lang w:val="sr-Cyrl-RS" w:eastAsia="en-US"/>
        </w:rPr>
        <w:t>а</w:t>
      </w:r>
      <w:r w:rsidRPr="008E4A8C">
        <w:rPr>
          <w:rFonts w:ascii="Times New Roman" w:eastAsia="Times New Roman" w:hAnsi="Times New Roman"/>
          <w:sz w:val="24"/>
          <w:szCs w:val="24"/>
          <w:lang w:val="sr-Cyrl-CS" w:eastAsia="en-US"/>
        </w:rPr>
        <w:t xml:space="preserve"> рада сектора; учеств</w:t>
      </w:r>
      <w:r w:rsidRPr="008E4A8C">
        <w:rPr>
          <w:rFonts w:ascii="Times New Roman" w:eastAsia="Times New Roman" w:hAnsi="Times New Roman"/>
          <w:sz w:val="24"/>
          <w:szCs w:val="24"/>
          <w:lang w:val="sr-Cyrl-RS" w:eastAsia="en-US"/>
        </w:rPr>
        <w:t>овање</w:t>
      </w:r>
      <w:r w:rsidRPr="008E4A8C">
        <w:rPr>
          <w:rFonts w:ascii="Times New Roman" w:eastAsia="Times New Roman" w:hAnsi="Times New Roman"/>
          <w:sz w:val="24"/>
          <w:szCs w:val="24"/>
          <w:lang w:val="sr-Cyrl-CS" w:eastAsia="en-US"/>
        </w:rPr>
        <w:t xml:space="preserve"> у поступку закључивања финансијских уговора из области рударства и геологије;</w:t>
      </w:r>
      <w:r w:rsidRPr="008E4A8C">
        <w:rPr>
          <w:rFonts w:ascii="Times New Roman" w:eastAsia="Calibri" w:hAnsi="Times New Roman"/>
          <w:sz w:val="24"/>
          <w:szCs w:val="24"/>
          <w:lang w:val="sr-Cyrl-CS" w:eastAsia="en-US"/>
        </w:rPr>
        <w:t xml:space="preserve"> </w:t>
      </w:r>
      <w:r w:rsidRPr="008E4A8C">
        <w:rPr>
          <w:rFonts w:ascii="Times New Roman" w:eastAsia="Times New Roman" w:hAnsi="Times New Roman"/>
          <w:sz w:val="24"/>
          <w:szCs w:val="24"/>
          <w:lang w:val="sr-Cyrl-CS" w:eastAsia="en-US"/>
        </w:rPr>
        <w:t>вођење информационог система у области геологије и рударства</w:t>
      </w:r>
      <w:r w:rsidRPr="008E4A8C">
        <w:rPr>
          <w:rFonts w:ascii="Times New Roman" w:eastAsia="Times New Roman" w:hAnsi="Times New Roman"/>
          <w:sz w:val="24"/>
          <w:szCs w:val="24"/>
          <w:lang w:val="sr-Cyrl-RS" w:eastAsia="en-US"/>
        </w:rPr>
        <w:t>,</w:t>
      </w:r>
      <w:r w:rsidRPr="008E4A8C">
        <w:rPr>
          <w:rFonts w:ascii="Times New Roman" w:eastAsia="Times New Roman" w:hAnsi="Times New Roman"/>
          <w:color w:val="000000"/>
          <w:sz w:val="24"/>
          <w:szCs w:val="24"/>
          <w:lang w:val="sr-Cyrl-CS" w:eastAsia="en-US"/>
        </w:rPr>
        <w:t xml:space="preserve"> </w:t>
      </w:r>
      <w:r w:rsidRPr="008E4A8C">
        <w:rPr>
          <w:rFonts w:ascii="Times New Roman" w:eastAsia="Times New Roman" w:hAnsi="Times New Roman"/>
          <w:sz w:val="24"/>
          <w:szCs w:val="24"/>
          <w:lang w:val="sr-Cyrl-CS" w:eastAsia="en-US"/>
        </w:rPr>
        <w:t>као и други послови из делокруга Одсека.</w:t>
      </w:r>
    </w:p>
    <w:p w:rsidR="002626C6" w:rsidRPr="00EE4941" w:rsidRDefault="00C41433" w:rsidP="00FB5417">
      <w:pPr>
        <w:pStyle w:val="Default"/>
        <w:ind w:firstLine="720"/>
        <w:jc w:val="both"/>
        <w:rPr>
          <w:lang w:val="sr-Cyrl-CS"/>
        </w:rPr>
      </w:pPr>
      <w:r>
        <w:rPr>
          <w:lang w:val="sr-Cyrl-CS"/>
        </w:rPr>
        <w:t xml:space="preserve"> </w:t>
      </w:r>
    </w:p>
    <w:p w:rsidR="00483F7C" w:rsidRDefault="00483F7C"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F974AB" w:rsidRDefault="00F974AB" w:rsidP="00C91D36">
      <w:pPr>
        <w:spacing w:after="0" w:line="240" w:lineRule="auto"/>
        <w:ind w:firstLine="720"/>
        <w:jc w:val="both"/>
        <w:rPr>
          <w:rFonts w:ascii="Times New Roman" w:hAnsi="Times New Roman"/>
          <w:color w:val="000000"/>
          <w:sz w:val="24"/>
          <w:szCs w:val="24"/>
          <w:lang w:val="sr-Latn-CS" w:eastAsia="en-US"/>
        </w:rPr>
      </w:pPr>
    </w:p>
    <w:p w:rsidR="00493248" w:rsidRDefault="00493248" w:rsidP="00C91D36">
      <w:pPr>
        <w:spacing w:after="0" w:line="240" w:lineRule="auto"/>
        <w:ind w:firstLine="720"/>
        <w:jc w:val="both"/>
        <w:rPr>
          <w:rFonts w:ascii="Times New Roman" w:hAnsi="Times New Roman"/>
          <w:color w:val="000000"/>
          <w:sz w:val="24"/>
          <w:szCs w:val="24"/>
          <w:lang w:val="sr-Latn-CS" w:eastAsia="en-US"/>
        </w:rPr>
      </w:pPr>
    </w:p>
    <w:p w:rsidR="00493248" w:rsidRDefault="00493248" w:rsidP="00C91D36">
      <w:pPr>
        <w:spacing w:after="0" w:line="240" w:lineRule="auto"/>
        <w:ind w:firstLine="720"/>
        <w:jc w:val="both"/>
        <w:rPr>
          <w:rFonts w:ascii="Times New Roman" w:hAnsi="Times New Roman"/>
          <w:color w:val="000000"/>
          <w:sz w:val="24"/>
          <w:szCs w:val="24"/>
          <w:lang w:val="sr-Latn-CS" w:eastAsia="en-US"/>
        </w:rPr>
      </w:pPr>
    </w:p>
    <w:p w:rsidR="00493248" w:rsidRDefault="00493248" w:rsidP="00C91D36">
      <w:pPr>
        <w:spacing w:after="0" w:line="240" w:lineRule="auto"/>
        <w:ind w:firstLine="720"/>
        <w:jc w:val="both"/>
        <w:rPr>
          <w:rFonts w:ascii="Times New Roman" w:hAnsi="Times New Roman"/>
          <w:color w:val="000000"/>
          <w:sz w:val="24"/>
          <w:szCs w:val="24"/>
          <w:lang w:val="sr-Latn-CS" w:eastAsia="en-US"/>
        </w:rPr>
      </w:pPr>
    </w:p>
    <w:p w:rsidR="00493248" w:rsidRDefault="00493248" w:rsidP="00C91D36">
      <w:pPr>
        <w:spacing w:after="0" w:line="240" w:lineRule="auto"/>
        <w:ind w:firstLine="720"/>
        <w:jc w:val="both"/>
        <w:rPr>
          <w:rFonts w:ascii="Times New Roman" w:hAnsi="Times New Roman"/>
          <w:color w:val="000000"/>
          <w:sz w:val="24"/>
          <w:szCs w:val="24"/>
          <w:lang w:val="sr-Latn-CS" w:eastAsia="en-US"/>
        </w:rPr>
      </w:pPr>
    </w:p>
    <w:p w:rsidR="00F974AB" w:rsidRPr="00C91D36" w:rsidRDefault="00F974AB" w:rsidP="00C91D36">
      <w:pPr>
        <w:spacing w:after="0" w:line="240" w:lineRule="auto"/>
        <w:ind w:firstLine="720"/>
        <w:jc w:val="both"/>
        <w:rPr>
          <w:rFonts w:ascii="Times New Roman" w:hAnsi="Times New Roman"/>
          <w:color w:val="000000"/>
          <w:sz w:val="24"/>
          <w:szCs w:val="24"/>
          <w:lang w:val="sr-Latn-CS" w:eastAsia="en-US"/>
        </w:rPr>
      </w:pPr>
    </w:p>
    <w:p w:rsidR="00496B50" w:rsidRPr="00EE4941" w:rsidRDefault="00496B50" w:rsidP="00D444F5">
      <w:pPr>
        <w:pStyle w:val="Default"/>
        <w:jc w:val="center"/>
        <w:outlineLvl w:val="1"/>
        <w:rPr>
          <w:b/>
          <w:lang w:val="sr-Cyrl-CS"/>
        </w:rPr>
      </w:pPr>
      <w:bookmarkStart w:id="665" w:name="_Toc14070213"/>
      <w:bookmarkStart w:id="666" w:name="_Toc14070498"/>
      <w:bookmarkStart w:id="667" w:name="_Toc14070630"/>
      <w:bookmarkStart w:id="668" w:name="_Toc14074282"/>
      <w:bookmarkStart w:id="669" w:name="_Toc14075270"/>
      <w:bookmarkStart w:id="670" w:name="_Toc29459662"/>
      <w:bookmarkStart w:id="671" w:name="_Toc29459831"/>
      <w:bookmarkStart w:id="672" w:name="_Toc30068130"/>
      <w:bookmarkStart w:id="673" w:name="_Toc32569335"/>
      <w:bookmarkStart w:id="674" w:name="_Toc32569551"/>
      <w:bookmarkStart w:id="675" w:name="_Toc32569704"/>
      <w:bookmarkStart w:id="676" w:name="_Toc32570045"/>
      <w:bookmarkStart w:id="677" w:name="_Toc35002804"/>
      <w:bookmarkStart w:id="678" w:name="_Toc35002930"/>
      <w:bookmarkStart w:id="679" w:name="_Toc35003073"/>
      <w:bookmarkStart w:id="680" w:name="_Toc38959665"/>
      <w:bookmarkStart w:id="681" w:name="_Toc38959748"/>
      <w:bookmarkStart w:id="682" w:name="_Toc38960830"/>
      <w:bookmarkStart w:id="683" w:name="_Toc40784312"/>
      <w:bookmarkStart w:id="684" w:name="_Toc40878431"/>
      <w:bookmarkStart w:id="685" w:name="_Toc43117462"/>
      <w:bookmarkStart w:id="686" w:name="_Toc43275232"/>
      <w:bookmarkStart w:id="687" w:name="_Toc43275503"/>
      <w:bookmarkStart w:id="688" w:name="_Toc47076058"/>
      <w:bookmarkStart w:id="689" w:name="_Toc48206024"/>
      <w:bookmarkStart w:id="690" w:name="_Toc48207513"/>
      <w:bookmarkStart w:id="691" w:name="_Toc51161418"/>
      <w:bookmarkStart w:id="692" w:name="_Toc53490095"/>
      <w:bookmarkStart w:id="693" w:name="_Toc53567050"/>
      <w:bookmarkStart w:id="694" w:name="_Toc56681757"/>
      <w:bookmarkStart w:id="695" w:name="_Toc59532002"/>
      <w:bookmarkStart w:id="696" w:name="_Toc59535853"/>
      <w:bookmarkStart w:id="697" w:name="_Toc60143254"/>
      <w:bookmarkStart w:id="698" w:name="_Toc60213080"/>
      <w:bookmarkStart w:id="699" w:name="_Toc60729643"/>
      <w:r w:rsidRPr="00EE4941">
        <w:rPr>
          <w:b/>
          <w:lang w:val="sr-Latn-CS"/>
        </w:rPr>
        <w:t>V</w:t>
      </w:r>
      <w:r w:rsidR="008E4A8C">
        <w:rPr>
          <w:b/>
          <w:lang w:val="sr-Latn-CS"/>
        </w:rPr>
        <w:t>I</w:t>
      </w:r>
      <w:r w:rsidR="00020A2B" w:rsidRPr="00EE4941">
        <w:rPr>
          <w:b/>
          <w:lang w:val="sr-Cyrl-CS"/>
        </w:rPr>
        <w:t xml:space="preserve"> </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008E4A8C" w:rsidRPr="0034751E">
        <w:rPr>
          <w:b/>
          <w:lang w:val="ru-RU"/>
        </w:rPr>
        <w:t>СЕКТОР ЗА МЕЂУНАРОДНУ САРАДЊУ И ЕВРОПСКЕ ИНТЕГРАЦИЈЕ</w:t>
      </w:r>
      <w:bookmarkEnd w:id="695"/>
      <w:bookmarkEnd w:id="696"/>
      <w:bookmarkEnd w:id="697"/>
      <w:bookmarkEnd w:id="698"/>
      <w:bookmarkEnd w:id="699"/>
    </w:p>
    <w:p w:rsidR="00496B50" w:rsidRPr="00EE4941" w:rsidRDefault="00496B50" w:rsidP="00D444F5">
      <w:pPr>
        <w:pStyle w:val="Default"/>
        <w:jc w:val="center"/>
        <w:rPr>
          <w:b/>
          <w:lang w:val="sr-Latn-CS"/>
        </w:rPr>
      </w:pPr>
    </w:p>
    <w:p w:rsidR="00E64A38" w:rsidRPr="00EE4941" w:rsidRDefault="00E64A38" w:rsidP="00D444F5">
      <w:pPr>
        <w:pStyle w:val="Default"/>
        <w:jc w:val="center"/>
        <w:rPr>
          <w:b/>
          <w:lang w:val="sr-Latn-CS"/>
        </w:rPr>
      </w:pPr>
    </w:p>
    <w:p w:rsidR="00E64A38" w:rsidRPr="00BE4254" w:rsidRDefault="00872EB2" w:rsidP="00D84B59">
      <w:pPr>
        <w:pStyle w:val="Default"/>
        <w:rPr>
          <w:b/>
          <w:lang w:val="sr-Latn-CS"/>
        </w:rPr>
      </w:pPr>
      <w:r w:rsidRPr="00F974AB">
        <w:rPr>
          <w:rFonts w:ascii="Calibri" w:eastAsia="Calibri" w:hAnsi="Calibri"/>
          <w:noProof/>
          <w:color w:val="auto"/>
          <w:sz w:val="22"/>
          <w:szCs w:val="22"/>
          <w:lang w:val="sr-Latn-CS" w:eastAsia="sr-Latn-CS"/>
        </w:rPr>
        <w:drawing>
          <wp:inline distT="0" distB="0" distL="0" distR="0">
            <wp:extent cx="5372100" cy="1724025"/>
            <wp:effectExtent l="0" t="0" r="0" b="0"/>
            <wp:docPr id="2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E64A38" w:rsidRDefault="00E64A38" w:rsidP="00D444F5">
      <w:pPr>
        <w:pStyle w:val="Default"/>
        <w:jc w:val="center"/>
        <w:rPr>
          <w:b/>
          <w:lang w:val="sr-Latn-CS"/>
        </w:rPr>
      </w:pPr>
    </w:p>
    <w:p w:rsidR="00F974AB" w:rsidRPr="00F974AB" w:rsidRDefault="00F974AB" w:rsidP="00F974AB">
      <w:pPr>
        <w:spacing w:after="0" w:line="20" w:lineRule="atLeast"/>
        <w:ind w:firstLine="720"/>
        <w:jc w:val="both"/>
        <w:rPr>
          <w:rFonts w:ascii="Times New Roman" w:eastAsia="Calibri" w:hAnsi="Times New Roman"/>
          <w:sz w:val="24"/>
          <w:szCs w:val="24"/>
          <w:lang w:val="ru-RU" w:eastAsia="en-US"/>
        </w:rPr>
      </w:pPr>
      <w:r w:rsidRPr="00F974AB">
        <w:rPr>
          <w:rFonts w:ascii="Times New Roman" w:eastAsia="Calibri" w:hAnsi="Times New Roman"/>
          <w:sz w:val="24"/>
          <w:szCs w:val="24"/>
          <w:lang w:val="ru-RU" w:eastAsia="en-US"/>
        </w:rPr>
        <w:t xml:space="preserve">У Сектору за међународну сарадњу и европске интеграције обављају се послови који се односе на: израду, усаглашавање и закључивање међудржавних докумената којима се ствара државно-правни оквир за успостављање и развијање међународне сарадње у области рударства и енергетике; праћење и анализу међународно-правних инструмената; израду, усаглашавање и закључивање програма и протокола о сарадњи, као основних докумената којима се дефинишу конкретне области међународне сарадње у области рударства и енергетике; координацију и припрему потврђивања, односно приступања међународним уговорима; координацију спровођења мултилатералних споразума и сарадњу са секретаријатима мултилатералних споразума у циљу њиховог спровођења; праћење међународне политике у области </w:t>
      </w:r>
      <w:r w:rsidRPr="00F974AB">
        <w:rPr>
          <w:rFonts w:ascii="Times New Roman" w:eastAsia="Calibri" w:hAnsi="Times New Roman"/>
          <w:sz w:val="24"/>
          <w:szCs w:val="24"/>
          <w:lang w:val="sr-Cyrl-CS" w:eastAsia="en-US"/>
        </w:rPr>
        <w:t xml:space="preserve">рударства и </w:t>
      </w:r>
      <w:r w:rsidRPr="00F974AB">
        <w:rPr>
          <w:rFonts w:ascii="Times New Roman" w:eastAsia="Calibri" w:hAnsi="Times New Roman"/>
          <w:sz w:val="24"/>
          <w:szCs w:val="24"/>
          <w:lang w:val="ru-RU" w:eastAsia="en-US"/>
        </w:rPr>
        <w:t xml:space="preserve">енергетике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платформи за наступ представника Министарства на међународним састанцима, састанцима страна уговорница мултилатералних уговора из области рударства и енергетике; сарадњу са Енергетском заједницом, Међународном агенцијом за обновљиве изворе енергије, Енергетском повељом и Генералним директоратом за енергетику Европске комисије као међународним институцијама у области енергетике; управљање припремом докумената у преговарачком процесу за приступање ЕУ у оквиру Преговарачког поглавља „Енергетика”; израду стратешких докумената за приступање ЕУ у области рударства и енергетике; иницирање и координацију активности на идентификацији потреба за међународном помоћи сектора рударства и енергетике; праћење и анализу међународно-правних инструмената, политике ЕУ; координацију усаглашавања закона и других прописа са прописима ЕУ и другим међународним прописима у области рударства и енергетике; праћење правних тековина ЕУ из делокруга Министарства; припремање мишљења на нацрте закона и других прописа које припремају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F974AB">
        <w:rPr>
          <w:rFonts w:ascii="Times New Roman" w:eastAsia="Calibri" w:hAnsi="Times New Roman"/>
          <w:color w:val="000000"/>
          <w:sz w:val="24"/>
          <w:szCs w:val="24"/>
          <w:lang w:val="ru-RU" w:eastAsia="en-US"/>
        </w:rPr>
        <w:t xml:space="preserve">реализацију претприступних пројеката ЕУ, </w:t>
      </w:r>
      <w:r w:rsidRPr="00F974AB">
        <w:rPr>
          <w:rFonts w:ascii="Times New Roman" w:eastAsia="Calibri" w:hAnsi="Times New Roman"/>
          <w:sz w:val="24"/>
          <w:szCs w:val="24"/>
          <w:lang w:val="ru-RU" w:eastAsia="en-US"/>
        </w:rPr>
        <w:t>као и други послови из делокруга Сектора.</w:t>
      </w:r>
    </w:p>
    <w:p w:rsidR="00F974AB" w:rsidRDefault="00F974AB" w:rsidP="00D444F5">
      <w:pPr>
        <w:pStyle w:val="Default"/>
        <w:jc w:val="center"/>
        <w:rPr>
          <w:b/>
          <w:lang w:val="sr-Latn-CS"/>
        </w:rPr>
      </w:pPr>
    </w:p>
    <w:p w:rsidR="00F974AB" w:rsidRDefault="00F974AB" w:rsidP="00D444F5">
      <w:pPr>
        <w:pStyle w:val="Default"/>
        <w:jc w:val="center"/>
        <w:rPr>
          <w:b/>
          <w:lang w:val="sr-Latn-CS"/>
        </w:rPr>
      </w:pPr>
    </w:p>
    <w:p w:rsidR="00F974AB" w:rsidRDefault="00F974AB" w:rsidP="00D444F5">
      <w:pPr>
        <w:pStyle w:val="Default"/>
        <w:jc w:val="center"/>
        <w:rPr>
          <w:b/>
          <w:lang w:val="sr-Latn-CS"/>
        </w:rPr>
      </w:pPr>
    </w:p>
    <w:p w:rsidR="00B9630D" w:rsidRPr="00EE4941" w:rsidRDefault="00B9630D" w:rsidP="00020A2B">
      <w:pPr>
        <w:pStyle w:val="Default"/>
        <w:ind w:firstLine="720"/>
        <w:jc w:val="both"/>
        <w:rPr>
          <w:lang w:val="sr-Cyrl-CS"/>
        </w:rPr>
      </w:pPr>
    </w:p>
    <w:p w:rsidR="007B0829" w:rsidRPr="00EE4941" w:rsidRDefault="007B0829" w:rsidP="00020A2B">
      <w:pPr>
        <w:pStyle w:val="Default"/>
        <w:ind w:firstLine="720"/>
        <w:jc w:val="both"/>
        <w:rPr>
          <w:lang w:val="sr-Cyrl-CS"/>
        </w:rPr>
      </w:pPr>
    </w:p>
    <w:p w:rsidR="00020A2B" w:rsidRPr="00EE4941" w:rsidRDefault="00020A2B" w:rsidP="007C705F">
      <w:pPr>
        <w:pStyle w:val="Default"/>
        <w:jc w:val="center"/>
        <w:rPr>
          <w:b/>
          <w:lang w:val="sr-Cyrl-CS"/>
        </w:rPr>
      </w:pPr>
    </w:p>
    <w:p w:rsidR="008A71D5" w:rsidRPr="00EE4941" w:rsidRDefault="00496B50" w:rsidP="008A71D5">
      <w:pPr>
        <w:pStyle w:val="Default"/>
        <w:jc w:val="center"/>
        <w:outlineLvl w:val="1"/>
        <w:rPr>
          <w:b/>
          <w:lang w:val="sr-Cyrl-CS"/>
        </w:rPr>
      </w:pPr>
      <w:bookmarkStart w:id="700" w:name="_Toc14070219"/>
      <w:bookmarkStart w:id="701" w:name="_Toc14070504"/>
      <w:bookmarkStart w:id="702" w:name="_Toc14070631"/>
      <w:bookmarkStart w:id="703" w:name="_Toc14074283"/>
      <w:bookmarkStart w:id="704" w:name="_Toc14075276"/>
      <w:bookmarkStart w:id="705" w:name="_Toc29459668"/>
      <w:bookmarkStart w:id="706" w:name="_Toc29459837"/>
      <w:bookmarkStart w:id="707" w:name="_Toc30068136"/>
      <w:bookmarkStart w:id="708" w:name="_Toc32569341"/>
      <w:bookmarkStart w:id="709" w:name="_Toc32569557"/>
      <w:bookmarkStart w:id="710" w:name="_Toc32569710"/>
      <w:bookmarkStart w:id="711" w:name="_Toc32570051"/>
      <w:bookmarkStart w:id="712" w:name="_Toc35002810"/>
      <w:bookmarkStart w:id="713" w:name="_Toc35002936"/>
      <w:bookmarkStart w:id="714" w:name="_Toc35003079"/>
      <w:bookmarkStart w:id="715" w:name="_Toc38959671"/>
      <w:bookmarkStart w:id="716" w:name="_Toc38959754"/>
      <w:bookmarkStart w:id="717" w:name="_Toc38960836"/>
      <w:bookmarkStart w:id="718" w:name="_Toc40784318"/>
      <w:bookmarkStart w:id="719" w:name="_Toc40878437"/>
      <w:bookmarkStart w:id="720" w:name="_Toc43117468"/>
      <w:bookmarkStart w:id="721" w:name="_Toc43275238"/>
      <w:bookmarkStart w:id="722" w:name="_Toc43275509"/>
      <w:bookmarkStart w:id="723" w:name="_Toc47076064"/>
      <w:bookmarkStart w:id="724" w:name="_Toc48206030"/>
      <w:bookmarkStart w:id="725" w:name="_Toc48207519"/>
      <w:bookmarkStart w:id="726" w:name="_Toc51161424"/>
      <w:bookmarkStart w:id="727" w:name="_Toc53490101"/>
      <w:bookmarkStart w:id="728" w:name="_Toc53567056"/>
      <w:bookmarkStart w:id="729" w:name="_Toc56681763"/>
      <w:bookmarkStart w:id="730" w:name="_Toc59532003"/>
      <w:bookmarkStart w:id="731" w:name="_Toc59535854"/>
      <w:bookmarkStart w:id="732" w:name="_Toc60143255"/>
      <w:bookmarkStart w:id="733" w:name="_Toc60213081"/>
      <w:bookmarkStart w:id="734" w:name="_Toc60729644"/>
      <w:r w:rsidRPr="00EE4941">
        <w:rPr>
          <w:b/>
          <w:lang w:val="sr-Latn-CS"/>
        </w:rPr>
        <w:t>V</w:t>
      </w:r>
      <w:r w:rsidR="00F974AB">
        <w:rPr>
          <w:b/>
          <w:lang w:val="sr-Latn-CS"/>
        </w:rPr>
        <w:t>II</w:t>
      </w:r>
      <w:r w:rsidR="00020A2B" w:rsidRPr="00EE4941">
        <w:rPr>
          <w:b/>
          <w:lang w:val="sr-Cyrl-CS"/>
        </w:rPr>
        <w:t xml:space="preserve"> </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00F974AB" w:rsidRPr="0034751E">
        <w:rPr>
          <w:rFonts w:eastAsia="Times New Roman"/>
          <w:b/>
        </w:rPr>
        <w:t>СЕКТОР ЗА ИНСПЕКЦИЈСКИ НАДЗОР</w:t>
      </w:r>
      <w:bookmarkEnd w:id="730"/>
      <w:bookmarkEnd w:id="731"/>
      <w:bookmarkEnd w:id="732"/>
      <w:bookmarkEnd w:id="733"/>
      <w:bookmarkEnd w:id="734"/>
    </w:p>
    <w:p w:rsidR="00B77124" w:rsidRDefault="00B77124" w:rsidP="00D444F5">
      <w:pPr>
        <w:pStyle w:val="Default"/>
        <w:jc w:val="center"/>
        <w:rPr>
          <w:rFonts w:ascii="Calibri" w:eastAsia="Calibri" w:hAnsi="Calibri"/>
          <w:noProof/>
          <w:color w:val="auto"/>
          <w:sz w:val="22"/>
          <w:szCs w:val="22"/>
        </w:rPr>
      </w:pPr>
    </w:p>
    <w:p w:rsidR="007B3FA9" w:rsidRDefault="007B3FA9" w:rsidP="00D444F5">
      <w:pPr>
        <w:pStyle w:val="Default"/>
        <w:jc w:val="center"/>
        <w:rPr>
          <w:rFonts w:ascii="Calibri" w:eastAsia="Calibri" w:hAnsi="Calibri"/>
          <w:noProof/>
          <w:color w:val="auto"/>
          <w:sz w:val="22"/>
          <w:szCs w:val="22"/>
        </w:rPr>
      </w:pPr>
    </w:p>
    <w:p w:rsidR="007B3FA9" w:rsidRDefault="007B3FA9" w:rsidP="00D444F5">
      <w:pPr>
        <w:pStyle w:val="Default"/>
        <w:jc w:val="center"/>
        <w:rPr>
          <w:rFonts w:ascii="Calibri" w:eastAsia="Calibri" w:hAnsi="Calibri"/>
          <w:noProof/>
          <w:color w:val="auto"/>
          <w:sz w:val="22"/>
          <w:szCs w:val="22"/>
        </w:rPr>
      </w:pPr>
    </w:p>
    <w:p w:rsidR="007B3FA9" w:rsidRDefault="00872EB2" w:rsidP="00D444F5">
      <w:pPr>
        <w:pStyle w:val="Default"/>
        <w:jc w:val="center"/>
        <w:rPr>
          <w:rFonts w:ascii="Calibri" w:eastAsia="Calibri" w:hAnsi="Calibri"/>
          <w:noProof/>
          <w:color w:val="auto"/>
          <w:sz w:val="22"/>
          <w:szCs w:val="22"/>
        </w:rPr>
      </w:pPr>
      <w:r w:rsidRPr="00124491">
        <w:rPr>
          <w:noProof/>
          <w:lang w:val="sr-Latn-CS" w:eastAsia="sr-Latn-CS"/>
        </w:rPr>
        <w:drawing>
          <wp:inline distT="0" distB="0" distL="0" distR="0">
            <wp:extent cx="5887085" cy="4619625"/>
            <wp:effectExtent l="0" t="0" r="0" b="0"/>
            <wp:docPr id="2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7B3FA9" w:rsidRPr="00EE4941" w:rsidRDefault="007B3FA9" w:rsidP="00D444F5">
      <w:pPr>
        <w:pStyle w:val="Default"/>
        <w:jc w:val="center"/>
        <w:rPr>
          <w:b/>
          <w:lang w:val="sr-Cyrl-CS"/>
        </w:rPr>
      </w:pPr>
    </w:p>
    <w:p w:rsidR="00C12B15" w:rsidRPr="00BE4254" w:rsidRDefault="00C12B15" w:rsidP="0049186F">
      <w:pPr>
        <w:pStyle w:val="Default"/>
        <w:jc w:val="center"/>
        <w:rPr>
          <w:b/>
          <w:lang w:val="sr-Cyrl-CS"/>
        </w:rPr>
      </w:pPr>
    </w:p>
    <w:p w:rsidR="00B77124" w:rsidRPr="000B2F3A" w:rsidRDefault="00B77124" w:rsidP="00D444F5">
      <w:pPr>
        <w:pStyle w:val="Default"/>
        <w:jc w:val="center"/>
        <w:outlineLvl w:val="2"/>
        <w:rPr>
          <w:b/>
          <w:lang w:val="sr-Cyrl-CS"/>
        </w:rPr>
      </w:pPr>
      <w:bookmarkStart w:id="735" w:name="_Toc14070220"/>
      <w:bookmarkStart w:id="736" w:name="_Toc14070505"/>
      <w:bookmarkStart w:id="737" w:name="_Toc14075277"/>
      <w:bookmarkStart w:id="738" w:name="_Toc29459669"/>
      <w:bookmarkStart w:id="739" w:name="_Toc29459838"/>
      <w:bookmarkStart w:id="740" w:name="_Toc30068137"/>
      <w:bookmarkStart w:id="741" w:name="_Toc32569342"/>
      <w:bookmarkStart w:id="742" w:name="_Toc32569558"/>
      <w:bookmarkStart w:id="743" w:name="_Toc32569711"/>
      <w:bookmarkStart w:id="744" w:name="_Toc32570052"/>
      <w:bookmarkStart w:id="745" w:name="_Toc35002811"/>
      <w:bookmarkStart w:id="746" w:name="_Toc35002937"/>
      <w:bookmarkStart w:id="747" w:name="_Toc35003080"/>
      <w:bookmarkStart w:id="748" w:name="_Toc38959672"/>
      <w:bookmarkStart w:id="749" w:name="_Toc38959755"/>
      <w:bookmarkStart w:id="750" w:name="_Toc38960837"/>
      <w:bookmarkStart w:id="751" w:name="_Toc40784319"/>
      <w:bookmarkStart w:id="752" w:name="_Toc40878438"/>
      <w:bookmarkStart w:id="753" w:name="_Toc43117469"/>
      <w:bookmarkStart w:id="754" w:name="_Toc43275239"/>
      <w:bookmarkStart w:id="755" w:name="_Toc43275510"/>
      <w:bookmarkStart w:id="756" w:name="_Toc47076065"/>
      <w:bookmarkStart w:id="757" w:name="_Toc48206031"/>
      <w:bookmarkStart w:id="758" w:name="_Toc48207520"/>
      <w:bookmarkStart w:id="759" w:name="_Toc51161425"/>
      <w:bookmarkStart w:id="760" w:name="_Toc53490102"/>
      <w:bookmarkStart w:id="761" w:name="_Toc53567057"/>
      <w:bookmarkStart w:id="762" w:name="_Toc56681764"/>
      <w:bookmarkStart w:id="763" w:name="_Toc59532004"/>
      <w:bookmarkStart w:id="764" w:name="_Toc59535855"/>
      <w:bookmarkStart w:id="765" w:name="_Toc60143256"/>
      <w:bookmarkStart w:id="766" w:name="_Toc60213082"/>
      <w:bookmarkStart w:id="767" w:name="_Toc60729645"/>
      <w:r w:rsidRPr="00D73C16">
        <w:rPr>
          <w:b/>
          <w:lang w:val="sr-Latn-CS"/>
        </w:rPr>
        <w:t>V</w:t>
      </w:r>
      <w:r w:rsidR="007B3FA9">
        <w:rPr>
          <w:b/>
          <w:lang w:val="sr-Latn-CS"/>
        </w:rPr>
        <w:t>II</w:t>
      </w:r>
      <w:r w:rsidRPr="000B2F3A">
        <w:rPr>
          <w:b/>
          <w:lang w:val="sr-Cyrl-CS"/>
        </w:rPr>
        <w:t xml:space="preserve"> 1. </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007B3FA9" w:rsidRPr="007B3FA9">
        <w:rPr>
          <w:b/>
          <w:lang w:val="sr-Cyrl-CS"/>
        </w:rPr>
        <w:t>Група за правне и административне послове у области инспекцијских послова</w:t>
      </w:r>
      <w:bookmarkEnd w:id="763"/>
      <w:bookmarkEnd w:id="764"/>
      <w:bookmarkEnd w:id="765"/>
      <w:bookmarkEnd w:id="766"/>
      <w:bookmarkEnd w:id="767"/>
    </w:p>
    <w:p w:rsidR="00B77124" w:rsidRPr="002B663A" w:rsidRDefault="00B77124" w:rsidP="007C705F">
      <w:pPr>
        <w:pStyle w:val="Default"/>
        <w:jc w:val="center"/>
        <w:rPr>
          <w:b/>
          <w:lang w:val="sr-Cyrl-CS"/>
        </w:rPr>
      </w:pPr>
    </w:p>
    <w:p w:rsidR="007B3FA9" w:rsidRPr="007B3FA9" w:rsidRDefault="00B77124" w:rsidP="007B3FA9">
      <w:pPr>
        <w:tabs>
          <w:tab w:val="left" w:pos="1014"/>
        </w:tabs>
        <w:spacing w:after="0" w:line="20" w:lineRule="atLeast"/>
        <w:ind w:firstLine="720"/>
        <w:jc w:val="both"/>
        <w:rPr>
          <w:rFonts w:ascii="Times New Roman" w:eastAsia="Times New Roman" w:hAnsi="Times New Roman"/>
          <w:sz w:val="24"/>
          <w:szCs w:val="24"/>
          <w:lang w:val="sr-Cyrl-CS" w:eastAsia="en-US"/>
        </w:rPr>
      </w:pPr>
      <w:r w:rsidRPr="00EE4941">
        <w:rPr>
          <w:lang w:val="sr-Cyrl-CS"/>
        </w:rPr>
        <w:tab/>
      </w:r>
      <w:r w:rsidR="007B3FA9" w:rsidRPr="007B3FA9">
        <w:rPr>
          <w:rFonts w:ascii="Times New Roman" w:eastAsia="Times New Roman" w:hAnsi="Times New Roman"/>
          <w:sz w:val="24"/>
          <w:szCs w:val="24"/>
          <w:lang w:val="sr-Cyrl-CS" w:eastAsia="en-US"/>
        </w:rPr>
        <w:t>У Групи за правне и административне послове обављају се послови који се односе на: припрему интерних општих и појединачних аката из делокруга Сектора; праћење и примену закона и других прописа из делокруга инспекција; пружање правне подршке и стручне помоћи свим инспекторима у Сектору у вези са правним пословима; припрему извештаја, плана рада информација, анализа и других материјала из делокруга Сектора; сарадњу са Координационом комисијом Владе Републике Србије у области инспекцијског надзора; сарадњу са редовним судовима, привредним судом и тужилаштвом и прати ток судских поступака по поднетим пријавама инспектора, као и други послови из делокруга Групе.</w:t>
      </w:r>
    </w:p>
    <w:p w:rsidR="00FA4352" w:rsidRPr="00FA4352" w:rsidRDefault="00FA4352" w:rsidP="00FA4352">
      <w:pPr>
        <w:pStyle w:val="Default"/>
        <w:jc w:val="both"/>
        <w:rPr>
          <w:lang w:val="sr-Cyrl-CS"/>
        </w:rPr>
      </w:pPr>
    </w:p>
    <w:p w:rsidR="00B77124" w:rsidRDefault="00B77124" w:rsidP="00D444F5">
      <w:pPr>
        <w:pStyle w:val="Default"/>
        <w:jc w:val="center"/>
        <w:outlineLvl w:val="2"/>
        <w:rPr>
          <w:b/>
          <w:lang w:val="sr-Cyrl-CS"/>
        </w:rPr>
      </w:pPr>
      <w:bookmarkStart w:id="768" w:name="_Toc14070221"/>
      <w:bookmarkStart w:id="769" w:name="_Toc14070506"/>
      <w:bookmarkStart w:id="770" w:name="_Toc14075278"/>
      <w:bookmarkStart w:id="771" w:name="_Toc29459670"/>
      <w:bookmarkStart w:id="772" w:name="_Toc29459839"/>
      <w:bookmarkStart w:id="773" w:name="_Toc30068138"/>
      <w:bookmarkStart w:id="774" w:name="_Toc32569343"/>
      <w:bookmarkStart w:id="775" w:name="_Toc32569559"/>
      <w:bookmarkStart w:id="776" w:name="_Toc32569712"/>
      <w:bookmarkStart w:id="777" w:name="_Toc32570053"/>
      <w:bookmarkStart w:id="778" w:name="_Toc35002812"/>
      <w:bookmarkStart w:id="779" w:name="_Toc35002938"/>
      <w:bookmarkStart w:id="780" w:name="_Toc35003081"/>
      <w:bookmarkStart w:id="781" w:name="_Toc38959673"/>
      <w:bookmarkStart w:id="782" w:name="_Toc38959756"/>
      <w:bookmarkStart w:id="783" w:name="_Toc38960838"/>
      <w:bookmarkStart w:id="784" w:name="_Toc40784320"/>
      <w:bookmarkStart w:id="785" w:name="_Toc40878439"/>
      <w:bookmarkStart w:id="786" w:name="_Toc43117470"/>
      <w:bookmarkStart w:id="787" w:name="_Toc43275240"/>
      <w:bookmarkStart w:id="788" w:name="_Toc43275511"/>
      <w:bookmarkStart w:id="789" w:name="_Toc47076066"/>
      <w:bookmarkStart w:id="790" w:name="_Toc48206032"/>
      <w:bookmarkStart w:id="791" w:name="_Toc48207521"/>
      <w:bookmarkStart w:id="792" w:name="_Toc51161426"/>
      <w:bookmarkStart w:id="793" w:name="_Toc53490103"/>
      <w:bookmarkStart w:id="794" w:name="_Toc53567058"/>
      <w:bookmarkStart w:id="795" w:name="_Toc56681765"/>
      <w:bookmarkStart w:id="796" w:name="_Toc59532005"/>
      <w:bookmarkStart w:id="797" w:name="_Toc59535856"/>
      <w:bookmarkStart w:id="798" w:name="_Toc60143257"/>
      <w:bookmarkStart w:id="799" w:name="_Toc60213083"/>
      <w:bookmarkStart w:id="800" w:name="_Toc60729646"/>
      <w:r w:rsidRPr="00EE4941">
        <w:rPr>
          <w:b/>
          <w:lang w:val="sr-Latn-CS"/>
        </w:rPr>
        <w:t>V</w:t>
      </w:r>
      <w:r w:rsidR="003E0215">
        <w:rPr>
          <w:b/>
          <w:lang w:val="sr-Latn-CS"/>
        </w:rPr>
        <w:t>II</w:t>
      </w:r>
      <w:r w:rsidRPr="00EE4941">
        <w:rPr>
          <w:b/>
          <w:lang w:val="sr-Cyrl-CS"/>
        </w:rPr>
        <w:t xml:space="preserve"> 2.</w:t>
      </w:r>
      <w:r w:rsidR="00FA4352">
        <w:rPr>
          <w:b/>
          <w:lang w:val="sr-Cyrl-CS"/>
        </w:rPr>
        <w:t xml:space="preserve"> </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003E0215" w:rsidRPr="003E0215">
        <w:rPr>
          <w:b/>
          <w:lang w:val="sr-Cyrl-CS"/>
        </w:rPr>
        <w:t>Одељење за електроенергетску инспекцију</w:t>
      </w:r>
      <w:bookmarkEnd w:id="796"/>
      <w:bookmarkEnd w:id="797"/>
      <w:bookmarkEnd w:id="798"/>
      <w:bookmarkEnd w:id="799"/>
      <w:bookmarkEnd w:id="800"/>
    </w:p>
    <w:p w:rsidR="00FD5172" w:rsidRDefault="00FD5172" w:rsidP="003E0215">
      <w:pPr>
        <w:spacing w:after="0" w:line="20" w:lineRule="atLeast"/>
        <w:ind w:left="20" w:right="20" w:firstLine="720"/>
        <w:jc w:val="both"/>
        <w:rPr>
          <w:rFonts w:ascii="Times New Roman" w:eastAsia="Times New Roman" w:hAnsi="Times New Roman"/>
          <w:sz w:val="24"/>
          <w:szCs w:val="24"/>
          <w:lang w:eastAsia="en-US"/>
        </w:rPr>
      </w:pPr>
    </w:p>
    <w:p w:rsidR="003E0215" w:rsidRPr="003E0215" w:rsidRDefault="003E0215" w:rsidP="003E0215">
      <w:pPr>
        <w:spacing w:after="0" w:line="20" w:lineRule="atLeast"/>
        <w:ind w:left="20" w:right="20" w:firstLine="720"/>
        <w:jc w:val="both"/>
        <w:rPr>
          <w:rFonts w:ascii="Times New Roman" w:eastAsia="Times New Roman" w:hAnsi="Times New Roman"/>
          <w:sz w:val="24"/>
          <w:szCs w:val="24"/>
          <w:lang w:eastAsia="en-US"/>
        </w:rPr>
      </w:pPr>
      <w:r w:rsidRPr="003E0215">
        <w:rPr>
          <w:rFonts w:ascii="Times New Roman" w:eastAsia="Times New Roman" w:hAnsi="Times New Roman"/>
          <w:sz w:val="24"/>
          <w:szCs w:val="24"/>
          <w:lang w:eastAsia="en-US"/>
        </w:rPr>
        <w:t>У Одељењу за електроенергетску инспекцију обављају се послови који се односе на: инспекцијски надзор према закону којим се уређује енергетика, закону којим се уређује ефикасно коришћење енергије и другим законима и прописима из области електроенергетике; израду извештаја о испуњености услова и захтева утврђених техничким прописима за обављање енергетске делатности по захтевима енергетских субјеката; израду извештаја о испуњености прописаних услова у погледу стручног кадра за обављање енергетске делатности по захтевима енергетских субјеката; припрему и извођење заједничких акција са инспекцијским органима других органа; сарадњу са другим секторима у Министарству и другим службама и стручним организацијама у вези са контролом реализације превентивног одржавања електроенергетских објеката и обезбеђивања безбедне и континуиране испоруке електричне енергије</w:t>
      </w:r>
      <w:r w:rsidRPr="003E0215">
        <w:rPr>
          <w:rFonts w:ascii="Times New Roman" w:eastAsia="Times New Roman" w:hAnsi="Times New Roman"/>
          <w:sz w:val="24"/>
          <w:szCs w:val="24"/>
          <w:lang w:val="sr-Cyrl-CS" w:eastAsia="en-US"/>
        </w:rPr>
        <w:t>,</w:t>
      </w:r>
      <w:r w:rsidRPr="003E0215">
        <w:rPr>
          <w:rFonts w:ascii="Times New Roman" w:eastAsia="Times New Roman" w:hAnsi="Times New Roman"/>
          <w:sz w:val="24"/>
          <w:szCs w:val="24"/>
          <w:lang w:eastAsia="en-US"/>
        </w:rPr>
        <w:t xml:space="preserve"> као и други послови из делокруга Одељења.</w:t>
      </w:r>
    </w:p>
    <w:p w:rsidR="00FA4352" w:rsidRPr="00930624" w:rsidRDefault="00B77124" w:rsidP="00A90873">
      <w:pPr>
        <w:pStyle w:val="Heading3"/>
        <w:ind w:left="0" w:firstLine="0"/>
        <w:rPr>
          <w:rFonts w:ascii="Times New Roman" w:hAnsi="Times New Roman"/>
          <w:i w:val="0"/>
          <w:sz w:val="24"/>
          <w:szCs w:val="24"/>
          <w:u w:val="none"/>
          <w:lang w:val="sr-Cyrl-CS"/>
        </w:rPr>
      </w:pPr>
      <w:bookmarkStart w:id="801" w:name="_Toc14070222"/>
      <w:bookmarkStart w:id="802" w:name="_Toc14070507"/>
      <w:bookmarkStart w:id="803" w:name="_Toc14075279"/>
      <w:bookmarkStart w:id="804" w:name="_Toc29459671"/>
      <w:bookmarkStart w:id="805" w:name="_Toc29459840"/>
      <w:bookmarkStart w:id="806" w:name="_Toc30068139"/>
      <w:bookmarkStart w:id="807" w:name="_Toc32569344"/>
      <w:bookmarkStart w:id="808" w:name="_Toc32569560"/>
      <w:bookmarkStart w:id="809" w:name="_Toc32569713"/>
      <w:bookmarkStart w:id="810" w:name="_Toc32570054"/>
      <w:bookmarkStart w:id="811" w:name="_Toc35002813"/>
      <w:bookmarkStart w:id="812" w:name="_Toc35002939"/>
      <w:bookmarkStart w:id="813" w:name="_Toc35003082"/>
      <w:bookmarkStart w:id="814" w:name="_Toc38959674"/>
      <w:bookmarkStart w:id="815" w:name="_Toc38959757"/>
      <w:bookmarkStart w:id="816" w:name="_Toc38960839"/>
      <w:bookmarkStart w:id="817" w:name="_Toc40784321"/>
      <w:bookmarkStart w:id="818" w:name="_Toc40878440"/>
      <w:bookmarkStart w:id="819" w:name="_Toc43117471"/>
      <w:bookmarkStart w:id="820" w:name="_Toc43275241"/>
      <w:bookmarkStart w:id="821" w:name="_Toc43275512"/>
      <w:bookmarkStart w:id="822" w:name="_Toc47076067"/>
      <w:bookmarkStart w:id="823" w:name="_Toc48206033"/>
      <w:bookmarkStart w:id="824" w:name="_Toc48207522"/>
      <w:bookmarkStart w:id="825" w:name="_Toc51161427"/>
      <w:bookmarkStart w:id="826" w:name="_Toc53490104"/>
      <w:bookmarkStart w:id="827" w:name="_Toc53567059"/>
      <w:bookmarkStart w:id="828" w:name="_Toc56681766"/>
      <w:bookmarkStart w:id="829" w:name="_Toc59532006"/>
      <w:bookmarkStart w:id="830" w:name="_Toc59535857"/>
      <w:bookmarkStart w:id="831" w:name="_Toc60143258"/>
      <w:bookmarkStart w:id="832" w:name="_Toc60213084"/>
      <w:bookmarkStart w:id="833" w:name="_Toc60729647"/>
      <w:r w:rsidRPr="00A90873">
        <w:rPr>
          <w:rFonts w:ascii="Times New Roman" w:hAnsi="Times New Roman"/>
          <w:i w:val="0"/>
          <w:sz w:val="24"/>
          <w:szCs w:val="24"/>
          <w:u w:val="none"/>
          <w:lang w:val="sr-Latn-CS"/>
        </w:rPr>
        <w:t>V</w:t>
      </w:r>
      <w:r w:rsidR="00DE20DE">
        <w:rPr>
          <w:rFonts w:ascii="Times New Roman" w:hAnsi="Times New Roman"/>
          <w:i w:val="0"/>
          <w:sz w:val="24"/>
          <w:szCs w:val="24"/>
          <w:u w:val="none"/>
          <w:lang w:val="sr-Latn-CS"/>
        </w:rPr>
        <w:t>II</w:t>
      </w:r>
      <w:r w:rsidR="00DE20DE">
        <w:rPr>
          <w:rFonts w:ascii="Times New Roman" w:hAnsi="Times New Roman"/>
          <w:i w:val="0"/>
          <w:sz w:val="24"/>
          <w:szCs w:val="24"/>
          <w:u w:val="none"/>
        </w:rPr>
        <w:t xml:space="preserve"> 3</w:t>
      </w:r>
      <w:r w:rsidR="00B31C62">
        <w:rPr>
          <w:rFonts w:ascii="Times New Roman" w:hAnsi="Times New Roman"/>
          <w:i w:val="0"/>
          <w:sz w:val="24"/>
          <w:szCs w:val="24"/>
          <w:u w:val="none"/>
          <w:lang w:val="sr-Latn-CS"/>
        </w:rPr>
        <w:t>.</w:t>
      </w:r>
      <w:r w:rsidR="008C5299" w:rsidRPr="00A90873">
        <w:rPr>
          <w:rFonts w:ascii="Times New Roman" w:hAnsi="Times New Roman"/>
          <w:i w:val="0"/>
          <w:sz w:val="24"/>
          <w:szCs w:val="24"/>
          <w:u w:val="none"/>
        </w:rPr>
        <w:t xml:space="preserve"> </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00930624">
        <w:rPr>
          <w:rFonts w:ascii="Times New Roman" w:hAnsi="Times New Roman"/>
          <w:i w:val="0"/>
          <w:sz w:val="24"/>
          <w:szCs w:val="24"/>
          <w:u w:val="none"/>
          <w:lang w:val="sr-Cyrl-CS"/>
        </w:rPr>
        <w:t>Одељење за инспекцију опреме под притиском</w:t>
      </w:r>
      <w:bookmarkEnd w:id="829"/>
      <w:bookmarkEnd w:id="830"/>
      <w:bookmarkEnd w:id="831"/>
      <w:bookmarkEnd w:id="832"/>
      <w:bookmarkEnd w:id="833"/>
    </w:p>
    <w:p w:rsidR="00930624" w:rsidRPr="00930624" w:rsidRDefault="00930624" w:rsidP="00930624">
      <w:pPr>
        <w:spacing w:after="0" w:line="20" w:lineRule="atLeast"/>
        <w:ind w:left="20" w:right="20" w:firstLine="720"/>
        <w:jc w:val="both"/>
        <w:rPr>
          <w:rFonts w:ascii="Times New Roman" w:eastAsia="Times New Roman" w:hAnsi="Times New Roman"/>
          <w:sz w:val="24"/>
          <w:szCs w:val="24"/>
          <w:lang w:eastAsia="en-US"/>
        </w:rPr>
      </w:pPr>
      <w:r w:rsidRPr="00930624">
        <w:rPr>
          <w:rFonts w:ascii="Times New Roman" w:eastAsia="Times New Roman" w:hAnsi="Times New Roman"/>
          <w:sz w:val="24"/>
          <w:szCs w:val="24"/>
          <w:lang w:eastAsia="en-US"/>
        </w:rPr>
        <w:t>У Одељењу за инспекцију опреме под притиском обављају се послови који се односе на: инспекцијски надзор према закону којим се уређује енергетика, закону којим се уређује ефикасно коришћење енергије, закону којим се уређује цевоводни транспорт гасовитих и течних угљоводоника и дистрибуција гасовитих угљоводоника, закону којим се уређује тржишни надзор и другим законима и прописима из области опреме под притиском</w:t>
      </w:r>
      <w:r w:rsidRPr="00930624">
        <w:rPr>
          <w:rFonts w:ascii="Times New Roman" w:eastAsia="Times New Roman" w:hAnsi="Times New Roman"/>
          <w:sz w:val="24"/>
          <w:szCs w:val="24"/>
          <w:lang w:val="sr-Cyrl-CS" w:eastAsia="en-US"/>
        </w:rPr>
        <w:t>;</w:t>
      </w:r>
      <w:r w:rsidRPr="00930624">
        <w:rPr>
          <w:rFonts w:ascii="Times New Roman" w:eastAsia="Times New Roman" w:hAnsi="Times New Roman"/>
          <w:sz w:val="24"/>
          <w:szCs w:val="24"/>
          <w:lang w:eastAsia="en-US"/>
        </w:rPr>
        <w:t xml:space="preserve"> као и други послови из делокруга Одељења.</w:t>
      </w:r>
    </w:p>
    <w:p w:rsidR="008C4E4E" w:rsidRPr="00FA4352" w:rsidRDefault="008C4E4E" w:rsidP="00FA4352">
      <w:pPr>
        <w:spacing w:after="0" w:line="240" w:lineRule="auto"/>
        <w:ind w:firstLine="720"/>
        <w:jc w:val="both"/>
        <w:rPr>
          <w:rFonts w:ascii="Times New Roman" w:hAnsi="Times New Roman"/>
          <w:color w:val="000000"/>
          <w:sz w:val="24"/>
          <w:szCs w:val="24"/>
          <w:lang w:val="sr-Cyrl-CS" w:eastAsia="en-US"/>
        </w:rPr>
      </w:pPr>
    </w:p>
    <w:p w:rsidR="00B77124" w:rsidRPr="00930624" w:rsidRDefault="00B77124" w:rsidP="00930624">
      <w:pPr>
        <w:pStyle w:val="Default"/>
        <w:jc w:val="center"/>
        <w:outlineLvl w:val="2"/>
        <w:rPr>
          <w:b/>
          <w:lang w:val="sr-Cyrl-CS"/>
        </w:rPr>
      </w:pPr>
      <w:bookmarkStart w:id="834" w:name="_Toc14070223"/>
      <w:bookmarkStart w:id="835" w:name="_Toc14070508"/>
      <w:bookmarkStart w:id="836" w:name="_Toc14075280"/>
      <w:bookmarkStart w:id="837" w:name="_Toc29459672"/>
      <w:bookmarkStart w:id="838" w:name="_Toc29459841"/>
      <w:bookmarkStart w:id="839" w:name="_Toc30068140"/>
      <w:bookmarkStart w:id="840" w:name="_Toc32569345"/>
      <w:bookmarkStart w:id="841" w:name="_Toc32569561"/>
      <w:bookmarkStart w:id="842" w:name="_Toc32569714"/>
      <w:bookmarkStart w:id="843" w:name="_Toc32570055"/>
      <w:bookmarkStart w:id="844" w:name="_Toc35002814"/>
      <w:bookmarkStart w:id="845" w:name="_Toc35002940"/>
      <w:bookmarkStart w:id="846" w:name="_Toc35003083"/>
      <w:bookmarkStart w:id="847" w:name="_Toc38959675"/>
      <w:bookmarkStart w:id="848" w:name="_Toc38959758"/>
      <w:bookmarkStart w:id="849" w:name="_Toc38960840"/>
      <w:bookmarkStart w:id="850" w:name="_Toc40784322"/>
      <w:bookmarkStart w:id="851" w:name="_Toc40878441"/>
      <w:bookmarkStart w:id="852" w:name="_Toc43117472"/>
      <w:bookmarkStart w:id="853" w:name="_Toc43275242"/>
      <w:bookmarkStart w:id="854" w:name="_Toc43275513"/>
      <w:bookmarkStart w:id="855" w:name="_Toc47076068"/>
      <w:bookmarkStart w:id="856" w:name="_Toc48206034"/>
      <w:bookmarkStart w:id="857" w:name="_Toc48207523"/>
      <w:bookmarkStart w:id="858" w:name="_Toc51161428"/>
      <w:bookmarkStart w:id="859" w:name="_Toc53490105"/>
      <w:bookmarkStart w:id="860" w:name="_Toc53567060"/>
      <w:bookmarkStart w:id="861" w:name="_Toc56681767"/>
      <w:bookmarkStart w:id="862" w:name="_Toc59532007"/>
      <w:bookmarkStart w:id="863" w:name="_Toc59535858"/>
      <w:bookmarkStart w:id="864" w:name="_Toc60143259"/>
      <w:bookmarkStart w:id="865" w:name="_Toc60213085"/>
      <w:bookmarkStart w:id="866" w:name="_Toc60729648"/>
      <w:r w:rsidRPr="00EE4941">
        <w:rPr>
          <w:b/>
          <w:lang w:val="sr-Latn-CS"/>
        </w:rPr>
        <w:t>V</w:t>
      </w:r>
      <w:r w:rsidR="00930624">
        <w:rPr>
          <w:b/>
          <w:lang w:val="sr-Latn-CS"/>
        </w:rPr>
        <w:t>II</w:t>
      </w:r>
      <w:r w:rsidR="00930624">
        <w:rPr>
          <w:b/>
          <w:lang w:val="sr-Cyrl-CS"/>
        </w:rPr>
        <w:t xml:space="preserve"> 4</w:t>
      </w:r>
      <w:r w:rsidR="008C5299" w:rsidRPr="00EE4941">
        <w:rPr>
          <w:b/>
          <w:lang w:val="sr-Cyrl-CS"/>
        </w:rPr>
        <w:t xml:space="preserve">. </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00930624">
        <w:rPr>
          <w:b/>
          <w:lang w:val="sr-Cyrl-CS"/>
        </w:rPr>
        <w:t>Група за енергетску инспекцију</w:t>
      </w:r>
      <w:bookmarkEnd w:id="862"/>
      <w:bookmarkEnd w:id="863"/>
      <w:bookmarkEnd w:id="864"/>
      <w:bookmarkEnd w:id="865"/>
      <w:bookmarkEnd w:id="866"/>
    </w:p>
    <w:p w:rsidR="008C5299" w:rsidRPr="00EE4941" w:rsidRDefault="008C5299" w:rsidP="00930624">
      <w:pPr>
        <w:pStyle w:val="Default"/>
        <w:rPr>
          <w:b/>
          <w:lang w:val="sr-Cyrl-CS"/>
        </w:rPr>
      </w:pPr>
    </w:p>
    <w:p w:rsidR="00930624" w:rsidRDefault="00930624" w:rsidP="00930624">
      <w:pPr>
        <w:spacing w:after="0" w:line="20" w:lineRule="atLeast"/>
        <w:ind w:left="40" w:right="14" w:firstLine="720"/>
        <w:jc w:val="both"/>
        <w:rPr>
          <w:rFonts w:ascii="Times New Roman" w:eastAsia="Times New Roman" w:hAnsi="Times New Roman"/>
          <w:sz w:val="24"/>
          <w:szCs w:val="24"/>
        </w:rPr>
      </w:pPr>
      <w:r w:rsidRPr="0034751E">
        <w:rPr>
          <w:rFonts w:ascii="Times New Roman" w:eastAsia="Times New Roman" w:hAnsi="Times New Roman"/>
          <w:sz w:val="24"/>
          <w:szCs w:val="24"/>
        </w:rPr>
        <w:t>У Групи за енергетску инспекцију обављају се послови који се односе на: инспекцијски надзор над обављањем енергетских делатности према закону којим се уређује енергетика, закону којим се уређује ефикасно коришћење енергије, закону којим се уређује тржишни надзор, надзор над применом прописа у области коришћења обновљивих извора енергије; надзор над применом прописа о формирању оперативних резерви, о квалитету енергије и енергената и прописа у области топлотне енергије; обављање заједничких инспекцијских прегледа са инспекторима других органа; сарадњу са другим секторима у Министарству и другим службама и стручним организацијама у вези са контролом испуњавања обавеза енергетских субјеката из делокруга Групе, као и други послови из делокруга Групе.</w:t>
      </w:r>
    </w:p>
    <w:p w:rsidR="00930624" w:rsidRDefault="00930624" w:rsidP="00930624">
      <w:pPr>
        <w:spacing w:after="0" w:line="20" w:lineRule="atLeast"/>
        <w:ind w:left="40" w:right="14" w:firstLine="720"/>
        <w:jc w:val="both"/>
        <w:rPr>
          <w:rFonts w:ascii="Times New Roman" w:eastAsia="Times New Roman" w:hAnsi="Times New Roman"/>
          <w:sz w:val="24"/>
          <w:szCs w:val="24"/>
        </w:rPr>
      </w:pPr>
    </w:p>
    <w:p w:rsidR="008846C6" w:rsidRPr="008846C6" w:rsidRDefault="00930624" w:rsidP="008846C6">
      <w:pPr>
        <w:pStyle w:val="Default"/>
        <w:jc w:val="center"/>
        <w:outlineLvl w:val="2"/>
        <w:rPr>
          <w:b/>
          <w:lang w:val="sr-Cyrl-CS"/>
        </w:rPr>
      </w:pPr>
      <w:bookmarkStart w:id="867" w:name="_Toc59532008"/>
      <w:bookmarkStart w:id="868" w:name="_Toc59535859"/>
      <w:bookmarkStart w:id="869" w:name="_Toc60143260"/>
      <w:bookmarkStart w:id="870" w:name="_Toc60213086"/>
      <w:bookmarkStart w:id="871" w:name="_Toc60729649"/>
      <w:r w:rsidRPr="00EE4941">
        <w:rPr>
          <w:b/>
          <w:lang w:val="sr-Latn-CS"/>
        </w:rPr>
        <w:t>V</w:t>
      </w:r>
      <w:r>
        <w:rPr>
          <w:b/>
          <w:lang w:val="sr-Latn-CS"/>
        </w:rPr>
        <w:t>II</w:t>
      </w:r>
      <w:r>
        <w:rPr>
          <w:b/>
          <w:lang w:val="sr-Cyrl-CS"/>
        </w:rPr>
        <w:t xml:space="preserve"> 5</w:t>
      </w:r>
      <w:r w:rsidRPr="00EE4941">
        <w:rPr>
          <w:b/>
          <w:lang w:val="sr-Cyrl-CS"/>
        </w:rPr>
        <w:t xml:space="preserve">. </w:t>
      </w:r>
      <w:r w:rsidR="008846C6">
        <w:rPr>
          <w:b/>
          <w:lang w:val="sr-Cyrl-CS"/>
        </w:rPr>
        <w:t>Одељење</w:t>
      </w:r>
      <w:r w:rsidR="008846C6" w:rsidRPr="008846C6">
        <w:rPr>
          <w:b/>
          <w:lang w:val="sr-Cyrl-CS"/>
        </w:rPr>
        <w:t xml:space="preserve"> геолошке и рударске инспекције</w:t>
      </w:r>
      <w:bookmarkEnd w:id="867"/>
      <w:bookmarkEnd w:id="868"/>
      <w:bookmarkEnd w:id="869"/>
      <w:bookmarkEnd w:id="870"/>
      <w:bookmarkEnd w:id="871"/>
    </w:p>
    <w:p w:rsidR="008C4E4E" w:rsidRDefault="008C4E4E" w:rsidP="008C4E4E">
      <w:pPr>
        <w:pStyle w:val="Default"/>
        <w:jc w:val="both"/>
        <w:rPr>
          <w:lang w:val="sr-Cyrl-CS"/>
        </w:rPr>
      </w:pPr>
    </w:p>
    <w:p w:rsidR="008846C6" w:rsidRPr="0034751E" w:rsidRDefault="008846C6" w:rsidP="008846C6">
      <w:pPr>
        <w:spacing w:after="0" w:line="20" w:lineRule="atLeast"/>
        <w:ind w:left="80" w:right="20" w:firstLine="740"/>
        <w:jc w:val="both"/>
        <w:rPr>
          <w:rFonts w:ascii="Times New Roman" w:eastAsia="Times New Roman" w:hAnsi="Times New Roman"/>
          <w:sz w:val="24"/>
          <w:szCs w:val="24"/>
        </w:rPr>
      </w:pPr>
      <w:r w:rsidRPr="0034751E">
        <w:rPr>
          <w:rFonts w:ascii="Times New Roman" w:eastAsia="Times New Roman" w:hAnsi="Times New Roman"/>
          <w:sz w:val="24"/>
          <w:szCs w:val="24"/>
        </w:rPr>
        <w:t>У Одељењу геолошке и рударске инспекције образују се следеће уже унутрашње јединице:</w:t>
      </w:r>
    </w:p>
    <w:p w:rsidR="008846C6" w:rsidRPr="0034751E" w:rsidRDefault="008846C6" w:rsidP="008846C6">
      <w:pPr>
        <w:numPr>
          <w:ilvl w:val="0"/>
          <w:numId w:val="90"/>
        </w:numPr>
        <w:spacing w:after="0" w:line="240" w:lineRule="auto"/>
        <w:ind w:left="990" w:hanging="270"/>
        <w:jc w:val="both"/>
        <w:rPr>
          <w:rFonts w:ascii="Times New Roman" w:hAnsi="Times New Roman"/>
          <w:sz w:val="24"/>
          <w:szCs w:val="24"/>
          <w:lang w:val="ru-RU"/>
        </w:rPr>
      </w:pPr>
      <w:r w:rsidRPr="0034751E">
        <w:rPr>
          <w:rFonts w:ascii="Times New Roman" w:eastAsia="Times New Roman" w:hAnsi="Times New Roman"/>
          <w:sz w:val="24"/>
          <w:szCs w:val="24"/>
        </w:rPr>
        <w:t xml:space="preserve">Одсек за </w:t>
      </w:r>
      <w:r w:rsidRPr="0034751E">
        <w:rPr>
          <w:rFonts w:ascii="Times New Roman" w:hAnsi="Times New Roman"/>
          <w:sz w:val="24"/>
          <w:szCs w:val="24"/>
          <w:lang w:val="ru-RU"/>
        </w:rPr>
        <w:t>геолошку инспекцију;</w:t>
      </w:r>
    </w:p>
    <w:p w:rsidR="008846C6" w:rsidRDefault="008846C6" w:rsidP="008846C6">
      <w:pPr>
        <w:numPr>
          <w:ilvl w:val="0"/>
          <w:numId w:val="90"/>
        </w:numPr>
        <w:spacing w:after="0" w:line="240" w:lineRule="auto"/>
        <w:ind w:left="990" w:hanging="270"/>
        <w:jc w:val="both"/>
        <w:rPr>
          <w:rFonts w:ascii="Times New Roman" w:eastAsia="Times New Roman" w:hAnsi="Times New Roman"/>
          <w:sz w:val="24"/>
          <w:szCs w:val="24"/>
        </w:rPr>
      </w:pPr>
      <w:r w:rsidRPr="0034751E">
        <w:rPr>
          <w:rFonts w:ascii="Times New Roman" w:hAnsi="Times New Roman"/>
          <w:sz w:val="24"/>
          <w:szCs w:val="24"/>
          <w:lang w:val="ru-RU"/>
        </w:rPr>
        <w:t>Одсек за рудар</w:t>
      </w:r>
      <w:r w:rsidRPr="0034751E">
        <w:rPr>
          <w:rFonts w:ascii="Times New Roman" w:eastAsia="Times New Roman" w:hAnsi="Times New Roman"/>
          <w:sz w:val="24"/>
          <w:szCs w:val="24"/>
        </w:rPr>
        <w:t>ску инспекцију.</w:t>
      </w:r>
    </w:p>
    <w:p w:rsidR="00285809" w:rsidRDefault="00285809" w:rsidP="00285809">
      <w:pPr>
        <w:spacing w:after="0" w:line="240" w:lineRule="auto"/>
        <w:jc w:val="both"/>
        <w:rPr>
          <w:rFonts w:ascii="Times New Roman" w:eastAsia="Times New Roman" w:hAnsi="Times New Roman"/>
          <w:sz w:val="24"/>
          <w:szCs w:val="24"/>
        </w:rPr>
      </w:pPr>
    </w:p>
    <w:p w:rsidR="00285809" w:rsidRPr="008846C6" w:rsidRDefault="00285809" w:rsidP="00285809">
      <w:pPr>
        <w:pStyle w:val="Default"/>
        <w:jc w:val="center"/>
        <w:outlineLvl w:val="2"/>
        <w:rPr>
          <w:b/>
          <w:lang w:val="sr-Cyrl-CS"/>
        </w:rPr>
      </w:pPr>
      <w:bookmarkStart w:id="872" w:name="_Toc59532009"/>
      <w:bookmarkStart w:id="873" w:name="_Toc59535860"/>
      <w:bookmarkStart w:id="874" w:name="_Toc60143261"/>
      <w:bookmarkStart w:id="875" w:name="_Toc60213087"/>
      <w:bookmarkStart w:id="876" w:name="_Toc60729650"/>
      <w:r w:rsidRPr="00EE4941">
        <w:rPr>
          <w:b/>
          <w:lang w:val="sr-Latn-CS"/>
        </w:rPr>
        <w:t>V</w:t>
      </w:r>
      <w:r>
        <w:rPr>
          <w:b/>
          <w:lang w:val="sr-Latn-CS"/>
        </w:rPr>
        <w:t>II</w:t>
      </w:r>
      <w:r>
        <w:rPr>
          <w:b/>
          <w:lang w:val="sr-Cyrl-CS"/>
        </w:rPr>
        <w:t xml:space="preserve"> 5</w:t>
      </w:r>
      <w:r w:rsidRPr="00EE4941">
        <w:rPr>
          <w:b/>
          <w:lang w:val="sr-Cyrl-CS"/>
        </w:rPr>
        <w:t>.</w:t>
      </w:r>
      <w:r>
        <w:rPr>
          <w:b/>
          <w:lang w:val="sr-Cyrl-CS"/>
        </w:rPr>
        <w:t>1</w:t>
      </w:r>
      <w:r w:rsidRPr="00EE4941">
        <w:rPr>
          <w:b/>
          <w:lang w:val="sr-Cyrl-CS"/>
        </w:rPr>
        <w:t xml:space="preserve"> </w:t>
      </w:r>
      <w:r w:rsidRPr="00285809">
        <w:rPr>
          <w:b/>
          <w:lang w:val="sr-Cyrl-CS"/>
        </w:rPr>
        <w:t>Одсек за геолошку инспекцију</w:t>
      </w:r>
      <w:bookmarkEnd w:id="872"/>
      <w:bookmarkEnd w:id="873"/>
      <w:bookmarkEnd w:id="874"/>
      <w:bookmarkEnd w:id="875"/>
      <w:bookmarkEnd w:id="876"/>
    </w:p>
    <w:p w:rsidR="00285809" w:rsidRPr="0034751E" w:rsidRDefault="00285809" w:rsidP="00285809">
      <w:pPr>
        <w:spacing w:after="0" w:line="240" w:lineRule="auto"/>
        <w:jc w:val="both"/>
        <w:rPr>
          <w:rFonts w:ascii="Times New Roman" w:eastAsia="Times New Roman" w:hAnsi="Times New Roman"/>
          <w:sz w:val="24"/>
          <w:szCs w:val="24"/>
        </w:rPr>
      </w:pPr>
    </w:p>
    <w:p w:rsidR="00285809" w:rsidRDefault="00285809" w:rsidP="00285809">
      <w:pPr>
        <w:spacing w:after="0" w:line="20" w:lineRule="atLeast"/>
        <w:ind w:left="80" w:right="20" w:firstLine="74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Одсеку за геолошку инспекцију обављају се послови који се односе на: инспекцијски надзор над спровођењем закона и других прописа у овој области у </w:t>
      </w:r>
      <w:r w:rsidRPr="0034751E">
        <w:rPr>
          <w:rFonts w:ascii="Times New Roman" w:eastAsia="Times New Roman" w:hAnsi="Times New Roman"/>
          <w:sz w:val="24"/>
          <w:szCs w:val="24"/>
        </w:rPr>
        <w:lastRenderedPageBreak/>
        <w:t>погледу испуњености услова за обављање геолошких истраживања минералних сировина, подземних вода и геотермалних ресурса, као и инспекцијски надзор над извођењем геолошких истраживања; инспекцијски надзор над применом мера заштите безбедности и здравља на раду у вршењу геолошких истраживања; вршење увиђаја на лицу места ако се догоди смртни или групни несрећни случај и израду образложеног извештаја са мишљењем о узроцима несреће и подношење истог надлежним органима, као и други послови из делокруга Одсека.</w:t>
      </w:r>
    </w:p>
    <w:p w:rsidR="00285809" w:rsidRDefault="00285809" w:rsidP="00285809">
      <w:pPr>
        <w:spacing w:after="0" w:line="20" w:lineRule="atLeast"/>
        <w:ind w:left="80" w:right="20" w:firstLine="740"/>
        <w:jc w:val="both"/>
        <w:rPr>
          <w:rFonts w:ascii="Times New Roman" w:eastAsia="Times New Roman" w:hAnsi="Times New Roman"/>
          <w:sz w:val="24"/>
          <w:szCs w:val="24"/>
        </w:rPr>
      </w:pPr>
    </w:p>
    <w:p w:rsidR="00285809" w:rsidRPr="008846C6" w:rsidRDefault="00285809" w:rsidP="00285809">
      <w:pPr>
        <w:pStyle w:val="Default"/>
        <w:jc w:val="center"/>
        <w:outlineLvl w:val="2"/>
        <w:rPr>
          <w:b/>
          <w:lang w:val="sr-Cyrl-CS"/>
        </w:rPr>
      </w:pPr>
      <w:bookmarkStart w:id="877" w:name="_Toc59532010"/>
      <w:bookmarkStart w:id="878" w:name="_Toc59535861"/>
      <w:bookmarkStart w:id="879" w:name="_Toc60143262"/>
      <w:bookmarkStart w:id="880" w:name="_Toc60213088"/>
      <w:bookmarkStart w:id="881" w:name="_Toc60729651"/>
      <w:r w:rsidRPr="00EE4941">
        <w:rPr>
          <w:b/>
          <w:lang w:val="sr-Latn-CS"/>
        </w:rPr>
        <w:t>V</w:t>
      </w:r>
      <w:r>
        <w:rPr>
          <w:b/>
          <w:lang w:val="sr-Latn-CS"/>
        </w:rPr>
        <w:t>II</w:t>
      </w:r>
      <w:r>
        <w:rPr>
          <w:b/>
          <w:lang w:val="sr-Cyrl-CS"/>
        </w:rPr>
        <w:t xml:space="preserve"> 5</w:t>
      </w:r>
      <w:r w:rsidRPr="00EE4941">
        <w:rPr>
          <w:b/>
          <w:lang w:val="sr-Cyrl-CS"/>
        </w:rPr>
        <w:t>.</w:t>
      </w:r>
      <w:r>
        <w:rPr>
          <w:b/>
          <w:lang w:val="sr-Cyrl-CS"/>
        </w:rPr>
        <w:t>1</w:t>
      </w:r>
      <w:r w:rsidRPr="00EE4941">
        <w:rPr>
          <w:b/>
          <w:lang w:val="sr-Cyrl-CS"/>
        </w:rPr>
        <w:t xml:space="preserve"> </w:t>
      </w:r>
      <w:r w:rsidRPr="00285809">
        <w:rPr>
          <w:b/>
          <w:lang w:val="sr-Cyrl-CS"/>
        </w:rPr>
        <w:t>Одсек за рударску инспекцију</w:t>
      </w:r>
      <w:bookmarkEnd w:id="877"/>
      <w:bookmarkEnd w:id="878"/>
      <w:bookmarkEnd w:id="879"/>
      <w:bookmarkEnd w:id="880"/>
      <w:bookmarkEnd w:id="881"/>
    </w:p>
    <w:p w:rsidR="00285809" w:rsidRDefault="00285809" w:rsidP="00285809">
      <w:pPr>
        <w:spacing w:after="0" w:line="20" w:lineRule="atLeast"/>
        <w:ind w:left="80" w:right="20" w:firstLine="740"/>
        <w:jc w:val="both"/>
        <w:rPr>
          <w:rFonts w:ascii="Times New Roman" w:eastAsia="Times New Roman" w:hAnsi="Times New Roman"/>
          <w:sz w:val="24"/>
          <w:szCs w:val="24"/>
        </w:rPr>
      </w:pPr>
    </w:p>
    <w:p w:rsidR="00285809" w:rsidRPr="0034751E" w:rsidRDefault="00285809" w:rsidP="00E577D6">
      <w:pPr>
        <w:spacing w:after="0" w:line="20" w:lineRule="atLeast"/>
        <w:ind w:right="20" w:firstLine="720"/>
        <w:jc w:val="both"/>
        <w:rPr>
          <w:rFonts w:ascii="Times New Roman" w:eastAsia="Times New Roman" w:hAnsi="Times New Roman"/>
          <w:sz w:val="24"/>
          <w:szCs w:val="24"/>
        </w:rPr>
      </w:pPr>
      <w:r w:rsidRPr="0034751E">
        <w:rPr>
          <w:rFonts w:ascii="Times New Roman" w:eastAsia="Times New Roman" w:hAnsi="Times New Roman"/>
          <w:sz w:val="24"/>
          <w:szCs w:val="24"/>
        </w:rPr>
        <w:t>У Одсеку за рударску инспекцију обављају се послови који се односе на: инспекцијски надзор над спровођењем закона и других прописа, стандарда и техничких норматива који се односе на вршење експлоатације минералних сировина и на изградњу и употребу рударских објеката у којима се обавља делатност површинске, подземне и подводне експлоатације минералних сировина, као и на оне који се односе на рад електроенергетских постројења и уређаја у рударским објектима; инспекцијски надзор над спровођењем мера заштите безбедности и здравља на раду у рударским објектима; вршење увиђаја на лицу места ако се догоди смртни или групни несрећни случај или хаварија опреме у рудницима и израду образложеног извештаја са мишљењем о узроцима несреће и подношење истог надлежним органима, као и дру</w:t>
      </w:r>
      <w:r w:rsidR="00E577D6">
        <w:rPr>
          <w:rFonts w:ascii="Times New Roman" w:eastAsia="Times New Roman" w:hAnsi="Times New Roman"/>
          <w:sz w:val="24"/>
          <w:szCs w:val="24"/>
        </w:rPr>
        <w:t>ги послови из делокруга Одсека.</w:t>
      </w:r>
    </w:p>
    <w:p w:rsidR="00E577D6" w:rsidRPr="00E577D6" w:rsidRDefault="00E577D6" w:rsidP="003A6965">
      <w:pPr>
        <w:keepNext/>
        <w:suppressAutoHyphens/>
        <w:spacing w:before="240" w:after="60" w:line="240" w:lineRule="auto"/>
        <w:ind w:left="1440" w:hanging="720"/>
        <w:jc w:val="center"/>
        <w:outlineLvl w:val="1"/>
        <w:rPr>
          <w:rFonts w:ascii="Times New Roman" w:eastAsia="Times New Roman" w:hAnsi="Times New Roman"/>
          <w:b/>
          <w:color w:val="000000"/>
          <w:kern w:val="2"/>
          <w:sz w:val="24"/>
          <w:szCs w:val="24"/>
          <w:lang w:val="sr-Cyrl-CS" w:eastAsia="ar-SA"/>
        </w:rPr>
      </w:pPr>
      <w:bookmarkStart w:id="882" w:name="_Toc59532011"/>
      <w:bookmarkStart w:id="883" w:name="_Toc59535862"/>
      <w:bookmarkStart w:id="884" w:name="_Toc60143263"/>
      <w:bookmarkStart w:id="885" w:name="_Toc60213089"/>
      <w:bookmarkStart w:id="886" w:name="_Toc60729652"/>
      <w:r>
        <w:rPr>
          <w:rFonts w:ascii="Times New Roman" w:eastAsia="Times New Roman" w:hAnsi="Times New Roman"/>
          <w:b/>
          <w:color w:val="000000"/>
          <w:kern w:val="2"/>
          <w:sz w:val="24"/>
          <w:szCs w:val="24"/>
          <w:lang w:val="sr-Cyrl-CS" w:eastAsia="ar-SA"/>
        </w:rPr>
        <w:t>VIII УЖЕ УНУТРАШЊЕ ЈЕДИНИЦЕ ИЗВАН СЕКТОРА И СЕКРЕТАРИЈАТА</w:t>
      </w:r>
      <w:bookmarkEnd w:id="882"/>
      <w:bookmarkEnd w:id="883"/>
      <w:bookmarkEnd w:id="884"/>
      <w:bookmarkEnd w:id="885"/>
      <w:bookmarkEnd w:id="886"/>
    </w:p>
    <w:p w:rsidR="0051308F" w:rsidRDefault="0051308F" w:rsidP="003A6965">
      <w:pPr>
        <w:spacing w:after="0" w:line="240" w:lineRule="auto"/>
        <w:ind w:firstLine="720"/>
        <w:jc w:val="both"/>
        <w:rPr>
          <w:rFonts w:ascii="Times New Roman" w:hAnsi="Times New Roman"/>
          <w:sz w:val="24"/>
          <w:szCs w:val="24"/>
          <w:lang w:val="sr-Latn-CS"/>
        </w:rPr>
      </w:pPr>
    </w:p>
    <w:p w:rsidR="0051308F" w:rsidRPr="0051308F" w:rsidRDefault="0051308F" w:rsidP="0051308F">
      <w:pPr>
        <w:pStyle w:val="Default"/>
        <w:jc w:val="center"/>
        <w:outlineLvl w:val="2"/>
        <w:rPr>
          <w:b/>
          <w:lang w:val="sr-Cyrl-CS"/>
        </w:rPr>
      </w:pPr>
      <w:bookmarkStart w:id="887" w:name="_Toc59532012"/>
      <w:bookmarkStart w:id="888" w:name="_Toc59535863"/>
      <w:bookmarkStart w:id="889" w:name="_Toc60143264"/>
      <w:bookmarkStart w:id="890" w:name="_Toc60213090"/>
      <w:bookmarkStart w:id="891" w:name="_Toc60729653"/>
      <w:r w:rsidRPr="00EE4941">
        <w:rPr>
          <w:b/>
          <w:lang w:val="sr-Latn-CS"/>
        </w:rPr>
        <w:t>V</w:t>
      </w:r>
      <w:r>
        <w:rPr>
          <w:b/>
          <w:lang w:val="sr-Latn-CS"/>
        </w:rPr>
        <w:t>III</w:t>
      </w:r>
      <w:r>
        <w:rPr>
          <w:b/>
          <w:lang w:val="sr-Cyrl-CS"/>
        </w:rPr>
        <w:t xml:space="preserve"> 1</w:t>
      </w:r>
      <w:r>
        <w:rPr>
          <w:b/>
          <w:lang w:val="sr-Latn-CS"/>
        </w:rPr>
        <w:t>.</w:t>
      </w:r>
      <w:r w:rsidRPr="00EE4941">
        <w:rPr>
          <w:b/>
          <w:lang w:val="sr-Cyrl-CS"/>
        </w:rPr>
        <w:t xml:space="preserve"> </w:t>
      </w:r>
      <w:r>
        <w:rPr>
          <w:b/>
          <w:lang w:val="sr-Cyrl-CS"/>
        </w:rPr>
        <w:t>Одeљење за управљање пројектима и страте</w:t>
      </w:r>
      <w:r w:rsidR="00055039">
        <w:rPr>
          <w:b/>
          <w:lang w:val="sr-Cyrl-CS"/>
        </w:rPr>
        <w:t>ш</w:t>
      </w:r>
      <w:r>
        <w:rPr>
          <w:b/>
          <w:lang w:val="sr-Cyrl-CS"/>
        </w:rPr>
        <w:t>ко планирање у енергетици</w:t>
      </w:r>
      <w:bookmarkEnd w:id="887"/>
      <w:bookmarkEnd w:id="888"/>
      <w:bookmarkEnd w:id="889"/>
      <w:bookmarkEnd w:id="890"/>
      <w:bookmarkEnd w:id="891"/>
    </w:p>
    <w:p w:rsidR="0051308F" w:rsidRDefault="0051308F" w:rsidP="003A6965">
      <w:pPr>
        <w:spacing w:after="0" w:line="240" w:lineRule="auto"/>
        <w:ind w:firstLine="720"/>
        <w:jc w:val="both"/>
        <w:rPr>
          <w:rFonts w:ascii="Times New Roman" w:hAnsi="Times New Roman"/>
          <w:sz w:val="24"/>
          <w:szCs w:val="24"/>
          <w:lang w:val="sr-Latn-CS"/>
        </w:rPr>
      </w:pPr>
    </w:p>
    <w:p w:rsidR="0051308F" w:rsidRPr="0034751E" w:rsidRDefault="0051308F" w:rsidP="0051308F">
      <w:pPr>
        <w:spacing w:after="0" w:line="20" w:lineRule="atLeast"/>
        <w:ind w:right="20" w:firstLine="72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w:t>
      </w:r>
      <w:r>
        <w:rPr>
          <w:rFonts w:ascii="Times New Roman" w:eastAsia="Times New Roman" w:hAnsi="Times New Roman"/>
          <w:sz w:val="24"/>
          <w:szCs w:val="24"/>
        </w:rPr>
        <w:t>Одељењу</w:t>
      </w:r>
      <w:r w:rsidRPr="0034751E">
        <w:rPr>
          <w:rFonts w:ascii="Times New Roman" w:eastAsia="Times New Roman" w:hAnsi="Times New Roman"/>
          <w:sz w:val="24"/>
          <w:szCs w:val="24"/>
        </w:rPr>
        <w:t xml:space="preserve"> за управљање пројектима и стратешко планирање у енергетици образују се следеће уже унутрашње јединице:</w:t>
      </w:r>
    </w:p>
    <w:p w:rsidR="006D27D1" w:rsidRDefault="0051308F" w:rsidP="006D27D1">
      <w:pPr>
        <w:numPr>
          <w:ilvl w:val="0"/>
          <w:numId w:val="90"/>
        </w:numPr>
        <w:spacing w:after="0" w:line="240" w:lineRule="auto"/>
        <w:ind w:left="990" w:firstLine="720"/>
        <w:jc w:val="both"/>
        <w:rPr>
          <w:rFonts w:ascii="Times New Roman" w:hAnsi="Times New Roman"/>
          <w:sz w:val="24"/>
          <w:szCs w:val="24"/>
          <w:lang w:val="sr-Latn-CS"/>
        </w:rPr>
      </w:pPr>
      <w:r w:rsidRPr="006D27D1">
        <w:rPr>
          <w:rFonts w:ascii="Times New Roman" w:hAnsi="Times New Roman"/>
          <w:sz w:val="24"/>
          <w:szCs w:val="24"/>
          <w:lang w:val="ru-RU"/>
        </w:rPr>
        <w:t>Одсек за управљање пројектима;</w:t>
      </w:r>
    </w:p>
    <w:p w:rsidR="0051308F" w:rsidRPr="006D27D1" w:rsidRDefault="006D27D1" w:rsidP="006D27D1">
      <w:pPr>
        <w:numPr>
          <w:ilvl w:val="0"/>
          <w:numId w:val="90"/>
        </w:numPr>
        <w:spacing w:after="0" w:line="240" w:lineRule="auto"/>
        <w:ind w:left="990" w:firstLine="720"/>
        <w:jc w:val="both"/>
        <w:rPr>
          <w:rFonts w:ascii="Times New Roman" w:hAnsi="Times New Roman"/>
          <w:sz w:val="24"/>
          <w:szCs w:val="24"/>
          <w:lang w:val="sr-Latn-CS"/>
        </w:rPr>
      </w:pPr>
      <w:r w:rsidRPr="006D27D1">
        <w:rPr>
          <w:rFonts w:ascii="Times New Roman" w:hAnsi="Times New Roman"/>
          <w:sz w:val="24"/>
          <w:szCs w:val="24"/>
          <w:lang w:val="ru-RU"/>
        </w:rPr>
        <w:t xml:space="preserve"> </w:t>
      </w:r>
      <w:r w:rsidR="0051308F" w:rsidRPr="006D27D1">
        <w:rPr>
          <w:rFonts w:ascii="Times New Roman" w:hAnsi="Times New Roman"/>
          <w:sz w:val="24"/>
          <w:szCs w:val="24"/>
          <w:lang w:val="ru-RU"/>
        </w:rPr>
        <w:t>Одсе</w:t>
      </w:r>
      <w:r w:rsidR="0051308F" w:rsidRPr="006D27D1">
        <w:rPr>
          <w:rFonts w:ascii="Times New Roman" w:eastAsia="Times New Roman" w:hAnsi="Times New Roman"/>
          <w:sz w:val="24"/>
          <w:szCs w:val="24"/>
        </w:rPr>
        <w:t>к за стратешко планирање у енергетици</w:t>
      </w:r>
    </w:p>
    <w:p w:rsidR="0051308F" w:rsidRDefault="0051308F" w:rsidP="003A6965">
      <w:pPr>
        <w:spacing w:after="0" w:line="240" w:lineRule="auto"/>
        <w:ind w:firstLine="720"/>
        <w:jc w:val="both"/>
        <w:rPr>
          <w:rFonts w:ascii="Times New Roman" w:hAnsi="Times New Roman"/>
          <w:sz w:val="24"/>
          <w:szCs w:val="24"/>
          <w:lang w:val="sr-Latn-CS"/>
        </w:rPr>
      </w:pPr>
    </w:p>
    <w:p w:rsidR="006D27D1" w:rsidRPr="006D27D1" w:rsidRDefault="006D27D1" w:rsidP="006D27D1">
      <w:pPr>
        <w:pStyle w:val="Default"/>
        <w:jc w:val="center"/>
        <w:outlineLvl w:val="2"/>
        <w:rPr>
          <w:b/>
          <w:lang w:val="sr-Cyrl-CS"/>
        </w:rPr>
      </w:pPr>
      <w:bookmarkStart w:id="892" w:name="_Toc59532013"/>
      <w:bookmarkStart w:id="893" w:name="_Toc59535864"/>
      <w:bookmarkStart w:id="894" w:name="_Toc60143265"/>
      <w:bookmarkStart w:id="895" w:name="_Toc60213091"/>
      <w:bookmarkStart w:id="896" w:name="_Toc60729654"/>
      <w:r w:rsidRPr="00EE4941">
        <w:rPr>
          <w:b/>
          <w:lang w:val="sr-Latn-CS"/>
        </w:rPr>
        <w:t>V</w:t>
      </w:r>
      <w:r>
        <w:rPr>
          <w:b/>
          <w:lang w:val="sr-Latn-CS"/>
        </w:rPr>
        <w:t>II</w:t>
      </w:r>
      <w:r>
        <w:rPr>
          <w:b/>
          <w:lang w:val="sr-Cyrl-CS"/>
        </w:rPr>
        <w:t>I 1</w:t>
      </w:r>
      <w:r w:rsidRPr="00EE4941">
        <w:rPr>
          <w:b/>
          <w:lang w:val="sr-Cyrl-CS"/>
        </w:rPr>
        <w:t>.</w:t>
      </w:r>
      <w:r>
        <w:rPr>
          <w:b/>
          <w:lang w:val="sr-Cyrl-CS"/>
        </w:rPr>
        <w:t>1</w:t>
      </w:r>
      <w:r w:rsidRPr="00EE4941">
        <w:rPr>
          <w:b/>
          <w:lang w:val="sr-Cyrl-CS"/>
        </w:rPr>
        <w:t xml:space="preserve"> </w:t>
      </w:r>
      <w:r>
        <w:rPr>
          <w:b/>
          <w:lang w:val="sr-Cyrl-CS"/>
        </w:rPr>
        <w:t>Одсек за управљање пројектима</w:t>
      </w:r>
      <w:bookmarkEnd w:id="892"/>
      <w:bookmarkEnd w:id="893"/>
      <w:bookmarkEnd w:id="894"/>
      <w:bookmarkEnd w:id="895"/>
      <w:bookmarkEnd w:id="896"/>
    </w:p>
    <w:p w:rsidR="006D27D1" w:rsidRDefault="006D27D1" w:rsidP="003A6965">
      <w:pPr>
        <w:spacing w:after="0" w:line="240" w:lineRule="auto"/>
        <w:ind w:firstLine="720"/>
        <w:jc w:val="both"/>
        <w:rPr>
          <w:rFonts w:ascii="Times New Roman" w:hAnsi="Times New Roman"/>
          <w:sz w:val="24"/>
          <w:szCs w:val="24"/>
          <w:lang w:val="sr-Latn-CS"/>
        </w:rPr>
      </w:pPr>
    </w:p>
    <w:p w:rsidR="006D27D1" w:rsidRPr="0034751E" w:rsidRDefault="006D27D1" w:rsidP="006D27D1">
      <w:pPr>
        <w:spacing w:after="0" w:line="20" w:lineRule="atLeast"/>
        <w:ind w:left="20" w:right="20" w:firstLine="720"/>
        <w:jc w:val="both"/>
        <w:rPr>
          <w:rFonts w:ascii="Times New Roman" w:eastAsia="Times New Roman" w:hAnsi="Times New Roman"/>
          <w:sz w:val="24"/>
          <w:szCs w:val="24"/>
        </w:rPr>
      </w:pPr>
      <w:r w:rsidRPr="0034751E">
        <w:rPr>
          <w:rFonts w:ascii="Times New Roman" w:eastAsia="Times New Roman" w:hAnsi="Times New Roman"/>
          <w:sz w:val="24"/>
          <w:szCs w:val="24"/>
        </w:rPr>
        <w:t xml:space="preserve">У </w:t>
      </w:r>
      <w:r>
        <w:rPr>
          <w:rFonts w:ascii="Times New Roman" w:eastAsia="Times New Roman" w:hAnsi="Times New Roman"/>
          <w:sz w:val="24"/>
          <w:szCs w:val="24"/>
        </w:rPr>
        <w:t>Одсеку</w:t>
      </w:r>
      <w:r w:rsidRPr="0034751E">
        <w:rPr>
          <w:rFonts w:ascii="Times New Roman" w:eastAsia="Times New Roman" w:hAnsi="Times New Roman"/>
          <w:sz w:val="24"/>
          <w:szCs w:val="24"/>
        </w:rPr>
        <w:t xml:space="preserve"> за управљање пројектима обављају се послови који се односе на: планирање, припрему, спровођење и праћење спровођења пројеката који се финансирају из фондова Европске уније из делокруга Министарства и њихову ревизију; припрему извештаја о пословима припреме, спровођења и праћења спровођења пројеката финансираних из фондова Европске уније; припрему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проверу испуњености предуслова за спровођење пројеката и уговора; спровођење правила и принципа неопходних за успостављање, функционисање и одрживост система децентрализованог управљања средствима Европске уније у складу са процедурама, као и други послови из делокруга Од</w:t>
      </w:r>
      <w:r>
        <w:rPr>
          <w:rFonts w:ascii="Times New Roman" w:eastAsia="Times New Roman" w:hAnsi="Times New Roman"/>
          <w:sz w:val="24"/>
          <w:szCs w:val="24"/>
        </w:rPr>
        <w:t>сека</w:t>
      </w:r>
      <w:r w:rsidRPr="0034751E">
        <w:rPr>
          <w:rFonts w:ascii="Times New Roman" w:eastAsia="Times New Roman" w:hAnsi="Times New Roman"/>
          <w:sz w:val="24"/>
          <w:szCs w:val="24"/>
        </w:rPr>
        <w:t>.</w:t>
      </w:r>
    </w:p>
    <w:p w:rsidR="006D27D1" w:rsidRDefault="006D27D1" w:rsidP="003A6965">
      <w:pPr>
        <w:spacing w:after="0" w:line="240" w:lineRule="auto"/>
        <w:ind w:firstLine="720"/>
        <w:jc w:val="both"/>
        <w:rPr>
          <w:rFonts w:ascii="Times New Roman" w:hAnsi="Times New Roman"/>
          <w:sz w:val="24"/>
          <w:szCs w:val="24"/>
          <w:lang w:val="sr-Latn-CS"/>
        </w:rPr>
      </w:pPr>
    </w:p>
    <w:p w:rsidR="006D27D1" w:rsidRPr="006D27D1" w:rsidRDefault="006D27D1" w:rsidP="006D27D1">
      <w:pPr>
        <w:pStyle w:val="Default"/>
        <w:jc w:val="center"/>
        <w:outlineLvl w:val="2"/>
        <w:rPr>
          <w:b/>
          <w:lang w:val="sr-Cyrl-CS"/>
        </w:rPr>
      </w:pPr>
      <w:bookmarkStart w:id="897" w:name="_Toc59532014"/>
      <w:bookmarkStart w:id="898" w:name="_Toc59535865"/>
      <w:bookmarkStart w:id="899" w:name="_Toc60143266"/>
      <w:bookmarkStart w:id="900" w:name="_Toc60213092"/>
      <w:bookmarkStart w:id="901" w:name="_Toc60729655"/>
      <w:r w:rsidRPr="00EE4941">
        <w:rPr>
          <w:b/>
          <w:lang w:val="sr-Latn-CS"/>
        </w:rPr>
        <w:t>V</w:t>
      </w:r>
      <w:r>
        <w:rPr>
          <w:b/>
          <w:lang w:val="sr-Latn-CS"/>
        </w:rPr>
        <w:t>II</w:t>
      </w:r>
      <w:r>
        <w:rPr>
          <w:b/>
          <w:lang w:val="sr-Cyrl-CS"/>
        </w:rPr>
        <w:t>I 1</w:t>
      </w:r>
      <w:r w:rsidRPr="00EE4941">
        <w:rPr>
          <w:b/>
          <w:lang w:val="sr-Cyrl-CS"/>
        </w:rPr>
        <w:t>.</w:t>
      </w:r>
      <w:r>
        <w:rPr>
          <w:b/>
          <w:lang w:val="sr-Cyrl-CS"/>
        </w:rPr>
        <w:t>2</w:t>
      </w:r>
      <w:r w:rsidRPr="00EE4941">
        <w:rPr>
          <w:b/>
          <w:lang w:val="sr-Cyrl-CS"/>
        </w:rPr>
        <w:t xml:space="preserve"> </w:t>
      </w:r>
      <w:r w:rsidRPr="006D27D1">
        <w:rPr>
          <w:b/>
          <w:lang w:val="sr-Cyrl-CS"/>
        </w:rPr>
        <w:t>Одсек за стратешко планирање у енергетици</w:t>
      </w:r>
      <w:bookmarkEnd w:id="897"/>
      <w:bookmarkEnd w:id="898"/>
      <w:bookmarkEnd w:id="899"/>
      <w:bookmarkEnd w:id="900"/>
      <w:bookmarkEnd w:id="901"/>
    </w:p>
    <w:p w:rsidR="006D27D1" w:rsidRDefault="006D27D1" w:rsidP="003A6965">
      <w:pPr>
        <w:spacing w:after="0" w:line="240" w:lineRule="auto"/>
        <w:ind w:firstLine="720"/>
        <w:jc w:val="both"/>
        <w:rPr>
          <w:rFonts w:ascii="Times New Roman" w:hAnsi="Times New Roman"/>
          <w:sz w:val="24"/>
          <w:szCs w:val="24"/>
          <w:lang w:val="sr-Latn-CS"/>
        </w:rPr>
      </w:pPr>
    </w:p>
    <w:p w:rsidR="007601A3" w:rsidRPr="0034751E" w:rsidRDefault="007601A3" w:rsidP="007601A3">
      <w:pPr>
        <w:spacing w:after="0" w:line="240" w:lineRule="auto"/>
        <w:ind w:firstLine="720"/>
        <w:jc w:val="both"/>
        <w:rPr>
          <w:rFonts w:ascii="Times New Roman" w:hAnsi="Times New Roman"/>
          <w:sz w:val="24"/>
          <w:szCs w:val="24"/>
          <w:lang w:val="ru-RU"/>
        </w:rPr>
      </w:pPr>
      <w:r w:rsidRPr="0034751E">
        <w:rPr>
          <w:rFonts w:ascii="Times New Roman" w:eastAsia="Times New Roman" w:hAnsi="Times New Roman"/>
          <w:sz w:val="24"/>
          <w:szCs w:val="24"/>
        </w:rPr>
        <w:lastRenderedPageBreak/>
        <w:t>У Одсеку за стратешко планирање у енергетици</w:t>
      </w:r>
      <w:r w:rsidRPr="0034751E">
        <w:rPr>
          <w:rFonts w:ascii="Times New Roman" w:hAnsi="Times New Roman"/>
          <w:sz w:val="24"/>
          <w:szCs w:val="24"/>
          <w:lang w:val="ru-RU"/>
        </w:rPr>
        <w:t xml:space="preserve"> обављају се послови који се односе на: припрему и израду енергетске политике односно Стратегије развоја енергетике, Програма остваривања Стратегије, Енергетског биланса, као и других планских докумената и извештаја у области енергетике на националном и локалном нивоу; праћење реализације Стратегије развоја енергетике, Програма остваривања Стратегије, Енергетског биланса и других стратешких и планских докумената; </w:t>
      </w:r>
      <w:r w:rsidRPr="0034751E">
        <w:rPr>
          <w:rFonts w:ascii="Times New Roman" w:hAnsi="Times New Roman"/>
          <w:sz w:val="24"/>
          <w:szCs w:val="24"/>
        </w:rPr>
        <w:t xml:space="preserve">припрему стручних основа за израду нацрта закона, </w:t>
      </w:r>
      <w:r w:rsidRPr="0034751E">
        <w:rPr>
          <w:rFonts w:ascii="Times New Roman" w:eastAsia="Times New Roman" w:hAnsi="Times New Roman"/>
          <w:sz w:val="24"/>
          <w:szCs w:val="24"/>
        </w:rPr>
        <w:t>предлога</w:t>
      </w:r>
      <w:r w:rsidRPr="0034751E">
        <w:rPr>
          <w:rFonts w:ascii="Times New Roman" w:hAnsi="Times New Roman"/>
          <w:sz w:val="24"/>
          <w:szCs w:val="24"/>
        </w:rPr>
        <w:t xml:space="preserve"> подзаконских аката и усклађивање прописа са прописима Европске уније; </w:t>
      </w:r>
      <w:r w:rsidRPr="0034751E">
        <w:rPr>
          <w:rFonts w:ascii="Times New Roman" w:hAnsi="Times New Roman"/>
          <w:sz w:val="24"/>
          <w:szCs w:val="24"/>
          <w:lang w:val="sr-Cyrl-RS"/>
        </w:rPr>
        <w:t xml:space="preserve">израду </w:t>
      </w:r>
      <w:r w:rsidRPr="0034751E">
        <w:rPr>
          <w:rFonts w:ascii="Times New Roman" w:hAnsi="Times New Roman"/>
          <w:sz w:val="24"/>
          <w:szCs w:val="24"/>
        </w:rPr>
        <w:t>прописа</w:t>
      </w:r>
      <w:r w:rsidRPr="0034751E">
        <w:rPr>
          <w:rFonts w:ascii="Times New Roman" w:hAnsi="Times New Roman"/>
          <w:sz w:val="24"/>
          <w:szCs w:val="24"/>
          <w:lang w:val="sr-Cyrl-RS"/>
        </w:rPr>
        <w:t xml:space="preserve"> из ове области</w:t>
      </w:r>
      <w:r w:rsidRPr="0034751E">
        <w:rPr>
          <w:rFonts w:ascii="Times New Roman" w:hAnsi="Times New Roman"/>
          <w:sz w:val="24"/>
          <w:szCs w:val="24"/>
        </w:rPr>
        <w:t>, као и анализу ефеката примене тих прописа</w:t>
      </w:r>
      <w:r w:rsidRPr="0034751E">
        <w:rPr>
          <w:rFonts w:ascii="Times New Roman" w:hAnsi="Times New Roman"/>
          <w:sz w:val="24"/>
          <w:szCs w:val="24"/>
          <w:lang w:val="sr-Cyrl-RS"/>
        </w:rPr>
        <w:t>;</w:t>
      </w:r>
      <w:r w:rsidRPr="0034751E">
        <w:rPr>
          <w:rFonts w:ascii="Times New Roman" w:hAnsi="Times New Roman"/>
          <w:sz w:val="24"/>
          <w:szCs w:val="24"/>
          <w:lang w:val="ru-RU"/>
        </w:rPr>
        <w:t xml:space="preserve"> припрему мишљења о нацртима закона, подзаконских аката, стратешких, планских и других докумената које достављају на мишљење други овлашћени предлагачи; сарадњу са међународним институцијама и организацијама у земљи и иностранству; учешће у међународним пројектима и активностима везаним за стратешко планирање и енергетску статистику; праћење рада локалне енергетике; припрему и предлагање домаћих и међународних пројеката из области стратешког планирања и локалне енергетике; активности на унапређењу рада локалних система енергетике; администрирање ИМИС базом података за енергетски биланс, ЛЕП базом података за топлотну енергију и софтвером СЕМС - Систем енергетског моделирања Србије, као и други послови из делокруга Одсека. </w:t>
      </w:r>
    </w:p>
    <w:p w:rsidR="007601A3" w:rsidRDefault="007601A3" w:rsidP="003A6965">
      <w:pPr>
        <w:spacing w:after="0" w:line="240" w:lineRule="auto"/>
        <w:ind w:firstLine="720"/>
        <w:jc w:val="both"/>
        <w:rPr>
          <w:rFonts w:ascii="Times New Roman" w:hAnsi="Times New Roman"/>
          <w:sz w:val="24"/>
          <w:szCs w:val="24"/>
          <w:lang w:val="sr-Latn-CS"/>
        </w:rPr>
      </w:pPr>
    </w:p>
    <w:p w:rsidR="00E2786B" w:rsidRDefault="00E2786B" w:rsidP="00F843DF">
      <w:pPr>
        <w:spacing w:after="0" w:line="240" w:lineRule="auto"/>
        <w:ind w:firstLine="720"/>
        <w:jc w:val="both"/>
        <w:rPr>
          <w:rFonts w:ascii="Times New Roman" w:hAnsi="Times New Roman"/>
          <w:sz w:val="24"/>
          <w:szCs w:val="24"/>
          <w:lang w:val="sr-Cyrl-CS"/>
        </w:rPr>
      </w:pPr>
      <w:bookmarkStart w:id="902" w:name="_Toc358713911"/>
      <w:bookmarkStart w:id="903" w:name="_Toc406143872"/>
      <w:bookmarkEnd w:id="306"/>
    </w:p>
    <w:p w:rsidR="007601A3" w:rsidRPr="0051308F" w:rsidRDefault="007601A3" w:rsidP="007601A3">
      <w:pPr>
        <w:pStyle w:val="Default"/>
        <w:jc w:val="center"/>
        <w:outlineLvl w:val="2"/>
        <w:rPr>
          <w:b/>
          <w:lang w:val="sr-Cyrl-CS"/>
        </w:rPr>
      </w:pPr>
      <w:bookmarkStart w:id="904" w:name="_Toc59532015"/>
      <w:bookmarkStart w:id="905" w:name="_Toc59535866"/>
      <w:bookmarkStart w:id="906" w:name="_Toc60143267"/>
      <w:bookmarkStart w:id="907" w:name="_Toc60213093"/>
      <w:bookmarkStart w:id="908" w:name="_Toc60729656"/>
      <w:r w:rsidRPr="00EE4941">
        <w:rPr>
          <w:b/>
          <w:lang w:val="sr-Latn-CS"/>
        </w:rPr>
        <w:t>V</w:t>
      </w:r>
      <w:r>
        <w:rPr>
          <w:b/>
          <w:lang w:val="sr-Latn-CS"/>
        </w:rPr>
        <w:t>III</w:t>
      </w:r>
      <w:r>
        <w:rPr>
          <w:b/>
          <w:lang w:val="sr-Cyrl-CS"/>
        </w:rPr>
        <w:t xml:space="preserve"> 2</w:t>
      </w:r>
      <w:r>
        <w:rPr>
          <w:b/>
          <w:lang w:val="sr-Latn-CS"/>
        </w:rPr>
        <w:t>.</w:t>
      </w:r>
      <w:r w:rsidRPr="00EE4941">
        <w:rPr>
          <w:b/>
          <w:lang w:val="sr-Cyrl-CS"/>
        </w:rPr>
        <w:t xml:space="preserve"> </w:t>
      </w:r>
      <w:r w:rsidR="00E32E6C">
        <w:rPr>
          <w:b/>
          <w:lang w:val="sr-Cyrl-CS"/>
        </w:rPr>
        <w:t>Група за интерну ревизију</w:t>
      </w:r>
      <w:bookmarkEnd w:id="904"/>
      <w:bookmarkEnd w:id="905"/>
      <w:bookmarkEnd w:id="906"/>
      <w:bookmarkEnd w:id="907"/>
      <w:bookmarkEnd w:id="908"/>
    </w:p>
    <w:p w:rsidR="007601A3" w:rsidRDefault="007601A3" w:rsidP="00F843DF">
      <w:pPr>
        <w:spacing w:after="0" w:line="240" w:lineRule="auto"/>
        <w:ind w:firstLine="720"/>
        <w:jc w:val="both"/>
        <w:rPr>
          <w:rFonts w:ascii="Times New Roman" w:hAnsi="Times New Roman"/>
          <w:sz w:val="24"/>
          <w:szCs w:val="24"/>
          <w:lang w:val="sr-Cyrl-CS"/>
        </w:rPr>
      </w:pPr>
    </w:p>
    <w:p w:rsidR="007601A3" w:rsidRPr="0034751E" w:rsidRDefault="007601A3" w:rsidP="007601A3">
      <w:pPr>
        <w:spacing w:after="0" w:line="20" w:lineRule="atLeast"/>
        <w:ind w:firstLine="720"/>
        <w:jc w:val="both"/>
        <w:rPr>
          <w:rFonts w:ascii="Times New Roman" w:hAnsi="Times New Roman"/>
          <w:sz w:val="24"/>
          <w:szCs w:val="24"/>
        </w:rPr>
      </w:pPr>
      <w:r w:rsidRPr="0034751E">
        <w:rPr>
          <w:rFonts w:ascii="Times New Roman" w:hAnsi="Times New Roman"/>
          <w:sz w:val="24"/>
          <w:szCs w:val="24"/>
        </w:rPr>
        <w:t>Група за интерну ревизију обавља послове интерне ревизије који се односе на</w:t>
      </w:r>
      <w:r w:rsidRPr="0034751E">
        <w:rPr>
          <w:rFonts w:ascii="Times New Roman" w:hAnsi="Times New Roman"/>
          <w:sz w:val="24"/>
          <w:szCs w:val="24"/>
          <w:lang w:val="sr-Cyrl-RS"/>
        </w:rPr>
        <w:t>:</w:t>
      </w:r>
      <w:r w:rsidRPr="0034751E">
        <w:rPr>
          <w:rFonts w:ascii="Times New Roman" w:hAnsi="Times New Roman"/>
          <w:sz w:val="24"/>
          <w:szCs w:val="24"/>
        </w:rPr>
        <w:t xml:space="preserve"> оперативно планирање, организовање, спровођење и извештавање о резултатима интерне ревизије свих организационих делова Министарства, свих програма, активности и процеса надлежности Министарства, укључујући и кориснике средстава Европске </w:t>
      </w:r>
      <w:r w:rsidRPr="0034751E">
        <w:rPr>
          <w:rFonts w:ascii="Times New Roman" w:hAnsi="Times New Roman"/>
          <w:sz w:val="24"/>
          <w:szCs w:val="24"/>
          <w:lang w:val="sr-Cyrl-RS"/>
        </w:rPr>
        <w:t>у</w:t>
      </w:r>
      <w:r w:rsidRPr="0034751E">
        <w:rPr>
          <w:rFonts w:ascii="Times New Roman" w:hAnsi="Times New Roman"/>
          <w:sz w:val="24"/>
          <w:szCs w:val="24"/>
        </w:rPr>
        <w:t>није, примењујући прописе Републике Србије, стандарде интерне ревизије, кодекс струковне етике интерних ревизора и најбољу струковну праксу</w:t>
      </w:r>
      <w:r w:rsidRPr="0034751E">
        <w:rPr>
          <w:rFonts w:ascii="Times New Roman" w:hAnsi="Times New Roman"/>
          <w:sz w:val="24"/>
          <w:szCs w:val="24"/>
          <w:lang w:val="sr-Cyrl-RS"/>
        </w:rPr>
        <w:t>,</w:t>
      </w:r>
      <w:r w:rsidRPr="0034751E">
        <w:rPr>
          <w:rFonts w:ascii="Times New Roman" w:hAnsi="Times New Roman"/>
          <w:sz w:val="24"/>
          <w:szCs w:val="24"/>
        </w:rPr>
        <w:t xml:space="preserve"> </w:t>
      </w:r>
      <w:r w:rsidRPr="0034751E">
        <w:rPr>
          <w:rFonts w:ascii="Times New Roman" w:hAnsi="Times New Roman"/>
          <w:sz w:val="24"/>
          <w:szCs w:val="24"/>
          <w:lang w:val="sr-Cyrl-RS"/>
        </w:rPr>
        <w:t xml:space="preserve">односно </w:t>
      </w:r>
      <w:r w:rsidRPr="0034751E">
        <w:rPr>
          <w:rFonts w:ascii="Times New Roman" w:hAnsi="Times New Roman"/>
          <w:sz w:val="24"/>
          <w:szCs w:val="24"/>
        </w:rPr>
        <w:t xml:space="preserve">проверу примене закона и проверу поштовања правила интерне контроле; оцену система интерних контрола у погледу њихове адекватности, успешности и потпуности;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сарадњу са Сектором </w:t>
      </w:r>
      <w:r>
        <w:rPr>
          <w:rFonts w:ascii="Times New Roman" w:hAnsi="Times New Roman"/>
          <w:sz w:val="24"/>
          <w:szCs w:val="24"/>
        </w:rPr>
        <w:t>– Централна јединица за хармонизацију</w:t>
      </w:r>
      <w:r w:rsidRPr="0034751E">
        <w:rPr>
          <w:rFonts w:ascii="Times New Roman" w:hAnsi="Times New Roman"/>
          <w:sz w:val="24"/>
          <w:szCs w:val="24"/>
        </w:rPr>
        <w:t xml:space="preserve"> Министарства финансија и Државном ревизорском институцијом; вршење послова неопходних за остваривање сигурности у погледу функционисања система интерне ревизије, као и друге послове из делокруга Групе. </w:t>
      </w: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C33681" w:rsidRDefault="00C33681" w:rsidP="00F843DF">
      <w:pPr>
        <w:spacing w:after="0" w:line="240" w:lineRule="auto"/>
        <w:ind w:firstLine="720"/>
        <w:jc w:val="both"/>
        <w:rPr>
          <w:rFonts w:ascii="Times New Roman" w:hAnsi="Times New Roman"/>
          <w:sz w:val="24"/>
          <w:szCs w:val="24"/>
          <w:lang w:val="sr-Cyrl-CS"/>
        </w:rPr>
      </w:pPr>
    </w:p>
    <w:p w:rsidR="00C33681" w:rsidRDefault="00C33681" w:rsidP="00F843DF">
      <w:pPr>
        <w:spacing w:after="0" w:line="240" w:lineRule="auto"/>
        <w:ind w:firstLine="720"/>
        <w:jc w:val="both"/>
        <w:rPr>
          <w:rFonts w:ascii="Times New Roman" w:hAnsi="Times New Roman"/>
          <w:sz w:val="24"/>
          <w:szCs w:val="24"/>
          <w:lang w:val="sr-Cyrl-CS"/>
        </w:rPr>
      </w:pPr>
    </w:p>
    <w:p w:rsidR="007601A3" w:rsidRDefault="007601A3" w:rsidP="00F843DF">
      <w:pPr>
        <w:spacing w:after="0" w:line="240" w:lineRule="auto"/>
        <w:ind w:firstLine="720"/>
        <w:jc w:val="both"/>
        <w:rPr>
          <w:rFonts w:ascii="Times New Roman" w:hAnsi="Times New Roman"/>
          <w:sz w:val="24"/>
          <w:szCs w:val="24"/>
          <w:lang w:val="sr-Cyrl-CS"/>
        </w:rPr>
      </w:pPr>
    </w:p>
    <w:p w:rsidR="007601A3" w:rsidRPr="00F843DF" w:rsidRDefault="007601A3" w:rsidP="00F843DF">
      <w:pPr>
        <w:spacing w:after="0" w:line="240" w:lineRule="auto"/>
        <w:ind w:firstLine="720"/>
        <w:jc w:val="both"/>
        <w:rPr>
          <w:rFonts w:ascii="Times New Roman" w:hAnsi="Times New Roman"/>
          <w:sz w:val="24"/>
          <w:szCs w:val="24"/>
          <w:lang w:val="sr-Cyrl-CS"/>
        </w:rPr>
      </w:pPr>
    </w:p>
    <w:p w:rsidR="008E714B" w:rsidRPr="000B2F3A" w:rsidRDefault="00510497" w:rsidP="00D11419">
      <w:pPr>
        <w:pStyle w:val="Style7"/>
        <w:spacing w:before="0" w:after="0"/>
      </w:pPr>
      <w:bookmarkStart w:id="909" w:name="_Toc14070225"/>
      <w:bookmarkStart w:id="910" w:name="_Toc14070510"/>
      <w:bookmarkStart w:id="911" w:name="_Toc14070633"/>
      <w:bookmarkStart w:id="912" w:name="_Toc14074285"/>
      <w:bookmarkStart w:id="913" w:name="_Toc14075282"/>
      <w:bookmarkStart w:id="914" w:name="_Toc29459674"/>
      <w:bookmarkStart w:id="915" w:name="_Toc29459843"/>
      <w:bookmarkStart w:id="916" w:name="_Toc30068142"/>
      <w:bookmarkStart w:id="917" w:name="_Toc32569347"/>
      <w:bookmarkStart w:id="918" w:name="_Toc32569563"/>
      <w:bookmarkStart w:id="919" w:name="_Toc32569716"/>
      <w:bookmarkStart w:id="920" w:name="_Toc32570057"/>
      <w:bookmarkStart w:id="921" w:name="_Toc35002816"/>
      <w:bookmarkStart w:id="922" w:name="_Toc35002942"/>
      <w:bookmarkStart w:id="923" w:name="_Toc35003085"/>
      <w:bookmarkStart w:id="924" w:name="_Toc38959677"/>
      <w:bookmarkStart w:id="925" w:name="_Toc38959760"/>
      <w:bookmarkStart w:id="926" w:name="_Toc38960842"/>
      <w:bookmarkStart w:id="927" w:name="_Toc40784324"/>
      <w:bookmarkStart w:id="928" w:name="_Toc40878443"/>
      <w:bookmarkStart w:id="929" w:name="_Toc43117474"/>
      <w:bookmarkStart w:id="930" w:name="_Toc43275244"/>
      <w:bookmarkStart w:id="931" w:name="_Toc43275515"/>
      <w:bookmarkStart w:id="932" w:name="_Toc47076070"/>
      <w:bookmarkStart w:id="933" w:name="_Toc48206036"/>
      <w:bookmarkStart w:id="934" w:name="_Toc48207525"/>
      <w:bookmarkStart w:id="935" w:name="_Toc51161430"/>
      <w:bookmarkStart w:id="936" w:name="_Toc53490107"/>
      <w:bookmarkStart w:id="937" w:name="_Toc53567062"/>
      <w:bookmarkStart w:id="938" w:name="_Toc56681769"/>
      <w:bookmarkStart w:id="939" w:name="_Toc59532016"/>
      <w:bookmarkStart w:id="940" w:name="_Toc59535867"/>
      <w:bookmarkStart w:id="941" w:name="_Toc60143268"/>
      <w:bookmarkStart w:id="942" w:name="_Toc60213094"/>
      <w:bookmarkStart w:id="943" w:name="_Toc60729657"/>
      <w:r w:rsidRPr="00BE4254">
        <w:t xml:space="preserve">9. </w:t>
      </w:r>
      <w:r w:rsidR="008917A7" w:rsidRPr="00D73C16">
        <w:t>НАВОЂЕЊЕ ПРОПИСА</w:t>
      </w:r>
      <w:bookmarkEnd w:id="902"/>
      <w:bookmarkEnd w:id="903"/>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CE0EE2" w:rsidRPr="00EE4941" w:rsidRDefault="00CE0EE2" w:rsidP="00E2786B">
      <w:pPr>
        <w:pStyle w:val="Default"/>
        <w:jc w:val="both"/>
        <w:rPr>
          <w:lang w:val="ru-RU"/>
        </w:rPr>
      </w:pPr>
    </w:p>
    <w:p w:rsidR="007754A0" w:rsidRDefault="007754A0" w:rsidP="007754A0">
      <w:pPr>
        <w:pStyle w:val="Default"/>
        <w:ind w:firstLine="720"/>
        <w:jc w:val="both"/>
        <w:rPr>
          <w:rStyle w:val="Hyperlink"/>
          <w:lang w:val="sr-Cyrl-CS"/>
        </w:rPr>
      </w:pPr>
      <w:r w:rsidRPr="00EE4941">
        <w:rPr>
          <w:lang w:val="ru-RU"/>
        </w:rPr>
        <w:t xml:space="preserve">Прописи које Министарство примењује могу се наћи на Интернет презентацији Министарства у делу Документа на линку: </w:t>
      </w:r>
      <w:hyperlink r:id="rId75" w:history="1">
        <w:r w:rsidRPr="00BE4254">
          <w:rPr>
            <w:rStyle w:val="Hyperlink"/>
            <w:lang w:val="ru-RU"/>
          </w:rPr>
          <w:t>http://www.mre.gov.rs/dokumenta.php</w:t>
        </w:r>
      </w:hyperlink>
      <w:r w:rsidRPr="00EE4941">
        <w:rPr>
          <w:rStyle w:val="Hyperlink"/>
          <w:lang w:val="ru-RU"/>
        </w:rPr>
        <w:t>,</w:t>
      </w:r>
      <w:r w:rsidRPr="00BE4254">
        <w:rPr>
          <w:lang w:val="ru-RU"/>
        </w:rPr>
        <w:t xml:space="preserve"> као и </w:t>
      </w:r>
      <w:r w:rsidRPr="00D73C16">
        <w:rPr>
          <w:lang w:val="ru-RU"/>
        </w:rPr>
        <w:t xml:space="preserve">на бази прописа УЗЗПРО на </w:t>
      </w:r>
      <w:r w:rsidRPr="000B2F3A">
        <w:rPr>
          <w:lang w:val="ru-RU"/>
        </w:rPr>
        <w:t>линку</w:t>
      </w:r>
      <w:r w:rsidRPr="002B663A">
        <w:rPr>
          <w:lang w:val="ru-RU"/>
        </w:rPr>
        <w:t>:</w:t>
      </w:r>
      <w:r w:rsidRPr="00EE4941">
        <w:rPr>
          <w:lang w:val="ru-RU"/>
        </w:rPr>
        <w:t xml:space="preserve"> </w:t>
      </w:r>
      <w:hyperlink r:id="rId76" w:history="1">
        <w:r w:rsidRPr="00BE4254">
          <w:rPr>
            <w:rStyle w:val="Hyperlink"/>
          </w:rPr>
          <w:t>http</w:t>
        </w:r>
        <w:r w:rsidRPr="00D73C16">
          <w:rPr>
            <w:rStyle w:val="Hyperlink"/>
            <w:lang w:val="ru-RU"/>
          </w:rPr>
          <w:t>://</w:t>
        </w:r>
        <w:r w:rsidRPr="000B2F3A">
          <w:rPr>
            <w:rStyle w:val="Hyperlink"/>
          </w:rPr>
          <w:t>bpp</w:t>
        </w:r>
        <w:r w:rsidRPr="002B663A">
          <w:rPr>
            <w:rStyle w:val="Hyperlink"/>
            <w:lang w:val="ru-RU"/>
          </w:rPr>
          <w:t>.</w:t>
        </w:r>
        <w:r w:rsidRPr="00EE4941">
          <w:rPr>
            <w:rStyle w:val="Hyperlink"/>
          </w:rPr>
          <w:t>uzzpro</w:t>
        </w:r>
        <w:r w:rsidRPr="00EE4941">
          <w:rPr>
            <w:rStyle w:val="Hyperlink"/>
            <w:lang w:val="ru-RU"/>
          </w:rPr>
          <w:t>.</w:t>
        </w:r>
        <w:r w:rsidRPr="00EE4941">
          <w:rPr>
            <w:rStyle w:val="Hyperlink"/>
          </w:rPr>
          <w:t>gov</w:t>
        </w:r>
        <w:r w:rsidRPr="00EE4941">
          <w:rPr>
            <w:rStyle w:val="Hyperlink"/>
            <w:lang w:val="ru-RU"/>
          </w:rPr>
          <w:t>.</w:t>
        </w:r>
        <w:r w:rsidRPr="00EE4941">
          <w:rPr>
            <w:rStyle w:val="Hyperlink"/>
          </w:rPr>
          <w:t>rs</w:t>
        </w:r>
        <w:r w:rsidRPr="00EE4941">
          <w:rPr>
            <w:rStyle w:val="Hyperlink"/>
            <w:lang w:val="ru-RU"/>
          </w:rPr>
          <w:t>/</w:t>
        </w:r>
        <w:r w:rsidRPr="00EE4941">
          <w:rPr>
            <w:rStyle w:val="Hyperlink"/>
          </w:rPr>
          <w:t>FTSearch</w:t>
        </w:r>
        <w:r w:rsidRPr="00EE4941">
          <w:rPr>
            <w:rStyle w:val="Hyperlink"/>
            <w:lang w:val="ru-RU"/>
          </w:rPr>
          <w:t>.</w:t>
        </w:r>
        <w:r w:rsidRPr="00EE4941">
          <w:rPr>
            <w:rStyle w:val="Hyperlink"/>
          </w:rPr>
          <w:t>aspx</w:t>
        </w:r>
      </w:hyperlink>
      <w:r w:rsidRPr="00EE4941">
        <w:rPr>
          <w:rStyle w:val="Hyperlink"/>
          <w:lang w:val="sr-Cyrl-CS"/>
        </w:rPr>
        <w:t xml:space="preserve">, </w:t>
      </w:r>
      <w:r w:rsidRPr="00297EC9">
        <w:rPr>
          <w:rStyle w:val="Hyperlink"/>
          <w:color w:val="auto"/>
          <w:u w:val="none"/>
          <w:lang w:val="sr-Cyrl-CS"/>
        </w:rPr>
        <w:t>те на сајту „Службеног гласника Републике Србије” на линку:</w:t>
      </w:r>
      <w:r w:rsidRPr="000B2F3A">
        <w:rPr>
          <w:rStyle w:val="Hyperlink"/>
          <w:lang w:val="sr-Cyrl-CS"/>
        </w:rPr>
        <w:t xml:space="preserve"> </w:t>
      </w:r>
      <w:hyperlink r:id="rId77" w:history="1">
        <w:r w:rsidRPr="00BE4254">
          <w:rPr>
            <w:rStyle w:val="Hyperlink"/>
            <w:lang w:val="sr-Cyrl-CS"/>
          </w:rPr>
          <w:t>http://www.pravno-informacioni-sistem.rs/SlGlasnikPortal/reg/content</w:t>
        </w:r>
      </w:hyperlink>
      <w:r w:rsidRPr="00EE4941">
        <w:rPr>
          <w:rStyle w:val="Hyperlink"/>
          <w:lang w:val="sr-Cyrl-CS"/>
        </w:rPr>
        <w:t>.</w:t>
      </w:r>
    </w:p>
    <w:p w:rsidR="007754A0" w:rsidRPr="00297EC9" w:rsidRDefault="007754A0" w:rsidP="007754A0">
      <w:pPr>
        <w:pStyle w:val="Default"/>
        <w:ind w:firstLine="720"/>
        <w:jc w:val="both"/>
        <w:rPr>
          <w:color w:val="auto"/>
          <w:lang w:val="sr-Cyrl-CS"/>
        </w:rPr>
      </w:pPr>
      <w:r w:rsidRPr="00297EC9">
        <w:rPr>
          <w:rStyle w:val="Hyperlink"/>
          <w:color w:val="auto"/>
          <w:u w:val="none"/>
          <w:lang w:val="sr-Cyrl-CS"/>
        </w:rPr>
        <w:t>Имајући у виду да је Одлуком о проглашењу ванредног стања („Службени гласник РС</w:t>
      </w:r>
      <w:r w:rsidRPr="00297EC9">
        <w:rPr>
          <w:color w:val="auto"/>
          <w:lang w:val="ru-RU"/>
        </w:rPr>
        <w:t>”, број 29/20)</w:t>
      </w:r>
      <w:r w:rsidRPr="00297EC9">
        <w:rPr>
          <w:rStyle w:val="Hyperlink"/>
          <w:color w:val="auto"/>
          <w:u w:val="none"/>
          <w:lang w:val="sr-Cyrl-CS"/>
        </w:rPr>
        <w:t xml:space="preserve"> на територији Републике Србије 15. марта 2020. године проглашено ванредно стање</w:t>
      </w:r>
      <w:r>
        <w:rPr>
          <w:rStyle w:val="Hyperlink"/>
          <w:color w:val="auto"/>
          <w:u w:val="none"/>
          <w:lang w:val="sr-Cyrl-CS"/>
        </w:rPr>
        <w:t>, које је укинуто 6. маја 2020. године Одлуком о укидању ванредног стања („Службени гласник РС</w:t>
      </w:r>
      <w:r w:rsidRPr="00002B89">
        <w:rPr>
          <w:color w:val="auto"/>
          <w:lang w:val="ru-RU"/>
        </w:rPr>
        <w:t>”</w:t>
      </w:r>
      <w:r>
        <w:rPr>
          <w:color w:val="auto"/>
          <w:lang w:val="ru-RU"/>
        </w:rPr>
        <w:t>, број 65/20)</w:t>
      </w:r>
      <w:r w:rsidRPr="00297EC9">
        <w:rPr>
          <w:rStyle w:val="Hyperlink"/>
          <w:color w:val="auto"/>
          <w:u w:val="none"/>
          <w:lang w:val="sr-Cyrl-CS"/>
        </w:rPr>
        <w:t xml:space="preserve">, Министарство примењује и све прописе који су донети у вези са овим, а који се могу пронаћи на линку: </w:t>
      </w:r>
      <w:hyperlink r:id="rId78" w:history="1">
        <w:r w:rsidRPr="00297EC9">
          <w:rPr>
            <w:rStyle w:val="Hyperlink"/>
          </w:rPr>
          <w:t>https://www.pravno-informacioni-sistem.rs/fp/covid19</w:t>
        </w:r>
      </w:hyperlink>
      <w:r>
        <w:rPr>
          <w:rStyle w:val="Hyperlink"/>
          <w:lang w:val="sr-Cyrl-CS"/>
        </w:rPr>
        <w:t>.</w:t>
      </w:r>
    </w:p>
    <w:p w:rsidR="00FA1224" w:rsidRPr="00D73C16" w:rsidRDefault="00FA1224" w:rsidP="003067D5">
      <w:pPr>
        <w:pStyle w:val="Default"/>
        <w:ind w:firstLine="720"/>
        <w:jc w:val="both"/>
        <w:rPr>
          <w:lang w:val="ru-RU"/>
        </w:rPr>
      </w:pP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1"/>
      </w:tblGrid>
      <w:tr w:rsidR="000438A8" w:rsidRPr="00EE4941" w:rsidTr="000438A8">
        <w:trPr>
          <w:trHeight w:val="110"/>
        </w:trPr>
        <w:tc>
          <w:tcPr>
            <w:tcW w:w="6971" w:type="dxa"/>
            <w:shd w:val="clear" w:color="auto" w:fill="BDD6EE"/>
          </w:tcPr>
          <w:p w:rsidR="00891D3E" w:rsidRPr="00EE4941" w:rsidRDefault="00891D3E" w:rsidP="000438A8">
            <w:pPr>
              <w:pStyle w:val="Default"/>
              <w:jc w:val="both"/>
              <w:rPr>
                <w:b/>
                <w:lang w:val="ru-RU"/>
              </w:rPr>
            </w:pPr>
            <w:r w:rsidRPr="000B2F3A">
              <w:rPr>
                <w:b/>
                <w:lang w:val="ru-RU"/>
              </w:rPr>
              <w:t>Министарство у вршењу послова држав</w:t>
            </w:r>
            <w:r w:rsidR="00F4429C" w:rsidRPr="002B663A">
              <w:rPr>
                <w:b/>
                <w:lang w:val="ru-RU"/>
              </w:rPr>
              <w:t>н</w:t>
            </w:r>
            <w:r w:rsidRPr="00EE4941">
              <w:rPr>
                <w:b/>
                <w:lang w:val="ru-RU"/>
              </w:rPr>
              <w:t>е управе примењује:</w:t>
            </w:r>
          </w:p>
        </w:tc>
      </w:tr>
    </w:tbl>
    <w:p w:rsidR="00891D3E" w:rsidRPr="00EE4941" w:rsidRDefault="00891D3E" w:rsidP="00CE0EE2">
      <w:pPr>
        <w:pStyle w:val="Default"/>
        <w:ind w:firstLine="720"/>
        <w:jc w:val="both"/>
        <w:rPr>
          <w:lang w:val="ru-RU"/>
        </w:rPr>
      </w:pPr>
    </w:p>
    <w:p w:rsidR="00AD34BE" w:rsidRPr="00EE4941" w:rsidRDefault="00AD34BE" w:rsidP="00AD34BE">
      <w:pPr>
        <w:pStyle w:val="Default"/>
        <w:numPr>
          <w:ilvl w:val="0"/>
          <w:numId w:val="10"/>
        </w:numPr>
        <w:tabs>
          <w:tab w:val="left" w:pos="990"/>
        </w:tabs>
        <w:ind w:left="0" w:firstLine="720"/>
        <w:jc w:val="both"/>
        <w:rPr>
          <w:lang w:val="ru-RU"/>
        </w:rPr>
      </w:pPr>
      <w:r w:rsidRPr="00BE4254">
        <w:rPr>
          <w:lang w:val="ru-RU"/>
        </w:rPr>
        <w:t>Зако</w:t>
      </w:r>
      <w:r w:rsidRPr="00D73C16">
        <w:rPr>
          <w:lang w:val="ru-RU"/>
        </w:rPr>
        <w:t>н о државној управи („Службени гласник РС</w:t>
      </w:r>
      <w:r w:rsidRPr="000B2F3A">
        <w:rPr>
          <w:lang w:val="ru-RU"/>
        </w:rPr>
        <w:t>”</w:t>
      </w:r>
      <w:r w:rsidRPr="002B663A">
        <w:rPr>
          <w:lang w:val="ru-RU"/>
        </w:rPr>
        <w:t>, бр. 79/05, 101/07, 95/10</w:t>
      </w:r>
      <w:r>
        <w:t>,</w:t>
      </w:r>
      <w:r w:rsidRPr="002B663A">
        <w:rPr>
          <w:lang w:val="ru-RU"/>
        </w:rPr>
        <w:t xml:space="preserve"> 99/14</w:t>
      </w:r>
      <w:r>
        <w:t xml:space="preserve">, 30/18 – </w:t>
      </w:r>
      <w:r>
        <w:rPr>
          <w:lang w:val="sr-Cyrl-CS"/>
        </w:rPr>
        <w:t>др. закон и 47/18</w:t>
      </w:r>
      <w:r w:rsidRPr="002B663A">
        <w:rPr>
          <w:lang w:val="ru-RU"/>
        </w:rPr>
        <w:t xml:space="preserve">), </w:t>
      </w:r>
    </w:p>
    <w:p w:rsidR="00AD34BE" w:rsidRPr="00EE4941" w:rsidRDefault="00AD34BE" w:rsidP="00AD34BE">
      <w:pPr>
        <w:pStyle w:val="Default"/>
        <w:numPr>
          <w:ilvl w:val="0"/>
          <w:numId w:val="10"/>
        </w:numPr>
        <w:tabs>
          <w:tab w:val="left" w:pos="990"/>
        </w:tabs>
        <w:ind w:left="0" w:firstLine="720"/>
        <w:jc w:val="both"/>
      </w:pPr>
      <w:r w:rsidRPr="00EE4941">
        <w:rPr>
          <w:lang w:val="ru-RU"/>
        </w:rPr>
        <w:t>Закон о министарствима („Службени гласник РС”, бр</w:t>
      </w:r>
      <w:r>
        <w:rPr>
          <w:lang w:val="ru-RU"/>
        </w:rPr>
        <w:t>ој</w:t>
      </w:r>
      <w:r w:rsidRPr="00EE4941">
        <w:rPr>
          <w:lang w:val="ru-RU"/>
        </w:rPr>
        <w:t xml:space="preserve"> </w:t>
      </w:r>
      <w:r>
        <w:rPr>
          <w:lang w:val="ru-RU"/>
        </w:rPr>
        <w:t>128/20</w:t>
      </w:r>
      <w:r w:rsidRPr="00EE4941">
        <w:t xml:space="preserve">), </w:t>
      </w:r>
    </w:p>
    <w:p w:rsidR="00AD34BE" w:rsidRPr="00EE4941" w:rsidRDefault="00AD34BE" w:rsidP="00AD34BE">
      <w:pPr>
        <w:pStyle w:val="Default"/>
        <w:numPr>
          <w:ilvl w:val="0"/>
          <w:numId w:val="10"/>
        </w:numPr>
        <w:tabs>
          <w:tab w:val="left" w:pos="990"/>
        </w:tabs>
        <w:ind w:left="0" w:firstLine="720"/>
        <w:jc w:val="both"/>
      </w:pPr>
      <w:r w:rsidRPr="00EE4941">
        <w:t>Закон о утврђивању надлежности Аутономне покрајине Војводине („Службени гласник РС”, бр. 99/09 и 67/12);</w:t>
      </w:r>
    </w:p>
    <w:p w:rsidR="00597683" w:rsidRPr="00EE4941" w:rsidRDefault="00597683" w:rsidP="00597683">
      <w:pPr>
        <w:pStyle w:val="Default"/>
        <w:numPr>
          <w:ilvl w:val="0"/>
          <w:numId w:val="10"/>
        </w:numPr>
        <w:tabs>
          <w:tab w:val="left" w:pos="990"/>
        </w:tabs>
        <w:ind w:left="0" w:firstLine="720"/>
        <w:jc w:val="both"/>
        <w:rPr>
          <w:lang w:val="ru-RU"/>
        </w:rPr>
      </w:pPr>
      <w:r w:rsidRPr="00EE4941">
        <w:t>Закон</w:t>
      </w:r>
      <w:r w:rsidRPr="00EE4941">
        <w:rPr>
          <w:rStyle w:val="resultsdescriptionlinkclass1"/>
          <w:sz w:val="24"/>
          <w:lang w:val="ru-RU"/>
        </w:rPr>
        <w:t xml:space="preserve"> о државним службеницима </w:t>
      </w:r>
      <w:r w:rsidRPr="00EE4941">
        <w:rPr>
          <w:lang w:val="ru-RU"/>
        </w:rPr>
        <w:t>(„Службени гласник РС”, бр. 79/05, 81/05 – исправка, 83/05 – исправка, 64/07, 67/07 – исправка, 116/08, 104/09</w:t>
      </w:r>
      <w:r w:rsidRPr="00EE4941">
        <w:rPr>
          <w:lang w:val="sr-Latn-CS"/>
        </w:rPr>
        <w:t>,</w:t>
      </w:r>
      <w:r w:rsidRPr="00EE4941">
        <w:rPr>
          <w:lang w:val="ru-RU"/>
        </w:rPr>
        <w:t xml:space="preserve"> 99/14</w:t>
      </w:r>
      <w:r>
        <w:rPr>
          <w:lang w:val="sr-Cyrl-CS"/>
        </w:rPr>
        <w:t xml:space="preserve">, </w:t>
      </w:r>
      <w:r w:rsidRPr="00EE4941">
        <w:rPr>
          <w:lang w:val="sr-Cyrl-CS"/>
        </w:rPr>
        <w:t>94/17</w:t>
      </w:r>
      <w:r>
        <w:rPr>
          <w:lang w:val="sr-Cyrl-CS"/>
        </w:rPr>
        <w:t xml:space="preserve"> и 95/18</w:t>
      </w:r>
      <w:r w:rsidRPr="00EE4941">
        <w:rPr>
          <w:lang w:val="ru-RU"/>
        </w:rPr>
        <w:t xml:space="preserve">), </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платама државних службеника и намештеника („Службени гласник РС”, бр. 62/06, 63/06 – исправка, 115/06 – исправка, 101/07, 99/10, 108/13</w:t>
      </w:r>
      <w:r>
        <w:rPr>
          <w:lang w:val="ru-RU"/>
        </w:rPr>
        <w:t xml:space="preserve">, </w:t>
      </w:r>
      <w:r w:rsidRPr="00EE4941">
        <w:rPr>
          <w:lang w:val="ru-RU"/>
        </w:rPr>
        <w:t>99/14</w:t>
      </w:r>
      <w:r>
        <w:rPr>
          <w:lang w:val="ru-RU"/>
        </w:rPr>
        <w:t xml:space="preserve"> и 95/18</w:t>
      </w:r>
      <w:r w:rsidRPr="00EE4941">
        <w:rPr>
          <w:lang w:val="ru-RU"/>
        </w:rPr>
        <w:t xml:space="preserve">), </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раду („Службени гласник РС”, бр. 24/05, 61/05, 54/09, 32/13</w:t>
      </w:r>
      <w:r w:rsidRPr="00EE4941">
        <w:rPr>
          <w:lang w:val="sr-Latn-CS"/>
        </w:rPr>
        <w:t>,</w:t>
      </w:r>
      <w:r w:rsidRPr="00EE4941">
        <w:rPr>
          <w:lang w:val="ru-RU"/>
        </w:rPr>
        <w:t xml:space="preserve"> 75/14</w:t>
      </w:r>
      <w:r w:rsidRPr="00EE4941">
        <w:rPr>
          <w:lang w:val="sr-Latn-CS"/>
        </w:rPr>
        <w:t>, 13/17</w:t>
      </w:r>
      <w:r w:rsidRPr="00EE4941">
        <w:rPr>
          <w:lang w:val="sr-Cyrl-CS"/>
        </w:rPr>
        <w:t>-УС</w:t>
      </w:r>
      <w:r>
        <w:t>,</w:t>
      </w:r>
      <w:r w:rsidRPr="00EE4941">
        <w:rPr>
          <w:lang w:val="ru-RU"/>
        </w:rPr>
        <w:t xml:space="preserve"> 113/17</w:t>
      </w:r>
      <w:r>
        <w:t xml:space="preserve"> </w:t>
      </w:r>
      <w:r>
        <w:rPr>
          <w:lang w:val="sr-Cyrl-CS"/>
        </w:rPr>
        <w:t>и 95/18 – др. пропис</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пензијском и инвалидском осигурању („Службени гласник РС”, бр. 34/03, 64/04 - УС, 84/04 - др. закон, 85/05, 101/05 - др. закон, 63/06 - УС, 5/09, 107/09, 101/10, 93/12, 62/13, 108/13</w:t>
      </w:r>
      <w:r w:rsidRPr="00EE4941">
        <w:t>,</w:t>
      </w:r>
      <w:r w:rsidRPr="00EE4941">
        <w:rPr>
          <w:lang w:val="ru-RU"/>
        </w:rPr>
        <w:t xml:space="preserve"> 75/14</w:t>
      </w:r>
      <w:r>
        <w:t>,</w:t>
      </w:r>
      <w:r w:rsidRPr="00EE4941">
        <w:t xml:space="preserve"> 142/14</w:t>
      </w:r>
      <w:r>
        <w:t xml:space="preserve"> </w:t>
      </w:r>
      <w:r>
        <w:rPr>
          <w:lang w:val="sr-Cyrl-CS"/>
        </w:rPr>
        <w:t>и 73/18</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 xml:space="preserve">Закон о управним споровима („Службени гласник РС”, број 111/09), </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sr-Cyrl-CS"/>
        </w:rPr>
        <w:t>Закон о општем управном поступку („Службени гласник РС”, број 18/16),</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буџетском систему (</w:t>
      </w:r>
      <w:r w:rsidRPr="00EE4941">
        <w:rPr>
          <w:lang w:val="sr-Cyrl-CS"/>
        </w:rPr>
        <w:t>„</w:t>
      </w:r>
      <w:r w:rsidRPr="00EE4941">
        <w:rPr>
          <w:lang w:val="ru-RU"/>
        </w:rPr>
        <w:t>Службени гласник РС”</w:t>
      </w:r>
      <w:r w:rsidRPr="00EE4941">
        <w:rPr>
          <w:lang w:val="sr-Cyrl-CS"/>
        </w:rPr>
        <w:t>,</w:t>
      </w:r>
      <w:r w:rsidRPr="00EE4941">
        <w:rPr>
          <w:lang w:val="ru-RU"/>
        </w:rPr>
        <w:t xml:space="preserve"> бр. 54/09, 73/10, 101/10, 101/11, 93/12, 62/13, 63/13</w:t>
      </w:r>
      <w:r w:rsidRPr="00EE4941">
        <w:rPr>
          <w:lang w:val="sr-Latn-CS"/>
        </w:rPr>
        <w:t>,</w:t>
      </w:r>
      <w:r w:rsidRPr="00EE4941">
        <w:rPr>
          <w:lang w:val="ru-RU"/>
        </w:rPr>
        <w:t xml:space="preserve"> 108/13</w:t>
      </w:r>
      <w:r w:rsidRPr="00EE4941">
        <w:rPr>
          <w:lang w:val="sr-Latn-CS"/>
        </w:rPr>
        <w:t>, 142/14, 68/15, 103/15, 99/16</w:t>
      </w:r>
      <w:r>
        <w:t>,</w:t>
      </w:r>
      <w:r w:rsidRPr="00EE4941">
        <w:t xml:space="preserve"> 113/17</w:t>
      </w:r>
      <w:r>
        <w:t xml:space="preserve">, 95/18 </w:t>
      </w:r>
      <w:r w:rsidRPr="0032037D">
        <w:rPr>
          <w:color w:val="auto"/>
          <w:lang w:val="sr-Cyrl-CS"/>
        </w:rPr>
        <w:t>и 31/19</w:t>
      </w:r>
      <w:r w:rsidRPr="0032037D">
        <w:rPr>
          <w:color w:val="auto"/>
          <w:lang w:val="ru-RU"/>
        </w:rPr>
        <w:t>)</w:t>
      </w:r>
      <w:r w:rsidRPr="009C2623">
        <w:rPr>
          <w:color w:val="FF0000"/>
          <w:lang w:val="ru-RU"/>
        </w:rPr>
        <w:t xml:space="preserve"> </w:t>
      </w:r>
      <w:r w:rsidRPr="00EE4941">
        <w:rPr>
          <w:lang w:val="ru-RU"/>
        </w:rPr>
        <w:t>са подзаконским актима који су од значаја за његову примену,</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буџету Републике Србије за текућу годину,</w:t>
      </w:r>
    </w:p>
    <w:p w:rsidR="00597683" w:rsidRDefault="00597683" w:rsidP="00597683">
      <w:pPr>
        <w:pStyle w:val="Default"/>
        <w:numPr>
          <w:ilvl w:val="0"/>
          <w:numId w:val="10"/>
        </w:numPr>
        <w:tabs>
          <w:tab w:val="left" w:pos="990"/>
        </w:tabs>
        <w:ind w:left="0" w:firstLine="720"/>
        <w:jc w:val="both"/>
        <w:rPr>
          <w:lang w:val="ru-RU"/>
        </w:rPr>
      </w:pPr>
      <w:r w:rsidRPr="00EE4941">
        <w:rPr>
          <w:lang w:val="ru-RU"/>
        </w:rPr>
        <w:t>Закон о јавним набавкама (</w:t>
      </w:r>
      <w:r w:rsidRPr="00EE4941">
        <w:rPr>
          <w:lang w:val="sr-Cyrl-CS"/>
        </w:rPr>
        <w:t>„</w:t>
      </w:r>
      <w:r w:rsidRPr="00EE4941">
        <w:rPr>
          <w:lang w:val="ru-RU"/>
        </w:rPr>
        <w:t>Службени гласник РС”</w:t>
      </w:r>
      <w:r w:rsidRPr="00EE4941">
        <w:rPr>
          <w:lang w:val="sr-Cyrl-CS"/>
        </w:rPr>
        <w:t>,</w:t>
      </w:r>
      <w:r w:rsidRPr="00EE4941">
        <w:rPr>
          <w:lang w:val="ru-RU"/>
        </w:rPr>
        <w:t xml:space="preserve"> бр. 124/12, 14/15 и 68/15) са подзаконским актима донетим ради његове примене, </w:t>
      </w:r>
    </w:p>
    <w:p w:rsidR="00597683" w:rsidRPr="00EE4941" w:rsidRDefault="00597683" w:rsidP="00597683">
      <w:pPr>
        <w:pStyle w:val="Default"/>
        <w:numPr>
          <w:ilvl w:val="0"/>
          <w:numId w:val="10"/>
        </w:numPr>
        <w:tabs>
          <w:tab w:val="left" w:pos="990"/>
        </w:tabs>
        <w:ind w:left="0" w:firstLine="720"/>
        <w:jc w:val="both"/>
        <w:rPr>
          <w:lang w:val="ru-RU"/>
        </w:rPr>
      </w:pPr>
      <w:r>
        <w:rPr>
          <w:lang w:val="ru-RU"/>
        </w:rPr>
        <w:t xml:space="preserve">Закон о јавним набавкама </w:t>
      </w:r>
      <w:r w:rsidRPr="00EE4941">
        <w:rPr>
          <w:lang w:val="ru-RU"/>
        </w:rPr>
        <w:t xml:space="preserve">(„Службени гласник РС”, број </w:t>
      </w:r>
      <w:r>
        <w:rPr>
          <w:lang w:val="ru-RU"/>
        </w:rPr>
        <w:t>91/19</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 xml:space="preserve">Закон о рачуноводству („Службени гласник РС”, број </w:t>
      </w:r>
      <w:r>
        <w:rPr>
          <w:lang w:val="ru-RU"/>
        </w:rPr>
        <w:t>73/19</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 xml:space="preserve">Закон о ревизији („Службени гласник РС”, број </w:t>
      </w:r>
      <w:r>
        <w:rPr>
          <w:lang w:val="ru-RU"/>
        </w:rPr>
        <w:t>73/19</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 xml:space="preserve">Закон о роковима измирења новчаних обавеза у комерцијалним трансакцијама </w:t>
      </w:r>
      <w:r w:rsidRPr="00EE4941">
        <w:rPr>
          <w:lang w:val="sr-Cyrl-CS"/>
        </w:rPr>
        <w:t>(„Службени гласник РС</w:t>
      </w:r>
      <w:r w:rsidRPr="00EE4941">
        <w:rPr>
          <w:lang w:val="ru-RU"/>
        </w:rPr>
        <w:t>”, бр. 119/12, 68/15 и 113/17);</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lastRenderedPageBreak/>
        <w:t>Закон о Влади („Службени гласник РС”, бр. 55/05, 71/05 – исправка, 101/07, 65/08, 16/11 , 68/12,  72/12, 7/14 – УС</w:t>
      </w:r>
      <w:r>
        <w:t>,</w:t>
      </w:r>
      <w:r w:rsidRPr="00EE4941">
        <w:rPr>
          <w:lang w:val="ru-RU"/>
        </w:rPr>
        <w:t xml:space="preserve"> 44/14</w:t>
      </w:r>
      <w:r>
        <w:t xml:space="preserve"> </w:t>
      </w:r>
      <w:r>
        <w:rPr>
          <w:lang w:val="sr-Cyrl-CS"/>
        </w:rPr>
        <w:t>и</w:t>
      </w:r>
      <w:r>
        <w:t xml:space="preserve"> 30/18 – </w:t>
      </w:r>
      <w:r>
        <w:rPr>
          <w:lang w:val="sr-Cyrl-CS"/>
        </w:rPr>
        <w:t>др. закон</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Одлука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(„Службени гласник РС”, бр</w:t>
      </w:r>
      <w:r w:rsidRPr="00EE4941">
        <w:t>.</w:t>
      </w:r>
      <w:r w:rsidRPr="00EE4941">
        <w:rPr>
          <w:lang w:val="ru-RU"/>
        </w:rPr>
        <w:t xml:space="preserve"> 61</w:t>
      </w:r>
      <w:r w:rsidRPr="00EE4941">
        <w:rPr>
          <w:lang w:val="sr-Cyrl-CS"/>
        </w:rPr>
        <w:t>/17</w:t>
      </w:r>
      <w:r w:rsidRPr="00EE4941">
        <w:rPr>
          <w:lang w:val="sr-Latn-CS"/>
        </w:rPr>
        <w:t>,</w:t>
      </w:r>
      <w:r w:rsidRPr="00EE4941">
        <w:t xml:space="preserve"> </w:t>
      </w:r>
      <w:r w:rsidRPr="00EE4941">
        <w:rPr>
          <w:lang w:val="sr-Cyrl-CS"/>
        </w:rPr>
        <w:t>82/17</w:t>
      </w:r>
      <w:r w:rsidRPr="00EE4941">
        <w:rPr>
          <w:lang w:val="sr-Latn-CS"/>
        </w:rPr>
        <w:t>, 92/17</w:t>
      </w:r>
      <w:r>
        <w:t>,</w:t>
      </w:r>
      <w:r w:rsidRPr="00EE4941">
        <w:rPr>
          <w:lang w:val="sr-Latn-CS"/>
        </w:rPr>
        <w:t xml:space="preserve"> 111/17</w:t>
      </w:r>
      <w:r>
        <w:rPr>
          <w:lang w:val="sr-Latn-CS"/>
        </w:rPr>
        <w:t xml:space="preserve">, </w:t>
      </w:r>
      <w:r>
        <w:rPr>
          <w:lang w:val="sr-Cyrl-CS"/>
        </w:rPr>
        <w:t>14/18</w:t>
      </w:r>
      <w:r>
        <w:t>,</w:t>
      </w:r>
      <w:r>
        <w:rPr>
          <w:lang w:val="sr-Cyrl-CS"/>
        </w:rPr>
        <w:t xml:space="preserve"> 45/18, 78/18, 89/18, 102/18, </w:t>
      </w:r>
      <w:r w:rsidRPr="0032037D">
        <w:rPr>
          <w:color w:val="auto"/>
          <w:lang w:val="sr-Cyrl-CS"/>
        </w:rPr>
        <w:t>30/19, 42/19 и 59/19</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Народној скупштини („Службени гласник РС”, бр</w:t>
      </w:r>
      <w:r w:rsidRPr="00EE4941">
        <w:rPr>
          <w:lang w:val="sr-Latn-CS"/>
        </w:rPr>
        <w:t>.</w:t>
      </w:r>
      <w:r w:rsidRPr="00EE4941">
        <w:rPr>
          <w:lang w:val="ru-RU"/>
        </w:rPr>
        <w:t xml:space="preserve"> 9/10 и 108/13-др. закон),</w:t>
      </w:r>
    </w:p>
    <w:p w:rsidR="00597683" w:rsidRDefault="00597683" w:rsidP="00597683">
      <w:pPr>
        <w:pStyle w:val="Default"/>
        <w:numPr>
          <w:ilvl w:val="0"/>
          <w:numId w:val="10"/>
        </w:numPr>
        <w:tabs>
          <w:tab w:val="left" w:pos="720"/>
          <w:tab w:val="left" w:pos="990"/>
        </w:tabs>
        <w:ind w:left="0" w:firstLine="720"/>
        <w:jc w:val="both"/>
        <w:rPr>
          <w:lang w:val="ru-RU"/>
        </w:rPr>
      </w:pPr>
      <w:r w:rsidRPr="00EE4941">
        <w:rPr>
          <w:lang w:val="ru-RU"/>
        </w:rPr>
        <w:t>Закон о Агенцији за борбу против корупције („Сл</w:t>
      </w:r>
      <w:r w:rsidRPr="00EE4941">
        <w:rPr>
          <w:lang w:val="sr-Cyrl-CS"/>
        </w:rPr>
        <w:t>ужбени</w:t>
      </w:r>
      <w:r w:rsidRPr="00EE4941">
        <w:rPr>
          <w:lang w:val="ru-RU"/>
        </w:rPr>
        <w:t xml:space="preserve"> гласник РС”, бр. 97/08, 53/10, 66/11 - УС, 67/13 - УС, 108/13 - др. закон и 112/13 - др. пропис),</w:t>
      </w:r>
    </w:p>
    <w:p w:rsidR="00597683" w:rsidRPr="00EE4941" w:rsidRDefault="00597683" w:rsidP="00597683">
      <w:pPr>
        <w:pStyle w:val="Default"/>
        <w:numPr>
          <w:ilvl w:val="0"/>
          <w:numId w:val="10"/>
        </w:numPr>
        <w:tabs>
          <w:tab w:val="left" w:pos="720"/>
          <w:tab w:val="left" w:pos="990"/>
        </w:tabs>
        <w:ind w:left="0" w:firstLine="720"/>
        <w:jc w:val="both"/>
        <w:rPr>
          <w:lang w:val="ru-RU"/>
        </w:rPr>
      </w:pPr>
      <w:r>
        <w:rPr>
          <w:lang w:val="ru-RU"/>
        </w:rPr>
        <w:t xml:space="preserve">Закон о спречавању корупције </w:t>
      </w:r>
      <w:r w:rsidRPr="00EE4941">
        <w:rPr>
          <w:lang w:val="ru-RU"/>
        </w:rPr>
        <w:t xml:space="preserve">(„Службени гласник РС”, </w:t>
      </w:r>
      <w:r>
        <w:rPr>
          <w:lang w:val="ru-RU"/>
        </w:rPr>
        <w:t>бр. 35/19 и 88/19</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слободном приступу информацијама од јавног значаја (</w:t>
      </w:r>
      <w:r w:rsidRPr="00EE4941">
        <w:rPr>
          <w:lang w:val="sr-Latn-CS"/>
        </w:rPr>
        <w:t>„</w:t>
      </w:r>
      <w:r w:rsidRPr="00EE4941">
        <w:rPr>
          <w:lang w:val="ru-RU"/>
        </w:rPr>
        <w:t>Службени гласник РС”</w:t>
      </w:r>
      <w:r w:rsidRPr="00EE4941">
        <w:rPr>
          <w:lang w:val="sr-Latn-CS"/>
        </w:rPr>
        <w:t>,</w:t>
      </w:r>
      <w:r w:rsidRPr="00EE4941">
        <w:rPr>
          <w:lang w:val="ru-RU"/>
        </w:rPr>
        <w:t xml:space="preserve"> бр. 120/04, 54/07, 104/09 и 36/10), </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заштити података о личности („Службени гласник РС”,</w:t>
      </w:r>
      <w:r>
        <w:rPr>
          <w:lang w:val="ru-RU"/>
        </w:rPr>
        <w:t xml:space="preserve"> број</w:t>
      </w:r>
      <w:r w:rsidRPr="00EE4941">
        <w:rPr>
          <w:lang w:val="ru-RU"/>
        </w:rPr>
        <w:t xml:space="preserve"> </w:t>
      </w:r>
      <w:r w:rsidRPr="0032037D">
        <w:rPr>
          <w:color w:val="auto"/>
          <w:lang w:val="ru-RU"/>
        </w:rPr>
        <w:t>87/18</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 xml:space="preserve">Закон о спречавању злостављања на раду („Службени гласник РС”, број 36/10), </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облигационим односима („Службени лист СФРЈ”, бр. 29/78, 39/85, 45/89 - УС, 57/89, „Службени лист СРЈ”, бр. 31/93</w:t>
      </w:r>
      <w:r>
        <w:rPr>
          <w:lang w:val="ru-RU"/>
        </w:rPr>
        <w:t xml:space="preserve"> и </w:t>
      </w:r>
      <w:r w:rsidRPr="00EE4941">
        <w:rPr>
          <w:lang w:val="ru-RU"/>
        </w:rPr>
        <w:t xml:space="preserve">„Службени гласник РС”, број </w:t>
      </w:r>
      <w:r>
        <w:rPr>
          <w:lang w:val="ru-RU"/>
        </w:rPr>
        <w:t>18/20</w:t>
      </w:r>
      <w:r w:rsidRPr="00EE4941">
        <w:rPr>
          <w:lang w:val="ru-RU"/>
        </w:rPr>
        <w:t>)</w:t>
      </w:r>
      <w:r w:rsidRPr="00EE4941">
        <w:rPr>
          <w:lang w:val="sr-Latn-CS"/>
        </w:rPr>
        <w:t>;</w:t>
      </w:r>
    </w:p>
    <w:p w:rsidR="00597683" w:rsidRPr="00AC0B85" w:rsidRDefault="00597683" w:rsidP="00597683">
      <w:pPr>
        <w:numPr>
          <w:ilvl w:val="0"/>
          <w:numId w:val="10"/>
        </w:numPr>
        <w:tabs>
          <w:tab w:val="left" w:pos="990"/>
        </w:tabs>
        <w:spacing w:after="0" w:line="240" w:lineRule="auto"/>
        <w:ind w:left="0" w:firstLine="720"/>
        <w:jc w:val="both"/>
        <w:rPr>
          <w:sz w:val="24"/>
          <w:szCs w:val="24"/>
          <w:lang w:val="ru-RU"/>
        </w:rPr>
      </w:pPr>
      <w:r w:rsidRPr="00EE4941">
        <w:rPr>
          <w:rFonts w:ascii="Times New Roman" w:hAnsi="Times New Roman"/>
          <w:color w:val="000000"/>
          <w:sz w:val="24"/>
          <w:szCs w:val="24"/>
          <w:lang w:val="ru-RU" w:eastAsia="en-US"/>
        </w:rPr>
        <w:t>Закон о средствима у својини Републике Србије (</w:t>
      </w:r>
      <w:r w:rsidRPr="00EE4941">
        <w:rPr>
          <w:rFonts w:ascii="Times New Roman" w:hAnsi="Times New Roman"/>
          <w:color w:val="000000"/>
          <w:sz w:val="24"/>
          <w:szCs w:val="24"/>
          <w:lang w:val="sr-Latn-CS" w:eastAsia="en-US"/>
        </w:rPr>
        <w:t>„</w:t>
      </w:r>
      <w:r w:rsidRPr="00EE4941">
        <w:rPr>
          <w:rFonts w:ascii="Times New Roman" w:hAnsi="Times New Roman"/>
          <w:color w:val="000000"/>
          <w:sz w:val="24"/>
          <w:szCs w:val="24"/>
          <w:lang w:val="ru-RU" w:eastAsia="en-US"/>
        </w:rPr>
        <w:t>Службени гласник РС</w:t>
      </w:r>
      <w:r w:rsidRPr="00EE4941">
        <w:rPr>
          <w:rFonts w:ascii="Times New Roman" w:hAnsi="Times New Roman"/>
          <w:sz w:val="24"/>
          <w:szCs w:val="24"/>
          <w:lang w:val="ru-RU"/>
        </w:rPr>
        <w:t>”</w:t>
      </w:r>
      <w:r w:rsidRPr="00EE4941">
        <w:rPr>
          <w:rFonts w:ascii="Times New Roman" w:hAnsi="Times New Roman"/>
          <w:color w:val="000000"/>
          <w:sz w:val="24"/>
          <w:szCs w:val="24"/>
          <w:lang w:val="ru-RU" w:eastAsia="en-US"/>
        </w:rPr>
        <w:t>, бр. 53/95, 3/96 - испр., 54/96, 32/97 и 101/05 - др. закон);</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Закон о печат</w:t>
      </w:r>
      <w:r w:rsidRPr="00BE4254">
        <w:rPr>
          <w:lang w:val="ru-RU"/>
        </w:rPr>
        <w:t>у државних и других органа (</w:t>
      </w:r>
      <w:r w:rsidRPr="00D73C16">
        <w:rPr>
          <w:lang w:val="sr-Cyrl-CS"/>
        </w:rPr>
        <w:t>„</w:t>
      </w:r>
      <w:r w:rsidRPr="000B2F3A">
        <w:rPr>
          <w:lang w:val="ru-RU"/>
        </w:rPr>
        <w:t>Службени</w:t>
      </w:r>
      <w:r w:rsidRPr="002B663A">
        <w:rPr>
          <w:lang w:val="ru-RU"/>
        </w:rPr>
        <w:t xml:space="preserve"> гласник РС</w:t>
      </w:r>
      <w:r w:rsidRPr="00EE4941">
        <w:rPr>
          <w:lang w:val="ru-RU"/>
        </w:rPr>
        <w:t>”, број 101/07)</w:t>
      </w:r>
      <w:r w:rsidRPr="00EE4941">
        <w:rPr>
          <w:lang w:val="sr-Latn-CS"/>
        </w:rPr>
        <w:t>;</w:t>
      </w:r>
      <w:r w:rsidRPr="00EE4941">
        <w:rPr>
          <w:lang w:val="ru-RU"/>
        </w:rPr>
        <w:t xml:space="preserve"> </w:t>
      </w:r>
    </w:p>
    <w:p w:rsidR="00597683" w:rsidRPr="00EE4941" w:rsidRDefault="00597683" w:rsidP="00597683">
      <w:pPr>
        <w:pStyle w:val="Default"/>
        <w:numPr>
          <w:ilvl w:val="0"/>
          <w:numId w:val="10"/>
        </w:numPr>
        <w:tabs>
          <w:tab w:val="left" w:pos="990"/>
        </w:tabs>
        <w:ind w:left="0" w:firstLine="720"/>
        <w:jc w:val="both"/>
        <w:rPr>
          <w:lang w:val="ru-RU"/>
        </w:rPr>
      </w:pPr>
      <w:r w:rsidRPr="00EE4941">
        <w:t xml:space="preserve">Закон о тајности података </w:t>
      </w:r>
      <w:r w:rsidRPr="00EE4941">
        <w:rPr>
          <w:lang w:val="sr-Latn-CS"/>
        </w:rPr>
        <w:t>(</w:t>
      </w:r>
      <w:r w:rsidRPr="00EE4941">
        <w:t>„</w:t>
      </w:r>
      <w:r w:rsidRPr="00EE4941">
        <w:rPr>
          <w:lang w:val="ru-RU"/>
        </w:rPr>
        <w:t>Службени</w:t>
      </w:r>
      <w:r w:rsidRPr="00EE4941">
        <w:rPr>
          <w:lang w:val="sr-Latn-CS"/>
        </w:rPr>
        <w:t xml:space="preserve"> </w:t>
      </w:r>
      <w:r w:rsidRPr="00EE4941">
        <w:rPr>
          <w:lang w:val="ru-RU"/>
        </w:rPr>
        <w:t>гласник</w:t>
      </w:r>
      <w:r w:rsidRPr="00EE4941">
        <w:rPr>
          <w:lang w:val="sr-Latn-CS"/>
        </w:rPr>
        <w:t xml:space="preserve"> </w:t>
      </w:r>
      <w:r w:rsidRPr="00EE4941">
        <w:rPr>
          <w:lang w:val="ru-RU"/>
        </w:rPr>
        <w:t>РС”</w:t>
      </w:r>
      <w:r w:rsidRPr="00EE4941">
        <w:rPr>
          <w:lang w:val="sr-Latn-CS"/>
        </w:rPr>
        <w:t xml:space="preserve">, </w:t>
      </w:r>
      <w:r w:rsidRPr="00EE4941">
        <w:rPr>
          <w:lang w:val="ru-RU"/>
        </w:rPr>
        <w:t>број</w:t>
      </w:r>
      <w:r w:rsidRPr="00EE4941">
        <w:rPr>
          <w:lang w:val="sr-Latn-CS"/>
        </w:rPr>
        <w:t xml:space="preserve"> </w:t>
      </w:r>
      <w:r w:rsidRPr="00EE4941">
        <w:t>104</w:t>
      </w:r>
      <w:r w:rsidRPr="00EE4941">
        <w:rPr>
          <w:lang w:val="sr-Latn-CS"/>
        </w:rPr>
        <w:t>/09);</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Закон о безбедности и здрављу на раду („Службени гласник РС”, бр. 101/05 91/15 и</w:t>
      </w:r>
      <w:r w:rsidRPr="00EE4941">
        <w:rPr>
          <w:rFonts w:ascii="Times New Roman" w:hAnsi="Times New Roman"/>
          <w:color w:val="000000"/>
          <w:sz w:val="24"/>
          <w:szCs w:val="24"/>
          <w:lang w:val="sr-Latn-CS" w:eastAsia="en-US"/>
        </w:rPr>
        <w:t xml:space="preserve"> 113/17</w:t>
      </w:r>
      <w:r w:rsidRPr="00EE4941">
        <w:rPr>
          <w:rFonts w:ascii="Times New Roman" w:hAnsi="Times New Roman"/>
          <w:color w:val="000000"/>
          <w:sz w:val="24"/>
          <w:szCs w:val="24"/>
          <w:lang w:val="ru-RU" w:eastAsia="en-US"/>
        </w:rPr>
        <w:t xml:space="preserve">- др. закон);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 5/09, 54/09, 35/10 - др. пропис, 50/11, 70/11 - др. пропис, 55/12 - др. пропис, 93/12, 47/13 - др. пропис, 65/13 - др. пропис, 57/14 - др. пропис, 45/15 - др. пропис, 83/15, 112/15,</w:t>
      </w:r>
      <w:r w:rsidRPr="00EE4941" w:rsidDel="00F66D85">
        <w:rPr>
          <w:rFonts w:ascii="Times New Roman" w:hAnsi="Times New Roman"/>
          <w:color w:val="000000"/>
          <w:sz w:val="24"/>
          <w:szCs w:val="24"/>
          <w:lang w:val="ru-RU" w:eastAsia="en-US"/>
        </w:rPr>
        <w:t xml:space="preserve"> </w:t>
      </w:r>
      <w:r w:rsidRPr="00EE4941">
        <w:rPr>
          <w:rFonts w:ascii="Times New Roman" w:hAnsi="Times New Roman"/>
          <w:color w:val="000000"/>
          <w:sz w:val="24"/>
          <w:szCs w:val="24"/>
          <w:lang w:eastAsia="en-US"/>
        </w:rPr>
        <w:t xml:space="preserve">50/16 – </w:t>
      </w:r>
      <w:r w:rsidRPr="00EE4941">
        <w:rPr>
          <w:rFonts w:ascii="Times New Roman" w:hAnsi="Times New Roman"/>
          <w:color w:val="000000"/>
          <w:sz w:val="24"/>
          <w:szCs w:val="24"/>
          <w:lang w:val="sr-Cyrl-CS" w:eastAsia="en-US"/>
        </w:rPr>
        <w:t>др. пропис, 61</w:t>
      </w:r>
      <w:r w:rsidRPr="00EE4941">
        <w:rPr>
          <w:rFonts w:ascii="Times New Roman" w:hAnsi="Times New Roman"/>
          <w:color w:val="000000"/>
          <w:sz w:val="24"/>
          <w:szCs w:val="24"/>
          <w:lang w:eastAsia="en-US"/>
        </w:rPr>
        <w:t xml:space="preserve">/17 – </w:t>
      </w:r>
      <w:r w:rsidRPr="00EE4941">
        <w:rPr>
          <w:rFonts w:ascii="Times New Roman" w:hAnsi="Times New Roman"/>
          <w:color w:val="000000"/>
          <w:sz w:val="24"/>
          <w:szCs w:val="24"/>
          <w:lang w:val="sr-Cyrl-CS" w:eastAsia="en-US"/>
        </w:rPr>
        <w:t>др. пропис</w:t>
      </w:r>
      <w:r w:rsidRPr="00EE4941">
        <w:rPr>
          <w:rFonts w:ascii="Times New Roman" w:hAnsi="Times New Roman"/>
          <w:color w:val="000000"/>
          <w:sz w:val="24"/>
          <w:szCs w:val="24"/>
          <w:lang w:val="sr-Latn-CS" w:eastAsia="en-US"/>
        </w:rPr>
        <w:t>, 113/17</w:t>
      </w:r>
      <w:r>
        <w:rPr>
          <w:rFonts w:ascii="Times New Roman" w:hAnsi="Times New Roman"/>
          <w:color w:val="000000"/>
          <w:sz w:val="24"/>
          <w:szCs w:val="24"/>
          <w:lang w:val="sr-Latn-CS" w:eastAsia="en-US"/>
        </w:rPr>
        <w:t xml:space="preserve">, </w:t>
      </w:r>
      <w:r w:rsidRPr="00EE4941">
        <w:rPr>
          <w:rFonts w:ascii="Times New Roman" w:hAnsi="Times New Roman"/>
          <w:color w:val="000000"/>
          <w:sz w:val="24"/>
          <w:szCs w:val="24"/>
          <w:lang w:val="sr-Cyrl-CS" w:eastAsia="en-US"/>
        </w:rPr>
        <w:t xml:space="preserve">3/18 </w:t>
      </w:r>
      <w:r>
        <w:rPr>
          <w:rFonts w:ascii="Times New Roman" w:hAnsi="Times New Roman"/>
          <w:color w:val="000000"/>
          <w:sz w:val="24"/>
          <w:szCs w:val="24"/>
          <w:lang w:val="sr-Cyrl-CS" w:eastAsia="en-US"/>
        </w:rPr>
        <w:t>–</w:t>
      </w:r>
      <w:r w:rsidRPr="00EE4941">
        <w:rPr>
          <w:rFonts w:ascii="Times New Roman" w:hAnsi="Times New Roman"/>
          <w:color w:val="000000"/>
          <w:sz w:val="24"/>
          <w:szCs w:val="24"/>
          <w:lang w:val="sr-Cyrl-CS" w:eastAsia="en-US"/>
        </w:rPr>
        <w:t xml:space="preserve"> исправка</w:t>
      </w:r>
      <w:r>
        <w:rPr>
          <w:rFonts w:ascii="Times New Roman" w:hAnsi="Times New Roman"/>
          <w:color w:val="000000"/>
          <w:sz w:val="24"/>
          <w:szCs w:val="24"/>
          <w:lang w:eastAsia="en-US"/>
        </w:rPr>
        <w:t>,</w:t>
      </w:r>
      <w:r>
        <w:rPr>
          <w:rFonts w:ascii="Times New Roman" w:hAnsi="Times New Roman"/>
          <w:color w:val="000000"/>
          <w:sz w:val="24"/>
          <w:szCs w:val="24"/>
          <w:lang w:val="sr-Cyrl-CS" w:eastAsia="en-US"/>
        </w:rPr>
        <w:t xml:space="preserve"> 50/18 – др. пропис</w:t>
      </w:r>
      <w:r>
        <w:rPr>
          <w:rFonts w:ascii="Times New Roman" w:hAnsi="Times New Roman"/>
          <w:color w:val="000000"/>
          <w:sz w:val="24"/>
          <w:szCs w:val="24"/>
          <w:lang w:val="sr-Latn-CS" w:eastAsia="en-US"/>
        </w:rPr>
        <w:t>,</w:t>
      </w:r>
      <w:r>
        <w:rPr>
          <w:rFonts w:ascii="Times New Roman" w:hAnsi="Times New Roman"/>
          <w:color w:val="000000"/>
          <w:sz w:val="24"/>
          <w:szCs w:val="24"/>
          <w:lang w:val="sr-Cyrl-CS" w:eastAsia="en-US"/>
        </w:rPr>
        <w:t xml:space="preserve"> </w:t>
      </w:r>
      <w:r>
        <w:rPr>
          <w:rFonts w:ascii="Times New Roman" w:hAnsi="Times New Roman"/>
          <w:color w:val="000000"/>
          <w:sz w:val="24"/>
          <w:szCs w:val="24"/>
          <w:lang w:val="sr-Latn-CS" w:eastAsia="en-US"/>
        </w:rPr>
        <w:t>95/18</w:t>
      </w:r>
      <w:r>
        <w:rPr>
          <w:rFonts w:ascii="Times New Roman" w:hAnsi="Times New Roman"/>
          <w:color w:val="000000"/>
          <w:sz w:val="24"/>
          <w:szCs w:val="24"/>
          <w:lang w:val="sr-Cyrl-CS" w:eastAsia="en-US"/>
        </w:rPr>
        <w:t xml:space="preserve"> </w:t>
      </w:r>
      <w:r w:rsidRPr="0032037D">
        <w:rPr>
          <w:rFonts w:ascii="Times New Roman" w:hAnsi="Times New Roman"/>
          <w:sz w:val="24"/>
          <w:szCs w:val="24"/>
          <w:lang w:val="sr-Cyrl-CS" w:eastAsia="en-US"/>
        </w:rPr>
        <w:t>и 38/19</w:t>
      </w:r>
      <w:r>
        <w:rPr>
          <w:rFonts w:ascii="Times New Roman" w:hAnsi="Times New Roman"/>
          <w:sz w:val="24"/>
          <w:szCs w:val="24"/>
          <w:lang w:val="sr-Cyrl-CS" w:eastAsia="en-US"/>
        </w:rPr>
        <w:t>)</w:t>
      </w:r>
      <w:r w:rsidRPr="00EE4941">
        <w:rPr>
          <w:rFonts w:ascii="Times New Roman" w:hAnsi="Times New Roman"/>
          <w:color w:val="000000"/>
          <w:sz w:val="24"/>
          <w:szCs w:val="24"/>
          <w:lang w:val="ru-RU" w:eastAsia="en-US"/>
        </w:rPr>
        <w:t>;</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Закон о инспекцијском надзору („Службени гласник РС”, бр</w:t>
      </w:r>
      <w:r>
        <w:rPr>
          <w:rFonts w:ascii="Times New Roman" w:hAnsi="Times New Roman"/>
          <w:color w:val="000000"/>
          <w:sz w:val="24"/>
          <w:szCs w:val="24"/>
          <w:lang w:val="sr-Latn-CS" w:eastAsia="en-US"/>
        </w:rPr>
        <w:t>.</w:t>
      </w:r>
      <w:r w:rsidRPr="00EE4941">
        <w:rPr>
          <w:rFonts w:ascii="Times New Roman" w:hAnsi="Times New Roman"/>
          <w:color w:val="000000"/>
          <w:sz w:val="24"/>
          <w:szCs w:val="24"/>
          <w:lang w:val="ru-RU" w:eastAsia="en-US"/>
        </w:rPr>
        <w:t xml:space="preserve"> 36/15</w:t>
      </w:r>
      <w:r>
        <w:rPr>
          <w:rFonts w:ascii="Times New Roman" w:hAnsi="Times New Roman"/>
          <w:color w:val="000000"/>
          <w:sz w:val="24"/>
          <w:szCs w:val="24"/>
          <w:lang w:val="sr-Latn-CS" w:eastAsia="en-US"/>
        </w:rPr>
        <w:t xml:space="preserve">, 44/18 </w:t>
      </w:r>
      <w:r>
        <w:rPr>
          <w:rFonts w:ascii="Times New Roman" w:hAnsi="Times New Roman"/>
          <w:color w:val="000000"/>
          <w:sz w:val="24"/>
          <w:szCs w:val="24"/>
          <w:lang w:val="sr-Cyrl-CS" w:eastAsia="en-US"/>
        </w:rPr>
        <w:t>– др. закон и 95/18</w:t>
      </w:r>
      <w:r w:rsidRPr="00EE4941">
        <w:rPr>
          <w:rFonts w:ascii="Times New Roman" w:hAnsi="Times New Roman"/>
          <w:color w:val="000000"/>
          <w:sz w:val="24"/>
          <w:szCs w:val="24"/>
          <w:lang w:val="ru-RU" w:eastAsia="en-US"/>
        </w:rPr>
        <w:t>);</w:t>
      </w:r>
    </w:p>
    <w:p w:rsidR="00597683" w:rsidRPr="00EE4941" w:rsidRDefault="00597683" w:rsidP="00597683">
      <w:pPr>
        <w:numPr>
          <w:ilvl w:val="0"/>
          <w:numId w:val="10"/>
        </w:numPr>
        <w:tabs>
          <w:tab w:val="left" w:pos="990"/>
        </w:tabs>
        <w:spacing w:after="0" w:line="240" w:lineRule="auto"/>
        <w:ind w:hanging="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Уредба о управним окрузима („Службени гласник РС”, број 15/06);</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val="sr-Latn-CS" w:eastAsia="en-US"/>
        </w:rPr>
        <w:t>a</w:t>
      </w:r>
      <w:r w:rsidRPr="00EE4941">
        <w:rPr>
          <w:rFonts w:ascii="Times New Roman" w:hAnsi="Times New Roman"/>
          <w:color w:val="000000"/>
          <w:sz w:val="24"/>
          <w:szCs w:val="24"/>
          <w:lang w:val="ru-RU" w:eastAsia="en-US"/>
        </w:rPr>
        <w:t xml:space="preserve"> о канцеларијском пословању органа државне управе („Службени гласник РС”, број 80/92</w:t>
      </w:r>
      <w:r>
        <w:rPr>
          <w:rFonts w:ascii="Times New Roman" w:hAnsi="Times New Roman"/>
          <w:color w:val="000000"/>
          <w:sz w:val="24"/>
          <w:szCs w:val="24"/>
          <w:lang w:val="ru-RU" w:eastAsia="en-US"/>
        </w:rPr>
        <w:t>, 45</w:t>
      </w:r>
      <w:r w:rsidRPr="0032037D">
        <w:rPr>
          <w:rFonts w:ascii="Times New Roman" w:hAnsi="Times New Roman"/>
          <w:sz w:val="24"/>
          <w:szCs w:val="24"/>
          <w:lang w:val="ru-RU" w:eastAsia="en-US"/>
        </w:rPr>
        <w:t>/16 и 98/16),</w:t>
      </w:r>
      <w:r w:rsidRPr="00EE4941">
        <w:rPr>
          <w:rFonts w:ascii="Times New Roman" w:hAnsi="Times New Roman"/>
          <w:color w:val="000000"/>
          <w:sz w:val="24"/>
          <w:szCs w:val="24"/>
          <w:lang w:val="ru-RU" w:eastAsia="en-US"/>
        </w:rPr>
        <w:t xml:space="preserve"> </w:t>
      </w:r>
    </w:p>
    <w:p w:rsidR="00597683" w:rsidRDefault="00597683" w:rsidP="00597683">
      <w:pPr>
        <w:pStyle w:val="Default"/>
        <w:numPr>
          <w:ilvl w:val="0"/>
          <w:numId w:val="10"/>
        </w:numPr>
        <w:tabs>
          <w:tab w:val="left" w:pos="990"/>
        </w:tabs>
        <w:ind w:left="0" w:firstLine="720"/>
        <w:jc w:val="both"/>
        <w:rPr>
          <w:lang w:val="ru-RU"/>
        </w:rPr>
      </w:pPr>
      <w:r>
        <w:rPr>
          <w:lang w:val="ru-RU"/>
        </w:rPr>
        <w:t xml:space="preserve">Уредба о интерном и јавном конкурсу за попуњавање радних места у државним органима </w:t>
      </w:r>
      <w:r w:rsidRPr="00EE4941">
        <w:rPr>
          <w:lang w:val="ru-RU"/>
        </w:rPr>
        <w:t xml:space="preserve">(„Службени гласник РС”, </w:t>
      </w:r>
      <w:r>
        <w:rPr>
          <w:lang w:val="ru-RU"/>
        </w:rPr>
        <w:t>број 2/19</w:t>
      </w:r>
      <w:r w:rsidRPr="00EE4941">
        <w:rPr>
          <w:lang w:val="ru-RU"/>
        </w:rPr>
        <w:t>),</w:t>
      </w:r>
    </w:p>
    <w:p w:rsidR="00597683" w:rsidRDefault="00597683" w:rsidP="00597683">
      <w:pPr>
        <w:pStyle w:val="Default"/>
        <w:numPr>
          <w:ilvl w:val="0"/>
          <w:numId w:val="10"/>
        </w:numPr>
        <w:tabs>
          <w:tab w:val="left" w:pos="990"/>
        </w:tabs>
        <w:ind w:left="0" w:firstLine="720"/>
        <w:jc w:val="both"/>
        <w:rPr>
          <w:lang w:val="ru-RU"/>
        </w:rPr>
      </w:pPr>
      <w:r w:rsidRPr="00EE4941">
        <w:rPr>
          <w:lang w:val="ru-RU"/>
        </w:rPr>
        <w:t>Уредб</w:t>
      </w:r>
      <w:r w:rsidRPr="00EE4941">
        <w:rPr>
          <w:lang w:val="sr-Latn-CS"/>
        </w:rPr>
        <w:t>a</w:t>
      </w:r>
      <w:r w:rsidRPr="00EE4941">
        <w:rPr>
          <w:lang w:val="ru-RU"/>
        </w:rPr>
        <w:t xml:space="preserve"> о припреми кадровског плана у државним органима („Службени гласник РС”, број 8/06), </w:t>
      </w:r>
    </w:p>
    <w:p w:rsidR="00597683" w:rsidRPr="0032037D" w:rsidRDefault="00597683" w:rsidP="00597683">
      <w:pPr>
        <w:pStyle w:val="Default"/>
        <w:numPr>
          <w:ilvl w:val="0"/>
          <w:numId w:val="10"/>
        </w:numPr>
        <w:tabs>
          <w:tab w:val="left" w:pos="990"/>
        </w:tabs>
        <w:ind w:left="0" w:firstLine="720"/>
        <w:jc w:val="both"/>
        <w:rPr>
          <w:color w:val="auto"/>
          <w:lang w:val="ru-RU"/>
        </w:rPr>
      </w:pPr>
      <w:r>
        <w:rPr>
          <w:lang w:val="ru-RU"/>
        </w:rPr>
        <w:t xml:space="preserve">Уредба о вредновању радне успешности </w:t>
      </w:r>
      <w:r w:rsidRPr="00EE4941">
        <w:rPr>
          <w:lang w:val="ru-RU"/>
        </w:rPr>
        <w:t xml:space="preserve">(„Службени гласник РС”, </w:t>
      </w:r>
      <w:r>
        <w:rPr>
          <w:lang w:val="ru-RU"/>
        </w:rPr>
        <w:t xml:space="preserve">бр. 2/19 </w:t>
      </w:r>
      <w:r w:rsidRPr="0032037D">
        <w:rPr>
          <w:color w:val="auto"/>
          <w:lang w:val="ru-RU"/>
        </w:rPr>
        <w:t>и 69/19),</w:t>
      </w:r>
    </w:p>
    <w:p w:rsidR="00597683" w:rsidRPr="00EE4941" w:rsidRDefault="00597683" w:rsidP="00597683">
      <w:pPr>
        <w:pStyle w:val="Default"/>
        <w:numPr>
          <w:ilvl w:val="0"/>
          <w:numId w:val="10"/>
        </w:numPr>
        <w:tabs>
          <w:tab w:val="left" w:pos="990"/>
        </w:tabs>
        <w:ind w:left="0" w:firstLine="720"/>
        <w:jc w:val="both"/>
        <w:rPr>
          <w:lang w:val="ru-RU"/>
        </w:rPr>
      </w:pPr>
      <w:r>
        <w:rPr>
          <w:lang w:val="ru-RU"/>
        </w:rPr>
        <w:t xml:space="preserve">Уредба о одређивању компетенција за рад државних службеника </w:t>
      </w:r>
      <w:r w:rsidRPr="00EE4941">
        <w:rPr>
          <w:lang w:val="ru-RU"/>
        </w:rPr>
        <w:t xml:space="preserve">(„Службени гласник РС”, </w:t>
      </w:r>
      <w:r>
        <w:rPr>
          <w:lang w:val="ru-RU"/>
        </w:rPr>
        <w:t>број 4/19</w:t>
      </w:r>
      <w:r w:rsidRPr="00EE4941">
        <w:rPr>
          <w:lang w:val="ru-RU"/>
        </w:rPr>
        <w:t>),</w:t>
      </w:r>
    </w:p>
    <w:p w:rsidR="00597683" w:rsidRPr="00EE4941" w:rsidRDefault="00597683" w:rsidP="00597683">
      <w:pPr>
        <w:pStyle w:val="Default"/>
        <w:numPr>
          <w:ilvl w:val="0"/>
          <w:numId w:val="10"/>
        </w:numPr>
        <w:tabs>
          <w:tab w:val="left" w:pos="990"/>
        </w:tabs>
        <w:ind w:left="0" w:firstLine="720"/>
        <w:jc w:val="both"/>
        <w:rPr>
          <w:lang w:val="ru-RU"/>
        </w:rPr>
      </w:pPr>
      <w:r w:rsidRPr="00EE4941">
        <w:t>Посебан колективни уговор за државне органе</w:t>
      </w:r>
      <w:r w:rsidRPr="00EE4941">
        <w:rPr>
          <w:lang w:val="sr-Cyrl-CS"/>
        </w:rPr>
        <w:t xml:space="preserve"> („Службени гласник РС”, бр</w:t>
      </w:r>
      <w:r>
        <w:rPr>
          <w:lang w:val="sr-Cyrl-CS"/>
        </w:rPr>
        <w:t>.</w:t>
      </w:r>
      <w:r w:rsidRPr="00EE4941">
        <w:rPr>
          <w:lang w:val="sr-Cyrl-CS"/>
        </w:rPr>
        <w:t xml:space="preserve"> </w:t>
      </w:r>
      <w:r w:rsidRPr="00D9699E">
        <w:rPr>
          <w:color w:val="FF0000"/>
          <w:lang w:val="sr-Cyrl-CS"/>
        </w:rPr>
        <w:t xml:space="preserve"> </w:t>
      </w:r>
      <w:r w:rsidRPr="0032037D">
        <w:rPr>
          <w:color w:val="auto"/>
          <w:lang w:val="sr-Cyrl-CS"/>
        </w:rPr>
        <w:t>38/19</w:t>
      </w:r>
      <w:r>
        <w:rPr>
          <w:lang w:val="sr-Cyrl-CS"/>
        </w:rPr>
        <w:t xml:space="preserve"> и 55/20</w:t>
      </w:r>
      <w:r w:rsidRPr="00EE4941">
        <w:rPr>
          <w:lang w:val="sr-Cyrl-CS"/>
        </w:rPr>
        <w:t>),</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lastRenderedPageBreak/>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w:t>
      </w:r>
      <w:r>
        <w:rPr>
          <w:rFonts w:ascii="Times New Roman" w:hAnsi="Times New Roman"/>
          <w:color w:val="000000"/>
          <w:sz w:val="24"/>
          <w:szCs w:val="24"/>
          <w:lang w:val="ru-RU" w:eastAsia="en-US"/>
        </w:rPr>
        <w:t xml:space="preserve">, </w:t>
      </w:r>
      <w:r w:rsidRPr="00EE4941">
        <w:rPr>
          <w:rFonts w:ascii="Times New Roman" w:hAnsi="Times New Roman"/>
          <w:color w:val="000000"/>
          <w:sz w:val="24"/>
          <w:szCs w:val="24"/>
          <w:lang w:val="ru-RU" w:eastAsia="en-US"/>
        </w:rPr>
        <w:t>87/13</w:t>
      </w:r>
      <w:r>
        <w:rPr>
          <w:rFonts w:ascii="Times New Roman" w:hAnsi="Times New Roman"/>
          <w:color w:val="000000"/>
          <w:sz w:val="24"/>
          <w:szCs w:val="24"/>
          <w:lang w:val="ru-RU" w:eastAsia="en-US"/>
        </w:rPr>
        <w:t xml:space="preserve"> и 2/19</w:t>
      </w:r>
      <w:r w:rsidRPr="00EE4941">
        <w:rPr>
          <w:rFonts w:ascii="Times New Roman" w:hAnsi="Times New Roman"/>
          <w:color w:val="000000"/>
          <w:sz w:val="24"/>
          <w:szCs w:val="24"/>
          <w:lang w:val="ru-RU" w:eastAsia="en-US"/>
        </w:rPr>
        <w:t xml:space="preserve">),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разврставању радних места и мерилима за опис радних места државних службеника („Службени гласник РС”, бр. 117/05, 108/08, 109/09, 95/10,  117/12, 84/14</w:t>
      </w:r>
      <w:r>
        <w:rPr>
          <w:rFonts w:ascii="Times New Roman" w:hAnsi="Times New Roman"/>
          <w:color w:val="000000"/>
          <w:sz w:val="24"/>
          <w:szCs w:val="24"/>
          <w:lang w:val="ru-RU" w:eastAsia="en-US"/>
        </w:rPr>
        <w:t xml:space="preserve">, </w:t>
      </w:r>
      <w:r w:rsidRPr="00EE4941">
        <w:rPr>
          <w:rFonts w:ascii="Times New Roman" w:hAnsi="Times New Roman"/>
          <w:color w:val="000000"/>
          <w:sz w:val="24"/>
          <w:szCs w:val="24"/>
          <w:lang w:val="ru-RU" w:eastAsia="en-US"/>
        </w:rPr>
        <w:t>28/15</w:t>
      </w:r>
      <w:r>
        <w:rPr>
          <w:rFonts w:ascii="Times New Roman" w:hAnsi="Times New Roman"/>
          <w:color w:val="000000"/>
          <w:sz w:val="24"/>
          <w:szCs w:val="24"/>
          <w:lang w:val="ru-RU" w:eastAsia="en-US"/>
        </w:rPr>
        <w:t xml:space="preserve">, 102/15, 113/15, 16/18, </w:t>
      </w:r>
      <w:r w:rsidRPr="0032037D">
        <w:rPr>
          <w:rFonts w:ascii="Times New Roman" w:hAnsi="Times New Roman"/>
          <w:sz w:val="24"/>
          <w:szCs w:val="24"/>
          <w:lang w:val="ru-RU" w:eastAsia="en-US"/>
        </w:rPr>
        <w:t>2/19, 4/19, 26/19 и 42/19</w:t>
      </w:r>
      <w:r w:rsidRPr="00EE4941">
        <w:rPr>
          <w:rFonts w:ascii="Times New Roman" w:hAnsi="Times New Roman"/>
          <w:color w:val="000000"/>
          <w:sz w:val="24"/>
          <w:szCs w:val="24"/>
          <w:lang w:val="ru-RU" w:eastAsia="en-US"/>
        </w:rPr>
        <w:t>),</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разврставању радних места намештеника („Службени гласник РС”, бр. 5/06 и 30/06),</w:t>
      </w:r>
    </w:p>
    <w:p w:rsidR="00597683"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w:t>
      </w:r>
      <w:r w:rsidRPr="007B2B2C">
        <w:rPr>
          <w:rFonts w:ascii="Times New Roman" w:hAnsi="Times New Roman"/>
          <w:color w:val="000000"/>
          <w:sz w:val="24"/>
          <w:szCs w:val="24"/>
          <w:lang w:val="ru-RU" w:eastAsia="en-US"/>
        </w:rPr>
        <w:t>обрасцу обавештења о повреди података о личности и начину обавештавања Повереника за информације од јавног значаја и заштиту података о личности о повреди података о личности</w:t>
      </w:r>
      <w:r w:rsidRPr="007B2B2C" w:rsidDel="007B2B2C">
        <w:rPr>
          <w:rFonts w:ascii="Times New Roman" w:hAnsi="Times New Roman"/>
          <w:color w:val="000000"/>
          <w:sz w:val="24"/>
          <w:szCs w:val="24"/>
          <w:lang w:val="ru-RU" w:eastAsia="en-US"/>
        </w:rPr>
        <w:t xml:space="preserve"> </w:t>
      </w:r>
      <w:r w:rsidRPr="00EE4941">
        <w:rPr>
          <w:rFonts w:ascii="Times New Roman" w:hAnsi="Times New Roman"/>
          <w:color w:val="000000"/>
          <w:sz w:val="24"/>
          <w:szCs w:val="24"/>
          <w:lang w:val="ru-RU" w:eastAsia="en-US"/>
        </w:rPr>
        <w:t xml:space="preserve">(„Сужбени гласник РС”, број </w:t>
      </w:r>
      <w:r>
        <w:rPr>
          <w:rFonts w:ascii="Times New Roman" w:hAnsi="Times New Roman"/>
          <w:color w:val="000000"/>
          <w:sz w:val="24"/>
          <w:szCs w:val="24"/>
          <w:lang w:val="ru-RU" w:eastAsia="en-US"/>
        </w:rPr>
        <w:t>40/19</w:t>
      </w:r>
      <w:r w:rsidRPr="00EE4941">
        <w:rPr>
          <w:rFonts w:ascii="Times New Roman" w:hAnsi="Times New Roman"/>
          <w:color w:val="000000"/>
          <w:sz w:val="24"/>
          <w:szCs w:val="24"/>
          <w:lang w:val="ru-RU" w:eastAsia="en-US"/>
        </w:rPr>
        <w:t xml:space="preserve">),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7B2B2C">
        <w:rPr>
          <w:rFonts w:ascii="Times New Roman" w:hAnsi="Times New Roman"/>
          <w:color w:val="000000"/>
          <w:sz w:val="24"/>
          <w:szCs w:val="24"/>
          <w:lang w:val="ru-RU" w:eastAsia="en-US"/>
        </w:rPr>
        <w:t>Одлук</w:t>
      </w:r>
      <w:r>
        <w:rPr>
          <w:rFonts w:ascii="Times New Roman" w:hAnsi="Times New Roman"/>
          <w:color w:val="000000"/>
          <w:sz w:val="24"/>
          <w:szCs w:val="24"/>
          <w:lang w:val="ru-RU" w:eastAsia="en-US"/>
        </w:rPr>
        <w:t>а</w:t>
      </w:r>
      <w:r w:rsidRPr="007B2B2C">
        <w:rPr>
          <w:rFonts w:ascii="Times New Roman" w:hAnsi="Times New Roman"/>
          <w:color w:val="000000"/>
          <w:sz w:val="24"/>
          <w:szCs w:val="24"/>
          <w:lang w:val="ru-RU" w:eastAsia="en-US"/>
        </w:rPr>
        <w:t xml:space="preserve"> о листи врста радњи обраде података о личности за које се мора извршити процена утицаја на заштиту података о личности и тражити мишљење Повереника за информације од јавног значаја и заштиту података о личности</w:t>
      </w:r>
      <w:r>
        <w:rPr>
          <w:rFonts w:ascii="Times New Roman" w:hAnsi="Times New Roman"/>
          <w:color w:val="000000"/>
          <w:sz w:val="24"/>
          <w:szCs w:val="24"/>
          <w:lang w:val="ru-RU" w:eastAsia="en-US"/>
        </w:rPr>
        <w:t xml:space="preserve"> </w:t>
      </w:r>
      <w:r w:rsidRPr="00EE4941">
        <w:rPr>
          <w:rFonts w:ascii="Times New Roman" w:hAnsi="Times New Roman"/>
          <w:color w:val="000000"/>
          <w:sz w:val="24"/>
          <w:szCs w:val="24"/>
          <w:lang w:val="ru-RU" w:eastAsia="en-US"/>
        </w:rPr>
        <w:t xml:space="preserve">(„Сужбени гласник РС”, број </w:t>
      </w:r>
      <w:r>
        <w:rPr>
          <w:rFonts w:ascii="Times New Roman" w:hAnsi="Times New Roman"/>
          <w:color w:val="000000"/>
          <w:sz w:val="24"/>
          <w:szCs w:val="24"/>
          <w:lang w:val="ru-RU" w:eastAsia="en-US"/>
        </w:rPr>
        <w:t>45/19</w:t>
      </w:r>
      <w:r w:rsidRPr="00EE4941">
        <w:rPr>
          <w:rFonts w:ascii="Times New Roman" w:hAnsi="Times New Roman"/>
          <w:color w:val="000000"/>
          <w:sz w:val="24"/>
          <w:szCs w:val="24"/>
          <w:lang w:val="ru-RU" w:eastAsia="en-US"/>
        </w:rPr>
        <w:t>),</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начину и поступку означавања тајности података, односно докумената („Службени гласник РС”, број 8/11),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буџетском рачуноводству („Службени гласник РС”, бр. 125/03 и       12/06),</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коефицијентима за обрачун и исплату плата именованих и       постављених лица и запослених у државним органима („Службени гласник РС”, број 44/08-пречишћен текст</w:t>
      </w:r>
      <w:r>
        <w:rPr>
          <w:rFonts w:ascii="Times New Roman" w:hAnsi="Times New Roman"/>
          <w:color w:val="000000"/>
          <w:sz w:val="24"/>
          <w:szCs w:val="24"/>
          <w:lang w:eastAsia="en-US"/>
        </w:rPr>
        <w:t>,</w:t>
      </w:r>
      <w:r w:rsidRPr="00EE4941">
        <w:rPr>
          <w:rFonts w:ascii="Times New Roman" w:hAnsi="Times New Roman"/>
          <w:color w:val="000000"/>
          <w:sz w:val="24"/>
          <w:szCs w:val="24"/>
          <w:lang w:val="ru-RU" w:eastAsia="en-US"/>
        </w:rPr>
        <w:t xml:space="preserve"> 2/12</w:t>
      </w:r>
      <w:r>
        <w:rPr>
          <w:rFonts w:ascii="Times New Roman" w:hAnsi="Times New Roman"/>
          <w:color w:val="000000"/>
          <w:sz w:val="24"/>
          <w:szCs w:val="24"/>
          <w:lang w:eastAsia="en-US"/>
        </w:rPr>
        <w:t>, 113/17-</w:t>
      </w:r>
      <w:r>
        <w:rPr>
          <w:rFonts w:ascii="Times New Roman" w:hAnsi="Times New Roman"/>
          <w:color w:val="000000"/>
          <w:sz w:val="24"/>
          <w:szCs w:val="24"/>
          <w:lang w:val="sr-Cyrl-CS" w:eastAsia="en-US"/>
        </w:rPr>
        <w:t>др.закон и 23/18</w:t>
      </w:r>
      <w:r w:rsidRPr="00EE4941">
        <w:rPr>
          <w:rFonts w:ascii="Times New Roman" w:hAnsi="Times New Roman"/>
          <w:color w:val="000000"/>
          <w:sz w:val="24"/>
          <w:szCs w:val="24"/>
          <w:lang w:val="ru-RU" w:eastAsia="en-US"/>
        </w:rPr>
        <w:t xml:space="preserve">),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накнади трошкова и отпремнини државних службеника и намештеника („Службени гласник РС”,  бр. 98/07, 84/14 и 84/15),</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Упутство о канцеларијском пословању органа државне управе („Службени гласник РС”</w:t>
      </w:r>
      <w:r>
        <w:rPr>
          <w:rFonts w:ascii="Times New Roman" w:hAnsi="Times New Roman"/>
          <w:color w:val="000000"/>
          <w:sz w:val="24"/>
          <w:szCs w:val="24"/>
          <w:lang w:val="ru-RU" w:eastAsia="en-US"/>
        </w:rPr>
        <w:t xml:space="preserve">,  бр. 10/93, </w:t>
      </w:r>
      <w:r w:rsidRPr="00EE4941">
        <w:rPr>
          <w:rFonts w:ascii="Times New Roman" w:hAnsi="Times New Roman"/>
          <w:color w:val="000000"/>
          <w:sz w:val="24"/>
          <w:szCs w:val="24"/>
          <w:lang w:val="ru-RU" w:eastAsia="en-US"/>
        </w:rPr>
        <w:t>14/93</w:t>
      </w:r>
      <w:r w:rsidRPr="00EE4941">
        <w:rPr>
          <w:rFonts w:ascii="Times New Roman" w:hAnsi="Times New Roman"/>
          <w:color w:val="000000"/>
          <w:sz w:val="24"/>
          <w:szCs w:val="24"/>
          <w:lang w:val="sr-Latn-CS" w:eastAsia="en-US"/>
        </w:rPr>
        <w:t xml:space="preserve"> </w:t>
      </w:r>
      <w:r>
        <w:rPr>
          <w:rFonts w:ascii="Times New Roman" w:hAnsi="Times New Roman"/>
          <w:color w:val="000000"/>
          <w:sz w:val="24"/>
          <w:szCs w:val="24"/>
          <w:lang w:val="ru-RU" w:eastAsia="en-US"/>
        </w:rPr>
        <w:t>–</w:t>
      </w:r>
      <w:r w:rsidRPr="00EE4941">
        <w:rPr>
          <w:rFonts w:ascii="Times New Roman" w:hAnsi="Times New Roman"/>
          <w:color w:val="000000"/>
          <w:sz w:val="24"/>
          <w:szCs w:val="24"/>
          <w:lang w:val="sr-Latn-CS" w:eastAsia="en-US"/>
        </w:rPr>
        <w:t xml:space="preserve"> </w:t>
      </w:r>
      <w:r w:rsidRPr="00EE4941">
        <w:rPr>
          <w:rFonts w:ascii="Times New Roman" w:hAnsi="Times New Roman"/>
          <w:color w:val="000000"/>
          <w:sz w:val="24"/>
          <w:szCs w:val="24"/>
          <w:lang w:val="ru-RU" w:eastAsia="en-US"/>
        </w:rPr>
        <w:t>испр</w:t>
      </w:r>
      <w:r w:rsidRPr="00EE4941">
        <w:rPr>
          <w:rFonts w:ascii="Times New Roman" w:hAnsi="Times New Roman"/>
          <w:color w:val="000000"/>
          <w:sz w:val="24"/>
          <w:szCs w:val="24"/>
          <w:lang w:val="sr-Cyrl-CS" w:eastAsia="en-US"/>
        </w:rPr>
        <w:t>авка</w:t>
      </w:r>
      <w:r>
        <w:rPr>
          <w:rFonts w:ascii="Times New Roman" w:hAnsi="Times New Roman"/>
          <w:color w:val="000000"/>
          <w:sz w:val="24"/>
          <w:szCs w:val="24"/>
          <w:lang w:val="sr-Cyrl-CS" w:eastAsia="en-US"/>
        </w:rPr>
        <w:t xml:space="preserve">, </w:t>
      </w:r>
      <w:r w:rsidRPr="0032037D">
        <w:rPr>
          <w:rFonts w:ascii="Times New Roman" w:hAnsi="Times New Roman"/>
          <w:sz w:val="24"/>
          <w:szCs w:val="24"/>
          <w:lang w:val="sr-Cyrl-CS" w:eastAsia="en-US"/>
        </w:rPr>
        <w:t>67/16 и 3/17</w:t>
      </w:r>
      <w:r w:rsidRPr="00EE4941">
        <w:rPr>
          <w:rFonts w:ascii="Times New Roman" w:hAnsi="Times New Roman"/>
          <w:color w:val="000000"/>
          <w:sz w:val="24"/>
          <w:szCs w:val="24"/>
          <w:lang w:val="ru-RU" w:eastAsia="en-US"/>
        </w:rPr>
        <w:t>),</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Уредб</w:t>
      </w:r>
      <w:r w:rsidRPr="00EE4941">
        <w:rPr>
          <w:rFonts w:ascii="Times New Roman" w:hAnsi="Times New Roman"/>
          <w:color w:val="000000"/>
          <w:sz w:val="24"/>
          <w:szCs w:val="24"/>
          <w:lang w:eastAsia="en-US"/>
        </w:rPr>
        <w:t>a</w:t>
      </w:r>
      <w:r w:rsidRPr="00EE4941">
        <w:rPr>
          <w:rFonts w:ascii="Times New Roman" w:hAnsi="Times New Roman"/>
          <w:color w:val="000000"/>
          <w:sz w:val="24"/>
          <w:szCs w:val="24"/>
          <w:lang w:val="ru-RU" w:eastAsia="en-US"/>
        </w:rPr>
        <w:t xml:space="preserve"> о електронском канцеларијском пословању органа државне управе („Службени гласник РС”, бр</w:t>
      </w:r>
      <w:r>
        <w:rPr>
          <w:rFonts w:ascii="Times New Roman" w:hAnsi="Times New Roman"/>
          <w:color w:val="000000"/>
          <w:sz w:val="24"/>
          <w:szCs w:val="24"/>
          <w:lang w:val="ru-RU" w:eastAsia="en-US"/>
        </w:rPr>
        <w:t>.</w:t>
      </w:r>
      <w:r w:rsidRPr="00EE4941">
        <w:rPr>
          <w:rFonts w:ascii="Times New Roman" w:hAnsi="Times New Roman"/>
          <w:color w:val="000000"/>
          <w:sz w:val="24"/>
          <w:szCs w:val="24"/>
          <w:lang w:val="ru-RU" w:eastAsia="en-US"/>
        </w:rPr>
        <w:t xml:space="preserve"> 40/10</w:t>
      </w:r>
      <w:r>
        <w:rPr>
          <w:rFonts w:ascii="Times New Roman" w:hAnsi="Times New Roman"/>
          <w:color w:val="000000"/>
          <w:sz w:val="24"/>
          <w:szCs w:val="24"/>
          <w:lang w:val="ru-RU" w:eastAsia="en-US"/>
        </w:rPr>
        <w:t xml:space="preserve"> и 42/17</w:t>
      </w:r>
      <w:r w:rsidRPr="00EE4941">
        <w:rPr>
          <w:rFonts w:ascii="Times New Roman" w:hAnsi="Times New Roman"/>
          <w:color w:val="000000"/>
          <w:sz w:val="24"/>
          <w:szCs w:val="24"/>
          <w:lang w:val="ru-RU" w:eastAsia="en-US"/>
        </w:rPr>
        <w:t>),</w:t>
      </w:r>
    </w:p>
    <w:p w:rsidR="00597683"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Упутство о електронском канцеларијском пословању („Службени гласник РС”,  број 102/10),</w:t>
      </w:r>
    </w:p>
    <w:p w:rsidR="00597683" w:rsidRPr="0014699B"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14699B">
        <w:rPr>
          <w:rFonts w:ascii="Times New Roman" w:hAnsi="Times New Roman"/>
          <w:color w:val="000000"/>
          <w:sz w:val="24"/>
          <w:szCs w:val="24"/>
          <w:lang w:val="ru-RU" w:eastAsia="en-US"/>
        </w:rPr>
        <w:t xml:space="preserve">Пословник Владе („Службени гласник РС”, бр. 61/06 - пречишћен текст, 69/08, 88/09, 33/10, 69/10, 20/11, 37/11, 30/13, 76/14 </w:t>
      </w:r>
      <w:r w:rsidRPr="0032037D">
        <w:rPr>
          <w:rFonts w:ascii="Times New Roman" w:hAnsi="Times New Roman"/>
          <w:sz w:val="24"/>
          <w:szCs w:val="24"/>
          <w:lang w:val="ru-RU" w:eastAsia="en-US"/>
        </w:rPr>
        <w:t xml:space="preserve">и 8/19 </w:t>
      </w:r>
      <w:r w:rsidRPr="0032037D">
        <w:rPr>
          <w:rFonts w:ascii="Times New Roman" w:hAnsi="Times New Roman"/>
          <w:lang w:val="ru-RU"/>
        </w:rPr>
        <w:t xml:space="preserve">- </w:t>
      </w:r>
      <w:r w:rsidRPr="0032037D">
        <w:rPr>
          <w:rFonts w:ascii="Times New Roman" w:hAnsi="Times New Roman"/>
          <w:sz w:val="24"/>
          <w:szCs w:val="24"/>
          <w:lang w:val="ru-RU"/>
        </w:rPr>
        <w:t>др. пропис</w:t>
      </w:r>
      <w:r w:rsidRPr="0014699B">
        <w:rPr>
          <w:rFonts w:ascii="Times New Roman" w:hAnsi="Times New Roman"/>
          <w:color w:val="000000"/>
          <w:sz w:val="24"/>
          <w:szCs w:val="24"/>
          <w:lang w:val="ru-RU" w:eastAsia="en-US"/>
        </w:rPr>
        <w:t xml:space="preserve">),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 xml:space="preserve">Пословник Народне скупштине („Службени гласник РС”, број 20/12 – пречишћен текст), </w:t>
      </w:r>
    </w:p>
    <w:p w:rsidR="00597683" w:rsidRPr="00EE4941" w:rsidRDefault="00597683" w:rsidP="00597683">
      <w:pPr>
        <w:numPr>
          <w:ilvl w:val="0"/>
          <w:numId w:val="10"/>
        </w:numPr>
        <w:tabs>
          <w:tab w:val="left" w:pos="990"/>
        </w:tabs>
        <w:spacing w:after="0" w:line="240" w:lineRule="auto"/>
        <w:ind w:left="0" w:firstLine="720"/>
        <w:jc w:val="both"/>
        <w:rPr>
          <w:rFonts w:ascii="Times New Roman" w:hAnsi="Times New Roman"/>
          <w:color w:val="000000"/>
          <w:sz w:val="24"/>
          <w:szCs w:val="24"/>
          <w:lang w:val="ru-RU" w:eastAsia="en-US"/>
        </w:rPr>
      </w:pPr>
      <w:r w:rsidRPr="00EE4941">
        <w:rPr>
          <w:rFonts w:ascii="Times New Roman" w:hAnsi="Times New Roman"/>
          <w:color w:val="000000"/>
          <w:sz w:val="24"/>
          <w:szCs w:val="24"/>
          <w:lang w:val="ru-RU" w:eastAsia="en-US"/>
        </w:rPr>
        <w:t xml:space="preserve">Правилник о поклонима функционера („Службени гласник РС”, бр.  81/10 и 92/11), </w:t>
      </w:r>
    </w:p>
    <w:p w:rsidR="00597683" w:rsidRPr="00EE4941" w:rsidRDefault="00597683" w:rsidP="00597683">
      <w:pPr>
        <w:pStyle w:val="Default"/>
        <w:numPr>
          <w:ilvl w:val="0"/>
          <w:numId w:val="10"/>
        </w:numPr>
        <w:tabs>
          <w:tab w:val="left" w:pos="990"/>
        </w:tabs>
        <w:ind w:left="0" w:firstLine="720"/>
        <w:jc w:val="both"/>
        <w:rPr>
          <w:lang w:val="ru-RU"/>
        </w:rPr>
      </w:pPr>
      <w:r w:rsidRPr="00EE4941">
        <w:rPr>
          <w:lang w:val="ru-RU"/>
        </w:rPr>
        <w:t>и др.</w:t>
      </w:r>
    </w:p>
    <w:p w:rsidR="007439D7" w:rsidRPr="00EE4941" w:rsidRDefault="007439D7" w:rsidP="00CE0EE2">
      <w:pPr>
        <w:pStyle w:val="Default"/>
        <w:ind w:firstLine="720"/>
        <w:jc w:val="both"/>
        <w:rPr>
          <w:lang w:val="ru-RU"/>
        </w:rPr>
      </w:pPr>
    </w:p>
    <w:p w:rsidR="00DE03D4" w:rsidRPr="00EE4941" w:rsidRDefault="00DE03D4" w:rsidP="00CE0EE2">
      <w:pPr>
        <w:pStyle w:val="Default"/>
        <w:ind w:firstLine="720"/>
        <w:jc w:val="both"/>
      </w:pPr>
      <w:r w:rsidRPr="00EE4941">
        <w:rPr>
          <w:lang w:val="ru-RU"/>
        </w:rPr>
        <w:t xml:space="preserve">Прописи се могу преузети </w:t>
      </w:r>
      <w:r w:rsidR="00F70750" w:rsidRPr="00EE4941">
        <w:rPr>
          <w:lang w:val="sr-Cyrl-CS"/>
        </w:rPr>
        <w:t xml:space="preserve">и </w:t>
      </w:r>
      <w:r w:rsidRPr="00EE4941">
        <w:rPr>
          <w:lang w:val="ru-RU"/>
        </w:rPr>
        <w:t xml:space="preserve">са линка: </w:t>
      </w:r>
      <w:hyperlink r:id="rId79" w:history="1">
        <w:r w:rsidRPr="00BE4254">
          <w:rPr>
            <w:rStyle w:val="Hyperlink"/>
            <w:lang w:val="ru-RU"/>
          </w:rPr>
          <w:t>http://www.mduls.gov.rs/latinica/dokumenta-zakoni-akta-doneti.php</w:t>
        </w:r>
      </w:hyperlink>
      <w:r w:rsidR="004536DD" w:rsidRPr="00EE4941">
        <w:rPr>
          <w:rStyle w:val="Hyperlink"/>
          <w:lang w:val="ru-RU"/>
        </w:rPr>
        <w:t xml:space="preserve">, као и са портала </w:t>
      </w:r>
      <w:r w:rsidR="004536DD" w:rsidRPr="00BE4254">
        <w:rPr>
          <w:lang w:val="ru-RU"/>
        </w:rPr>
        <w:t>„</w:t>
      </w:r>
      <w:r w:rsidR="004536DD" w:rsidRPr="00D73C16">
        <w:rPr>
          <w:rStyle w:val="Hyperlink"/>
          <w:lang w:val="ru-RU"/>
        </w:rPr>
        <w:t>Правно информациони систем Републике Србије</w:t>
      </w:r>
      <w:r w:rsidR="004536DD" w:rsidRPr="000B2F3A">
        <w:rPr>
          <w:lang w:val="ru-RU"/>
        </w:rPr>
        <w:t>”</w:t>
      </w:r>
      <w:r w:rsidR="004536DD" w:rsidRPr="002B663A">
        <w:rPr>
          <w:rStyle w:val="Hyperlink"/>
          <w:lang w:val="ru-RU"/>
        </w:rPr>
        <w:t xml:space="preserve"> на линку: </w:t>
      </w:r>
      <w:hyperlink r:id="rId80" w:history="1">
        <w:r w:rsidR="004536DD" w:rsidRPr="00BE4254">
          <w:rPr>
            <w:rStyle w:val="Hyperlink"/>
            <w:lang w:val="ru-RU"/>
          </w:rPr>
          <w:t>http://www.pravno-informacioni-sistem.rs/SlGlasnikPortal/reg/content</w:t>
        </w:r>
        <w:r w:rsidRPr="00D73C16">
          <w:rPr>
            <w:rStyle w:val="Hyperlink"/>
            <w:lang w:val="ru-RU"/>
          </w:rPr>
          <w:t>.</w:t>
        </w:r>
      </w:hyperlink>
    </w:p>
    <w:p w:rsidR="00B9630D" w:rsidRPr="00BE4254" w:rsidRDefault="00B9630D" w:rsidP="00CE0EE2">
      <w:pPr>
        <w:pStyle w:val="Default"/>
        <w:ind w:firstLine="720"/>
        <w:jc w:val="both"/>
        <w:rPr>
          <w:lang w:val="ru-RU"/>
        </w:rPr>
      </w:pPr>
    </w:p>
    <w:p w:rsidR="00CE0EE2" w:rsidRPr="00EE4941" w:rsidRDefault="007439D7" w:rsidP="00CE0EE2">
      <w:pPr>
        <w:pStyle w:val="Default"/>
        <w:ind w:firstLine="720"/>
        <w:jc w:val="both"/>
        <w:rPr>
          <w:lang w:val="ru-RU"/>
        </w:rPr>
      </w:pPr>
      <w:r w:rsidRPr="00D73C16">
        <w:rPr>
          <w:lang w:val="ru-RU"/>
        </w:rPr>
        <w:t xml:space="preserve">Поред наведених општих прописа, Министарство примењује и </w:t>
      </w:r>
      <w:r w:rsidR="00295ACE" w:rsidRPr="000B2F3A">
        <w:rPr>
          <w:lang w:val="ru-RU"/>
        </w:rPr>
        <w:t xml:space="preserve">следеће прописе из области </w:t>
      </w:r>
      <w:r w:rsidRPr="002B663A">
        <w:rPr>
          <w:lang w:val="ru-RU"/>
        </w:rPr>
        <w:t>рударства и енергетике</w:t>
      </w:r>
      <w:r w:rsidR="00295ACE" w:rsidRPr="00EE4941">
        <w:rPr>
          <w:lang w:val="ru-RU"/>
        </w:rPr>
        <w:t xml:space="preserve">, и то </w:t>
      </w:r>
      <w:r w:rsidRPr="00EE4941">
        <w:rPr>
          <w:lang w:val="ru-RU"/>
        </w:rPr>
        <w:t xml:space="preserve">стратегије, </w:t>
      </w:r>
      <w:r w:rsidR="00295ACE" w:rsidRPr="00EE4941">
        <w:rPr>
          <w:lang w:val="ru-RU"/>
        </w:rPr>
        <w:t>законе и на основу тих закона донете подзаконске акте:</w:t>
      </w:r>
    </w:p>
    <w:p w:rsidR="000D59C1" w:rsidRPr="00EE4941" w:rsidRDefault="000D59C1" w:rsidP="00CE0EE2">
      <w:pPr>
        <w:pStyle w:val="Default"/>
        <w:ind w:firstLine="720"/>
        <w:jc w:val="both"/>
        <w:rPr>
          <w:lang w:val="ru-RU"/>
        </w:rPr>
      </w:pPr>
    </w:p>
    <w:tbl>
      <w:tblPr>
        <w:tblpPr w:leftFromText="180" w:rightFromText="180" w:vertAnchor="text" w:horzAnchor="page" w:tblpX="20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tblGrid>
      <w:tr w:rsidR="000438A8" w:rsidRPr="00EE4941" w:rsidTr="000438A8">
        <w:trPr>
          <w:trHeight w:val="297"/>
        </w:trPr>
        <w:tc>
          <w:tcPr>
            <w:tcW w:w="3059" w:type="dxa"/>
            <w:shd w:val="clear" w:color="auto" w:fill="BDD6EE"/>
          </w:tcPr>
          <w:p w:rsidR="00891D3E" w:rsidRPr="00EE4941" w:rsidRDefault="00891D3E" w:rsidP="000438A8">
            <w:pPr>
              <w:spacing w:after="0" w:line="240" w:lineRule="auto"/>
              <w:ind w:right="-540"/>
              <w:jc w:val="both"/>
              <w:rPr>
                <w:rFonts w:ascii="Times New Roman" w:hAnsi="Times New Roman"/>
                <w:b/>
                <w:bCs/>
                <w:i/>
                <w:iCs/>
                <w:sz w:val="24"/>
                <w:szCs w:val="24"/>
                <w:lang w:val="ru-RU"/>
              </w:rPr>
            </w:pPr>
            <w:r w:rsidRPr="00EE4941">
              <w:rPr>
                <w:rFonts w:ascii="Times New Roman" w:hAnsi="Times New Roman"/>
                <w:b/>
                <w:sz w:val="24"/>
                <w:szCs w:val="24"/>
                <w:lang w:val="ru-RU"/>
              </w:rPr>
              <w:t>ОБЛАСТ ЕНЕРГЕТИКЕ</w:t>
            </w:r>
            <w:r w:rsidRPr="00EE4941">
              <w:rPr>
                <w:rFonts w:ascii="Times New Roman" w:hAnsi="Times New Roman"/>
                <w:b/>
                <w:bCs/>
                <w:i/>
                <w:iCs/>
                <w:sz w:val="24"/>
                <w:szCs w:val="24"/>
                <w:lang w:val="ru-RU"/>
              </w:rPr>
              <w:t xml:space="preserve">    </w:t>
            </w:r>
          </w:p>
        </w:tc>
      </w:tr>
    </w:tbl>
    <w:p w:rsidR="00891D3E" w:rsidRPr="00EE4941" w:rsidRDefault="00891D3E" w:rsidP="007439D7">
      <w:pPr>
        <w:spacing w:after="0" w:line="240" w:lineRule="auto"/>
        <w:ind w:right="-540" w:firstLine="720"/>
        <w:jc w:val="both"/>
        <w:rPr>
          <w:rFonts w:ascii="Times New Roman" w:hAnsi="Times New Roman"/>
          <w:bCs/>
          <w:i/>
          <w:iCs/>
          <w:color w:val="2E74B5"/>
          <w:sz w:val="24"/>
          <w:szCs w:val="24"/>
          <w:lang w:val="ru-RU"/>
        </w:rPr>
      </w:pPr>
    </w:p>
    <w:p w:rsidR="00174C61" w:rsidRPr="00D73C16" w:rsidRDefault="00510497" w:rsidP="007439D7">
      <w:pPr>
        <w:spacing w:after="0" w:line="240" w:lineRule="auto"/>
        <w:ind w:right="-540" w:firstLine="720"/>
        <w:jc w:val="both"/>
        <w:rPr>
          <w:rFonts w:ascii="Times New Roman" w:hAnsi="Times New Roman"/>
          <w:bCs/>
          <w:i/>
          <w:iCs/>
          <w:color w:val="2E74B5"/>
          <w:sz w:val="24"/>
          <w:szCs w:val="24"/>
          <w:lang w:val="ru-RU"/>
        </w:rPr>
      </w:pPr>
      <w:r w:rsidRPr="00BE4254">
        <w:rPr>
          <w:rFonts w:ascii="Times New Roman" w:hAnsi="Times New Roman"/>
          <w:bCs/>
          <w:i/>
          <w:iCs/>
          <w:color w:val="2E74B5"/>
          <w:sz w:val="24"/>
          <w:szCs w:val="24"/>
          <w:lang w:val="ru-RU"/>
        </w:rPr>
        <w:t xml:space="preserve">    </w:t>
      </w:r>
    </w:p>
    <w:p w:rsidR="00DE03D4" w:rsidRPr="00EE4941" w:rsidRDefault="00DE03D4"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Закон о потврђивању Oквирног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 („Службени гласник РС – Међународни уговори”, број 124/07);</w:t>
      </w:r>
    </w:p>
    <w:p w:rsidR="00DE03D4" w:rsidRPr="00EE4941" w:rsidRDefault="00DE03D4"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Национални акциони план за коришћење обновљивих извора енергије (НАПОИЕ) („Службени гласник РС”, број 53/13);</w:t>
      </w:r>
    </w:p>
    <w:p w:rsidR="00DE03D4" w:rsidRPr="00EE4941" w:rsidRDefault="00DE03D4"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Одлука о изради Стратешке процене утицаја Стратегије развоја енергетике Републике Србије до 2025. са пројекцијама до 2030. године на животну средину („Службени гласник РС”, број 56/13);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Први акциони план за енергетску ефикасност Републике Србије за период од 2010. до 2012. године;</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Други акциони план за енергетску ефикасност Републике Србије за период од 2013. до 2015. године („Службени гласник РС”, број 98/13);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Закон о потврђивању Оквирног споразума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 („Службени гласник РС – Међународни уговори”, број 19/14);</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Стратегија развоја енергетике Републике Србије до 2025. са пројекцијама до 2030. године („Службени гласник РС”, број 101/15);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Извештај о Стратешкој процени утицаја Стратегије развоја енергетике Републике Србије до 2025. године са пројекцијама до 2030. године на животну средину;</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заштиту електроенергетских постројења од пренапона („Службени лист СФРЈ”, бр. 7/71 и 44/76);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уређаје и опрему за погон моторних возила на течни нафтни гас („Службени  лист СФРЈ”, број 7/84);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техничким нормативима за сеизмичко осматрање високих брана („Службени лист СФРЈ”, број 6/88);</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заштиту нисконапонских мрежа и припадајућих трансформаторских станица („Службени лист СФРЈ”, број 13/78 и „Службени лист СРЈ”, број 37/95);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електроенергетска постројења називног напона 10 KW за рад под напоном 20 KW („Службени лист СФРЈ”, број 10/79);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пројектовање, грађење, погон и одржавање гасних котларница („Службени лист СФРЈ”, бр. 10/90 и 52/90);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цевне водове за гасовити кисеоник („Службени лист СФРЈ”, број 52/90);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техничким нормативима за радове при чишћењу и одмашћивању опреме за кисеоник („Службени лист СФРЈ”, број 74/90);</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цевне водове за ацетилен („Службени лист СФРЈ”, број 6/92);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изградњу нисконапонских надземних водова („Службени лист СФРЈ”, број 6/92);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lastRenderedPageBreak/>
        <w:t xml:space="preserve">Правилник о техничким нормативима за изградњу надземних електроенергетских водова називног напона од 1 kW до 400 kW („Службени лист СФРЈ”, број 65/88 и „Службени лист СРЈ”, број 18/92);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изградњу средњенапонских надземних водова самоносећим кабловским снопом („Службени лист СРЈ”, број 20/92);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унутрашње гасне инсталације („Службени лист СФРЈ”, број 20/92 и „Службени лист СРЈ”, број 33/92);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стабилне инсталације за детекцију експлозивних гасова и пара („Службени лист СРЈ”, број 24/93);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погон и одржавање електроенергетских постројења и водова („Службени лист СРЈ”, број 41/93);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електричне инсталације ниског напона („Службени лист СФРЈ”, бр. 53/88 и 54/88 - исправка и „Службени лист СРЈ”, број 28/95);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уземљења електроенергетских постројења називног напона изнад 1000 W („Службени лист СРЈ”, број 61/95);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нормативима за заштиту објеката од атмосферског пражњења („Службени  лист СРЈ”, број 11/96);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мерама за изградњу, погон и одржавање електричних генератора и синхроних компензатора хлађених водоником („Службени лист СФРЈ”, бр. 13/69 и 19/69);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изградњи постројења за течни нафтни гас и о ускладиштавању и претакању течног нафтног гаса („Службени лист СФРЈ”, бр. 24/71 и 26/71 - исправка и „Службени гласник РС”, бр. 87/11 и 24/12 - дана 1.7.2012. године престале да важе тач. 1.5, 1.25, 1.34, 1.35, 2.1.1.5. подтач. 6) и 11), тач. 2.1.1.7, 2.1.2.2.1, 2.1.3.3.4 и 2.1.3.4.2 у Техничким прописима о изградњи постројења за течни нафтни гас и о ускладиштавању и претакању течног нафтног гаса, који је одштампан уз Правилник и чини његов саставни део - види: види члан 19. тачка 8) Правилника о техничким захтевима за пројектовање, израду и оцењивање усаглашености опреме под притиском „Службени гласник РС”, број 87/11);</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Одлука о оснивању јавног предузећа за пренос електричне енергије и управљање преносним системом („Службени гласник РС”, бр. 12/05 и 58/05);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Одлука о оснивању јавног предузећа за производњу, дистрибуцију и трговину електричне енергије („Службени гласник РС”, бр. 12/05 и 54/10);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условима, начину и програму полагања стручног испита за лица која обављају послове техничког руковођења, одржавања и руковаоца у објектима за транспорт и дистрибуцију природног гаса („Службени  гласник РС”, број 93/05);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и другим захтевима за течна горива биопорекла („Службени лист СЦГ”, број 23/06);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условима за испоруку природног гаса („Службени гласник РС”, бр. 47/06, 3/10 и 48/10);</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Тарифни систем за обрачун електричне енергије за тарифне купце („Службени гласник РС”, бр. 1/07, 31/07, 50/07, 81/07, 21/08, 109/09, 100/10 и 96/11);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Тарифни систем за приступ и коришћење система за пренос електричне енергије („Службени гласник РС”, бр. 1/07 и 31/07);</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Тарифни систем за приступ и коришћење система за дистрибуцију електричне енергије („Службени гласник РС”, бр. 1/07 и 31/07);</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lastRenderedPageBreak/>
        <w:t>Закон о цевоводном транспорту гасовитих и течних угљоводоника и дистрибуцији  гасовитих угљоводоника („Службени гласник РС”, број 104/09);</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Закон о утврђивању јавног интереса за експропријацију непокретности ради изградње  магистралног гасовода МГ-11 („Службени гласник РС”, брoj 104/09);</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Закон о потврђивању Статута Међународне агенције за обновљиву енергију (IRENA) („Службени гласник РС”, број 105/09);</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техничким и другим захтевима за течни нафтни гас („Службени гласник РС”, бр. 97/10, 123/12 и 63/13);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техничким захтевима за пројектовање, израду и оцењивање усаглашености опреме под притиском („Службени гласник РС”, број 87/11);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техничким захтевима за пројектовање, израду и оцењивање усаглашености једноставних посуда под притиском („Службени гласник РС”, број 87/11);</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прегледима опреме под притиском током века употребе („Службени гласник РС”, бр. 87/11 и 75/13);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роковима, садржају и начину достављања података о набавци и продаји нафте, деривата нафте, биогорива и компримованог природног гаса („Службени гласник РС”, б</w:t>
      </w:r>
      <w:r>
        <w:rPr>
          <w:rFonts w:ascii="Times New Roman" w:hAnsi="Times New Roman"/>
          <w:sz w:val="24"/>
          <w:szCs w:val="24"/>
          <w:lang w:val="ru-RU"/>
        </w:rPr>
        <w:t>р.</w:t>
      </w:r>
      <w:r w:rsidRPr="00EE4941">
        <w:rPr>
          <w:rFonts w:ascii="Times New Roman" w:hAnsi="Times New Roman"/>
          <w:sz w:val="24"/>
          <w:szCs w:val="24"/>
          <w:lang w:val="ru-RU"/>
        </w:rPr>
        <w:t xml:space="preserve"> 22/13</w:t>
      </w:r>
      <w:r>
        <w:rPr>
          <w:rFonts w:ascii="Times New Roman" w:hAnsi="Times New Roman"/>
          <w:sz w:val="24"/>
          <w:szCs w:val="24"/>
          <w:lang w:val="ru-RU"/>
        </w:rPr>
        <w:t xml:space="preserve"> и 106/18</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Закон о ефикасном коришћењу енергије („Службени гласник РС”, број 25/13);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условима за несметан и безбедан транспорт природног гаса гасоводима притиска већег од 16 bar („Службени гласник РС”, бр. 37/13 и 87/15);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техничким условима за несметан и безбедан транспорт нафтоводима и продуктоводима („Службени гласник РС”, број 37/13);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условима испоруке и снабдевања електричном енергијом („Службени гласник РС”, бр</w:t>
      </w:r>
      <w:r>
        <w:rPr>
          <w:rFonts w:ascii="Times New Roman" w:hAnsi="Times New Roman"/>
          <w:sz w:val="24"/>
          <w:szCs w:val="24"/>
          <w:lang w:val="ru-RU"/>
        </w:rPr>
        <w:t>.</w:t>
      </w:r>
      <w:r w:rsidRPr="00EE4941">
        <w:rPr>
          <w:rFonts w:ascii="Times New Roman" w:hAnsi="Times New Roman"/>
          <w:sz w:val="24"/>
          <w:szCs w:val="24"/>
          <w:lang w:val="ru-RU"/>
        </w:rPr>
        <w:t>63/13</w:t>
      </w:r>
      <w:r>
        <w:rPr>
          <w:rFonts w:ascii="Times New Roman" w:hAnsi="Times New Roman"/>
          <w:sz w:val="24"/>
          <w:szCs w:val="24"/>
          <w:lang w:val="sr-Cyrl-CS"/>
        </w:rPr>
        <w:t xml:space="preserve"> и </w:t>
      </w:r>
      <w:r w:rsidRPr="00650D9E">
        <w:rPr>
          <w:rFonts w:ascii="Times New Roman" w:hAnsi="Times New Roman"/>
          <w:sz w:val="24"/>
          <w:szCs w:val="24"/>
          <w:lang w:val="sr-Cyrl-CS"/>
        </w:rPr>
        <w:t>91/18</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Уредба о врстама производа који утичу на потрошњу енергије за које је неопходно означавање потрошње енергије и других ресурса („Службени гласник РС”, број 92/13);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Одлука о отварању Буџетског фонда за унапређење енергетске ефикасности Републике Србије („Службени гласник РС”, број 92/13);</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изградњи станица за снабдевање горивом моторних возила и о ускладиштавању и претакању горива („Службени  лист СФРЈ”, бр. 27/71 и 29/71 и „Службени гласник РС”, број 108/13);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означавању енергетске ефикасности расхладних уређаја за домаћинство („Службени гласник РС”, број 17/14);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означавању енергетске ефикасности машина за прање веша у домаћинству („Службени гласник РС”, број 24/14);</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означавању енергетске ефикасности машина за прање судова у домаћинству („Службени гласник РС”, број 24/14);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означавању енергетске ефикасности електричних пећница („Службени гласник РС”, број 24/14);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означавању енергетске ефикасности електричних сијалица и светиљки („Службени гласник РС”, број 24/14);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означавању енергетске ефикасности телевизора („Службени гласник РС”, број 24/14)</w:t>
      </w:r>
      <w:r w:rsidRPr="00EE4941">
        <w:rPr>
          <w:rFonts w:ascii="Times New Roman" w:hAnsi="Times New Roman"/>
          <w:sz w:val="24"/>
          <w:szCs w:val="24"/>
          <w:lang w:val="sr-Latn-CS"/>
        </w:rPr>
        <w:t>;</w:t>
      </w:r>
      <w:r w:rsidRPr="00EE4941">
        <w:rPr>
          <w:rFonts w:ascii="Times New Roman" w:hAnsi="Times New Roman"/>
          <w:sz w:val="24"/>
          <w:szCs w:val="24"/>
          <w:lang w:val="ru-RU"/>
        </w:rPr>
        <w:t xml:space="preserve">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означавању енергетске ефикасности уређаја за климатизацију („Службени гласник РС”, број 24/14);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lastRenderedPageBreak/>
        <w:t xml:space="preserve">Правилник о покретној опреми под притиском („Службени гласник РС”, број 30/14); </w:t>
      </w:r>
    </w:p>
    <w:p w:rsidR="00650D9E" w:rsidRPr="00EE4941" w:rsidRDefault="00650D9E" w:rsidP="00D21B44">
      <w:pPr>
        <w:numPr>
          <w:ilvl w:val="0"/>
          <w:numId w:val="15"/>
        </w:numPr>
        <w:tabs>
          <w:tab w:val="left" w:pos="990"/>
          <w:tab w:val="left" w:pos="108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Списак српских стандарда из области опреме под притиском и склопова код којих је највећи дозвољени притисак ПС већи од 0,5 бар („Службени гласник РС”, број 89/14);</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висини, начину обрачуна, плаћања и располагања накнадом за формирање обавезних резерви нафте и деривата нафте („Службени гласник РС”, бр. 108/14 и 53/15);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методологији прикупљања и обраде података и обрачуну просечног дневног нето увоза, просечне дневне потрошње и количина обавезних резерви нафте и деривата нафте („Службени гласник РС”, број 108/14);</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одређивању цена топлотне енергије („Службени гласник РС”, број 125/14);</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Закон о енергетици („Службени гласник РС”, бр</w:t>
      </w:r>
      <w:r>
        <w:rPr>
          <w:rFonts w:ascii="Times New Roman" w:hAnsi="Times New Roman"/>
          <w:sz w:val="24"/>
          <w:szCs w:val="24"/>
          <w:lang w:val="ru-RU"/>
        </w:rPr>
        <w:t>.</w:t>
      </w:r>
      <w:r w:rsidRPr="00EE4941">
        <w:rPr>
          <w:rFonts w:ascii="Times New Roman" w:hAnsi="Times New Roman"/>
          <w:sz w:val="24"/>
          <w:szCs w:val="24"/>
          <w:lang w:val="ru-RU"/>
        </w:rPr>
        <w:t xml:space="preserve"> 145/14</w:t>
      </w:r>
      <w:r>
        <w:rPr>
          <w:rFonts w:ascii="Times New Roman" w:hAnsi="Times New Roman"/>
          <w:sz w:val="24"/>
          <w:szCs w:val="24"/>
          <w:lang w:val="ru-RU"/>
        </w:rPr>
        <w:t xml:space="preserve"> и 95/18 – др. закон</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условима у погледу кадрова, опреме и простора организације која спроводи обуку за енергетске менаџере и овлашћене енергетске саветнике („Службени гласник РС”, број 12/15);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начину спровођења и садржини програма обуке за енергетског менаџера, трошковима похађања обуке, као и ближим условима, програму и начину полагања испита за енергетског менаџера („Службени гласник РС”, број 12/15);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енергетској дозволи („Службени гласник РС”, бр</w:t>
      </w:r>
      <w:r>
        <w:rPr>
          <w:rFonts w:ascii="Times New Roman" w:hAnsi="Times New Roman"/>
          <w:sz w:val="24"/>
          <w:szCs w:val="24"/>
          <w:lang w:val="ru-RU"/>
        </w:rPr>
        <w:t>.</w:t>
      </w:r>
      <w:r w:rsidRPr="00EE4941">
        <w:rPr>
          <w:rFonts w:ascii="Times New Roman" w:hAnsi="Times New Roman"/>
          <w:sz w:val="24"/>
          <w:szCs w:val="24"/>
          <w:lang w:val="ru-RU"/>
        </w:rPr>
        <w:t xml:space="preserve"> 15/15</w:t>
      </w:r>
      <w:r>
        <w:rPr>
          <w:rFonts w:ascii="Times New Roman" w:hAnsi="Times New Roman"/>
          <w:sz w:val="24"/>
          <w:szCs w:val="24"/>
          <w:lang w:val="ru-RU"/>
        </w:rPr>
        <w:t xml:space="preserve"> и 44/18 – др. закон</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утврђивању слободног капацитета увећаног за вредност инсталисане снаге електрана за које је престао привремени статус повлашћеног произвођача („Службени гласник РС”, брoj 24/15);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условима, програму и начину полагања стручног испита за обављање послова у објектима за производњу, пренос и дистрибуцију електричне енергије („Службени гласник РС”, бр</w:t>
      </w:r>
      <w:r>
        <w:rPr>
          <w:rFonts w:ascii="Times New Roman" w:hAnsi="Times New Roman"/>
          <w:sz w:val="24"/>
          <w:szCs w:val="24"/>
          <w:lang w:val="ru-RU"/>
        </w:rPr>
        <w:t>.</w:t>
      </w:r>
      <w:r w:rsidRPr="00EE4941">
        <w:rPr>
          <w:rFonts w:ascii="Times New Roman" w:hAnsi="Times New Roman"/>
          <w:sz w:val="24"/>
          <w:szCs w:val="24"/>
          <w:lang w:val="ru-RU"/>
        </w:rPr>
        <w:t xml:space="preserve"> 24/15</w:t>
      </w:r>
      <w:r>
        <w:rPr>
          <w:rFonts w:ascii="Times New Roman" w:hAnsi="Times New Roman"/>
          <w:sz w:val="24"/>
          <w:szCs w:val="24"/>
          <w:lang w:val="ru-RU"/>
        </w:rPr>
        <w:t xml:space="preserve"> и 35/19</w:t>
      </w:r>
      <w:r w:rsidRPr="00EE4941">
        <w:rPr>
          <w:rFonts w:ascii="Times New Roman" w:hAnsi="Times New Roman"/>
          <w:sz w:val="24"/>
          <w:szCs w:val="24"/>
          <w:lang w:val="ru-RU"/>
        </w:rPr>
        <w:t>);</w:t>
      </w:r>
    </w:p>
    <w:p w:rsidR="00650D9E" w:rsidRPr="00EE4941" w:rsidRDefault="00650D9E" w:rsidP="00D21B44">
      <w:pPr>
        <w:numPr>
          <w:ilvl w:val="0"/>
          <w:numId w:val="15"/>
        </w:numPr>
        <w:shd w:val="clear" w:color="auto" w:fill="FFFFFF"/>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начину и роковима достављања података неопходних за праћење спровођења Акционог плана за енергетску ефикасност у Републици Србији и методологији за праћење, проверу и оцену ефеката његовог спровођења („Службени гласник РС”, број 37/15);</w:t>
      </w:r>
    </w:p>
    <w:p w:rsidR="00650D9E" w:rsidRPr="00EE4941" w:rsidRDefault="00650D9E" w:rsidP="00D21B44">
      <w:pPr>
        <w:numPr>
          <w:ilvl w:val="0"/>
          <w:numId w:val="15"/>
        </w:numPr>
        <w:shd w:val="clear" w:color="auto" w:fill="FFFFFF"/>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вођењу регистра обавезних резерви нафте и деривата нафте и састављању месечних статистичких извештаја о количини, квалитету, структури и размештају обавезних и других резерви нафте и деривата нафте („Службени гласник РС”, број 38/15);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захтевима за пројектовање, израду и оцењивање усаглашености гасних апарата („Службени гласник РС”, број 41/15);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Списак српских стандарда из области гасних апарата („Службени гласник РС”, број 41/15);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утврђивању модела уговора о енергетским услугама за примену мера побољшања енергетске ефикасности када су корисници из јавног сектора („Службени гласник РС”, број 41/15);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утврђивању Годишњег програма извођења основних геолошких истраживања за 2015. годину („Службени гласник РС”, број 45/15);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обележавању (маркирању) деривата нафте („Службени гласник РС”, бр</w:t>
      </w:r>
      <w:r w:rsidRPr="00EE4941">
        <w:rPr>
          <w:rFonts w:ascii="Times New Roman" w:hAnsi="Times New Roman"/>
          <w:sz w:val="24"/>
          <w:szCs w:val="24"/>
        </w:rPr>
        <w:t>.</w:t>
      </w:r>
      <w:r w:rsidRPr="00EE4941">
        <w:rPr>
          <w:rFonts w:ascii="Times New Roman" w:hAnsi="Times New Roman"/>
          <w:sz w:val="24"/>
          <w:szCs w:val="24"/>
          <w:lang w:val="ru-RU"/>
        </w:rPr>
        <w:t xml:space="preserve"> 51/15</w:t>
      </w:r>
      <w:r w:rsidRPr="00EE4941">
        <w:rPr>
          <w:rFonts w:ascii="Times New Roman" w:hAnsi="Times New Roman"/>
          <w:sz w:val="24"/>
          <w:szCs w:val="24"/>
        </w:rPr>
        <w:t xml:space="preserve"> </w:t>
      </w:r>
      <w:r w:rsidRPr="00EE4941">
        <w:rPr>
          <w:rFonts w:ascii="Times New Roman" w:hAnsi="Times New Roman"/>
          <w:sz w:val="24"/>
          <w:szCs w:val="24"/>
          <w:lang w:val="sr-Cyrl-CS"/>
        </w:rPr>
        <w:t>и 5/17</w:t>
      </w:r>
      <w:r w:rsidRPr="00EE4941">
        <w:rPr>
          <w:rFonts w:ascii="Times New Roman" w:hAnsi="Times New Roman"/>
          <w:sz w:val="24"/>
          <w:szCs w:val="24"/>
          <w:lang w:val="ru-RU"/>
        </w:rPr>
        <w:t xml:space="preserve">); </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lastRenderedPageBreak/>
        <w:t>Уредба о утврђивању методологије цене снабдевања крајњег купца топлотном енергијом („Службени гласник РС”, број 63/15);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Списак српских стандарда из области гасних апарата („Службени гласник РС”, број 65/15);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утврђивању Програма финансирања активности и мера унапређења ефикасног коришћења енергије у 2015. години („Службени гласник РС”, број 75/15);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условима за несметану и безбедну дистрибуцију природног гаса гасоводима притиска до 16 bar („Службени гласник РС”, број 86/15);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лиценци за обављање енергетске делатности и сертификацији („Службени гласник РС”, бр</w:t>
      </w:r>
      <w:r>
        <w:rPr>
          <w:rFonts w:ascii="Times New Roman" w:hAnsi="Times New Roman"/>
          <w:sz w:val="24"/>
          <w:szCs w:val="24"/>
          <w:lang w:val="ru-RU"/>
        </w:rPr>
        <w:t>.</w:t>
      </w:r>
      <w:r w:rsidRPr="00EE4941">
        <w:rPr>
          <w:rFonts w:ascii="Times New Roman" w:hAnsi="Times New Roman"/>
          <w:sz w:val="24"/>
          <w:szCs w:val="24"/>
          <w:lang w:val="ru-RU"/>
        </w:rPr>
        <w:t xml:space="preserve"> 87/15</w:t>
      </w:r>
      <w:r>
        <w:rPr>
          <w:rFonts w:ascii="Times New Roman" w:hAnsi="Times New Roman"/>
          <w:sz w:val="24"/>
          <w:szCs w:val="24"/>
          <w:lang w:val="ru-RU"/>
        </w:rPr>
        <w:t xml:space="preserve"> и 44/18 – др. закон</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мониторингу квалитета деривата нафте и биогорива („Службени гласник РС”, бр</w:t>
      </w:r>
      <w:r w:rsidRPr="00EE4941">
        <w:rPr>
          <w:rFonts w:ascii="Times New Roman" w:hAnsi="Times New Roman"/>
          <w:sz w:val="24"/>
          <w:szCs w:val="24"/>
        </w:rPr>
        <w:t>.</w:t>
      </w:r>
      <w:r w:rsidRPr="00EE4941">
        <w:rPr>
          <w:rFonts w:ascii="Times New Roman" w:hAnsi="Times New Roman"/>
          <w:sz w:val="24"/>
          <w:szCs w:val="24"/>
          <w:lang w:val="ru-RU"/>
        </w:rPr>
        <w:t xml:space="preserve"> 97/15</w:t>
      </w:r>
      <w:r w:rsidRPr="00EE4941">
        <w:rPr>
          <w:rFonts w:ascii="Times New Roman" w:hAnsi="Times New Roman"/>
          <w:sz w:val="24"/>
          <w:szCs w:val="24"/>
        </w:rPr>
        <w:t>, 5/17</w:t>
      </w:r>
      <w:r w:rsidRPr="00EE4941">
        <w:rPr>
          <w:rFonts w:ascii="Times New Roman" w:hAnsi="Times New Roman"/>
          <w:sz w:val="24"/>
          <w:szCs w:val="24"/>
          <w:lang w:val="sr-Cyrl-CS"/>
        </w:rPr>
        <w:t>, 8/17-исправка</w:t>
      </w:r>
      <w:r>
        <w:rPr>
          <w:rFonts w:ascii="Times New Roman" w:hAnsi="Times New Roman"/>
          <w:sz w:val="24"/>
          <w:szCs w:val="24"/>
        </w:rPr>
        <w:t>,</w:t>
      </w:r>
      <w:r w:rsidRPr="00EE4941">
        <w:rPr>
          <w:rFonts w:ascii="Times New Roman" w:hAnsi="Times New Roman"/>
          <w:sz w:val="24"/>
          <w:szCs w:val="24"/>
          <w:lang w:val="sr-Cyrl-CS"/>
        </w:rPr>
        <w:t xml:space="preserve"> 119/17</w:t>
      </w:r>
      <w:r>
        <w:rPr>
          <w:rFonts w:ascii="Times New Roman" w:hAnsi="Times New Roman"/>
          <w:sz w:val="24"/>
          <w:szCs w:val="24"/>
        </w:rPr>
        <w:t xml:space="preserve"> </w:t>
      </w:r>
      <w:r>
        <w:rPr>
          <w:rFonts w:ascii="Times New Roman" w:hAnsi="Times New Roman"/>
          <w:sz w:val="24"/>
          <w:szCs w:val="24"/>
          <w:lang w:val="sr-Cyrl-CS"/>
        </w:rPr>
        <w:t>и</w:t>
      </w:r>
      <w:r>
        <w:rPr>
          <w:rFonts w:ascii="Times New Roman" w:hAnsi="Times New Roman"/>
          <w:sz w:val="24"/>
          <w:szCs w:val="24"/>
        </w:rPr>
        <w:t xml:space="preserve"> 102/18</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минималним критеријумима у погледу енергетске ефикасности у поступку јавне набавке добара („Службени гласник РС”, број 111/15);</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техничким и другим захтевима за течна горива нафтног порекла („Службени гласник РС”, бр. 111/15</w:t>
      </w:r>
      <w:r w:rsidRPr="00EE4941">
        <w:rPr>
          <w:rFonts w:ascii="Times New Roman" w:hAnsi="Times New Roman"/>
          <w:sz w:val="24"/>
          <w:szCs w:val="24"/>
        </w:rPr>
        <w:t>, 106/16</w:t>
      </w:r>
      <w:r w:rsidRPr="00EE4941">
        <w:rPr>
          <w:rFonts w:ascii="Times New Roman" w:hAnsi="Times New Roman"/>
          <w:sz w:val="24"/>
          <w:szCs w:val="24"/>
          <w:lang w:val="sr-Latn-CS"/>
        </w:rPr>
        <w:t>,</w:t>
      </w:r>
      <w:r w:rsidRPr="00EE4941">
        <w:rPr>
          <w:rFonts w:ascii="Times New Roman" w:hAnsi="Times New Roman"/>
          <w:sz w:val="24"/>
          <w:szCs w:val="24"/>
          <w:lang w:val="ru-RU"/>
        </w:rPr>
        <w:t xml:space="preserve"> 60/17</w:t>
      </w:r>
      <w:r w:rsidRPr="00EE4941">
        <w:rPr>
          <w:rFonts w:ascii="Times New Roman" w:hAnsi="Times New Roman"/>
          <w:sz w:val="24"/>
          <w:szCs w:val="24"/>
          <w:lang w:val="sr-Latn-CS"/>
        </w:rPr>
        <w:t>, 117/17</w:t>
      </w:r>
      <w:r>
        <w:rPr>
          <w:rFonts w:ascii="Times New Roman" w:hAnsi="Times New Roman"/>
          <w:sz w:val="24"/>
          <w:szCs w:val="24"/>
          <w:lang w:val="sr-Cyrl-CS"/>
        </w:rPr>
        <w:t>,</w:t>
      </w:r>
      <w:r w:rsidRPr="00EE4941">
        <w:rPr>
          <w:rFonts w:ascii="Times New Roman" w:hAnsi="Times New Roman"/>
          <w:sz w:val="24"/>
          <w:szCs w:val="24"/>
          <w:lang w:val="sr-Cyrl-CS"/>
        </w:rPr>
        <w:t xml:space="preserve"> 120/17-исправка</w:t>
      </w:r>
      <w:r>
        <w:rPr>
          <w:rFonts w:ascii="Times New Roman" w:hAnsi="Times New Roman"/>
          <w:sz w:val="24"/>
          <w:szCs w:val="24"/>
          <w:lang w:val="sr-Cyrl-CS"/>
        </w:rPr>
        <w:t xml:space="preserve"> и 50/18</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енергетски угроженом купцу („Службени гласник РС”, бр</w:t>
      </w:r>
      <w:r>
        <w:rPr>
          <w:rFonts w:ascii="Times New Roman" w:hAnsi="Times New Roman"/>
          <w:sz w:val="24"/>
          <w:szCs w:val="24"/>
        </w:rPr>
        <w:t>.</w:t>
      </w:r>
      <w:r w:rsidRPr="00EE4941">
        <w:rPr>
          <w:rFonts w:ascii="Times New Roman" w:hAnsi="Times New Roman"/>
          <w:sz w:val="24"/>
          <w:szCs w:val="24"/>
          <w:lang w:val="ru-RU"/>
        </w:rPr>
        <w:t xml:space="preserve"> 113/15</w:t>
      </w:r>
      <w:r>
        <w:rPr>
          <w:rFonts w:ascii="Times New Roman" w:hAnsi="Times New Roman"/>
          <w:sz w:val="24"/>
          <w:szCs w:val="24"/>
        </w:rPr>
        <w:t xml:space="preserve"> </w:t>
      </w:r>
      <w:r>
        <w:rPr>
          <w:rFonts w:ascii="Times New Roman" w:hAnsi="Times New Roman"/>
          <w:sz w:val="24"/>
          <w:szCs w:val="24"/>
          <w:lang w:val="sr-Cyrl-CS"/>
        </w:rPr>
        <w:t>и</w:t>
      </w:r>
      <w:r>
        <w:rPr>
          <w:rFonts w:ascii="Times New Roman" w:hAnsi="Times New Roman"/>
          <w:sz w:val="24"/>
          <w:szCs w:val="24"/>
        </w:rPr>
        <w:t xml:space="preserve"> 59/18</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Закључак Владе број 337-9275/2014-01 о прихватању Извештаја о успостављању институционалне организације за спровођење мониторинга, извештавања и верификације у оквиру система трговине емисионим јединицама;</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условима, програму и начину полагања стручног испита за обављање послова у објектима за транспорт, дистрибуцију и складиштење природног гаса („Службени гласник РС”, број 10/16);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Уредба о накнади за подстицај повлашћених произвођача електричне енергије („Службени гласник РС”, број </w:t>
      </w:r>
      <w:r>
        <w:rPr>
          <w:rFonts w:ascii="Times New Roman" w:hAnsi="Times New Roman"/>
          <w:sz w:val="24"/>
          <w:szCs w:val="24"/>
          <w:lang w:val="ru-RU"/>
        </w:rPr>
        <w:t>8/19</w:t>
      </w:r>
      <w:r w:rsidRPr="00EE4941">
        <w:rPr>
          <w:rFonts w:ascii="Times New Roman" w:hAnsi="Times New Roman"/>
          <w:sz w:val="24"/>
          <w:szCs w:val="24"/>
          <w:lang w:val="ru-RU"/>
        </w:rPr>
        <w:t>);</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сагласности за складиштење и снабдевање нафтом, дериватима нафте и биогоривима за сопствене потребе („Службени гласник РС”, број 12/16);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Уредба о утврђивању </w:t>
      </w:r>
      <w:r w:rsidRPr="00EE4941">
        <w:rPr>
          <w:rFonts w:ascii="Times New Roman" w:hAnsi="Times New Roman"/>
          <w:sz w:val="24"/>
          <w:szCs w:val="24"/>
          <w:lang w:val="sr-Cyrl-CS"/>
        </w:rPr>
        <w:t>П</w:t>
      </w:r>
      <w:r w:rsidRPr="00EE4941">
        <w:rPr>
          <w:rFonts w:ascii="Times New Roman" w:hAnsi="Times New Roman"/>
          <w:sz w:val="24"/>
          <w:szCs w:val="24"/>
          <w:lang w:val="ru-RU"/>
        </w:rPr>
        <w:t>рограма финансирања активности и мера унапређења ефикасног коришћења енергије у 2016. години („Службени гласник РС”, број 13/16);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Одлука о висини трошкова за издавање лиценци за обављање енергетских делатности („Службени гласник РС”, број 13/16);</w:t>
      </w:r>
    </w:p>
    <w:p w:rsidR="00650D9E" w:rsidRPr="00650D9E"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650D9E">
        <w:rPr>
          <w:rFonts w:ascii="Times New Roman" w:hAnsi="Times New Roman"/>
          <w:sz w:val="24"/>
          <w:szCs w:val="24"/>
          <w:lang w:val="ru-RU"/>
        </w:rPr>
        <w:t>Правилник о условима за расподелу и коришћење средстава Буџетског фонда за унапређење енергетске ефикасности Републике Србије и критеријумима о изузимању од обавеза вршења енергетског прегледа („Службени гласник РС”, брoj 12/19);</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Уредба о утврђивању граничних вредности годишње потрошње енергије на основу којих се одређује која привредна друштва су обвезници система енергетског менаџмента, годишњих циљева уштеде енергије и обрасца пријаве о оствареној потрошњи енергије („Службени гласник РС”, број 18/16);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условима за именовање енергетских менаџера у органима јединица локалне самоуправе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број 31/16);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обрасцу годишњег извештаја о остваривању циљева уштеде енергије („Службени гласник РС”, број 32/16);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Правилник о условима за именовање енергетских менаџера у органима јединица локалне самоуправе („Службени гласник РС”, број 32/16);</w:t>
      </w:r>
    </w:p>
    <w:p w:rsidR="00650D9E" w:rsidRPr="00EE4941" w:rsidRDefault="00650D9E" w:rsidP="00D21B44">
      <w:pPr>
        <w:numPr>
          <w:ilvl w:val="0"/>
          <w:numId w:val="15"/>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lastRenderedPageBreak/>
        <w:t>Правилник о садржини и начину спровођења Годишњег програма мониторинга квалитета деривата нафте и биогорива за 2016. годину („Службени гласник РС”, број 35/16)</w:t>
      </w:r>
      <w:r w:rsidRPr="00EE4941">
        <w:rPr>
          <w:rFonts w:ascii="Times New Roman" w:hAnsi="Times New Roman"/>
          <w:sz w:val="24"/>
          <w:szCs w:val="24"/>
          <w:lang w:val="sr-Cyrl-CS"/>
        </w:rPr>
        <w:t>;</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bookmarkStart w:id="944" w:name="sadrzaj_8"/>
      <w:bookmarkEnd w:id="944"/>
      <w:r w:rsidRPr="00EE4941">
        <w:rPr>
          <w:rFonts w:ascii="Times New Roman" w:hAnsi="Times New Roman"/>
          <w:sz w:val="24"/>
          <w:szCs w:val="24"/>
        </w:rPr>
        <w:t xml:space="preserve">Годишњи програм мониторинга квалитета деривата нафте и биогорива за 2016. </w:t>
      </w:r>
      <w:r w:rsidRPr="00EE4941">
        <w:rPr>
          <w:rFonts w:ascii="Times New Roman" w:hAnsi="Times New Roman"/>
          <w:sz w:val="24"/>
          <w:szCs w:val="24"/>
          <w:lang w:val="sr-Cyrl-CS"/>
        </w:rPr>
        <w:t>г</w:t>
      </w:r>
      <w:r w:rsidRPr="00EE4941">
        <w:rPr>
          <w:rFonts w:ascii="Times New Roman" w:hAnsi="Times New Roman"/>
          <w:sz w:val="24"/>
          <w:szCs w:val="24"/>
        </w:rPr>
        <w:t>одину</w:t>
      </w:r>
      <w:r w:rsidRPr="00EE4941">
        <w:rPr>
          <w:rFonts w:ascii="Times New Roman" w:hAnsi="Times New Roman"/>
          <w:sz w:val="24"/>
          <w:szCs w:val="24"/>
          <w:lang w:val="sr-Cyrl-CS"/>
        </w:rPr>
        <w:t>;</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Уредба о плану и критеријумима набавки за формирање обавезних резерви нафте и деривата нафте („Службени гласник РС</w:t>
      </w:r>
      <w:r w:rsidRPr="00EE4941">
        <w:rPr>
          <w:rFonts w:ascii="Times New Roman" w:hAnsi="Times New Roman"/>
          <w:sz w:val="24"/>
          <w:szCs w:val="24"/>
          <w:lang w:val="ru-RU"/>
        </w:rPr>
        <w:t>”</w:t>
      </w:r>
      <w:r w:rsidRPr="00EE4941">
        <w:rPr>
          <w:rFonts w:ascii="Times New Roman" w:hAnsi="Times New Roman"/>
          <w:sz w:val="24"/>
          <w:szCs w:val="24"/>
          <w:lang w:val="sr-Cyrl-CS"/>
        </w:rPr>
        <w:t>, број 50/16);</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Уредба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w:t>
      </w:r>
      <w:r w:rsidRPr="00EE4941">
        <w:rPr>
          <w:rFonts w:ascii="Times New Roman" w:hAnsi="Times New Roman"/>
          <w:sz w:val="24"/>
          <w:szCs w:val="24"/>
          <w:lang w:val="ru-RU"/>
        </w:rPr>
        <w:t>”, бр. 56/16</w:t>
      </w:r>
      <w:r>
        <w:rPr>
          <w:rFonts w:ascii="Times New Roman" w:hAnsi="Times New Roman"/>
          <w:sz w:val="24"/>
          <w:szCs w:val="24"/>
        </w:rPr>
        <w:t xml:space="preserve">, </w:t>
      </w:r>
      <w:r w:rsidRPr="00EE4941">
        <w:rPr>
          <w:rFonts w:ascii="Times New Roman" w:hAnsi="Times New Roman"/>
          <w:sz w:val="24"/>
          <w:szCs w:val="24"/>
          <w:lang w:val="ru-RU"/>
        </w:rPr>
        <w:t>60/17</w:t>
      </w:r>
      <w:r>
        <w:rPr>
          <w:rFonts w:ascii="Times New Roman" w:hAnsi="Times New Roman"/>
          <w:sz w:val="24"/>
          <w:szCs w:val="24"/>
          <w:lang w:val="sr-Cyrl-CS"/>
        </w:rPr>
        <w:t xml:space="preserve">, </w:t>
      </w:r>
      <w:r>
        <w:rPr>
          <w:rFonts w:ascii="Times New Roman" w:hAnsi="Times New Roman"/>
          <w:sz w:val="24"/>
          <w:szCs w:val="24"/>
        </w:rPr>
        <w:t xml:space="preserve">44/18 – </w:t>
      </w:r>
      <w:r>
        <w:rPr>
          <w:rFonts w:ascii="Times New Roman" w:hAnsi="Times New Roman"/>
          <w:sz w:val="24"/>
          <w:szCs w:val="24"/>
          <w:lang w:val="sr-Cyrl-CS"/>
        </w:rPr>
        <w:t>др. закон и 54/19</w:t>
      </w:r>
      <w:r w:rsidRPr="00EE4941">
        <w:rPr>
          <w:rFonts w:ascii="Times New Roman" w:hAnsi="Times New Roman"/>
          <w:sz w:val="24"/>
          <w:szCs w:val="24"/>
          <w:lang w:val="ru-RU"/>
        </w:rPr>
        <w:t>);</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 xml:space="preserve">Уредба о подстицајним мерама за производњу електричне енергије из обновљивих извора и из високоефикасне комбиноване производње електричне и топлотне енергије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бр. 56/16</w:t>
      </w:r>
      <w:r>
        <w:rPr>
          <w:rFonts w:ascii="Times New Roman" w:hAnsi="Times New Roman"/>
          <w:sz w:val="24"/>
          <w:szCs w:val="24"/>
        </w:rPr>
        <w:t>,</w:t>
      </w:r>
      <w:r w:rsidRPr="00EE4941">
        <w:rPr>
          <w:rFonts w:ascii="Times New Roman" w:hAnsi="Times New Roman"/>
          <w:sz w:val="24"/>
          <w:szCs w:val="24"/>
          <w:lang w:val="ru-RU"/>
        </w:rPr>
        <w:t xml:space="preserve"> 60/17</w:t>
      </w:r>
      <w:r>
        <w:rPr>
          <w:rFonts w:ascii="Times New Roman" w:hAnsi="Times New Roman"/>
          <w:sz w:val="24"/>
          <w:szCs w:val="24"/>
        </w:rPr>
        <w:t xml:space="preserve"> </w:t>
      </w:r>
      <w:r w:rsidRPr="00EE4941">
        <w:rPr>
          <w:rFonts w:ascii="Times New Roman" w:hAnsi="Times New Roman"/>
          <w:sz w:val="24"/>
          <w:szCs w:val="24"/>
          <w:lang w:val="sr-Cyrl-CS"/>
        </w:rPr>
        <w:t>и</w:t>
      </w:r>
      <w:r>
        <w:rPr>
          <w:rFonts w:ascii="Times New Roman" w:hAnsi="Times New Roman"/>
          <w:sz w:val="24"/>
          <w:szCs w:val="24"/>
        </w:rPr>
        <w:t xml:space="preserve"> 91/18</w:t>
      </w:r>
      <w:r w:rsidRPr="00EE4941">
        <w:rPr>
          <w:rFonts w:ascii="Times New Roman" w:hAnsi="Times New Roman"/>
          <w:sz w:val="24"/>
          <w:szCs w:val="24"/>
          <w:lang w:val="ru-RU"/>
        </w:rPr>
        <w:t>);</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 xml:space="preserve">Уредба о уговору о откупу електричне енергије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бр. 56/16 и 61/17);</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 xml:space="preserve">Правилник о контроли система за грејање и о ближим условима које морају да испуњавају овлашћена правна лица за контролу система за грејање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број 58/16)</w:t>
      </w:r>
      <w:r w:rsidRPr="00EE4941">
        <w:rPr>
          <w:rFonts w:ascii="Times New Roman" w:hAnsi="Times New Roman"/>
          <w:sz w:val="24"/>
          <w:szCs w:val="24"/>
          <w:lang w:val="sr-Cyrl-CS"/>
        </w:rPr>
        <w:t>;</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усклађеним износима оствареног укупног месечног прихода домаћинства, као услова за стицање статуса енергетски угроженог купца („Службени гласник РС</w:t>
      </w:r>
      <w:r w:rsidRPr="00EE4941">
        <w:rPr>
          <w:rFonts w:ascii="Times New Roman" w:hAnsi="Times New Roman"/>
          <w:sz w:val="24"/>
          <w:szCs w:val="24"/>
          <w:lang w:val="ru-RU"/>
        </w:rPr>
        <w:t>”, број 88/16);</w:t>
      </w:r>
    </w:p>
    <w:p w:rsidR="00650D9E" w:rsidRPr="00EE4941" w:rsidRDefault="00650D9E" w:rsidP="00D21B44">
      <w:pPr>
        <w:numPr>
          <w:ilvl w:val="0"/>
          <w:numId w:val="22"/>
        </w:numPr>
        <w:tabs>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за именовање енергетских менаџера у привредним друштвима чија је претежна делатност у производном сектору и предузећима као јавним службама („Службени гласник РС, број 98/16);</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Трећи акциони план за енергетску ефикасност Републике Србије за период до 2018. године („Службени гласник РС”, број 1/17),</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означавању енергетске ефикасности пећница и напа за домаћинство („Службени гласник РС”, број 19/17)</w:t>
      </w:r>
      <w:r w:rsidRPr="00EE4941">
        <w:rPr>
          <w:rFonts w:ascii="Times New Roman" w:hAnsi="Times New Roman"/>
          <w:sz w:val="24"/>
          <w:szCs w:val="24"/>
          <w:lang w:val="sr-Latn-CS"/>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означавању енергетске ефикасности машина за сушење веша са бубњем за домаћинство („Службени гласник РС”, број 24/17)</w:t>
      </w:r>
      <w:r w:rsidRPr="00EE4941">
        <w:rPr>
          <w:rFonts w:ascii="Times New Roman" w:hAnsi="Times New Roman"/>
          <w:sz w:val="24"/>
          <w:szCs w:val="24"/>
          <w:lang w:val="sr-Latn-CS"/>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Правилник о садржини и начину спровођења годишњег програма мониторинга квалитета деривата нафте и биогорива за 2017. годину („Службени гласник РС”, број 30/17)</w:t>
      </w:r>
      <w:r w:rsidRPr="00EE4941">
        <w:rPr>
          <w:rFonts w:ascii="Times New Roman" w:hAnsi="Times New Roman"/>
          <w:sz w:val="24"/>
          <w:szCs w:val="24"/>
          <w:lang w:val="sr-Cyrl-CS"/>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Упутство за марикирање деривата нафте у Републици Србији („Службени гласник РС”, број 63/17);</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 xml:space="preserve">Упутство за коришћење, подешавање и одржавање опреме </w:t>
      </w:r>
      <w:r w:rsidRPr="00EE4941">
        <w:rPr>
          <w:rFonts w:ascii="Times New Roman" w:hAnsi="Times New Roman"/>
          <w:sz w:val="24"/>
          <w:szCs w:val="24"/>
          <w:lang w:val="ru-RU"/>
        </w:rPr>
        <w:t>(„Службени гласник РС”, број 63/17);</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Уредба о гаранцији порекла („Службени гласник РС”, број 82/17),</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условима за именовање енергетских менаџера у привредним друштвима чија је претежна делатност у сектору трговине и услуга, органима државне управе, другим органима Републике Србије, органима аутономне покрајине и установама</w:t>
      </w:r>
      <w:r w:rsidRPr="00EE4941">
        <w:rPr>
          <w:rFonts w:ascii="Times New Roman" w:hAnsi="Times New Roman"/>
          <w:sz w:val="24"/>
          <w:szCs w:val="24"/>
          <w:lang w:val="sr-Latn-CS"/>
        </w:rPr>
        <w:t xml:space="preserve"> </w:t>
      </w:r>
      <w:r w:rsidRPr="00EE4941">
        <w:rPr>
          <w:rFonts w:ascii="Times New Roman" w:hAnsi="Times New Roman"/>
          <w:sz w:val="24"/>
          <w:szCs w:val="24"/>
          <w:lang w:val="sr-Cyrl-CS"/>
        </w:rPr>
        <w:t>(„Службени гласник РС”, број 82/17)</w:t>
      </w:r>
      <w:r w:rsidRPr="00EE4941">
        <w:rPr>
          <w:rFonts w:ascii="Times New Roman" w:hAnsi="Times New Roman"/>
          <w:sz w:val="24"/>
          <w:szCs w:val="24"/>
          <w:lang w:val="sr-Latn-CS"/>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подацима који се достављају министарству надлежном за послове енергетике у вези са развојем и инвестицијама, ремонтима и прекидом рада постројења („Службени гласник РС</w:t>
      </w:r>
      <w:r w:rsidRPr="00EE4941">
        <w:rPr>
          <w:rFonts w:ascii="Times New Roman" w:hAnsi="Times New Roman"/>
          <w:sz w:val="24"/>
          <w:szCs w:val="24"/>
          <w:lang w:val="ru-RU"/>
        </w:rPr>
        <w:t xml:space="preserve">”, број </w:t>
      </w:r>
      <w:r w:rsidRPr="00EE4941">
        <w:rPr>
          <w:rFonts w:ascii="Times New Roman" w:hAnsi="Times New Roman"/>
          <w:sz w:val="24"/>
          <w:szCs w:val="24"/>
          <w:lang w:val="sr-Cyrl-CS"/>
        </w:rPr>
        <w:t>88/17</w:t>
      </w:r>
      <w:r w:rsidRPr="00EE4941">
        <w:rPr>
          <w:rFonts w:ascii="Times New Roman" w:hAnsi="Times New Roman"/>
          <w:sz w:val="24"/>
          <w:szCs w:val="24"/>
          <w:lang w:val="ru-RU"/>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начину прорачуна и приказивања удела свих врста извора енергије у продатој електричној енергији („Службени гласник РС”, број 96/17)</w:t>
      </w:r>
      <w:r w:rsidRPr="00EE4941">
        <w:rPr>
          <w:rFonts w:ascii="Times New Roman" w:hAnsi="Times New Roman"/>
          <w:sz w:val="24"/>
          <w:szCs w:val="24"/>
          <w:lang w:val="sr-Latn-CS"/>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lastRenderedPageBreak/>
        <w:t>Уредба о утврђивању Програма остваривања Стратегије развоја енергетике Републике Србије до 2025. године са пројекцијама до 2030. године за период од 2017. до 2023. године  (</w:t>
      </w:r>
      <w:r w:rsidRPr="00EE4941">
        <w:rPr>
          <w:rFonts w:ascii="Times New Roman" w:hAnsi="Times New Roman"/>
          <w:sz w:val="24"/>
          <w:szCs w:val="24"/>
          <w:lang w:val="sr-Latn-CS"/>
        </w:rPr>
        <w:t>„</w:t>
      </w:r>
      <w:r w:rsidRPr="00EE4941">
        <w:rPr>
          <w:rFonts w:ascii="Times New Roman" w:hAnsi="Times New Roman"/>
          <w:sz w:val="24"/>
          <w:szCs w:val="24"/>
          <w:lang w:val="sr-Cyrl-CS"/>
        </w:rPr>
        <w:t>Службени гласник РС”, број 104/17)</w:t>
      </w:r>
      <w:r w:rsidRPr="00EE4941">
        <w:rPr>
          <w:rFonts w:ascii="Times New Roman" w:hAnsi="Times New Roman"/>
          <w:sz w:val="24"/>
          <w:szCs w:val="24"/>
          <w:lang w:val="sr-Latn-CS"/>
        </w:rPr>
        <w:t>,</w:t>
      </w:r>
    </w:p>
    <w:p w:rsidR="00650D9E" w:rsidRPr="00EE4941" w:rsidRDefault="00650D9E" w:rsidP="00D21B44">
      <w:pPr>
        <w:numPr>
          <w:ilvl w:val="0"/>
          <w:numId w:val="22"/>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ru-RU"/>
        </w:rPr>
        <w:t xml:space="preserve">Правилник о усклађеним износима оствареног укупног месечног прихода домаћинства, као услова за стицање статуса енергетски угроженог купца („Службени гласник РС”, број </w:t>
      </w:r>
      <w:r w:rsidRPr="00EE4941">
        <w:rPr>
          <w:rFonts w:ascii="Times New Roman" w:hAnsi="Times New Roman"/>
          <w:sz w:val="24"/>
          <w:szCs w:val="24"/>
          <w:lang w:val="sr-Latn-CS"/>
        </w:rPr>
        <w:t>104/17</w:t>
      </w:r>
      <w:r w:rsidRPr="00EE4941">
        <w:rPr>
          <w:rFonts w:ascii="Times New Roman" w:hAnsi="Times New Roman"/>
          <w:sz w:val="24"/>
          <w:szCs w:val="24"/>
          <w:lang w:val="ru-RU"/>
        </w:rPr>
        <w:t>);</w:t>
      </w:r>
    </w:p>
    <w:p w:rsidR="00650D9E" w:rsidRPr="00EE4941" w:rsidRDefault="00650D9E" w:rsidP="00D21B44">
      <w:pPr>
        <w:numPr>
          <w:ilvl w:val="0"/>
          <w:numId w:val="22"/>
        </w:numPr>
        <w:tabs>
          <w:tab w:val="left" w:pos="990"/>
        </w:tabs>
        <w:spacing w:after="0" w:line="240" w:lineRule="auto"/>
        <w:ind w:left="0" w:right="22" w:firstLine="720"/>
        <w:jc w:val="both"/>
        <w:rPr>
          <w:rFonts w:ascii="Times New Roman" w:hAnsi="Times New Roman"/>
          <w:sz w:val="24"/>
          <w:szCs w:val="24"/>
          <w:lang w:val="ru-RU"/>
        </w:rPr>
      </w:pPr>
      <w:r w:rsidRPr="00EE4941">
        <w:rPr>
          <w:rFonts w:ascii="Times New Roman" w:hAnsi="Times New Roman"/>
          <w:sz w:val="24"/>
          <w:szCs w:val="24"/>
          <w:lang w:val="sr-Cyrl-CS"/>
        </w:rPr>
        <w:t>Уредба о минималним захтевима енергетске ефикасности које морају да испуњавају нова и ревитализована постројења („Службени гласник РС</w:t>
      </w:r>
      <w:r w:rsidRPr="00EE4941">
        <w:rPr>
          <w:rFonts w:ascii="Times New Roman" w:hAnsi="Times New Roman"/>
          <w:sz w:val="24"/>
          <w:szCs w:val="24"/>
          <w:lang w:val="ru-RU"/>
        </w:rPr>
        <w:t xml:space="preserve">”, број </w:t>
      </w:r>
      <w:r w:rsidRPr="00EE4941">
        <w:rPr>
          <w:rFonts w:ascii="Times New Roman" w:hAnsi="Times New Roman"/>
          <w:sz w:val="24"/>
          <w:szCs w:val="24"/>
          <w:lang w:val="sr-Latn-CS"/>
        </w:rPr>
        <w:t>11</w:t>
      </w:r>
      <w:r w:rsidRPr="00EE4941">
        <w:rPr>
          <w:rFonts w:ascii="Times New Roman" w:hAnsi="Times New Roman"/>
          <w:sz w:val="24"/>
          <w:szCs w:val="24"/>
          <w:lang w:val="sr-Cyrl-CS"/>
        </w:rPr>
        <w:t>2</w:t>
      </w:r>
      <w:r w:rsidRPr="00EE4941">
        <w:rPr>
          <w:rFonts w:ascii="Times New Roman" w:hAnsi="Times New Roman"/>
          <w:sz w:val="24"/>
          <w:szCs w:val="24"/>
          <w:lang w:val="sr-Latn-CS"/>
        </w:rPr>
        <w:t>/17</w:t>
      </w:r>
      <w:r w:rsidRPr="00EE4941">
        <w:rPr>
          <w:rFonts w:ascii="Times New Roman" w:hAnsi="Times New Roman"/>
          <w:sz w:val="24"/>
          <w:szCs w:val="24"/>
          <w:lang w:val="ru-RU"/>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Одлука о утврђивању Енергетског биланса Републике Србије за 201</w:t>
      </w:r>
      <w:r w:rsidRPr="00EE4941">
        <w:rPr>
          <w:rFonts w:ascii="Times New Roman" w:hAnsi="Times New Roman"/>
          <w:sz w:val="24"/>
          <w:szCs w:val="24"/>
          <w:lang w:val="sr-Latn-CS"/>
        </w:rPr>
        <w:t>8</w:t>
      </w:r>
      <w:r w:rsidRPr="00EE4941">
        <w:rPr>
          <w:rFonts w:ascii="Times New Roman" w:hAnsi="Times New Roman"/>
          <w:sz w:val="24"/>
          <w:szCs w:val="24"/>
          <w:lang w:val="sr-Cyrl-CS"/>
        </w:rPr>
        <w:t>. годину („Службени гласник РС</w:t>
      </w:r>
      <w:r w:rsidRPr="00EE4941">
        <w:rPr>
          <w:rFonts w:ascii="Times New Roman" w:hAnsi="Times New Roman"/>
          <w:sz w:val="24"/>
          <w:szCs w:val="24"/>
          <w:lang w:val="ru-RU"/>
        </w:rPr>
        <w:t xml:space="preserve">”, број </w:t>
      </w:r>
      <w:r w:rsidRPr="00EE4941">
        <w:rPr>
          <w:rFonts w:ascii="Times New Roman" w:hAnsi="Times New Roman"/>
          <w:sz w:val="24"/>
          <w:szCs w:val="24"/>
          <w:lang w:val="sr-Latn-CS"/>
        </w:rPr>
        <w:t>119/17</w:t>
      </w:r>
      <w:r w:rsidRPr="00EE4941">
        <w:rPr>
          <w:rFonts w:ascii="Times New Roman" w:hAnsi="Times New Roman"/>
          <w:sz w:val="24"/>
          <w:szCs w:val="24"/>
          <w:lang w:val="ru-RU"/>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Правилник о условима за изузеће, садржини захтева за изузеће и садржини акта за изузеће („Службени гласник РС</w:t>
      </w:r>
      <w:r w:rsidRPr="00EE4941">
        <w:rPr>
          <w:rFonts w:ascii="Times New Roman" w:hAnsi="Times New Roman"/>
          <w:sz w:val="24"/>
          <w:szCs w:val="24"/>
          <w:lang w:val="ru-RU"/>
        </w:rPr>
        <w:t xml:space="preserve">”, број </w:t>
      </w:r>
      <w:r w:rsidRPr="00EE4941">
        <w:rPr>
          <w:rFonts w:ascii="Times New Roman" w:hAnsi="Times New Roman"/>
          <w:sz w:val="24"/>
          <w:szCs w:val="24"/>
          <w:lang w:val="sr-Cyrl-CS"/>
        </w:rPr>
        <w:t>11/18</w:t>
      </w:r>
      <w:r w:rsidRPr="00EE4941">
        <w:rPr>
          <w:rFonts w:ascii="Times New Roman" w:hAnsi="Times New Roman"/>
          <w:sz w:val="24"/>
          <w:szCs w:val="24"/>
          <w:lang w:val="ru-RU"/>
        </w:rPr>
        <w:t>);</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 xml:space="preserve">Правилник о означавању енергетске ефикасности грејача простора, комбинованих грејача, комплета грејача простора, опреме за регулацију температуре и соларног уређаја и комплета комбинованог грејача, опреме за регулацију температуре и соларног уређаја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sidRPr="00EE4941">
        <w:rPr>
          <w:rFonts w:ascii="Times New Roman" w:hAnsi="Times New Roman"/>
          <w:sz w:val="24"/>
          <w:szCs w:val="24"/>
          <w:lang w:val="sr-Cyrl-CS"/>
        </w:rPr>
        <w:t>17/18</w:t>
      </w:r>
      <w:r w:rsidRPr="00EE4941">
        <w:rPr>
          <w:rFonts w:ascii="Times New Roman" w:hAnsi="Times New Roman"/>
          <w:sz w:val="24"/>
          <w:szCs w:val="24"/>
          <w:lang w:val="ru-RU"/>
        </w:rPr>
        <w:t>);</w:t>
      </w:r>
    </w:p>
    <w:p w:rsidR="00650D9E" w:rsidRPr="003F3913"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 xml:space="preserve">Правилник о утврђивању Годишњег програма формирања и одржавања обавезних резерви нафте и деривата нафте за 2018. годину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sidRPr="00EE4941">
        <w:rPr>
          <w:rFonts w:ascii="Times New Roman" w:hAnsi="Times New Roman"/>
          <w:sz w:val="24"/>
          <w:szCs w:val="24"/>
          <w:lang w:val="sr-Cyrl-CS"/>
        </w:rPr>
        <w:t>26/18</w:t>
      </w:r>
      <w:r w:rsidRPr="00EE4941">
        <w:rPr>
          <w:rFonts w:ascii="Times New Roman" w:hAnsi="Times New Roman"/>
          <w:sz w:val="24"/>
          <w:szCs w:val="24"/>
          <w:lang w:val="ru-RU"/>
        </w:rPr>
        <w:t>)</w:t>
      </w:r>
      <w:r>
        <w:rPr>
          <w:rFonts w:ascii="Times New Roman" w:hAnsi="Times New Roman"/>
          <w:sz w:val="24"/>
          <w:szCs w:val="24"/>
          <w:lang w:val="sr-Cyrl-CS"/>
        </w:rPr>
        <w:t>;</w:t>
      </w:r>
    </w:p>
    <w:p w:rsidR="00650D9E" w:rsidRPr="005365C7"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Pr>
          <w:rFonts w:ascii="Times New Roman" w:hAnsi="Times New Roman"/>
          <w:sz w:val="24"/>
          <w:szCs w:val="24"/>
          <w:lang w:val="sr-Cyrl-CS"/>
        </w:rPr>
        <w:t>П</w:t>
      </w:r>
      <w:r w:rsidRPr="001E6069">
        <w:rPr>
          <w:rFonts w:ascii="Times New Roman" w:hAnsi="Times New Roman"/>
          <w:sz w:val="24"/>
          <w:szCs w:val="24"/>
        </w:rPr>
        <w:t>равилник о означавању енергетске ефикасности грејача воде, резервоара топле воде и комплета грејача воде и соларног уређаја</w:t>
      </w:r>
      <w:r>
        <w:rPr>
          <w:rFonts w:ascii="Times New Roman" w:hAnsi="Times New Roman"/>
          <w:sz w:val="24"/>
          <w:szCs w:val="24"/>
          <w:lang w:val="sr-Cyrl-CS"/>
        </w:rPr>
        <w:t xml:space="preserve">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Pr>
          <w:rFonts w:ascii="Times New Roman" w:hAnsi="Times New Roman"/>
          <w:sz w:val="24"/>
          <w:szCs w:val="24"/>
          <w:lang w:val="sr-Cyrl-CS"/>
        </w:rPr>
        <w:t>67</w:t>
      </w:r>
      <w:r w:rsidRPr="00EE4941">
        <w:rPr>
          <w:rFonts w:ascii="Times New Roman" w:hAnsi="Times New Roman"/>
          <w:sz w:val="24"/>
          <w:szCs w:val="24"/>
          <w:lang w:val="sr-Cyrl-CS"/>
        </w:rPr>
        <w:t>/18</w:t>
      </w:r>
      <w:r w:rsidRPr="00EE4941">
        <w:rPr>
          <w:rFonts w:ascii="Times New Roman" w:hAnsi="Times New Roman"/>
          <w:sz w:val="24"/>
          <w:szCs w:val="24"/>
          <w:lang w:val="ru-RU"/>
        </w:rPr>
        <w:t>)</w:t>
      </w:r>
      <w:r>
        <w:rPr>
          <w:rFonts w:ascii="Times New Roman" w:hAnsi="Times New Roman"/>
          <w:sz w:val="24"/>
          <w:szCs w:val="24"/>
          <w:lang w:val="ru-RU"/>
        </w:rPr>
        <w:t>,</w:t>
      </w:r>
    </w:p>
    <w:p w:rsidR="00650D9E" w:rsidRPr="005E3027"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Pr>
          <w:rFonts w:ascii="Times New Roman" w:hAnsi="Times New Roman"/>
          <w:sz w:val="24"/>
          <w:szCs w:val="24"/>
          <w:lang w:val="ru-RU"/>
        </w:rPr>
        <w:t>П</w:t>
      </w:r>
      <w:r w:rsidRPr="001E2D02">
        <w:rPr>
          <w:rFonts w:ascii="Times New Roman" w:hAnsi="Times New Roman"/>
          <w:sz w:val="24"/>
          <w:szCs w:val="24"/>
          <w:lang w:val="ru-RU"/>
        </w:rPr>
        <w:t>равилник 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опреме под притиском</w:t>
      </w:r>
      <w:r>
        <w:rPr>
          <w:rFonts w:ascii="Times New Roman" w:hAnsi="Times New Roman"/>
          <w:sz w:val="24"/>
          <w:szCs w:val="24"/>
          <w:lang w:val="ru-RU"/>
        </w:rPr>
        <w:t xml:space="preserve">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Pr>
          <w:rFonts w:ascii="Times New Roman" w:hAnsi="Times New Roman"/>
          <w:sz w:val="24"/>
          <w:szCs w:val="24"/>
          <w:lang w:val="sr-Cyrl-CS"/>
        </w:rPr>
        <w:t>85</w:t>
      </w:r>
      <w:r w:rsidRPr="00EE4941">
        <w:rPr>
          <w:rFonts w:ascii="Times New Roman" w:hAnsi="Times New Roman"/>
          <w:sz w:val="24"/>
          <w:szCs w:val="24"/>
          <w:lang w:val="sr-Cyrl-CS"/>
        </w:rPr>
        <w:t>/18</w:t>
      </w:r>
      <w:r w:rsidRPr="00EE4941">
        <w:rPr>
          <w:rFonts w:ascii="Times New Roman" w:hAnsi="Times New Roman"/>
          <w:sz w:val="24"/>
          <w:szCs w:val="24"/>
          <w:lang w:val="ru-RU"/>
        </w:rPr>
        <w:t>)</w:t>
      </w:r>
      <w:r>
        <w:rPr>
          <w:rFonts w:ascii="Times New Roman" w:hAnsi="Times New Roman"/>
          <w:sz w:val="24"/>
          <w:szCs w:val="24"/>
          <w:lang w:val="ru-RU"/>
        </w:rPr>
        <w:t>,</w:t>
      </w:r>
    </w:p>
    <w:p w:rsidR="00650D9E" w:rsidRPr="00D11B34"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1E2D02">
        <w:rPr>
          <w:rFonts w:ascii="Times New Roman" w:hAnsi="Times New Roman"/>
          <w:sz w:val="24"/>
          <w:szCs w:val="24"/>
          <w:lang w:val="sr-Cyrl-CS"/>
        </w:rPr>
        <w:t>П</w:t>
      </w:r>
      <w:r w:rsidRPr="001E2D02">
        <w:rPr>
          <w:rFonts w:ascii="Times New Roman" w:hAnsi="Times New Roman"/>
          <w:sz w:val="24"/>
          <w:szCs w:val="24"/>
          <w:lang w:val="ru-RU"/>
        </w:rPr>
        <w:t xml:space="preserve">равилник </w:t>
      </w:r>
      <w:r w:rsidRPr="001E2D02">
        <w:rPr>
          <w:rFonts w:ascii="Times New Roman" w:hAnsi="Times New Roman"/>
          <w:sz w:val="24"/>
          <w:szCs w:val="24"/>
        </w:rPr>
        <w:t>o</w:t>
      </w:r>
      <w:r w:rsidRPr="001E2D02">
        <w:rPr>
          <w:rFonts w:ascii="Times New Roman" w:hAnsi="Times New Roman"/>
          <w:sz w:val="24"/>
          <w:szCs w:val="24"/>
          <w:lang w:val="ru-RU"/>
        </w:rPr>
        <w:t xml:space="preserve"> усклађеним износима оствареног укупног месечног прихода дом</w:t>
      </w:r>
      <w:r w:rsidRPr="007B255C">
        <w:rPr>
          <w:rFonts w:ascii="Times New Roman" w:hAnsi="Times New Roman"/>
          <w:sz w:val="24"/>
          <w:szCs w:val="24"/>
          <w:lang w:val="ru-RU"/>
        </w:rPr>
        <w:t>аћинства, као услова за стицање статус</w:t>
      </w:r>
      <w:r w:rsidRPr="00E06E20">
        <w:rPr>
          <w:rFonts w:ascii="Times New Roman" w:hAnsi="Times New Roman"/>
          <w:sz w:val="24"/>
          <w:szCs w:val="24"/>
          <w:lang w:val="ru-RU"/>
        </w:rPr>
        <w:t>а енергетски угроженог купца</w:t>
      </w:r>
      <w:r w:rsidRPr="00CF5200">
        <w:rPr>
          <w:rFonts w:ascii="Times New Roman" w:hAnsi="Times New Roman"/>
          <w:sz w:val="24"/>
          <w:szCs w:val="24"/>
          <w:lang w:val="ru-RU"/>
        </w:rPr>
        <w:t xml:space="preserve"> </w:t>
      </w:r>
      <w:r w:rsidRPr="005609B4">
        <w:rPr>
          <w:rFonts w:ascii="Times New Roman" w:hAnsi="Times New Roman"/>
          <w:sz w:val="24"/>
          <w:szCs w:val="24"/>
          <w:lang w:val="sr-Cyrl-CS"/>
        </w:rPr>
        <w:t>(„Службени гласник РС</w:t>
      </w:r>
      <w:r w:rsidRPr="005609B4">
        <w:rPr>
          <w:rFonts w:ascii="Times New Roman" w:hAnsi="Times New Roman"/>
          <w:sz w:val="24"/>
          <w:szCs w:val="24"/>
          <w:lang w:val="ru-RU"/>
        </w:rPr>
        <w:t xml:space="preserve">”, број </w:t>
      </w:r>
      <w:r w:rsidRPr="005609B4">
        <w:rPr>
          <w:rFonts w:ascii="Times New Roman" w:hAnsi="Times New Roman"/>
          <w:sz w:val="24"/>
          <w:szCs w:val="24"/>
          <w:lang w:val="sr-Cyrl-CS"/>
        </w:rPr>
        <w:t>88</w:t>
      </w:r>
      <w:r w:rsidRPr="009A0C06">
        <w:rPr>
          <w:rFonts w:ascii="Times New Roman" w:hAnsi="Times New Roman"/>
          <w:sz w:val="24"/>
          <w:szCs w:val="24"/>
          <w:lang w:val="sr-Cyrl-CS"/>
        </w:rPr>
        <w:t>/18</w:t>
      </w:r>
      <w:r w:rsidRPr="009A0C06">
        <w:rPr>
          <w:rFonts w:ascii="Times New Roman" w:hAnsi="Times New Roman"/>
          <w:sz w:val="24"/>
          <w:szCs w:val="24"/>
          <w:lang w:val="ru-RU"/>
        </w:rPr>
        <w:t>)</w:t>
      </w:r>
      <w:r>
        <w:rPr>
          <w:rFonts w:ascii="Times New Roman" w:hAnsi="Times New Roman"/>
          <w:sz w:val="24"/>
          <w:szCs w:val="24"/>
          <w:lang w:val="ru-RU"/>
        </w:rPr>
        <w:t>;</w:t>
      </w:r>
    </w:p>
    <w:p w:rsidR="00650D9E" w:rsidRPr="00D11B34"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Pr>
          <w:rFonts w:ascii="Times New Roman" w:hAnsi="Times New Roman"/>
          <w:sz w:val="24"/>
          <w:szCs w:val="24"/>
          <w:lang w:val="sr-Cyrl-CS"/>
        </w:rPr>
        <w:t>Уредба о утврђивању Превентивног акционог плана ради обезбеђења сигурности снабдевања природним гасом („Службени гласник РС”, број 102/18);</w:t>
      </w:r>
    </w:p>
    <w:p w:rsidR="00650D9E" w:rsidRPr="00C1090D"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C1090D">
        <w:rPr>
          <w:rFonts w:ascii="Times New Roman" w:hAnsi="Times New Roman"/>
          <w:sz w:val="24"/>
          <w:szCs w:val="24"/>
          <w:lang w:val="sr-Cyrl-CS"/>
        </w:rPr>
        <w:t>Уредба о утврђивању кризног плана ради обезбеђења сигурности снабдевања природним гасом („Службени гласник РС”, број 102/18);</w:t>
      </w:r>
    </w:p>
    <w:p w:rsidR="00650D9E" w:rsidRPr="00EE494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Pr>
          <w:rFonts w:ascii="Times New Roman" w:hAnsi="Times New Roman"/>
          <w:sz w:val="24"/>
          <w:szCs w:val="24"/>
          <w:lang w:val="ru-RU"/>
        </w:rPr>
        <w:t xml:space="preserve">Одлука </w:t>
      </w:r>
      <w:r w:rsidRPr="00EE4941">
        <w:rPr>
          <w:rFonts w:ascii="Times New Roman" w:hAnsi="Times New Roman"/>
          <w:sz w:val="24"/>
          <w:szCs w:val="24"/>
          <w:lang w:val="sr-Cyrl-CS"/>
        </w:rPr>
        <w:t>о утврђивању Енергетског биланса Републике Србије за 201</w:t>
      </w:r>
      <w:r>
        <w:rPr>
          <w:rFonts w:ascii="Times New Roman" w:hAnsi="Times New Roman"/>
          <w:sz w:val="24"/>
          <w:szCs w:val="24"/>
          <w:lang w:val="sr-Cyrl-CS"/>
        </w:rPr>
        <w:t>9</w:t>
      </w:r>
      <w:r w:rsidRPr="00EE4941">
        <w:rPr>
          <w:rFonts w:ascii="Times New Roman" w:hAnsi="Times New Roman"/>
          <w:sz w:val="24"/>
          <w:szCs w:val="24"/>
          <w:lang w:val="sr-Cyrl-CS"/>
        </w:rPr>
        <w:t>. годину („Службени гласник РС</w:t>
      </w:r>
      <w:r w:rsidRPr="00EE4941">
        <w:rPr>
          <w:rFonts w:ascii="Times New Roman" w:hAnsi="Times New Roman"/>
          <w:sz w:val="24"/>
          <w:szCs w:val="24"/>
          <w:lang w:val="ru-RU"/>
        </w:rPr>
        <w:t xml:space="preserve">”, број </w:t>
      </w:r>
      <w:r>
        <w:rPr>
          <w:rFonts w:ascii="Times New Roman" w:hAnsi="Times New Roman"/>
          <w:sz w:val="24"/>
          <w:szCs w:val="24"/>
          <w:lang w:val="sr-Cyrl-CS"/>
        </w:rPr>
        <w:t>105/18</w:t>
      </w:r>
      <w:r w:rsidRPr="00EE4941">
        <w:rPr>
          <w:rFonts w:ascii="Times New Roman" w:hAnsi="Times New Roman"/>
          <w:sz w:val="24"/>
          <w:szCs w:val="24"/>
          <w:lang w:val="ru-RU"/>
        </w:rPr>
        <w:t>);</w:t>
      </w:r>
    </w:p>
    <w:p w:rsidR="00650D9E" w:rsidRPr="00D11B34"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Pr>
          <w:rFonts w:ascii="Times New Roman" w:hAnsi="Times New Roman"/>
          <w:sz w:val="24"/>
          <w:szCs w:val="24"/>
          <w:lang w:val="ru-RU"/>
        </w:rPr>
        <w:t xml:space="preserve">Правилник о посебним елементима процене ризика, учесталости вршења инспкецијског надзора на основу процене ризика и посебним елементима плана инспекцијског надзора у области електроенергетике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Pr>
          <w:rFonts w:ascii="Times New Roman" w:hAnsi="Times New Roman"/>
          <w:sz w:val="24"/>
          <w:szCs w:val="24"/>
          <w:lang w:val="sr-Cyrl-CS"/>
        </w:rPr>
        <w:t>106/18</w:t>
      </w:r>
      <w:r w:rsidRPr="00EE4941">
        <w:rPr>
          <w:rFonts w:ascii="Times New Roman" w:hAnsi="Times New Roman"/>
          <w:sz w:val="24"/>
          <w:szCs w:val="24"/>
          <w:lang w:val="ru-RU"/>
        </w:rPr>
        <w:t>);</w:t>
      </w:r>
    </w:p>
    <w:p w:rsidR="00650D9E" w:rsidRPr="0098611C"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Pr>
          <w:rFonts w:ascii="Times New Roman" w:hAnsi="Times New Roman"/>
          <w:sz w:val="24"/>
          <w:szCs w:val="24"/>
          <w:lang w:val="ru-RU"/>
        </w:rPr>
        <w:t xml:space="preserve">Правилник о посебним елементима процене ризика, учесталости вршења инспкецијског надзора на основу процене ризика и посебним елементима плана инспекцијског надзора у области електроенергетике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Pr>
          <w:rFonts w:ascii="Times New Roman" w:hAnsi="Times New Roman"/>
          <w:sz w:val="24"/>
          <w:szCs w:val="24"/>
          <w:lang w:val="sr-Cyrl-CS"/>
        </w:rPr>
        <w:t>106/18</w:t>
      </w:r>
      <w:r w:rsidRPr="00EE4941">
        <w:rPr>
          <w:rFonts w:ascii="Times New Roman" w:hAnsi="Times New Roman"/>
          <w:sz w:val="24"/>
          <w:szCs w:val="24"/>
          <w:lang w:val="ru-RU"/>
        </w:rPr>
        <w:t>);</w:t>
      </w:r>
    </w:p>
    <w:p w:rsidR="00650D9E" w:rsidRPr="0098611C"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336A71">
        <w:rPr>
          <w:rFonts w:ascii="Times New Roman" w:hAnsi="Times New Roman"/>
          <w:sz w:val="24"/>
          <w:szCs w:val="24"/>
        </w:rPr>
        <w:t>Уредба о утврђивању програма финансирања активности и мера унапређења ефикасног коришћења енергије у 2019. години (</w:t>
      </w:r>
      <w:r>
        <w:rPr>
          <w:rFonts w:ascii="Times New Roman" w:hAnsi="Times New Roman"/>
          <w:sz w:val="24"/>
          <w:szCs w:val="24"/>
          <w:lang w:val="sr-Cyrl-CS"/>
        </w:rPr>
        <w:t>„</w:t>
      </w:r>
      <w:r w:rsidRPr="00336A71">
        <w:rPr>
          <w:rFonts w:ascii="Times New Roman" w:hAnsi="Times New Roman"/>
          <w:sz w:val="24"/>
          <w:szCs w:val="24"/>
        </w:rPr>
        <w:t>Сл</w:t>
      </w:r>
      <w:r>
        <w:rPr>
          <w:rFonts w:ascii="Times New Roman" w:hAnsi="Times New Roman"/>
          <w:sz w:val="24"/>
          <w:szCs w:val="24"/>
          <w:lang w:val="sr-Cyrl-CS"/>
        </w:rPr>
        <w:t>ужбени</w:t>
      </w:r>
      <w:r w:rsidRPr="00336A71">
        <w:rPr>
          <w:rFonts w:ascii="Times New Roman" w:hAnsi="Times New Roman"/>
          <w:sz w:val="24"/>
          <w:szCs w:val="24"/>
        </w:rPr>
        <w:t xml:space="preserve"> гласник РС</w:t>
      </w:r>
      <w:r w:rsidRPr="00336A71">
        <w:rPr>
          <w:rFonts w:ascii="Times New Roman" w:hAnsi="Times New Roman"/>
          <w:sz w:val="24"/>
          <w:szCs w:val="24"/>
          <w:lang w:val="ru-RU"/>
        </w:rPr>
        <w:t>”,</w:t>
      </w:r>
      <w:r w:rsidRPr="00336A71">
        <w:rPr>
          <w:rFonts w:ascii="Times New Roman" w:hAnsi="Times New Roman"/>
          <w:sz w:val="24"/>
          <w:szCs w:val="24"/>
        </w:rPr>
        <w:t xml:space="preserve"> бр</w:t>
      </w:r>
      <w:r>
        <w:rPr>
          <w:rFonts w:ascii="Times New Roman" w:hAnsi="Times New Roman"/>
          <w:sz w:val="24"/>
          <w:szCs w:val="24"/>
          <w:lang w:val="sr-Cyrl-CS"/>
        </w:rPr>
        <w:t>ој</w:t>
      </w:r>
      <w:r w:rsidRPr="00336A71">
        <w:rPr>
          <w:rFonts w:ascii="Times New Roman" w:hAnsi="Times New Roman"/>
          <w:sz w:val="24"/>
          <w:szCs w:val="24"/>
        </w:rPr>
        <w:t xml:space="preserve"> 4/19)</w:t>
      </w:r>
      <w:r>
        <w:rPr>
          <w:rFonts w:ascii="Times New Roman" w:hAnsi="Times New Roman"/>
          <w:sz w:val="24"/>
          <w:szCs w:val="24"/>
          <w:lang w:val="sr-Cyrl-CS"/>
        </w:rPr>
        <w:t>;</w:t>
      </w:r>
    </w:p>
    <w:p w:rsidR="00650D9E" w:rsidRPr="0098611C"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336A71">
        <w:rPr>
          <w:rFonts w:ascii="Times New Roman" w:hAnsi="Times New Roman"/>
          <w:sz w:val="24"/>
          <w:szCs w:val="24"/>
          <w:lang w:val="ru-RU"/>
        </w:rPr>
        <w:t>Уредба о висини посебне накнаде за подстицај повлашћених произвођача електричне енергије у 201</w:t>
      </w:r>
      <w:r>
        <w:rPr>
          <w:rFonts w:ascii="Times New Roman" w:hAnsi="Times New Roman"/>
          <w:sz w:val="24"/>
          <w:szCs w:val="24"/>
          <w:lang w:val="ru-RU"/>
        </w:rPr>
        <w:t>9</w:t>
      </w:r>
      <w:r w:rsidRPr="00336A71">
        <w:rPr>
          <w:rFonts w:ascii="Times New Roman" w:hAnsi="Times New Roman"/>
          <w:sz w:val="24"/>
          <w:szCs w:val="24"/>
          <w:lang w:val="ru-RU"/>
        </w:rPr>
        <w:t xml:space="preserve">. години </w:t>
      </w:r>
      <w:r w:rsidRPr="00336A71">
        <w:rPr>
          <w:rFonts w:ascii="Times New Roman" w:hAnsi="Times New Roman"/>
          <w:sz w:val="24"/>
          <w:szCs w:val="24"/>
          <w:lang w:val="sr-Cyrl-CS"/>
        </w:rPr>
        <w:t>(„Службени гласник РС</w:t>
      </w:r>
      <w:r w:rsidRPr="00336A71">
        <w:rPr>
          <w:rFonts w:ascii="Times New Roman" w:hAnsi="Times New Roman"/>
          <w:sz w:val="24"/>
          <w:szCs w:val="24"/>
          <w:lang w:val="ru-RU"/>
        </w:rPr>
        <w:t xml:space="preserve">”, број </w:t>
      </w:r>
      <w:r>
        <w:rPr>
          <w:rFonts w:ascii="Times New Roman" w:hAnsi="Times New Roman"/>
          <w:sz w:val="24"/>
          <w:szCs w:val="24"/>
          <w:lang w:val="sr-Cyrl-CS"/>
        </w:rPr>
        <w:t>8/19</w:t>
      </w:r>
      <w:r w:rsidRPr="00336A71">
        <w:rPr>
          <w:rFonts w:ascii="Times New Roman" w:hAnsi="Times New Roman"/>
          <w:sz w:val="24"/>
          <w:szCs w:val="24"/>
          <w:lang w:val="ru-RU"/>
        </w:rPr>
        <w:t>)</w:t>
      </w:r>
      <w:r w:rsidRPr="00336A71">
        <w:rPr>
          <w:rFonts w:ascii="Times New Roman" w:hAnsi="Times New Roman"/>
          <w:sz w:val="24"/>
          <w:szCs w:val="24"/>
          <w:lang w:val="sr-Cyrl-CS"/>
        </w:rPr>
        <w:t>;</w:t>
      </w:r>
    </w:p>
    <w:p w:rsidR="00650D9E" w:rsidRPr="00336A71"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164BA2">
        <w:rPr>
          <w:rFonts w:ascii="Times New Roman" w:hAnsi="Times New Roman"/>
          <w:sz w:val="24"/>
          <w:szCs w:val="24"/>
        </w:rPr>
        <w:lastRenderedPageBreak/>
        <w:t>Правилник о условима за расподелу и коришћење средстава Буџетског фонда за унапређење енергетске ефикасности Републике Србије и критеријума о изузимању од обавезе вршења енергетског прегледа („Службени гласник РС</w:t>
      </w:r>
      <w:r w:rsidRPr="00336A71">
        <w:rPr>
          <w:rFonts w:ascii="Times New Roman" w:hAnsi="Times New Roman"/>
          <w:sz w:val="24"/>
          <w:szCs w:val="24"/>
          <w:lang w:val="ru-RU"/>
        </w:rPr>
        <w:t>”</w:t>
      </w:r>
      <w:r w:rsidRPr="00164BA2">
        <w:rPr>
          <w:rFonts w:ascii="Times New Roman" w:hAnsi="Times New Roman"/>
          <w:sz w:val="24"/>
          <w:szCs w:val="24"/>
        </w:rPr>
        <w:t>, број 12/19)</w:t>
      </w:r>
      <w:r>
        <w:rPr>
          <w:rFonts w:ascii="Times New Roman" w:hAnsi="Times New Roman"/>
          <w:sz w:val="24"/>
          <w:szCs w:val="24"/>
          <w:lang w:val="sr-Cyrl-CS"/>
        </w:rPr>
        <w:t>;</w:t>
      </w:r>
    </w:p>
    <w:p w:rsidR="00650D9E" w:rsidRPr="005400EE"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7566B8">
        <w:rPr>
          <w:rFonts w:ascii="Times New Roman" w:hAnsi="Times New Roman"/>
          <w:sz w:val="24"/>
          <w:szCs w:val="24"/>
        </w:rPr>
        <w:t>Правилник о садржини и начину спровођења годишњег програма мониторинга квалитета деривата нафте и биогорива за 2019. годину (</w:t>
      </w:r>
      <w:r>
        <w:rPr>
          <w:rFonts w:ascii="Times New Roman" w:hAnsi="Times New Roman"/>
          <w:sz w:val="24"/>
          <w:szCs w:val="24"/>
          <w:lang w:val="sr-Cyrl-CS"/>
        </w:rPr>
        <w:t>„</w:t>
      </w:r>
      <w:r w:rsidRPr="007566B8">
        <w:rPr>
          <w:rFonts w:ascii="Times New Roman" w:hAnsi="Times New Roman"/>
          <w:sz w:val="24"/>
          <w:szCs w:val="24"/>
        </w:rPr>
        <w:t>Службени гласник РС</w:t>
      </w:r>
      <w:r w:rsidRPr="005400EE">
        <w:rPr>
          <w:rFonts w:ascii="Times New Roman" w:hAnsi="Times New Roman"/>
          <w:sz w:val="24"/>
          <w:szCs w:val="24"/>
          <w:lang w:val="ru-RU"/>
        </w:rPr>
        <w:t>”</w:t>
      </w:r>
      <w:r w:rsidRPr="007566B8">
        <w:rPr>
          <w:rFonts w:ascii="Times New Roman" w:hAnsi="Times New Roman"/>
          <w:sz w:val="24"/>
          <w:szCs w:val="24"/>
        </w:rPr>
        <w:t>, бр</w:t>
      </w:r>
      <w:r>
        <w:rPr>
          <w:rFonts w:ascii="Times New Roman" w:hAnsi="Times New Roman"/>
          <w:sz w:val="24"/>
          <w:szCs w:val="24"/>
          <w:lang w:val="sr-Cyrl-CS"/>
        </w:rPr>
        <w:t>ој</w:t>
      </w:r>
      <w:r w:rsidRPr="007566B8">
        <w:rPr>
          <w:rFonts w:ascii="Times New Roman" w:hAnsi="Times New Roman"/>
          <w:sz w:val="24"/>
          <w:szCs w:val="24"/>
        </w:rPr>
        <w:t xml:space="preserve"> 23/19);</w:t>
      </w:r>
    </w:p>
    <w:p w:rsidR="00650D9E"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7566B8">
        <w:rPr>
          <w:rFonts w:ascii="Times New Roman" w:hAnsi="Times New Roman"/>
          <w:sz w:val="24"/>
          <w:szCs w:val="24"/>
        </w:rPr>
        <w:t>Правилник о усклађеним износима оствареног укупног месечног прихода домаћинства, као услова за стицање статуса енергетски угроженог купца („</w:t>
      </w:r>
      <w:r>
        <w:rPr>
          <w:rFonts w:ascii="Times New Roman" w:hAnsi="Times New Roman"/>
          <w:sz w:val="24"/>
          <w:szCs w:val="24"/>
        </w:rPr>
        <w:t>Службени гласник РС</w:t>
      </w:r>
      <w:r w:rsidRPr="005400EE">
        <w:rPr>
          <w:rFonts w:ascii="Times New Roman" w:hAnsi="Times New Roman"/>
          <w:sz w:val="24"/>
          <w:szCs w:val="24"/>
          <w:lang w:val="ru-RU"/>
        </w:rPr>
        <w:t>”</w:t>
      </w:r>
      <w:r>
        <w:rPr>
          <w:rFonts w:ascii="Times New Roman" w:hAnsi="Times New Roman"/>
          <w:sz w:val="24"/>
          <w:szCs w:val="24"/>
        </w:rPr>
        <w:t>, број 34/</w:t>
      </w:r>
      <w:r w:rsidRPr="007566B8">
        <w:rPr>
          <w:rFonts w:ascii="Times New Roman" w:hAnsi="Times New Roman"/>
          <w:sz w:val="24"/>
          <w:szCs w:val="24"/>
        </w:rPr>
        <w:t>19);</w:t>
      </w:r>
    </w:p>
    <w:p w:rsidR="00650D9E" w:rsidRPr="0098611C"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5400EE">
        <w:rPr>
          <w:rFonts w:ascii="Times New Roman" w:hAnsi="Times New Roman"/>
          <w:sz w:val="24"/>
          <w:szCs w:val="24"/>
          <w:lang w:val="ru-RU"/>
        </w:rPr>
        <w:t xml:space="preserve">Правилник о роковима, садржају и начину достављања података о набавци и продаји нафте, деривата нафте, биогорива и компримованог природног гаса </w:t>
      </w:r>
      <w:r w:rsidRPr="005400EE">
        <w:rPr>
          <w:rFonts w:ascii="Times New Roman" w:hAnsi="Times New Roman"/>
          <w:sz w:val="24"/>
          <w:szCs w:val="24"/>
          <w:lang w:val="sr-Cyrl-CS"/>
        </w:rPr>
        <w:t>(„Службени гласник РС</w:t>
      </w:r>
      <w:r w:rsidRPr="005400EE">
        <w:rPr>
          <w:rFonts w:ascii="Times New Roman" w:hAnsi="Times New Roman"/>
          <w:sz w:val="24"/>
          <w:szCs w:val="24"/>
          <w:lang w:val="ru-RU"/>
        </w:rPr>
        <w:t xml:space="preserve">”, број </w:t>
      </w:r>
      <w:r>
        <w:rPr>
          <w:rFonts w:ascii="Times New Roman" w:hAnsi="Times New Roman"/>
          <w:sz w:val="24"/>
          <w:szCs w:val="24"/>
          <w:lang w:val="sr-Cyrl-CS"/>
        </w:rPr>
        <w:t>35/19</w:t>
      </w:r>
      <w:r w:rsidRPr="005400EE">
        <w:rPr>
          <w:rFonts w:ascii="Times New Roman" w:hAnsi="Times New Roman"/>
          <w:sz w:val="24"/>
          <w:szCs w:val="24"/>
          <w:lang w:val="ru-RU"/>
        </w:rPr>
        <w:t>)</w:t>
      </w:r>
      <w:r>
        <w:rPr>
          <w:rFonts w:ascii="Times New Roman" w:hAnsi="Times New Roman"/>
          <w:sz w:val="24"/>
          <w:szCs w:val="24"/>
          <w:lang w:val="sr-Cyrl-CS"/>
        </w:rPr>
        <w:t>;</w:t>
      </w:r>
    </w:p>
    <w:p w:rsidR="00650D9E" w:rsidRPr="0098611C" w:rsidRDefault="00650D9E"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336A71">
        <w:rPr>
          <w:rFonts w:ascii="Times New Roman" w:hAnsi="Times New Roman"/>
          <w:sz w:val="24"/>
          <w:szCs w:val="24"/>
        </w:rPr>
        <w:t>Правилник о обрасцу пријаве за евиденцију обвезника накнаде за унапређење енергетске ефикасности, обрасцу месечног и годишњег обрачуна количина енергије/ енергената испоручених потрошачима или стављених у промет на територији Републике Србије, односно увезених на територију Републике Србије, обрасцу месечног и годишњег обрачуна обавезе плаћања накнаде, обрасцу извештаја о уплати, као и начину достављања ових образаца („Службени гласник РС”, брoj 41/19)</w:t>
      </w:r>
      <w:r>
        <w:rPr>
          <w:rFonts w:ascii="Times New Roman" w:hAnsi="Times New Roman"/>
          <w:sz w:val="24"/>
          <w:szCs w:val="24"/>
          <w:lang w:val="sr-Cyrl-CS"/>
        </w:rPr>
        <w:t>;</w:t>
      </w:r>
    </w:p>
    <w:p w:rsidR="00A51594" w:rsidRPr="00EE4941" w:rsidRDefault="00A51594" w:rsidP="00524925">
      <w:pPr>
        <w:tabs>
          <w:tab w:val="left" w:pos="1080"/>
        </w:tabs>
        <w:spacing w:after="0" w:line="240" w:lineRule="auto"/>
        <w:ind w:left="720" w:right="22"/>
        <w:jc w:val="both"/>
        <w:rPr>
          <w:rFonts w:ascii="Times New Roman" w:hAnsi="Times New Roman"/>
          <w:sz w:val="24"/>
          <w:szCs w:val="24"/>
          <w:lang w:val="sr-Cyrl-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tblGrid>
      <w:tr w:rsidR="000438A8" w:rsidRPr="00EE4941" w:rsidTr="000438A8">
        <w:trPr>
          <w:trHeight w:val="203"/>
        </w:trPr>
        <w:tc>
          <w:tcPr>
            <w:tcW w:w="4708" w:type="dxa"/>
            <w:shd w:val="clear" w:color="auto" w:fill="BDD6EE"/>
          </w:tcPr>
          <w:p w:rsidR="00891D3E" w:rsidRPr="00EE4941" w:rsidRDefault="00891D3E" w:rsidP="00524925">
            <w:pPr>
              <w:spacing w:after="0" w:line="240" w:lineRule="auto"/>
              <w:ind w:right="22"/>
              <w:jc w:val="both"/>
              <w:rPr>
                <w:rFonts w:ascii="Times New Roman" w:hAnsi="Times New Roman"/>
                <w:b/>
                <w:sz w:val="24"/>
                <w:szCs w:val="24"/>
                <w:lang w:val="sr-Cyrl-CS"/>
              </w:rPr>
            </w:pPr>
            <w:r w:rsidRPr="00EE4941">
              <w:rPr>
                <w:rFonts w:ascii="Times New Roman" w:hAnsi="Times New Roman"/>
                <w:b/>
                <w:sz w:val="24"/>
                <w:szCs w:val="24"/>
                <w:lang w:val="sr-Cyrl-CS"/>
              </w:rPr>
              <w:t>ОБЛАСТ ГЕОЛОГИЈЕ И РУДАРСТВА</w:t>
            </w:r>
          </w:p>
        </w:tc>
      </w:tr>
    </w:tbl>
    <w:p w:rsidR="00891D3E" w:rsidRPr="00EE4941" w:rsidRDefault="00891D3E" w:rsidP="00524925">
      <w:pPr>
        <w:spacing w:after="0" w:line="240" w:lineRule="auto"/>
        <w:ind w:left="720" w:right="22"/>
        <w:jc w:val="both"/>
        <w:rPr>
          <w:rFonts w:ascii="Times New Roman" w:hAnsi="Times New Roman"/>
          <w:sz w:val="24"/>
          <w:szCs w:val="24"/>
          <w:lang w:val="sr-Cyrl-CS"/>
        </w:rPr>
      </w:pPr>
    </w:p>
    <w:p w:rsidR="00DE03D4" w:rsidRPr="00BE4254"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BE4254">
        <w:rPr>
          <w:rFonts w:ascii="Times New Roman" w:hAnsi="Times New Roman"/>
          <w:sz w:val="24"/>
          <w:szCs w:val="24"/>
        </w:rPr>
        <w:t xml:space="preserve">Закон о рударству и геолошким истраживањима („Службени гласник РС”, </w:t>
      </w:r>
      <w:r w:rsidR="005400EE" w:rsidRPr="00BE4254">
        <w:rPr>
          <w:rFonts w:ascii="Times New Roman" w:hAnsi="Times New Roman"/>
          <w:sz w:val="24"/>
          <w:szCs w:val="24"/>
        </w:rPr>
        <w:t>бр</w:t>
      </w:r>
      <w:r w:rsidR="005400EE">
        <w:rPr>
          <w:rFonts w:ascii="Times New Roman" w:hAnsi="Times New Roman"/>
          <w:sz w:val="24"/>
          <w:szCs w:val="24"/>
        </w:rPr>
        <w:t>.</w:t>
      </w:r>
      <w:r w:rsidR="005400EE" w:rsidRPr="00BE4254">
        <w:rPr>
          <w:rFonts w:ascii="Times New Roman" w:hAnsi="Times New Roman"/>
          <w:sz w:val="24"/>
          <w:szCs w:val="24"/>
        </w:rPr>
        <w:t xml:space="preserve"> </w:t>
      </w:r>
      <w:r w:rsidRPr="00BE4254">
        <w:rPr>
          <w:rFonts w:ascii="Times New Roman" w:hAnsi="Times New Roman"/>
          <w:sz w:val="24"/>
          <w:szCs w:val="24"/>
        </w:rPr>
        <w:t>101/15</w:t>
      </w:r>
      <w:r w:rsidR="005400EE">
        <w:rPr>
          <w:rFonts w:ascii="Times New Roman" w:hAnsi="Times New Roman"/>
          <w:sz w:val="24"/>
          <w:szCs w:val="24"/>
        </w:rPr>
        <w:t xml:space="preserve"> </w:t>
      </w:r>
      <w:r w:rsidR="005400EE">
        <w:rPr>
          <w:rFonts w:ascii="Times New Roman" w:hAnsi="Times New Roman"/>
          <w:sz w:val="24"/>
          <w:szCs w:val="24"/>
          <w:lang w:val="sr-Cyrl-CS"/>
        </w:rPr>
        <w:t>и</w:t>
      </w:r>
      <w:r w:rsidR="005400EE">
        <w:rPr>
          <w:rFonts w:ascii="Times New Roman" w:hAnsi="Times New Roman"/>
          <w:sz w:val="24"/>
          <w:szCs w:val="24"/>
        </w:rPr>
        <w:t xml:space="preserve"> 95/18 –</w:t>
      </w:r>
      <w:r w:rsidR="005400EE">
        <w:rPr>
          <w:rFonts w:ascii="Times New Roman" w:hAnsi="Times New Roman"/>
          <w:sz w:val="24"/>
          <w:szCs w:val="24"/>
          <w:lang w:val="sr-Cyrl-CS"/>
        </w:rPr>
        <w:t xml:space="preserve"> др. закон</w:t>
      </w:r>
      <w:r w:rsidRPr="00BE4254">
        <w:rPr>
          <w:rFonts w:ascii="Times New Roman" w:hAnsi="Times New Roman"/>
          <w:sz w:val="24"/>
          <w:szCs w:val="24"/>
        </w:rPr>
        <w:t>);</w:t>
      </w:r>
    </w:p>
    <w:p w:rsidR="00DE03D4" w:rsidRPr="000B2F3A"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D73C16">
        <w:rPr>
          <w:rFonts w:ascii="Times New Roman" w:hAnsi="Times New Roman"/>
          <w:sz w:val="24"/>
          <w:szCs w:val="24"/>
        </w:rPr>
        <w:t>Уредба о превентивним мерама за безбедан и здрав рад при експлоатацији минералних сирови</w:t>
      </w:r>
      <w:r w:rsidRPr="000B2F3A">
        <w:rPr>
          <w:rFonts w:ascii="Times New Roman" w:hAnsi="Times New Roman"/>
          <w:sz w:val="24"/>
          <w:szCs w:val="24"/>
        </w:rPr>
        <w:t>на дубинским бушотинама („Службени гласник РС”, број 61/10);</w:t>
      </w:r>
    </w:p>
    <w:p w:rsidR="00DE03D4" w:rsidRPr="002B663A"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2B663A">
        <w:rPr>
          <w:rFonts w:ascii="Times New Roman" w:hAnsi="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65/10);</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за вршење прегледа техничке документације, прегледа и испитивања оруђа за рад, опасних материја, инсталација и радне средине, средстава и опреме личне заштите и оспособљавање радника за безбедан рад („Службени гласник РС”, број 13/00);</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и начину вођења рачуна за уплату јавних прихода и распоред средстава са тих рачуна („Службеном гласнику РС”, бр. 104/11, 10/12, 18/12 и 99/12);</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и начину преноса одобрења за примењена геолошка истраживања и одобрења за експлоатацију резерви минералних сировина и геотермалних ресурса („Службени гласник РС”, број 119/12);</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обрасцу службене легитимације, изгледу и садржини ознаке и врсти опреме геолошких и рударских инспектора („Службени гласник РС”, број 81/13);</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висини и начину плаћања накнаде за коришћење података и документације основних и примењених геолошких истраживања која се финансирају из буџета Републике Србије („Службени гласник РС”, број 30/14);</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садржини годишњих извештаја о пословању предузећа која обављају експлоатацију минералних сировина за претходну календарску годину („Службени гласник РС”, број 7/11);</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lastRenderedPageBreak/>
        <w:t>Правилник о садржини рударских пројеката („Службени гласник РС”, број 27/97);</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 xml:space="preserve">Правилник о условима и начину вршења техничког прегледа рударских објеката („Службени гласник РС”, број 40/97); </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и висини трошкова за издавање лиценци за обављање послова у области безбедности и здравља на раду („Службени гласник РС”, бр. 112/13 и 57/14);</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садржају и начину издавања обрасца извештаја о повреди на раду, професионалном обољењу и обољењу у вези са радом („Службени гласник РС”, бр. 72/06 и 84/06);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начину вршења рударских мерења („Службени гласник РС”, број 40/97);</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садржини дугорочног програма експлоатације лежишта минералних сировина и годишњих планова извођења рударских радова („Службени гласник РС”, број 27/97);</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за обављање одређених стручних послова при експлоатацији минералних сировина („Службени гласник РС”, бр. 40/97 и 32/98);</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подземну експлоатацију металичних и неметаличних минералних сировина („Службени лист СФРЈ”, број 24/91);</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при превозу људи и материјала у окнима рудника („Службени лист СФРЈ”, број 18/92);</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подземну експлоатацију угља („Службени лист СФРЈ”, бр. 4/89, 45/89, 3/90 и 54/90);</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при изградњи јамских магацина експлозивних средстава у рудницима са подземном експлоатацијом минералних сировина („Службени лист СФРЈ”, број 12/88);</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машине са дизел моторима које се користе при подземним рударским радовима у неметанским јамама („Службени лист СФРЈ”, број 66/78),</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при руковању експлозивним средствима и минирању у рударству („Службени лист СФРЈ”, бр. 26/88 и 63/88);</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при превозу људи у рудницима са подземном експлоатацијом минералних сировина хоризонталним и косим просторијама („Службени лист СФРЈ”, број 34/89);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електрична постројења, уређаје и инсталације у рудницима са подземном експлоатацијом („Службени лист СФРЈ”, бр. 21/88 и 90/91);</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захтевима за површинску експлоатацију лежишта минералних сировина („Службени гласник РС”, број 96/10);</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површинску експлоатацију архитектонско-грађевинског камена (украсног камена), техничког камена, шљунка и песка и прераду архитектонско-грађевинског камена („Службени лист СФРЈ”, број 11/86);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електрична постројења и уређаје у рудницима са површинском експлоатацијом минералних сировина („Службени лист СФРЈ”, бр. 66/87 и 16/92 и „Службени гласник РС”, број 37/09);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за припремање минералних сировина – руда и обојених метала („Службени лист СФРЈ”, број 36/79);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lastRenderedPageBreak/>
        <w:t>Правилник о техничким нормативима за истраживање, добијање и припрему нуклеарних минералних сировина („Службени лист СФРЈ”, бр. 39/85 и 46/89);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нормативима при истраживању и експлоатацији нафте, земних гасова и слојних вода („Службени лист СФРЈ”, бр. 43/79, 41/81 и 15/82);</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електричним постројењима на надземним местима угроженим од експлозивних смеша („Службени лист СФРЈ”, број 18/67);</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класификацији и категоризацији резерви чврстих минералних сировина и вођењу евиденције о њима („Службени лист СФРЈ”, број 53/79);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класификацији и категоризацији резерви нафте, кондензата и природних гасова и вођењу евиденције о њима („Службени лист СФРЈ”, број 80/87);</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критеријумима на основу којих се одређује потенцијалност подручја у погледу проналажења минералних сировина („Службени гласник РС”, број 51/96);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садржини пројеката геолошких истраживања и елабората о резултатима геолошких истраживања („Службени гласник РС”, број 51/96);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 xml:space="preserve">Правилник о условима и критеријумима за уступање извођења геолошких истражних радова и доделу средстава за извођење тих радова („Службени гласник РС”, број 51/96); </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садржини студије изводљивости експлоатације лежишта минералних сировина („Службени гласник РС”, број 108/06);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начину и програму полагања стручног испита за обављање послова израде пројеката и елабората и извођења геолошких истраживања („Службени гласник РС”, бр. 21/96 и 47/96);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условима, начину и програму полагања стручног испита за обављање стручних послова при експлоатацији минералних сировина („Службени гласник РС”, бр. 21/96 и 47/96);</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класификацији и категоризацији резерви подземних вода и вођењу евиденције о њима („Службени лист СФРЈ”, број 34/79);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класификацији и категоризацији резерви нафте, кондензата и природних гасова и  вођењу евиденције о њима („Службени лист СФРЈ”, број 80/87);</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и другим захтевима за рударске ознаке и симболе („Службени гласник РС”, број 50/09);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Правилник о техничким и другим захтевима за експлозиве и иницијална средства у рударству („Службени гласник РС”, број 50/09);</w:t>
      </w:r>
    </w:p>
    <w:p w:rsidR="00DE03D4"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 xml:space="preserve">Правилник о начину чувања и сређивања геолошке документације („Службени гласник РС”, број 26/84); </w:t>
      </w:r>
    </w:p>
    <w:p w:rsidR="004B490B"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rPr>
        <w:t xml:space="preserve">Правилник о потребном степену изучености инжењерско-геолошких својстава терена за потребе планирања, пројектовања и грађења („Службени гласник РС”, број 51/96); </w:t>
      </w:r>
    </w:p>
    <w:p w:rsidR="004B490B" w:rsidRPr="00EE4941" w:rsidRDefault="00DE03D4"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rPr>
        <w:t>Правилник о садржини документације која се односи на хидрогеолошке и инжењерскогеолошке подлоге  за изградњу великих брана, хидроелектрана, термоелектрана и објеката саобраћајне инфраструктуре („Службени гласник РС”, број 51/96)</w:t>
      </w:r>
      <w:r w:rsidR="004B490B" w:rsidRPr="00EE4941">
        <w:rPr>
          <w:rFonts w:ascii="Times New Roman" w:hAnsi="Times New Roman"/>
          <w:sz w:val="24"/>
          <w:szCs w:val="24"/>
          <w:lang w:val="sr-Cyrl-CS"/>
        </w:rPr>
        <w:t>;</w:t>
      </w:r>
    </w:p>
    <w:p w:rsidR="00467DEC" w:rsidRPr="00467DEC" w:rsidRDefault="00467DEC" w:rsidP="00D21B44">
      <w:pPr>
        <w:numPr>
          <w:ilvl w:val="0"/>
          <w:numId w:val="22"/>
        </w:numPr>
        <w:tabs>
          <w:tab w:val="left" w:pos="990"/>
          <w:tab w:val="left" w:pos="1080"/>
        </w:tabs>
        <w:spacing w:after="0" w:line="240" w:lineRule="auto"/>
        <w:ind w:left="0" w:right="22" w:firstLine="720"/>
        <w:jc w:val="both"/>
        <w:rPr>
          <w:rFonts w:ascii="Times New Roman" w:hAnsi="Times New Roman"/>
          <w:sz w:val="24"/>
          <w:szCs w:val="24"/>
        </w:rPr>
      </w:pPr>
      <w:r w:rsidRPr="00467DEC">
        <w:rPr>
          <w:rFonts w:ascii="Times New Roman" w:hAnsi="Times New Roman"/>
          <w:sz w:val="24"/>
          <w:szCs w:val="24"/>
          <w:lang w:val="sr-Cyrl-CS"/>
        </w:rPr>
        <w:t xml:space="preserve">Цена услуге обележавања (маркирања) деривата нафте </w:t>
      </w:r>
      <w:r w:rsidRPr="00467DEC">
        <w:rPr>
          <w:rFonts w:ascii="Times New Roman" w:hAnsi="Times New Roman"/>
          <w:sz w:val="24"/>
          <w:szCs w:val="24"/>
          <w:lang w:val="ru-RU"/>
        </w:rPr>
        <w:t>(„Службени гласник РС”, бр. 2/14, 87/14, 139/14 и 55/15- др. пропис);</w:t>
      </w:r>
    </w:p>
    <w:p w:rsidR="00467DEC" w:rsidRPr="00EE4941"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Нова структура и цена услуге обележавања (маркирања) деривата нафте за ванредну контролу </w:t>
      </w:r>
      <w:r w:rsidRPr="00EE4941">
        <w:rPr>
          <w:rFonts w:ascii="Times New Roman" w:hAnsi="Times New Roman"/>
          <w:sz w:val="24"/>
          <w:szCs w:val="24"/>
          <w:lang w:val="ru-RU"/>
        </w:rPr>
        <w:t>(„Службени гласник РС”, број 55/15);</w:t>
      </w:r>
    </w:p>
    <w:p w:rsidR="00467DEC" w:rsidRPr="00EE4941"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 xml:space="preserve">Уредба о начину и року плаћања накнаде за примењена геолошка истраживања минералних и других геолошких ресурса и накнаде за задржавање истражног простора </w:t>
      </w:r>
      <w:r w:rsidRPr="00EE4941">
        <w:rPr>
          <w:rFonts w:ascii="Times New Roman" w:hAnsi="Times New Roman"/>
          <w:sz w:val="24"/>
          <w:szCs w:val="24"/>
        </w:rPr>
        <w:t xml:space="preserve">(„Службени гласник РС”, број </w:t>
      </w:r>
      <w:r w:rsidRPr="00467DEC">
        <w:rPr>
          <w:rFonts w:ascii="Times New Roman" w:hAnsi="Times New Roman"/>
          <w:sz w:val="24"/>
          <w:szCs w:val="24"/>
          <w:lang w:val="sr-Cyrl-CS"/>
        </w:rPr>
        <w:t>20/19</w:t>
      </w:r>
      <w:r w:rsidRPr="00EE4941">
        <w:rPr>
          <w:rFonts w:ascii="Times New Roman" w:hAnsi="Times New Roman"/>
          <w:sz w:val="24"/>
          <w:szCs w:val="24"/>
        </w:rPr>
        <w:t>)</w:t>
      </w:r>
      <w:r w:rsidRPr="00EE4941">
        <w:rPr>
          <w:rFonts w:ascii="Times New Roman" w:hAnsi="Times New Roman"/>
          <w:sz w:val="24"/>
          <w:szCs w:val="24"/>
          <w:lang w:val="sr-Cyrl-CS"/>
        </w:rPr>
        <w:t>;</w:t>
      </w:r>
    </w:p>
    <w:p w:rsidR="00467DEC" w:rsidRPr="00AC0B85"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Уредба о висини накнаде за коришћење неметаличних сировина за добијање грађевиснког материјала за 2017. годину („Службени гласник РС”, број 98/16)</w:t>
      </w:r>
      <w:r w:rsidRPr="00EE4941">
        <w:rPr>
          <w:rFonts w:ascii="Times New Roman" w:hAnsi="Times New Roman"/>
          <w:sz w:val="24"/>
          <w:szCs w:val="24"/>
          <w:lang w:val="sr-Latn-CS"/>
        </w:rPr>
        <w:t>;</w:t>
      </w:r>
    </w:p>
    <w:p w:rsidR="00467DEC" w:rsidRPr="00AC0B85"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ru-RU"/>
        </w:rPr>
        <w:t>Правилник о утврђивању Годишњег програма основних геолошких истраживања за 201</w:t>
      </w:r>
      <w:r w:rsidRPr="00BE4254">
        <w:rPr>
          <w:rFonts w:ascii="Times New Roman" w:hAnsi="Times New Roman"/>
          <w:sz w:val="24"/>
          <w:szCs w:val="24"/>
          <w:lang w:val="sr-Latn-CS"/>
        </w:rPr>
        <w:t>7</w:t>
      </w:r>
      <w:r w:rsidRPr="00D73C16">
        <w:rPr>
          <w:rFonts w:ascii="Times New Roman" w:hAnsi="Times New Roman"/>
          <w:sz w:val="24"/>
          <w:szCs w:val="24"/>
          <w:lang w:val="ru-RU"/>
        </w:rPr>
        <w:t>. годину („Службени гласник РС”, број 2</w:t>
      </w:r>
      <w:r w:rsidRPr="000B2F3A">
        <w:rPr>
          <w:rFonts w:ascii="Times New Roman" w:hAnsi="Times New Roman"/>
          <w:sz w:val="24"/>
          <w:szCs w:val="24"/>
          <w:lang w:val="sr-Latn-CS"/>
        </w:rPr>
        <w:t>9</w:t>
      </w:r>
      <w:r w:rsidRPr="002B663A">
        <w:rPr>
          <w:rFonts w:ascii="Times New Roman" w:hAnsi="Times New Roman"/>
          <w:sz w:val="24"/>
          <w:szCs w:val="24"/>
          <w:lang w:val="ru-RU"/>
        </w:rPr>
        <w:t>/1</w:t>
      </w:r>
      <w:r w:rsidRPr="00EE4941">
        <w:rPr>
          <w:rFonts w:ascii="Times New Roman" w:hAnsi="Times New Roman"/>
          <w:sz w:val="24"/>
          <w:szCs w:val="24"/>
          <w:lang w:val="sr-Latn-CS"/>
        </w:rPr>
        <w:t>7</w:t>
      </w:r>
      <w:r w:rsidRPr="00EE4941">
        <w:rPr>
          <w:rFonts w:ascii="Times New Roman" w:hAnsi="Times New Roman"/>
          <w:sz w:val="24"/>
          <w:szCs w:val="24"/>
          <w:lang w:val="ru-RU"/>
        </w:rPr>
        <w:t>)</w:t>
      </w:r>
      <w:r w:rsidRPr="00EE4941">
        <w:rPr>
          <w:rFonts w:ascii="Times New Roman" w:hAnsi="Times New Roman"/>
          <w:sz w:val="24"/>
          <w:szCs w:val="24"/>
          <w:lang w:val="sr-Latn-CS"/>
        </w:rPr>
        <w:t>;</w:t>
      </w:r>
    </w:p>
    <w:p w:rsidR="00467DEC" w:rsidRPr="00EE4941"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Уредба</w:t>
      </w:r>
      <w:r w:rsidRPr="00BE4254">
        <w:rPr>
          <w:rFonts w:ascii="Times New Roman" w:hAnsi="Times New Roman"/>
          <w:sz w:val="24"/>
          <w:szCs w:val="24"/>
          <w:lang w:val="sr-Cyrl-CS"/>
        </w:rPr>
        <w:t xml:space="preserve"> </w:t>
      </w:r>
      <w:r w:rsidRPr="00D73C16">
        <w:rPr>
          <w:rFonts w:ascii="Times New Roman" w:hAnsi="Times New Roman"/>
          <w:sz w:val="24"/>
          <w:szCs w:val="24"/>
          <w:lang w:val="sr-Cyrl-CS"/>
        </w:rPr>
        <w:t>о</w:t>
      </w:r>
      <w:r w:rsidRPr="000B2F3A">
        <w:rPr>
          <w:rFonts w:ascii="Times New Roman" w:hAnsi="Times New Roman"/>
          <w:sz w:val="24"/>
          <w:szCs w:val="24"/>
          <w:lang w:val="sr-Cyrl-CS"/>
        </w:rPr>
        <w:t xml:space="preserve"> </w:t>
      </w:r>
      <w:r w:rsidRPr="002B663A">
        <w:rPr>
          <w:rFonts w:ascii="Times New Roman" w:hAnsi="Times New Roman"/>
          <w:sz w:val="24"/>
          <w:szCs w:val="24"/>
          <w:lang w:val="sr-Cyrl-CS"/>
        </w:rPr>
        <w:t>условима</w:t>
      </w:r>
      <w:r w:rsidRPr="00EE4941">
        <w:rPr>
          <w:rFonts w:ascii="Times New Roman" w:hAnsi="Times New Roman"/>
          <w:sz w:val="24"/>
          <w:szCs w:val="24"/>
          <w:lang w:val="sr-Cyrl-CS"/>
        </w:rPr>
        <w:t xml:space="preserve"> и поступку издавања дозволе за управљање отпадом, као и критеријумима, карактеризацији, класификацији и извештавању о рударском отпаду („Службени гласник РС”, број 53/17);</w:t>
      </w:r>
    </w:p>
    <w:p w:rsidR="00467DEC" w:rsidRPr="00EE4941"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Правилник о висини и начину плаћања накнаде за коришћење података и документације основних геолошких истраживања која се као послови од јавног интереса финансирају из буџета републике србије, као и за коришћење података и документације геолошких истраживања који су постали јавна својина - државна својина по основу концесионих уговора („Службени гласник РС”, број 54/17);</w:t>
      </w:r>
    </w:p>
    <w:p w:rsidR="00467DEC" w:rsidRPr="00EE4941"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Уредба о висини накнаде за коришћење неметаличних сировина за добијање грађевинског материјала за 2018. годину </w:t>
      </w:r>
      <w:r w:rsidRPr="00EE4941">
        <w:rPr>
          <w:rFonts w:ascii="Times New Roman" w:hAnsi="Times New Roman"/>
          <w:sz w:val="24"/>
          <w:szCs w:val="24"/>
        </w:rPr>
        <w:t xml:space="preserve">(„Службени гласник РС”, број </w:t>
      </w:r>
      <w:r w:rsidRPr="00EE4941">
        <w:rPr>
          <w:rFonts w:ascii="Times New Roman" w:hAnsi="Times New Roman"/>
          <w:sz w:val="24"/>
          <w:szCs w:val="24"/>
          <w:lang w:val="sr-Cyrl-CS"/>
        </w:rPr>
        <w:t>119/17</w:t>
      </w:r>
      <w:r w:rsidRPr="00EE4941">
        <w:rPr>
          <w:rFonts w:ascii="Times New Roman" w:hAnsi="Times New Roman"/>
          <w:sz w:val="24"/>
          <w:szCs w:val="24"/>
        </w:rPr>
        <w:t>)</w:t>
      </w:r>
      <w:r w:rsidRPr="00EE4941">
        <w:rPr>
          <w:rFonts w:ascii="Times New Roman" w:hAnsi="Times New Roman"/>
          <w:sz w:val="24"/>
          <w:szCs w:val="24"/>
          <w:lang w:val="sr-Cyrl-CS"/>
        </w:rPr>
        <w:t>;</w:t>
      </w:r>
    </w:p>
    <w:p w:rsidR="00467DEC" w:rsidRPr="00EE4941"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Правилник о садржини елабората о условима експлоатације подземних вода или хидрогеотермалних ресурса, односно петрогеотермалних ресурса и условима и начину вршења техничке контроле елабората </w:t>
      </w:r>
      <w:r w:rsidRPr="00EE4941">
        <w:rPr>
          <w:rFonts w:ascii="Times New Roman" w:hAnsi="Times New Roman"/>
          <w:sz w:val="24"/>
          <w:szCs w:val="24"/>
        </w:rPr>
        <w:t xml:space="preserve">(„Службени гласник РС”, број </w:t>
      </w:r>
      <w:r w:rsidRPr="00EE4941">
        <w:rPr>
          <w:rFonts w:ascii="Times New Roman" w:hAnsi="Times New Roman"/>
          <w:sz w:val="24"/>
          <w:szCs w:val="24"/>
          <w:lang w:val="sr-Cyrl-CS"/>
        </w:rPr>
        <w:t>7/18</w:t>
      </w:r>
      <w:r w:rsidRPr="00EE4941">
        <w:rPr>
          <w:rFonts w:ascii="Times New Roman" w:hAnsi="Times New Roman"/>
          <w:sz w:val="24"/>
          <w:szCs w:val="24"/>
        </w:rPr>
        <w:t>)</w:t>
      </w:r>
      <w:r w:rsidRPr="00EE4941">
        <w:rPr>
          <w:rFonts w:ascii="Times New Roman" w:hAnsi="Times New Roman"/>
          <w:sz w:val="24"/>
          <w:szCs w:val="24"/>
          <w:lang w:val="sr-Cyrl-CS"/>
        </w:rPr>
        <w:t>;</w:t>
      </w:r>
    </w:p>
    <w:p w:rsidR="00467DEC" w:rsidRPr="00AC0B85"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Правилник о условима, критеријумима, садржају и начину разврставања петрогеотермалних ресурса и начину приказивања у елаборату </w:t>
      </w:r>
      <w:r w:rsidRPr="00EE4941">
        <w:rPr>
          <w:rFonts w:ascii="Times New Roman" w:hAnsi="Times New Roman"/>
          <w:sz w:val="24"/>
          <w:szCs w:val="24"/>
        </w:rPr>
        <w:t xml:space="preserve">(„Службени гласник РС”, број </w:t>
      </w:r>
      <w:r w:rsidRPr="00EE4941">
        <w:rPr>
          <w:rFonts w:ascii="Times New Roman" w:hAnsi="Times New Roman"/>
          <w:sz w:val="24"/>
          <w:szCs w:val="24"/>
          <w:lang w:val="sr-Cyrl-CS"/>
        </w:rPr>
        <w:t>7/18</w:t>
      </w:r>
      <w:r w:rsidRPr="00EE4941">
        <w:rPr>
          <w:rFonts w:ascii="Times New Roman" w:hAnsi="Times New Roman"/>
          <w:sz w:val="24"/>
          <w:szCs w:val="24"/>
        </w:rPr>
        <w:t>);</w:t>
      </w:r>
    </w:p>
    <w:p w:rsidR="00467DEC"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EE4941">
        <w:rPr>
          <w:rFonts w:ascii="Times New Roman" w:hAnsi="Times New Roman"/>
          <w:sz w:val="24"/>
          <w:szCs w:val="24"/>
          <w:lang w:val="sr-Cyrl-CS"/>
        </w:rPr>
        <w:t>Правилник о утврђивању Годишњег програма основних геолошких истраживања за 2018. годину („Службени гласник РС</w:t>
      </w:r>
      <w:r w:rsidRPr="00BE4254">
        <w:rPr>
          <w:rFonts w:ascii="Times New Roman" w:hAnsi="Times New Roman"/>
          <w:sz w:val="24"/>
          <w:szCs w:val="24"/>
        </w:rPr>
        <w:t>”</w:t>
      </w:r>
      <w:r w:rsidRPr="00D73C16">
        <w:rPr>
          <w:rFonts w:ascii="Times New Roman" w:hAnsi="Times New Roman"/>
          <w:sz w:val="24"/>
          <w:szCs w:val="24"/>
          <w:lang w:val="sr-Cyrl-CS"/>
        </w:rPr>
        <w:t>, број 30/18</w:t>
      </w:r>
      <w:r w:rsidRPr="000B2F3A">
        <w:rPr>
          <w:rFonts w:ascii="Times New Roman" w:hAnsi="Times New Roman"/>
          <w:sz w:val="24"/>
          <w:szCs w:val="24"/>
          <w:lang w:val="sr-Cyrl-CS"/>
        </w:rPr>
        <w:t>)</w:t>
      </w:r>
      <w:r>
        <w:rPr>
          <w:rFonts w:ascii="Times New Roman" w:hAnsi="Times New Roman"/>
          <w:sz w:val="24"/>
          <w:szCs w:val="24"/>
          <w:lang w:val="sr-Cyrl-CS"/>
        </w:rPr>
        <w:t>;</w:t>
      </w:r>
    </w:p>
    <w:p w:rsidR="00467DEC" w:rsidRPr="0098611C"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Pr>
          <w:rFonts w:ascii="Times New Roman" w:hAnsi="Times New Roman"/>
          <w:sz w:val="24"/>
          <w:szCs w:val="24"/>
          <w:lang w:val="ru-RU"/>
        </w:rPr>
        <w:t xml:space="preserve">Правилник о посебним елементима процене ризика, учесталости вршења инспкецијског надзора на основу процене ризика и посебним елементима плана инспекцијског надзора у области геологије и рударства </w:t>
      </w:r>
      <w:r w:rsidRPr="00EE4941">
        <w:rPr>
          <w:rFonts w:ascii="Times New Roman" w:hAnsi="Times New Roman"/>
          <w:sz w:val="24"/>
          <w:szCs w:val="24"/>
          <w:lang w:val="sr-Cyrl-CS"/>
        </w:rPr>
        <w:t>(„Службени гласник РС</w:t>
      </w:r>
      <w:r w:rsidRPr="00EE4941">
        <w:rPr>
          <w:rFonts w:ascii="Times New Roman" w:hAnsi="Times New Roman"/>
          <w:sz w:val="24"/>
          <w:szCs w:val="24"/>
          <w:lang w:val="ru-RU"/>
        </w:rPr>
        <w:t xml:space="preserve">”, број </w:t>
      </w:r>
      <w:r>
        <w:rPr>
          <w:rFonts w:ascii="Times New Roman" w:hAnsi="Times New Roman"/>
          <w:sz w:val="24"/>
          <w:szCs w:val="24"/>
          <w:lang w:val="sr-Cyrl-CS"/>
        </w:rPr>
        <w:t>106/18</w:t>
      </w:r>
      <w:r w:rsidRPr="00EE4941">
        <w:rPr>
          <w:rFonts w:ascii="Times New Roman" w:hAnsi="Times New Roman"/>
          <w:sz w:val="24"/>
          <w:szCs w:val="24"/>
          <w:lang w:val="ru-RU"/>
        </w:rPr>
        <w:t>)</w:t>
      </w:r>
      <w:r>
        <w:rPr>
          <w:rFonts w:ascii="Times New Roman" w:hAnsi="Times New Roman"/>
          <w:sz w:val="24"/>
          <w:szCs w:val="24"/>
          <w:lang w:val="ru-RU"/>
        </w:rPr>
        <w:t>;</w:t>
      </w:r>
    </w:p>
    <w:p w:rsidR="00467DEC"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6E145F">
        <w:rPr>
          <w:rFonts w:ascii="Times New Roman" w:hAnsi="Times New Roman"/>
          <w:sz w:val="24"/>
          <w:szCs w:val="24"/>
          <w:lang w:val="ru-RU"/>
        </w:rPr>
        <w:t xml:space="preserve">Правилник о садржини обрасца </w:t>
      </w:r>
      <w:r w:rsidRPr="0098611C">
        <w:rPr>
          <w:rFonts w:ascii="Times New Roman" w:hAnsi="Times New Roman"/>
          <w:sz w:val="24"/>
          <w:szCs w:val="24"/>
          <w:lang w:val="sr-Cyrl-CS"/>
        </w:rPr>
        <w:t>за примењена геолошка истраживања („Службени гласник РС”, број 20/19);</w:t>
      </w:r>
    </w:p>
    <w:p w:rsidR="00467DEC"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6E145F">
        <w:rPr>
          <w:rFonts w:ascii="Times New Roman" w:hAnsi="Times New Roman"/>
          <w:sz w:val="24"/>
          <w:szCs w:val="24"/>
          <w:lang w:val="ru-RU"/>
        </w:rPr>
        <w:t>Правилник о садржини образаца за накнаду за задржавање права на истражни простор</w:t>
      </w:r>
      <w:r>
        <w:rPr>
          <w:rFonts w:ascii="Times New Roman" w:hAnsi="Times New Roman"/>
          <w:sz w:val="24"/>
          <w:szCs w:val="24"/>
          <w:lang w:val="ru-RU"/>
        </w:rPr>
        <w:t xml:space="preserve"> </w:t>
      </w:r>
      <w:r w:rsidRPr="00964A2E">
        <w:rPr>
          <w:rFonts w:ascii="Times New Roman" w:hAnsi="Times New Roman"/>
          <w:sz w:val="24"/>
          <w:szCs w:val="24"/>
          <w:lang w:val="sr-Cyrl-CS"/>
        </w:rPr>
        <w:t>(„Службени гласник РС”, број 20/19);</w:t>
      </w:r>
    </w:p>
    <w:p w:rsidR="00467DEC" w:rsidRPr="006E145F" w:rsidRDefault="00467DEC" w:rsidP="00D21B44">
      <w:pPr>
        <w:numPr>
          <w:ilvl w:val="0"/>
          <w:numId w:val="16"/>
        </w:numPr>
        <w:tabs>
          <w:tab w:val="left" w:pos="990"/>
          <w:tab w:val="left" w:pos="1080"/>
        </w:tabs>
        <w:spacing w:after="0" w:line="240" w:lineRule="auto"/>
        <w:ind w:left="0" w:right="22" w:firstLine="720"/>
        <w:jc w:val="both"/>
        <w:rPr>
          <w:rFonts w:ascii="Times New Roman" w:hAnsi="Times New Roman"/>
          <w:sz w:val="24"/>
          <w:szCs w:val="24"/>
          <w:lang w:val="sr-Cyrl-CS"/>
        </w:rPr>
      </w:pPr>
      <w:r w:rsidRPr="00C71E94">
        <w:rPr>
          <w:rFonts w:ascii="Times New Roman" w:hAnsi="Times New Roman"/>
          <w:sz w:val="24"/>
          <w:szCs w:val="24"/>
          <w:lang w:val="ru-RU"/>
        </w:rPr>
        <w:t>Правилник о садржини и начину достављања образаца за накнаду за коришћење ресурса и резерви минералних сировина</w:t>
      </w:r>
      <w:r>
        <w:rPr>
          <w:rFonts w:ascii="Times New Roman" w:hAnsi="Times New Roman"/>
          <w:sz w:val="24"/>
          <w:szCs w:val="24"/>
          <w:lang w:val="ru-RU"/>
        </w:rPr>
        <w:t xml:space="preserve"> </w:t>
      </w:r>
      <w:r w:rsidRPr="0098611C">
        <w:rPr>
          <w:rFonts w:ascii="Times New Roman" w:hAnsi="Times New Roman"/>
          <w:sz w:val="24"/>
          <w:szCs w:val="24"/>
          <w:lang w:val="ru-RU"/>
        </w:rPr>
        <w:t>(„Службени гласник РС”, број 20/19);</w:t>
      </w:r>
    </w:p>
    <w:p w:rsidR="004510F3" w:rsidRPr="00EE4941" w:rsidRDefault="004510F3" w:rsidP="001F1807">
      <w:pPr>
        <w:tabs>
          <w:tab w:val="left" w:pos="990"/>
          <w:tab w:val="left" w:pos="1080"/>
        </w:tabs>
        <w:spacing w:after="0" w:line="240" w:lineRule="auto"/>
        <w:ind w:right="-540"/>
        <w:jc w:val="both"/>
        <w:rPr>
          <w:rFonts w:ascii="Times New Roman" w:hAnsi="Times New Roman"/>
          <w:sz w:val="24"/>
          <w:szCs w:val="24"/>
          <w:lang w:val="sr-Cyrl-CS"/>
        </w:rPr>
      </w:pPr>
    </w:p>
    <w:p w:rsidR="00891D3E" w:rsidRPr="00AC0B85" w:rsidRDefault="004510F3" w:rsidP="00393F34">
      <w:pPr>
        <w:tabs>
          <w:tab w:val="left" w:pos="1080"/>
        </w:tabs>
        <w:spacing w:after="0" w:line="240" w:lineRule="auto"/>
        <w:ind w:right="22" w:firstLine="720"/>
        <w:jc w:val="both"/>
        <w:rPr>
          <w:rFonts w:ascii="Times New Roman" w:hAnsi="Times New Roman"/>
          <w:sz w:val="24"/>
          <w:szCs w:val="24"/>
        </w:rPr>
      </w:pPr>
      <w:r w:rsidRPr="00EE4941">
        <w:rPr>
          <w:rFonts w:ascii="Times New Roman" w:hAnsi="Times New Roman"/>
          <w:sz w:val="24"/>
          <w:szCs w:val="24"/>
          <w:lang w:val="sr-Cyrl-CS"/>
        </w:rPr>
        <w:t xml:space="preserve">Прописи се могу преузети и са линка: </w:t>
      </w:r>
      <w:hyperlink r:id="rId81" w:history="1">
        <w:r w:rsidRPr="00BE4254">
          <w:rPr>
            <w:rStyle w:val="Hyperlink"/>
            <w:rFonts w:ascii="Times New Roman" w:hAnsi="Times New Roman"/>
            <w:sz w:val="24"/>
            <w:szCs w:val="24"/>
            <w:lang w:val="sr-Cyrl-CS"/>
          </w:rPr>
          <w:t>http://www.mre.gov.rs/dokumenta.php</w:t>
        </w:r>
      </w:hyperlink>
      <w:r w:rsidR="00393F34" w:rsidRPr="00EE4941">
        <w:rPr>
          <w:rFonts w:ascii="Times New Roman" w:hAnsi="Times New Roman"/>
          <w:sz w:val="24"/>
          <w:szCs w:val="24"/>
          <w:lang w:val="sr-Latn-CS"/>
        </w:rPr>
        <w:t xml:space="preserve">, </w:t>
      </w:r>
      <w:r w:rsidR="00393F34" w:rsidRPr="00BE4254">
        <w:rPr>
          <w:rFonts w:ascii="Times New Roman" w:hAnsi="Times New Roman"/>
          <w:sz w:val="24"/>
          <w:szCs w:val="24"/>
          <w:lang w:val="sr-Cyrl-CS"/>
        </w:rPr>
        <w:t xml:space="preserve">као и са линка Правно информационог система Републике Србије: </w:t>
      </w:r>
      <w:hyperlink r:id="rId82" w:history="1">
        <w:r w:rsidR="00393F34" w:rsidRPr="00BE4254">
          <w:rPr>
            <w:rStyle w:val="Hyperlink"/>
            <w:rFonts w:ascii="Times New Roman" w:hAnsi="Times New Roman"/>
            <w:sz w:val="24"/>
            <w:szCs w:val="24"/>
            <w:lang w:val="sr-Latn-CS"/>
          </w:rPr>
          <w:t>http://www.pravno-informacioni-sistem.rs/SlGlasnikPortal/reg/advancedSearch</w:t>
        </w:r>
        <w:r w:rsidRPr="00D73C16">
          <w:rPr>
            <w:rStyle w:val="Hyperlink"/>
            <w:rFonts w:ascii="Times New Roman" w:hAnsi="Times New Roman"/>
            <w:sz w:val="24"/>
            <w:szCs w:val="24"/>
            <w:lang w:val="sr-Cyrl-CS"/>
          </w:rPr>
          <w:t>.</w:t>
        </w:r>
      </w:hyperlink>
    </w:p>
    <w:p w:rsidR="00891D3E" w:rsidRPr="00AC0B85" w:rsidRDefault="00FC7800" w:rsidP="001E05BF">
      <w:pPr>
        <w:tabs>
          <w:tab w:val="left" w:pos="1080"/>
        </w:tabs>
        <w:spacing w:after="0" w:line="240" w:lineRule="auto"/>
        <w:ind w:left="720" w:right="-540"/>
        <w:jc w:val="both"/>
        <w:rPr>
          <w:rFonts w:ascii="Times New Roman" w:hAnsi="Times New Roman"/>
          <w:sz w:val="24"/>
          <w:szCs w:val="24"/>
        </w:rPr>
      </w:pPr>
      <w:r w:rsidRPr="00AC0B85">
        <w:rPr>
          <w:rFonts w:ascii="Times New Roman" w:hAnsi="Times New Roman"/>
          <w:sz w:val="24"/>
          <w:szCs w:val="24"/>
        </w:rPr>
        <w:br w:type="page"/>
      </w:r>
    </w:p>
    <w:p w:rsidR="001F1CBF" w:rsidRPr="00D73C16" w:rsidRDefault="00510497" w:rsidP="00D11419">
      <w:pPr>
        <w:pStyle w:val="Style7"/>
        <w:spacing w:before="0" w:after="0"/>
      </w:pPr>
      <w:bookmarkStart w:id="945" w:name="_Toc406143873"/>
      <w:bookmarkStart w:id="946" w:name="_Toc14070226"/>
      <w:bookmarkStart w:id="947" w:name="_Toc14070511"/>
      <w:bookmarkStart w:id="948" w:name="_Toc14070634"/>
      <w:bookmarkStart w:id="949" w:name="_Toc14074286"/>
      <w:bookmarkStart w:id="950" w:name="_Toc14075283"/>
      <w:bookmarkStart w:id="951" w:name="_Toc29459675"/>
      <w:bookmarkStart w:id="952" w:name="_Toc29459844"/>
      <w:bookmarkStart w:id="953" w:name="_Toc30068143"/>
      <w:bookmarkStart w:id="954" w:name="_Toc32569348"/>
      <w:bookmarkStart w:id="955" w:name="_Toc32569564"/>
      <w:bookmarkStart w:id="956" w:name="_Toc32569717"/>
      <w:bookmarkStart w:id="957" w:name="_Toc32570058"/>
      <w:bookmarkStart w:id="958" w:name="_Toc35002817"/>
      <w:bookmarkStart w:id="959" w:name="_Toc35002943"/>
      <w:bookmarkStart w:id="960" w:name="_Toc35003086"/>
      <w:bookmarkStart w:id="961" w:name="_Toc38959678"/>
      <w:bookmarkStart w:id="962" w:name="_Toc38959761"/>
      <w:bookmarkStart w:id="963" w:name="_Toc38960843"/>
      <w:bookmarkStart w:id="964" w:name="_Toc40784325"/>
      <w:bookmarkStart w:id="965" w:name="_Toc40878444"/>
      <w:bookmarkStart w:id="966" w:name="_Toc43117475"/>
      <w:bookmarkStart w:id="967" w:name="_Toc43275245"/>
      <w:bookmarkStart w:id="968" w:name="_Toc43275516"/>
      <w:bookmarkStart w:id="969" w:name="_Toc47076071"/>
      <w:bookmarkStart w:id="970" w:name="_Toc48206037"/>
      <w:bookmarkStart w:id="971" w:name="_Toc48207526"/>
      <w:bookmarkStart w:id="972" w:name="_Toc51161431"/>
      <w:bookmarkStart w:id="973" w:name="_Toc53490108"/>
      <w:bookmarkStart w:id="974" w:name="_Toc53567063"/>
      <w:bookmarkStart w:id="975" w:name="_Toc56681770"/>
      <w:bookmarkStart w:id="976" w:name="_Toc59532017"/>
      <w:bookmarkStart w:id="977" w:name="_Toc59535868"/>
      <w:bookmarkStart w:id="978" w:name="_Toc60143269"/>
      <w:bookmarkStart w:id="979" w:name="_Toc60213095"/>
      <w:bookmarkStart w:id="980" w:name="_Toc60729658"/>
      <w:r w:rsidRPr="00EE4941">
        <w:t xml:space="preserve">10. </w:t>
      </w:r>
      <w:bookmarkStart w:id="981" w:name="_Toc279752611"/>
      <w:bookmarkStart w:id="982" w:name="_Toc358713912"/>
      <w:r w:rsidR="003A17CE" w:rsidRPr="00BE4254">
        <w:t>УСЛУГЕ КОЈЕ ОРГАН ПРУЖА ЗАИНТЕРЕСОВАНИМ ЛИЦИМА</w:t>
      </w:r>
      <w:bookmarkStart w:id="983" w:name="_Toc279752612"/>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854544" w:rsidRPr="00EE4941" w:rsidRDefault="00510497" w:rsidP="00854544">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ab/>
      </w:r>
    </w:p>
    <w:p w:rsidR="007B6122" w:rsidRPr="00EE4941" w:rsidRDefault="007B6122" w:rsidP="007B6122">
      <w:pPr>
        <w:spacing w:after="0" w:line="240" w:lineRule="auto"/>
        <w:ind w:firstLine="720"/>
        <w:jc w:val="both"/>
        <w:rPr>
          <w:rFonts w:ascii="Times New Roman" w:hAnsi="Times New Roman"/>
          <w:sz w:val="24"/>
          <w:szCs w:val="24"/>
          <w:lang w:val="sr-Latn-CS" w:eastAsia="en-US"/>
        </w:rPr>
      </w:pPr>
      <w:r w:rsidRPr="00EE4941">
        <w:rPr>
          <w:rFonts w:ascii="Times New Roman" w:hAnsi="Times New Roman"/>
          <w:sz w:val="24"/>
          <w:szCs w:val="24"/>
          <w:lang w:val="ru-RU" w:eastAsia="en-US"/>
        </w:rPr>
        <w:t>Под услугом, у оквиру ове тачке, подразумева се одређена активност државног органа, у вези са којом, на основу закона и других прописа, физичка и правна лица имају право или могућност да од државног органа траже да на одређени начин поступи.</w:t>
      </w:r>
    </w:p>
    <w:p w:rsidR="00854544" w:rsidRPr="00EE4941" w:rsidRDefault="007B6122" w:rsidP="007B6122">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Под услугом се подразумева и активност државног органа, коју државни орган не мора да врши на основу закона или другог прописа, али је државни орган ипак спроводи, пружајући заинтересованим лицима могућност да од државног органа траже да на одређени начин поступи.</w:t>
      </w:r>
    </w:p>
    <w:p w:rsidR="007B6122" w:rsidRPr="00EE4941" w:rsidRDefault="007B6122" w:rsidP="007B6122">
      <w:pPr>
        <w:spacing w:after="0" w:line="240" w:lineRule="auto"/>
        <w:ind w:firstLine="720"/>
        <w:jc w:val="both"/>
        <w:rPr>
          <w:rFonts w:ascii="Times New Roman" w:hAnsi="Times New Roman"/>
          <w:b/>
          <w:sz w:val="24"/>
          <w:szCs w:val="24"/>
          <w:lang w:val="ru-RU" w:eastAsia="en-US"/>
        </w:rPr>
      </w:pP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tblGrid>
      <w:tr w:rsidR="000438A8" w:rsidRPr="00EE4941" w:rsidTr="000438A8">
        <w:trPr>
          <w:trHeight w:val="269"/>
        </w:trPr>
        <w:tc>
          <w:tcPr>
            <w:tcW w:w="2820" w:type="dxa"/>
            <w:shd w:val="clear" w:color="auto" w:fill="BDD6EE"/>
          </w:tcPr>
          <w:p w:rsidR="00891D3E" w:rsidRPr="00EE4941" w:rsidRDefault="00891D3E" w:rsidP="000438A8">
            <w:pPr>
              <w:spacing w:after="0" w:line="240" w:lineRule="auto"/>
              <w:jc w:val="both"/>
              <w:rPr>
                <w:rFonts w:ascii="Times New Roman" w:hAnsi="Times New Roman"/>
                <w:b/>
                <w:sz w:val="24"/>
                <w:szCs w:val="24"/>
                <w:lang w:val="ru-RU" w:eastAsia="en-US"/>
              </w:rPr>
            </w:pPr>
            <w:r w:rsidRPr="00EE4941">
              <w:rPr>
                <w:rFonts w:ascii="Times New Roman" w:hAnsi="Times New Roman"/>
                <w:b/>
                <w:sz w:val="24"/>
                <w:szCs w:val="24"/>
                <w:lang w:val="ru-RU" w:eastAsia="en-US"/>
              </w:rPr>
              <w:t>Нормативна активност</w:t>
            </w:r>
          </w:p>
        </w:tc>
      </w:tr>
    </w:tbl>
    <w:p w:rsidR="00891D3E" w:rsidRPr="00EE4941" w:rsidRDefault="00891D3E" w:rsidP="00A0035C">
      <w:pPr>
        <w:spacing w:after="0" w:line="240" w:lineRule="auto"/>
        <w:ind w:firstLine="720"/>
        <w:jc w:val="both"/>
        <w:rPr>
          <w:rFonts w:ascii="Times New Roman" w:hAnsi="Times New Roman"/>
          <w:sz w:val="24"/>
          <w:szCs w:val="24"/>
          <w:lang w:val="ru-RU" w:eastAsia="en-US"/>
        </w:rPr>
      </w:pPr>
    </w:p>
    <w:p w:rsidR="00854544" w:rsidRPr="002B663A" w:rsidRDefault="00854544" w:rsidP="00A0035C">
      <w:pPr>
        <w:spacing w:after="0" w:line="240" w:lineRule="auto"/>
        <w:ind w:firstLine="720"/>
        <w:jc w:val="both"/>
        <w:rPr>
          <w:rFonts w:ascii="Times New Roman" w:hAnsi="Times New Roman"/>
          <w:sz w:val="24"/>
          <w:szCs w:val="24"/>
          <w:lang w:val="ru-RU" w:eastAsia="en-US"/>
        </w:rPr>
      </w:pPr>
      <w:r w:rsidRPr="00BE4254">
        <w:rPr>
          <w:rFonts w:ascii="Times New Roman" w:hAnsi="Times New Roman"/>
          <w:sz w:val="24"/>
          <w:szCs w:val="24"/>
          <w:lang w:val="ru-RU" w:eastAsia="en-US"/>
        </w:rPr>
        <w:t xml:space="preserve">У складу са Законом о државној управи министар доноси правилнике, наредбе </w:t>
      </w:r>
      <w:r w:rsidRPr="00D73C16">
        <w:rPr>
          <w:rFonts w:ascii="Times New Roman" w:hAnsi="Times New Roman"/>
          <w:sz w:val="24"/>
          <w:szCs w:val="24"/>
          <w:lang w:val="ru-RU" w:eastAsia="en-US"/>
        </w:rPr>
        <w:t>и упутства, који се објављују у „Службеном гласнику Републике Србије</w:t>
      </w:r>
      <w:r w:rsidR="0005649E" w:rsidRPr="000B2F3A">
        <w:rPr>
          <w:rFonts w:ascii="Times New Roman" w:hAnsi="Times New Roman"/>
          <w:sz w:val="24"/>
          <w:szCs w:val="24"/>
          <w:lang w:val="ru-RU" w:eastAsia="en-US"/>
        </w:rPr>
        <w:t>”</w:t>
      </w:r>
      <w:r w:rsidRPr="002B663A">
        <w:rPr>
          <w:rFonts w:ascii="Times New Roman" w:hAnsi="Times New Roman"/>
          <w:sz w:val="24"/>
          <w:szCs w:val="24"/>
          <w:lang w:val="ru-RU" w:eastAsia="en-US"/>
        </w:rPr>
        <w:t>. Министарство припрема и израђује законске и подзаконске акте из своје надлежности.</w:t>
      </w:r>
    </w:p>
    <w:p w:rsidR="00854544" w:rsidRPr="00EE4941" w:rsidRDefault="00854544" w:rsidP="00A0035C">
      <w:pPr>
        <w:spacing w:after="0" w:line="240" w:lineRule="auto"/>
        <w:ind w:firstLine="720"/>
        <w:jc w:val="both"/>
        <w:rPr>
          <w:rFonts w:ascii="Times New Roman" w:hAnsi="Times New Roman"/>
          <w:sz w:val="24"/>
          <w:szCs w:val="24"/>
          <w:lang w:val="ru-RU" w:eastAsia="en-US"/>
        </w:rPr>
      </w:pPr>
    </w:p>
    <w:tbl>
      <w:tblPr>
        <w:tblpPr w:leftFromText="180" w:rightFromText="180" w:vertAnchor="text" w:horzAnchor="page" w:tblpX="2128"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tblGrid>
      <w:tr w:rsidR="000438A8" w:rsidRPr="00EE4941" w:rsidTr="000438A8">
        <w:trPr>
          <w:trHeight w:val="269"/>
        </w:trPr>
        <w:tc>
          <w:tcPr>
            <w:tcW w:w="2310" w:type="dxa"/>
            <w:shd w:val="clear" w:color="auto" w:fill="BDD6EE"/>
          </w:tcPr>
          <w:p w:rsidR="00891D3E" w:rsidRPr="00EE4941" w:rsidRDefault="00891D3E" w:rsidP="000438A8">
            <w:pPr>
              <w:spacing w:after="0" w:line="240" w:lineRule="auto"/>
              <w:jc w:val="both"/>
              <w:rPr>
                <w:rFonts w:ascii="Times New Roman" w:hAnsi="Times New Roman"/>
                <w:b/>
                <w:sz w:val="24"/>
                <w:szCs w:val="24"/>
                <w:lang w:val="ru-RU" w:eastAsia="en-US"/>
              </w:rPr>
            </w:pPr>
            <w:r w:rsidRPr="00EE4941">
              <w:rPr>
                <w:rFonts w:ascii="Times New Roman" w:hAnsi="Times New Roman"/>
                <w:b/>
                <w:sz w:val="24"/>
                <w:szCs w:val="24"/>
                <w:lang w:val="ru-RU" w:eastAsia="en-US"/>
              </w:rPr>
              <w:t>Давање мишљења</w:t>
            </w:r>
          </w:p>
        </w:tc>
      </w:tr>
    </w:tbl>
    <w:p w:rsidR="00854544" w:rsidRPr="00EE4941" w:rsidRDefault="00854544" w:rsidP="00854544">
      <w:pPr>
        <w:spacing w:after="0" w:line="240" w:lineRule="auto"/>
        <w:jc w:val="both"/>
        <w:rPr>
          <w:rFonts w:ascii="Times New Roman" w:hAnsi="Times New Roman"/>
          <w:b/>
          <w:sz w:val="24"/>
          <w:szCs w:val="24"/>
          <w:lang w:val="ru-RU" w:eastAsia="en-US"/>
        </w:rPr>
      </w:pPr>
      <w:r w:rsidRPr="00EE4941">
        <w:rPr>
          <w:rFonts w:ascii="Times New Roman" w:hAnsi="Times New Roman"/>
          <w:sz w:val="24"/>
          <w:szCs w:val="24"/>
          <w:lang w:val="ru-RU" w:eastAsia="en-US"/>
        </w:rPr>
        <w:tab/>
      </w:r>
    </w:p>
    <w:p w:rsidR="00891D3E" w:rsidRPr="00EE4941" w:rsidRDefault="00891D3E" w:rsidP="00854544">
      <w:pPr>
        <w:spacing w:after="0" w:line="240" w:lineRule="auto"/>
        <w:jc w:val="both"/>
        <w:rPr>
          <w:rFonts w:ascii="Times New Roman" w:hAnsi="Times New Roman"/>
          <w:b/>
          <w:sz w:val="24"/>
          <w:szCs w:val="24"/>
          <w:lang w:val="ru-RU" w:eastAsia="en-US"/>
        </w:rPr>
      </w:pPr>
    </w:p>
    <w:p w:rsidR="00854544" w:rsidRPr="00EE4941" w:rsidRDefault="00854544" w:rsidP="00A0035C">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Одредбом члана 80. Закона о државној управи прописано је да су на тражење физичких или правних лица, органи државне управе дужни да дају мишљења о примени одредаба закона и других општих аката, у року од 30 дана. Мишљења органа државне управе нису обавезујућа.</w:t>
      </w:r>
      <w:r w:rsidRPr="00EE4941">
        <w:rPr>
          <w:rFonts w:ascii="Times New Roman" w:hAnsi="Times New Roman"/>
          <w:sz w:val="24"/>
          <w:szCs w:val="24"/>
          <w:lang w:val="ru-RU" w:eastAsia="en-US"/>
        </w:rPr>
        <w:tab/>
        <w:t xml:space="preserve">       </w:t>
      </w:r>
    </w:p>
    <w:p w:rsidR="00925594" w:rsidRPr="00EE4941" w:rsidRDefault="00854544" w:rsidP="00925594">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 </w:t>
      </w:r>
      <w:r w:rsidRPr="00EE4941">
        <w:rPr>
          <w:rFonts w:ascii="Times New Roman" w:hAnsi="Times New Roman"/>
          <w:sz w:val="24"/>
          <w:szCs w:val="24"/>
          <w:lang w:val="ru-RU" w:eastAsia="en-US"/>
        </w:rPr>
        <w:tab/>
      </w:r>
      <w:r w:rsidR="00925594" w:rsidRPr="00EE4941">
        <w:rPr>
          <w:rFonts w:ascii="Times New Roman" w:hAnsi="Times New Roman"/>
          <w:sz w:val="24"/>
          <w:szCs w:val="24"/>
          <w:lang w:val="ru-RU" w:eastAsia="en-US"/>
        </w:rPr>
        <w:t>У складу са Законом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 5/09, 54/09, 35/10 - др. пропис, 50/11, 70/11 - др. пропис, 55/12 - др. пропис, 93/12, 47/13 - др. пропис, 65/13 - др. пропис, 57/14 - др. пропис, 45/15 - др. пропис, 83/15, 112/15,</w:t>
      </w:r>
      <w:r w:rsidR="00925594" w:rsidRPr="00EE4941" w:rsidDel="00D67C0F">
        <w:rPr>
          <w:rFonts w:ascii="Times New Roman" w:hAnsi="Times New Roman"/>
          <w:sz w:val="24"/>
          <w:szCs w:val="24"/>
          <w:lang w:val="ru-RU" w:eastAsia="en-US"/>
        </w:rPr>
        <w:t xml:space="preserve"> </w:t>
      </w:r>
      <w:r w:rsidR="00925594" w:rsidRPr="00EE4941">
        <w:rPr>
          <w:rFonts w:ascii="Times New Roman" w:hAnsi="Times New Roman"/>
          <w:sz w:val="24"/>
          <w:szCs w:val="24"/>
          <w:lang w:val="ru-RU" w:eastAsia="en-US"/>
        </w:rPr>
        <w:t>50/16 – др. пропис</w:t>
      </w:r>
      <w:r w:rsidR="00925594" w:rsidRPr="00EE4941">
        <w:rPr>
          <w:rFonts w:ascii="Times New Roman" w:hAnsi="Times New Roman"/>
          <w:sz w:val="24"/>
          <w:szCs w:val="24"/>
          <w:lang w:val="sr-Latn-CS" w:eastAsia="en-US"/>
        </w:rPr>
        <w:t>,</w:t>
      </w:r>
      <w:r w:rsidR="00925594" w:rsidRPr="00EE4941">
        <w:rPr>
          <w:rFonts w:ascii="Times New Roman" w:hAnsi="Times New Roman"/>
          <w:sz w:val="24"/>
          <w:szCs w:val="24"/>
          <w:lang w:val="ru-RU" w:eastAsia="en-US"/>
        </w:rPr>
        <w:t xml:space="preserve"> 61/17 – др. пропис</w:t>
      </w:r>
      <w:r w:rsidR="00925594" w:rsidRPr="00EE4941">
        <w:rPr>
          <w:rFonts w:ascii="Times New Roman" w:hAnsi="Times New Roman"/>
          <w:sz w:val="24"/>
          <w:szCs w:val="24"/>
          <w:lang w:val="sr-Cyrl-CS" w:eastAsia="en-US"/>
        </w:rPr>
        <w:t xml:space="preserve">, </w:t>
      </w:r>
      <w:r w:rsidR="00925594" w:rsidRPr="00EE4941">
        <w:rPr>
          <w:rFonts w:ascii="Times New Roman" w:hAnsi="Times New Roman"/>
          <w:sz w:val="24"/>
          <w:szCs w:val="24"/>
          <w:lang w:val="sr-Latn-CS" w:eastAsia="en-US"/>
        </w:rPr>
        <w:t>113/17</w:t>
      </w:r>
      <w:r w:rsidR="00925594">
        <w:rPr>
          <w:rFonts w:ascii="Times New Roman" w:hAnsi="Times New Roman"/>
          <w:sz w:val="24"/>
          <w:szCs w:val="24"/>
          <w:lang w:val="sr-Cyrl-CS" w:eastAsia="en-US"/>
        </w:rPr>
        <w:t>,</w:t>
      </w:r>
      <w:r w:rsidR="00925594" w:rsidRPr="00EE4941">
        <w:rPr>
          <w:rFonts w:ascii="Times New Roman" w:hAnsi="Times New Roman"/>
          <w:sz w:val="24"/>
          <w:szCs w:val="24"/>
          <w:lang w:val="sr-Cyrl-CS" w:eastAsia="en-US"/>
        </w:rPr>
        <w:t xml:space="preserve"> 3/18</w:t>
      </w:r>
      <w:r w:rsidR="00925594" w:rsidRPr="00EE4941">
        <w:rPr>
          <w:rFonts w:ascii="Times New Roman" w:hAnsi="Times New Roman"/>
          <w:sz w:val="24"/>
          <w:szCs w:val="24"/>
          <w:lang w:eastAsia="en-US"/>
        </w:rPr>
        <w:t xml:space="preserve"> </w:t>
      </w:r>
      <w:r w:rsidR="00925594">
        <w:rPr>
          <w:rFonts w:ascii="Times New Roman" w:hAnsi="Times New Roman"/>
          <w:sz w:val="24"/>
          <w:szCs w:val="24"/>
          <w:lang w:eastAsia="en-US"/>
        </w:rPr>
        <w:t>–</w:t>
      </w:r>
      <w:r w:rsidR="00925594" w:rsidRPr="00EE4941">
        <w:rPr>
          <w:rFonts w:ascii="Times New Roman" w:hAnsi="Times New Roman"/>
          <w:sz w:val="24"/>
          <w:szCs w:val="24"/>
          <w:lang w:eastAsia="en-US"/>
        </w:rPr>
        <w:t xml:space="preserve"> </w:t>
      </w:r>
      <w:r w:rsidR="00925594" w:rsidRPr="00EE4941">
        <w:rPr>
          <w:rFonts w:ascii="Times New Roman" w:hAnsi="Times New Roman"/>
          <w:sz w:val="24"/>
          <w:szCs w:val="24"/>
          <w:lang w:val="sr-Cyrl-CS" w:eastAsia="en-US"/>
        </w:rPr>
        <w:t>исправка</w:t>
      </w:r>
      <w:r w:rsidR="00925594">
        <w:rPr>
          <w:rFonts w:ascii="Times New Roman" w:hAnsi="Times New Roman"/>
          <w:sz w:val="24"/>
          <w:szCs w:val="24"/>
          <w:lang w:val="sr-Cyrl-CS" w:eastAsia="en-US"/>
        </w:rPr>
        <w:t>, 50/18 – др. пропис, 95/18 и 38/19</w:t>
      </w:r>
      <w:r w:rsidR="00925594" w:rsidRPr="00EE4941">
        <w:rPr>
          <w:rFonts w:ascii="Times New Roman" w:hAnsi="Times New Roman"/>
          <w:sz w:val="24"/>
          <w:szCs w:val="24"/>
          <w:lang w:val="ru-RU" w:eastAsia="en-US"/>
        </w:rPr>
        <w:t>)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лицу у износу од 1.5</w:t>
      </w:r>
      <w:r w:rsidR="00925594">
        <w:rPr>
          <w:rFonts w:ascii="Times New Roman" w:hAnsi="Times New Roman"/>
          <w:sz w:val="24"/>
          <w:szCs w:val="24"/>
          <w:lang w:val="ru-RU" w:eastAsia="en-US"/>
        </w:rPr>
        <w:t>5</w:t>
      </w:r>
      <w:r w:rsidR="00925594" w:rsidRPr="00EE4941">
        <w:rPr>
          <w:rFonts w:ascii="Times New Roman" w:hAnsi="Times New Roman"/>
          <w:sz w:val="24"/>
          <w:szCs w:val="24"/>
          <w:lang w:val="ru-RU" w:eastAsia="en-US"/>
        </w:rPr>
        <w:t>0,00 динара, као и таксе за захтев за давање тумачења, објашњења, односно мишљења о примени републичких прописа правном лицу, односно предузетнику</w:t>
      </w:r>
      <w:r w:rsidR="00925594">
        <w:rPr>
          <w:rFonts w:ascii="Times New Roman" w:hAnsi="Times New Roman"/>
          <w:sz w:val="24"/>
          <w:szCs w:val="24"/>
          <w:lang w:val="ru-RU" w:eastAsia="en-US"/>
        </w:rPr>
        <w:t>, односно физичком лицу уписаном у посебан регистар, које обавља делатност слободне професије, уређену посебним прописом</w:t>
      </w:r>
      <w:r w:rsidR="00925594" w:rsidRPr="00EE4941">
        <w:rPr>
          <w:rFonts w:ascii="Times New Roman" w:hAnsi="Times New Roman"/>
          <w:sz w:val="24"/>
          <w:szCs w:val="24"/>
          <w:lang w:val="ru-RU" w:eastAsia="en-US"/>
        </w:rPr>
        <w:t xml:space="preserve"> у износу од 12.</w:t>
      </w:r>
      <w:r w:rsidR="00925594">
        <w:rPr>
          <w:rFonts w:ascii="Times New Roman" w:hAnsi="Times New Roman"/>
          <w:sz w:val="24"/>
          <w:szCs w:val="24"/>
          <w:lang w:val="ru-RU" w:eastAsia="en-US"/>
        </w:rPr>
        <w:t>630</w:t>
      </w:r>
      <w:r w:rsidR="00925594" w:rsidRPr="00EE4941">
        <w:rPr>
          <w:rFonts w:ascii="Times New Roman" w:hAnsi="Times New Roman"/>
          <w:sz w:val="24"/>
          <w:szCs w:val="24"/>
          <w:lang w:val="ru-RU" w:eastAsia="en-US"/>
        </w:rPr>
        <w:t>,00 динара (Тарифни број 2). Такса за опомену којом се обвезник позива да плати таксу износи 270,00 динара (Тарифни број 18). Такса се уплаћује на прописани уплатни рачун јавних прихода:</w:t>
      </w:r>
    </w:p>
    <w:p w:rsidR="007B6122" w:rsidRPr="00EE4941" w:rsidRDefault="007B6122" w:rsidP="008F592D">
      <w:pPr>
        <w:spacing w:after="0" w:line="240" w:lineRule="auto"/>
        <w:jc w:val="both"/>
        <w:rPr>
          <w:rFonts w:ascii="Times New Roman" w:hAnsi="Times New Roman"/>
          <w:sz w:val="24"/>
          <w:szCs w:val="24"/>
          <w:lang w:val="ru-RU" w:eastAsia="en-US"/>
        </w:rPr>
      </w:pPr>
    </w:p>
    <w:p w:rsidR="007B6122" w:rsidRPr="00EE4941" w:rsidRDefault="007B6122" w:rsidP="007B6122">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Прималац: Република Србија</w:t>
      </w:r>
    </w:p>
    <w:p w:rsidR="007B6122" w:rsidRPr="00EE4941" w:rsidRDefault="002038A4" w:rsidP="007B6122">
      <w:pPr>
        <w:spacing w:after="0" w:line="240" w:lineRule="auto"/>
        <w:ind w:firstLine="720"/>
        <w:jc w:val="both"/>
        <w:rPr>
          <w:rFonts w:ascii="Times New Roman" w:hAnsi="Times New Roman"/>
          <w:sz w:val="24"/>
          <w:szCs w:val="24"/>
          <w:lang w:val="ru-RU" w:eastAsia="en-US"/>
        </w:rPr>
      </w:pPr>
      <w:r>
        <w:rPr>
          <w:rFonts w:ascii="Times New Roman" w:hAnsi="Times New Roman"/>
          <w:sz w:val="24"/>
          <w:szCs w:val="24"/>
          <w:lang w:val="ru-RU" w:eastAsia="en-US"/>
        </w:rPr>
        <w:t>Број рачуна примаоца: 840-74</w:t>
      </w:r>
      <w:r w:rsidR="007B6122" w:rsidRPr="00EE4941">
        <w:rPr>
          <w:rFonts w:ascii="Times New Roman" w:hAnsi="Times New Roman"/>
          <w:sz w:val="24"/>
          <w:szCs w:val="24"/>
          <w:lang w:val="ru-RU" w:eastAsia="en-US"/>
        </w:rPr>
        <w:t>2221843-57</w:t>
      </w:r>
    </w:p>
    <w:p w:rsidR="007B6122" w:rsidRPr="00EE4941" w:rsidRDefault="007B6122" w:rsidP="007B6122">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Број модела: 97, позив на број 50-016 </w:t>
      </w:r>
    </w:p>
    <w:p w:rsidR="007B6122" w:rsidRPr="00EE4941" w:rsidRDefault="007B6122" w:rsidP="007B6122">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Износ: 12.</w:t>
      </w:r>
      <w:r w:rsidR="00AF7824">
        <w:rPr>
          <w:rFonts w:ascii="Times New Roman" w:hAnsi="Times New Roman"/>
          <w:sz w:val="24"/>
          <w:szCs w:val="24"/>
          <w:lang w:val="ru-RU" w:eastAsia="en-US"/>
        </w:rPr>
        <w:t>630</w:t>
      </w:r>
      <w:r w:rsidRPr="00EE4941">
        <w:rPr>
          <w:rFonts w:ascii="Times New Roman" w:hAnsi="Times New Roman"/>
          <w:sz w:val="24"/>
          <w:szCs w:val="24"/>
          <w:lang w:val="ru-RU" w:eastAsia="en-US"/>
        </w:rPr>
        <w:t xml:space="preserve">,00 динара (дванаест хиљада </w:t>
      </w:r>
      <w:r w:rsidR="00AF7824">
        <w:rPr>
          <w:rFonts w:ascii="Times New Roman" w:hAnsi="Times New Roman"/>
          <w:sz w:val="24"/>
          <w:szCs w:val="24"/>
          <w:lang w:val="ru-RU" w:eastAsia="en-US"/>
        </w:rPr>
        <w:t>шест</w:t>
      </w:r>
      <w:r w:rsidR="00AF7824" w:rsidRPr="00EE4941">
        <w:rPr>
          <w:rFonts w:ascii="Times New Roman" w:hAnsi="Times New Roman"/>
          <w:sz w:val="24"/>
          <w:szCs w:val="24"/>
          <w:lang w:val="ru-RU" w:eastAsia="en-US"/>
        </w:rPr>
        <w:t xml:space="preserve"> </w:t>
      </w:r>
      <w:r w:rsidR="009B69F0" w:rsidRPr="00EE4941">
        <w:rPr>
          <w:rFonts w:ascii="Times New Roman" w:hAnsi="Times New Roman"/>
          <w:sz w:val="24"/>
          <w:szCs w:val="24"/>
          <w:lang w:val="ru-RU" w:eastAsia="en-US"/>
        </w:rPr>
        <w:t>стотин</w:t>
      </w:r>
      <w:r w:rsidR="00AF7824">
        <w:rPr>
          <w:rFonts w:ascii="Times New Roman" w:hAnsi="Times New Roman"/>
          <w:sz w:val="24"/>
          <w:szCs w:val="24"/>
          <w:lang w:val="ru-RU" w:eastAsia="en-US"/>
        </w:rPr>
        <w:t>а</w:t>
      </w:r>
      <w:r w:rsidR="009B69F0" w:rsidRPr="00EE4941">
        <w:rPr>
          <w:rFonts w:ascii="Times New Roman" w:hAnsi="Times New Roman"/>
          <w:sz w:val="24"/>
          <w:szCs w:val="24"/>
          <w:lang w:val="ru-RU" w:eastAsia="en-US"/>
        </w:rPr>
        <w:t xml:space="preserve"> </w:t>
      </w:r>
      <w:r w:rsidRPr="00EE4941">
        <w:rPr>
          <w:rFonts w:ascii="Times New Roman" w:hAnsi="Times New Roman"/>
          <w:sz w:val="24"/>
          <w:szCs w:val="24"/>
          <w:lang w:val="ru-RU" w:eastAsia="en-US"/>
        </w:rPr>
        <w:t xml:space="preserve">и </w:t>
      </w:r>
      <w:r w:rsidR="00AF7824">
        <w:rPr>
          <w:rFonts w:ascii="Times New Roman" w:hAnsi="Times New Roman"/>
          <w:sz w:val="24"/>
          <w:szCs w:val="24"/>
          <w:lang w:val="ru-RU" w:eastAsia="en-US"/>
        </w:rPr>
        <w:t>тридесет</w:t>
      </w:r>
      <w:r w:rsidR="00AF7824" w:rsidRPr="00EE4941">
        <w:rPr>
          <w:rFonts w:ascii="Times New Roman" w:hAnsi="Times New Roman"/>
          <w:sz w:val="24"/>
          <w:szCs w:val="24"/>
          <w:lang w:val="ru-RU" w:eastAsia="en-US"/>
        </w:rPr>
        <w:t xml:space="preserve"> </w:t>
      </w:r>
      <w:r w:rsidRPr="00EE4941">
        <w:rPr>
          <w:rFonts w:ascii="Times New Roman" w:hAnsi="Times New Roman"/>
          <w:sz w:val="24"/>
          <w:szCs w:val="24"/>
          <w:lang w:val="ru-RU" w:eastAsia="en-US"/>
        </w:rPr>
        <w:t xml:space="preserve">динара)  </w:t>
      </w:r>
    </w:p>
    <w:p w:rsidR="00854544" w:rsidRPr="00EE4941" w:rsidRDefault="00854544" w:rsidP="008F592D">
      <w:pPr>
        <w:spacing w:after="0" w:line="240" w:lineRule="auto"/>
        <w:jc w:val="both"/>
        <w:rPr>
          <w:rFonts w:ascii="Times New Roman" w:hAnsi="Times New Roman"/>
          <w:sz w:val="24"/>
          <w:szCs w:val="24"/>
          <w:lang w:val="ru-RU" w:eastAsia="en-US"/>
        </w:rPr>
      </w:pPr>
    </w:p>
    <w:p w:rsidR="00854544" w:rsidRPr="00EE4941" w:rsidRDefault="00854544" w:rsidP="00854544">
      <w:pPr>
        <w:spacing w:after="0" w:line="240" w:lineRule="auto"/>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          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w:t>
      </w:r>
      <w:r w:rsidRPr="00EE4941">
        <w:rPr>
          <w:rFonts w:ascii="Times New Roman" w:hAnsi="Times New Roman"/>
          <w:sz w:val="24"/>
          <w:szCs w:val="24"/>
          <w:lang w:val="ru-RU" w:eastAsia="en-US"/>
        </w:rPr>
        <w:lastRenderedPageBreak/>
        <w:t>дана пријема опомене, плати прописану таксу и таксу за опомену и упозорити га на последице неплаћања таксе.</w:t>
      </w:r>
    </w:p>
    <w:p w:rsidR="00854544" w:rsidRPr="00EE4941" w:rsidRDefault="00854544" w:rsidP="00A0035C">
      <w:pPr>
        <w:spacing w:after="0" w:line="240" w:lineRule="auto"/>
        <w:ind w:firstLine="720"/>
        <w:jc w:val="both"/>
        <w:rPr>
          <w:rFonts w:ascii="Times New Roman" w:hAnsi="Times New Roman"/>
          <w:b/>
          <w:sz w:val="24"/>
          <w:szCs w:val="24"/>
          <w:lang w:val="ru-RU" w:eastAsia="en-US"/>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tblGrid>
      <w:tr w:rsidR="000438A8" w:rsidRPr="00EE4941" w:rsidTr="000438A8">
        <w:trPr>
          <w:trHeight w:val="269"/>
        </w:trPr>
        <w:tc>
          <w:tcPr>
            <w:tcW w:w="4799" w:type="dxa"/>
            <w:shd w:val="clear" w:color="auto" w:fill="BDD6EE"/>
          </w:tcPr>
          <w:p w:rsidR="00891D3E" w:rsidRPr="00EE4941" w:rsidRDefault="00891D3E" w:rsidP="000438A8">
            <w:pPr>
              <w:spacing w:after="0" w:line="240" w:lineRule="auto"/>
              <w:jc w:val="both"/>
              <w:rPr>
                <w:rFonts w:ascii="Times New Roman" w:hAnsi="Times New Roman"/>
                <w:b/>
                <w:sz w:val="24"/>
                <w:szCs w:val="24"/>
                <w:lang w:val="ru-RU" w:eastAsia="en-US"/>
              </w:rPr>
            </w:pPr>
            <w:r w:rsidRPr="00EE4941">
              <w:rPr>
                <w:rFonts w:ascii="Times New Roman" w:hAnsi="Times New Roman"/>
                <w:b/>
                <w:sz w:val="24"/>
                <w:szCs w:val="24"/>
                <w:lang w:val="ru-RU" w:eastAsia="en-US"/>
              </w:rPr>
              <w:t>Пружање информација од јавног значаја</w:t>
            </w:r>
          </w:p>
        </w:tc>
      </w:tr>
    </w:tbl>
    <w:p w:rsidR="00891D3E" w:rsidRPr="00EE4941" w:rsidRDefault="00891D3E" w:rsidP="00A0035C">
      <w:pPr>
        <w:spacing w:after="0" w:line="240" w:lineRule="auto"/>
        <w:ind w:firstLine="720"/>
        <w:jc w:val="both"/>
        <w:rPr>
          <w:rFonts w:ascii="Times New Roman" w:hAnsi="Times New Roman"/>
          <w:b/>
          <w:sz w:val="24"/>
          <w:szCs w:val="24"/>
          <w:lang w:val="ru-RU" w:eastAsia="en-US"/>
        </w:rPr>
      </w:pPr>
    </w:p>
    <w:p w:rsidR="00854544" w:rsidRPr="00EE4941" w:rsidRDefault="00854544" w:rsidP="00A0035C">
      <w:pPr>
        <w:spacing w:after="0" w:line="240" w:lineRule="auto"/>
        <w:ind w:firstLine="720"/>
        <w:jc w:val="both"/>
        <w:rPr>
          <w:rFonts w:ascii="Times New Roman" w:hAnsi="Times New Roman"/>
          <w:sz w:val="24"/>
          <w:szCs w:val="24"/>
          <w:lang w:val="ru-RU" w:eastAsia="en-US"/>
        </w:rPr>
      </w:pPr>
      <w:r w:rsidRPr="00BE4254">
        <w:rPr>
          <w:rFonts w:ascii="Times New Roman" w:hAnsi="Times New Roman"/>
          <w:sz w:val="24"/>
          <w:szCs w:val="24"/>
          <w:lang w:val="ru-RU" w:eastAsia="en-US"/>
        </w:rPr>
        <w:t xml:space="preserve">На основу одредби Закона о слободном приступу информацијама од јавног значаја информације и документи којима располаже Министарство, а који су настали у раду или у вези са радом Министарства доступни су свакоме ради остварења </w:t>
      </w:r>
      <w:r w:rsidRPr="00D73C16">
        <w:rPr>
          <w:rFonts w:ascii="Times New Roman" w:hAnsi="Times New Roman"/>
          <w:sz w:val="24"/>
          <w:szCs w:val="24"/>
          <w:lang w:val="ru-RU" w:eastAsia="en-US"/>
        </w:rPr>
        <w:t xml:space="preserve">и заштите интереса јавности да зна, остварења слободног демократског поретка и отвореног друштва. </w:t>
      </w:r>
      <w:r w:rsidR="008F592D" w:rsidRPr="000B2F3A">
        <w:rPr>
          <w:rFonts w:ascii="Times New Roman" w:hAnsi="Times New Roman"/>
          <w:sz w:val="24"/>
          <w:szCs w:val="24"/>
          <w:lang w:val="ru-RU" w:eastAsia="en-US"/>
        </w:rPr>
        <w:t>Поступак подношења захтева за приступ информацијама од ја</w:t>
      </w:r>
      <w:r w:rsidR="006833C3" w:rsidRPr="002B663A">
        <w:rPr>
          <w:rFonts w:ascii="Times New Roman" w:hAnsi="Times New Roman"/>
          <w:sz w:val="24"/>
          <w:szCs w:val="24"/>
          <w:lang w:val="ru-RU" w:eastAsia="en-US"/>
        </w:rPr>
        <w:t>в</w:t>
      </w:r>
      <w:r w:rsidR="008F592D" w:rsidRPr="00EE4941">
        <w:rPr>
          <w:rFonts w:ascii="Times New Roman" w:hAnsi="Times New Roman"/>
          <w:sz w:val="24"/>
          <w:szCs w:val="24"/>
          <w:lang w:val="ru-RU" w:eastAsia="en-US"/>
        </w:rPr>
        <w:t xml:space="preserve">ног значаја детаљно је дат у тачки 21. Информатора. </w:t>
      </w:r>
    </w:p>
    <w:p w:rsidR="00854544" w:rsidRPr="00EE4941" w:rsidRDefault="00854544" w:rsidP="00854544">
      <w:pPr>
        <w:spacing w:after="0" w:line="240" w:lineRule="auto"/>
        <w:jc w:val="both"/>
        <w:rPr>
          <w:rFonts w:ascii="Times New Roman" w:hAnsi="Times New Roman"/>
          <w:sz w:val="24"/>
          <w:szCs w:val="24"/>
          <w:lang w:val="ru-RU" w:eastAsia="en-US"/>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tblGrid>
      <w:tr w:rsidR="000438A8" w:rsidRPr="00EE4941" w:rsidTr="003C047E">
        <w:trPr>
          <w:trHeight w:val="251"/>
        </w:trPr>
        <w:tc>
          <w:tcPr>
            <w:tcW w:w="2164" w:type="dxa"/>
            <w:shd w:val="clear" w:color="auto" w:fill="BDD6EE"/>
          </w:tcPr>
          <w:p w:rsidR="00891D3E" w:rsidRPr="00EE4941" w:rsidRDefault="007B6122" w:rsidP="001C69E9">
            <w:pPr>
              <w:spacing w:after="0" w:line="240" w:lineRule="auto"/>
              <w:jc w:val="both"/>
              <w:rPr>
                <w:rFonts w:ascii="Times New Roman" w:hAnsi="Times New Roman"/>
                <w:b/>
                <w:sz w:val="24"/>
                <w:szCs w:val="24"/>
                <w:lang w:val="ru-RU" w:eastAsia="en-US"/>
              </w:rPr>
            </w:pPr>
            <w:r w:rsidRPr="00EE4941">
              <w:rPr>
                <w:rFonts w:ascii="Times New Roman" w:hAnsi="Times New Roman"/>
                <w:b/>
                <w:sz w:val="24"/>
                <w:szCs w:val="24"/>
                <w:lang w:val="ru-RU" w:eastAsia="en-US"/>
              </w:rPr>
              <w:t xml:space="preserve">Разгледање списа </w:t>
            </w:r>
          </w:p>
        </w:tc>
      </w:tr>
    </w:tbl>
    <w:p w:rsidR="00891D3E" w:rsidRPr="00EE4941" w:rsidRDefault="00891D3E" w:rsidP="00A0035C">
      <w:pPr>
        <w:spacing w:after="0" w:line="240" w:lineRule="auto"/>
        <w:ind w:firstLine="720"/>
        <w:jc w:val="both"/>
        <w:rPr>
          <w:rFonts w:ascii="Times New Roman" w:hAnsi="Times New Roman"/>
          <w:b/>
          <w:sz w:val="24"/>
          <w:szCs w:val="24"/>
          <w:lang w:val="ru-RU" w:eastAsia="en-US"/>
        </w:rPr>
      </w:pPr>
    </w:p>
    <w:p w:rsidR="00854544" w:rsidRPr="00EE4941" w:rsidRDefault="00854544" w:rsidP="00A0035C">
      <w:pPr>
        <w:spacing w:after="0" w:line="240" w:lineRule="auto"/>
        <w:ind w:firstLine="720"/>
        <w:jc w:val="both"/>
        <w:rPr>
          <w:rFonts w:ascii="Times New Roman" w:hAnsi="Times New Roman"/>
          <w:sz w:val="24"/>
          <w:szCs w:val="24"/>
          <w:lang w:val="ru-RU" w:eastAsia="en-US"/>
        </w:rPr>
      </w:pPr>
      <w:r w:rsidRPr="00BE4254">
        <w:rPr>
          <w:rFonts w:ascii="Times New Roman" w:hAnsi="Times New Roman"/>
          <w:sz w:val="24"/>
          <w:szCs w:val="24"/>
          <w:lang w:val="ru-RU" w:eastAsia="en-US"/>
        </w:rPr>
        <w:t xml:space="preserve">Сходно члану </w:t>
      </w:r>
      <w:r w:rsidR="007B6122" w:rsidRPr="00D73C16">
        <w:rPr>
          <w:rFonts w:ascii="Times New Roman" w:hAnsi="Times New Roman"/>
          <w:sz w:val="24"/>
          <w:szCs w:val="24"/>
          <w:lang w:val="ru-RU" w:eastAsia="en-US"/>
        </w:rPr>
        <w:t>64</w:t>
      </w:r>
      <w:r w:rsidRPr="000B2F3A">
        <w:rPr>
          <w:rFonts w:ascii="Times New Roman" w:hAnsi="Times New Roman"/>
          <w:sz w:val="24"/>
          <w:szCs w:val="24"/>
          <w:lang w:val="ru-RU" w:eastAsia="en-US"/>
        </w:rPr>
        <w:t xml:space="preserve">. Закона о </w:t>
      </w:r>
      <w:r w:rsidRPr="002B663A">
        <w:rPr>
          <w:rFonts w:ascii="Times New Roman" w:hAnsi="Times New Roman"/>
          <w:sz w:val="24"/>
          <w:szCs w:val="24"/>
          <w:lang w:val="ru-RU" w:eastAsia="en-US"/>
        </w:rPr>
        <w:t>општем управном  поступку, странкама и сваком трећем лицу које за то учини вероватним свој правни интерес, омогућено је разгледање списа предмета, као и да о свом трошку препишу, односно фотокопирају исте под надзором одређеног службеног лица. Захтев за ра</w:t>
      </w:r>
      <w:r w:rsidRPr="00EE4941">
        <w:rPr>
          <w:rFonts w:ascii="Times New Roman" w:hAnsi="Times New Roman"/>
          <w:sz w:val="24"/>
          <w:szCs w:val="24"/>
          <w:lang w:val="ru-RU" w:eastAsia="en-US"/>
        </w:rPr>
        <w:t>згледање и преписивање списа може се ставити писмено и усмено. Исто се односи и на захтев за обавештавање о току поступка. Против одбијања захтева за разгледање списа и обавештавање о току поступка допуштена је посебна жалба и кад закључак није издат писмено. Жалба се може изјавити одмах по саопштењу, а најдоцније у року од 24 часа од извршеног саопштења. О жалби се мора одлучити у року од 48 часова од часа изјављивања жалбе. Поступајући у складу са законом прописаним роковима, Министарство о поднетим захтевима одлучује благовремено, стручно и објективно.</w:t>
      </w:r>
    </w:p>
    <w:p w:rsidR="004A5216" w:rsidRPr="00EE4941" w:rsidRDefault="004A5216" w:rsidP="001F1CBF">
      <w:pPr>
        <w:spacing w:after="0" w:line="240" w:lineRule="auto"/>
        <w:ind w:firstLine="720"/>
        <w:jc w:val="both"/>
        <w:rPr>
          <w:rFonts w:ascii="Times New Roman" w:hAnsi="Times New Roman"/>
          <w:sz w:val="24"/>
          <w:szCs w:val="24"/>
          <w:lang w:val="ru-RU" w:eastAsia="en-US"/>
        </w:rPr>
      </w:pPr>
    </w:p>
    <w:p w:rsidR="001F1CBF" w:rsidRPr="00EE4941" w:rsidRDefault="00510497" w:rsidP="001F1CBF">
      <w:pPr>
        <w:spacing w:after="0" w:line="240" w:lineRule="auto"/>
        <w:ind w:firstLine="720"/>
        <w:jc w:val="both"/>
        <w:rPr>
          <w:rFonts w:ascii="Times New Roman" w:hAnsi="Times New Roman"/>
          <w:sz w:val="24"/>
          <w:szCs w:val="24"/>
          <w:lang w:val="ru-RU" w:eastAsia="en-US"/>
        </w:rPr>
      </w:pPr>
      <w:r w:rsidRPr="00EE4941">
        <w:rPr>
          <w:rFonts w:ascii="Times New Roman" w:hAnsi="Times New Roman"/>
          <w:sz w:val="24"/>
          <w:szCs w:val="24"/>
          <w:lang w:val="ru-RU" w:eastAsia="en-US"/>
        </w:rPr>
        <w:t xml:space="preserve">Министарство </w:t>
      </w:r>
      <w:r w:rsidR="00312F96" w:rsidRPr="00EE4941">
        <w:rPr>
          <w:rFonts w:ascii="Times New Roman" w:hAnsi="Times New Roman"/>
          <w:sz w:val="24"/>
          <w:szCs w:val="24"/>
          <w:lang w:val="ru-RU" w:eastAsia="en-US"/>
        </w:rPr>
        <w:t>рударства и енергетике</w:t>
      </w:r>
      <w:r w:rsidRPr="00EE4941">
        <w:rPr>
          <w:rFonts w:ascii="Times New Roman" w:hAnsi="Times New Roman"/>
          <w:sz w:val="24"/>
          <w:szCs w:val="24"/>
          <w:lang w:val="ru-RU" w:eastAsia="en-US"/>
        </w:rPr>
        <w:t xml:space="preserve"> из делокруга послова које обавља, а у складу са прописима које примењује у свом раду пружа следеће услуге заинтересованим правним и физичким лицима:</w:t>
      </w:r>
    </w:p>
    <w:p w:rsidR="00311091" w:rsidRPr="00EE4941" w:rsidRDefault="00311091" w:rsidP="001F1CBF">
      <w:pPr>
        <w:spacing w:after="0" w:line="240" w:lineRule="auto"/>
        <w:ind w:firstLine="720"/>
        <w:jc w:val="both"/>
        <w:rPr>
          <w:rFonts w:ascii="Times New Roman" w:hAnsi="Times New Roman"/>
          <w:sz w:val="24"/>
          <w:szCs w:val="24"/>
          <w:lang w:val="ru-RU" w:eastAsia="en-US"/>
        </w:rPr>
      </w:pPr>
    </w:p>
    <w:p w:rsidR="00311091" w:rsidRPr="00EE4941" w:rsidRDefault="00311091" w:rsidP="0009426E">
      <w:pPr>
        <w:keepNext/>
        <w:numPr>
          <w:ilvl w:val="2"/>
          <w:numId w:val="0"/>
        </w:numPr>
        <w:shd w:val="clear" w:color="auto" w:fill="BDD6EE"/>
        <w:tabs>
          <w:tab w:val="left" w:pos="0"/>
        </w:tabs>
        <w:suppressAutoHyphens/>
        <w:spacing w:after="0" w:line="240" w:lineRule="auto"/>
        <w:ind w:left="1440" w:hanging="1440"/>
        <w:jc w:val="center"/>
        <w:outlineLvl w:val="2"/>
        <w:rPr>
          <w:rFonts w:ascii="Times New Roman" w:hAnsi="Times New Roman"/>
          <w:b/>
          <w:sz w:val="24"/>
          <w:szCs w:val="24"/>
          <w:lang w:val="ru-RU" w:eastAsia="en-US"/>
        </w:rPr>
      </w:pPr>
      <w:bookmarkStart w:id="984" w:name="_Toc14070227"/>
      <w:bookmarkStart w:id="985" w:name="_Toc14070512"/>
      <w:bookmarkStart w:id="986" w:name="_Toc14075284"/>
      <w:bookmarkStart w:id="987" w:name="_Toc29459676"/>
      <w:bookmarkStart w:id="988" w:name="_Toc29459845"/>
      <w:bookmarkStart w:id="989" w:name="_Toc30068144"/>
      <w:bookmarkStart w:id="990" w:name="_Toc32569349"/>
      <w:bookmarkStart w:id="991" w:name="_Toc32569565"/>
      <w:bookmarkStart w:id="992" w:name="_Toc32569718"/>
      <w:bookmarkStart w:id="993" w:name="_Toc32570059"/>
      <w:bookmarkStart w:id="994" w:name="_Toc35002818"/>
      <w:bookmarkStart w:id="995" w:name="_Toc35002944"/>
      <w:bookmarkStart w:id="996" w:name="_Toc35003087"/>
      <w:bookmarkStart w:id="997" w:name="_Toc38959679"/>
      <w:bookmarkStart w:id="998" w:name="_Toc38959762"/>
      <w:bookmarkStart w:id="999" w:name="_Toc38960844"/>
      <w:bookmarkStart w:id="1000" w:name="_Toc40784326"/>
      <w:bookmarkStart w:id="1001" w:name="_Toc40878445"/>
      <w:bookmarkStart w:id="1002" w:name="_Toc43117476"/>
      <w:bookmarkStart w:id="1003" w:name="_Toc43275246"/>
      <w:bookmarkStart w:id="1004" w:name="_Toc43275517"/>
      <w:bookmarkStart w:id="1005" w:name="_Toc47076072"/>
      <w:bookmarkStart w:id="1006" w:name="_Toc48206038"/>
      <w:bookmarkStart w:id="1007" w:name="_Toc48207527"/>
      <w:bookmarkStart w:id="1008" w:name="_Toc51161432"/>
      <w:bookmarkStart w:id="1009" w:name="_Toc53490109"/>
      <w:bookmarkStart w:id="1010" w:name="_Toc53567064"/>
      <w:bookmarkStart w:id="1011" w:name="_Toc56681771"/>
      <w:bookmarkStart w:id="1012" w:name="_Toc59532018"/>
      <w:bookmarkStart w:id="1013" w:name="_Toc59535869"/>
      <w:bookmarkStart w:id="1014" w:name="_Toc60143270"/>
      <w:bookmarkStart w:id="1015" w:name="_Toc60213096"/>
      <w:bookmarkStart w:id="1016" w:name="_Toc60729659"/>
      <w:r w:rsidRPr="00EE4941">
        <w:rPr>
          <w:rFonts w:ascii="Times New Roman" w:hAnsi="Times New Roman"/>
          <w:b/>
          <w:sz w:val="24"/>
          <w:szCs w:val="24"/>
          <w:lang w:val="ru-RU" w:eastAsia="en-US"/>
        </w:rPr>
        <w:t>Услуге које пружа Сектор за нафту и гас</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2D7DD2" w:rsidRPr="00EE4941" w:rsidRDefault="002D7DD2" w:rsidP="0009426E">
      <w:pPr>
        <w:pStyle w:val="BodyText"/>
        <w:spacing w:after="0"/>
        <w:ind w:firstLine="720"/>
        <w:jc w:val="both"/>
        <w:rPr>
          <w:sz w:val="24"/>
          <w:szCs w:val="24"/>
          <w:lang w:val="ru-RU" w:eastAsia="en-US"/>
        </w:rPr>
      </w:pPr>
    </w:p>
    <w:p w:rsidR="00216FFE" w:rsidRPr="00EE4941" w:rsidRDefault="00216FFE" w:rsidP="00216FFE">
      <w:pPr>
        <w:pStyle w:val="BodyText"/>
        <w:spacing w:after="0"/>
        <w:ind w:firstLine="720"/>
        <w:jc w:val="both"/>
        <w:rPr>
          <w:sz w:val="24"/>
          <w:szCs w:val="24"/>
          <w:lang w:val="ru-RU" w:eastAsia="en-US"/>
        </w:rPr>
      </w:pPr>
      <w:r w:rsidRPr="00216FFE">
        <w:rPr>
          <w:sz w:val="24"/>
          <w:szCs w:val="24"/>
          <w:lang w:val="ru-RU" w:eastAsia="en-US"/>
        </w:rPr>
        <w:t xml:space="preserve">У Сектору за нафту и гас издају се енергетске дозволе у складу са Законом о енергетици („Службени гласник РС”, број 145/14 и 95/18 - други закон) и Правилником о енергетској дозволи („Службени гласник РС”, број 15/15 и 44/18 - други закон), </w:t>
      </w:r>
      <w:r w:rsidRPr="00216FFE">
        <w:rPr>
          <w:sz w:val="24"/>
          <w:szCs w:val="24"/>
          <w:lang w:val="sr-Cyrl-CS" w:eastAsia="en-US"/>
        </w:rPr>
        <w:t>издају се сагласности з</w:t>
      </w:r>
      <w:r w:rsidRPr="00216FFE">
        <w:rPr>
          <w:sz w:val="24"/>
          <w:szCs w:val="24"/>
          <w:lang w:val="ru-RU" w:eastAsia="en-US"/>
        </w:rPr>
        <w:t>а складиштењe нафте, деривата нафте и биогорива за сопствене потребе укупног капацитета преко пет тона и за снабдевање сопствених превозних средстава на сопственим станицама за снабдевање превозних средстава у складу са Законом о енергетици и Правилником о сагласности за складиштење и снабдевање нафтом, дериватима нафте и биогоривима за сопствене потребе („Службени гласник РС”, брoj 12/16, 44/18-др закон, 65/18), обављају се пословиименовање тела за оцењивање усаглашености и признавања иностраних исправа и знакова усаглашености</w:t>
      </w:r>
      <w:r>
        <w:rPr>
          <w:sz w:val="24"/>
          <w:szCs w:val="24"/>
          <w:lang w:val="ru-RU" w:eastAsia="en-US"/>
        </w:rPr>
        <w:t xml:space="preserve"> </w:t>
      </w:r>
      <w:r w:rsidRPr="00EE4941">
        <w:rPr>
          <w:sz w:val="24"/>
          <w:szCs w:val="24"/>
          <w:lang w:val="ru-RU" w:eastAsia="en-US"/>
        </w:rPr>
        <w:t xml:space="preserve">у складу са Законом о техничким захтевима за производе и оцењивању усаглашености („Службени гласник РС”, број 36/09), Уредбом о начину именовања и овлашћивања тела за оцењивање усаглашености („Службени гласник РС”, брoj 98/09), Правилником о техничким захтевима за пројектовање, израду и оцењивање усаглашености опреме под притиском („Службени гласник РС”, брoj 87/11), Правилником о техничким захтевима за пројектовање, израду и оцењивање усаглашености једноставних посуда под притиском („Службени гласник РС”, брoj 87/11), Правилником о прегледима </w:t>
      </w:r>
      <w:r w:rsidRPr="00EE4941">
        <w:rPr>
          <w:sz w:val="24"/>
          <w:szCs w:val="24"/>
          <w:lang w:val="ru-RU" w:eastAsia="en-US"/>
        </w:rPr>
        <w:lastRenderedPageBreak/>
        <w:t>опреме под притиском током века употребе („Службени гласник РС”, брoj 87/11</w:t>
      </w:r>
      <w:r>
        <w:rPr>
          <w:sz w:val="24"/>
          <w:szCs w:val="24"/>
          <w:lang w:val="ru-RU" w:eastAsia="en-US"/>
        </w:rPr>
        <w:t>,</w:t>
      </w:r>
      <w:r w:rsidRPr="00EE4941">
        <w:rPr>
          <w:sz w:val="24"/>
          <w:szCs w:val="24"/>
          <w:lang w:val="ru-RU" w:eastAsia="en-US"/>
        </w:rPr>
        <w:t>75/13</w:t>
      </w:r>
      <w:r>
        <w:rPr>
          <w:sz w:val="24"/>
          <w:szCs w:val="24"/>
          <w:lang w:val="ru-RU" w:eastAsia="en-US"/>
        </w:rPr>
        <w:t xml:space="preserve"> и 44/18-други закон</w:t>
      </w:r>
      <w:r w:rsidRPr="00EE4941">
        <w:rPr>
          <w:sz w:val="24"/>
          <w:szCs w:val="24"/>
          <w:lang w:val="ru-RU" w:eastAsia="en-US"/>
        </w:rPr>
        <w:t xml:space="preserve">), Правилника о техничким и другим захтевима за течна горива нафтног порекла („Службени гласник РС”, бр. </w:t>
      </w:r>
      <w:r>
        <w:rPr>
          <w:sz w:val="24"/>
          <w:szCs w:val="24"/>
          <w:lang w:val="ru-RU" w:eastAsia="en-US"/>
        </w:rPr>
        <w:t>111/15, 106/16, 60/17, 117/17, 120/17 - исправка, 50/18, 101/18, 93/2019, 91/20 и 102/</w:t>
      </w:r>
      <w:r w:rsidRPr="002A63EF">
        <w:rPr>
          <w:sz w:val="24"/>
          <w:szCs w:val="24"/>
          <w:lang w:val="ru-RU" w:eastAsia="en-US"/>
        </w:rPr>
        <w:t>20</w:t>
      </w:r>
      <w:r w:rsidRPr="00EE4941">
        <w:rPr>
          <w:sz w:val="24"/>
          <w:szCs w:val="24"/>
          <w:lang w:val="ru-RU" w:eastAsia="en-US"/>
        </w:rPr>
        <w:t>), Правилника о техничким и другим захтевима за течни нафтни гас („Службени гласник РС”, бр. 97/10, 123/12 и 63/13) и Правилника о захтевима за пројектовање, израду и оцењивање усаглашености гасних апарата („Службени гласник РС”, број 41/15</w:t>
      </w:r>
      <w:r>
        <w:rPr>
          <w:sz w:val="24"/>
          <w:szCs w:val="24"/>
          <w:lang w:val="ru-RU" w:eastAsia="en-US"/>
        </w:rPr>
        <w:t xml:space="preserve"> и 44/18-други закон</w:t>
      </w:r>
      <w:r w:rsidRPr="00EE4941">
        <w:rPr>
          <w:sz w:val="24"/>
          <w:szCs w:val="24"/>
          <w:lang w:val="ru-RU" w:eastAsia="en-US"/>
        </w:rPr>
        <w:t xml:space="preserve">), </w:t>
      </w:r>
    </w:p>
    <w:p w:rsidR="00216FFE" w:rsidRPr="00EE4941" w:rsidRDefault="00216FFE" w:rsidP="00216FFE">
      <w:pPr>
        <w:pStyle w:val="BodyText"/>
        <w:ind w:firstLine="720"/>
        <w:jc w:val="both"/>
        <w:rPr>
          <w:sz w:val="24"/>
          <w:szCs w:val="24"/>
          <w:lang w:val="sr-Cyrl-CS"/>
        </w:rPr>
      </w:pPr>
      <w:r w:rsidRPr="00EE4941">
        <w:rPr>
          <w:sz w:val="24"/>
          <w:szCs w:val="24"/>
          <w:lang w:val="sr-Cyrl-CS"/>
        </w:rPr>
        <w:t>Детаљније информације о издавању енергетске дозволе налазе се у тачки 11. Информатора.</w:t>
      </w:r>
    </w:p>
    <w:p w:rsidR="002D7DD2" w:rsidRDefault="002D7DD2" w:rsidP="0009426E">
      <w:pPr>
        <w:pStyle w:val="BodyText"/>
        <w:ind w:firstLine="720"/>
        <w:jc w:val="both"/>
        <w:rPr>
          <w:sz w:val="24"/>
          <w:szCs w:val="24"/>
          <w:lang w:val="ru-RU" w:eastAsia="en-US"/>
        </w:rPr>
      </w:pPr>
    </w:p>
    <w:p w:rsidR="00425369" w:rsidRPr="00EE4941" w:rsidRDefault="00425369" w:rsidP="00425369">
      <w:pPr>
        <w:keepNext/>
        <w:numPr>
          <w:ilvl w:val="2"/>
          <w:numId w:val="0"/>
        </w:numPr>
        <w:shd w:val="clear" w:color="auto" w:fill="BDD6EE"/>
        <w:tabs>
          <w:tab w:val="left" w:pos="0"/>
        </w:tabs>
        <w:suppressAutoHyphens/>
        <w:spacing w:after="0" w:line="240" w:lineRule="auto"/>
        <w:jc w:val="center"/>
        <w:outlineLvl w:val="2"/>
        <w:rPr>
          <w:rFonts w:ascii="Times New Roman" w:hAnsi="Times New Roman"/>
          <w:b/>
          <w:sz w:val="24"/>
          <w:szCs w:val="24"/>
          <w:lang w:val="ru-RU"/>
        </w:rPr>
      </w:pPr>
      <w:bookmarkStart w:id="1017" w:name="_Toc60143271"/>
      <w:bookmarkStart w:id="1018" w:name="_Toc60213097"/>
      <w:bookmarkStart w:id="1019" w:name="_Toc60729660"/>
      <w:r w:rsidRPr="00EE4941">
        <w:rPr>
          <w:rFonts w:ascii="Times New Roman" w:hAnsi="Times New Roman"/>
          <w:b/>
          <w:sz w:val="24"/>
          <w:szCs w:val="24"/>
          <w:lang w:val="ru-RU"/>
        </w:rPr>
        <w:t xml:space="preserve">Услуге које пружа Сектор за енергетску ефикасност и </w:t>
      </w:r>
      <w:r>
        <w:rPr>
          <w:rFonts w:ascii="Times New Roman" w:hAnsi="Times New Roman"/>
          <w:b/>
          <w:sz w:val="24"/>
          <w:szCs w:val="24"/>
          <w:lang w:val="ru-RU"/>
        </w:rPr>
        <w:t>топлане</w:t>
      </w:r>
      <w:bookmarkEnd w:id="1017"/>
      <w:bookmarkEnd w:id="1018"/>
      <w:bookmarkEnd w:id="1019"/>
    </w:p>
    <w:p w:rsidR="00425369" w:rsidRDefault="00425369" w:rsidP="0009426E">
      <w:pPr>
        <w:pStyle w:val="BodyText"/>
        <w:ind w:firstLine="720"/>
        <w:jc w:val="both"/>
        <w:rPr>
          <w:sz w:val="24"/>
          <w:szCs w:val="24"/>
          <w:lang w:val="ru-RU" w:eastAsia="en-US"/>
        </w:rPr>
      </w:pPr>
    </w:p>
    <w:p w:rsidR="00425369" w:rsidRPr="00EE4941" w:rsidRDefault="00425369" w:rsidP="00425369">
      <w:pPr>
        <w:spacing w:after="0" w:line="240" w:lineRule="auto"/>
        <w:jc w:val="center"/>
        <w:rPr>
          <w:rFonts w:ascii="Times New Roman" w:hAnsi="Times New Roman"/>
          <w:b/>
          <w:sz w:val="24"/>
          <w:szCs w:val="24"/>
          <w:lang w:val="ru-RU"/>
        </w:rPr>
      </w:pPr>
      <w:r>
        <w:rPr>
          <w:rFonts w:ascii="Times New Roman" w:eastAsia="Times New Roman" w:hAnsi="Times New Roman"/>
          <w:sz w:val="24"/>
          <w:szCs w:val="24"/>
        </w:rPr>
        <w:t>Одељење</w:t>
      </w:r>
      <w:r w:rsidRPr="0034751E">
        <w:rPr>
          <w:rFonts w:ascii="Times New Roman" w:eastAsia="Times New Roman" w:hAnsi="Times New Roman"/>
          <w:sz w:val="24"/>
          <w:szCs w:val="24"/>
        </w:rPr>
        <w:t xml:space="preserve"> за унапређење енергетске ефикасности</w:t>
      </w:r>
    </w:p>
    <w:p w:rsidR="00425369" w:rsidRPr="00EE4941" w:rsidRDefault="00425369" w:rsidP="00425369">
      <w:pPr>
        <w:spacing w:after="0" w:line="240" w:lineRule="auto"/>
        <w:jc w:val="center"/>
        <w:rPr>
          <w:rFonts w:ascii="Times New Roman" w:hAnsi="Times New Roman"/>
          <w:b/>
          <w:sz w:val="24"/>
          <w:szCs w:val="24"/>
          <w:lang w:val="ru-RU"/>
        </w:rPr>
      </w:pPr>
    </w:p>
    <w:p w:rsidR="00425369" w:rsidRPr="00EE4941" w:rsidRDefault="00425369" w:rsidP="00425369">
      <w:pPr>
        <w:spacing w:after="0" w:line="240" w:lineRule="auto"/>
        <w:ind w:firstLine="720"/>
        <w:jc w:val="both"/>
        <w:rPr>
          <w:rFonts w:ascii="Times New Roman" w:hAnsi="Times New Roman"/>
          <w:sz w:val="24"/>
          <w:szCs w:val="24"/>
          <w:lang w:val="sr-Cyrl-CS"/>
        </w:rPr>
      </w:pPr>
      <w:r w:rsidRPr="0034751E">
        <w:rPr>
          <w:rFonts w:ascii="Times New Roman" w:eastAsia="Times New Roman" w:hAnsi="Times New Roman"/>
          <w:sz w:val="24"/>
          <w:szCs w:val="24"/>
        </w:rPr>
        <w:t>У Одељењу за унапређење енергетске ефикасности</w:t>
      </w:r>
      <w:r w:rsidRPr="00EE4941">
        <w:rPr>
          <w:rFonts w:ascii="Times New Roman" w:hAnsi="Times New Roman"/>
          <w:sz w:val="24"/>
          <w:szCs w:val="24"/>
          <w:lang w:val="ru-RU"/>
        </w:rPr>
        <w:t xml:space="preserve"> издају се </w:t>
      </w:r>
      <w:r w:rsidRPr="00EE4941">
        <w:rPr>
          <w:rFonts w:ascii="Times New Roman" w:hAnsi="Times New Roman"/>
          <w:b/>
          <w:sz w:val="24"/>
          <w:szCs w:val="24"/>
          <w:lang w:val="ru-RU"/>
        </w:rPr>
        <w:t xml:space="preserve">лиценце за обављање послова енергетског менаџера </w:t>
      </w:r>
      <w:r w:rsidRPr="00EE4941">
        <w:rPr>
          <w:rFonts w:ascii="Times New Roman" w:hAnsi="Times New Roman"/>
          <w:sz w:val="24"/>
          <w:szCs w:val="24"/>
          <w:lang w:val="sr-Cyrl-CS"/>
        </w:rPr>
        <w:t xml:space="preserve">лицима која су положила испит за енергетског менаџера, </w:t>
      </w:r>
      <w:r w:rsidRPr="00EE4941">
        <w:rPr>
          <w:rFonts w:ascii="Times New Roman" w:hAnsi="Times New Roman"/>
          <w:sz w:val="24"/>
          <w:szCs w:val="24"/>
          <w:lang w:val="ru-RU"/>
        </w:rPr>
        <w:t xml:space="preserve">на основу члана 33. ст. 1. и 2. Закона о ефикасном коришћењу енергије </w:t>
      </w:r>
      <w:r w:rsidRPr="00EE4941">
        <w:rPr>
          <w:rFonts w:ascii="Times New Roman" w:hAnsi="Times New Roman"/>
          <w:b/>
          <w:sz w:val="24"/>
          <w:szCs w:val="24"/>
          <w:lang w:val="ru-RU"/>
        </w:rPr>
        <w:t>(</w:t>
      </w:r>
      <w:r w:rsidRPr="00EE4941">
        <w:rPr>
          <w:rFonts w:ascii="Times New Roman" w:hAnsi="Times New Roman"/>
          <w:sz w:val="24"/>
          <w:szCs w:val="24"/>
        </w:rPr>
        <w:t>„Службени гласник РС”</w:t>
      </w:r>
      <w:r w:rsidRPr="00EE4941">
        <w:rPr>
          <w:rFonts w:ascii="Times New Roman" w:hAnsi="Times New Roman"/>
          <w:sz w:val="24"/>
          <w:szCs w:val="24"/>
          <w:lang w:val="sr-Cyrl-CS"/>
        </w:rPr>
        <w:t>, број 25/13 - у даљем тексту: Закон). Лиценце се издају доношењем решења министра у року од 30 дана од дана подношења захтева.</w:t>
      </w:r>
    </w:p>
    <w:p w:rsidR="00425369" w:rsidRPr="00EE4941" w:rsidRDefault="00425369" w:rsidP="00425369">
      <w:pPr>
        <w:spacing w:after="0" w:line="240" w:lineRule="auto"/>
        <w:ind w:firstLine="720"/>
        <w:jc w:val="both"/>
        <w:rPr>
          <w:rFonts w:ascii="Times New Roman" w:hAnsi="Times New Roman"/>
          <w:sz w:val="24"/>
          <w:szCs w:val="24"/>
          <w:lang w:val="sr-Cyrl-CS"/>
        </w:rPr>
      </w:pPr>
    </w:p>
    <w:p w:rsidR="00425369" w:rsidRPr="00EE4941" w:rsidRDefault="00425369" w:rsidP="00425369">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Лицима која су положила испит за енергетског менаџера Министарство на њихов захтев издаје </w:t>
      </w:r>
      <w:r w:rsidRPr="00EE4941">
        <w:rPr>
          <w:rFonts w:ascii="Times New Roman" w:hAnsi="Times New Roman"/>
          <w:b/>
          <w:sz w:val="24"/>
          <w:szCs w:val="24"/>
          <w:lang w:val="sr-Cyrl-CS"/>
        </w:rPr>
        <w:t>уверење о положеном испиту</w:t>
      </w:r>
      <w:r w:rsidRPr="00EE4941">
        <w:rPr>
          <w:rFonts w:ascii="Times New Roman" w:hAnsi="Times New Roman"/>
          <w:sz w:val="24"/>
          <w:szCs w:val="24"/>
          <w:lang w:val="sr-Cyrl-CS"/>
        </w:rPr>
        <w:t xml:space="preserve"> на основу члана 32. став 2.  Закона.</w:t>
      </w:r>
    </w:p>
    <w:p w:rsidR="00425369" w:rsidRPr="00EE4941" w:rsidRDefault="00425369" w:rsidP="00425369">
      <w:pPr>
        <w:spacing w:after="0" w:line="240" w:lineRule="auto"/>
        <w:ind w:firstLine="720"/>
        <w:jc w:val="both"/>
        <w:rPr>
          <w:rFonts w:ascii="Times New Roman" w:hAnsi="Times New Roman"/>
          <w:sz w:val="24"/>
          <w:szCs w:val="24"/>
          <w:lang w:val="sr-Cyrl-CS"/>
        </w:rPr>
      </w:pPr>
    </w:p>
    <w:p w:rsidR="00425369" w:rsidRPr="00EE4941" w:rsidRDefault="00425369" w:rsidP="00425369">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овом о</w:t>
      </w:r>
      <w:r>
        <w:rPr>
          <w:rFonts w:ascii="Times New Roman" w:hAnsi="Times New Roman"/>
          <w:sz w:val="24"/>
          <w:szCs w:val="24"/>
          <w:lang w:val="sr-Cyrl-CS"/>
        </w:rPr>
        <w:t>дељењу</w:t>
      </w:r>
      <w:r w:rsidRPr="00EE4941">
        <w:rPr>
          <w:rFonts w:ascii="Times New Roman" w:hAnsi="Times New Roman"/>
          <w:sz w:val="24"/>
          <w:szCs w:val="24"/>
          <w:lang w:val="sr-Cyrl-CS"/>
        </w:rPr>
        <w:t xml:space="preserve"> се на основу члана 54. став 5. Закона издају </w:t>
      </w:r>
      <w:r w:rsidRPr="00EE4941">
        <w:rPr>
          <w:rFonts w:ascii="Times New Roman" w:hAnsi="Times New Roman"/>
          <w:b/>
          <w:sz w:val="24"/>
          <w:szCs w:val="24"/>
          <w:lang w:val="sr-Cyrl-CS"/>
        </w:rPr>
        <w:t xml:space="preserve">овлашћења за обављање контроле система за грејање који садрже котлове чија је укупна снага већа или једнака 50 </w:t>
      </w:r>
      <w:r w:rsidRPr="00EE4941">
        <w:rPr>
          <w:rFonts w:ascii="Times New Roman" w:hAnsi="Times New Roman"/>
          <w:b/>
          <w:sz w:val="24"/>
          <w:szCs w:val="24"/>
          <w:lang w:val="sr-Latn-CS"/>
        </w:rPr>
        <w:t>kW</w:t>
      </w:r>
      <w:r w:rsidRPr="00EE4941">
        <w:rPr>
          <w:rFonts w:ascii="Times New Roman" w:hAnsi="Times New Roman"/>
          <w:sz w:val="24"/>
          <w:szCs w:val="24"/>
          <w:lang w:val="sr-Cyrl-CS"/>
        </w:rPr>
        <w:t>.</w:t>
      </w:r>
      <w:r w:rsidRPr="00EE4941">
        <w:rPr>
          <w:rFonts w:ascii="Times New Roman" w:hAnsi="Times New Roman"/>
          <w:b/>
          <w:sz w:val="24"/>
          <w:szCs w:val="24"/>
          <w:lang w:val="sr-Cyrl-CS"/>
        </w:rPr>
        <w:t xml:space="preserve"> </w:t>
      </w:r>
      <w:r w:rsidRPr="00EE4941">
        <w:rPr>
          <w:rFonts w:ascii="Times New Roman" w:hAnsi="Times New Roman"/>
          <w:sz w:val="24"/>
          <w:szCs w:val="24"/>
          <w:lang w:val="sr-Cyrl-CS"/>
        </w:rPr>
        <w:t>Овлашћења се издају решењем министра правним лицима која поднесу захтев и испуњавају услове из члана 10. Правилника о контроли система за грејање и о ближим условима које морају да испуњавају овлашћена правна лица за контролу система за грејање („Службени гласник РС”, број 58/16), и то:</w:t>
      </w:r>
    </w:p>
    <w:p w:rsidR="00425369" w:rsidRPr="00EE4941" w:rsidRDefault="00425369" w:rsidP="00425369">
      <w:pPr>
        <w:spacing w:after="0" w:line="240" w:lineRule="auto"/>
        <w:ind w:firstLine="720"/>
        <w:jc w:val="both"/>
        <w:rPr>
          <w:rFonts w:ascii="Times New Roman" w:eastAsia="Times New Roman" w:hAnsi="Times New Roman"/>
          <w:sz w:val="24"/>
          <w:szCs w:val="24"/>
          <w:lang w:eastAsia="sr-Latn-RS"/>
        </w:rPr>
      </w:pPr>
      <w:r w:rsidRPr="00EE4941">
        <w:rPr>
          <w:rFonts w:ascii="Times New Roman" w:eastAsia="Times New Roman" w:hAnsi="Times New Roman"/>
          <w:sz w:val="24"/>
          <w:szCs w:val="24"/>
          <w:lang w:eastAsia="sr-Latn-RS"/>
        </w:rPr>
        <w:t xml:space="preserve">1) имају најмање једно запослено лице на неодређено време које испуњава услове за контролора система за грејање у складу са чланом 12. овог правилника; </w:t>
      </w:r>
    </w:p>
    <w:p w:rsidR="00425369" w:rsidRPr="00EE4941" w:rsidRDefault="00425369" w:rsidP="00425369">
      <w:pPr>
        <w:spacing w:after="0" w:line="240" w:lineRule="auto"/>
        <w:ind w:firstLine="720"/>
        <w:jc w:val="both"/>
        <w:rPr>
          <w:rFonts w:ascii="Times New Roman" w:eastAsia="Times New Roman" w:hAnsi="Times New Roman"/>
          <w:sz w:val="24"/>
          <w:szCs w:val="24"/>
          <w:lang w:eastAsia="sr-Latn-RS"/>
        </w:rPr>
      </w:pPr>
      <w:r w:rsidRPr="00EE4941">
        <w:rPr>
          <w:rFonts w:ascii="Times New Roman" w:eastAsia="Times New Roman" w:hAnsi="Times New Roman"/>
          <w:sz w:val="24"/>
          <w:szCs w:val="24"/>
          <w:lang w:eastAsia="sr-Latn-RS"/>
        </w:rPr>
        <w:t>2) имају најмање два урађена пројекта израде техничке документације или два пројекта изведене инсталације или реконструкције система за грејање који је предмет овог правилника у последње четири године;</w:t>
      </w:r>
    </w:p>
    <w:p w:rsidR="00425369" w:rsidRPr="00EE4941" w:rsidRDefault="00425369" w:rsidP="00425369">
      <w:pPr>
        <w:spacing w:after="0" w:line="240" w:lineRule="auto"/>
        <w:ind w:firstLine="720"/>
        <w:jc w:val="both"/>
        <w:rPr>
          <w:rFonts w:ascii="Times New Roman" w:eastAsia="Times New Roman" w:hAnsi="Times New Roman"/>
          <w:sz w:val="24"/>
          <w:szCs w:val="24"/>
          <w:lang w:eastAsia="sr-Latn-RS"/>
        </w:rPr>
      </w:pPr>
      <w:r w:rsidRPr="00EE4941">
        <w:rPr>
          <w:rFonts w:ascii="Times New Roman" w:eastAsia="Times New Roman" w:hAnsi="Times New Roman"/>
          <w:sz w:val="24"/>
          <w:szCs w:val="24"/>
          <w:lang w:eastAsia="sr-Latn-RS"/>
        </w:rPr>
        <w:t>3) имају уговорено опште осигурање од одговорности за штету нанету трећим лицима;</w:t>
      </w:r>
    </w:p>
    <w:p w:rsidR="00425369" w:rsidRPr="00EE4941" w:rsidRDefault="00425369" w:rsidP="00425369">
      <w:pPr>
        <w:spacing w:after="0" w:line="240" w:lineRule="auto"/>
        <w:ind w:firstLine="720"/>
        <w:jc w:val="both"/>
        <w:rPr>
          <w:rFonts w:ascii="Times New Roman" w:eastAsia="Times New Roman" w:hAnsi="Times New Roman"/>
          <w:sz w:val="24"/>
          <w:szCs w:val="24"/>
          <w:lang w:eastAsia="sr-Latn-RS"/>
        </w:rPr>
      </w:pPr>
      <w:r w:rsidRPr="00EE4941">
        <w:rPr>
          <w:rFonts w:ascii="Times New Roman" w:eastAsia="Times New Roman" w:hAnsi="Times New Roman"/>
          <w:sz w:val="24"/>
          <w:szCs w:val="24"/>
          <w:lang w:eastAsia="sr-Latn-RS"/>
        </w:rPr>
        <w:t>4) доставе кодекс понашања контролора система за грејање из члана 11. овог правилника.</w:t>
      </w:r>
    </w:p>
    <w:p w:rsidR="00425369" w:rsidRPr="00EE4941" w:rsidRDefault="00425369" w:rsidP="00425369">
      <w:pPr>
        <w:spacing w:after="0" w:line="240" w:lineRule="auto"/>
        <w:ind w:firstLine="720"/>
        <w:jc w:val="both"/>
        <w:rPr>
          <w:rFonts w:ascii="Times New Roman" w:hAnsi="Times New Roman"/>
          <w:sz w:val="24"/>
          <w:szCs w:val="24"/>
          <w:lang w:val="sr-Cyrl-CS"/>
        </w:rPr>
      </w:pPr>
    </w:p>
    <w:p w:rsidR="00425369" w:rsidRPr="00EE4941" w:rsidRDefault="00425369" w:rsidP="00425369">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У Одељењу</w:t>
      </w:r>
      <w:r w:rsidRPr="00EE4941">
        <w:rPr>
          <w:rFonts w:ascii="Times New Roman" w:hAnsi="Times New Roman"/>
          <w:sz w:val="24"/>
          <w:szCs w:val="24"/>
          <w:lang w:val="sr-Cyrl-CS"/>
        </w:rPr>
        <w:t xml:space="preserve"> се на основу члана 54</w:t>
      </w:r>
      <w:r w:rsidRPr="00EE4941">
        <w:rPr>
          <w:rFonts w:ascii="Times New Roman" w:hAnsi="Times New Roman"/>
          <w:sz w:val="24"/>
          <w:szCs w:val="24"/>
        </w:rPr>
        <w:t xml:space="preserve">. </w:t>
      </w:r>
      <w:r w:rsidRPr="00EE4941">
        <w:rPr>
          <w:rFonts w:ascii="Times New Roman" w:hAnsi="Times New Roman"/>
          <w:sz w:val="24"/>
          <w:szCs w:val="24"/>
          <w:lang w:val="sr-Cyrl-CS"/>
        </w:rPr>
        <w:t>с</w:t>
      </w:r>
      <w:r w:rsidRPr="00EE4941">
        <w:rPr>
          <w:rFonts w:ascii="Times New Roman" w:hAnsi="Times New Roman"/>
          <w:sz w:val="24"/>
          <w:szCs w:val="24"/>
        </w:rPr>
        <w:t>т</w:t>
      </w:r>
      <w:r w:rsidRPr="00EE4941">
        <w:rPr>
          <w:rFonts w:ascii="Times New Roman" w:hAnsi="Times New Roman"/>
          <w:sz w:val="24"/>
          <w:szCs w:val="24"/>
          <w:lang w:val="sr-Cyrl-CS"/>
        </w:rPr>
        <w:t>ав 5</w:t>
      </w:r>
      <w:r w:rsidRPr="00EE4941">
        <w:rPr>
          <w:rFonts w:ascii="Times New Roman" w:hAnsi="Times New Roman"/>
          <w:sz w:val="24"/>
          <w:szCs w:val="24"/>
          <w:lang w:val="sr-Latn-CS"/>
        </w:rPr>
        <w:t>.</w:t>
      </w:r>
      <w:r w:rsidRPr="00EE4941">
        <w:rPr>
          <w:rFonts w:ascii="Times New Roman" w:hAnsi="Times New Roman"/>
          <w:sz w:val="24"/>
          <w:szCs w:val="24"/>
          <w:lang w:val="sr-Cyrl-CS"/>
        </w:rPr>
        <w:t xml:space="preserve"> Закона, а у вези са чланом 55</w:t>
      </w:r>
      <w:r w:rsidRPr="00EE4941">
        <w:rPr>
          <w:rFonts w:ascii="Times New Roman" w:hAnsi="Times New Roman"/>
          <w:sz w:val="24"/>
          <w:szCs w:val="24"/>
        </w:rPr>
        <w:t>. ст</w:t>
      </w:r>
      <w:r w:rsidRPr="00EE4941">
        <w:rPr>
          <w:rFonts w:ascii="Times New Roman" w:hAnsi="Times New Roman"/>
          <w:sz w:val="24"/>
          <w:szCs w:val="24"/>
          <w:lang w:val="sr-Cyrl-RS"/>
        </w:rPr>
        <w:t>ав</w:t>
      </w:r>
      <w:r w:rsidRPr="00EE4941">
        <w:rPr>
          <w:rFonts w:ascii="Times New Roman" w:hAnsi="Times New Roman"/>
          <w:sz w:val="24"/>
          <w:szCs w:val="24"/>
        </w:rPr>
        <w:t xml:space="preserve"> </w:t>
      </w:r>
      <w:r w:rsidRPr="00EE4941">
        <w:rPr>
          <w:rFonts w:ascii="Times New Roman" w:hAnsi="Times New Roman"/>
          <w:sz w:val="24"/>
          <w:szCs w:val="24"/>
          <w:lang w:val="sr-Cyrl-CS"/>
        </w:rPr>
        <w:t>3.</w:t>
      </w:r>
      <w:r w:rsidRPr="00EE4941">
        <w:rPr>
          <w:rFonts w:ascii="Times New Roman" w:hAnsi="Times New Roman"/>
          <w:sz w:val="24"/>
          <w:szCs w:val="24"/>
        </w:rPr>
        <w:t xml:space="preserve"> Закона</w:t>
      </w:r>
      <w:r w:rsidRPr="00EE4941">
        <w:rPr>
          <w:rFonts w:ascii="Times New Roman" w:hAnsi="Times New Roman"/>
          <w:sz w:val="24"/>
          <w:szCs w:val="24"/>
          <w:lang w:val="sr-Cyrl-CS"/>
        </w:rPr>
        <w:t xml:space="preserve"> издају </w:t>
      </w:r>
      <w:r w:rsidRPr="00EE4941">
        <w:rPr>
          <w:rFonts w:ascii="Times New Roman" w:hAnsi="Times New Roman"/>
          <w:b/>
          <w:sz w:val="24"/>
          <w:szCs w:val="24"/>
          <w:lang w:val="sr-Cyrl-CS"/>
        </w:rPr>
        <w:t>овлашћења за обављање контроле система за климатизацију номиналне расхладне снаге веће од 12</w:t>
      </w:r>
      <w:r w:rsidRPr="00EE4941">
        <w:rPr>
          <w:rFonts w:ascii="Times New Roman" w:hAnsi="Times New Roman"/>
          <w:b/>
          <w:sz w:val="24"/>
          <w:szCs w:val="24"/>
          <w:lang w:val="sr-Latn-CS"/>
        </w:rPr>
        <w:t xml:space="preserve"> kW</w:t>
      </w:r>
      <w:r w:rsidRPr="00EE4941">
        <w:rPr>
          <w:rFonts w:ascii="Times New Roman" w:hAnsi="Times New Roman"/>
          <w:sz w:val="24"/>
          <w:szCs w:val="24"/>
          <w:lang w:val="sr-Cyrl-CS"/>
        </w:rPr>
        <w:t xml:space="preserve">, Овлашћења се издају решењем министра. правним лицима која испуњавају услове из члана 8.  Правилника о контроли система за климатизацију („Службени гласник РС”, број 82/16), и то: </w:t>
      </w:r>
    </w:p>
    <w:p w:rsidR="00425369" w:rsidRPr="00EE4941" w:rsidRDefault="00425369" w:rsidP="00425369">
      <w:pPr>
        <w:spacing w:after="0" w:line="240" w:lineRule="auto"/>
        <w:ind w:firstLine="720"/>
        <w:jc w:val="both"/>
        <w:rPr>
          <w:rFonts w:ascii="Times New Roman" w:hAnsi="Times New Roman"/>
          <w:sz w:val="24"/>
          <w:szCs w:val="24"/>
        </w:rPr>
      </w:pPr>
      <w:r w:rsidRPr="00EE4941">
        <w:rPr>
          <w:rFonts w:ascii="Times New Roman" w:hAnsi="Times New Roman"/>
          <w:color w:val="000000"/>
          <w:sz w:val="24"/>
          <w:szCs w:val="24"/>
          <w:lang w:val="sr-Cyrl-CS"/>
        </w:rPr>
        <w:t>1</w:t>
      </w:r>
      <w:r w:rsidRPr="00EE4941">
        <w:rPr>
          <w:rFonts w:ascii="Times New Roman" w:hAnsi="Times New Roman"/>
          <w:color w:val="000000"/>
          <w:sz w:val="24"/>
          <w:szCs w:val="24"/>
        </w:rPr>
        <w:t>) поднесу захтев за овлашћење за контролу система климатизације;</w:t>
      </w:r>
    </w:p>
    <w:p w:rsidR="00425369" w:rsidRPr="00EE4941" w:rsidRDefault="00425369" w:rsidP="00425369">
      <w:pPr>
        <w:spacing w:after="0" w:line="240" w:lineRule="auto"/>
        <w:ind w:firstLine="720"/>
        <w:jc w:val="both"/>
        <w:rPr>
          <w:rFonts w:ascii="Times New Roman" w:hAnsi="Times New Roman"/>
          <w:sz w:val="24"/>
          <w:szCs w:val="24"/>
        </w:rPr>
      </w:pPr>
      <w:r w:rsidRPr="00EE4941">
        <w:rPr>
          <w:rFonts w:ascii="Times New Roman" w:hAnsi="Times New Roman"/>
          <w:color w:val="000000"/>
          <w:sz w:val="24"/>
          <w:szCs w:val="24"/>
        </w:rPr>
        <w:t>2) поднесу извод о регистрацији из регистра привредних субјеката надлежног органа;</w:t>
      </w:r>
    </w:p>
    <w:p w:rsidR="00425369" w:rsidRPr="00EE4941" w:rsidRDefault="00425369" w:rsidP="00425369">
      <w:pPr>
        <w:spacing w:after="0" w:line="240" w:lineRule="auto"/>
        <w:ind w:firstLine="720"/>
        <w:jc w:val="both"/>
        <w:rPr>
          <w:rFonts w:ascii="Times New Roman" w:hAnsi="Times New Roman"/>
          <w:sz w:val="24"/>
          <w:szCs w:val="24"/>
        </w:rPr>
      </w:pPr>
      <w:r w:rsidRPr="00EE4941">
        <w:rPr>
          <w:rFonts w:ascii="Times New Roman" w:hAnsi="Times New Roman"/>
          <w:color w:val="000000"/>
          <w:sz w:val="24"/>
          <w:szCs w:val="24"/>
        </w:rPr>
        <w:lastRenderedPageBreak/>
        <w:t>3) имају најмање једно запослено лице на неодређено време које има стечено високо образовање у научној, односно стручној области машинског инжењерства на академским студијама у обиму од најмање 240 ESPB (европски систем преноса бодова) и најмање пет година радног искуства на пословима пројектовања, извођења радова или одржавања система за климатизацију који су предмет овог правилника или које поседује лиценцу Одговорног пројектанта термотехнике, термоенергетике, процесне и гасне технике или лиценцу Одговорног извођача радова термотехнике, термоенергетике, процесне и гасне технике број 330 и/или број 430 издату од стране Инжењерске коморе Србије;</w:t>
      </w:r>
    </w:p>
    <w:p w:rsidR="00425369" w:rsidRPr="00EE4941" w:rsidRDefault="00425369" w:rsidP="00425369">
      <w:pPr>
        <w:spacing w:after="0" w:line="240" w:lineRule="auto"/>
        <w:ind w:firstLine="720"/>
        <w:jc w:val="both"/>
        <w:rPr>
          <w:rFonts w:ascii="Times New Roman" w:hAnsi="Times New Roman"/>
          <w:sz w:val="24"/>
          <w:szCs w:val="24"/>
        </w:rPr>
      </w:pPr>
      <w:r w:rsidRPr="00EE4941">
        <w:rPr>
          <w:rFonts w:ascii="Times New Roman" w:hAnsi="Times New Roman"/>
          <w:color w:val="000000"/>
          <w:sz w:val="24"/>
          <w:szCs w:val="24"/>
        </w:rPr>
        <w:t>4) имају најмање два урађена пројекта израде техничке документације или два пројекта изведене инсталације или реконструкције система за климатизацију који је предмет овог правилника у последњих пет година;</w:t>
      </w:r>
    </w:p>
    <w:p w:rsidR="00425369" w:rsidRPr="00EE4941" w:rsidRDefault="00425369" w:rsidP="00425369">
      <w:pPr>
        <w:spacing w:after="0" w:line="240" w:lineRule="auto"/>
        <w:ind w:firstLine="720"/>
        <w:jc w:val="both"/>
        <w:rPr>
          <w:rFonts w:ascii="Times New Roman" w:hAnsi="Times New Roman"/>
          <w:sz w:val="24"/>
          <w:szCs w:val="24"/>
        </w:rPr>
      </w:pPr>
      <w:r w:rsidRPr="00EE4941">
        <w:rPr>
          <w:rFonts w:ascii="Times New Roman" w:hAnsi="Times New Roman"/>
          <w:color w:val="000000"/>
          <w:sz w:val="24"/>
          <w:szCs w:val="24"/>
        </w:rPr>
        <w:t>5) имају уговорено опште осигурање од одговорности за штету нанету трећим лицима;</w:t>
      </w:r>
    </w:p>
    <w:p w:rsidR="00425369" w:rsidRPr="00EE4941" w:rsidRDefault="00425369" w:rsidP="00425369">
      <w:pPr>
        <w:spacing w:after="0" w:line="240" w:lineRule="auto"/>
        <w:ind w:firstLine="720"/>
        <w:jc w:val="both"/>
        <w:rPr>
          <w:rFonts w:ascii="Times New Roman" w:hAnsi="Times New Roman"/>
          <w:b/>
          <w:sz w:val="24"/>
          <w:szCs w:val="24"/>
          <w:lang w:val="ru-RU"/>
        </w:rPr>
      </w:pPr>
      <w:r w:rsidRPr="00EE4941">
        <w:rPr>
          <w:rFonts w:ascii="Times New Roman" w:hAnsi="Times New Roman"/>
          <w:color w:val="000000"/>
          <w:sz w:val="24"/>
          <w:szCs w:val="24"/>
        </w:rPr>
        <w:t>6) имају кодекс понашања контролора система за климатизацију који се односи на професионални приступ и стручну одговорност у обављању контроле, сталну едукацију и проверу стручности контролора система за климатизацију и праћење његовог рада на терену и у просторијама овлашћеног правног лица, непостојање сукоба интереса контролора система за климатизацију и друго.</w:t>
      </w:r>
      <w:r w:rsidRPr="00EE4941">
        <w:rPr>
          <w:rFonts w:ascii="Times New Roman" w:hAnsi="Times New Roman"/>
          <w:sz w:val="24"/>
          <w:szCs w:val="24"/>
          <w:lang w:val="sr-Cyrl-CS"/>
        </w:rPr>
        <w:tab/>
      </w:r>
    </w:p>
    <w:p w:rsidR="00425369" w:rsidRPr="00EE4941" w:rsidRDefault="00425369" w:rsidP="00425369">
      <w:pPr>
        <w:spacing w:after="0" w:line="240" w:lineRule="auto"/>
        <w:ind w:firstLine="720"/>
        <w:jc w:val="both"/>
        <w:rPr>
          <w:rFonts w:ascii="Times New Roman" w:hAnsi="Times New Roman"/>
          <w:sz w:val="24"/>
          <w:szCs w:val="24"/>
          <w:lang w:val="ru-RU"/>
        </w:rPr>
      </w:pPr>
    </w:p>
    <w:p w:rsidR="00425369" w:rsidRPr="00EE4941" w:rsidRDefault="00425369" w:rsidP="00425369">
      <w:pPr>
        <w:spacing w:after="0" w:line="240" w:lineRule="auto"/>
        <w:ind w:firstLine="720"/>
        <w:jc w:val="both"/>
        <w:rPr>
          <w:rFonts w:ascii="Times New Roman" w:hAnsi="Times New Roman"/>
          <w:b/>
          <w:sz w:val="24"/>
          <w:szCs w:val="24"/>
          <w:lang w:val="ru-RU"/>
        </w:rPr>
      </w:pPr>
      <w:r>
        <w:rPr>
          <w:rFonts w:ascii="Times New Roman" w:hAnsi="Times New Roman"/>
          <w:sz w:val="24"/>
          <w:szCs w:val="24"/>
          <w:lang w:val="ru-RU"/>
        </w:rPr>
        <w:t>У Одељењу</w:t>
      </w:r>
      <w:r w:rsidRPr="00EE4941">
        <w:rPr>
          <w:rFonts w:ascii="Times New Roman" w:hAnsi="Times New Roman"/>
          <w:sz w:val="24"/>
          <w:szCs w:val="24"/>
          <w:lang w:val="ru-RU"/>
        </w:rPr>
        <w:t xml:space="preserve"> се издају </w:t>
      </w:r>
      <w:r w:rsidRPr="00EE4941">
        <w:rPr>
          <w:rFonts w:ascii="Times New Roman" w:hAnsi="Times New Roman"/>
          <w:b/>
          <w:sz w:val="24"/>
          <w:szCs w:val="24"/>
          <w:lang w:val="ru-RU"/>
        </w:rPr>
        <w:t>енергетске дозволе за изградњу објеката за комбиновану производњу електричне и топлотне енергије у термоелектранама-топланама електричне снаге 1</w:t>
      </w:r>
      <w:r w:rsidRPr="00EE4941">
        <w:rPr>
          <w:rFonts w:ascii="Times New Roman" w:hAnsi="Times New Roman"/>
          <w:b/>
          <w:sz w:val="24"/>
          <w:szCs w:val="24"/>
          <w:lang w:val="sr-Latn-CS"/>
        </w:rPr>
        <w:t xml:space="preserve"> MW</w:t>
      </w:r>
      <w:r w:rsidRPr="00EE4941">
        <w:rPr>
          <w:rFonts w:ascii="Times New Roman" w:hAnsi="Times New Roman"/>
          <w:b/>
          <w:sz w:val="24"/>
          <w:szCs w:val="24"/>
          <w:lang w:val="sr-Cyrl-CS"/>
        </w:rPr>
        <w:t xml:space="preserve"> и више и укпне топлотне снаге </w:t>
      </w:r>
      <w:r w:rsidRPr="00EE4941">
        <w:rPr>
          <w:rFonts w:ascii="Times New Roman" w:hAnsi="Times New Roman"/>
          <w:b/>
          <w:sz w:val="24"/>
          <w:szCs w:val="24"/>
          <w:lang w:val="ru-RU"/>
        </w:rPr>
        <w:t>1</w:t>
      </w:r>
      <w:r w:rsidRPr="00EE4941">
        <w:rPr>
          <w:rFonts w:ascii="Times New Roman" w:hAnsi="Times New Roman"/>
          <w:b/>
          <w:sz w:val="24"/>
          <w:szCs w:val="24"/>
          <w:lang w:val="sr-Latn-CS"/>
        </w:rPr>
        <w:t xml:space="preserve"> MW</w:t>
      </w:r>
      <w:r w:rsidRPr="00EE4941">
        <w:rPr>
          <w:rFonts w:ascii="Times New Roman" w:hAnsi="Times New Roman"/>
          <w:b/>
          <w:sz w:val="24"/>
          <w:szCs w:val="24"/>
          <w:lang w:val="sr-Cyrl-CS"/>
        </w:rPr>
        <w:t xml:space="preserve"> и више</w:t>
      </w:r>
      <w:r w:rsidRPr="00EE4941">
        <w:rPr>
          <w:rFonts w:ascii="Times New Roman" w:hAnsi="Times New Roman"/>
          <w:sz w:val="24"/>
          <w:szCs w:val="24"/>
          <w:lang w:val="sr-Cyrl-CS"/>
        </w:rPr>
        <w:t xml:space="preserve"> у складу са чланом 2. Правилника о енергетској дозволи (</w:t>
      </w:r>
      <w:r w:rsidRPr="00EE4941">
        <w:rPr>
          <w:rFonts w:ascii="Times New Roman" w:hAnsi="Times New Roman"/>
          <w:sz w:val="24"/>
          <w:szCs w:val="24"/>
        </w:rPr>
        <w:t>„Службени гласник РС”</w:t>
      </w:r>
      <w:r w:rsidRPr="00EE4941">
        <w:rPr>
          <w:rFonts w:ascii="Times New Roman" w:hAnsi="Times New Roman"/>
          <w:sz w:val="24"/>
          <w:szCs w:val="24"/>
          <w:lang w:val="sr-Cyrl-CS"/>
        </w:rPr>
        <w:t xml:space="preserve">, број 15/15). </w:t>
      </w:r>
      <w:r w:rsidRPr="00EE4941">
        <w:rPr>
          <w:rFonts w:ascii="Times New Roman" w:hAnsi="Times New Roman"/>
          <w:sz w:val="24"/>
          <w:szCs w:val="24"/>
          <w:lang w:val="sr-Cyrl-CS"/>
        </w:rPr>
        <w:tab/>
        <w:t xml:space="preserve">Детаљније информације о издавању енергетске дозволе налазе се у тачки 11. Информатора. </w:t>
      </w:r>
    </w:p>
    <w:p w:rsidR="00425369" w:rsidRPr="00EE4941" w:rsidRDefault="00425369" w:rsidP="0009426E">
      <w:pPr>
        <w:pStyle w:val="BodyText"/>
        <w:ind w:firstLine="720"/>
        <w:jc w:val="both"/>
        <w:rPr>
          <w:sz w:val="24"/>
          <w:szCs w:val="24"/>
          <w:lang w:val="ru-RU" w:eastAsia="en-US"/>
        </w:rPr>
      </w:pPr>
    </w:p>
    <w:p w:rsidR="00425369" w:rsidRPr="00EE4941" w:rsidRDefault="004A50EB" w:rsidP="0009426E">
      <w:pPr>
        <w:keepNext/>
        <w:numPr>
          <w:ilvl w:val="2"/>
          <w:numId w:val="0"/>
        </w:numPr>
        <w:shd w:val="clear" w:color="auto" w:fill="BDD6EE"/>
        <w:tabs>
          <w:tab w:val="left" w:pos="0"/>
        </w:tabs>
        <w:suppressAutoHyphens/>
        <w:spacing w:after="0" w:line="240" w:lineRule="auto"/>
        <w:jc w:val="center"/>
        <w:outlineLvl w:val="2"/>
        <w:rPr>
          <w:rFonts w:ascii="Times New Roman" w:hAnsi="Times New Roman"/>
          <w:b/>
          <w:sz w:val="24"/>
          <w:szCs w:val="24"/>
          <w:lang w:val="ru-RU"/>
        </w:rPr>
      </w:pPr>
      <w:bookmarkStart w:id="1020" w:name="_Toc14070228"/>
      <w:bookmarkStart w:id="1021" w:name="_Toc14070513"/>
      <w:bookmarkStart w:id="1022" w:name="_Toc14075285"/>
      <w:bookmarkStart w:id="1023" w:name="_Toc29459677"/>
      <w:bookmarkStart w:id="1024" w:name="_Toc29459846"/>
      <w:bookmarkStart w:id="1025" w:name="_Toc30068145"/>
      <w:bookmarkStart w:id="1026" w:name="_Toc32569350"/>
      <w:bookmarkStart w:id="1027" w:name="_Toc32569566"/>
      <w:bookmarkStart w:id="1028" w:name="_Toc32569719"/>
      <w:bookmarkStart w:id="1029" w:name="_Toc32570060"/>
      <w:bookmarkStart w:id="1030" w:name="_Toc35002819"/>
      <w:bookmarkStart w:id="1031" w:name="_Toc35002945"/>
      <w:bookmarkStart w:id="1032" w:name="_Toc35003088"/>
      <w:bookmarkStart w:id="1033" w:name="_Toc38959680"/>
      <w:bookmarkStart w:id="1034" w:name="_Toc38959763"/>
      <w:bookmarkStart w:id="1035" w:name="_Toc38960845"/>
      <w:bookmarkStart w:id="1036" w:name="_Toc40784327"/>
      <w:bookmarkStart w:id="1037" w:name="_Toc40878446"/>
      <w:bookmarkStart w:id="1038" w:name="_Toc43117477"/>
      <w:bookmarkStart w:id="1039" w:name="_Toc43275247"/>
      <w:bookmarkStart w:id="1040" w:name="_Toc43275518"/>
      <w:bookmarkStart w:id="1041" w:name="_Toc47076073"/>
      <w:bookmarkStart w:id="1042" w:name="_Toc48206039"/>
      <w:bookmarkStart w:id="1043" w:name="_Toc48207528"/>
      <w:bookmarkStart w:id="1044" w:name="_Toc51161433"/>
      <w:bookmarkStart w:id="1045" w:name="_Toc53490110"/>
      <w:bookmarkStart w:id="1046" w:name="_Toc53567065"/>
      <w:bookmarkStart w:id="1047" w:name="_Toc56681772"/>
      <w:bookmarkStart w:id="1048" w:name="_Toc59532019"/>
      <w:bookmarkStart w:id="1049" w:name="_Toc59535870"/>
      <w:bookmarkStart w:id="1050" w:name="_Toc60143272"/>
      <w:bookmarkStart w:id="1051" w:name="_Toc60213098"/>
      <w:bookmarkStart w:id="1052" w:name="_Toc60729661"/>
      <w:r w:rsidRPr="00EE4941">
        <w:rPr>
          <w:rFonts w:ascii="Times New Roman" w:hAnsi="Times New Roman"/>
          <w:b/>
          <w:sz w:val="24"/>
          <w:szCs w:val="24"/>
          <w:lang w:val="ru-RU"/>
        </w:rPr>
        <w:t xml:space="preserve">Услуге које пружа </w:t>
      </w:r>
      <w:r w:rsidR="00B855FF" w:rsidRPr="00EE4941">
        <w:rPr>
          <w:rFonts w:ascii="Times New Roman" w:hAnsi="Times New Roman"/>
          <w:b/>
          <w:sz w:val="24"/>
          <w:szCs w:val="24"/>
          <w:lang w:val="ru-RU"/>
        </w:rPr>
        <w:t xml:space="preserve">Сектор за </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rsidR="00425369">
        <w:rPr>
          <w:rFonts w:ascii="Times New Roman" w:hAnsi="Times New Roman"/>
          <w:b/>
          <w:sz w:val="24"/>
          <w:szCs w:val="24"/>
          <w:lang w:val="ru-RU"/>
        </w:rPr>
        <w:t>зелену енергију</w:t>
      </w:r>
      <w:bookmarkEnd w:id="1050"/>
      <w:bookmarkEnd w:id="1051"/>
      <w:bookmarkEnd w:id="1052"/>
    </w:p>
    <w:p w:rsidR="00E404BF" w:rsidRPr="00EE4941" w:rsidRDefault="00E404BF" w:rsidP="001F1CBF">
      <w:pPr>
        <w:spacing w:after="0" w:line="240" w:lineRule="auto"/>
        <w:jc w:val="center"/>
        <w:rPr>
          <w:rFonts w:ascii="Times New Roman" w:hAnsi="Times New Roman"/>
          <w:b/>
          <w:sz w:val="24"/>
          <w:szCs w:val="24"/>
          <w:lang w:val="ru-RU"/>
        </w:rPr>
      </w:pPr>
    </w:p>
    <w:p w:rsidR="00DC5D8B" w:rsidRPr="00DC5D8B" w:rsidRDefault="00903B1A" w:rsidP="00DC5D8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У Сектору за зелену енергију</w:t>
      </w:r>
      <w:r w:rsidR="00DC5D8B" w:rsidRPr="00DC5D8B">
        <w:rPr>
          <w:rFonts w:ascii="Times New Roman" w:hAnsi="Times New Roman"/>
          <w:sz w:val="24"/>
          <w:szCs w:val="24"/>
          <w:lang w:val="sr-Cyrl-CS"/>
        </w:rPr>
        <w:t xml:space="preserve"> (у даљем тексту: ОИЕ) издају се енергетске дозволе за изградњу енергетских објеката који користе ОИЕ. Одредбом члана 30. Закона о енергетици (,,Службени гласник РС”, број 145/14 и 95/18–др.закон) прописано је да се енергетска дозвола прибавља за изградњу енергетских објеката који користе ОИЕ за производњу електричне енергије снаге 1MW и више а за изградњу објеката за производњу електричне енергије који као примарни енергетски ресурс користе воду, енергетска дозвола се прибавља и за објекте снаге до 1 МW. Енергетска дозвола се издаје под истим условима домаћим и страним правним или физичким лицима или предузетницима, на начин и по поступку утврђеним  Законом о енергетици и другим законима и уз пуно поштовање принципа недискриминације и применом критеријума који морају бити објективни и јавни.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Енергетска дозвола није потребна за изградњу енергетских објеката који се граде у складу са законом којим се уређује јавно-приватно партнерство и концесије.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Одредбом члана 4. Правилника о енергетској дозволи (,,Службени гласник РС”, број 15/15) прописани су услови за издавање енергетске дозволе за изградњу објеката који користе ОИЕ за производњу електричне енергије за снаге 1 МW и више, објеката за производњу електричне енергије снаге до 1 МW који као примарни енергетски ресурс користе воду и објеката за комбиновану производњу електричне и топлотне енергије у термоелектранама - топланама електричне снаге 1 МW и више и укупне топлотне снаге 1 МW и више: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lastRenderedPageBreak/>
        <w:t>1) у погледу поузданог и сигурног рада енергетског система - да се техничко-технолошким решењима за пројектовање, изградњу и коришћење енергетског објекта обезбеђује примена техничких прописа којима су утврђени услови и мере за безбедност објеката, постројења и опреме;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2) у погледу услова за одређивање локације и коришћења земљишта - да планским документима донетим у складу са законом којим се уређује планирање и изградња објеката не постоји ограничење изградње енергетског објекта на одређеној локацији, односно у ситуацији када не постоји одговарајући плански документ, да се на тој локацији могу обезбедити услови у погледу коришћења земљишта, вода и других ресурса неопходних за рад енергетског објекта;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3) у погледу могућности прикључења објекта на систем - да је предвиђен начин обезбеђивања услова за прикључење тих објеката на постојећи енергетски систем;</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4) у погледу енергетске ефикасности - да се предвиђају савремена техничко-технолошка решења којима се обезбеђује енергетска ефикасност једнака или већа од прописаних минималних захтева енергетске ефикасности објеката чија се градња планира;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5) у погледу услова коришћења примарних извора енергије: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(1) да су анализирани услови и начин коришћења примарних извора енергије, по врстама и обиму коришћења 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(2) да се обезбеђује рационално коришћење природних ресурса;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6) у погледу заштите на раду и безбедности људи и имовине: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(1) да је извршена глобална процена могућег утицаја енергетског објекта на здравље људи са становишта штетности гасова и других материја које су пратећа појава у фази експлоатације енергетског објекта и да се предвиђеним техничко-технолошким решењима спречава штетан утицај објеката на здравље људи 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(2) да су предвиђене противпожарне мере, мере заштите од експлозија, хаварија и сличних акцидената којима се обезбеђује сигурност људи и имовине;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7) у погледу заштите животне средине: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(1) да је утврђена процена утицаја изградње енергетског објекта на животну средину, с обзиром на врсту и намену објекта, ако је у смислу закона којим се уређује област процене утицаја на животну средину обавезна израда студије о процени утицаја на животну средину или да је утврђена процена утицаја енергетског објекта на животну средину на основу одлуке надлежног органа којом је прихваћен захтев о потреби израде студије о процени утицаја на животну средину за пројекат за који се може захтевати процена утицаја 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(2) да су сагледане могуће последице штетног утицаја изградње тог објекта на земљиште, воде, ваздух и друге природне вредности;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8) у погледу економско-финансијскe способности подносиоца захтева да реализује изградњу енергетског објекта: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(1) да положи новчани депозит на рачун буџета Републике Србије, у складу са прописима којима се уређује буџетски систем, у висини од 0,5 % од динарске вредности инвестиције или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(2) да је претходно уложио средства за изградњу енергетског објекта најмање у висини новчаног депозита из подтачке (1) ове тачке;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9) у погледу доприносa капацитета за производњу електричне енергије у остваривању укупног удела енергије из обновљивих извора енергије у бруто финалној потрошњи енергије у складу са Националним акционим планом:</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(1) за енергетски објекат који користи обновљиве изворе енергије - да увећа удео тих извора енергије у бруто финалној потрошњи енергије или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lastRenderedPageBreak/>
        <w:t xml:space="preserve">(2) за други енергетски објекат - да омогући стабилан рад електроенергетског система у циљу прикључења већег броја енергетских објеката који користе обновљиве изворе енергије; </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10) у погледу доприноса капацитета за производњу електричне енергије смањењу емисија - да изградња енергетског објекта за производњу електричне енергије доприноси смањењу емисија.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Депозит из става 1. тачка 8) подтачка (1) враћа се по добијању грађевинске дозволе или по укидању енергетске дозволе у складу са чланом 35. став 11. Закона о енергетици.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Услов из става 1. тачка 8) овог члана не примењује се на јавно предузеће, односно његово зависно привредно друштво.</w:t>
      </w:r>
    </w:p>
    <w:p w:rsidR="00DC5D8B" w:rsidRPr="00DC5D8B" w:rsidRDefault="00DC5D8B" w:rsidP="00DC5D8B">
      <w:pPr>
        <w:spacing w:after="0" w:line="240" w:lineRule="auto"/>
        <w:ind w:firstLine="720"/>
        <w:jc w:val="both"/>
        <w:rPr>
          <w:rFonts w:ascii="Times New Roman" w:hAnsi="Times New Roman"/>
          <w:sz w:val="24"/>
          <w:szCs w:val="24"/>
          <w:lang w:val="sr-Cyrl-CS"/>
        </w:rPr>
      </w:pP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Енергетска дозвола се издаје решењем у року од 30 дана од дана подношења захтева, ако су испуњени услови утврђени овим законом и прописима донетим на основу Закона о енергетици.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У случају да се одбије захтев за издавање енергетске дозволе решење мора садржати детаљно образложење које је засновано на објективним и недискриминаторним критеријумима и достављено подносиоцу захтева.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Против решења се може изјавити жалба Влади, у року од 15 дана од дана пријема решења, односно Министарству у случајевима из члана 32. став 2. Закона о енергетици.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Решење Владе, односно Министарства је коначно и против њега се може покренути управни спор.</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Енергетска дозвола се издаје са роком важења три године од дана њене правноснажности.</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Енергетска дозвола није преносива.</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На захтев имаоца енергетске дозволе, може се продужити рок важења енергетске дозволе најдуже за још једну годину.</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Захтев за продужење подноси се најкасније 30 дана пре истека рока важења енергетске дозволе.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Рок важења енергетске дозволе ће се продужити ако су испуњени услови за издавање енергетске дозволе као и следећи услови:</w:t>
      </w:r>
    </w:p>
    <w:p w:rsidR="00DC5D8B" w:rsidRPr="00DC5D8B" w:rsidRDefault="00DC5D8B" w:rsidP="00DC5D8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1) </w:t>
      </w:r>
      <w:r w:rsidRPr="00DC5D8B">
        <w:rPr>
          <w:rFonts w:ascii="Times New Roman" w:hAnsi="Times New Roman"/>
          <w:sz w:val="24"/>
          <w:szCs w:val="24"/>
          <w:lang w:val="sr-Cyrl-CS"/>
        </w:rPr>
        <w:t>да је подносилац захтева доставио доказ о прибављеној документацији потребној за изградњу енергетског објекта, односно да је покренуо одговарајући поступак пред надлежним органима за прибављање документације;</w:t>
      </w:r>
    </w:p>
    <w:p w:rsidR="00DC5D8B" w:rsidRPr="00DC5D8B" w:rsidRDefault="00DC5D8B" w:rsidP="00DC5D8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2) </w:t>
      </w:r>
      <w:r w:rsidRPr="00DC5D8B">
        <w:rPr>
          <w:rFonts w:ascii="Times New Roman" w:hAnsi="Times New Roman"/>
          <w:sz w:val="24"/>
          <w:szCs w:val="24"/>
          <w:lang w:val="sr-Cyrl-CS"/>
        </w:rPr>
        <w:t>да је подносилац захтева доставио доказ да је предузео све мере пред надлежним органима у складу са законом у циљу прибављања документације.</w:t>
      </w:r>
    </w:p>
    <w:p w:rsidR="00DC5D8B" w:rsidRPr="00DC5D8B"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Нови поступак за издавање енергетске дозволе може се покренути само уколико се претходно искористи могућност продужења рока важења издате енергетске дозволе сагласно ставу 7. овог члана.</w:t>
      </w:r>
    </w:p>
    <w:p w:rsidR="007B6122" w:rsidRPr="00EE4941" w:rsidRDefault="00DC5D8B" w:rsidP="00DC5D8B">
      <w:pPr>
        <w:spacing w:after="0" w:line="240" w:lineRule="auto"/>
        <w:ind w:firstLine="720"/>
        <w:jc w:val="both"/>
        <w:rPr>
          <w:rFonts w:ascii="Times New Roman" w:hAnsi="Times New Roman"/>
          <w:sz w:val="24"/>
          <w:szCs w:val="24"/>
          <w:lang w:val="sr-Cyrl-CS"/>
        </w:rPr>
      </w:pPr>
      <w:r w:rsidRPr="00DC5D8B">
        <w:rPr>
          <w:rFonts w:ascii="Times New Roman" w:hAnsi="Times New Roman"/>
          <w:sz w:val="24"/>
          <w:szCs w:val="24"/>
          <w:lang w:val="sr-Cyrl-CS"/>
        </w:rPr>
        <w:t>Енергетски субјект коме је издата енергетска дозвола може за време важења енергетске дозволе поднети захтев за њено укидање.</w:t>
      </w:r>
    </w:p>
    <w:p w:rsidR="005609B4" w:rsidRPr="00AC0B85" w:rsidRDefault="007B6122" w:rsidP="005609B4">
      <w:pPr>
        <w:jc w:val="center"/>
        <w:rPr>
          <w:b/>
          <w:sz w:val="24"/>
          <w:szCs w:val="24"/>
          <w:lang w:val="sr-Cyrl-CS"/>
        </w:rPr>
      </w:pPr>
      <w:r w:rsidRPr="00EE4941">
        <w:rPr>
          <w:rFonts w:ascii="Times New Roman" w:hAnsi="Times New Roman"/>
          <w:sz w:val="24"/>
          <w:szCs w:val="24"/>
          <w:lang w:val="sr-Cyrl-CS"/>
        </w:rPr>
        <w:br w:type="page"/>
      </w:r>
      <w:r w:rsidR="005609B4" w:rsidRPr="00AC0B85">
        <w:rPr>
          <w:rFonts w:ascii="Trebuchet MS" w:eastAsia="Times New Roman" w:hAnsi="Trebuchet MS"/>
          <w:b/>
          <w:bCs/>
          <w:noProof/>
          <w:color w:val="1A2943"/>
          <w:sz w:val="24"/>
          <w:szCs w:val="24"/>
          <w:lang w:val="sr-Cyrl-CS"/>
        </w:rPr>
        <w:lastRenderedPageBreak/>
        <w:t>ПРАВИЛА ЗА ИЗДАВАЊЕ ЕНЕРГЕТСКЕ</w:t>
      </w:r>
      <w:r w:rsidR="005609B4" w:rsidRPr="00AC0B85">
        <w:rPr>
          <w:b/>
          <w:sz w:val="24"/>
          <w:szCs w:val="24"/>
          <w:lang w:val="sr-Cyrl-CS"/>
        </w:rPr>
        <w:t xml:space="preserve"> </w:t>
      </w:r>
      <w:r w:rsidR="005609B4" w:rsidRPr="00AC0B85">
        <w:rPr>
          <w:rFonts w:ascii="Trebuchet MS" w:eastAsia="Times New Roman" w:hAnsi="Trebuchet MS"/>
          <w:b/>
          <w:bCs/>
          <w:noProof/>
          <w:color w:val="1A2943"/>
          <w:sz w:val="24"/>
          <w:szCs w:val="24"/>
          <w:lang w:val="sr-Cyrl-CS"/>
        </w:rPr>
        <w:t>ДОЗВОЛЕ</w:t>
      </w:r>
    </w:p>
    <w:p w:rsidR="005609B4" w:rsidRPr="00AC0B85" w:rsidRDefault="00872EB2" w:rsidP="005609B4">
      <w:pPr>
        <w:tabs>
          <w:tab w:val="left" w:pos="5805"/>
        </w:tabs>
        <w:jc w:val="center"/>
        <w:rPr>
          <w:sz w:val="24"/>
          <w:szCs w:val="24"/>
        </w:rPr>
      </w:pPr>
      <w:r>
        <w:rPr>
          <w:noProof/>
          <w:lang w:val="sr-Latn-CS" w:eastAsia="sr-Latn-CS"/>
        </w:rPr>
        <mc:AlternateContent>
          <mc:Choice Requires="wps">
            <w:drawing>
              <wp:anchor distT="0" distB="0" distL="114300" distR="114300" simplePos="0" relativeHeight="251524608" behindDoc="0" locked="0" layoutInCell="1" allowOverlap="1">
                <wp:simplePos x="0" y="0"/>
                <wp:positionH relativeFrom="column">
                  <wp:posOffset>171450</wp:posOffset>
                </wp:positionH>
                <wp:positionV relativeFrom="paragraph">
                  <wp:posOffset>-635</wp:posOffset>
                </wp:positionV>
                <wp:extent cx="2714625" cy="1038225"/>
                <wp:effectExtent l="0" t="0" r="9525" b="28575"/>
                <wp:wrapNone/>
                <wp:docPr id="610" name="Down Arrow Callout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7B6122" w:rsidRDefault="002C68CF" w:rsidP="005609B4">
                            <w:pPr>
                              <w:jc w:val="center"/>
                              <w:rPr>
                                <w:color w:val="4F81BD"/>
                                <w:lang w:val="sr-Cyrl-CS"/>
                              </w:rPr>
                            </w:pPr>
                            <w:r w:rsidRPr="007B6122">
                              <w:rPr>
                                <w:color w:val="4F81BD"/>
                                <w:lang w:val="sr-Cyrl-CS"/>
                              </w:rPr>
                              <w:t>УСЛОВИ ЗА ИЗДАВАЊЕ ЕНЕРГЕТСКЕ ДОЗВОЛЕ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39" o:spid="_x0000_s1030" type="#_x0000_t80" style="position:absolute;left:0;text-align:left;margin-left:13.5pt;margin-top:-.05pt;width:213.75pt;height:81.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" adj="14035,8735,16200,9767" fillcolor="#f2dbdb" strokecolor="#243f60" strokeweight="2pt">
                <v:textbox>
                  <w:txbxContent>
                    <w:p w:rsidR="002C68CF" w:rsidRPr="007B6122" w:rsidRDefault="002C68CF" w:rsidP="005609B4">
                      <w:pPr>
                        <w:jc w:val="center"/>
                        <w:rPr>
                          <w:color w:val="4F81BD"/>
                          <w:lang w:val="sr-Cyrl-CS"/>
                        </w:rPr>
                      </w:pPr>
                      <w:r w:rsidRPr="007B6122">
                        <w:rPr>
                          <w:color w:val="4F81BD"/>
                          <w:lang w:val="sr-Cyrl-CS"/>
                        </w:rPr>
                        <w:t>УСЛОВИ ЗА ИЗДАВАЊЕ ЕНЕРГЕТСКЕ ДОЗВОЛЕ</w:t>
                      </w:r>
                    </w:p>
                  </w:txbxContent>
                </v:textbox>
              </v:shape>
            </w:pict>
          </mc:Fallback>
        </mc:AlternateContent>
      </w:r>
      <w:r>
        <w:rPr>
          <w:noProof/>
          <w:lang w:val="sr-Latn-CS" w:eastAsia="sr-Latn-CS"/>
        </w:rPr>
        <mc:AlternateContent>
          <mc:Choice Requires="wps">
            <w:drawing>
              <wp:anchor distT="0" distB="0" distL="114300" distR="114300" simplePos="0" relativeHeight="251525632" behindDoc="0" locked="0" layoutInCell="1" allowOverlap="1">
                <wp:simplePos x="0" y="0"/>
                <wp:positionH relativeFrom="column">
                  <wp:posOffset>3343275</wp:posOffset>
                </wp:positionH>
                <wp:positionV relativeFrom="paragraph">
                  <wp:posOffset>-635</wp:posOffset>
                </wp:positionV>
                <wp:extent cx="2714625" cy="1038225"/>
                <wp:effectExtent l="0" t="0" r="9525" b="28575"/>
                <wp:wrapNone/>
                <wp:docPr id="609" name="Down Arrow Callout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7B6122" w:rsidRDefault="002C68CF" w:rsidP="005609B4">
                            <w:pPr>
                              <w:jc w:val="center"/>
                              <w:rPr>
                                <w:color w:val="4F81BD"/>
                                <w:lang w:val="sr-Cyrl-CS"/>
                              </w:rPr>
                            </w:pPr>
                            <w:r w:rsidRPr="007B6122">
                              <w:rPr>
                                <w:color w:val="4F81BD"/>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40" o:spid="_x0000_s1031" type="#_x0000_t80" style="position:absolute;left:0;text-align:left;margin-left:263.25pt;margin-top:-.05pt;width:213.75pt;height:81.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" adj="14035,8735,16200,9767" fillcolor="#f2dbdb" strokecolor="#243f60" strokeweight="2pt">
                <v:textbox>
                  <w:txbxContent>
                    <w:p w:rsidR="002C68CF" w:rsidRPr="007B6122" w:rsidRDefault="002C68CF" w:rsidP="005609B4">
                      <w:pPr>
                        <w:jc w:val="center"/>
                        <w:rPr>
                          <w:color w:val="4F81BD"/>
                          <w:lang w:val="sr-Cyrl-CS"/>
                        </w:rPr>
                      </w:pPr>
                      <w:r w:rsidRPr="007B6122">
                        <w:rPr>
                          <w:color w:val="4F81BD"/>
                          <w:lang w:val="sr-Cyrl-CS"/>
                        </w:rPr>
                        <w:t>ЧИМЕ СЕ ДОКАЗУЈУ УСЛОВИ?</w:t>
                      </w:r>
                    </w:p>
                  </w:txbxContent>
                </v:textbox>
              </v:shape>
            </w:pict>
          </mc:Fallback>
        </mc:AlternateContent>
      </w:r>
      <w:r>
        <w:rPr>
          <w:noProof/>
          <w:lang w:val="sr-Latn-CS" w:eastAsia="sr-Latn-CS"/>
        </w:rPr>
        <mc:AlternateContent>
          <mc:Choice Requires="wps">
            <w:drawing>
              <wp:anchor distT="0" distB="0" distL="114300" distR="114300" simplePos="0" relativeHeight="251526656" behindDoc="0" locked="0" layoutInCell="1" allowOverlap="1">
                <wp:simplePos x="0" y="0"/>
                <wp:positionH relativeFrom="column">
                  <wp:posOffset>0</wp:posOffset>
                </wp:positionH>
                <wp:positionV relativeFrom="paragraph">
                  <wp:posOffset>1181100</wp:posOffset>
                </wp:positionV>
                <wp:extent cx="361950" cy="342900"/>
                <wp:effectExtent l="0" t="0" r="0" b="0"/>
                <wp:wrapNone/>
                <wp:docPr id="608"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96ECF" w:rsidRDefault="002C68CF" w:rsidP="005609B4">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41" o:spid="_x0000_s1032" style="position:absolute;left:0;text-align:left;margin-left:0;margin-top:93pt;width:28.5pt;height:2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" fillcolor="#dbe5f1" strokecolor="#243f60" strokeweight="2pt">
                <v:textbox>
                  <w:txbxContent>
                    <w:p w:rsidR="002C68CF" w:rsidRPr="00396ECF" w:rsidRDefault="002C68CF" w:rsidP="005609B4">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527680" behindDoc="0" locked="0" layoutInCell="1" allowOverlap="1">
                <wp:simplePos x="0" y="0"/>
                <wp:positionH relativeFrom="column">
                  <wp:posOffset>466725</wp:posOffset>
                </wp:positionH>
                <wp:positionV relativeFrom="paragraph">
                  <wp:posOffset>1127125</wp:posOffset>
                </wp:positionV>
                <wp:extent cx="2181225" cy="457200"/>
                <wp:effectExtent l="0" t="0" r="9525" b="0"/>
                <wp:wrapNone/>
                <wp:docPr id="607"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57200"/>
                        </a:xfrm>
                        <a:prstGeom prst="roundRect">
                          <a:avLst>
                            <a:gd name="adj" fmla="val 16667"/>
                          </a:avLst>
                        </a:prstGeom>
                        <a:solidFill>
                          <a:srgbClr val="DBE5F1"/>
                        </a:solidFill>
                        <a:ln w="25400">
                          <a:solidFill>
                            <a:srgbClr val="243F60"/>
                          </a:solidFill>
                          <a:round/>
                          <a:headEnd/>
                          <a:tailEnd/>
                        </a:ln>
                      </wps:spPr>
                      <wps:txbx>
                        <w:txbxContent>
                          <w:p w:rsidR="002C68CF" w:rsidRDefault="002C68CF" w:rsidP="005609B4">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42" o:spid="_x0000_s1033" style="position:absolute;left:0;text-align:left;margin-left:36.75pt;margin-top:88.75pt;width:171.75pt;height:3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Захтев</w:t>
                      </w:r>
                    </w:p>
                  </w:txbxContent>
                </v:textbox>
              </v:roundrect>
            </w:pict>
          </mc:Fallback>
        </mc:AlternateContent>
      </w:r>
      <w:r>
        <w:rPr>
          <w:noProof/>
          <w:lang w:val="sr-Latn-CS" w:eastAsia="sr-Latn-CS"/>
        </w:rPr>
        <mc:AlternateContent>
          <mc:Choice Requires="wps">
            <w:drawing>
              <wp:anchor distT="0" distB="0" distL="114300" distR="114300" simplePos="0" relativeHeight="251529728" behindDoc="0" locked="0" layoutInCell="1" allowOverlap="1">
                <wp:simplePos x="0" y="0"/>
                <wp:positionH relativeFrom="column">
                  <wp:posOffset>3576955</wp:posOffset>
                </wp:positionH>
                <wp:positionV relativeFrom="paragraph">
                  <wp:posOffset>1126490</wp:posOffset>
                </wp:positionV>
                <wp:extent cx="2295525" cy="466725"/>
                <wp:effectExtent l="0" t="0" r="9525" b="9525"/>
                <wp:wrapNone/>
                <wp:docPr id="60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66725"/>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Cyrl-CS"/>
                              </w:rPr>
                              <w:t>Образац за издавање и продужење енергетске дозволе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4" o:spid="_x0000_s1034" style="position:absolute;left:0;text-align:left;margin-left:281.65pt;margin-top:88.7pt;width:180.75pt;height:36.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Образац за издавање и продужење енергетске дозволе</w:t>
                      </w:r>
                    </w:p>
                  </w:txbxContent>
                </v:textbox>
              </v:rect>
            </w:pict>
          </mc:Fallback>
        </mc:AlternateContent>
      </w:r>
    </w:p>
    <w:p w:rsidR="005609B4" w:rsidRPr="00AC0B85" w:rsidRDefault="005609B4" w:rsidP="005609B4">
      <w:pPr>
        <w:tabs>
          <w:tab w:val="left" w:pos="5805"/>
        </w:tabs>
        <w:jc w:val="center"/>
        <w:rPr>
          <w:sz w:val="24"/>
          <w:szCs w:val="24"/>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28704" behindDoc="0" locked="0" layoutInCell="1" allowOverlap="1">
                <wp:simplePos x="0" y="0"/>
                <wp:positionH relativeFrom="column">
                  <wp:posOffset>2828925</wp:posOffset>
                </wp:positionH>
                <wp:positionV relativeFrom="paragraph">
                  <wp:posOffset>299085</wp:posOffset>
                </wp:positionV>
                <wp:extent cx="581025" cy="238125"/>
                <wp:effectExtent l="19050" t="19050" r="9525" b="28575"/>
                <wp:wrapNone/>
                <wp:docPr id="605" name="Left Arrow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40DB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3" o:spid="_x0000_s1026" type="#_x0000_t66" style="position:absolute;margin-left:222.75pt;margin-top:23.55pt;width:45.75pt;height:18.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33824" behindDoc="0" locked="0" layoutInCell="1" allowOverlap="1">
                <wp:simplePos x="0" y="0"/>
                <wp:positionH relativeFrom="column">
                  <wp:posOffset>2828925</wp:posOffset>
                </wp:positionH>
                <wp:positionV relativeFrom="paragraph">
                  <wp:posOffset>2218690</wp:posOffset>
                </wp:positionV>
                <wp:extent cx="581025" cy="238125"/>
                <wp:effectExtent l="19050" t="19050" r="9525" b="28575"/>
                <wp:wrapNone/>
                <wp:docPr id="604" name="Left Arrow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6667B" id="Left Arrow 143" o:spid="_x0000_s1026" type="#_x0000_t66" style="position:absolute;margin-left:222.75pt;margin-top:174.7pt;width:45.75pt;height:18.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37920" behindDoc="0" locked="0" layoutInCell="1" allowOverlap="1">
                <wp:simplePos x="0" y="0"/>
                <wp:positionH relativeFrom="column">
                  <wp:posOffset>2828925</wp:posOffset>
                </wp:positionH>
                <wp:positionV relativeFrom="paragraph">
                  <wp:posOffset>6087110</wp:posOffset>
                </wp:positionV>
                <wp:extent cx="581025" cy="238125"/>
                <wp:effectExtent l="19050" t="19050" r="9525" b="28575"/>
                <wp:wrapNone/>
                <wp:docPr id="603" name="Left Arrow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D2816A" id="Left Arrow 252" o:spid="_x0000_s1026" type="#_x0000_t66" style="position:absolute;margin-left:222.75pt;margin-top:479.3pt;width:45.75pt;height:18.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" adj="4426" fillcolor="#dbe5f1" strokecolor="#243f60" strokeweight="2p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30752" behindDoc="0" locked="0" layoutInCell="1" allowOverlap="1">
                <wp:simplePos x="0" y="0"/>
                <wp:positionH relativeFrom="column">
                  <wp:posOffset>465455</wp:posOffset>
                </wp:positionH>
                <wp:positionV relativeFrom="paragraph">
                  <wp:posOffset>102235</wp:posOffset>
                </wp:positionV>
                <wp:extent cx="2181225" cy="3774440"/>
                <wp:effectExtent l="0" t="0" r="9525" b="0"/>
                <wp:wrapNone/>
                <wp:docPr id="602" name="Rounded 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774440"/>
                        </a:xfrm>
                        <a:prstGeom prst="roundRect">
                          <a:avLst>
                            <a:gd name="adj" fmla="val 7352"/>
                          </a:avLst>
                        </a:prstGeom>
                        <a:solidFill>
                          <a:srgbClr val="DBE5F1"/>
                        </a:solidFill>
                        <a:ln w="25400">
                          <a:solidFill>
                            <a:srgbClr val="243F60"/>
                          </a:solidFill>
                          <a:round/>
                          <a:headEnd/>
                          <a:tailEnd/>
                        </a:ln>
                      </wps:spPr>
                      <wps:txbx>
                        <w:txbxContent>
                          <w:p w:rsidR="002C68CF" w:rsidRDefault="002C68CF" w:rsidP="005609B4">
                            <w:pPr>
                              <w:spacing w:after="251" w:line="267" w:lineRule="auto"/>
                              <w:ind w:left="73"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183590">
                              <w:rPr>
                                <w:rFonts w:ascii="Trebuchet MS" w:eastAsia="Times New Roman" w:hAnsi="Trebuchet MS"/>
                                <w:color w:val="243757"/>
                                <w:sz w:val="19"/>
                                <w:szCs w:val="19"/>
                                <w:lang w:val="sr-Latn-RS"/>
                              </w:rPr>
                              <w:t>поуздан</w:t>
                            </w:r>
                            <w:r>
                              <w:rPr>
                                <w:rFonts w:ascii="Trebuchet MS" w:eastAsia="Times New Roman" w:hAnsi="Trebuchet MS"/>
                                <w:color w:val="243757"/>
                                <w:sz w:val="19"/>
                                <w:szCs w:val="19"/>
                                <w:lang w:val="sr-Cyrl-CS"/>
                              </w:rPr>
                              <w:t>ог</w:t>
                            </w:r>
                            <w:r w:rsidRPr="00183590">
                              <w:rPr>
                                <w:rFonts w:ascii="Trebuchet MS" w:eastAsia="Times New Roman" w:hAnsi="Trebuchet MS"/>
                                <w:color w:val="243757"/>
                                <w:sz w:val="19"/>
                                <w:szCs w:val="19"/>
                                <w:lang w:val="sr-Latn-RS"/>
                              </w:rPr>
                              <w:t xml:space="preserve"> и сигурн</w:t>
                            </w:r>
                            <w:r>
                              <w:rPr>
                                <w:rFonts w:ascii="Trebuchet MS" w:eastAsia="Times New Roman" w:hAnsi="Trebuchet MS"/>
                                <w:color w:val="243757"/>
                                <w:sz w:val="19"/>
                                <w:szCs w:val="19"/>
                                <w:lang w:val="sr-Cyrl-CS"/>
                              </w:rPr>
                              <w:t>ог</w:t>
                            </w:r>
                            <w:r w:rsidRPr="00183590">
                              <w:rPr>
                                <w:rFonts w:ascii="Trebuchet MS" w:eastAsia="Times New Roman" w:hAnsi="Trebuchet MS"/>
                                <w:color w:val="243757"/>
                                <w:sz w:val="19"/>
                                <w:szCs w:val="19"/>
                                <w:lang w:val="sr-Latn-RS"/>
                              </w:rPr>
                              <w:t xml:space="preserve"> рад</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енергетског система:</w:t>
                            </w:r>
                          </w:p>
                          <w:p w:rsidR="002C68CF" w:rsidRPr="00183590" w:rsidRDefault="002C68CF" w:rsidP="005609B4">
                            <w:pPr>
                              <w:pStyle w:val="ListParagraph"/>
                              <w:spacing w:before="100" w:beforeAutospacing="1" w:after="100" w:afterAutospacing="1"/>
                              <w:ind w:left="73"/>
                              <w:jc w:val="center"/>
                              <w:rPr>
                                <w:rFonts w:ascii="Trebuchet MS" w:hAnsi="Trebuchet MS"/>
                                <w:color w:val="243757"/>
                                <w:sz w:val="19"/>
                                <w:szCs w:val="19"/>
                                <w:lang w:val="sr-Latn-RS"/>
                              </w:rPr>
                            </w:pPr>
                            <w:r w:rsidRPr="00183590">
                              <w:rPr>
                                <w:rFonts w:ascii="Trebuchet MS" w:hAnsi="Trebuchet MS"/>
                                <w:color w:val="243757"/>
                                <w:sz w:val="19"/>
                                <w:szCs w:val="19"/>
                                <w:lang w:val="sr-Latn-RS"/>
                              </w:rPr>
                              <w:t>(1) да се техничко-технолошким решењима за пројектовање, изградњу и коришћење енергетског објекта обезбеђује примена стандарда и техничких прописа којима су утврђени услови и мере за безбедност објеката, постројења и опреме;</w:t>
                            </w:r>
                          </w:p>
                          <w:p w:rsidR="002C68CF" w:rsidRPr="0094553E" w:rsidRDefault="002C68CF" w:rsidP="005609B4">
                            <w:pPr>
                              <w:jc w:val="center"/>
                              <w:rPr>
                                <w:lang w:val="sr-Cyrl-CS"/>
                              </w:rPr>
                            </w:pPr>
                            <w:r w:rsidRPr="00183590">
                              <w:rPr>
                                <w:rFonts w:ascii="Trebuchet MS" w:eastAsia="Times New Roman" w:hAnsi="Trebuchet MS"/>
                                <w:color w:val="243757"/>
                                <w:sz w:val="19"/>
                                <w:szCs w:val="19"/>
                                <w:lang w:val="sr-Latn-RS"/>
                              </w:rPr>
                              <w:t>(2) да је предвиђен начин обезбеђивања услова за прикључење тих објеката на постојеће преносне, транспортне, односно дистрибутивне системе у циљу обезбеђивања функционалне повезаности система;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1" o:spid="_x0000_s1035" style="position:absolute;left:0;text-align:left;margin-left:36.65pt;margin-top:8.05pt;width:171.75pt;height:297.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8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" fillcolor="#dbe5f1" strokecolor="#243f60" strokeweight="2pt">
                <v:textbox>
                  <w:txbxContent>
                    <w:p w:rsidR="002C68CF" w:rsidRDefault="002C68CF" w:rsidP="005609B4">
                      <w:pPr>
                        <w:spacing w:after="251" w:line="267" w:lineRule="auto"/>
                        <w:ind w:left="73"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183590">
                        <w:rPr>
                          <w:rFonts w:ascii="Trebuchet MS" w:eastAsia="Times New Roman" w:hAnsi="Trebuchet MS"/>
                          <w:color w:val="243757"/>
                          <w:sz w:val="19"/>
                          <w:szCs w:val="19"/>
                          <w:lang w:val="sr-Latn-RS"/>
                        </w:rPr>
                        <w:t>поуздан</w:t>
                      </w:r>
                      <w:r>
                        <w:rPr>
                          <w:rFonts w:ascii="Trebuchet MS" w:eastAsia="Times New Roman" w:hAnsi="Trebuchet MS"/>
                          <w:color w:val="243757"/>
                          <w:sz w:val="19"/>
                          <w:szCs w:val="19"/>
                          <w:lang w:val="sr-Cyrl-CS"/>
                        </w:rPr>
                        <w:t>ог</w:t>
                      </w:r>
                      <w:r w:rsidRPr="00183590">
                        <w:rPr>
                          <w:rFonts w:ascii="Trebuchet MS" w:eastAsia="Times New Roman" w:hAnsi="Trebuchet MS"/>
                          <w:color w:val="243757"/>
                          <w:sz w:val="19"/>
                          <w:szCs w:val="19"/>
                          <w:lang w:val="sr-Latn-RS"/>
                        </w:rPr>
                        <w:t xml:space="preserve"> и сигурн</w:t>
                      </w:r>
                      <w:r>
                        <w:rPr>
                          <w:rFonts w:ascii="Trebuchet MS" w:eastAsia="Times New Roman" w:hAnsi="Trebuchet MS"/>
                          <w:color w:val="243757"/>
                          <w:sz w:val="19"/>
                          <w:szCs w:val="19"/>
                          <w:lang w:val="sr-Cyrl-CS"/>
                        </w:rPr>
                        <w:t>ог</w:t>
                      </w:r>
                      <w:r w:rsidRPr="00183590">
                        <w:rPr>
                          <w:rFonts w:ascii="Trebuchet MS" w:eastAsia="Times New Roman" w:hAnsi="Trebuchet MS"/>
                          <w:color w:val="243757"/>
                          <w:sz w:val="19"/>
                          <w:szCs w:val="19"/>
                          <w:lang w:val="sr-Latn-RS"/>
                        </w:rPr>
                        <w:t xml:space="preserve"> рад</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енергетског система:</w:t>
                      </w:r>
                    </w:p>
                    <w:p w:rsidR="002C68CF" w:rsidRPr="00183590" w:rsidRDefault="002C68CF" w:rsidP="005609B4">
                      <w:pPr>
                        <w:pStyle w:val="ListParagraph"/>
                        <w:spacing w:before="100" w:beforeAutospacing="1" w:after="100" w:afterAutospacing="1"/>
                        <w:ind w:left="73"/>
                        <w:jc w:val="center"/>
                        <w:rPr>
                          <w:rFonts w:ascii="Trebuchet MS" w:hAnsi="Trebuchet MS"/>
                          <w:color w:val="243757"/>
                          <w:sz w:val="19"/>
                          <w:szCs w:val="19"/>
                          <w:lang w:val="sr-Latn-RS"/>
                        </w:rPr>
                      </w:pPr>
                      <w:r w:rsidRPr="00183590">
                        <w:rPr>
                          <w:rFonts w:ascii="Trebuchet MS" w:hAnsi="Trebuchet MS"/>
                          <w:color w:val="243757"/>
                          <w:sz w:val="19"/>
                          <w:szCs w:val="19"/>
                          <w:lang w:val="sr-Latn-RS"/>
                        </w:rPr>
                        <w:t>(1) да се техничко-технолошким решењима за пројектовање, изградњу и коришћење енергетског објекта обезбеђује примена стандарда и техничких прописа којима су утврђени услови и мере за безбедност објеката, постројења и опреме;</w:t>
                      </w:r>
                    </w:p>
                    <w:p w:rsidR="002C68CF" w:rsidRPr="0094553E" w:rsidRDefault="002C68CF" w:rsidP="005609B4">
                      <w:pPr>
                        <w:jc w:val="center"/>
                        <w:rPr>
                          <w:lang w:val="sr-Cyrl-CS"/>
                        </w:rPr>
                      </w:pPr>
                      <w:r w:rsidRPr="00183590">
                        <w:rPr>
                          <w:rFonts w:ascii="Trebuchet MS" w:eastAsia="Times New Roman" w:hAnsi="Trebuchet MS"/>
                          <w:color w:val="243757"/>
                          <w:sz w:val="19"/>
                          <w:szCs w:val="19"/>
                          <w:lang w:val="sr-Latn-RS"/>
                        </w:rPr>
                        <w:t>(2) да је предвиђен начин обезбеђивања услова за прикључење тих објеката на постојеће преносне, транспортне, односно дистрибутивне системе у циљу обезбеђивања функционалне повезаности система;</w:t>
                      </w:r>
                    </w:p>
                  </w:txbxContent>
                </v:textbox>
              </v:roundrect>
            </w:pict>
          </mc:Fallback>
        </mc:AlternateContent>
      </w:r>
      <w:r>
        <w:rPr>
          <w:noProof/>
          <w:lang w:val="sr-Latn-CS" w:eastAsia="sr-Latn-CS"/>
        </w:rPr>
        <mc:AlternateContent>
          <mc:Choice Requires="wps">
            <w:drawing>
              <wp:anchor distT="0" distB="0" distL="114300" distR="114300" simplePos="0" relativeHeight="251532800" behindDoc="0" locked="0" layoutInCell="1" allowOverlap="1">
                <wp:simplePos x="0" y="0"/>
                <wp:positionH relativeFrom="column">
                  <wp:posOffset>3577590</wp:posOffset>
                </wp:positionH>
                <wp:positionV relativeFrom="paragraph">
                  <wp:posOffset>120650</wp:posOffset>
                </wp:positionV>
                <wp:extent cx="2295525" cy="3721100"/>
                <wp:effectExtent l="0" t="0" r="9525" b="0"/>
                <wp:wrapNone/>
                <wp:docPr id="60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721100"/>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r>
                              <w:rPr>
                                <w:rFonts w:ascii="Trebuchet MS" w:eastAsia="Times New Roman" w:hAnsi="Trebuchet MS"/>
                                <w:color w:val="243757"/>
                                <w:sz w:val="19"/>
                                <w:szCs w:val="19"/>
                                <w:lang w:val="sr-Cyrl-CS"/>
                              </w:rPr>
                              <w:t>,</w:t>
                            </w:r>
                            <w:r w:rsidRPr="00A54872">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 xml:space="preserve">са </w:t>
                            </w:r>
                            <w:r>
                              <w:rPr>
                                <w:rFonts w:ascii="Trebuchet MS" w:hAnsi="Trebuchet MS"/>
                                <w:color w:val="243757"/>
                                <w:sz w:val="19"/>
                                <w:szCs w:val="19"/>
                                <w:lang w:val="sr-Latn-RS"/>
                              </w:rPr>
                              <w:t>оверен</w:t>
                            </w:r>
                            <w:r>
                              <w:rPr>
                                <w:rFonts w:ascii="Trebuchet MS" w:hAnsi="Trebuchet MS"/>
                                <w:color w:val="243757"/>
                                <w:sz w:val="19"/>
                                <w:szCs w:val="19"/>
                                <w:lang w:val="sr-Cyrl-CS"/>
                              </w:rPr>
                              <w:t>ом</w:t>
                            </w:r>
                            <w:r>
                              <w:rPr>
                                <w:rFonts w:ascii="Trebuchet MS" w:hAnsi="Trebuchet MS"/>
                                <w:color w:val="243757"/>
                                <w:sz w:val="19"/>
                                <w:szCs w:val="19"/>
                                <w:lang w:val="sr-Latn-RS"/>
                              </w:rPr>
                              <w:t xml:space="preserve"> изјава одговорног пројектанта о примени техничких прописа, ако техничка документација не подлеже ревизији у смислу закона којим се уређује планирање и изградња објеката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0" o:spid="_x0000_s1036" style="position:absolute;left:0;text-align:left;margin-left:281.7pt;margin-top:9.5pt;width:180.75pt;height:29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r>
                        <w:rPr>
                          <w:rFonts w:ascii="Trebuchet MS" w:eastAsia="Times New Roman" w:hAnsi="Trebuchet MS"/>
                          <w:color w:val="243757"/>
                          <w:sz w:val="19"/>
                          <w:szCs w:val="19"/>
                          <w:lang w:val="sr-Cyrl-CS"/>
                        </w:rPr>
                        <w:t>,</w:t>
                      </w:r>
                      <w:r w:rsidRPr="00A54872">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 xml:space="preserve">са </w:t>
                      </w:r>
                      <w:r>
                        <w:rPr>
                          <w:rFonts w:ascii="Trebuchet MS" w:hAnsi="Trebuchet MS"/>
                          <w:color w:val="243757"/>
                          <w:sz w:val="19"/>
                          <w:szCs w:val="19"/>
                          <w:lang w:val="sr-Latn-RS"/>
                        </w:rPr>
                        <w:t>оверен</w:t>
                      </w:r>
                      <w:r>
                        <w:rPr>
                          <w:rFonts w:ascii="Trebuchet MS" w:hAnsi="Trebuchet MS"/>
                          <w:color w:val="243757"/>
                          <w:sz w:val="19"/>
                          <w:szCs w:val="19"/>
                          <w:lang w:val="sr-Cyrl-CS"/>
                        </w:rPr>
                        <w:t>ом</w:t>
                      </w:r>
                      <w:r>
                        <w:rPr>
                          <w:rFonts w:ascii="Trebuchet MS" w:hAnsi="Trebuchet MS"/>
                          <w:color w:val="243757"/>
                          <w:sz w:val="19"/>
                          <w:szCs w:val="19"/>
                          <w:lang w:val="sr-Latn-RS"/>
                        </w:rPr>
                        <w:t xml:space="preserve"> изјава одговорног пројектанта о примени техничких прописа, ако техничка документација не подлеже ревизији у смислу закона којим се уређује планирање и изградња објеката</w:t>
                      </w:r>
                    </w:p>
                  </w:txbxContent>
                </v:textbox>
              </v:rec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31776" behindDoc="0" locked="0" layoutInCell="1" allowOverlap="1">
                <wp:simplePos x="0" y="0"/>
                <wp:positionH relativeFrom="column">
                  <wp:posOffset>0</wp:posOffset>
                </wp:positionH>
                <wp:positionV relativeFrom="paragraph">
                  <wp:posOffset>228600</wp:posOffset>
                </wp:positionV>
                <wp:extent cx="361950" cy="342900"/>
                <wp:effectExtent l="0" t="0" r="0" b="0"/>
                <wp:wrapNone/>
                <wp:docPr id="600"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37" style="position:absolute;left:0;text-align:left;margin-left:0;margin-top:18pt;width:28.5pt;height:2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" fillcolor="#dbe5f1" strokecolor="#243f60" strokeweight="2pt">
                <v:textbo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34848" behindDoc="0" locked="0" layoutInCell="1" allowOverlap="1">
                <wp:simplePos x="0" y="0"/>
                <wp:positionH relativeFrom="column">
                  <wp:posOffset>465455</wp:posOffset>
                </wp:positionH>
                <wp:positionV relativeFrom="paragraph">
                  <wp:posOffset>160020</wp:posOffset>
                </wp:positionV>
                <wp:extent cx="2181225" cy="3072130"/>
                <wp:effectExtent l="0" t="0" r="9525" b="0"/>
                <wp:wrapNone/>
                <wp:docPr id="599" name="Rounded 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072130"/>
                        </a:xfrm>
                        <a:prstGeom prst="roundRect">
                          <a:avLst>
                            <a:gd name="adj" fmla="val 6560"/>
                          </a:avLst>
                        </a:prstGeom>
                        <a:solidFill>
                          <a:srgbClr val="DBE5F1"/>
                        </a:solidFill>
                        <a:ln w="25400">
                          <a:solidFill>
                            <a:srgbClr val="243F60"/>
                          </a:solidFill>
                          <a:round/>
                          <a:headEnd/>
                          <a:tailEnd/>
                        </a:ln>
                      </wps:spPr>
                      <wps:txbx>
                        <w:txbxContent>
                          <w:p w:rsidR="002C68CF" w:rsidRDefault="002C68CF" w:rsidP="005609B4">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183590">
                              <w:rPr>
                                <w:rFonts w:ascii="Trebuchet MS" w:eastAsia="Times New Roman" w:hAnsi="Trebuchet MS"/>
                                <w:color w:val="243757"/>
                                <w:sz w:val="19"/>
                                <w:szCs w:val="19"/>
                                <w:lang w:val="sr-Latn-RS"/>
                              </w:rPr>
                              <w:t>одређивањ</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локације и коришћења земљишта:</w:t>
                            </w:r>
                          </w:p>
                          <w:p w:rsidR="002C68CF" w:rsidRPr="006B2DBC" w:rsidRDefault="002C68CF" w:rsidP="005609B4">
                            <w:pPr>
                              <w:pStyle w:val="ListParagraph"/>
                              <w:spacing w:before="100" w:beforeAutospacing="1" w:after="100" w:afterAutospacing="1"/>
                              <w:ind w:left="0"/>
                              <w:jc w:val="center"/>
                              <w:rPr>
                                <w:rFonts w:ascii="Trebuchet MS" w:hAnsi="Trebuchet MS"/>
                                <w:color w:val="243757"/>
                                <w:sz w:val="19"/>
                                <w:szCs w:val="19"/>
                                <w:lang w:val="sr-Latn-RS"/>
                              </w:rPr>
                            </w:pPr>
                            <w:r w:rsidRPr="006B2DBC">
                              <w:rPr>
                                <w:rFonts w:ascii="Trebuchet MS" w:hAnsi="Trebuchet MS"/>
                                <w:color w:val="243757"/>
                                <w:sz w:val="19"/>
                                <w:szCs w:val="19"/>
                                <w:lang w:val="sr-Latn-RS"/>
                              </w:rPr>
                              <w:t>да је планским документима чије се доношење врши у складу са законом којим се уређују услови и начин уређења простора и изградња објеката предвиђена изградња енергетског објекта, односно да се на тој локацији могу обезбедити услови у погледу коришћења земљишта, вода и других ресурса неопходних за рад енергетског објекта, у ситуацији када постоји одговарајући плански докумен</w:t>
                            </w:r>
                            <w:r>
                              <w:rPr>
                                <w:rFonts w:ascii="Trebuchet MS" w:hAnsi="Trebuchet MS"/>
                                <w:color w:val="243757"/>
                                <w:sz w:val="19"/>
                                <w:szCs w:val="19"/>
                                <w:lang w:val="sr-Latn-RS"/>
                              </w:rPr>
                              <w:t>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50" o:spid="_x0000_s1038" style="position:absolute;left:0;text-align:left;margin-left:36.65pt;margin-top:12.6pt;width:171.75pt;height:241.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" fillcolor="#dbe5f1" strokecolor="#243f60" strokeweight="2pt">
                <v:textbox>
                  <w:txbxContent>
                    <w:p w:rsidR="002C68CF" w:rsidRDefault="002C68CF" w:rsidP="005609B4">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183590">
                        <w:rPr>
                          <w:rFonts w:ascii="Trebuchet MS" w:eastAsia="Times New Roman" w:hAnsi="Trebuchet MS"/>
                          <w:color w:val="243757"/>
                          <w:sz w:val="19"/>
                          <w:szCs w:val="19"/>
                          <w:lang w:val="sr-Latn-RS"/>
                        </w:rPr>
                        <w:t>одређивањ</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локације и коришћења земљишта:</w:t>
                      </w:r>
                    </w:p>
                    <w:p w:rsidR="002C68CF" w:rsidRPr="006B2DBC" w:rsidRDefault="002C68CF" w:rsidP="005609B4">
                      <w:pPr>
                        <w:pStyle w:val="ListParagraph"/>
                        <w:spacing w:before="100" w:beforeAutospacing="1" w:after="100" w:afterAutospacing="1"/>
                        <w:ind w:left="0"/>
                        <w:jc w:val="center"/>
                        <w:rPr>
                          <w:rFonts w:ascii="Trebuchet MS" w:hAnsi="Trebuchet MS"/>
                          <w:color w:val="243757"/>
                          <w:sz w:val="19"/>
                          <w:szCs w:val="19"/>
                          <w:lang w:val="sr-Latn-RS"/>
                        </w:rPr>
                      </w:pPr>
                      <w:r w:rsidRPr="006B2DBC">
                        <w:rPr>
                          <w:rFonts w:ascii="Trebuchet MS" w:hAnsi="Trebuchet MS"/>
                          <w:color w:val="243757"/>
                          <w:sz w:val="19"/>
                          <w:szCs w:val="19"/>
                          <w:lang w:val="sr-Latn-RS"/>
                        </w:rPr>
                        <w:t>да је планским документима чије се доношење врши у складу са законом којим се уређују услови и начин уређења простора и изградња објеката предвиђена изградња енергетског објекта, односно да се на тој локацији могу обезбедити услови у погледу коришћења земљишта, вода и других ресурса неопходних за рад енергетског објекта, у ситуацији када постоји одговарајући плански докумен</w:t>
                      </w:r>
                      <w:r>
                        <w:rPr>
                          <w:rFonts w:ascii="Trebuchet MS" w:hAnsi="Trebuchet MS"/>
                          <w:color w:val="243757"/>
                          <w:sz w:val="19"/>
                          <w:szCs w:val="19"/>
                          <w:lang w:val="sr-Latn-RS"/>
                        </w:rPr>
                        <w:t>т</w:t>
                      </w:r>
                    </w:p>
                  </w:txbxContent>
                </v:textbox>
              </v:roundrect>
            </w:pict>
          </mc:Fallback>
        </mc:AlternateContent>
      </w:r>
      <w:r>
        <w:rPr>
          <w:noProof/>
          <w:lang w:val="sr-Latn-CS" w:eastAsia="sr-Latn-CS"/>
        </w:rPr>
        <mc:AlternateContent>
          <mc:Choice Requires="wps">
            <w:drawing>
              <wp:anchor distT="0" distB="0" distL="114300" distR="114300" simplePos="0" relativeHeight="251536896" behindDoc="0" locked="0" layoutInCell="1" allowOverlap="1">
                <wp:simplePos x="0" y="0"/>
                <wp:positionH relativeFrom="column">
                  <wp:posOffset>3577590</wp:posOffset>
                </wp:positionH>
                <wp:positionV relativeFrom="paragraph">
                  <wp:posOffset>165735</wp:posOffset>
                </wp:positionV>
                <wp:extent cx="2295525" cy="3019425"/>
                <wp:effectExtent l="0" t="0" r="9525" b="9525"/>
                <wp:wrapNone/>
                <wp:docPr id="5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019425"/>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Cyrl-CS"/>
                              </w:rPr>
                              <w:t>И</w:t>
                            </w:r>
                            <w:r>
                              <w:rPr>
                                <w:rFonts w:ascii="Trebuchet MS" w:eastAsia="Times New Roman" w:hAnsi="Trebuchet MS"/>
                                <w:color w:val="243757"/>
                                <w:sz w:val="19"/>
                                <w:szCs w:val="19"/>
                                <w:lang w:val="sr-Latn-RS"/>
                              </w:rPr>
                              <w:t>нформациј</w:t>
                            </w:r>
                            <w:r>
                              <w:rPr>
                                <w:rFonts w:ascii="Trebuchet MS" w:eastAsia="Times New Roman" w:hAnsi="Trebuchet MS"/>
                                <w:color w:val="243757"/>
                                <w:sz w:val="19"/>
                                <w:szCs w:val="19"/>
                                <w:lang w:val="sr-Cyrl-CS"/>
                              </w:rPr>
                              <w:t>ом</w:t>
                            </w:r>
                            <w:r w:rsidRPr="00A54872">
                              <w:rPr>
                                <w:rFonts w:ascii="Trebuchet MS" w:eastAsia="Times New Roman" w:hAnsi="Trebuchet MS"/>
                                <w:color w:val="243757"/>
                                <w:sz w:val="19"/>
                                <w:szCs w:val="19"/>
                                <w:lang w:val="sr-Latn-RS"/>
                              </w:rPr>
                              <w:t xml:space="preserve"> о локацији</w:t>
                            </w:r>
                            <w:r>
                              <w:rPr>
                                <w:rFonts w:ascii="Trebuchet MS" w:eastAsia="Times New Roman" w:hAnsi="Trebuchet MS"/>
                                <w:color w:val="243757"/>
                                <w:sz w:val="19"/>
                                <w:szCs w:val="19"/>
                                <w:lang w:val="sr-Cyrl-CS"/>
                              </w:rPr>
                              <w:t xml:space="preserve"> или локацијским условима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9" o:spid="_x0000_s1039" style="position:absolute;left:0;text-align:left;margin-left:281.7pt;margin-top:13.05pt;width:180.75pt;height:237.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И</w:t>
                      </w:r>
                      <w:r>
                        <w:rPr>
                          <w:rFonts w:ascii="Trebuchet MS" w:eastAsia="Times New Roman" w:hAnsi="Trebuchet MS"/>
                          <w:color w:val="243757"/>
                          <w:sz w:val="19"/>
                          <w:szCs w:val="19"/>
                          <w:lang w:val="sr-Latn-RS"/>
                        </w:rPr>
                        <w:t>нформациј</w:t>
                      </w:r>
                      <w:r>
                        <w:rPr>
                          <w:rFonts w:ascii="Trebuchet MS" w:eastAsia="Times New Roman" w:hAnsi="Trebuchet MS"/>
                          <w:color w:val="243757"/>
                          <w:sz w:val="19"/>
                          <w:szCs w:val="19"/>
                          <w:lang w:val="sr-Cyrl-CS"/>
                        </w:rPr>
                        <w:t>ом</w:t>
                      </w:r>
                      <w:r w:rsidRPr="00A54872">
                        <w:rPr>
                          <w:rFonts w:ascii="Trebuchet MS" w:eastAsia="Times New Roman" w:hAnsi="Trebuchet MS"/>
                          <w:color w:val="243757"/>
                          <w:sz w:val="19"/>
                          <w:szCs w:val="19"/>
                          <w:lang w:val="sr-Latn-RS"/>
                        </w:rPr>
                        <w:t xml:space="preserve"> о локацији</w:t>
                      </w:r>
                      <w:r>
                        <w:rPr>
                          <w:rFonts w:ascii="Trebuchet MS" w:eastAsia="Times New Roman" w:hAnsi="Trebuchet MS"/>
                          <w:color w:val="243757"/>
                          <w:sz w:val="19"/>
                          <w:szCs w:val="19"/>
                          <w:lang w:val="sr-Cyrl-CS"/>
                        </w:rPr>
                        <w:t xml:space="preserve"> или локацијским условима</w:t>
                      </w:r>
                    </w:p>
                  </w:txbxContent>
                </v:textbox>
              </v:rec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35872" behindDoc="0" locked="0" layoutInCell="1" allowOverlap="1">
                <wp:simplePos x="0" y="0"/>
                <wp:positionH relativeFrom="column">
                  <wp:posOffset>0</wp:posOffset>
                </wp:positionH>
                <wp:positionV relativeFrom="paragraph">
                  <wp:posOffset>228600</wp:posOffset>
                </wp:positionV>
                <wp:extent cx="361950" cy="342900"/>
                <wp:effectExtent l="0" t="0" r="0" b="0"/>
                <wp:wrapNone/>
                <wp:docPr id="597"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51" o:spid="_x0000_s1040" style="position:absolute;left:0;text-align:left;margin-left:0;margin-top:18pt;width:28.5pt;height:2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" fillcolor="#dbe5f1" strokecolor="#243f60" strokeweight="2pt">
                <v:textbo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p>
    <w:p w:rsidR="005609B4" w:rsidRPr="00AC0B85" w:rsidRDefault="005609B4" w:rsidP="005609B4">
      <w:pPr>
        <w:tabs>
          <w:tab w:val="left" w:pos="5805"/>
        </w:tabs>
        <w:jc w:val="center"/>
        <w:rPr>
          <w:sz w:val="24"/>
          <w:szCs w:val="24"/>
          <w:lang w:val="sr-Cyrl-CS"/>
        </w:rPr>
      </w:pPr>
    </w:p>
    <w:p w:rsidR="007B6122" w:rsidRPr="00AC0B85" w:rsidRDefault="007B6122" w:rsidP="005609B4">
      <w:pPr>
        <w:jc w:val="center"/>
        <w:rPr>
          <w:sz w:val="24"/>
          <w:szCs w:val="24"/>
          <w:lang w:val="sr-Cyrl-CS"/>
        </w:rPr>
      </w:pPr>
    </w:p>
    <w:p w:rsidR="007B6122" w:rsidRPr="00AC0B85" w:rsidRDefault="007B6122" w:rsidP="007B6122">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42016" behindDoc="0" locked="0" layoutInCell="1" allowOverlap="1">
                <wp:simplePos x="0" y="0"/>
                <wp:positionH relativeFrom="column">
                  <wp:posOffset>2846705</wp:posOffset>
                </wp:positionH>
                <wp:positionV relativeFrom="paragraph">
                  <wp:posOffset>234315</wp:posOffset>
                </wp:positionV>
                <wp:extent cx="581025" cy="238125"/>
                <wp:effectExtent l="19050" t="19050" r="9525" b="28575"/>
                <wp:wrapNone/>
                <wp:docPr id="596" name="Left Arrow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9D577E" id="Left Arrow 196" o:spid="_x0000_s1026" type="#_x0000_t66" style="position:absolute;margin-left:224.15pt;margin-top:18.45pt;width:45.75pt;height:18.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46112" behindDoc="0" locked="0" layoutInCell="1" allowOverlap="1">
                <wp:simplePos x="0" y="0"/>
                <wp:positionH relativeFrom="column">
                  <wp:posOffset>2846705</wp:posOffset>
                </wp:positionH>
                <wp:positionV relativeFrom="paragraph">
                  <wp:posOffset>1732915</wp:posOffset>
                </wp:positionV>
                <wp:extent cx="581025" cy="238125"/>
                <wp:effectExtent l="19050" t="19050" r="9525" b="28575"/>
                <wp:wrapNone/>
                <wp:docPr id="595" name="Left Arrow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B8799A" id="Left Arrow 208" o:spid="_x0000_s1026" type="#_x0000_t66" style="position:absolute;margin-left:224.15pt;margin-top:136.45pt;width:45.75pt;height:18.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50208" behindDoc="0" locked="0" layoutInCell="1" allowOverlap="1">
                <wp:simplePos x="0" y="0"/>
                <wp:positionH relativeFrom="column">
                  <wp:posOffset>2846705</wp:posOffset>
                </wp:positionH>
                <wp:positionV relativeFrom="paragraph">
                  <wp:posOffset>3649980</wp:posOffset>
                </wp:positionV>
                <wp:extent cx="581025" cy="238125"/>
                <wp:effectExtent l="19050" t="19050" r="9525" b="28575"/>
                <wp:wrapNone/>
                <wp:docPr id="594" name="Left Arrow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DA6580" id="Left Arrow 212" o:spid="_x0000_s1026" type="#_x0000_t66" style="position:absolute;margin-left:224.15pt;margin-top:287.4pt;width:45.75pt;height:18.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39968" behindDoc="0" locked="0" layoutInCell="1" allowOverlap="1">
                <wp:simplePos x="0" y="0"/>
                <wp:positionH relativeFrom="column">
                  <wp:posOffset>0</wp:posOffset>
                </wp:positionH>
                <wp:positionV relativeFrom="paragraph">
                  <wp:posOffset>181610</wp:posOffset>
                </wp:positionV>
                <wp:extent cx="361950" cy="342900"/>
                <wp:effectExtent l="0" t="0" r="0" b="0"/>
                <wp:wrapNone/>
                <wp:docPr id="593"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FD301A" w:rsidRDefault="002C68CF" w:rsidP="005609B4">
                            <w:pPr>
                              <w:jc w:val="center"/>
                              <w:rPr>
                                <w:rFonts w:ascii="Trebuchet MS" w:eastAsia="Times New Roman" w:hAnsi="Trebuchet MS"/>
                                <w:color w:val="243757"/>
                                <w:sz w:val="19"/>
                                <w:szCs w:val="19"/>
                              </w:rPr>
                            </w:pPr>
                            <w:r>
                              <w:rPr>
                                <w:rFonts w:ascii="Trebuchet MS" w:eastAsia="Times New Roman" w:hAnsi="Trebuchet MS"/>
                                <w:color w:val="243757"/>
                                <w:sz w:val="19"/>
                                <w:szCs w:val="19"/>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041" style="position:absolute;left:0;text-align:left;margin-left:0;margin-top:14.3pt;width:28.5pt;height:2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" fillcolor="#dbe5f1" strokecolor="#243f60" strokeweight="2pt">
                <v:textbox>
                  <w:txbxContent>
                    <w:p w:rsidR="002C68CF" w:rsidRPr="00FD301A" w:rsidRDefault="002C68CF" w:rsidP="005609B4">
                      <w:pPr>
                        <w:jc w:val="center"/>
                        <w:rPr>
                          <w:rFonts w:ascii="Trebuchet MS" w:eastAsia="Times New Roman" w:hAnsi="Trebuchet MS"/>
                          <w:color w:val="243757"/>
                          <w:sz w:val="19"/>
                          <w:szCs w:val="19"/>
                        </w:rPr>
                      </w:pPr>
                      <w:r>
                        <w:rPr>
                          <w:rFonts w:ascii="Trebuchet MS" w:eastAsia="Times New Roman" w:hAnsi="Trebuchet MS"/>
                          <w:color w:val="243757"/>
                          <w:sz w:val="19"/>
                          <w:szCs w:val="19"/>
                        </w:rPr>
                        <w:t>4</w:t>
                      </w:r>
                    </w:p>
                  </w:txbxContent>
                </v:textbox>
              </v:oval>
            </w:pict>
          </mc:Fallback>
        </mc:AlternateContent>
      </w:r>
      <w:r>
        <w:rPr>
          <w:noProof/>
          <w:lang w:val="sr-Latn-CS" w:eastAsia="sr-Latn-CS"/>
        </w:rPr>
        <mc:AlternateContent>
          <mc:Choice Requires="wps">
            <w:drawing>
              <wp:anchor distT="0" distB="0" distL="114300" distR="114300" simplePos="0" relativeHeight="251538944" behindDoc="0" locked="0" layoutInCell="1" allowOverlap="1">
                <wp:simplePos x="0" y="0"/>
                <wp:positionH relativeFrom="column">
                  <wp:posOffset>467360</wp:posOffset>
                </wp:positionH>
                <wp:positionV relativeFrom="paragraph">
                  <wp:posOffset>-98425</wp:posOffset>
                </wp:positionV>
                <wp:extent cx="2181225" cy="903605"/>
                <wp:effectExtent l="0" t="0" r="9525" b="0"/>
                <wp:wrapNone/>
                <wp:docPr id="592" name="Rounded 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903605"/>
                        </a:xfrm>
                        <a:prstGeom prst="roundRect">
                          <a:avLst>
                            <a:gd name="adj" fmla="val 11306"/>
                          </a:avLst>
                        </a:prstGeom>
                        <a:solidFill>
                          <a:srgbClr val="DBE5F1"/>
                        </a:solidFill>
                        <a:ln w="25400">
                          <a:solidFill>
                            <a:srgbClr val="243F60"/>
                          </a:solidFill>
                          <a:round/>
                          <a:headEnd/>
                          <a:tailEnd/>
                        </a:ln>
                      </wps:spPr>
                      <wps:txbx>
                        <w:txbxContent>
                          <w:p w:rsidR="002C68CF" w:rsidRPr="0094553E" w:rsidRDefault="002C68CF" w:rsidP="005609B4">
                            <w:pPr>
                              <w:jc w:val="center"/>
                              <w:rPr>
                                <w:lang w:val="sr-Cyrl-CS"/>
                              </w:rPr>
                            </w:pPr>
                            <w:r>
                              <w:rPr>
                                <w:rFonts w:ascii="Trebuchet MS" w:eastAsia="Times New Roman" w:hAnsi="Trebuchet MS"/>
                                <w:color w:val="243757"/>
                                <w:sz w:val="19"/>
                                <w:szCs w:val="19"/>
                                <w:lang w:val="sr-Latn-RS"/>
                              </w:rPr>
                              <w:t>M</w:t>
                            </w:r>
                            <w:r w:rsidRPr="00C00D83">
                              <w:rPr>
                                <w:rFonts w:ascii="Trebuchet MS" w:eastAsia="Times New Roman" w:hAnsi="Trebuchet MS"/>
                                <w:color w:val="243757"/>
                                <w:sz w:val="19"/>
                                <w:szCs w:val="19"/>
                                <w:lang w:val="sr-Latn-RS"/>
                              </w:rPr>
                              <w:t>огућност прикључења објекта на</w:t>
                            </w:r>
                            <w:r>
                              <w:rPr>
                                <w:rFonts w:ascii="Trebuchet MS" w:eastAsia="Times New Roman" w:hAnsi="Trebuchet MS"/>
                                <w:color w:val="243757"/>
                                <w:sz w:val="19"/>
                                <w:szCs w:val="19"/>
                                <w:lang w:val="sr-Cyrl-CS"/>
                              </w:rPr>
                              <w:t xml:space="preserve"> електроенергетски</w:t>
                            </w:r>
                            <w:r w:rsidRPr="00C00D83">
                              <w:rPr>
                                <w:rFonts w:ascii="Trebuchet MS" w:eastAsia="Times New Roman" w:hAnsi="Trebuchet MS"/>
                                <w:color w:val="243757"/>
                                <w:sz w:val="19"/>
                                <w:szCs w:val="19"/>
                                <w:lang w:val="sr-Latn-RS"/>
                              </w:rPr>
                              <w:t xml:space="preserve"> систем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94" o:spid="_x0000_s1042" style="position:absolute;left:0;text-align:left;margin-left:36.8pt;margin-top:-7.75pt;width:171.75pt;height:71.1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" fillcolor="#dbe5f1" strokecolor="#243f60" strokeweight="2pt">
                <v:textbox>
                  <w:txbxContent>
                    <w:p w:rsidR="002C68CF" w:rsidRPr="0094553E" w:rsidRDefault="002C68CF" w:rsidP="005609B4">
                      <w:pPr>
                        <w:jc w:val="center"/>
                        <w:rPr>
                          <w:lang w:val="sr-Cyrl-CS"/>
                        </w:rPr>
                      </w:pPr>
                      <w:r>
                        <w:rPr>
                          <w:rFonts w:ascii="Trebuchet MS" w:eastAsia="Times New Roman" w:hAnsi="Trebuchet MS"/>
                          <w:color w:val="243757"/>
                          <w:sz w:val="19"/>
                          <w:szCs w:val="19"/>
                          <w:lang w:val="sr-Latn-RS"/>
                        </w:rPr>
                        <w:t>M</w:t>
                      </w:r>
                      <w:r w:rsidRPr="00C00D83">
                        <w:rPr>
                          <w:rFonts w:ascii="Trebuchet MS" w:eastAsia="Times New Roman" w:hAnsi="Trebuchet MS"/>
                          <w:color w:val="243757"/>
                          <w:sz w:val="19"/>
                          <w:szCs w:val="19"/>
                          <w:lang w:val="sr-Latn-RS"/>
                        </w:rPr>
                        <w:t>огућност прикључења објекта на</w:t>
                      </w:r>
                      <w:r>
                        <w:rPr>
                          <w:rFonts w:ascii="Trebuchet MS" w:eastAsia="Times New Roman" w:hAnsi="Trebuchet MS"/>
                          <w:color w:val="243757"/>
                          <w:sz w:val="19"/>
                          <w:szCs w:val="19"/>
                          <w:lang w:val="sr-Cyrl-CS"/>
                        </w:rPr>
                        <w:t xml:space="preserve"> електроенергетски</w:t>
                      </w:r>
                      <w:r w:rsidRPr="00C00D83">
                        <w:rPr>
                          <w:rFonts w:ascii="Trebuchet MS" w:eastAsia="Times New Roman" w:hAnsi="Trebuchet MS"/>
                          <w:color w:val="243757"/>
                          <w:sz w:val="19"/>
                          <w:szCs w:val="19"/>
                          <w:lang w:val="sr-Latn-RS"/>
                        </w:rPr>
                        <w:t xml:space="preserve"> систем</w:t>
                      </w:r>
                    </w:p>
                  </w:txbxContent>
                </v:textbox>
              </v:roundrect>
            </w:pict>
          </mc:Fallback>
        </mc:AlternateContent>
      </w:r>
      <w:r>
        <w:rPr>
          <w:noProof/>
          <w:lang w:val="sr-Latn-CS" w:eastAsia="sr-Latn-CS"/>
        </w:rPr>
        <mc:AlternateContent>
          <mc:Choice Requires="wps">
            <w:drawing>
              <wp:anchor distT="0" distB="0" distL="114300" distR="114300" simplePos="0" relativeHeight="251540992" behindDoc="0" locked="0" layoutInCell="1" allowOverlap="1">
                <wp:simplePos x="0" y="0"/>
                <wp:positionH relativeFrom="column">
                  <wp:posOffset>3582670</wp:posOffset>
                </wp:positionH>
                <wp:positionV relativeFrom="paragraph">
                  <wp:posOffset>-92075</wp:posOffset>
                </wp:positionV>
                <wp:extent cx="2295525" cy="890905"/>
                <wp:effectExtent l="0" t="0" r="9525" b="4445"/>
                <wp:wrapNone/>
                <wp:docPr id="59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890905"/>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Latn-RS"/>
                              </w:rPr>
                              <w:t>М</w:t>
                            </w:r>
                            <w:r w:rsidRPr="00A54872">
                              <w:rPr>
                                <w:rFonts w:ascii="Trebuchet MS" w:eastAsia="Times New Roman" w:hAnsi="Trebuchet MS"/>
                                <w:color w:val="243757"/>
                                <w:sz w:val="19"/>
                                <w:szCs w:val="19"/>
                                <w:lang w:val="sr-Latn-RS"/>
                              </w:rPr>
                              <w:t>ишљење оператора преносног или дистрибутивног система о условима и могућностима прикључивања ново</w:t>
                            </w:r>
                            <w:r>
                              <w:rPr>
                                <w:rFonts w:ascii="Trebuchet MS" w:eastAsia="Times New Roman" w:hAnsi="Trebuchet MS"/>
                                <w:color w:val="243757"/>
                                <w:sz w:val="19"/>
                                <w:szCs w:val="19"/>
                                <w:lang w:val="sr-Latn-RS"/>
                              </w:rPr>
                              <w:t>г енергетског објекта на систем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3" o:spid="_x0000_s1043" style="position:absolute;left:0;text-align:left;margin-left:282.1pt;margin-top:-7.25pt;width:180.75pt;height:70.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Latn-RS"/>
                        </w:rPr>
                        <w:t>М</w:t>
                      </w:r>
                      <w:r w:rsidRPr="00A54872">
                        <w:rPr>
                          <w:rFonts w:ascii="Trebuchet MS" w:eastAsia="Times New Roman" w:hAnsi="Trebuchet MS"/>
                          <w:color w:val="243757"/>
                          <w:sz w:val="19"/>
                          <w:szCs w:val="19"/>
                          <w:lang w:val="sr-Latn-RS"/>
                        </w:rPr>
                        <w:t>ишљење оператора преносног или дистрибутивног система о условима и могућностима прикључивања ново</w:t>
                      </w:r>
                      <w:r>
                        <w:rPr>
                          <w:rFonts w:ascii="Trebuchet MS" w:eastAsia="Times New Roman" w:hAnsi="Trebuchet MS"/>
                          <w:color w:val="243757"/>
                          <w:sz w:val="19"/>
                          <w:szCs w:val="19"/>
                          <w:lang w:val="sr-Latn-RS"/>
                        </w:rPr>
                        <w:t>г енергетског објекта на систем</w:t>
                      </w:r>
                    </w:p>
                  </w:txbxContent>
                </v:textbox>
              </v:rec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43040" behindDoc="0" locked="0" layoutInCell="1" allowOverlap="1">
                <wp:simplePos x="0" y="0"/>
                <wp:positionH relativeFrom="column">
                  <wp:posOffset>465455</wp:posOffset>
                </wp:positionH>
                <wp:positionV relativeFrom="paragraph">
                  <wp:posOffset>287020</wp:posOffset>
                </wp:positionV>
                <wp:extent cx="2181225" cy="1839595"/>
                <wp:effectExtent l="0" t="0" r="9525" b="8255"/>
                <wp:wrapNone/>
                <wp:docPr id="590"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839595"/>
                        </a:xfrm>
                        <a:prstGeom prst="roundRect">
                          <a:avLst>
                            <a:gd name="adj" fmla="val 8023"/>
                          </a:avLst>
                        </a:prstGeom>
                        <a:solidFill>
                          <a:srgbClr val="DBE5F1"/>
                        </a:solidFill>
                        <a:ln w="25400">
                          <a:solidFill>
                            <a:srgbClr val="243F60"/>
                          </a:solidFill>
                          <a:round/>
                          <a:headEnd/>
                          <a:tailEnd/>
                        </a:ln>
                      </wps:spPr>
                      <wps:txbx>
                        <w:txbxContent>
                          <w:p w:rsidR="002C68CF" w:rsidRDefault="002C68CF" w:rsidP="005609B4">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183590">
                              <w:rPr>
                                <w:rFonts w:ascii="Trebuchet MS" w:eastAsia="Times New Roman" w:hAnsi="Trebuchet MS"/>
                                <w:color w:val="243757"/>
                                <w:sz w:val="19"/>
                                <w:szCs w:val="19"/>
                                <w:lang w:val="sr-Latn-RS"/>
                              </w:rPr>
                              <w:t>енергетск</w:t>
                            </w:r>
                            <w:r>
                              <w:rPr>
                                <w:rFonts w:ascii="Trebuchet MS" w:eastAsia="Times New Roman" w:hAnsi="Trebuchet MS"/>
                                <w:color w:val="243757"/>
                                <w:sz w:val="19"/>
                                <w:szCs w:val="19"/>
                                <w:lang w:val="sr-Cyrl-CS"/>
                              </w:rPr>
                              <w:t>е</w:t>
                            </w:r>
                            <w:r w:rsidRPr="00183590">
                              <w:rPr>
                                <w:rFonts w:ascii="Trebuchet MS" w:eastAsia="Times New Roman" w:hAnsi="Trebuchet MS"/>
                                <w:color w:val="243757"/>
                                <w:sz w:val="19"/>
                                <w:szCs w:val="19"/>
                                <w:lang w:val="sr-Latn-RS"/>
                              </w:rPr>
                              <w:t xml:space="preserve"> ефикасност</w:t>
                            </w:r>
                            <w:r>
                              <w:rPr>
                                <w:rFonts w:ascii="Trebuchet MS" w:eastAsia="Times New Roman" w:hAnsi="Trebuchet MS"/>
                                <w:color w:val="243757"/>
                                <w:sz w:val="19"/>
                                <w:szCs w:val="19"/>
                                <w:lang w:val="sr-Cyrl-CS"/>
                              </w:rPr>
                              <w:t>и:</w:t>
                            </w:r>
                          </w:p>
                          <w:p w:rsidR="002C68CF" w:rsidRPr="006B2DBC" w:rsidRDefault="002C68CF" w:rsidP="005609B4">
                            <w:pPr>
                              <w:spacing w:after="251" w:line="267" w:lineRule="auto"/>
                              <w:ind w:right="16"/>
                              <w:jc w:val="center"/>
                              <w:rPr>
                                <w:rFonts w:ascii="Trebuchet MS" w:eastAsia="Times New Roman" w:hAnsi="Trebuchet MS"/>
                                <w:color w:val="243757"/>
                                <w:sz w:val="19"/>
                                <w:szCs w:val="19"/>
                                <w:lang w:val="sr-Latn-RS"/>
                              </w:rPr>
                            </w:pPr>
                            <w:r w:rsidRPr="006B2DBC">
                              <w:rPr>
                                <w:rFonts w:ascii="Trebuchet MS" w:eastAsia="Times New Roman" w:hAnsi="Trebuchet MS"/>
                                <w:color w:val="243757"/>
                                <w:sz w:val="19"/>
                                <w:szCs w:val="19"/>
                                <w:lang w:val="sr-Latn-RS"/>
                              </w:rPr>
                              <w:t>да се предвиђају савремена техничко-технолошка решења којима се обезбеђује енергетска ефикасност једнака или већа од прописаних минималних захтева енергетске ефикасности објеката чија се градња планира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06" o:spid="_x0000_s1044" style="position:absolute;left:0;text-align:left;margin-left:36.65pt;margin-top:22.6pt;width:171.75pt;height:144.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" fillcolor="#dbe5f1" strokecolor="#243f60" strokeweight="2pt">
                <v:textbox>
                  <w:txbxContent>
                    <w:p w:rsidR="002C68CF" w:rsidRDefault="002C68CF" w:rsidP="005609B4">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183590">
                        <w:rPr>
                          <w:rFonts w:ascii="Trebuchet MS" w:eastAsia="Times New Roman" w:hAnsi="Trebuchet MS"/>
                          <w:color w:val="243757"/>
                          <w:sz w:val="19"/>
                          <w:szCs w:val="19"/>
                          <w:lang w:val="sr-Latn-RS"/>
                        </w:rPr>
                        <w:t>енергетск</w:t>
                      </w:r>
                      <w:r>
                        <w:rPr>
                          <w:rFonts w:ascii="Trebuchet MS" w:eastAsia="Times New Roman" w:hAnsi="Trebuchet MS"/>
                          <w:color w:val="243757"/>
                          <w:sz w:val="19"/>
                          <w:szCs w:val="19"/>
                          <w:lang w:val="sr-Cyrl-CS"/>
                        </w:rPr>
                        <w:t>е</w:t>
                      </w:r>
                      <w:r w:rsidRPr="00183590">
                        <w:rPr>
                          <w:rFonts w:ascii="Trebuchet MS" w:eastAsia="Times New Roman" w:hAnsi="Trebuchet MS"/>
                          <w:color w:val="243757"/>
                          <w:sz w:val="19"/>
                          <w:szCs w:val="19"/>
                          <w:lang w:val="sr-Latn-RS"/>
                        </w:rPr>
                        <w:t xml:space="preserve"> ефикасност</w:t>
                      </w:r>
                      <w:r>
                        <w:rPr>
                          <w:rFonts w:ascii="Trebuchet MS" w:eastAsia="Times New Roman" w:hAnsi="Trebuchet MS"/>
                          <w:color w:val="243757"/>
                          <w:sz w:val="19"/>
                          <w:szCs w:val="19"/>
                          <w:lang w:val="sr-Cyrl-CS"/>
                        </w:rPr>
                        <w:t>и:</w:t>
                      </w:r>
                    </w:p>
                    <w:p w:rsidR="002C68CF" w:rsidRPr="006B2DBC" w:rsidRDefault="002C68CF" w:rsidP="005609B4">
                      <w:pPr>
                        <w:spacing w:after="251" w:line="267" w:lineRule="auto"/>
                        <w:ind w:right="16"/>
                        <w:jc w:val="center"/>
                        <w:rPr>
                          <w:rFonts w:ascii="Trebuchet MS" w:eastAsia="Times New Roman" w:hAnsi="Trebuchet MS"/>
                          <w:color w:val="243757"/>
                          <w:sz w:val="19"/>
                          <w:szCs w:val="19"/>
                          <w:lang w:val="sr-Latn-RS"/>
                        </w:rPr>
                      </w:pPr>
                      <w:r w:rsidRPr="006B2DBC">
                        <w:rPr>
                          <w:rFonts w:ascii="Trebuchet MS" w:eastAsia="Times New Roman" w:hAnsi="Trebuchet MS"/>
                          <w:color w:val="243757"/>
                          <w:sz w:val="19"/>
                          <w:szCs w:val="19"/>
                          <w:lang w:val="sr-Latn-RS"/>
                        </w:rPr>
                        <w:t>да се предвиђају савремена техничко-технолошка решења којима се обезбеђује енергетска ефикасност једнака или већа од прописаних минималних захтева енергетске ефикасности објеката чија се градња планира</w:t>
                      </w:r>
                    </w:p>
                  </w:txbxContent>
                </v:textbox>
              </v:roundrect>
            </w:pict>
          </mc:Fallback>
        </mc:AlternateContent>
      </w:r>
      <w:r>
        <w:rPr>
          <w:noProof/>
          <w:lang w:val="sr-Latn-CS" w:eastAsia="sr-Latn-CS"/>
        </w:rPr>
        <mc:AlternateContent>
          <mc:Choice Requires="wps">
            <w:drawing>
              <wp:anchor distT="0" distB="0" distL="114300" distR="114300" simplePos="0" relativeHeight="251544064" behindDoc="0" locked="0" layoutInCell="1" allowOverlap="1">
                <wp:simplePos x="0" y="0"/>
                <wp:positionH relativeFrom="column">
                  <wp:posOffset>0</wp:posOffset>
                </wp:positionH>
                <wp:positionV relativeFrom="paragraph">
                  <wp:posOffset>1035685</wp:posOffset>
                </wp:positionV>
                <wp:extent cx="361950" cy="342900"/>
                <wp:effectExtent l="0" t="0" r="0" b="0"/>
                <wp:wrapNone/>
                <wp:docPr id="589"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45" style="position:absolute;left:0;text-align:left;margin-left:0;margin-top:81.55pt;width:28.5pt;height:2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" fillcolor="#dbe5f1" strokecolor="#243f60" strokeweight="2pt">
                <v:textbo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5</w:t>
                      </w:r>
                    </w:p>
                  </w:txbxContent>
                </v:textbox>
              </v:oval>
            </w:pict>
          </mc:Fallback>
        </mc:AlternateContent>
      </w:r>
      <w:r>
        <w:rPr>
          <w:noProof/>
          <w:lang w:val="sr-Latn-CS" w:eastAsia="sr-Latn-CS"/>
        </w:rPr>
        <mc:AlternateContent>
          <mc:Choice Requires="wps">
            <w:drawing>
              <wp:anchor distT="0" distB="0" distL="114300" distR="114300" simplePos="0" relativeHeight="251545088" behindDoc="0" locked="0" layoutInCell="1" allowOverlap="1">
                <wp:simplePos x="0" y="0"/>
                <wp:positionH relativeFrom="column">
                  <wp:posOffset>3582670</wp:posOffset>
                </wp:positionH>
                <wp:positionV relativeFrom="paragraph">
                  <wp:posOffset>302895</wp:posOffset>
                </wp:positionV>
                <wp:extent cx="2295525" cy="1807845"/>
                <wp:effectExtent l="0" t="0" r="9525" b="1905"/>
                <wp:wrapNone/>
                <wp:docPr id="58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07845"/>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r>
                              <w:rPr>
                                <w:rFonts w:ascii="Trebuchet MS" w:eastAsia="Times New Roman" w:hAnsi="Trebuchet MS"/>
                                <w:color w:val="243757"/>
                                <w:sz w:val="19"/>
                                <w:szCs w:val="19"/>
                                <w:lang w:val="sr-Cyrl-CS"/>
                              </w:rPr>
                              <w:t>,</w:t>
                            </w:r>
                            <w:r w:rsidRPr="00A54872">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до доношења посебног правилника о енергетској ефикасности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5" o:spid="_x0000_s1046" style="position:absolute;left:0;text-align:left;margin-left:282.1pt;margin-top:23.85pt;width:180.75pt;height:14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r>
                        <w:rPr>
                          <w:rFonts w:ascii="Trebuchet MS" w:eastAsia="Times New Roman" w:hAnsi="Trebuchet MS"/>
                          <w:color w:val="243757"/>
                          <w:sz w:val="19"/>
                          <w:szCs w:val="19"/>
                          <w:lang w:val="sr-Cyrl-CS"/>
                        </w:rPr>
                        <w:t>,</w:t>
                      </w:r>
                      <w:r w:rsidRPr="00A54872">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до доношења посебног правилника о енергетској ефикасности</w:t>
                      </w:r>
                    </w:p>
                  </w:txbxContent>
                </v:textbox>
              </v:rec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47136" behindDoc="0" locked="0" layoutInCell="1" allowOverlap="1">
                <wp:simplePos x="0" y="0"/>
                <wp:positionH relativeFrom="column">
                  <wp:posOffset>465455</wp:posOffset>
                </wp:positionH>
                <wp:positionV relativeFrom="paragraph">
                  <wp:posOffset>319405</wp:posOffset>
                </wp:positionV>
                <wp:extent cx="2181225" cy="1732915"/>
                <wp:effectExtent l="0" t="0" r="9525" b="635"/>
                <wp:wrapNone/>
                <wp:docPr id="587" name="Rounded 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732915"/>
                        </a:xfrm>
                        <a:prstGeom prst="roundRect">
                          <a:avLst>
                            <a:gd name="adj" fmla="val 8319"/>
                          </a:avLst>
                        </a:prstGeom>
                        <a:solidFill>
                          <a:srgbClr val="DBE5F1"/>
                        </a:solidFill>
                        <a:ln w="25400">
                          <a:solidFill>
                            <a:srgbClr val="243F60"/>
                          </a:solidFill>
                          <a:round/>
                          <a:headEnd/>
                          <a:tailEnd/>
                        </a:ln>
                      </wps:spPr>
                      <wps:txbx>
                        <w:txbxContent>
                          <w:p w:rsidR="002C68CF" w:rsidRPr="003C047E" w:rsidRDefault="002C68CF" w:rsidP="005609B4">
                            <w:pPr>
                              <w:spacing w:after="251" w:line="267" w:lineRule="auto"/>
                              <w:ind w:right="16"/>
                              <w:jc w:val="center"/>
                              <w:rPr>
                                <w:rFonts w:ascii="Trebuchet MS" w:eastAsia="Times New Roman" w:hAnsi="Trebuchet MS"/>
                                <w:color w:val="243757"/>
                                <w:sz w:val="18"/>
                                <w:szCs w:val="18"/>
                                <w:lang w:val="sr-Latn-RS"/>
                              </w:rPr>
                            </w:pPr>
                            <w:r w:rsidRPr="003C047E">
                              <w:rPr>
                                <w:rFonts w:ascii="Trebuchet MS" w:eastAsia="Times New Roman" w:hAnsi="Trebuchet MS"/>
                                <w:color w:val="243757"/>
                                <w:sz w:val="18"/>
                                <w:szCs w:val="18"/>
                                <w:lang w:val="sr-Cyrl-CS"/>
                              </w:rPr>
                              <w:t xml:space="preserve">Услов у погледу </w:t>
                            </w:r>
                            <w:r w:rsidRPr="003C047E">
                              <w:rPr>
                                <w:rFonts w:ascii="Trebuchet MS" w:eastAsia="Times New Roman" w:hAnsi="Trebuchet MS"/>
                                <w:color w:val="243757"/>
                                <w:sz w:val="18"/>
                                <w:szCs w:val="18"/>
                                <w:lang w:val="sr-Latn-RS"/>
                              </w:rPr>
                              <w:t>коришћења примарних извора енергије:</w:t>
                            </w:r>
                          </w:p>
                          <w:p w:rsidR="002C68CF" w:rsidRPr="003C047E" w:rsidRDefault="002C68CF" w:rsidP="005609B4">
                            <w:pPr>
                              <w:pStyle w:val="ListParagraph"/>
                              <w:spacing w:before="100" w:beforeAutospacing="1" w:after="100" w:afterAutospacing="1"/>
                              <w:ind w:left="0" w:hanging="17"/>
                              <w:jc w:val="center"/>
                              <w:rPr>
                                <w:rFonts w:ascii="Trebuchet MS" w:hAnsi="Trebuchet MS"/>
                                <w:color w:val="243757"/>
                                <w:sz w:val="18"/>
                                <w:szCs w:val="18"/>
                                <w:lang w:val="sr-Latn-RS"/>
                              </w:rPr>
                            </w:pPr>
                            <w:r w:rsidRPr="003C047E">
                              <w:rPr>
                                <w:rFonts w:ascii="Trebuchet MS" w:hAnsi="Trebuchet MS"/>
                                <w:color w:val="243757"/>
                                <w:sz w:val="18"/>
                                <w:szCs w:val="18"/>
                                <w:lang w:val="sr-Latn-RS"/>
                              </w:rPr>
                              <w:t>(1) да су анализирани услови и начин коришћења примарних извора енергије, по врстама и обиму коришћења;</w:t>
                            </w:r>
                          </w:p>
                          <w:p w:rsidR="002C68CF" w:rsidRPr="003C047E" w:rsidRDefault="002C68CF" w:rsidP="005609B4">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(2) да се обезбеђује рационално коришћење природних ресурса;</w:t>
                            </w:r>
                          </w:p>
                          <w:p w:rsidR="002C68CF" w:rsidRPr="003C047E" w:rsidRDefault="002C68CF" w:rsidP="005609B4">
                            <w:pPr>
                              <w:spacing w:after="251" w:line="267" w:lineRule="auto"/>
                              <w:ind w:right="16"/>
                              <w:jc w:val="center"/>
                              <w:rPr>
                                <w:rFonts w:ascii="Trebuchet MS" w:eastAsia="Times New Roman" w:hAnsi="Trebuchet MS"/>
                                <w:color w:val="243757"/>
                                <w:sz w:val="18"/>
                                <w:szCs w:val="18"/>
                                <w:lang w:val="sr-Latn-R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11" o:spid="_x0000_s1047" style="position:absolute;left:0;text-align:left;margin-left:36.65pt;margin-top:25.15pt;width:171.75pt;height:136.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" fillcolor="#dbe5f1" strokecolor="#243f60" strokeweight="2pt">
                <v:textbox>
                  <w:txbxContent>
                    <w:p w:rsidR="002C68CF" w:rsidRPr="003C047E" w:rsidRDefault="002C68CF" w:rsidP="005609B4">
                      <w:pPr>
                        <w:spacing w:after="251" w:line="267" w:lineRule="auto"/>
                        <w:ind w:right="16"/>
                        <w:jc w:val="center"/>
                        <w:rPr>
                          <w:rFonts w:ascii="Trebuchet MS" w:eastAsia="Times New Roman" w:hAnsi="Trebuchet MS"/>
                          <w:color w:val="243757"/>
                          <w:sz w:val="18"/>
                          <w:szCs w:val="18"/>
                          <w:lang w:val="sr-Latn-RS"/>
                        </w:rPr>
                      </w:pPr>
                      <w:r w:rsidRPr="003C047E">
                        <w:rPr>
                          <w:rFonts w:ascii="Trebuchet MS" w:eastAsia="Times New Roman" w:hAnsi="Trebuchet MS"/>
                          <w:color w:val="243757"/>
                          <w:sz w:val="18"/>
                          <w:szCs w:val="18"/>
                          <w:lang w:val="sr-Cyrl-CS"/>
                        </w:rPr>
                        <w:t xml:space="preserve">Услов у погледу </w:t>
                      </w:r>
                      <w:r w:rsidRPr="003C047E">
                        <w:rPr>
                          <w:rFonts w:ascii="Trebuchet MS" w:eastAsia="Times New Roman" w:hAnsi="Trebuchet MS"/>
                          <w:color w:val="243757"/>
                          <w:sz w:val="18"/>
                          <w:szCs w:val="18"/>
                          <w:lang w:val="sr-Latn-RS"/>
                        </w:rPr>
                        <w:t>коришћења примарних извора енергије:</w:t>
                      </w:r>
                    </w:p>
                    <w:p w:rsidR="002C68CF" w:rsidRPr="003C047E" w:rsidRDefault="002C68CF" w:rsidP="005609B4">
                      <w:pPr>
                        <w:pStyle w:val="ListParagraph"/>
                        <w:spacing w:before="100" w:beforeAutospacing="1" w:after="100" w:afterAutospacing="1"/>
                        <w:ind w:left="0" w:hanging="17"/>
                        <w:jc w:val="center"/>
                        <w:rPr>
                          <w:rFonts w:ascii="Trebuchet MS" w:hAnsi="Trebuchet MS"/>
                          <w:color w:val="243757"/>
                          <w:sz w:val="18"/>
                          <w:szCs w:val="18"/>
                          <w:lang w:val="sr-Latn-RS"/>
                        </w:rPr>
                      </w:pPr>
                      <w:r w:rsidRPr="003C047E">
                        <w:rPr>
                          <w:rFonts w:ascii="Trebuchet MS" w:hAnsi="Trebuchet MS"/>
                          <w:color w:val="243757"/>
                          <w:sz w:val="18"/>
                          <w:szCs w:val="18"/>
                          <w:lang w:val="sr-Latn-RS"/>
                        </w:rPr>
                        <w:t>(1) да су анализирани услови и начин коришћења примарних извора енергије, по врстама и обиму коришћења;</w:t>
                      </w:r>
                    </w:p>
                    <w:p w:rsidR="002C68CF" w:rsidRPr="003C047E" w:rsidRDefault="002C68CF" w:rsidP="005609B4">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(2) да се обезбеђује рационално коришћење природних ресурса;</w:t>
                      </w:r>
                    </w:p>
                    <w:p w:rsidR="002C68CF" w:rsidRPr="003C047E" w:rsidRDefault="002C68CF" w:rsidP="005609B4">
                      <w:pPr>
                        <w:spacing w:after="251" w:line="267" w:lineRule="auto"/>
                        <w:ind w:right="16"/>
                        <w:jc w:val="center"/>
                        <w:rPr>
                          <w:rFonts w:ascii="Trebuchet MS" w:eastAsia="Times New Roman" w:hAnsi="Trebuchet MS"/>
                          <w:color w:val="243757"/>
                          <w:sz w:val="18"/>
                          <w:szCs w:val="18"/>
                          <w:lang w:val="sr-Latn-RS"/>
                        </w:rPr>
                      </w:pPr>
                    </w:p>
                  </w:txbxContent>
                </v:textbox>
              </v:roundrect>
            </w:pict>
          </mc:Fallback>
        </mc:AlternateContent>
      </w:r>
      <w:r>
        <w:rPr>
          <w:noProof/>
          <w:lang w:val="sr-Latn-CS" w:eastAsia="sr-Latn-CS"/>
        </w:rPr>
        <mc:AlternateContent>
          <mc:Choice Requires="wps">
            <w:drawing>
              <wp:anchor distT="0" distB="0" distL="114300" distR="114300" simplePos="0" relativeHeight="251548160" behindDoc="0" locked="0" layoutInCell="1" allowOverlap="1">
                <wp:simplePos x="0" y="0"/>
                <wp:positionH relativeFrom="column">
                  <wp:posOffset>0</wp:posOffset>
                </wp:positionH>
                <wp:positionV relativeFrom="paragraph">
                  <wp:posOffset>1019175</wp:posOffset>
                </wp:positionV>
                <wp:extent cx="361950" cy="342900"/>
                <wp:effectExtent l="0" t="0" r="0" b="0"/>
                <wp:wrapNone/>
                <wp:docPr id="586"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9" o:spid="_x0000_s1048" style="position:absolute;left:0;text-align:left;margin-left:0;margin-top:80.25pt;width:28.5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" fillcolor="#dbe5f1" strokecolor="#243f60" strokeweight="2pt">
                <v:textbo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6</w:t>
                      </w:r>
                    </w:p>
                  </w:txbxContent>
                </v:textbox>
              </v:oval>
            </w:pict>
          </mc:Fallback>
        </mc:AlternateContent>
      </w:r>
      <w:r>
        <w:rPr>
          <w:noProof/>
          <w:lang w:val="sr-Latn-CS" w:eastAsia="sr-Latn-CS"/>
        </w:rPr>
        <mc:AlternateContent>
          <mc:Choice Requires="wps">
            <w:drawing>
              <wp:anchor distT="0" distB="0" distL="114300" distR="114300" simplePos="0" relativeHeight="251549184" behindDoc="0" locked="0" layoutInCell="1" allowOverlap="1">
                <wp:simplePos x="0" y="0"/>
                <wp:positionH relativeFrom="column">
                  <wp:posOffset>3582670</wp:posOffset>
                </wp:positionH>
                <wp:positionV relativeFrom="paragraph">
                  <wp:posOffset>286385</wp:posOffset>
                </wp:positionV>
                <wp:extent cx="2295525" cy="1807845"/>
                <wp:effectExtent l="0" t="0" r="9525" b="1905"/>
                <wp:wrapNone/>
                <wp:docPr id="58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07845"/>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0" o:spid="_x0000_s1049" style="position:absolute;left:0;text-align:left;margin-left:282.1pt;margin-top:22.55pt;width:180.75pt;height:142.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v:textbox>
              </v:rec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51232" behindDoc="0" locked="0" layoutInCell="1" allowOverlap="1">
                <wp:simplePos x="0" y="0"/>
                <wp:positionH relativeFrom="column">
                  <wp:posOffset>465455</wp:posOffset>
                </wp:positionH>
                <wp:positionV relativeFrom="paragraph">
                  <wp:posOffset>308610</wp:posOffset>
                </wp:positionV>
                <wp:extent cx="2181225" cy="3625215"/>
                <wp:effectExtent l="0" t="0" r="9525" b="0"/>
                <wp:wrapNone/>
                <wp:docPr id="584"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625215"/>
                        </a:xfrm>
                        <a:prstGeom prst="roundRect">
                          <a:avLst>
                            <a:gd name="adj" fmla="val 6560"/>
                          </a:avLst>
                        </a:prstGeom>
                        <a:solidFill>
                          <a:srgbClr val="DBE5F1"/>
                        </a:solidFill>
                        <a:ln w="25400">
                          <a:solidFill>
                            <a:srgbClr val="243F60"/>
                          </a:solidFill>
                          <a:round/>
                          <a:headEnd/>
                          <a:tailEnd/>
                        </a:ln>
                      </wps:spPr>
                      <wps:txbx>
                        <w:txbxContent>
                          <w:p w:rsidR="002C68CF" w:rsidRPr="003C047E" w:rsidRDefault="002C68CF" w:rsidP="005609B4">
                            <w:pPr>
                              <w:spacing w:after="251" w:line="267" w:lineRule="auto"/>
                              <w:ind w:right="16"/>
                              <w:jc w:val="center"/>
                              <w:rPr>
                                <w:rFonts w:ascii="Trebuchet MS" w:eastAsia="Times New Roman" w:hAnsi="Trebuchet MS"/>
                                <w:color w:val="243757"/>
                                <w:sz w:val="18"/>
                                <w:szCs w:val="18"/>
                                <w:lang w:val="sr-Cyrl-CS"/>
                              </w:rPr>
                            </w:pPr>
                            <w:r w:rsidRPr="003C047E">
                              <w:rPr>
                                <w:rFonts w:ascii="Trebuchet MS" w:eastAsia="Times New Roman" w:hAnsi="Trebuchet MS"/>
                                <w:color w:val="243757"/>
                                <w:sz w:val="18"/>
                                <w:szCs w:val="18"/>
                                <w:lang w:val="sr-Cyrl-CS"/>
                              </w:rPr>
                              <w:t xml:space="preserve">Услов у погледу </w:t>
                            </w:r>
                            <w:r w:rsidRPr="003C047E">
                              <w:rPr>
                                <w:rFonts w:ascii="Trebuchet MS" w:eastAsia="Times New Roman" w:hAnsi="Trebuchet MS"/>
                                <w:color w:val="243757"/>
                                <w:sz w:val="18"/>
                                <w:szCs w:val="18"/>
                                <w:lang w:val="sr-Latn-RS"/>
                              </w:rPr>
                              <w:t>заштит</w:t>
                            </w:r>
                            <w:r w:rsidRPr="003C047E">
                              <w:rPr>
                                <w:rFonts w:ascii="Trebuchet MS" w:eastAsia="Times New Roman" w:hAnsi="Trebuchet MS"/>
                                <w:color w:val="243757"/>
                                <w:sz w:val="18"/>
                                <w:szCs w:val="18"/>
                                <w:lang w:val="sr-Cyrl-CS"/>
                              </w:rPr>
                              <w:t>е</w:t>
                            </w:r>
                            <w:r w:rsidRPr="003C047E">
                              <w:rPr>
                                <w:rFonts w:ascii="Trebuchet MS" w:eastAsia="Times New Roman" w:hAnsi="Trebuchet MS"/>
                                <w:color w:val="243757"/>
                                <w:sz w:val="18"/>
                                <w:szCs w:val="18"/>
                                <w:lang w:val="sr-Latn-RS"/>
                              </w:rPr>
                              <w:t xml:space="preserve"> на раду и безбедност људи и имовине:</w:t>
                            </w:r>
                          </w:p>
                          <w:p w:rsidR="002C68CF" w:rsidRPr="003C047E" w:rsidRDefault="002C68CF" w:rsidP="005609B4">
                            <w:pPr>
                              <w:pStyle w:val="ListParagraph"/>
                              <w:spacing w:before="100" w:beforeAutospacing="1" w:after="100" w:afterAutospacing="1"/>
                              <w:ind w:left="0"/>
                              <w:jc w:val="center"/>
                              <w:rPr>
                                <w:rFonts w:ascii="Trebuchet MS" w:hAnsi="Trebuchet MS"/>
                                <w:color w:val="243757"/>
                                <w:sz w:val="18"/>
                                <w:szCs w:val="18"/>
                                <w:lang w:val="sr-Latn-RS"/>
                              </w:rPr>
                            </w:pPr>
                            <w:r w:rsidRPr="003C047E">
                              <w:rPr>
                                <w:rFonts w:ascii="Trebuchet MS" w:hAnsi="Trebuchet MS"/>
                                <w:color w:val="243757"/>
                                <w:sz w:val="18"/>
                                <w:szCs w:val="18"/>
                                <w:lang w:val="sr-Latn-RS"/>
                              </w:rPr>
                              <w:t>(1) да је извршена глобална процена могућег утицаја енергетског објекта на здравље људи са становишта штетности гасова и других материја које су пратећа појава у фази експлоатације енергетског објекта и да се предвиђеним техничко-технолошким решењима спречава штетан утицај објеката на здравље људи;</w:t>
                            </w:r>
                          </w:p>
                          <w:p w:rsidR="002C68CF" w:rsidRPr="003C047E" w:rsidRDefault="002C68CF" w:rsidP="005609B4">
                            <w:pPr>
                              <w:pStyle w:val="ListParagraph"/>
                              <w:spacing w:before="100" w:beforeAutospacing="1" w:after="100" w:afterAutospacing="1"/>
                              <w:ind w:left="0"/>
                              <w:jc w:val="center"/>
                              <w:rPr>
                                <w:rFonts w:ascii="Trebuchet MS" w:hAnsi="Trebuchet MS"/>
                                <w:color w:val="243757"/>
                                <w:sz w:val="18"/>
                                <w:szCs w:val="18"/>
                                <w:lang w:val="sr-Latn-RS"/>
                              </w:rPr>
                            </w:pPr>
                            <w:r w:rsidRPr="003C047E">
                              <w:rPr>
                                <w:rFonts w:ascii="Trebuchet MS" w:hAnsi="Trebuchet MS"/>
                                <w:color w:val="243757"/>
                                <w:sz w:val="18"/>
                                <w:szCs w:val="18"/>
                                <w:lang w:val="sr-Latn-RS"/>
                              </w:rPr>
                              <w:t>(2) да су предвиђене противпожарне мере, мере заштите од експлозија, хаварија и сличних акцидената којима се обезбеђује сигурност људи и имовине;</w:t>
                            </w:r>
                          </w:p>
                          <w:p w:rsidR="002C68CF" w:rsidRPr="003C047E" w:rsidRDefault="002C68CF" w:rsidP="005609B4">
                            <w:pPr>
                              <w:spacing w:after="251" w:line="267" w:lineRule="auto"/>
                              <w:ind w:right="16"/>
                              <w:rPr>
                                <w:rFonts w:ascii="Trebuchet MS" w:eastAsia="Times New Roman" w:hAnsi="Trebuchet MS"/>
                                <w:color w:val="243757"/>
                                <w:sz w:val="18"/>
                                <w:szCs w:val="18"/>
                                <w:lang w:val="sr-Latn-R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54" o:spid="_x0000_s1050" style="position:absolute;left:0;text-align:left;margin-left:36.65pt;margin-top:24.3pt;width:171.75pt;height:285.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" fillcolor="#dbe5f1" strokecolor="#243f60" strokeweight="2pt">
                <v:textbox>
                  <w:txbxContent>
                    <w:p w:rsidR="002C68CF" w:rsidRPr="003C047E" w:rsidRDefault="002C68CF" w:rsidP="005609B4">
                      <w:pPr>
                        <w:spacing w:after="251" w:line="267" w:lineRule="auto"/>
                        <w:ind w:right="16"/>
                        <w:jc w:val="center"/>
                        <w:rPr>
                          <w:rFonts w:ascii="Trebuchet MS" w:eastAsia="Times New Roman" w:hAnsi="Trebuchet MS"/>
                          <w:color w:val="243757"/>
                          <w:sz w:val="18"/>
                          <w:szCs w:val="18"/>
                          <w:lang w:val="sr-Cyrl-CS"/>
                        </w:rPr>
                      </w:pPr>
                      <w:r w:rsidRPr="003C047E">
                        <w:rPr>
                          <w:rFonts w:ascii="Trebuchet MS" w:eastAsia="Times New Roman" w:hAnsi="Trebuchet MS"/>
                          <w:color w:val="243757"/>
                          <w:sz w:val="18"/>
                          <w:szCs w:val="18"/>
                          <w:lang w:val="sr-Cyrl-CS"/>
                        </w:rPr>
                        <w:t xml:space="preserve">Услов у погледу </w:t>
                      </w:r>
                      <w:r w:rsidRPr="003C047E">
                        <w:rPr>
                          <w:rFonts w:ascii="Trebuchet MS" w:eastAsia="Times New Roman" w:hAnsi="Trebuchet MS"/>
                          <w:color w:val="243757"/>
                          <w:sz w:val="18"/>
                          <w:szCs w:val="18"/>
                          <w:lang w:val="sr-Latn-RS"/>
                        </w:rPr>
                        <w:t>заштит</w:t>
                      </w:r>
                      <w:r w:rsidRPr="003C047E">
                        <w:rPr>
                          <w:rFonts w:ascii="Trebuchet MS" w:eastAsia="Times New Roman" w:hAnsi="Trebuchet MS"/>
                          <w:color w:val="243757"/>
                          <w:sz w:val="18"/>
                          <w:szCs w:val="18"/>
                          <w:lang w:val="sr-Cyrl-CS"/>
                        </w:rPr>
                        <w:t>е</w:t>
                      </w:r>
                      <w:r w:rsidRPr="003C047E">
                        <w:rPr>
                          <w:rFonts w:ascii="Trebuchet MS" w:eastAsia="Times New Roman" w:hAnsi="Trebuchet MS"/>
                          <w:color w:val="243757"/>
                          <w:sz w:val="18"/>
                          <w:szCs w:val="18"/>
                          <w:lang w:val="sr-Latn-RS"/>
                        </w:rPr>
                        <w:t xml:space="preserve"> на раду и безбедност људи и имовине:</w:t>
                      </w:r>
                    </w:p>
                    <w:p w:rsidR="002C68CF" w:rsidRPr="003C047E" w:rsidRDefault="002C68CF" w:rsidP="005609B4">
                      <w:pPr>
                        <w:pStyle w:val="ListParagraph"/>
                        <w:spacing w:before="100" w:beforeAutospacing="1" w:after="100" w:afterAutospacing="1"/>
                        <w:ind w:left="0"/>
                        <w:jc w:val="center"/>
                        <w:rPr>
                          <w:rFonts w:ascii="Trebuchet MS" w:hAnsi="Trebuchet MS"/>
                          <w:color w:val="243757"/>
                          <w:sz w:val="18"/>
                          <w:szCs w:val="18"/>
                          <w:lang w:val="sr-Latn-RS"/>
                        </w:rPr>
                      </w:pPr>
                      <w:r w:rsidRPr="003C047E">
                        <w:rPr>
                          <w:rFonts w:ascii="Trebuchet MS" w:hAnsi="Trebuchet MS"/>
                          <w:color w:val="243757"/>
                          <w:sz w:val="18"/>
                          <w:szCs w:val="18"/>
                          <w:lang w:val="sr-Latn-RS"/>
                        </w:rPr>
                        <w:t>(1) да је извршена глобална процена могућег утицаја енергетског објекта на здравље људи са становишта штетности гасова и других материја које су пратећа појава у фази експлоатације енергетског објекта и да се предвиђеним техничко-технолошким решењима спречава штетан утицај објеката на здравље људи;</w:t>
                      </w:r>
                    </w:p>
                    <w:p w:rsidR="002C68CF" w:rsidRPr="003C047E" w:rsidRDefault="002C68CF" w:rsidP="005609B4">
                      <w:pPr>
                        <w:pStyle w:val="ListParagraph"/>
                        <w:spacing w:before="100" w:beforeAutospacing="1" w:after="100" w:afterAutospacing="1"/>
                        <w:ind w:left="0"/>
                        <w:jc w:val="center"/>
                        <w:rPr>
                          <w:rFonts w:ascii="Trebuchet MS" w:hAnsi="Trebuchet MS"/>
                          <w:color w:val="243757"/>
                          <w:sz w:val="18"/>
                          <w:szCs w:val="18"/>
                          <w:lang w:val="sr-Latn-RS"/>
                        </w:rPr>
                      </w:pPr>
                      <w:r w:rsidRPr="003C047E">
                        <w:rPr>
                          <w:rFonts w:ascii="Trebuchet MS" w:hAnsi="Trebuchet MS"/>
                          <w:color w:val="243757"/>
                          <w:sz w:val="18"/>
                          <w:szCs w:val="18"/>
                          <w:lang w:val="sr-Latn-RS"/>
                        </w:rPr>
                        <w:t>(2) да су предвиђене противпожарне мере, мере заштите од експлозија, хаварија и сличних акцидената којима се обезбеђује сигурност људи и имовине;</w:t>
                      </w:r>
                    </w:p>
                    <w:p w:rsidR="002C68CF" w:rsidRPr="003C047E" w:rsidRDefault="002C68CF" w:rsidP="005609B4">
                      <w:pPr>
                        <w:spacing w:after="251" w:line="267" w:lineRule="auto"/>
                        <w:ind w:right="16"/>
                        <w:rPr>
                          <w:rFonts w:ascii="Trebuchet MS" w:eastAsia="Times New Roman" w:hAnsi="Trebuchet MS"/>
                          <w:color w:val="243757"/>
                          <w:sz w:val="18"/>
                          <w:szCs w:val="18"/>
                          <w:lang w:val="sr-Latn-RS"/>
                        </w:rPr>
                      </w:pPr>
                    </w:p>
                  </w:txbxContent>
                </v:textbox>
              </v:roundrect>
            </w:pict>
          </mc:Fallback>
        </mc:AlternateContent>
      </w:r>
      <w:r>
        <w:rPr>
          <w:noProof/>
          <w:lang w:val="sr-Latn-CS" w:eastAsia="sr-Latn-CS"/>
        </w:rPr>
        <mc:AlternateContent>
          <mc:Choice Requires="wps">
            <w:drawing>
              <wp:anchor distT="0" distB="0" distL="114300" distR="114300" simplePos="0" relativeHeight="251553280" behindDoc="0" locked="0" layoutInCell="1" allowOverlap="1">
                <wp:simplePos x="0" y="0"/>
                <wp:positionH relativeFrom="column">
                  <wp:posOffset>3582670</wp:posOffset>
                </wp:positionH>
                <wp:positionV relativeFrom="paragraph">
                  <wp:posOffset>281940</wp:posOffset>
                </wp:positionV>
                <wp:extent cx="2295525" cy="3678555"/>
                <wp:effectExtent l="0" t="0" r="9525" b="0"/>
                <wp:wrapNone/>
                <wp:docPr id="58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678555"/>
                        </a:xfrm>
                        <a:prstGeom prst="rect">
                          <a:avLst/>
                        </a:prstGeom>
                        <a:solidFill>
                          <a:srgbClr val="DBE5F1"/>
                        </a:solidFill>
                        <a:ln w="25400">
                          <a:solidFill>
                            <a:srgbClr val="243F60"/>
                          </a:solidFill>
                          <a:miter lim="800000"/>
                          <a:headEnd/>
                          <a:tailEnd/>
                        </a:ln>
                      </wps:spPr>
                      <wps:txb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2" o:spid="_x0000_s1051" style="position:absolute;left:0;text-align:left;margin-left:282.1pt;margin-top:22.2pt;width:180.75pt;height:289.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" fillcolor="#dbe5f1" strokecolor="#243f60" strokeweight="2pt">
                <v:textbox>
                  <w:txbxContent>
                    <w:p w:rsidR="002C68CF" w:rsidRDefault="002C68CF" w:rsidP="005609B4">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v:textbox>
              </v:rect>
            </w:pict>
          </mc:Fallback>
        </mc:AlternateContent>
      </w: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5609B4" w:rsidP="005609B4">
      <w:pPr>
        <w:tabs>
          <w:tab w:val="left" w:pos="5805"/>
        </w:tabs>
        <w:jc w:val="center"/>
        <w:rPr>
          <w:sz w:val="24"/>
          <w:szCs w:val="24"/>
          <w:lang w:val="sr-Cyrl-CS"/>
        </w:rPr>
      </w:pP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52256" behindDoc="0" locked="0" layoutInCell="1" allowOverlap="1">
                <wp:simplePos x="0" y="0"/>
                <wp:positionH relativeFrom="column">
                  <wp:posOffset>0</wp:posOffset>
                </wp:positionH>
                <wp:positionV relativeFrom="paragraph">
                  <wp:posOffset>337820</wp:posOffset>
                </wp:positionV>
                <wp:extent cx="361950" cy="342900"/>
                <wp:effectExtent l="0" t="0" r="0" b="0"/>
                <wp:wrapNone/>
                <wp:docPr id="582"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52" style="position:absolute;left:0;text-align:left;margin-left:0;margin-top:26.6pt;width:28.5pt;height:2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" fillcolor="#dbe5f1" strokecolor="#243f60" strokeweight="2pt">
                <v:textbox>
                  <w:txbxContent>
                    <w:p w:rsidR="002C68CF" w:rsidRPr="003013BF" w:rsidRDefault="002C68CF" w:rsidP="005609B4">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v:textbox>
              </v:oval>
            </w:pict>
          </mc:Fallback>
        </mc:AlternateContent>
      </w:r>
    </w:p>
    <w:p w:rsidR="005609B4" w:rsidRPr="00AC0B85" w:rsidRDefault="00872EB2" w:rsidP="005609B4">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54304" behindDoc="0" locked="0" layoutInCell="1" allowOverlap="1">
                <wp:simplePos x="0" y="0"/>
                <wp:positionH relativeFrom="column">
                  <wp:posOffset>2846705</wp:posOffset>
                </wp:positionH>
                <wp:positionV relativeFrom="paragraph">
                  <wp:posOffset>68580</wp:posOffset>
                </wp:positionV>
                <wp:extent cx="581025" cy="238125"/>
                <wp:effectExtent l="19050" t="19050" r="9525" b="28575"/>
                <wp:wrapNone/>
                <wp:docPr id="581" name="Left Arrow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A587D0" id="Left Arrow 253" o:spid="_x0000_s1026" type="#_x0000_t66" style="position:absolute;margin-left:224.15pt;margin-top:5.4pt;width:45.75pt;height:18.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" adj="4426" fillcolor="#dbe5f1" strokecolor="#243f60" strokeweight="2pt"/>
            </w:pict>
          </mc:Fallback>
        </mc:AlternateContent>
      </w:r>
    </w:p>
    <w:p w:rsidR="005609B4" w:rsidRPr="00AC0B85" w:rsidRDefault="005609B4" w:rsidP="005609B4">
      <w:pPr>
        <w:tabs>
          <w:tab w:val="left" w:pos="5805"/>
        </w:tabs>
        <w:jc w:val="center"/>
        <w:rPr>
          <w:sz w:val="24"/>
          <w:szCs w:val="24"/>
          <w:lang w:val="sr-Cyrl-CS"/>
        </w:rPr>
      </w:pPr>
    </w:p>
    <w:p w:rsidR="009A0C06" w:rsidRPr="00AC0B85" w:rsidRDefault="009A0C06" w:rsidP="001F68C4">
      <w:pPr>
        <w:tabs>
          <w:tab w:val="left" w:pos="5805"/>
        </w:tabs>
        <w:rPr>
          <w:sz w:val="24"/>
          <w:szCs w:val="24"/>
          <w:lang w:val="sr-Cyrl-CS"/>
        </w:rPr>
      </w:pPr>
    </w:p>
    <w:p w:rsidR="009A0C06" w:rsidRDefault="00872EB2" w:rsidP="009A0C06">
      <w:pPr>
        <w:tabs>
          <w:tab w:val="left" w:pos="5805"/>
        </w:tabs>
        <w:jc w:val="center"/>
        <w:rPr>
          <w:sz w:val="24"/>
          <w:szCs w:val="24"/>
          <w:lang w:val="sr-Cyrl-CS"/>
        </w:rPr>
      </w:pPr>
      <w:r>
        <w:rPr>
          <w:noProof/>
          <w:lang w:val="sr-Latn-CS" w:eastAsia="sr-Latn-CS"/>
        </w:rPr>
        <w:lastRenderedPageBreak/>
        <mc:AlternateContent>
          <mc:Choice Requires="wps">
            <w:drawing>
              <wp:anchor distT="0" distB="0" distL="114300" distR="114300" simplePos="0" relativeHeight="251555328" behindDoc="0" locked="0" layoutInCell="1" allowOverlap="1">
                <wp:simplePos x="0" y="0"/>
                <wp:positionH relativeFrom="column">
                  <wp:posOffset>465455</wp:posOffset>
                </wp:positionH>
                <wp:positionV relativeFrom="paragraph">
                  <wp:posOffset>301625</wp:posOffset>
                </wp:positionV>
                <wp:extent cx="2181225" cy="4805680"/>
                <wp:effectExtent l="0" t="0" r="9525" b="0"/>
                <wp:wrapNone/>
                <wp:docPr id="580" name="Rounded 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805680"/>
                        </a:xfrm>
                        <a:prstGeom prst="roundRect">
                          <a:avLst>
                            <a:gd name="adj" fmla="val 6954"/>
                          </a:avLst>
                        </a:prstGeom>
                        <a:solidFill>
                          <a:srgbClr val="DBE5F1"/>
                        </a:solidFill>
                        <a:ln w="25400">
                          <a:solidFill>
                            <a:srgbClr val="243F60"/>
                          </a:solidFill>
                          <a:round/>
                          <a:headEnd/>
                          <a:tailEnd/>
                        </a:ln>
                      </wps:spPr>
                      <wps:txbx>
                        <w:txbxContent>
                          <w:p w:rsidR="002C68CF" w:rsidRPr="003C047E" w:rsidRDefault="002C68CF" w:rsidP="009A0C06">
                            <w:pPr>
                              <w:spacing w:after="251" w:line="267" w:lineRule="auto"/>
                              <w:ind w:right="16"/>
                              <w:jc w:val="center"/>
                              <w:rPr>
                                <w:rFonts w:ascii="Trebuchet MS" w:eastAsia="Times New Roman" w:hAnsi="Trebuchet MS"/>
                                <w:color w:val="243757"/>
                                <w:sz w:val="18"/>
                                <w:szCs w:val="18"/>
                                <w:lang w:val="sr-Latn-RS"/>
                              </w:rPr>
                            </w:pPr>
                            <w:r w:rsidRPr="003C047E">
                              <w:rPr>
                                <w:rFonts w:ascii="Trebuchet MS" w:eastAsia="Times New Roman" w:hAnsi="Trebuchet MS"/>
                                <w:color w:val="243757"/>
                                <w:sz w:val="18"/>
                                <w:szCs w:val="18"/>
                                <w:lang w:val="sr-Cyrl-CS"/>
                              </w:rPr>
                              <w:t xml:space="preserve">Услов у погледу </w:t>
                            </w:r>
                            <w:r w:rsidRPr="003C047E">
                              <w:rPr>
                                <w:rFonts w:ascii="Trebuchet MS" w:eastAsia="Times New Roman" w:hAnsi="Trebuchet MS"/>
                                <w:color w:val="243757"/>
                                <w:sz w:val="18"/>
                                <w:szCs w:val="18"/>
                                <w:lang w:val="sr-Latn-RS"/>
                              </w:rPr>
                              <w:t>заштит</w:t>
                            </w:r>
                            <w:r w:rsidRPr="003C047E">
                              <w:rPr>
                                <w:rFonts w:ascii="Trebuchet MS" w:eastAsia="Times New Roman" w:hAnsi="Trebuchet MS"/>
                                <w:color w:val="243757"/>
                                <w:sz w:val="18"/>
                                <w:szCs w:val="18"/>
                                <w:lang w:val="sr-Cyrl-CS"/>
                              </w:rPr>
                              <w:t>е</w:t>
                            </w:r>
                            <w:r w:rsidRPr="003C047E">
                              <w:rPr>
                                <w:rFonts w:ascii="Trebuchet MS" w:eastAsia="Times New Roman" w:hAnsi="Trebuchet MS"/>
                                <w:color w:val="243757"/>
                                <w:sz w:val="18"/>
                                <w:szCs w:val="18"/>
                                <w:lang w:val="sr-Latn-RS"/>
                              </w:rPr>
                              <w:t xml:space="preserve"> животне средине;</w:t>
                            </w:r>
                          </w:p>
                          <w:p w:rsidR="002C68CF" w:rsidRPr="003C047E" w:rsidRDefault="002C68CF" w:rsidP="009A0C06">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(1) да је утврђена процена утицаја изградње енергетског објекта на животну средину, с обзиром на врсту и намену објекта, ако је у смислу закона којим се уређује област процене утицаја на животну средину обавезна израда студије о процени утицаја на животну средину;</w:t>
                            </w:r>
                          </w:p>
                          <w:p w:rsidR="002C68CF" w:rsidRPr="003C047E" w:rsidRDefault="002C68CF" w:rsidP="009A0C06">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(2) да је утврђена процена утицаја енергетског објекта на животну средину на основу одлуке надлежног органа којом је прихваћен захтев о потреби израде студије о процени утицаја на животну средину за пројекат за који се може захтевати процена утицаја;</w:t>
                            </w:r>
                          </w:p>
                          <w:p w:rsidR="002C68CF" w:rsidRPr="003C047E" w:rsidRDefault="002C68CF" w:rsidP="009A0C06">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(3) да су сагледане могуће последице штетног утицаја изградње тог објекта на земљиште, воде, ваздух и друге природне вредности;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56" o:spid="_x0000_s1053" style="position:absolute;left:0;text-align:left;margin-left:36.65pt;margin-top:23.75pt;width:171.75pt;height:378.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" fillcolor="#dbe5f1" strokecolor="#243f60" strokeweight="2pt">
                <v:textbox>
                  <w:txbxContent>
                    <w:p w:rsidR="002C68CF" w:rsidRPr="003C047E" w:rsidRDefault="002C68CF" w:rsidP="009A0C06">
                      <w:pPr>
                        <w:spacing w:after="251" w:line="267" w:lineRule="auto"/>
                        <w:ind w:right="16"/>
                        <w:jc w:val="center"/>
                        <w:rPr>
                          <w:rFonts w:ascii="Trebuchet MS" w:eastAsia="Times New Roman" w:hAnsi="Trebuchet MS"/>
                          <w:color w:val="243757"/>
                          <w:sz w:val="18"/>
                          <w:szCs w:val="18"/>
                          <w:lang w:val="sr-Latn-RS"/>
                        </w:rPr>
                      </w:pPr>
                      <w:r w:rsidRPr="003C047E">
                        <w:rPr>
                          <w:rFonts w:ascii="Trebuchet MS" w:eastAsia="Times New Roman" w:hAnsi="Trebuchet MS"/>
                          <w:color w:val="243757"/>
                          <w:sz w:val="18"/>
                          <w:szCs w:val="18"/>
                          <w:lang w:val="sr-Cyrl-CS"/>
                        </w:rPr>
                        <w:t xml:space="preserve">Услов у погледу </w:t>
                      </w:r>
                      <w:r w:rsidRPr="003C047E">
                        <w:rPr>
                          <w:rFonts w:ascii="Trebuchet MS" w:eastAsia="Times New Roman" w:hAnsi="Trebuchet MS"/>
                          <w:color w:val="243757"/>
                          <w:sz w:val="18"/>
                          <w:szCs w:val="18"/>
                          <w:lang w:val="sr-Latn-RS"/>
                        </w:rPr>
                        <w:t>заштит</w:t>
                      </w:r>
                      <w:r w:rsidRPr="003C047E">
                        <w:rPr>
                          <w:rFonts w:ascii="Trebuchet MS" w:eastAsia="Times New Roman" w:hAnsi="Trebuchet MS"/>
                          <w:color w:val="243757"/>
                          <w:sz w:val="18"/>
                          <w:szCs w:val="18"/>
                          <w:lang w:val="sr-Cyrl-CS"/>
                        </w:rPr>
                        <w:t>е</w:t>
                      </w:r>
                      <w:r w:rsidRPr="003C047E">
                        <w:rPr>
                          <w:rFonts w:ascii="Trebuchet MS" w:eastAsia="Times New Roman" w:hAnsi="Trebuchet MS"/>
                          <w:color w:val="243757"/>
                          <w:sz w:val="18"/>
                          <w:szCs w:val="18"/>
                          <w:lang w:val="sr-Latn-RS"/>
                        </w:rPr>
                        <w:t xml:space="preserve"> животне средине;</w:t>
                      </w:r>
                    </w:p>
                    <w:p w:rsidR="002C68CF" w:rsidRPr="003C047E" w:rsidRDefault="002C68CF" w:rsidP="009A0C06">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(1) да је утврђена процена утицаја изградње енергетског објекта на животну средину, с обзиром на врсту и намену објекта, ако је у смислу закона којим се уређује област процене утицаја на животну средину обавезна израда студије о процени утицаја на животну средину;</w:t>
                      </w:r>
                    </w:p>
                    <w:p w:rsidR="002C68CF" w:rsidRPr="003C047E" w:rsidRDefault="002C68CF" w:rsidP="009A0C06">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(2) да је утврђена процена утицаја енергетског објекта на животну средину на основу одлуке надлежног органа којом је прихваћен захтев о потреби израде студије о процени утицаја на животну средину за пројекат за који се може захтевати процена утицаја;</w:t>
                      </w:r>
                    </w:p>
                    <w:p w:rsidR="002C68CF" w:rsidRPr="003C047E" w:rsidRDefault="002C68CF" w:rsidP="009A0C06">
                      <w:pPr>
                        <w:pStyle w:val="ListParagraph"/>
                        <w:spacing w:before="100" w:beforeAutospacing="1" w:after="100" w:afterAutospacing="1"/>
                        <w:ind w:left="-17"/>
                        <w:jc w:val="center"/>
                        <w:rPr>
                          <w:rFonts w:ascii="Trebuchet MS" w:hAnsi="Trebuchet MS"/>
                          <w:color w:val="243757"/>
                          <w:sz w:val="18"/>
                          <w:szCs w:val="18"/>
                          <w:lang w:val="sr-Latn-RS"/>
                        </w:rPr>
                      </w:pPr>
                      <w:r w:rsidRPr="003C047E">
                        <w:rPr>
                          <w:rFonts w:ascii="Trebuchet MS" w:hAnsi="Trebuchet MS"/>
                          <w:color w:val="243757"/>
                          <w:sz w:val="18"/>
                          <w:szCs w:val="18"/>
                          <w:lang w:val="sr-Latn-RS"/>
                        </w:rPr>
                        <w:t>(3) да су сагледане могуће последице штетног утицаја изградње тог објекта на земљиште, воде, ваздух и друге природне вредности;</w:t>
                      </w:r>
                    </w:p>
                  </w:txbxContent>
                </v:textbox>
              </v:roundrect>
            </w:pict>
          </mc:Fallback>
        </mc:AlternateContent>
      </w:r>
      <w:r>
        <w:rPr>
          <w:noProof/>
          <w:lang w:val="sr-Latn-CS" w:eastAsia="sr-Latn-CS"/>
        </w:rPr>
        <mc:AlternateContent>
          <mc:Choice Requires="wps">
            <w:drawing>
              <wp:anchor distT="0" distB="0" distL="114300" distR="114300" simplePos="0" relativeHeight="251557376" behindDoc="0" locked="0" layoutInCell="1" allowOverlap="1">
                <wp:simplePos x="0" y="0"/>
                <wp:positionH relativeFrom="column">
                  <wp:posOffset>3582670</wp:posOffset>
                </wp:positionH>
                <wp:positionV relativeFrom="paragraph">
                  <wp:posOffset>287020</wp:posOffset>
                </wp:positionV>
                <wp:extent cx="2295525" cy="4838065"/>
                <wp:effectExtent l="0" t="0" r="9525" b="635"/>
                <wp:wrapNone/>
                <wp:docPr id="57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38065"/>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5" o:spid="_x0000_s1054" style="position:absolute;left:0;text-align:left;margin-left:282.1pt;margin-top:22.6pt;width:180.75pt;height:380.9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v:textbox>
              </v:rect>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58400" behindDoc="0" locked="0" layoutInCell="1" allowOverlap="1">
                <wp:simplePos x="0" y="0"/>
                <wp:positionH relativeFrom="column">
                  <wp:posOffset>2846705</wp:posOffset>
                </wp:positionH>
                <wp:positionV relativeFrom="paragraph">
                  <wp:posOffset>330200</wp:posOffset>
                </wp:positionV>
                <wp:extent cx="581025" cy="238125"/>
                <wp:effectExtent l="19050" t="19050" r="9525" b="28575"/>
                <wp:wrapNone/>
                <wp:docPr id="578" name="Left Arrow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726806" id="Left Arrow 258" o:spid="_x0000_s1026" type="#_x0000_t66" style="position:absolute;margin-left:224.15pt;margin-top:26pt;width:45.75pt;height:18.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62496" behindDoc="0" locked="0" layoutInCell="1" allowOverlap="1">
                <wp:simplePos x="0" y="0"/>
                <wp:positionH relativeFrom="column">
                  <wp:posOffset>2846705</wp:posOffset>
                </wp:positionH>
                <wp:positionV relativeFrom="paragraph">
                  <wp:posOffset>3573145</wp:posOffset>
                </wp:positionV>
                <wp:extent cx="581025" cy="238125"/>
                <wp:effectExtent l="19050" t="19050" r="9525" b="28575"/>
                <wp:wrapNone/>
                <wp:docPr id="577" name="Left Arrow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67B280" id="Left Arrow 262" o:spid="_x0000_s1026" type="#_x0000_t66" style="position:absolute;margin-left:224.15pt;margin-top:281.35pt;width:45.75pt;height:18.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56352" behindDoc="0" locked="0" layoutInCell="1" allowOverlap="1">
                <wp:simplePos x="0" y="0"/>
                <wp:positionH relativeFrom="column">
                  <wp:posOffset>0</wp:posOffset>
                </wp:positionH>
                <wp:positionV relativeFrom="paragraph">
                  <wp:posOffset>278130</wp:posOffset>
                </wp:positionV>
                <wp:extent cx="361950" cy="342900"/>
                <wp:effectExtent l="0" t="0" r="0" b="0"/>
                <wp:wrapNone/>
                <wp:docPr id="127"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55" style="position:absolute;left:0;text-align:left;margin-left:0;margin-top:21.9pt;width:28.5pt;height:2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v:textbox>
              </v:oval>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61472" behindDoc="0" locked="0" layoutInCell="1" allowOverlap="1">
                <wp:simplePos x="0" y="0"/>
                <wp:positionH relativeFrom="column">
                  <wp:posOffset>3581400</wp:posOffset>
                </wp:positionH>
                <wp:positionV relativeFrom="paragraph">
                  <wp:posOffset>92710</wp:posOffset>
                </wp:positionV>
                <wp:extent cx="2295525" cy="1466850"/>
                <wp:effectExtent l="0" t="0" r="9525" b="0"/>
                <wp:wrapNone/>
                <wp:docPr id="12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466850"/>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hAnsi="Trebuchet MS"/>
                                <w:color w:val="243757"/>
                                <w:sz w:val="19"/>
                                <w:szCs w:val="19"/>
                                <w:lang w:val="sr-Cyrl-CS"/>
                              </w:rPr>
                              <w:t>П</w:t>
                            </w:r>
                            <w:r>
                              <w:rPr>
                                <w:rFonts w:ascii="Trebuchet MS" w:hAnsi="Trebuchet MS"/>
                                <w:color w:val="243757"/>
                                <w:sz w:val="19"/>
                                <w:szCs w:val="19"/>
                                <w:lang w:val="sr-Latn-RS"/>
                              </w:rPr>
                              <w:t>отврд</w:t>
                            </w:r>
                            <w:r>
                              <w:rPr>
                                <w:rFonts w:ascii="Trebuchet MS" w:hAnsi="Trebuchet MS"/>
                                <w:color w:val="243757"/>
                                <w:sz w:val="19"/>
                                <w:szCs w:val="19"/>
                                <w:lang w:val="sr-Cyrl-CS"/>
                              </w:rPr>
                              <w:t>ом</w:t>
                            </w:r>
                            <w:r>
                              <w:rPr>
                                <w:rFonts w:ascii="Trebuchet MS" w:hAnsi="Trebuchet MS"/>
                                <w:color w:val="243757"/>
                                <w:sz w:val="19"/>
                                <w:szCs w:val="19"/>
                                <w:lang w:val="sr-Latn-RS"/>
                              </w:rPr>
                              <w:t xml:space="preserve"> о уплати депозита у висини од 0,5 % од динарске вредности инвестиције без обрачунатог пореза на додату вредност или оверен</w:t>
                            </w:r>
                            <w:r>
                              <w:rPr>
                                <w:rFonts w:ascii="Trebuchet MS" w:hAnsi="Trebuchet MS"/>
                                <w:color w:val="243757"/>
                                <w:sz w:val="19"/>
                                <w:szCs w:val="19"/>
                                <w:lang w:val="sr-Cyrl-CS"/>
                              </w:rPr>
                              <w:t>ом</w:t>
                            </w:r>
                            <w:r>
                              <w:rPr>
                                <w:rFonts w:ascii="Trebuchet MS" w:eastAsia="Times New Roman" w:hAnsi="Trebuchet MS"/>
                                <w:b/>
                                <w:bCs/>
                                <w:color w:val="1A2943"/>
                                <w:sz w:val="19"/>
                                <w:szCs w:val="19"/>
                                <w:lang w:val="sr-Latn-RS"/>
                              </w:rPr>
                              <w:t xml:space="preserve"> </w:t>
                            </w:r>
                            <w:r w:rsidRPr="00F34D36">
                              <w:rPr>
                                <w:rFonts w:ascii="Trebuchet MS" w:eastAsia="Times New Roman" w:hAnsi="Trebuchet MS"/>
                                <w:bCs/>
                                <w:color w:val="1A2943"/>
                                <w:sz w:val="19"/>
                                <w:szCs w:val="19"/>
                                <w:lang w:val="sr-Latn-RS"/>
                              </w:rPr>
                              <w:t>изјавом</w:t>
                            </w:r>
                            <w:r w:rsidRPr="00F859C5">
                              <w:rPr>
                                <w:rFonts w:ascii="Trebuchet MS" w:eastAsia="Times New Roman" w:hAnsi="Trebuchet MS"/>
                                <w:b/>
                                <w:bCs/>
                                <w:color w:val="1A2943"/>
                                <w:sz w:val="19"/>
                                <w:szCs w:val="19"/>
                                <w:lang w:val="sr-Latn-RS"/>
                              </w:rPr>
                              <w:t xml:space="preserve"> </w:t>
                            </w:r>
                            <w:r>
                              <w:rPr>
                                <w:rFonts w:ascii="Trebuchet MS" w:hAnsi="Trebuchet MS"/>
                                <w:color w:val="243757"/>
                                <w:sz w:val="19"/>
                                <w:szCs w:val="19"/>
                                <w:lang w:val="sr-Latn-RS"/>
                              </w:rPr>
                              <w:t xml:space="preserve">којом се доказује улагање средстава у </w:t>
                            </w:r>
                            <w:r>
                              <w:rPr>
                                <w:rFonts w:ascii="Trebuchet MS" w:hAnsi="Trebuchet MS"/>
                                <w:color w:val="243757"/>
                                <w:sz w:val="19"/>
                                <w:szCs w:val="19"/>
                                <w:lang w:val="sr-Cyrl-CS"/>
                              </w:rPr>
                              <w:t xml:space="preserve">изградњу објекта  у </w:t>
                            </w:r>
                            <w:r>
                              <w:rPr>
                                <w:rFonts w:ascii="Trebuchet MS" w:hAnsi="Trebuchet MS"/>
                                <w:color w:val="243757"/>
                                <w:sz w:val="19"/>
                                <w:szCs w:val="19"/>
                                <w:lang w:val="sr-Latn-RS"/>
                              </w:rPr>
                              <w:t>најмањем поменутом износу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9" o:spid="_x0000_s1056" style="position:absolute;left:0;text-align:left;margin-left:282pt;margin-top:7.3pt;width:180.75pt;height:11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" fillcolor="#dbe5f1" strokecolor="#243f60" strokeweight="2pt">
                <v:textbox>
                  <w:txbxContent>
                    <w:p w:rsidR="002C68CF" w:rsidRDefault="002C68CF" w:rsidP="009A0C06">
                      <w:pPr>
                        <w:jc w:val="center"/>
                      </w:pPr>
                      <w:r>
                        <w:rPr>
                          <w:rFonts w:ascii="Trebuchet MS" w:hAnsi="Trebuchet MS"/>
                          <w:color w:val="243757"/>
                          <w:sz w:val="19"/>
                          <w:szCs w:val="19"/>
                          <w:lang w:val="sr-Cyrl-CS"/>
                        </w:rPr>
                        <w:t>П</w:t>
                      </w:r>
                      <w:r>
                        <w:rPr>
                          <w:rFonts w:ascii="Trebuchet MS" w:hAnsi="Trebuchet MS"/>
                          <w:color w:val="243757"/>
                          <w:sz w:val="19"/>
                          <w:szCs w:val="19"/>
                          <w:lang w:val="sr-Latn-RS"/>
                        </w:rPr>
                        <w:t>отврд</w:t>
                      </w:r>
                      <w:r>
                        <w:rPr>
                          <w:rFonts w:ascii="Trebuchet MS" w:hAnsi="Trebuchet MS"/>
                          <w:color w:val="243757"/>
                          <w:sz w:val="19"/>
                          <w:szCs w:val="19"/>
                          <w:lang w:val="sr-Cyrl-CS"/>
                        </w:rPr>
                        <w:t>ом</w:t>
                      </w:r>
                      <w:r>
                        <w:rPr>
                          <w:rFonts w:ascii="Trebuchet MS" w:hAnsi="Trebuchet MS"/>
                          <w:color w:val="243757"/>
                          <w:sz w:val="19"/>
                          <w:szCs w:val="19"/>
                          <w:lang w:val="sr-Latn-RS"/>
                        </w:rPr>
                        <w:t xml:space="preserve"> о уплати депозита у висини од 0,5 % од динарске вредности инвестиције без обрачунатог пореза на додату вредност или оверен</w:t>
                      </w:r>
                      <w:r>
                        <w:rPr>
                          <w:rFonts w:ascii="Trebuchet MS" w:hAnsi="Trebuchet MS"/>
                          <w:color w:val="243757"/>
                          <w:sz w:val="19"/>
                          <w:szCs w:val="19"/>
                          <w:lang w:val="sr-Cyrl-CS"/>
                        </w:rPr>
                        <w:t>ом</w:t>
                      </w:r>
                      <w:r>
                        <w:rPr>
                          <w:rFonts w:ascii="Trebuchet MS" w:eastAsia="Times New Roman" w:hAnsi="Trebuchet MS"/>
                          <w:b/>
                          <w:bCs/>
                          <w:color w:val="1A2943"/>
                          <w:sz w:val="19"/>
                          <w:szCs w:val="19"/>
                          <w:lang w:val="sr-Latn-RS"/>
                        </w:rPr>
                        <w:t xml:space="preserve"> </w:t>
                      </w:r>
                      <w:r w:rsidRPr="00F34D36">
                        <w:rPr>
                          <w:rFonts w:ascii="Trebuchet MS" w:eastAsia="Times New Roman" w:hAnsi="Trebuchet MS"/>
                          <w:bCs/>
                          <w:color w:val="1A2943"/>
                          <w:sz w:val="19"/>
                          <w:szCs w:val="19"/>
                          <w:lang w:val="sr-Latn-RS"/>
                        </w:rPr>
                        <w:t>изјавом</w:t>
                      </w:r>
                      <w:r w:rsidRPr="00F859C5">
                        <w:rPr>
                          <w:rFonts w:ascii="Trebuchet MS" w:eastAsia="Times New Roman" w:hAnsi="Trebuchet MS"/>
                          <w:b/>
                          <w:bCs/>
                          <w:color w:val="1A2943"/>
                          <w:sz w:val="19"/>
                          <w:szCs w:val="19"/>
                          <w:lang w:val="sr-Latn-RS"/>
                        </w:rPr>
                        <w:t xml:space="preserve"> </w:t>
                      </w:r>
                      <w:r>
                        <w:rPr>
                          <w:rFonts w:ascii="Trebuchet MS" w:hAnsi="Trebuchet MS"/>
                          <w:color w:val="243757"/>
                          <w:sz w:val="19"/>
                          <w:szCs w:val="19"/>
                          <w:lang w:val="sr-Latn-RS"/>
                        </w:rPr>
                        <w:t xml:space="preserve">којом се доказује улагање средстава у </w:t>
                      </w:r>
                      <w:r>
                        <w:rPr>
                          <w:rFonts w:ascii="Trebuchet MS" w:hAnsi="Trebuchet MS"/>
                          <w:color w:val="243757"/>
                          <w:sz w:val="19"/>
                          <w:szCs w:val="19"/>
                          <w:lang w:val="sr-Cyrl-CS"/>
                        </w:rPr>
                        <w:t xml:space="preserve">изградњу објекта  у </w:t>
                      </w:r>
                      <w:r>
                        <w:rPr>
                          <w:rFonts w:ascii="Trebuchet MS" w:hAnsi="Trebuchet MS"/>
                          <w:color w:val="243757"/>
                          <w:sz w:val="19"/>
                          <w:szCs w:val="19"/>
                          <w:lang w:val="sr-Latn-RS"/>
                        </w:rPr>
                        <w:t>најмањем поменутом износу</w:t>
                      </w:r>
                    </w:p>
                  </w:txbxContent>
                </v:textbox>
              </v:rect>
            </w:pict>
          </mc:Fallback>
        </mc:AlternateContent>
      </w:r>
      <w:r>
        <w:rPr>
          <w:noProof/>
          <w:lang w:val="sr-Latn-CS" w:eastAsia="sr-Latn-CS"/>
        </w:rPr>
        <mc:AlternateContent>
          <mc:Choice Requires="wps">
            <w:drawing>
              <wp:anchor distT="0" distB="0" distL="114300" distR="114300" simplePos="0" relativeHeight="251559424" behindDoc="0" locked="0" layoutInCell="1" allowOverlap="1">
                <wp:simplePos x="0" y="0"/>
                <wp:positionH relativeFrom="column">
                  <wp:posOffset>467360</wp:posOffset>
                </wp:positionH>
                <wp:positionV relativeFrom="paragraph">
                  <wp:posOffset>73660</wp:posOffset>
                </wp:positionV>
                <wp:extent cx="2181225" cy="1435100"/>
                <wp:effectExtent l="0" t="0" r="9525" b="0"/>
                <wp:wrapNone/>
                <wp:docPr id="125" name="Rounded 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435100"/>
                        </a:xfrm>
                        <a:prstGeom prst="roundRect">
                          <a:avLst>
                            <a:gd name="adj" fmla="val 11306"/>
                          </a:avLst>
                        </a:prstGeom>
                        <a:solidFill>
                          <a:srgbClr val="DBE5F1"/>
                        </a:solidFill>
                        <a:ln w="25400">
                          <a:solidFill>
                            <a:srgbClr val="243F60"/>
                          </a:solidFill>
                          <a:round/>
                          <a:headEnd/>
                          <a:tailEnd/>
                        </a:ln>
                      </wps:spPr>
                      <wps:txbx>
                        <w:txbxContent>
                          <w:p w:rsidR="002C68CF" w:rsidRPr="006B2DBC" w:rsidRDefault="002C68CF" w:rsidP="009A0C06">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C00D83">
                              <w:rPr>
                                <w:rFonts w:ascii="Trebuchet MS" w:eastAsia="Times New Roman" w:hAnsi="Trebuchet MS"/>
                                <w:color w:val="243757"/>
                                <w:sz w:val="19"/>
                                <w:szCs w:val="19"/>
                                <w:lang w:val="sr-Latn-RS"/>
                              </w:rPr>
                              <w:t>економско-финансијск</w:t>
                            </w:r>
                            <w:r>
                              <w:rPr>
                                <w:rFonts w:ascii="Trebuchet MS" w:eastAsia="Times New Roman" w:hAnsi="Trebuchet MS"/>
                                <w:color w:val="243757"/>
                                <w:sz w:val="19"/>
                                <w:szCs w:val="19"/>
                                <w:lang w:val="sr-Cyrl-CS"/>
                              </w:rPr>
                              <w:t>е</w:t>
                            </w:r>
                            <w:r>
                              <w:rPr>
                                <w:rFonts w:ascii="Trebuchet MS" w:eastAsia="Times New Roman" w:hAnsi="Trebuchet MS"/>
                                <w:color w:val="243757"/>
                                <w:sz w:val="19"/>
                                <w:szCs w:val="19"/>
                                <w:lang w:val="sr-Latn-RS"/>
                              </w:rPr>
                              <w:t xml:space="preserve"> способност</w:t>
                            </w:r>
                            <w:r>
                              <w:rPr>
                                <w:rFonts w:ascii="Trebuchet MS" w:eastAsia="Times New Roman" w:hAnsi="Trebuchet MS"/>
                                <w:color w:val="243757"/>
                                <w:sz w:val="19"/>
                                <w:szCs w:val="19"/>
                                <w:lang w:val="sr-Cyrl-CS"/>
                              </w:rPr>
                              <w:t xml:space="preserve">и </w:t>
                            </w:r>
                            <w:r w:rsidRPr="00C00D83">
                              <w:rPr>
                                <w:rFonts w:ascii="Trebuchet MS" w:eastAsia="Times New Roman" w:hAnsi="Trebuchet MS"/>
                                <w:color w:val="243757"/>
                                <w:sz w:val="19"/>
                                <w:szCs w:val="19"/>
                                <w:lang w:val="sr-Latn-RS"/>
                              </w:rPr>
                              <w:t>подносиоца захтева да реализује изградњу енергетског обј</w:t>
                            </w:r>
                            <w:r>
                              <w:rPr>
                                <w:rFonts w:ascii="Trebuchet MS" w:eastAsia="Times New Roman" w:hAnsi="Trebuchet MS"/>
                                <w:color w:val="243757"/>
                                <w:sz w:val="19"/>
                                <w:szCs w:val="19"/>
                                <w:lang w:val="sr-Latn-RS"/>
                              </w:rPr>
                              <w:t>екта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60" o:spid="_x0000_s1057" style="position:absolute;left:0;text-align:left;margin-left:36.8pt;margin-top:5.8pt;width:171.75pt;height:11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" fillcolor="#dbe5f1" strokecolor="#243f60" strokeweight="2pt">
                <v:textbox>
                  <w:txbxContent>
                    <w:p w:rsidR="002C68CF" w:rsidRPr="006B2DBC" w:rsidRDefault="002C68CF" w:rsidP="009A0C06">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C00D83">
                        <w:rPr>
                          <w:rFonts w:ascii="Trebuchet MS" w:eastAsia="Times New Roman" w:hAnsi="Trebuchet MS"/>
                          <w:color w:val="243757"/>
                          <w:sz w:val="19"/>
                          <w:szCs w:val="19"/>
                          <w:lang w:val="sr-Latn-RS"/>
                        </w:rPr>
                        <w:t>економско-финансијск</w:t>
                      </w:r>
                      <w:r>
                        <w:rPr>
                          <w:rFonts w:ascii="Trebuchet MS" w:eastAsia="Times New Roman" w:hAnsi="Trebuchet MS"/>
                          <w:color w:val="243757"/>
                          <w:sz w:val="19"/>
                          <w:szCs w:val="19"/>
                          <w:lang w:val="sr-Cyrl-CS"/>
                        </w:rPr>
                        <w:t>е</w:t>
                      </w:r>
                      <w:r>
                        <w:rPr>
                          <w:rFonts w:ascii="Trebuchet MS" w:eastAsia="Times New Roman" w:hAnsi="Trebuchet MS"/>
                          <w:color w:val="243757"/>
                          <w:sz w:val="19"/>
                          <w:szCs w:val="19"/>
                          <w:lang w:val="sr-Latn-RS"/>
                        </w:rPr>
                        <w:t xml:space="preserve"> способност</w:t>
                      </w:r>
                      <w:r>
                        <w:rPr>
                          <w:rFonts w:ascii="Trebuchet MS" w:eastAsia="Times New Roman" w:hAnsi="Trebuchet MS"/>
                          <w:color w:val="243757"/>
                          <w:sz w:val="19"/>
                          <w:szCs w:val="19"/>
                          <w:lang w:val="sr-Cyrl-CS"/>
                        </w:rPr>
                        <w:t xml:space="preserve">и </w:t>
                      </w:r>
                      <w:r w:rsidRPr="00C00D83">
                        <w:rPr>
                          <w:rFonts w:ascii="Trebuchet MS" w:eastAsia="Times New Roman" w:hAnsi="Trebuchet MS"/>
                          <w:color w:val="243757"/>
                          <w:sz w:val="19"/>
                          <w:szCs w:val="19"/>
                          <w:lang w:val="sr-Latn-RS"/>
                        </w:rPr>
                        <w:t>подносиоца захтева да реализује изградњу енергетског обј</w:t>
                      </w:r>
                      <w:r>
                        <w:rPr>
                          <w:rFonts w:ascii="Trebuchet MS" w:eastAsia="Times New Roman" w:hAnsi="Trebuchet MS"/>
                          <w:color w:val="243757"/>
                          <w:sz w:val="19"/>
                          <w:szCs w:val="19"/>
                          <w:lang w:val="sr-Latn-RS"/>
                        </w:rPr>
                        <w:t>екта</w:t>
                      </w:r>
                    </w:p>
                  </w:txbxContent>
                </v:textbox>
              </v:roundrect>
            </w:pict>
          </mc:Fallback>
        </mc:AlternateContent>
      </w:r>
      <w:r>
        <w:rPr>
          <w:noProof/>
          <w:lang w:val="sr-Latn-CS" w:eastAsia="sr-Latn-CS"/>
        </w:rPr>
        <mc:AlternateContent>
          <mc:Choice Requires="wps">
            <w:drawing>
              <wp:anchor distT="0" distB="0" distL="114300" distR="114300" simplePos="0" relativeHeight="251560448" behindDoc="0" locked="0" layoutInCell="1" allowOverlap="1">
                <wp:simplePos x="0" y="0"/>
                <wp:positionH relativeFrom="column">
                  <wp:posOffset>0</wp:posOffset>
                </wp:positionH>
                <wp:positionV relativeFrom="paragraph">
                  <wp:posOffset>619125</wp:posOffset>
                </wp:positionV>
                <wp:extent cx="361950" cy="342900"/>
                <wp:effectExtent l="0" t="0" r="0" b="0"/>
                <wp:wrapNone/>
                <wp:docPr id="124"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58" style="position:absolute;left:0;text-align:left;margin-left:0;margin-top:48.75pt;width:28.5pt;height:2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9</w:t>
                      </w:r>
                    </w:p>
                  </w:txbxContent>
                </v:textbox>
              </v:oval>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65568" behindDoc="0" locked="0" layoutInCell="1" allowOverlap="1">
                <wp:simplePos x="0" y="0"/>
                <wp:positionH relativeFrom="column">
                  <wp:posOffset>3582670</wp:posOffset>
                </wp:positionH>
                <wp:positionV relativeFrom="paragraph">
                  <wp:posOffset>38735</wp:posOffset>
                </wp:positionV>
                <wp:extent cx="2295525" cy="1445895"/>
                <wp:effectExtent l="0" t="0" r="9525" b="1905"/>
                <wp:wrapNone/>
                <wp:docPr id="123"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445895"/>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64" o:spid="_x0000_s1059" style="position:absolute;left:0;text-align:left;margin-left:282.1pt;margin-top:3.05pt;width:180.75pt;height:113.8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v:textbox>
              </v:rect>
            </w:pict>
          </mc:Fallback>
        </mc:AlternateContent>
      </w:r>
      <w:r>
        <w:rPr>
          <w:noProof/>
          <w:lang w:val="sr-Latn-CS" w:eastAsia="sr-Latn-CS"/>
        </w:rPr>
        <mc:AlternateContent>
          <mc:Choice Requires="wps">
            <w:drawing>
              <wp:anchor distT="0" distB="0" distL="114300" distR="114300" simplePos="0" relativeHeight="251563520" behindDoc="0" locked="0" layoutInCell="1" allowOverlap="1">
                <wp:simplePos x="0" y="0"/>
                <wp:positionH relativeFrom="column">
                  <wp:posOffset>467360</wp:posOffset>
                </wp:positionH>
                <wp:positionV relativeFrom="paragraph">
                  <wp:posOffset>12065</wp:posOffset>
                </wp:positionV>
                <wp:extent cx="2181225" cy="1499235"/>
                <wp:effectExtent l="0" t="0" r="9525" b="5715"/>
                <wp:wrapNone/>
                <wp:docPr id="121" name="Rounded 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499235"/>
                        </a:xfrm>
                        <a:prstGeom prst="roundRect">
                          <a:avLst>
                            <a:gd name="adj" fmla="val 11306"/>
                          </a:avLst>
                        </a:prstGeom>
                        <a:solidFill>
                          <a:srgbClr val="DBE5F1"/>
                        </a:solidFill>
                        <a:ln w="25400">
                          <a:solidFill>
                            <a:srgbClr val="243F60"/>
                          </a:solidFill>
                          <a:round/>
                          <a:headEnd/>
                          <a:tailEnd/>
                        </a:ln>
                      </wps:spPr>
                      <wps:txbx>
                        <w:txbxContent>
                          <w:p w:rsidR="002C68CF" w:rsidRPr="006B2DBC" w:rsidRDefault="002C68CF" w:rsidP="009A0C06">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C00D83">
                              <w:rPr>
                                <w:rFonts w:ascii="Trebuchet MS" w:eastAsia="Times New Roman" w:hAnsi="Trebuchet MS"/>
                                <w:color w:val="243757"/>
                                <w:sz w:val="19"/>
                                <w:szCs w:val="19"/>
                                <w:lang w:val="sr-Latn-RS"/>
                              </w:rPr>
                              <w:t>допринос</w:t>
                            </w:r>
                            <w:r>
                              <w:rPr>
                                <w:rFonts w:ascii="Trebuchet MS" w:eastAsia="Times New Roman" w:hAnsi="Trebuchet MS"/>
                                <w:color w:val="243757"/>
                                <w:sz w:val="19"/>
                                <w:szCs w:val="19"/>
                                <w:lang w:val="sr-Cyrl-CS"/>
                              </w:rPr>
                              <w:t>а</w:t>
                            </w:r>
                            <w:r w:rsidRPr="00C00D83">
                              <w:rPr>
                                <w:rFonts w:ascii="Trebuchet MS" w:eastAsia="Times New Roman" w:hAnsi="Trebuchet MS"/>
                                <w:color w:val="243757"/>
                                <w:sz w:val="19"/>
                                <w:szCs w:val="19"/>
                                <w:lang w:val="sr-Latn-RS"/>
                              </w:rPr>
                              <w:t xml:space="preserve"> капацитета за производњу електричне енергије у остваривању укупног удела енергије из обновљивих извора енергије у бруто финалној потрошњи енергије у складу са Националним акционим планом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66" o:spid="_x0000_s1060" style="position:absolute;left:0;text-align:left;margin-left:36.8pt;margin-top:.95pt;width:171.75pt;height:118.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" fillcolor="#dbe5f1" strokecolor="#243f60" strokeweight="2pt">
                <v:textbox>
                  <w:txbxContent>
                    <w:p w:rsidR="002C68CF" w:rsidRPr="006B2DBC" w:rsidRDefault="002C68CF" w:rsidP="009A0C06">
                      <w:pPr>
                        <w:spacing w:after="251" w:line="267" w:lineRule="auto"/>
                        <w:ind w:right="16"/>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Cyrl-CS"/>
                        </w:rPr>
                        <w:t xml:space="preserve">Услов у погледу </w:t>
                      </w:r>
                      <w:r w:rsidRPr="00C00D83">
                        <w:rPr>
                          <w:rFonts w:ascii="Trebuchet MS" w:eastAsia="Times New Roman" w:hAnsi="Trebuchet MS"/>
                          <w:color w:val="243757"/>
                          <w:sz w:val="19"/>
                          <w:szCs w:val="19"/>
                          <w:lang w:val="sr-Latn-RS"/>
                        </w:rPr>
                        <w:t>допринос</w:t>
                      </w:r>
                      <w:r>
                        <w:rPr>
                          <w:rFonts w:ascii="Trebuchet MS" w:eastAsia="Times New Roman" w:hAnsi="Trebuchet MS"/>
                          <w:color w:val="243757"/>
                          <w:sz w:val="19"/>
                          <w:szCs w:val="19"/>
                          <w:lang w:val="sr-Cyrl-CS"/>
                        </w:rPr>
                        <w:t>а</w:t>
                      </w:r>
                      <w:r w:rsidRPr="00C00D83">
                        <w:rPr>
                          <w:rFonts w:ascii="Trebuchet MS" w:eastAsia="Times New Roman" w:hAnsi="Trebuchet MS"/>
                          <w:color w:val="243757"/>
                          <w:sz w:val="19"/>
                          <w:szCs w:val="19"/>
                          <w:lang w:val="sr-Latn-RS"/>
                        </w:rPr>
                        <w:t xml:space="preserve"> капацитета за производњу електричне енергије у остваривању укупног удела енергије из обновљивих извора енергије у бруто финалној потрошњи енергије у складу са Националним акционим планом</w:t>
                      </w:r>
                    </w:p>
                  </w:txbxContent>
                </v:textbox>
              </v:roundrect>
            </w:pict>
          </mc:Fallback>
        </mc:AlternateContent>
      </w: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64544" behindDoc="0" locked="0" layoutInCell="1" allowOverlap="1">
                <wp:simplePos x="0" y="0"/>
                <wp:positionH relativeFrom="column">
                  <wp:posOffset>-47625</wp:posOffset>
                </wp:positionH>
                <wp:positionV relativeFrom="paragraph">
                  <wp:posOffset>248920</wp:posOffset>
                </wp:positionV>
                <wp:extent cx="409575" cy="342900"/>
                <wp:effectExtent l="0" t="0" r="9525" b="0"/>
                <wp:wrapNone/>
                <wp:docPr id="122"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61" style="position:absolute;left:0;text-align:left;margin-left:-3.75pt;margin-top:19.6pt;width:32.25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100</w:t>
                      </w:r>
                    </w:p>
                  </w:txbxContent>
                </v:textbox>
              </v:oval>
            </w:pict>
          </mc:Fallback>
        </mc:AlternateContent>
      </w:r>
      <w:r>
        <w:rPr>
          <w:noProof/>
          <w:lang w:val="sr-Latn-CS" w:eastAsia="sr-Latn-CS"/>
        </w:rPr>
        <mc:AlternateContent>
          <mc:Choice Requires="wps">
            <w:drawing>
              <wp:anchor distT="0" distB="0" distL="114300" distR="114300" simplePos="0" relativeHeight="251566592" behindDoc="0" locked="0" layoutInCell="1" allowOverlap="1">
                <wp:simplePos x="0" y="0"/>
                <wp:positionH relativeFrom="column">
                  <wp:posOffset>2827655</wp:posOffset>
                </wp:positionH>
                <wp:positionV relativeFrom="paragraph">
                  <wp:posOffset>344805</wp:posOffset>
                </wp:positionV>
                <wp:extent cx="581025" cy="238125"/>
                <wp:effectExtent l="19050" t="19050" r="9525" b="28575"/>
                <wp:wrapNone/>
                <wp:docPr id="576" name="Left Arrow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55424F" id="Left Arrow 265" o:spid="_x0000_s1026" type="#_x0000_t66" style="position:absolute;margin-left:222.65pt;margin-top:27.15pt;width:45.75pt;height:1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" adj="4426" fillcolor="#dbe5f1" strokecolor="#243f60" strokeweight="2pt"/>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7B6122" w:rsidRPr="00AC0B85" w:rsidRDefault="007B6122" w:rsidP="007B6122">
      <w:pPr>
        <w:tabs>
          <w:tab w:val="left" w:pos="5805"/>
        </w:tabs>
        <w:jc w:val="center"/>
        <w:rPr>
          <w:sz w:val="24"/>
          <w:szCs w:val="24"/>
          <w:lang w:val="sr-Cyrl-CS"/>
        </w:rPr>
      </w:pPr>
    </w:p>
    <w:p w:rsidR="007B6122" w:rsidRPr="00AC0B85" w:rsidRDefault="007B6122" w:rsidP="007B6122">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69664" behindDoc="0" locked="0" layoutInCell="1" allowOverlap="1">
                <wp:simplePos x="0" y="0"/>
                <wp:positionH relativeFrom="column">
                  <wp:posOffset>3582670</wp:posOffset>
                </wp:positionH>
                <wp:positionV relativeFrom="paragraph">
                  <wp:posOffset>144780</wp:posOffset>
                </wp:positionV>
                <wp:extent cx="2295525" cy="1014730"/>
                <wp:effectExtent l="0" t="0" r="9525" b="0"/>
                <wp:wrapNone/>
                <wp:docPr id="12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14730"/>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67" o:spid="_x0000_s1062" style="position:absolute;left:0;text-align:left;margin-left:282.1pt;margin-top:11.4pt;width:180.75pt;height:79.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 xml:space="preserve">Техничком документацијом, која може бити </w:t>
                      </w:r>
                      <w:r w:rsidRPr="00A54872">
                        <w:rPr>
                          <w:rFonts w:ascii="Trebuchet MS" w:eastAsia="Times New Roman" w:hAnsi="Trebuchet MS"/>
                          <w:color w:val="243757"/>
                          <w:sz w:val="19"/>
                          <w:szCs w:val="19"/>
                          <w:lang w:val="sr-Latn-RS"/>
                        </w:rPr>
                        <w:t>претходн</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генералним пројектом </w:t>
                      </w:r>
                      <w:r>
                        <w:rPr>
                          <w:rFonts w:ascii="Trebuchet MS" w:eastAsia="Times New Roman" w:hAnsi="Trebuchet MS"/>
                          <w:color w:val="243757"/>
                          <w:sz w:val="19"/>
                          <w:szCs w:val="19"/>
                          <w:lang w:val="sr-Cyrl-CS"/>
                        </w:rPr>
                        <w:t xml:space="preserve">или </w:t>
                      </w:r>
                      <w:r w:rsidRPr="00A54872">
                        <w:rPr>
                          <w:rFonts w:ascii="Trebuchet MS" w:eastAsia="Times New Roman" w:hAnsi="Trebuchet MS"/>
                          <w:color w:val="243757"/>
                          <w:sz w:val="19"/>
                          <w:szCs w:val="19"/>
                          <w:lang w:val="sr-Latn-RS"/>
                        </w:rPr>
                        <w:t>студиј</w:t>
                      </w:r>
                      <w:r>
                        <w:rPr>
                          <w:rFonts w:ascii="Trebuchet MS" w:eastAsia="Times New Roman" w:hAnsi="Trebuchet MS"/>
                          <w:color w:val="243757"/>
                          <w:sz w:val="19"/>
                          <w:szCs w:val="19"/>
                          <w:lang w:val="sr-Cyrl-CS"/>
                        </w:rPr>
                        <w:t>а</w:t>
                      </w:r>
                      <w:r w:rsidRPr="00A54872">
                        <w:rPr>
                          <w:rFonts w:ascii="Trebuchet MS" w:eastAsia="Times New Roman" w:hAnsi="Trebuchet MS"/>
                          <w:color w:val="243757"/>
                          <w:sz w:val="19"/>
                          <w:szCs w:val="19"/>
                          <w:lang w:val="sr-Latn-RS"/>
                        </w:rPr>
                        <w:t xml:space="preserve"> оправданости са идејним пројектом</w:t>
                      </w:r>
                    </w:p>
                  </w:txbxContent>
                </v:textbox>
              </v:rect>
            </w:pict>
          </mc:Fallback>
        </mc:AlternateContent>
      </w:r>
      <w:r>
        <w:rPr>
          <w:noProof/>
          <w:lang w:val="sr-Latn-CS" w:eastAsia="sr-Latn-CS"/>
        </w:rPr>
        <mc:AlternateContent>
          <mc:Choice Requires="wps">
            <w:drawing>
              <wp:anchor distT="0" distB="0" distL="114300" distR="114300" simplePos="0" relativeHeight="251567616" behindDoc="0" locked="0" layoutInCell="1" allowOverlap="1">
                <wp:simplePos x="0" y="0"/>
                <wp:positionH relativeFrom="column">
                  <wp:posOffset>467360</wp:posOffset>
                </wp:positionH>
                <wp:positionV relativeFrom="paragraph">
                  <wp:posOffset>125730</wp:posOffset>
                </wp:positionV>
                <wp:extent cx="2181225" cy="1052195"/>
                <wp:effectExtent l="0" t="0" r="9525" b="0"/>
                <wp:wrapNone/>
                <wp:docPr id="118"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052195"/>
                        </a:xfrm>
                        <a:prstGeom prst="roundRect">
                          <a:avLst>
                            <a:gd name="adj" fmla="val 11306"/>
                          </a:avLst>
                        </a:prstGeom>
                        <a:solidFill>
                          <a:srgbClr val="DBE5F1"/>
                        </a:solidFill>
                        <a:ln w="25400">
                          <a:solidFill>
                            <a:srgbClr val="243F60"/>
                          </a:solidFill>
                          <a:round/>
                          <a:headEnd/>
                          <a:tailEnd/>
                        </a:ln>
                      </wps:spPr>
                      <wps:txbx>
                        <w:txbxContent>
                          <w:p w:rsidR="002C68CF" w:rsidRPr="00A61251" w:rsidRDefault="002C68CF" w:rsidP="009A0C06">
                            <w:pPr>
                              <w:spacing w:after="251" w:line="267" w:lineRule="auto"/>
                              <w:ind w:right="16"/>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Д</w:t>
                            </w:r>
                            <w:r w:rsidRPr="004F6CE6">
                              <w:rPr>
                                <w:rFonts w:ascii="Trebuchet MS" w:eastAsia="Times New Roman" w:hAnsi="Trebuchet MS"/>
                                <w:color w:val="243757"/>
                                <w:sz w:val="19"/>
                                <w:szCs w:val="19"/>
                                <w:lang w:val="sr-Latn-RS"/>
                              </w:rPr>
                              <w:t>а изградња енергетског објекта за производњу електричне ене</w:t>
                            </w:r>
                            <w:r>
                              <w:rPr>
                                <w:rFonts w:ascii="Trebuchet MS" w:eastAsia="Times New Roman" w:hAnsi="Trebuchet MS"/>
                                <w:color w:val="243757"/>
                                <w:sz w:val="19"/>
                                <w:szCs w:val="19"/>
                                <w:lang w:val="sr-Latn-RS"/>
                              </w:rPr>
                              <w:t>ргије доприноси смањењу емисија</w:t>
                            </w:r>
                            <w:r>
                              <w:rPr>
                                <w:rFonts w:ascii="Trebuchet MS" w:eastAsia="Times New Roman" w:hAnsi="Trebuchet MS"/>
                                <w:color w:val="243757"/>
                                <w:sz w:val="19"/>
                                <w:szCs w:val="19"/>
                                <w:lang w:val="sr-Cyrl-CS"/>
                              </w:rPr>
                              <w:t xml:space="preserve"> загђујућих материја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70" o:spid="_x0000_s1063" style="position:absolute;left:0;text-align:left;margin-left:36.8pt;margin-top:9.9pt;width:171.75pt;height:82.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" fillcolor="#dbe5f1" strokecolor="#243f60" strokeweight="2pt">
                <v:textbox>
                  <w:txbxContent>
                    <w:p w:rsidR="002C68CF" w:rsidRPr="00A61251" w:rsidRDefault="002C68CF" w:rsidP="009A0C06">
                      <w:pPr>
                        <w:spacing w:after="251" w:line="267" w:lineRule="auto"/>
                        <w:ind w:right="16"/>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Д</w:t>
                      </w:r>
                      <w:r w:rsidRPr="004F6CE6">
                        <w:rPr>
                          <w:rFonts w:ascii="Trebuchet MS" w:eastAsia="Times New Roman" w:hAnsi="Trebuchet MS"/>
                          <w:color w:val="243757"/>
                          <w:sz w:val="19"/>
                          <w:szCs w:val="19"/>
                          <w:lang w:val="sr-Latn-RS"/>
                        </w:rPr>
                        <w:t>а изградња енергетског објекта за производњу електричне ене</w:t>
                      </w:r>
                      <w:r>
                        <w:rPr>
                          <w:rFonts w:ascii="Trebuchet MS" w:eastAsia="Times New Roman" w:hAnsi="Trebuchet MS"/>
                          <w:color w:val="243757"/>
                          <w:sz w:val="19"/>
                          <w:szCs w:val="19"/>
                          <w:lang w:val="sr-Latn-RS"/>
                        </w:rPr>
                        <w:t>ргије доприноси смањењу емисија</w:t>
                      </w:r>
                      <w:r>
                        <w:rPr>
                          <w:rFonts w:ascii="Trebuchet MS" w:eastAsia="Times New Roman" w:hAnsi="Trebuchet MS"/>
                          <w:color w:val="243757"/>
                          <w:sz w:val="19"/>
                          <w:szCs w:val="19"/>
                          <w:lang w:val="sr-Cyrl-CS"/>
                        </w:rPr>
                        <w:t xml:space="preserve"> загђујућих материја</w:t>
                      </w:r>
                    </w:p>
                  </w:txbxContent>
                </v:textbox>
              </v:roundrect>
            </w:pict>
          </mc:Fallback>
        </mc:AlternateContent>
      </w: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68640" behindDoc="0" locked="0" layoutInCell="1" allowOverlap="1">
                <wp:simplePos x="0" y="0"/>
                <wp:positionH relativeFrom="column">
                  <wp:posOffset>-57150</wp:posOffset>
                </wp:positionH>
                <wp:positionV relativeFrom="paragraph">
                  <wp:posOffset>139065</wp:posOffset>
                </wp:positionV>
                <wp:extent cx="419100" cy="342900"/>
                <wp:effectExtent l="0" t="0" r="0" b="0"/>
                <wp:wrapNone/>
                <wp:docPr id="119"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64" style="position:absolute;left:0;text-align:left;margin-left:-4.5pt;margin-top:10.95pt;width:33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111</w:t>
                      </w:r>
                    </w:p>
                  </w:txbxContent>
                </v:textbox>
              </v:oval>
            </w:pict>
          </mc:Fallback>
        </mc:AlternateContent>
      </w:r>
      <w:r>
        <w:rPr>
          <w:noProof/>
          <w:lang w:val="sr-Latn-CS" w:eastAsia="sr-Latn-CS"/>
        </w:rPr>
        <mc:AlternateContent>
          <mc:Choice Requires="wps">
            <w:drawing>
              <wp:anchor distT="0" distB="0" distL="114300" distR="114300" simplePos="0" relativeHeight="251570688" behindDoc="0" locked="0" layoutInCell="1" allowOverlap="1">
                <wp:simplePos x="0" y="0"/>
                <wp:positionH relativeFrom="column">
                  <wp:posOffset>2846705</wp:posOffset>
                </wp:positionH>
                <wp:positionV relativeFrom="paragraph">
                  <wp:posOffset>210185</wp:posOffset>
                </wp:positionV>
                <wp:extent cx="581025" cy="238125"/>
                <wp:effectExtent l="19050" t="19050" r="9525" b="28575"/>
                <wp:wrapNone/>
                <wp:docPr id="117" name="Left Arr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82065A" id="Left Arrow 269" o:spid="_x0000_s1026" type="#_x0000_t66" style="position:absolute;margin-left:224.15pt;margin-top:16.55pt;width:45.75pt;height:18.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" adj="4426" fillcolor="#dbe5f1" strokecolor="#243f60" strokeweight="2pt"/>
            </w:pict>
          </mc:Fallback>
        </mc:AlternateContent>
      </w:r>
    </w:p>
    <w:p w:rsidR="009A0C06" w:rsidRPr="00AC0B85" w:rsidRDefault="009A0C06" w:rsidP="009A0C06">
      <w:pPr>
        <w:tabs>
          <w:tab w:val="left" w:pos="5805"/>
        </w:tabs>
        <w:jc w:val="center"/>
        <w:rPr>
          <w:sz w:val="24"/>
          <w:szCs w:val="24"/>
          <w:lang w:val="sr-Cyrl-CS"/>
        </w:rPr>
      </w:pPr>
    </w:p>
    <w:p w:rsidR="007B6122" w:rsidRPr="00AC0B85" w:rsidRDefault="007B6122" w:rsidP="007B6122">
      <w:pPr>
        <w:tabs>
          <w:tab w:val="left" w:pos="5805"/>
        </w:tabs>
        <w:jc w:val="center"/>
        <w:rPr>
          <w:sz w:val="24"/>
          <w:szCs w:val="24"/>
          <w:lang w:val="sr-Cyrl-CS"/>
        </w:rPr>
      </w:pPr>
    </w:p>
    <w:p w:rsidR="007B6122" w:rsidRPr="00AC0B85" w:rsidRDefault="007B6122" w:rsidP="007B6122">
      <w:pPr>
        <w:tabs>
          <w:tab w:val="left" w:pos="5805"/>
        </w:tabs>
        <w:jc w:val="center"/>
        <w:rPr>
          <w:sz w:val="24"/>
          <w:szCs w:val="24"/>
          <w:lang w:val="sr-Cyrl-CS"/>
        </w:rPr>
      </w:pPr>
    </w:p>
    <w:p w:rsidR="009A0C06" w:rsidRPr="001F68C4" w:rsidRDefault="009A0C06" w:rsidP="001F68C4">
      <w:pPr>
        <w:ind w:left="720" w:firstLine="720"/>
        <w:rPr>
          <w:sz w:val="24"/>
          <w:szCs w:val="24"/>
          <w:lang w:val="sr-Cyrl-CS"/>
        </w:rPr>
      </w:pPr>
      <w:r w:rsidRPr="00AC0B85">
        <w:rPr>
          <w:rFonts w:ascii="Trebuchet MS" w:eastAsia="Times New Roman" w:hAnsi="Trebuchet MS"/>
          <w:b/>
          <w:bCs/>
          <w:noProof/>
          <w:color w:val="1A2943"/>
          <w:sz w:val="24"/>
          <w:szCs w:val="24"/>
          <w:lang w:val="sr-Cyrl-CS"/>
        </w:rPr>
        <w:t>ПРАВИЛА ЗА ПРОДУЖЕЊЕ ВАЖЕЊА ЕНЕРГЕТСКЕ</w:t>
      </w:r>
      <w:r w:rsidRPr="00AC0B85">
        <w:rPr>
          <w:b/>
          <w:sz w:val="24"/>
          <w:szCs w:val="24"/>
          <w:lang w:val="sr-Cyrl-CS"/>
        </w:rPr>
        <w:t xml:space="preserve"> </w:t>
      </w:r>
      <w:r w:rsidRPr="00AC0B85">
        <w:rPr>
          <w:rFonts w:ascii="Trebuchet MS" w:eastAsia="Times New Roman" w:hAnsi="Trebuchet MS"/>
          <w:b/>
          <w:bCs/>
          <w:noProof/>
          <w:color w:val="1A2943"/>
          <w:sz w:val="24"/>
          <w:szCs w:val="24"/>
          <w:lang w:val="sr-Cyrl-CS"/>
        </w:rPr>
        <w:t>ДОЗВОЛЕ</w:t>
      </w:r>
    </w:p>
    <w:p w:rsidR="009A0C06" w:rsidRPr="00AC0B85" w:rsidRDefault="00872EB2" w:rsidP="009A0C06">
      <w:pPr>
        <w:tabs>
          <w:tab w:val="left" w:pos="5805"/>
        </w:tabs>
        <w:jc w:val="center"/>
        <w:rPr>
          <w:sz w:val="24"/>
          <w:szCs w:val="24"/>
        </w:rPr>
      </w:pPr>
      <w:r>
        <w:rPr>
          <w:noProof/>
          <w:lang w:val="sr-Latn-CS" w:eastAsia="sr-Latn-CS"/>
        </w:rPr>
        <mc:AlternateContent>
          <mc:Choice Requires="wps">
            <w:drawing>
              <wp:anchor distT="0" distB="0" distL="114300" distR="114300" simplePos="0" relativeHeight="251571712" behindDoc="0" locked="0" layoutInCell="1" allowOverlap="1">
                <wp:simplePos x="0" y="0"/>
                <wp:positionH relativeFrom="column">
                  <wp:posOffset>171450</wp:posOffset>
                </wp:positionH>
                <wp:positionV relativeFrom="paragraph">
                  <wp:posOffset>-635</wp:posOffset>
                </wp:positionV>
                <wp:extent cx="2714625" cy="1038225"/>
                <wp:effectExtent l="0" t="0" r="9525" b="28575"/>
                <wp:wrapNone/>
                <wp:docPr id="116" name="Down Arrow Callout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7B6122" w:rsidRDefault="002C68CF" w:rsidP="009A0C06">
                            <w:pPr>
                              <w:jc w:val="center"/>
                              <w:rPr>
                                <w:color w:val="4F81BD"/>
                                <w:lang w:val="sr-Cyrl-CS"/>
                              </w:rPr>
                            </w:pPr>
                            <w:r w:rsidRPr="007B6122">
                              <w:rPr>
                                <w:color w:val="4F81BD"/>
                                <w:lang w:val="sr-Cyrl-CS"/>
                              </w:rPr>
                              <w:t>УСЛОВИ ЗА ПРОДУЖЕЊЕ ВАЖЕЊА ЕНЕРГЕТСКЕ ДОЗВОЛЕ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71" o:spid="_x0000_s1065" type="#_x0000_t80" style="position:absolute;left:0;text-align:left;margin-left:13.5pt;margin-top:-.05pt;width:213.75pt;height:8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" adj="14035,8735,16200,9767" fillcolor="#f2dbdb" strokecolor="#243f60" strokeweight="2pt">
                <v:textbox>
                  <w:txbxContent>
                    <w:p w:rsidR="002C68CF" w:rsidRPr="007B6122" w:rsidRDefault="002C68CF" w:rsidP="009A0C06">
                      <w:pPr>
                        <w:jc w:val="center"/>
                        <w:rPr>
                          <w:color w:val="4F81BD"/>
                          <w:lang w:val="sr-Cyrl-CS"/>
                        </w:rPr>
                      </w:pPr>
                      <w:r w:rsidRPr="007B6122">
                        <w:rPr>
                          <w:color w:val="4F81BD"/>
                          <w:lang w:val="sr-Cyrl-CS"/>
                        </w:rPr>
                        <w:t>УСЛОВИ ЗА ПРОДУЖЕЊЕ ВАЖЕЊА ЕНЕРГЕТСКЕ ДОЗВОЛЕ</w:t>
                      </w:r>
                    </w:p>
                  </w:txbxContent>
                </v:textbox>
              </v:shape>
            </w:pict>
          </mc:Fallback>
        </mc:AlternateContent>
      </w:r>
      <w:r>
        <w:rPr>
          <w:noProof/>
          <w:lang w:val="sr-Latn-CS" w:eastAsia="sr-Latn-CS"/>
        </w:rPr>
        <mc:AlternateContent>
          <mc:Choice Requires="wps">
            <w:drawing>
              <wp:anchor distT="0" distB="0" distL="114300" distR="114300" simplePos="0" relativeHeight="251572736" behindDoc="0" locked="0" layoutInCell="1" allowOverlap="1">
                <wp:simplePos x="0" y="0"/>
                <wp:positionH relativeFrom="column">
                  <wp:posOffset>3343275</wp:posOffset>
                </wp:positionH>
                <wp:positionV relativeFrom="paragraph">
                  <wp:posOffset>-635</wp:posOffset>
                </wp:positionV>
                <wp:extent cx="2714625" cy="1038225"/>
                <wp:effectExtent l="0" t="0" r="9525" b="28575"/>
                <wp:wrapNone/>
                <wp:docPr id="115" name="Down Arrow Callout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7B6122" w:rsidRDefault="002C68CF" w:rsidP="009A0C06">
                            <w:pPr>
                              <w:jc w:val="center"/>
                              <w:rPr>
                                <w:color w:val="4F81BD"/>
                                <w:lang w:val="sr-Cyrl-CS"/>
                              </w:rPr>
                            </w:pPr>
                            <w:r w:rsidRPr="007B6122">
                              <w:rPr>
                                <w:color w:val="4F81BD"/>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72" o:spid="_x0000_s1066" type="#_x0000_t80" style="position:absolute;left:0;text-align:left;margin-left:263.25pt;margin-top:-.05pt;width:213.75pt;height:81.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" adj="14035,8735,16200,9767" fillcolor="#f2dbdb" strokecolor="#243f60" strokeweight="2pt">
                <v:textbox>
                  <w:txbxContent>
                    <w:p w:rsidR="002C68CF" w:rsidRPr="007B6122" w:rsidRDefault="002C68CF" w:rsidP="009A0C06">
                      <w:pPr>
                        <w:jc w:val="center"/>
                        <w:rPr>
                          <w:color w:val="4F81BD"/>
                          <w:lang w:val="sr-Cyrl-CS"/>
                        </w:rPr>
                      </w:pPr>
                      <w:r w:rsidRPr="007B6122">
                        <w:rPr>
                          <w:color w:val="4F81BD"/>
                          <w:lang w:val="sr-Cyrl-CS"/>
                        </w:rPr>
                        <w:t>ЧИМЕ СЕ ДОКАЗУЈУ УСЛОВИ?</w:t>
                      </w:r>
                    </w:p>
                  </w:txbxContent>
                </v:textbox>
              </v:shape>
            </w:pict>
          </mc:Fallback>
        </mc:AlternateContent>
      </w:r>
      <w:r>
        <w:rPr>
          <w:noProof/>
          <w:lang w:val="sr-Latn-CS" w:eastAsia="sr-Latn-CS"/>
        </w:rPr>
        <mc:AlternateContent>
          <mc:Choice Requires="wps">
            <w:drawing>
              <wp:anchor distT="0" distB="0" distL="114300" distR="114300" simplePos="0" relativeHeight="251573760" behindDoc="0" locked="0" layoutInCell="1" allowOverlap="1">
                <wp:simplePos x="0" y="0"/>
                <wp:positionH relativeFrom="column">
                  <wp:posOffset>0</wp:posOffset>
                </wp:positionH>
                <wp:positionV relativeFrom="paragraph">
                  <wp:posOffset>1188085</wp:posOffset>
                </wp:positionV>
                <wp:extent cx="361950" cy="342900"/>
                <wp:effectExtent l="0" t="0" r="0" b="0"/>
                <wp:wrapNone/>
                <wp:docPr id="114"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96ECF" w:rsidRDefault="002C68CF" w:rsidP="009A0C06">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3" o:spid="_x0000_s1067" style="position:absolute;left:0;text-align:left;margin-left:0;margin-top:93.55pt;width:28.5pt;height:2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" fillcolor="#dbe5f1" strokecolor="#243f60" strokeweight="2pt">
                <v:textbox>
                  <w:txbxContent>
                    <w:p w:rsidR="002C68CF" w:rsidRPr="00396ECF" w:rsidRDefault="002C68CF" w:rsidP="009A0C06">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574784" behindDoc="0" locked="0" layoutInCell="1" allowOverlap="1">
                <wp:simplePos x="0" y="0"/>
                <wp:positionH relativeFrom="column">
                  <wp:posOffset>466725</wp:posOffset>
                </wp:positionH>
                <wp:positionV relativeFrom="paragraph">
                  <wp:posOffset>1130935</wp:posOffset>
                </wp:positionV>
                <wp:extent cx="2181225" cy="457200"/>
                <wp:effectExtent l="0" t="0" r="9525" b="0"/>
                <wp:wrapNone/>
                <wp:docPr id="113" name="Rounded 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57200"/>
                        </a:xfrm>
                        <a:prstGeom prst="roundRect">
                          <a:avLst>
                            <a:gd name="adj" fmla="val 16667"/>
                          </a:avLst>
                        </a:prstGeom>
                        <a:solidFill>
                          <a:srgbClr val="DBE5F1"/>
                        </a:solidFill>
                        <a:ln w="25400">
                          <a:solidFill>
                            <a:srgbClr val="243F60"/>
                          </a:solidFill>
                          <a:round/>
                          <a:headEnd/>
                          <a:tailEnd/>
                        </a:ln>
                      </wps:spPr>
                      <wps:txbx>
                        <w:txbxContent>
                          <w:p w:rsidR="002C68CF" w:rsidRDefault="002C68CF" w:rsidP="009A0C06">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74" o:spid="_x0000_s1068" style="position:absolute;left:0;text-align:left;margin-left:36.75pt;margin-top:89.05pt;width:171.75pt;height:3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Захтев</w:t>
                      </w:r>
                    </w:p>
                  </w:txbxContent>
                </v:textbox>
              </v:roundrect>
            </w:pict>
          </mc:Fallback>
        </mc:AlternateContent>
      </w:r>
      <w:r>
        <w:rPr>
          <w:noProof/>
          <w:lang w:val="sr-Latn-CS" w:eastAsia="sr-Latn-CS"/>
        </w:rPr>
        <mc:AlternateContent>
          <mc:Choice Requires="wps">
            <w:drawing>
              <wp:anchor distT="0" distB="0" distL="114300" distR="114300" simplePos="0" relativeHeight="251576832" behindDoc="0" locked="0" layoutInCell="1" allowOverlap="1">
                <wp:simplePos x="0" y="0"/>
                <wp:positionH relativeFrom="column">
                  <wp:posOffset>3576955</wp:posOffset>
                </wp:positionH>
                <wp:positionV relativeFrom="paragraph">
                  <wp:posOffset>1126490</wp:posOffset>
                </wp:positionV>
                <wp:extent cx="2295525" cy="466725"/>
                <wp:effectExtent l="0" t="0" r="9525" b="9525"/>
                <wp:wrapNone/>
                <wp:docPr id="11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66725"/>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Образац за издавање и продужење енергетске дозволе</w:t>
                            </w:r>
                          </w:p>
                          <w:p w:rsidR="002C68CF" w:rsidRDefault="002C68CF" w:rsidP="009A0C0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6" o:spid="_x0000_s1069" style="position:absolute;left:0;text-align:left;margin-left:281.65pt;margin-top:88.7pt;width:180.75pt;height:36.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Образац за издавање и продужење енергетске дозволе</w:t>
                      </w:r>
                    </w:p>
                    <w:p w:rsidR="002C68CF" w:rsidRDefault="002C68CF" w:rsidP="009A0C06">
                      <w:pPr>
                        <w:jc w:val="center"/>
                      </w:pPr>
                    </w:p>
                  </w:txbxContent>
                </v:textbox>
              </v:rect>
            </w:pict>
          </mc:Fallback>
        </mc:AlternateContent>
      </w:r>
    </w:p>
    <w:p w:rsidR="009A0C06" w:rsidRPr="00AC0B85" w:rsidRDefault="009A0C06" w:rsidP="009A0C06">
      <w:pPr>
        <w:tabs>
          <w:tab w:val="left" w:pos="5805"/>
        </w:tabs>
        <w:jc w:val="center"/>
        <w:rPr>
          <w:sz w:val="24"/>
          <w:szCs w:val="24"/>
        </w:rPr>
      </w:pP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75808" behindDoc="0" locked="0" layoutInCell="1" allowOverlap="1">
                <wp:simplePos x="0" y="0"/>
                <wp:positionH relativeFrom="column">
                  <wp:posOffset>2820035</wp:posOffset>
                </wp:positionH>
                <wp:positionV relativeFrom="paragraph">
                  <wp:posOffset>273685</wp:posOffset>
                </wp:positionV>
                <wp:extent cx="581025" cy="238125"/>
                <wp:effectExtent l="19050" t="19050" r="9525" b="28575"/>
                <wp:wrapNone/>
                <wp:docPr id="111" name="Left Arrow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82EA77" id="Left Arrow 275" o:spid="_x0000_s1026" type="#_x0000_t66" style="position:absolute;margin-left:222.05pt;margin-top:21.55pt;width:45.75pt;height:18.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" adj="4426" fillcolor="#dbe5f1" strokecolor="#243f60" strokeweight="2pt"/>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85024" behindDoc="0" locked="0" layoutInCell="1" allowOverlap="1">
                <wp:simplePos x="0" y="0"/>
                <wp:positionH relativeFrom="column">
                  <wp:posOffset>2820035</wp:posOffset>
                </wp:positionH>
                <wp:positionV relativeFrom="paragraph">
                  <wp:posOffset>1400175</wp:posOffset>
                </wp:positionV>
                <wp:extent cx="581025" cy="238125"/>
                <wp:effectExtent l="19050" t="19050" r="9525" b="28575"/>
                <wp:wrapNone/>
                <wp:docPr id="110" name="Left Arrow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170F7F" id="Left Arrow 320" o:spid="_x0000_s1026" type="#_x0000_t66" style="position:absolute;margin-left:222.05pt;margin-top:110.25pt;width:45.75pt;height:18.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80928" behindDoc="0" locked="0" layoutInCell="1" allowOverlap="1">
                <wp:simplePos x="0" y="0"/>
                <wp:positionH relativeFrom="column">
                  <wp:posOffset>2820035</wp:posOffset>
                </wp:positionH>
                <wp:positionV relativeFrom="paragraph">
                  <wp:posOffset>283845</wp:posOffset>
                </wp:positionV>
                <wp:extent cx="581025" cy="238125"/>
                <wp:effectExtent l="19050" t="19050" r="9525" b="28575"/>
                <wp:wrapNone/>
                <wp:docPr id="109" name="Left Arrow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F6007" id="Left Arrow 280" o:spid="_x0000_s1026" type="#_x0000_t66" style="position:absolute;margin-left:222.05pt;margin-top:22.35pt;width:45.75pt;height:18.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578880" behindDoc="0" locked="0" layoutInCell="1" allowOverlap="1">
                <wp:simplePos x="0" y="0"/>
                <wp:positionH relativeFrom="column">
                  <wp:posOffset>0</wp:posOffset>
                </wp:positionH>
                <wp:positionV relativeFrom="paragraph">
                  <wp:posOffset>231140</wp:posOffset>
                </wp:positionV>
                <wp:extent cx="361950" cy="342900"/>
                <wp:effectExtent l="0" t="0" r="0" b="0"/>
                <wp:wrapNone/>
                <wp:docPr id="108"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9" o:spid="_x0000_s1070" style="position:absolute;left:0;text-align:left;margin-left:0;margin-top:18.2pt;width:28.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r>
        <w:rPr>
          <w:noProof/>
          <w:lang w:val="sr-Latn-CS" w:eastAsia="sr-Latn-CS"/>
        </w:rPr>
        <mc:AlternateContent>
          <mc:Choice Requires="wps">
            <w:drawing>
              <wp:anchor distT="0" distB="0" distL="114300" distR="114300" simplePos="0" relativeHeight="251577856" behindDoc="0" locked="0" layoutInCell="1" allowOverlap="1">
                <wp:simplePos x="0" y="0"/>
                <wp:positionH relativeFrom="column">
                  <wp:posOffset>467360</wp:posOffset>
                </wp:positionH>
                <wp:positionV relativeFrom="paragraph">
                  <wp:posOffset>110490</wp:posOffset>
                </wp:positionV>
                <wp:extent cx="2181225" cy="584835"/>
                <wp:effectExtent l="0" t="0" r="9525" b="5715"/>
                <wp:wrapNone/>
                <wp:docPr id="107"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84835"/>
                        </a:xfrm>
                        <a:prstGeom prst="roundRect">
                          <a:avLst>
                            <a:gd name="adj" fmla="val 11306"/>
                          </a:avLst>
                        </a:prstGeom>
                        <a:solidFill>
                          <a:srgbClr val="DBE5F1"/>
                        </a:solidFill>
                        <a:ln w="25400">
                          <a:solidFill>
                            <a:srgbClr val="243F60"/>
                          </a:solidFill>
                          <a:round/>
                          <a:headEnd/>
                          <a:tailEnd/>
                        </a:ln>
                      </wps:spPr>
                      <wps:txbx>
                        <w:txbxContent>
                          <w:p w:rsidR="002C68CF" w:rsidRPr="0094553E" w:rsidRDefault="002C68CF" w:rsidP="009A0C06">
                            <w:pPr>
                              <w:jc w:val="center"/>
                              <w:rPr>
                                <w:lang w:val="sr-Cyrl-CS"/>
                              </w:rPr>
                            </w:pPr>
                            <w:r>
                              <w:rPr>
                                <w:rFonts w:ascii="Trebuchet MS" w:eastAsia="Times New Roman" w:hAnsi="Trebuchet MS"/>
                                <w:color w:val="243757"/>
                                <w:sz w:val="19"/>
                                <w:szCs w:val="19"/>
                                <w:lang w:val="sr-Cyrl-CS"/>
                              </w:rPr>
                              <w:t>Да су испуњени услови за издавање енергетске дозволе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78" o:spid="_x0000_s1071" style="position:absolute;left:0;text-align:left;margin-left:36.8pt;margin-top:8.7pt;width:171.75pt;height:46.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" fillcolor="#dbe5f1" strokecolor="#243f60" strokeweight="2pt">
                <v:textbox>
                  <w:txbxContent>
                    <w:p w:rsidR="002C68CF" w:rsidRPr="0094553E" w:rsidRDefault="002C68CF" w:rsidP="009A0C06">
                      <w:pPr>
                        <w:jc w:val="center"/>
                        <w:rPr>
                          <w:lang w:val="sr-Cyrl-CS"/>
                        </w:rPr>
                      </w:pPr>
                      <w:r>
                        <w:rPr>
                          <w:rFonts w:ascii="Trebuchet MS" w:eastAsia="Times New Roman" w:hAnsi="Trebuchet MS"/>
                          <w:color w:val="243757"/>
                          <w:sz w:val="19"/>
                          <w:szCs w:val="19"/>
                          <w:lang w:val="sr-Cyrl-CS"/>
                        </w:rPr>
                        <w:t>Да су испуњени услови за издавање енергетске дозволе</w:t>
                      </w:r>
                    </w:p>
                  </w:txbxContent>
                </v:textbox>
              </v:roundrect>
            </w:pict>
          </mc:Fallback>
        </mc:AlternateContent>
      </w:r>
      <w:r>
        <w:rPr>
          <w:noProof/>
          <w:lang w:val="sr-Latn-CS" w:eastAsia="sr-Latn-CS"/>
        </w:rPr>
        <mc:AlternateContent>
          <mc:Choice Requires="wps">
            <w:drawing>
              <wp:anchor distT="0" distB="0" distL="114300" distR="114300" simplePos="0" relativeHeight="251579904" behindDoc="0" locked="0" layoutInCell="1" allowOverlap="1">
                <wp:simplePos x="0" y="0"/>
                <wp:positionH relativeFrom="column">
                  <wp:posOffset>3577590</wp:posOffset>
                </wp:positionH>
                <wp:positionV relativeFrom="paragraph">
                  <wp:posOffset>114300</wp:posOffset>
                </wp:positionV>
                <wp:extent cx="2295525" cy="576580"/>
                <wp:effectExtent l="0" t="0" r="9525" b="0"/>
                <wp:wrapNone/>
                <wp:docPr id="10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576580"/>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О доказивању ових услова видети ПРАВИЛА О ИЗДАВАЊУ ЕНЕРГЕТСКЕ ДОЗВОЛЕ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7" o:spid="_x0000_s1072" style="position:absolute;left:0;text-align:left;margin-left:281.7pt;margin-top:9pt;width:180.75pt;height:45.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О доказивању ових услова видети ПРАВИЛА О ИЗДАВАЊУ ЕНЕРГЕТСКЕ ДОЗВОЛЕ</w:t>
                      </w:r>
                    </w:p>
                  </w:txbxContent>
                </v:textbox>
              </v:rect>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81952" behindDoc="0" locked="0" layoutInCell="1" allowOverlap="1">
                <wp:simplePos x="0" y="0"/>
                <wp:positionH relativeFrom="column">
                  <wp:posOffset>466090</wp:posOffset>
                </wp:positionH>
                <wp:positionV relativeFrom="paragraph">
                  <wp:posOffset>208915</wp:posOffset>
                </wp:positionV>
                <wp:extent cx="2181225" cy="1339215"/>
                <wp:effectExtent l="0" t="0" r="9525" b="0"/>
                <wp:wrapNone/>
                <wp:docPr id="105" name="Rounded 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339215"/>
                        </a:xfrm>
                        <a:prstGeom prst="roundRect">
                          <a:avLst>
                            <a:gd name="adj" fmla="val 8727"/>
                          </a:avLst>
                        </a:prstGeom>
                        <a:solidFill>
                          <a:srgbClr val="DBE5F1"/>
                        </a:solidFill>
                        <a:ln w="25400">
                          <a:solidFill>
                            <a:srgbClr val="243F60"/>
                          </a:solidFill>
                          <a:round/>
                          <a:headEnd/>
                          <a:tailEnd/>
                        </a:ln>
                      </wps:spPr>
                      <wps:txbx>
                        <w:txbxContent>
                          <w:p w:rsidR="002C68CF" w:rsidRPr="0094553E" w:rsidRDefault="002C68CF" w:rsidP="009A0C06">
                            <w:pPr>
                              <w:jc w:val="center"/>
                              <w:rPr>
                                <w:lang w:val="sr-Cyrl-CS"/>
                              </w:rPr>
                            </w:pPr>
                            <w:r>
                              <w:rPr>
                                <w:rFonts w:ascii="Trebuchet MS" w:hAnsi="Trebuchet MS"/>
                                <w:color w:val="243757"/>
                                <w:sz w:val="19"/>
                                <w:szCs w:val="19"/>
                                <w:lang w:val="sr-Latn-RS"/>
                              </w:rPr>
                              <w:t>Да је подносилац захтева прибав</w:t>
                            </w:r>
                            <w:r>
                              <w:rPr>
                                <w:rFonts w:ascii="Trebuchet MS" w:hAnsi="Trebuchet MS"/>
                                <w:color w:val="243757"/>
                                <w:sz w:val="19"/>
                                <w:szCs w:val="19"/>
                                <w:lang w:val="sr-Cyrl-CS"/>
                              </w:rPr>
                              <w:t>ио</w:t>
                            </w:r>
                            <w:r>
                              <w:rPr>
                                <w:rFonts w:ascii="Trebuchet MS" w:hAnsi="Trebuchet MS"/>
                                <w:color w:val="243757"/>
                                <w:sz w:val="19"/>
                                <w:szCs w:val="19"/>
                                <w:lang w:val="sr-Latn-RS"/>
                              </w:rPr>
                              <w:t xml:space="preserve"> документациј</w:t>
                            </w:r>
                            <w:r>
                              <w:rPr>
                                <w:rFonts w:ascii="Trebuchet MS" w:hAnsi="Trebuchet MS"/>
                                <w:color w:val="243757"/>
                                <w:sz w:val="19"/>
                                <w:szCs w:val="19"/>
                                <w:lang w:val="sr-Cyrl-CS"/>
                              </w:rPr>
                              <w:t>у</w:t>
                            </w:r>
                            <w:r>
                              <w:rPr>
                                <w:rFonts w:ascii="Trebuchet MS" w:hAnsi="Trebuchet MS"/>
                                <w:color w:val="243757"/>
                                <w:sz w:val="19"/>
                                <w:szCs w:val="19"/>
                                <w:lang w:val="sr-Latn-RS"/>
                              </w:rPr>
                              <w:t xml:space="preserve"> потребну за изградњу енергетског објекта, односно да је покренуо одговарајући поступак пред надлежним органима за прибављање документације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18" o:spid="_x0000_s1073" style="position:absolute;left:0;text-align:left;margin-left:36.7pt;margin-top:16.45pt;width:171.75pt;height:105.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" fillcolor="#dbe5f1" strokecolor="#243f60" strokeweight="2pt">
                <v:textbox>
                  <w:txbxContent>
                    <w:p w:rsidR="002C68CF" w:rsidRPr="0094553E" w:rsidRDefault="002C68CF" w:rsidP="009A0C06">
                      <w:pPr>
                        <w:jc w:val="center"/>
                        <w:rPr>
                          <w:lang w:val="sr-Cyrl-CS"/>
                        </w:rPr>
                      </w:pPr>
                      <w:r>
                        <w:rPr>
                          <w:rFonts w:ascii="Trebuchet MS" w:hAnsi="Trebuchet MS"/>
                          <w:color w:val="243757"/>
                          <w:sz w:val="19"/>
                          <w:szCs w:val="19"/>
                          <w:lang w:val="sr-Latn-RS"/>
                        </w:rPr>
                        <w:t>Да је подносилац захтева прибав</w:t>
                      </w:r>
                      <w:r>
                        <w:rPr>
                          <w:rFonts w:ascii="Trebuchet MS" w:hAnsi="Trebuchet MS"/>
                          <w:color w:val="243757"/>
                          <w:sz w:val="19"/>
                          <w:szCs w:val="19"/>
                          <w:lang w:val="sr-Cyrl-CS"/>
                        </w:rPr>
                        <w:t>ио</w:t>
                      </w:r>
                      <w:r>
                        <w:rPr>
                          <w:rFonts w:ascii="Trebuchet MS" w:hAnsi="Trebuchet MS"/>
                          <w:color w:val="243757"/>
                          <w:sz w:val="19"/>
                          <w:szCs w:val="19"/>
                          <w:lang w:val="sr-Latn-RS"/>
                        </w:rPr>
                        <w:t xml:space="preserve"> документациј</w:t>
                      </w:r>
                      <w:r>
                        <w:rPr>
                          <w:rFonts w:ascii="Trebuchet MS" w:hAnsi="Trebuchet MS"/>
                          <w:color w:val="243757"/>
                          <w:sz w:val="19"/>
                          <w:szCs w:val="19"/>
                          <w:lang w:val="sr-Cyrl-CS"/>
                        </w:rPr>
                        <w:t>у</w:t>
                      </w:r>
                      <w:r>
                        <w:rPr>
                          <w:rFonts w:ascii="Trebuchet MS" w:hAnsi="Trebuchet MS"/>
                          <w:color w:val="243757"/>
                          <w:sz w:val="19"/>
                          <w:szCs w:val="19"/>
                          <w:lang w:val="sr-Latn-RS"/>
                        </w:rPr>
                        <w:t xml:space="preserve"> потребну за изградњу енергетског објекта, односно да је покренуо одговарајући поступак пред надлежним органима за прибављање документације</w:t>
                      </w:r>
                    </w:p>
                  </w:txbxContent>
                </v:textbox>
              </v:roundrect>
            </w:pict>
          </mc:Fallback>
        </mc:AlternateContent>
      </w:r>
      <w:r>
        <w:rPr>
          <w:noProof/>
          <w:lang w:val="sr-Latn-CS" w:eastAsia="sr-Latn-CS"/>
        </w:rPr>
        <mc:AlternateContent>
          <mc:Choice Requires="wps">
            <w:drawing>
              <wp:anchor distT="0" distB="0" distL="114300" distR="114300" simplePos="0" relativeHeight="251584000" behindDoc="0" locked="0" layoutInCell="1" allowOverlap="1">
                <wp:simplePos x="0" y="0"/>
                <wp:positionH relativeFrom="column">
                  <wp:posOffset>3577590</wp:posOffset>
                </wp:positionH>
                <wp:positionV relativeFrom="paragraph">
                  <wp:posOffset>194310</wp:posOffset>
                </wp:positionV>
                <wp:extent cx="2295525" cy="1360805"/>
                <wp:effectExtent l="0" t="0" r="9525" b="0"/>
                <wp:wrapNone/>
                <wp:docPr id="10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60805"/>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Исправама издатим или потврђеним од стране надлежних органа да је покренут поступак пред надлежним органима (нпр. за аката као што су локацијски услови, водна акта итд. или потврда о пријему захтева за покретање одговарајућег поступка)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19" o:spid="_x0000_s1074" style="position:absolute;left:0;text-align:left;margin-left:281.7pt;margin-top:15.3pt;width:180.75pt;height:107.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Исправама издатим или потврђеним од стране надлежних органа да је покренут поступак пред надлежним органима (нпр. за аката као што су локацијски услови, водна акта итд. или потврда о пријему захтева за покретање одговарајућег поступка)</w:t>
                      </w:r>
                    </w:p>
                  </w:txbxContent>
                </v:textbox>
              </v:rect>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82976" behindDoc="0" locked="0" layoutInCell="1" allowOverlap="1">
                <wp:simplePos x="0" y="0"/>
                <wp:positionH relativeFrom="column">
                  <wp:posOffset>0</wp:posOffset>
                </wp:positionH>
                <wp:positionV relativeFrom="paragraph">
                  <wp:posOffset>59055</wp:posOffset>
                </wp:positionV>
                <wp:extent cx="361950" cy="342900"/>
                <wp:effectExtent l="0" t="0" r="0" b="0"/>
                <wp:wrapNone/>
                <wp:docPr id="103"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317" o:spid="_x0000_s1075" style="position:absolute;left:0;text-align:left;margin-left:0;margin-top:4.65pt;width:28.5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p>
    <w:p w:rsidR="009A0C06" w:rsidRPr="00AC0B85" w:rsidRDefault="009A0C06" w:rsidP="009A0C06">
      <w:pPr>
        <w:tabs>
          <w:tab w:val="left" w:pos="5805"/>
        </w:tabs>
        <w:jc w:val="center"/>
        <w:rPr>
          <w:sz w:val="24"/>
          <w:szCs w:val="24"/>
          <w:lang w:val="sr-Cyrl-CS"/>
        </w:rPr>
      </w:pPr>
    </w:p>
    <w:p w:rsidR="009A0C06" w:rsidRPr="00AC0B85" w:rsidRDefault="009A0C06" w:rsidP="009A0C06">
      <w:pPr>
        <w:tabs>
          <w:tab w:val="left" w:pos="5805"/>
        </w:tabs>
        <w:jc w:val="center"/>
        <w:rPr>
          <w:sz w:val="24"/>
          <w:szCs w:val="24"/>
          <w:lang w:val="sr-Cyrl-CS"/>
        </w:rPr>
      </w:pPr>
    </w:p>
    <w:p w:rsidR="009A0C06" w:rsidRPr="00AC0B85" w:rsidRDefault="00872EB2" w:rsidP="009A0C06">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587072" behindDoc="0" locked="0" layoutInCell="1" allowOverlap="1">
                <wp:simplePos x="0" y="0"/>
                <wp:positionH relativeFrom="column">
                  <wp:posOffset>0</wp:posOffset>
                </wp:positionH>
                <wp:positionV relativeFrom="paragraph">
                  <wp:posOffset>297815</wp:posOffset>
                </wp:positionV>
                <wp:extent cx="361950" cy="342900"/>
                <wp:effectExtent l="0" t="0" r="0" b="0"/>
                <wp:wrapNone/>
                <wp:docPr id="102"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323" o:spid="_x0000_s1076" style="position:absolute;left:0;text-align:left;margin-left:0;margin-top:23.45pt;width:28.5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" fillcolor="#dbe5f1" strokecolor="#243f60" strokeweight="2pt">
                <v:textbox>
                  <w:txbxContent>
                    <w:p w:rsidR="002C68CF" w:rsidRPr="003013BF" w:rsidRDefault="002C68CF" w:rsidP="009A0C06">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v:textbox>
              </v:oval>
            </w:pict>
          </mc:Fallback>
        </mc:AlternateContent>
      </w:r>
      <w:r>
        <w:rPr>
          <w:noProof/>
          <w:lang w:val="sr-Latn-CS" w:eastAsia="sr-Latn-CS"/>
        </w:rPr>
        <mc:AlternateContent>
          <mc:Choice Requires="wps">
            <w:drawing>
              <wp:anchor distT="0" distB="0" distL="114300" distR="114300" simplePos="0" relativeHeight="251586048" behindDoc="0" locked="0" layoutInCell="1" allowOverlap="1">
                <wp:simplePos x="0" y="0"/>
                <wp:positionH relativeFrom="column">
                  <wp:posOffset>467360</wp:posOffset>
                </wp:positionH>
                <wp:positionV relativeFrom="paragraph">
                  <wp:posOffset>66040</wp:posOffset>
                </wp:positionV>
                <wp:extent cx="2181225" cy="805815"/>
                <wp:effectExtent l="0" t="0" r="9525" b="0"/>
                <wp:wrapNone/>
                <wp:docPr id="101" name="Rounded 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05815"/>
                        </a:xfrm>
                        <a:prstGeom prst="roundRect">
                          <a:avLst>
                            <a:gd name="adj" fmla="val 11306"/>
                          </a:avLst>
                        </a:prstGeom>
                        <a:solidFill>
                          <a:srgbClr val="DBE5F1"/>
                        </a:solidFill>
                        <a:ln w="25400">
                          <a:solidFill>
                            <a:srgbClr val="243F60"/>
                          </a:solidFill>
                          <a:round/>
                          <a:headEnd/>
                          <a:tailEnd/>
                        </a:ln>
                      </wps:spPr>
                      <wps:txbx>
                        <w:txbxContent>
                          <w:p w:rsidR="002C68CF" w:rsidRPr="0094553E" w:rsidRDefault="002C68CF" w:rsidP="009A0C06">
                            <w:pPr>
                              <w:jc w:val="center"/>
                              <w:rPr>
                                <w:lang w:val="sr-Cyrl-CS"/>
                              </w:rPr>
                            </w:pPr>
                            <w:r>
                              <w:rPr>
                                <w:rFonts w:ascii="Trebuchet MS" w:hAnsi="Trebuchet MS"/>
                                <w:color w:val="243757"/>
                                <w:sz w:val="19"/>
                                <w:szCs w:val="19"/>
                                <w:lang w:val="sr-Cyrl-CS"/>
                              </w:rPr>
                              <w:t>Да је з</w:t>
                            </w:r>
                            <w:r>
                              <w:rPr>
                                <w:rFonts w:ascii="Trebuchet MS" w:hAnsi="Trebuchet MS"/>
                                <w:color w:val="243757"/>
                                <w:sz w:val="19"/>
                                <w:szCs w:val="19"/>
                                <w:lang w:val="sr-Latn-RS"/>
                              </w:rPr>
                              <w:t>ахтев за продужетак рока важења</w:t>
                            </w:r>
                            <w:r>
                              <w:rPr>
                                <w:rFonts w:ascii="Trebuchet MS" w:hAnsi="Trebuchet MS"/>
                                <w:color w:val="243757"/>
                                <w:sz w:val="19"/>
                                <w:szCs w:val="19"/>
                                <w:lang w:val="sr-Cyrl-CS"/>
                              </w:rPr>
                              <w:t xml:space="preserve"> поднет</w:t>
                            </w:r>
                            <w:r>
                              <w:rPr>
                                <w:rFonts w:ascii="Trebuchet MS" w:hAnsi="Trebuchet MS"/>
                                <w:color w:val="243757"/>
                                <w:sz w:val="19"/>
                                <w:szCs w:val="19"/>
                                <w:lang w:val="sr-Latn-RS"/>
                              </w:rPr>
                              <w:t xml:space="preserve"> најкасније 30 дана пре истека важности енергетске дозволе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21" o:spid="_x0000_s1077" style="position:absolute;left:0;text-align:left;margin-left:36.8pt;margin-top:5.2pt;width:171.75pt;height:6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" fillcolor="#dbe5f1" strokecolor="#243f60" strokeweight="2pt">
                <v:textbox>
                  <w:txbxContent>
                    <w:p w:rsidR="002C68CF" w:rsidRPr="0094553E" w:rsidRDefault="002C68CF" w:rsidP="009A0C06">
                      <w:pPr>
                        <w:jc w:val="center"/>
                        <w:rPr>
                          <w:lang w:val="sr-Cyrl-CS"/>
                        </w:rPr>
                      </w:pPr>
                      <w:r>
                        <w:rPr>
                          <w:rFonts w:ascii="Trebuchet MS" w:hAnsi="Trebuchet MS"/>
                          <w:color w:val="243757"/>
                          <w:sz w:val="19"/>
                          <w:szCs w:val="19"/>
                          <w:lang w:val="sr-Cyrl-CS"/>
                        </w:rPr>
                        <w:t>Да је з</w:t>
                      </w:r>
                      <w:r>
                        <w:rPr>
                          <w:rFonts w:ascii="Trebuchet MS" w:hAnsi="Trebuchet MS"/>
                          <w:color w:val="243757"/>
                          <w:sz w:val="19"/>
                          <w:szCs w:val="19"/>
                          <w:lang w:val="sr-Latn-RS"/>
                        </w:rPr>
                        <w:t>ахтев за продужетак рока важења</w:t>
                      </w:r>
                      <w:r>
                        <w:rPr>
                          <w:rFonts w:ascii="Trebuchet MS" w:hAnsi="Trebuchet MS"/>
                          <w:color w:val="243757"/>
                          <w:sz w:val="19"/>
                          <w:szCs w:val="19"/>
                          <w:lang w:val="sr-Cyrl-CS"/>
                        </w:rPr>
                        <w:t xml:space="preserve"> поднет</w:t>
                      </w:r>
                      <w:r>
                        <w:rPr>
                          <w:rFonts w:ascii="Trebuchet MS" w:hAnsi="Trebuchet MS"/>
                          <w:color w:val="243757"/>
                          <w:sz w:val="19"/>
                          <w:szCs w:val="19"/>
                          <w:lang w:val="sr-Latn-RS"/>
                        </w:rPr>
                        <w:t xml:space="preserve"> најкасније 30 дана пре истека важности енергетске дозволе</w:t>
                      </w:r>
                    </w:p>
                  </w:txbxContent>
                </v:textbox>
              </v:roundrect>
            </w:pict>
          </mc:Fallback>
        </mc:AlternateContent>
      </w:r>
      <w:r>
        <w:rPr>
          <w:noProof/>
          <w:lang w:val="sr-Latn-CS" w:eastAsia="sr-Latn-CS"/>
        </w:rPr>
        <mc:AlternateContent>
          <mc:Choice Requires="wps">
            <w:drawing>
              <wp:anchor distT="0" distB="0" distL="114300" distR="114300" simplePos="0" relativeHeight="251588096" behindDoc="0" locked="0" layoutInCell="1" allowOverlap="1">
                <wp:simplePos x="0" y="0"/>
                <wp:positionH relativeFrom="column">
                  <wp:posOffset>3577590</wp:posOffset>
                </wp:positionH>
                <wp:positionV relativeFrom="paragraph">
                  <wp:posOffset>107950</wp:posOffset>
                </wp:positionV>
                <wp:extent cx="2295525" cy="722630"/>
                <wp:effectExtent l="0" t="0" r="9525" b="1270"/>
                <wp:wrapNone/>
                <wp:docPr id="10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22630"/>
                        </a:xfrm>
                        <a:prstGeom prst="rect">
                          <a:avLst/>
                        </a:prstGeom>
                        <a:solidFill>
                          <a:srgbClr val="DBE5F1"/>
                        </a:solidFill>
                        <a:ln w="25400">
                          <a:solidFill>
                            <a:srgbClr val="243F60"/>
                          </a:solidFill>
                          <a:miter lim="800000"/>
                          <a:headEnd/>
                          <a:tailEnd/>
                        </a:ln>
                      </wps:spPr>
                      <wps:txbx>
                        <w:txbxContent>
                          <w:p w:rsidR="002C68CF" w:rsidRDefault="002C68CF" w:rsidP="009A0C06">
                            <w:pPr>
                              <w:jc w:val="center"/>
                            </w:pPr>
                            <w:r>
                              <w:rPr>
                                <w:rFonts w:ascii="Trebuchet MS" w:eastAsia="Times New Roman" w:hAnsi="Trebuchet MS"/>
                                <w:color w:val="243757"/>
                                <w:sz w:val="19"/>
                                <w:szCs w:val="19"/>
                                <w:lang w:val="sr-Cyrl-CS"/>
                              </w:rPr>
                              <w:t>Пријемним печатом на захтеву или потврдом поште о дану слања захтева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22" o:spid="_x0000_s1078" style="position:absolute;left:0;text-align:left;margin-left:281.7pt;margin-top:8.5pt;width:180.75pt;height:56.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" fillcolor="#dbe5f1" strokecolor="#243f60" strokeweight="2pt">
                <v:textbox>
                  <w:txbxContent>
                    <w:p w:rsidR="002C68CF" w:rsidRDefault="002C68CF" w:rsidP="009A0C06">
                      <w:pPr>
                        <w:jc w:val="center"/>
                      </w:pPr>
                      <w:r>
                        <w:rPr>
                          <w:rFonts w:ascii="Trebuchet MS" w:eastAsia="Times New Roman" w:hAnsi="Trebuchet MS"/>
                          <w:color w:val="243757"/>
                          <w:sz w:val="19"/>
                          <w:szCs w:val="19"/>
                          <w:lang w:val="sr-Cyrl-CS"/>
                        </w:rPr>
                        <w:t>Пријемним печатом на захтеву или потврдом поште о дану слања захтева</w:t>
                      </w:r>
                    </w:p>
                  </w:txbxContent>
                </v:textbox>
              </v:rect>
            </w:pict>
          </mc:Fallback>
        </mc:AlternateContent>
      </w:r>
    </w:p>
    <w:p w:rsidR="007B6122" w:rsidRPr="00AC0B85" w:rsidRDefault="007B6122" w:rsidP="007B6122">
      <w:pPr>
        <w:tabs>
          <w:tab w:val="left" w:pos="5805"/>
        </w:tabs>
        <w:jc w:val="center"/>
        <w:rPr>
          <w:sz w:val="24"/>
          <w:szCs w:val="24"/>
          <w:lang w:val="sr-Cyrl-CS"/>
        </w:rPr>
      </w:pPr>
    </w:p>
    <w:p w:rsidR="007B6122" w:rsidRPr="00AC0B85" w:rsidRDefault="007B6122" w:rsidP="007B6122">
      <w:pPr>
        <w:tabs>
          <w:tab w:val="left" w:pos="5805"/>
        </w:tabs>
        <w:jc w:val="center"/>
        <w:rPr>
          <w:sz w:val="24"/>
          <w:szCs w:val="24"/>
          <w:lang w:val="sr-Cyrl-CS"/>
        </w:rPr>
      </w:pPr>
    </w:p>
    <w:p w:rsidR="00DC5D8B" w:rsidRPr="00AC0B85" w:rsidRDefault="007B6122" w:rsidP="00DC5D8B">
      <w:pPr>
        <w:spacing w:after="235" w:line="254" w:lineRule="auto"/>
        <w:ind w:left="21" w:right="11"/>
        <w:jc w:val="center"/>
        <w:rPr>
          <w:rFonts w:ascii="Times New Roman" w:hAnsi="Times New Roman"/>
          <w:b/>
          <w:sz w:val="24"/>
          <w:szCs w:val="24"/>
        </w:rPr>
      </w:pPr>
      <w:r w:rsidRPr="00AC0B85">
        <w:rPr>
          <w:sz w:val="24"/>
          <w:szCs w:val="24"/>
          <w:lang w:val="sr-Cyrl-CS"/>
        </w:rPr>
        <w:tab/>
      </w:r>
      <w:r w:rsidRPr="00AC0B85">
        <w:rPr>
          <w:sz w:val="24"/>
          <w:szCs w:val="24"/>
          <w:lang w:val="sr-Cyrl-CS"/>
        </w:rPr>
        <w:br w:type="page"/>
      </w:r>
      <w:r w:rsidR="00DC5D8B" w:rsidRPr="00EE4941">
        <w:rPr>
          <w:rFonts w:ascii="Times New Roman" w:hAnsi="Times New Roman"/>
          <w:b/>
          <w:sz w:val="24"/>
          <w:szCs w:val="24"/>
        </w:rPr>
        <w:lastRenderedPageBreak/>
        <w:t xml:space="preserve">Стицање статуса </w:t>
      </w:r>
      <w:r w:rsidR="00DC5D8B" w:rsidRPr="00AC0B85">
        <w:rPr>
          <w:rFonts w:ascii="Times New Roman" w:hAnsi="Times New Roman"/>
          <w:b/>
          <w:sz w:val="24"/>
          <w:szCs w:val="24"/>
        </w:rPr>
        <w:t>повлашћеног произвођача, привременог повлашћеног произвођача и произвођача електричне енергије из обновљивих извора енергије</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rPr>
        <w:t>У одсеку за</w:t>
      </w:r>
      <w:r>
        <w:rPr>
          <w:rFonts w:ascii="Times New Roman" w:hAnsi="Times New Roman"/>
          <w:sz w:val="24"/>
          <w:szCs w:val="24"/>
        </w:rPr>
        <w:t xml:space="preserve"> ОИЕ </w:t>
      </w:r>
      <w:r w:rsidRPr="00BE4254">
        <w:rPr>
          <w:rFonts w:ascii="Times New Roman" w:hAnsi="Times New Roman"/>
          <w:sz w:val="24"/>
          <w:szCs w:val="24"/>
        </w:rPr>
        <w:t xml:space="preserve">доносе </w:t>
      </w:r>
      <w:r>
        <w:rPr>
          <w:rFonts w:ascii="Times New Roman" w:hAnsi="Times New Roman"/>
          <w:sz w:val="24"/>
          <w:szCs w:val="24"/>
          <w:lang w:val="sr-Cyrl-CS"/>
        </w:rPr>
        <w:t xml:space="preserve">се </w:t>
      </w:r>
      <w:r w:rsidRPr="00BE4254">
        <w:rPr>
          <w:rFonts w:ascii="Times New Roman" w:hAnsi="Times New Roman"/>
          <w:sz w:val="24"/>
          <w:szCs w:val="24"/>
        </w:rPr>
        <w:t>решења о стицању статуса повлашћеног произвођача</w:t>
      </w:r>
      <w:r w:rsidRPr="00D73C16">
        <w:rPr>
          <w:rFonts w:ascii="Times New Roman" w:hAnsi="Times New Roman"/>
          <w:sz w:val="24"/>
          <w:szCs w:val="24"/>
          <w:lang w:val="sr-Cyrl-CS"/>
        </w:rPr>
        <w:t>, привременог повлашћеног произвођача и произвођача електричне енергије из обновљивих извора енергије</w:t>
      </w:r>
      <w:r w:rsidRPr="000B2F3A">
        <w:rPr>
          <w:rFonts w:ascii="Times New Roman" w:hAnsi="Times New Roman"/>
          <w:sz w:val="24"/>
          <w:szCs w:val="24"/>
        </w:rPr>
        <w:t xml:space="preserve"> у складу са одредбом</w:t>
      </w:r>
      <w:r w:rsidRPr="002B663A">
        <w:rPr>
          <w:rFonts w:ascii="Times New Roman" w:hAnsi="Times New Roman"/>
          <w:sz w:val="24"/>
          <w:szCs w:val="24"/>
          <w:lang w:val="sr-Cyrl-CS"/>
        </w:rPr>
        <w:t xml:space="preserve"> чл.</w:t>
      </w:r>
      <w:r w:rsidRPr="00EE4941">
        <w:rPr>
          <w:rFonts w:ascii="Times New Roman" w:hAnsi="Times New Roman"/>
          <w:sz w:val="24"/>
          <w:szCs w:val="24"/>
        </w:rPr>
        <w:t xml:space="preserve"> </w:t>
      </w:r>
      <w:r w:rsidRPr="00EE4941">
        <w:rPr>
          <w:rFonts w:ascii="Times New Roman" w:hAnsi="Times New Roman"/>
          <w:sz w:val="24"/>
          <w:szCs w:val="24"/>
          <w:lang w:val="sr-Cyrl-CS"/>
        </w:rPr>
        <w:t>70. и 71. Закона о енергетици (,,Службени гласник РС”, бр</w:t>
      </w:r>
      <w:r>
        <w:rPr>
          <w:rFonts w:ascii="Times New Roman" w:hAnsi="Times New Roman"/>
          <w:sz w:val="24"/>
          <w:szCs w:val="24"/>
          <w:lang w:val="sr-Cyrl-CS"/>
        </w:rPr>
        <w:t>.</w:t>
      </w:r>
      <w:r w:rsidRPr="00EE4941">
        <w:rPr>
          <w:rFonts w:ascii="Times New Roman" w:hAnsi="Times New Roman"/>
          <w:sz w:val="24"/>
          <w:szCs w:val="24"/>
          <w:lang w:val="sr-Cyrl-CS"/>
        </w:rPr>
        <w:t xml:space="preserve"> 145/14</w:t>
      </w:r>
      <w:r>
        <w:rPr>
          <w:rFonts w:ascii="Times New Roman" w:hAnsi="Times New Roman"/>
          <w:sz w:val="24"/>
          <w:szCs w:val="24"/>
          <w:lang w:val="sr-Latn-CS"/>
        </w:rPr>
        <w:t xml:space="preserve"> </w:t>
      </w:r>
      <w:r w:rsidRPr="00AA1F4E">
        <w:rPr>
          <w:rFonts w:ascii="Times New Roman" w:hAnsi="Times New Roman"/>
          <w:sz w:val="24"/>
          <w:szCs w:val="24"/>
          <w:lang w:val="sr-Latn-CS"/>
        </w:rPr>
        <w:t>и 95/18 - др. закон)</w:t>
      </w:r>
      <w:r w:rsidRPr="00EE4941">
        <w:rPr>
          <w:rFonts w:ascii="Times New Roman" w:hAnsi="Times New Roman"/>
          <w:sz w:val="24"/>
          <w:szCs w:val="24"/>
          <w:lang w:val="sr-Cyrl-CS"/>
        </w:rPr>
        <w:t xml:space="preserve"> којим је прописано који енергетски субјекти могу стећи тај статус.</w:t>
      </w:r>
    </w:p>
    <w:p w:rsidR="00DC5D8B" w:rsidRPr="00AC0B85" w:rsidRDefault="00DC5D8B" w:rsidP="00DC5D8B">
      <w:pPr>
        <w:tabs>
          <w:tab w:val="left" w:pos="1995"/>
        </w:tabs>
        <w:spacing w:after="0" w:line="240" w:lineRule="auto"/>
        <w:ind w:right="14"/>
        <w:rPr>
          <w:sz w:val="24"/>
          <w:szCs w:val="24"/>
          <w:lang w:val="sr-Cyrl-CS"/>
        </w:rPr>
      </w:pPr>
    </w:p>
    <w:p w:rsidR="00DC5D8B" w:rsidRPr="00EE4941" w:rsidRDefault="00DC5D8B" w:rsidP="00DC5D8B">
      <w:pPr>
        <w:spacing w:after="0" w:line="240" w:lineRule="auto"/>
        <w:ind w:right="2"/>
        <w:jc w:val="center"/>
        <w:rPr>
          <w:rFonts w:ascii="Times New Roman" w:hAnsi="Times New Roman"/>
          <w:sz w:val="24"/>
          <w:szCs w:val="24"/>
        </w:rPr>
      </w:pPr>
      <w:r w:rsidRPr="00EE4941">
        <w:rPr>
          <w:rFonts w:ascii="Times New Roman" w:hAnsi="Times New Roman"/>
          <w:sz w:val="24"/>
          <w:szCs w:val="24"/>
        </w:rPr>
        <w:t>Члан 70.</w:t>
      </w:r>
    </w:p>
    <w:p w:rsidR="00DC5D8B" w:rsidRPr="00D73C16" w:rsidRDefault="00DC5D8B" w:rsidP="00DC5D8B">
      <w:pPr>
        <w:tabs>
          <w:tab w:val="left" w:pos="1080"/>
        </w:tabs>
        <w:spacing w:after="0" w:line="240" w:lineRule="auto"/>
        <w:ind w:left="-5" w:right="16" w:firstLine="725"/>
        <w:jc w:val="both"/>
        <w:rPr>
          <w:rFonts w:ascii="Times New Roman" w:hAnsi="Times New Roman"/>
          <w:sz w:val="24"/>
          <w:szCs w:val="24"/>
        </w:rPr>
      </w:pPr>
      <w:r w:rsidRPr="00BE4254">
        <w:rPr>
          <w:rFonts w:ascii="Times New Roman" w:hAnsi="Times New Roman"/>
          <w:sz w:val="24"/>
          <w:szCs w:val="24"/>
        </w:rPr>
        <w:t>Енергетски субјект може стећи статус повлашћеног произвођача електричне енергије (у даљем тексту: повлашћени произвођач) за електран</w:t>
      </w:r>
      <w:r w:rsidRPr="00D73C16">
        <w:rPr>
          <w:rFonts w:ascii="Times New Roman" w:hAnsi="Times New Roman"/>
          <w:sz w:val="24"/>
          <w:szCs w:val="24"/>
        </w:rPr>
        <w:t>у, односно део електране ако:</w:t>
      </w:r>
    </w:p>
    <w:p w:rsidR="00DC5D8B" w:rsidRPr="002B663A"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0B2F3A">
        <w:rPr>
          <w:rFonts w:ascii="Times New Roman" w:hAnsi="Times New Roman"/>
          <w:sz w:val="24"/>
          <w:szCs w:val="24"/>
        </w:rPr>
        <w:t>у процесу производње електричне енергије користи обновљиве изворе енергије и испуњава услове у погледу инсталисане снаге и то: у хидроелектрани до 30 МW, хидроелектрани на постојећој инфраструктури до 30 МW, електрани на биома</w:t>
      </w:r>
      <w:r w:rsidRPr="002B663A">
        <w:rPr>
          <w:rFonts w:ascii="Times New Roman" w:hAnsi="Times New Roman"/>
          <w:sz w:val="24"/>
          <w:szCs w:val="24"/>
        </w:rPr>
        <w:t>су, електрани на биогас, електрани на ветар, електрани на енергију сунчевог зрачења, геотермалној електрани, електрани на отпад, и другој електрани у складу са актом из члана 74. овог закона;</w:t>
      </w:r>
    </w:p>
    <w:p w:rsidR="00DC5D8B" w:rsidRPr="00EE4941"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је изграђена и подобна за употребу у складу са законом којим се уређује изградња</w:t>
      </w:r>
      <w:r>
        <w:rPr>
          <w:rFonts w:ascii="Times New Roman" w:hAnsi="Times New Roman"/>
          <w:sz w:val="24"/>
          <w:szCs w:val="24"/>
          <w:lang w:val="sr-Cyrl-CS"/>
        </w:rPr>
        <w:t xml:space="preserve"> </w:t>
      </w:r>
      <w:r w:rsidRPr="00EE4941">
        <w:rPr>
          <w:rFonts w:ascii="Times New Roman" w:hAnsi="Times New Roman"/>
          <w:sz w:val="24"/>
          <w:szCs w:val="24"/>
        </w:rPr>
        <w:t>објеката;</w:t>
      </w:r>
    </w:p>
    <w:p w:rsidR="00DC5D8B" w:rsidRPr="00EE4941"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има обезбеђено посебно мерење, одвојено од мерења у другим технолошким процесима, којим се мери преузета и предата електрична, односно топлотна енергија у систем;</w:t>
      </w:r>
    </w:p>
    <w:p w:rsidR="00DC5D8B" w:rsidRPr="00EE4941"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производи електричну енергију у новоизграђеним, односно реконструисаним постројењима у којима је уграђена некоришћена опрема;</w:t>
      </w:r>
    </w:p>
    <w:p w:rsidR="00DC5D8B" w:rsidRPr="00EE4941"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има лиценцу за обављање делатности у складу са овим законом;</w:t>
      </w:r>
    </w:p>
    <w:p w:rsidR="00DC5D8B" w:rsidRPr="00EE4941"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користи енергију ветра и енергију сунчевог зрачења, а инсталисана снага је мања</w:t>
      </w:r>
      <w:r>
        <w:rPr>
          <w:rFonts w:ascii="Times New Roman" w:hAnsi="Times New Roman"/>
          <w:sz w:val="24"/>
          <w:szCs w:val="24"/>
          <w:lang w:val="sr-Cyrl-CS"/>
        </w:rPr>
        <w:t xml:space="preserve"> </w:t>
      </w:r>
      <w:r w:rsidRPr="00EE4941">
        <w:rPr>
          <w:rFonts w:ascii="Times New Roman" w:hAnsi="Times New Roman"/>
          <w:sz w:val="24"/>
          <w:szCs w:val="24"/>
        </w:rPr>
        <w:t>од слободног капацитета одређеног актом из члана 74. овог закона;</w:t>
      </w:r>
    </w:p>
    <w:p w:rsidR="00DC5D8B" w:rsidRPr="00EE4941" w:rsidRDefault="00DC5D8B" w:rsidP="00D21B44">
      <w:pPr>
        <w:numPr>
          <w:ilvl w:val="0"/>
          <w:numId w:val="69"/>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испуњава и друге услове у складу са актом из члана 74. закона.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Енергетски субјект може стећи статус произвођача електричне енергије из обновљивих извора (у даљем тексту: произвођач из обновљивих извора) за ту електрану ако:</w:t>
      </w:r>
    </w:p>
    <w:p w:rsidR="00DC5D8B" w:rsidRPr="00EE4941" w:rsidRDefault="00DC5D8B" w:rsidP="00D21B44">
      <w:pPr>
        <w:numPr>
          <w:ilvl w:val="0"/>
          <w:numId w:val="70"/>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у процесу производње електричне енергије користи обновљиве изворе енергије;</w:t>
      </w:r>
    </w:p>
    <w:p w:rsidR="00DC5D8B" w:rsidRPr="00EE4941" w:rsidRDefault="00DC5D8B" w:rsidP="00D21B44">
      <w:pPr>
        <w:numPr>
          <w:ilvl w:val="0"/>
          <w:numId w:val="70"/>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је изграђена и подобна за употребу у складу са законом којим се уређује изградња</w:t>
      </w:r>
      <w:r>
        <w:rPr>
          <w:rFonts w:ascii="Times New Roman" w:hAnsi="Times New Roman"/>
          <w:sz w:val="24"/>
          <w:szCs w:val="24"/>
          <w:lang w:val="sr-Cyrl-CS"/>
        </w:rPr>
        <w:t xml:space="preserve"> </w:t>
      </w:r>
      <w:r w:rsidRPr="00EE4941">
        <w:rPr>
          <w:rFonts w:ascii="Times New Roman" w:hAnsi="Times New Roman"/>
          <w:sz w:val="24"/>
          <w:szCs w:val="24"/>
        </w:rPr>
        <w:t>објеката;</w:t>
      </w:r>
    </w:p>
    <w:p w:rsidR="00DC5D8B" w:rsidRPr="00EE4941" w:rsidRDefault="00DC5D8B" w:rsidP="00D21B44">
      <w:pPr>
        <w:numPr>
          <w:ilvl w:val="0"/>
          <w:numId w:val="70"/>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има обезбеђено посебно мерење, одвојено од мерења у другим технолошким процесима, којим се мери преузета и предата електрична, односно топлотна енергија у систем;</w:t>
      </w:r>
    </w:p>
    <w:p w:rsidR="00DC5D8B" w:rsidRPr="00EE4941" w:rsidRDefault="00DC5D8B" w:rsidP="00D21B44">
      <w:pPr>
        <w:numPr>
          <w:ilvl w:val="0"/>
          <w:numId w:val="70"/>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има лиценцу за обављање делатности у складу са овим законом;</w:t>
      </w:r>
    </w:p>
    <w:p w:rsidR="00DC5D8B" w:rsidRPr="00EE4941" w:rsidRDefault="00DC5D8B" w:rsidP="00D21B44">
      <w:pPr>
        <w:numPr>
          <w:ilvl w:val="0"/>
          <w:numId w:val="70"/>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испуњава и друге услове у складу са актом из члана 74. овог закона.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Статус повлашћеног произвођача не може се стећи за реверзибилну хидроелектрану.</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 xml:space="preserve">Статус повлашћеног произвођача, привремени статус повлашћеног произвођача и статус произвођача из обновљивих извора може стећи и физичко лице које производи електричну енергију из обновљивих извора само за једну електрану инсталисане снаге до 30 </w:t>
      </w:r>
      <w:r>
        <w:rPr>
          <w:rFonts w:ascii="Times New Roman" w:hAnsi="Times New Roman"/>
          <w:sz w:val="24"/>
          <w:szCs w:val="24"/>
          <w:lang w:val="sr-Latn-CS"/>
        </w:rPr>
        <w:t>k</w:t>
      </w:r>
      <w:r w:rsidRPr="00EE4941">
        <w:rPr>
          <w:rFonts w:ascii="Times New Roman" w:hAnsi="Times New Roman"/>
          <w:sz w:val="24"/>
          <w:szCs w:val="24"/>
        </w:rPr>
        <w:t>W под условима прописаним у ст. 1-3. овог члана.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lastRenderedPageBreak/>
        <w:t>Енергетски субјекат и физичко лице из става 5. овог члана не могу истовремено имати статус произвођача из обновљивих извора и статус повлашћеног произвођача за исту електрану.</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p>
    <w:p w:rsidR="00DC5D8B" w:rsidRPr="00EE4941" w:rsidRDefault="00DC5D8B" w:rsidP="00DC5D8B">
      <w:pPr>
        <w:spacing w:after="0" w:line="240" w:lineRule="auto"/>
        <w:ind w:right="2"/>
        <w:jc w:val="center"/>
        <w:rPr>
          <w:rFonts w:ascii="Times New Roman" w:hAnsi="Times New Roman"/>
          <w:sz w:val="24"/>
          <w:szCs w:val="24"/>
        </w:rPr>
      </w:pPr>
      <w:r w:rsidRPr="00EE4941">
        <w:rPr>
          <w:rFonts w:ascii="Times New Roman" w:hAnsi="Times New Roman"/>
          <w:sz w:val="24"/>
          <w:szCs w:val="24"/>
        </w:rPr>
        <w:t>Члан 71.</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Енергетски субјект, односно физичко лице из члана 70. став 5. Закона о енергетици, може пре стицања статуса повлашћеног произвођача, стећи привремени статус повлашћеног произвођача електричне енергије (у даљем тексту: привремени повлашћени произвођач) ако:</w:t>
      </w:r>
    </w:p>
    <w:p w:rsidR="00DC5D8B" w:rsidRPr="00EE4941" w:rsidRDefault="00DC5D8B" w:rsidP="00D21B44">
      <w:pPr>
        <w:numPr>
          <w:ilvl w:val="0"/>
          <w:numId w:val="71"/>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може да приступи грађењу електране из члана 70. ст. 1. и 2. Закона о енергетици, у складу</w:t>
      </w:r>
      <w:r>
        <w:rPr>
          <w:rFonts w:ascii="Times New Roman" w:hAnsi="Times New Roman"/>
          <w:sz w:val="24"/>
          <w:szCs w:val="24"/>
          <w:lang w:val="sr-Cyrl-CS"/>
        </w:rPr>
        <w:t xml:space="preserve"> </w:t>
      </w:r>
      <w:r w:rsidRPr="00EE4941">
        <w:rPr>
          <w:rFonts w:ascii="Times New Roman" w:hAnsi="Times New Roman"/>
          <w:sz w:val="24"/>
          <w:szCs w:val="24"/>
        </w:rPr>
        <w:t>са законом којим се уређује изградња објеката;</w:t>
      </w:r>
    </w:p>
    <w:p w:rsidR="00DC5D8B" w:rsidRPr="00EE4941" w:rsidRDefault="00DC5D8B" w:rsidP="00D21B44">
      <w:pPr>
        <w:numPr>
          <w:ilvl w:val="0"/>
          <w:numId w:val="71"/>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 xml:space="preserve">је прибавио финансијски инструмент обезбеђења у складу са актом из члана 74. Закона о енергетици, за случај да не стекне статус повлашћеног произвођача у складу са ставом 2. овог члана за електрану инсталисане снаге веће од 100 </w:t>
      </w:r>
      <w:r>
        <w:rPr>
          <w:rFonts w:ascii="Times New Roman" w:hAnsi="Times New Roman"/>
          <w:sz w:val="24"/>
          <w:szCs w:val="24"/>
          <w:lang w:val="sr-Latn-CS"/>
        </w:rPr>
        <w:t>k</w:t>
      </w:r>
      <w:r w:rsidRPr="00EE4941">
        <w:rPr>
          <w:rFonts w:ascii="Times New Roman" w:hAnsi="Times New Roman"/>
          <w:sz w:val="24"/>
          <w:szCs w:val="24"/>
        </w:rPr>
        <w:t>W;</w:t>
      </w:r>
    </w:p>
    <w:p w:rsidR="00DC5D8B" w:rsidRPr="00EE4941" w:rsidRDefault="00DC5D8B" w:rsidP="00D21B44">
      <w:pPr>
        <w:numPr>
          <w:ilvl w:val="0"/>
          <w:numId w:val="71"/>
        </w:num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из техничке документације, као и одредаба овог закона и прописа донетих на</w:t>
      </w:r>
      <w:r>
        <w:rPr>
          <w:rFonts w:ascii="Times New Roman" w:hAnsi="Times New Roman"/>
          <w:sz w:val="24"/>
          <w:szCs w:val="24"/>
          <w:lang w:val="sr-Cyrl-CS"/>
        </w:rPr>
        <w:t xml:space="preserve"> </w:t>
      </w:r>
      <w:r w:rsidRPr="00EE4941">
        <w:rPr>
          <w:rFonts w:ascii="Times New Roman" w:hAnsi="Times New Roman"/>
          <w:sz w:val="24"/>
          <w:szCs w:val="24"/>
        </w:rPr>
        <w:t>основу њега, произилази да за планирану електрану може да стекне статус повлашћеног произвођача.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Статус привременог повлашћеног произвођача важи три године од дана правноснажности решења о стицању привременог статуса повлашћеног произвођача електричне енергије, односно једну годину за електране које користе енергију сунчевог зрачења.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Уколико привремени повлашћени произвођач не стекне статус повлашћеног произвођача у року из става 2. овог члана, статус привременог повлашћеног произвођача може се продужити за највише годину дана, под условом да се уз захтев за продужење приложи доказ да је електрана изграђена.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Захтев из става 3. овог члана се мора поднети најкасније 30 дана пре истека рока из става 2. овог члана. Решење доноси Министарство у року од 30 дана од дана подношења захтева. Против решења може се изјавити жалба Влади у року од 15 дана од дана пријема решења.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У случају да у току важења статуса привременог повлашћеног произвођача, наступе непредвидиве околности које спречавају привременог повлашћеног произвођача да стекне статус повлашћеног произвођача у складу са овим законом, статус привременог повлашћеног произвођача може се продужити за период који је потребан да се отклоне непредвидиве околности ближе прописане актом из члана 74. Закона.</w:t>
      </w:r>
    </w:p>
    <w:p w:rsidR="00DC5D8B" w:rsidRPr="00EE4941" w:rsidRDefault="00DC5D8B" w:rsidP="00DC5D8B">
      <w:pPr>
        <w:tabs>
          <w:tab w:val="left" w:pos="1080"/>
        </w:tabs>
        <w:spacing w:after="0" w:line="240" w:lineRule="auto"/>
        <w:ind w:left="-5" w:right="16" w:firstLine="725"/>
        <w:jc w:val="both"/>
        <w:rPr>
          <w:rFonts w:ascii="Times New Roman" w:hAnsi="Times New Roman"/>
          <w:sz w:val="24"/>
          <w:szCs w:val="24"/>
        </w:rPr>
      </w:pPr>
    </w:p>
    <w:p w:rsidR="00DC5D8B" w:rsidRPr="00EE4941" w:rsidRDefault="00DC5D8B" w:rsidP="00DC5D8B">
      <w:pPr>
        <w:spacing w:after="0" w:line="240" w:lineRule="auto"/>
        <w:ind w:right="2"/>
        <w:jc w:val="center"/>
        <w:rPr>
          <w:rFonts w:ascii="Times New Roman" w:hAnsi="Times New Roman"/>
          <w:sz w:val="24"/>
          <w:szCs w:val="24"/>
        </w:rPr>
      </w:pPr>
      <w:r w:rsidRPr="00EE4941">
        <w:rPr>
          <w:rFonts w:ascii="Times New Roman" w:hAnsi="Times New Roman"/>
          <w:sz w:val="24"/>
          <w:szCs w:val="24"/>
        </w:rPr>
        <w:t>Члан 75.</w:t>
      </w:r>
    </w:p>
    <w:p w:rsidR="00DC5D8B" w:rsidRPr="00EE4941" w:rsidRDefault="00DC5D8B" w:rsidP="00DC5D8B">
      <w:pPr>
        <w:tabs>
          <w:tab w:val="left" w:pos="990"/>
        </w:tabs>
        <w:spacing w:after="0" w:line="240" w:lineRule="auto"/>
        <w:ind w:left="-5" w:right="16" w:firstLine="725"/>
        <w:rPr>
          <w:rFonts w:ascii="Times New Roman" w:hAnsi="Times New Roman"/>
          <w:sz w:val="24"/>
          <w:szCs w:val="24"/>
        </w:rPr>
      </w:pPr>
      <w:r w:rsidRPr="00EE4941">
        <w:rPr>
          <w:rFonts w:ascii="Times New Roman" w:hAnsi="Times New Roman"/>
          <w:sz w:val="24"/>
          <w:szCs w:val="24"/>
        </w:rPr>
        <w:t>Министарство води регистар који садржи податке:</w:t>
      </w:r>
    </w:p>
    <w:p w:rsidR="00DC5D8B" w:rsidRPr="00EE4941" w:rsidRDefault="00DC5D8B" w:rsidP="00D21B44">
      <w:pPr>
        <w:numPr>
          <w:ilvl w:val="0"/>
          <w:numId w:val="72"/>
        </w:numPr>
        <w:tabs>
          <w:tab w:val="left" w:pos="990"/>
        </w:tabs>
        <w:spacing w:after="0" w:line="240" w:lineRule="auto"/>
        <w:ind w:left="-5" w:right="16" w:firstLine="725"/>
        <w:rPr>
          <w:rFonts w:ascii="Times New Roman" w:hAnsi="Times New Roman"/>
          <w:sz w:val="24"/>
          <w:szCs w:val="24"/>
        </w:rPr>
      </w:pPr>
      <w:r w:rsidRPr="00EE4941">
        <w:rPr>
          <w:rFonts w:ascii="Times New Roman" w:hAnsi="Times New Roman"/>
          <w:sz w:val="24"/>
          <w:szCs w:val="24"/>
        </w:rPr>
        <w:t>о произвођачима који имају статус повлашћеног произвођача;</w:t>
      </w:r>
    </w:p>
    <w:p w:rsidR="00DC5D8B" w:rsidRPr="00EE4941" w:rsidRDefault="00DC5D8B" w:rsidP="00D21B44">
      <w:pPr>
        <w:numPr>
          <w:ilvl w:val="0"/>
          <w:numId w:val="72"/>
        </w:numPr>
        <w:tabs>
          <w:tab w:val="left" w:pos="990"/>
        </w:tabs>
        <w:spacing w:after="0" w:line="240" w:lineRule="auto"/>
        <w:ind w:left="-5" w:right="16" w:firstLine="725"/>
        <w:rPr>
          <w:rFonts w:ascii="Times New Roman" w:hAnsi="Times New Roman"/>
          <w:sz w:val="24"/>
          <w:szCs w:val="24"/>
        </w:rPr>
      </w:pPr>
      <w:r w:rsidRPr="00EE4941">
        <w:rPr>
          <w:rFonts w:ascii="Times New Roman" w:hAnsi="Times New Roman"/>
          <w:sz w:val="24"/>
          <w:szCs w:val="24"/>
        </w:rPr>
        <w:t>о произвођачима који имају статус привременог повлашћеног произвођача;</w:t>
      </w:r>
    </w:p>
    <w:p w:rsidR="00DC5D8B" w:rsidRPr="00EE4941" w:rsidRDefault="00DC5D8B" w:rsidP="00D21B44">
      <w:pPr>
        <w:numPr>
          <w:ilvl w:val="0"/>
          <w:numId w:val="72"/>
        </w:numPr>
        <w:tabs>
          <w:tab w:val="left" w:pos="990"/>
        </w:tabs>
        <w:spacing w:after="0" w:line="240" w:lineRule="auto"/>
        <w:ind w:left="-5" w:right="16" w:firstLine="725"/>
        <w:rPr>
          <w:rFonts w:ascii="Times New Roman" w:hAnsi="Times New Roman"/>
          <w:sz w:val="24"/>
          <w:szCs w:val="24"/>
        </w:rPr>
      </w:pPr>
      <w:r w:rsidRPr="00EE4941">
        <w:rPr>
          <w:rFonts w:ascii="Times New Roman" w:hAnsi="Times New Roman"/>
          <w:sz w:val="24"/>
          <w:szCs w:val="24"/>
        </w:rPr>
        <w:t>о произвођачима који имају статус произвођача из обновљивих извора;</w:t>
      </w:r>
    </w:p>
    <w:p w:rsidR="00DC5D8B" w:rsidRPr="005B2A2E" w:rsidRDefault="00DC5D8B" w:rsidP="00D21B44">
      <w:pPr>
        <w:numPr>
          <w:ilvl w:val="0"/>
          <w:numId w:val="72"/>
        </w:numPr>
        <w:tabs>
          <w:tab w:val="left" w:pos="990"/>
        </w:tabs>
        <w:spacing w:after="0" w:line="240" w:lineRule="auto"/>
        <w:ind w:left="-5" w:right="16" w:firstLine="725"/>
        <w:jc w:val="both"/>
        <w:rPr>
          <w:rFonts w:ascii="Times New Roman" w:hAnsi="Times New Roman"/>
          <w:sz w:val="24"/>
          <w:szCs w:val="24"/>
        </w:rPr>
      </w:pPr>
      <w:r w:rsidRPr="00EE4941">
        <w:rPr>
          <w:rFonts w:ascii="Times New Roman" w:hAnsi="Times New Roman"/>
          <w:sz w:val="24"/>
          <w:szCs w:val="24"/>
        </w:rPr>
        <w:t>o произвођачима којима је статус из тач. 1), 2) и 3) овог става престао да важи</w:t>
      </w:r>
    </w:p>
    <w:p w:rsidR="00626A03" w:rsidRPr="00A44225" w:rsidRDefault="005B2A2E" w:rsidP="00626A03">
      <w:pPr>
        <w:spacing w:after="0" w:line="240" w:lineRule="auto"/>
        <w:ind w:firstLine="720"/>
        <w:jc w:val="both"/>
        <w:rPr>
          <w:rFonts w:ascii="Times New Roman" w:hAnsi="Times New Roman"/>
          <w:sz w:val="24"/>
          <w:szCs w:val="24"/>
        </w:rPr>
      </w:pPr>
      <w:r>
        <w:rPr>
          <w:rFonts w:ascii="Times New Roman" w:hAnsi="Times New Roman"/>
          <w:sz w:val="24"/>
          <w:szCs w:val="24"/>
        </w:rPr>
        <w:t xml:space="preserve">Регистар </w:t>
      </w:r>
      <w:r w:rsidRPr="00EE4941">
        <w:rPr>
          <w:rFonts w:ascii="Times New Roman" w:hAnsi="Times New Roman"/>
          <w:sz w:val="24"/>
          <w:szCs w:val="24"/>
        </w:rPr>
        <w:t>је доступан на</w:t>
      </w:r>
      <w:r w:rsidR="00626A03">
        <w:rPr>
          <w:rFonts w:ascii="Times New Roman" w:hAnsi="Times New Roman"/>
          <w:sz w:val="24"/>
          <w:szCs w:val="24"/>
          <w:lang w:val="sr-Latn-CS"/>
        </w:rPr>
        <w:t>:</w:t>
      </w:r>
      <w:r w:rsidR="00626A03">
        <w:rPr>
          <w:rFonts w:ascii="Times New Roman" w:hAnsi="Times New Roman"/>
          <w:sz w:val="24"/>
          <w:szCs w:val="24"/>
          <w:lang w:val="sr-Cyrl-CS"/>
        </w:rPr>
        <w:t xml:space="preserve"> </w:t>
      </w:r>
      <w:hyperlink r:id="rId83" w:history="1">
        <w:r w:rsidR="00425369" w:rsidRPr="00425369">
          <w:rPr>
            <w:rStyle w:val="Hyperlink"/>
            <w:rFonts w:ascii="Times New Roman" w:hAnsi="Times New Roman"/>
            <w:sz w:val="24"/>
            <w:szCs w:val="24"/>
            <w:lang w:val="sr-Latn-CS"/>
          </w:rPr>
          <w:t>https://www.mre.gov.rs/doc/registar-081220.html</w:t>
        </w:r>
      </w:hyperlink>
      <w:r w:rsidR="00425369" w:rsidRPr="00425369">
        <w:rPr>
          <w:rFonts w:ascii="Times New Roman" w:hAnsi="Times New Roman"/>
          <w:sz w:val="24"/>
          <w:szCs w:val="24"/>
        </w:rPr>
        <w:t>.</w:t>
      </w:r>
      <w:r w:rsidR="00626A03" w:rsidRPr="00A44225">
        <w:rPr>
          <w:rFonts w:ascii="Times New Roman" w:hAnsi="Times New Roman"/>
          <w:sz w:val="24"/>
          <w:szCs w:val="24"/>
          <w:lang w:val="sr-Cyrl-CS"/>
        </w:rPr>
        <w:t xml:space="preserve">  </w:t>
      </w:r>
    </w:p>
    <w:p w:rsidR="00CD4564" w:rsidRPr="00EE4941" w:rsidRDefault="00CD4564" w:rsidP="00CD4564">
      <w:pPr>
        <w:spacing w:after="0" w:line="240" w:lineRule="auto"/>
        <w:ind w:firstLine="720"/>
        <w:jc w:val="both"/>
        <w:rPr>
          <w:rFonts w:ascii="Times New Roman" w:hAnsi="Times New Roman"/>
          <w:sz w:val="24"/>
          <w:szCs w:val="24"/>
        </w:rPr>
      </w:pPr>
      <w:r w:rsidRPr="00905395">
        <w:rPr>
          <w:rFonts w:ascii="Times New Roman" w:hAnsi="Times New Roman"/>
          <w:sz w:val="24"/>
          <w:szCs w:val="24"/>
          <w:lang w:val="sr-Cyrl-CS"/>
        </w:rPr>
        <w:t xml:space="preserve">  </w:t>
      </w:r>
    </w:p>
    <w:p w:rsidR="00DC5D8B" w:rsidRPr="00BE4254" w:rsidRDefault="00DC5D8B" w:rsidP="00DC5D8B">
      <w:pPr>
        <w:spacing w:after="0" w:line="240" w:lineRule="auto"/>
        <w:ind w:firstLine="720"/>
        <w:jc w:val="both"/>
        <w:rPr>
          <w:rFonts w:ascii="Times New Roman" w:hAnsi="Times New Roman"/>
          <w:sz w:val="24"/>
          <w:szCs w:val="24"/>
          <w:lang w:val="sr-Cyrl-CS"/>
        </w:rPr>
      </w:pPr>
    </w:p>
    <w:p w:rsidR="00DC5D8B" w:rsidRDefault="00DC5D8B" w:rsidP="00DC5D8B">
      <w:pPr>
        <w:spacing w:after="0" w:line="240" w:lineRule="auto"/>
        <w:ind w:firstLine="720"/>
        <w:jc w:val="both"/>
        <w:rPr>
          <w:rFonts w:ascii="Times New Roman" w:hAnsi="Times New Roman"/>
          <w:sz w:val="24"/>
          <w:szCs w:val="24"/>
          <w:shd w:val="clear" w:color="auto" w:fill="FFFFFF"/>
        </w:rPr>
      </w:pPr>
      <w:r w:rsidRPr="00D73C16">
        <w:rPr>
          <w:rFonts w:ascii="Times New Roman" w:hAnsi="Times New Roman"/>
          <w:sz w:val="24"/>
          <w:szCs w:val="24"/>
          <w:lang w:val="sr-Cyrl-CS"/>
        </w:rPr>
        <w:t>Услови и поступак стицања, трајања и престанак статуса повлаш</w:t>
      </w:r>
      <w:r w:rsidRPr="000B2F3A">
        <w:rPr>
          <w:rFonts w:ascii="Times New Roman" w:hAnsi="Times New Roman"/>
          <w:sz w:val="24"/>
          <w:szCs w:val="24"/>
          <w:lang w:val="sr-Cyrl-CS"/>
        </w:rPr>
        <w:t xml:space="preserve">ћеног произвођача, привременог повлашћеног произвођача електричне енергије и произвођача електричне енергије из обновљивих извора енергије, садржина захтева и </w:t>
      </w:r>
      <w:r w:rsidRPr="000B2F3A">
        <w:rPr>
          <w:rFonts w:ascii="Times New Roman" w:hAnsi="Times New Roman"/>
          <w:sz w:val="24"/>
          <w:szCs w:val="24"/>
          <w:lang w:val="sr-Cyrl-CS"/>
        </w:rPr>
        <w:lastRenderedPageBreak/>
        <w:t>докази о испуњавању услова за стицање статуса повлашћеног произвођача, инструменти обезбеђења плаћања, минимални степен искоришћења примарне енергије у електранама високоефикасне комбиноване производње електричне и топлотне енергије у зависности од врсте основног енергента и инсталисане снаге, максимални капацитети свих електрана које користе енергију</w:t>
      </w:r>
      <w:r w:rsidRPr="002B663A">
        <w:rPr>
          <w:rFonts w:ascii="Times New Roman" w:hAnsi="Times New Roman"/>
          <w:sz w:val="24"/>
          <w:szCs w:val="24"/>
          <w:lang w:val="sr-Cyrl-CS"/>
        </w:rPr>
        <w:t xml:space="preserve"> ветра и енергију сунчевог зрачења које ће добити статус повлашћеног произвођача, односно привременог повлашћеног произвођача, садржина и начин вођења регистра из члана 75. Закона о енергетици, као и друга питања у складу са законом, </w:t>
      </w:r>
      <w:r w:rsidRPr="00EE4941">
        <w:rPr>
          <w:rFonts w:ascii="Times New Roman" w:hAnsi="Times New Roman"/>
          <w:sz w:val="24"/>
          <w:szCs w:val="24"/>
        </w:rPr>
        <w:t>ближе су прописани Уредбом</w:t>
      </w:r>
      <w:hyperlink r:id="rId84" w:tgtFrame="_blank" w:history="1">
        <w:r w:rsidRPr="00BE4254">
          <w:rPr>
            <w:rFonts w:ascii="Times New Roman" w:hAnsi="Times New Roman"/>
            <w:sz w:val="24"/>
            <w:szCs w:val="24"/>
            <w:shd w:val="clear" w:color="auto" w:fill="FFFFFF"/>
            <w:lang w:val="sr-Cyrl-CS"/>
          </w:rPr>
          <w:t xml:space="preserve"> о условима и поступку стицања статуса повлашћеног произвођача електричне енергије, привременог п</w:t>
        </w:r>
        <w:r w:rsidRPr="00D73C16">
          <w:rPr>
            <w:rFonts w:ascii="Times New Roman" w:hAnsi="Times New Roman"/>
            <w:sz w:val="24"/>
            <w:szCs w:val="24"/>
            <w:shd w:val="clear" w:color="auto" w:fill="FFFFFF"/>
            <w:lang w:val="sr-Cyrl-CS"/>
          </w:rPr>
          <w:t>овлашћеног произвођача и произвођача електричне енергије из обновљивих извора енергије („Службени гласник РС”, број 56/16)</w:t>
        </w:r>
        <w:r>
          <w:rPr>
            <w:rFonts w:ascii="Times New Roman" w:hAnsi="Times New Roman"/>
            <w:sz w:val="24"/>
            <w:szCs w:val="24"/>
            <w:shd w:val="clear" w:color="auto" w:fill="FFFFFF"/>
            <w:lang w:val="sr-Latn-CS"/>
          </w:rPr>
          <w:t xml:space="preserve"> </w:t>
        </w:r>
        <w:r>
          <w:rPr>
            <w:rFonts w:ascii="Times New Roman" w:hAnsi="Times New Roman"/>
            <w:sz w:val="24"/>
            <w:szCs w:val="24"/>
            <w:shd w:val="clear" w:color="auto" w:fill="FFFFFF"/>
            <w:lang w:val="sr-Cyrl-CS"/>
          </w:rPr>
          <w:t>и изменама ове уредбе из 2017. и 2019. године</w:t>
        </w:r>
        <w:r w:rsidRPr="00D73C16">
          <w:rPr>
            <w:rFonts w:ascii="Times New Roman" w:hAnsi="Times New Roman"/>
            <w:sz w:val="24"/>
            <w:szCs w:val="24"/>
            <w:shd w:val="clear" w:color="auto" w:fill="FFFFFF"/>
            <w:lang w:val="sr-Cyrl-CS"/>
          </w:rPr>
          <w:t>:</w:t>
        </w:r>
        <w:r w:rsidRPr="000B2F3A">
          <w:rPr>
            <w:rFonts w:ascii="Times New Roman" w:hAnsi="Times New Roman"/>
            <w:sz w:val="24"/>
            <w:szCs w:val="24"/>
            <w:shd w:val="clear" w:color="auto" w:fill="FFFFFF"/>
          </w:rPr>
          <w:t> </w:t>
        </w:r>
      </w:hyperlink>
    </w:p>
    <w:p w:rsidR="00DC5D8B" w:rsidRDefault="00DC5D8B" w:rsidP="00DC5D8B">
      <w:pPr>
        <w:spacing w:after="0" w:line="240" w:lineRule="auto"/>
        <w:ind w:firstLine="720"/>
        <w:jc w:val="both"/>
        <w:rPr>
          <w:rFonts w:ascii="Times New Roman" w:hAnsi="Times New Roman"/>
          <w:sz w:val="24"/>
          <w:szCs w:val="24"/>
          <w:shd w:val="clear" w:color="auto" w:fill="FFFFFF"/>
        </w:rPr>
      </w:pPr>
    </w:p>
    <w:p w:rsidR="00DC5D8B" w:rsidRPr="00D73C16" w:rsidRDefault="00DC5D8B" w:rsidP="00DC5D8B">
      <w:pPr>
        <w:spacing w:after="0" w:line="240" w:lineRule="auto"/>
        <w:ind w:firstLine="810"/>
        <w:jc w:val="both"/>
        <w:rPr>
          <w:rFonts w:ascii="Times New Roman" w:hAnsi="Times New Roman"/>
          <w:b/>
          <w:sz w:val="24"/>
          <w:szCs w:val="24"/>
          <w:lang w:val="sr-Cyrl-CS"/>
        </w:rPr>
      </w:pPr>
      <w:r w:rsidRPr="00D73C16">
        <w:rPr>
          <w:rFonts w:ascii="Times New Roman" w:hAnsi="Times New Roman"/>
          <w:b/>
          <w:sz w:val="24"/>
          <w:szCs w:val="24"/>
          <w:lang w:val="sr-Cyrl-CS"/>
        </w:rPr>
        <w:t>Услови за стицање статуса повлашћеног произвођача електричне енергије за електрану, односно део електране:</w:t>
      </w:r>
    </w:p>
    <w:p w:rsidR="00DC5D8B" w:rsidRPr="000B2F3A" w:rsidRDefault="00DC5D8B" w:rsidP="00DC5D8B">
      <w:pPr>
        <w:spacing w:after="0" w:line="240" w:lineRule="auto"/>
        <w:ind w:firstLine="720"/>
        <w:jc w:val="both"/>
        <w:rPr>
          <w:rFonts w:ascii="Times New Roman" w:hAnsi="Times New Roman"/>
          <w:b/>
          <w:sz w:val="24"/>
          <w:szCs w:val="24"/>
          <w:lang w:val="sr-Cyrl-CS"/>
        </w:rPr>
      </w:pPr>
    </w:p>
    <w:p w:rsidR="00DC5D8B" w:rsidRPr="002B663A" w:rsidRDefault="00DC5D8B" w:rsidP="00DC5D8B">
      <w:pPr>
        <w:spacing w:after="0" w:line="240" w:lineRule="auto"/>
        <w:jc w:val="center"/>
        <w:rPr>
          <w:rFonts w:ascii="Times New Roman" w:hAnsi="Times New Roman"/>
          <w:sz w:val="24"/>
          <w:szCs w:val="24"/>
          <w:lang w:val="sr-Cyrl-CS"/>
        </w:rPr>
      </w:pPr>
      <w:r w:rsidRPr="002B663A">
        <w:rPr>
          <w:rFonts w:ascii="Times New Roman" w:hAnsi="Times New Roman"/>
          <w:sz w:val="24"/>
          <w:szCs w:val="24"/>
          <w:lang w:val="sr-Cyrl-CS"/>
        </w:rPr>
        <w:t>Члан 3.</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Енергетски субјект и физичко лице могу да стекну статус повлашћеног произвођача (у даљем тексту: повлашћени произвођач) за електрану, односно део електране: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која у процесу производње електричне енергије користи обновљиве изворе енергије и испуњава услове у погледу инсталисане снаге и то у: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хидроелектрани инсталисане снаге до 30 М</w:t>
      </w:r>
      <w:r w:rsidRPr="00EE4941">
        <w:rPr>
          <w:rFonts w:ascii="Times New Roman" w:hAnsi="Times New Roman"/>
          <w:sz w:val="24"/>
          <w:szCs w:val="24"/>
        </w:rPr>
        <w:t>W</w:t>
      </w:r>
      <w:r w:rsidRPr="00EE4941">
        <w:rPr>
          <w:rFonts w:ascii="Times New Roman" w:hAnsi="Times New Roman"/>
          <w:sz w:val="24"/>
          <w:szCs w:val="24"/>
          <w:lang w:val="sr-Cyrl-CS"/>
        </w:rPr>
        <w:t>; (2) хидроелектрани на постојећој инфраструктури инсталисане снаге до 30 М</w:t>
      </w:r>
      <w:r w:rsidRPr="00EE4941">
        <w:rPr>
          <w:rFonts w:ascii="Times New Roman" w:hAnsi="Times New Roman"/>
          <w:sz w:val="24"/>
          <w:szCs w:val="24"/>
        </w:rPr>
        <w:t>W</w:t>
      </w:r>
      <w:r w:rsidRPr="00EE4941">
        <w:rPr>
          <w:rFonts w:ascii="Times New Roman" w:hAnsi="Times New Roman"/>
          <w:sz w:val="24"/>
          <w:szCs w:val="24"/>
          <w:lang w:val="sr-Cyrl-CS"/>
        </w:rPr>
        <w:t xml:space="preserve">; (3) електрани на биомасу; (4) електрани на биогас; (5) електрани на депонијски гас и гас из постројења за третман комуналних отпадних вода; (6) електрани на ветар, ако се у складу са одредбама ове уредбе утврди да је њена инсталисана снага мања или једнака слободном капацитету; (7) соларној електрани, ако се у складу са одредбама ове уредбе утврди да је њена инсталисана снага мања или једнака слободном капацитету; (8) геотермалној електрани; (9) електрани на отпад;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која је изграђена и подобна за употребу у складу са законом којим се уређује изградња објеката;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3) има обезбеђено посебно мерење произведене електричне енергије, односно посебна мерења предате и преузете топлотне енергије, одвојена од мерења у другим технолошким процесима, са јасно означеним мерним уређајима изведеним у складу са Законом о енергетици и правилима о раду дистрибутивног, односно преносног система;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 која производи електричну енергију у новоизграђеним, односно реконструисаним постројењима у којима је уграђена некоришћена опрема;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 ако има лиценцу за обављање делатности производње електричне енергије, издату у складу са Законом о енергетици;</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6) ако је прикључена на дистрибутивни систем, односно преносни систем у складу са Законом о енергетици и прописима донетим на основу њега;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7) ако је подносилац захтева физичко лице, да инсталисана снага електране није већа од 30 </w:t>
      </w:r>
      <w:r w:rsidRPr="00EE4941">
        <w:rPr>
          <w:rFonts w:ascii="Times New Roman" w:hAnsi="Times New Roman"/>
          <w:sz w:val="24"/>
          <w:szCs w:val="24"/>
        </w:rPr>
        <w:t>kW</w:t>
      </w:r>
      <w:r w:rsidRPr="00EE4941">
        <w:rPr>
          <w:rFonts w:ascii="Times New Roman" w:hAnsi="Times New Roman"/>
          <w:sz w:val="24"/>
          <w:szCs w:val="24"/>
          <w:lang w:val="sr-Cyrl-CS"/>
        </w:rPr>
        <w:t xml:space="preserve"> и да нема статус повлашћеног произвођача за другу електрану;</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8) ако енергетском субјекту, односно физичком лицу није одузет или покренут поступак одузимања статуса повлашћеног произвођача из разлога прописаних у члану 73. став 1. тач. 1) до 3) Закона о енергетици, односно статуса привременог </w:t>
      </w:r>
      <w:r w:rsidRPr="00EE4941">
        <w:rPr>
          <w:rFonts w:ascii="Times New Roman" w:hAnsi="Times New Roman"/>
          <w:sz w:val="24"/>
          <w:szCs w:val="24"/>
          <w:lang w:val="sr-Cyrl-CS"/>
        </w:rPr>
        <w:lastRenderedPageBreak/>
        <w:t xml:space="preserve">повлашћеног произвођача из разлога прописаних у члану 73. став 3. тач. 1), 2) и 4) Закона о енергетици;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9) ако за електрану за коју тражи статус повлашћеног произвођача нема важећи статус произвођача електричне енергије из обновљивих извора енергије;</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10) ако за електрану за коју тражи статус повлашћеног произвођача није претходно постојао статус повлашћеног произвођача, осим ако се ради о електрани на коју се односи случај из члана 19. став 3. ове уредбе.</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11) у случају из члана 19. став 4. ове уредбе, ако је именован од стране зајмодавца или агента зајмодавца. Статус повлашћеног произвођача издаје се за инсталисану снагу електране или дела електране која одговара укупно одобреној снази од стране оператора система за прикључење електране или дела електране, на дистрибутивни, односно преносни систем.</w:t>
      </w:r>
    </w:p>
    <w:p w:rsidR="00DC5D8B" w:rsidRPr="00EE4941" w:rsidRDefault="00DC5D8B" w:rsidP="00DC5D8B">
      <w:pPr>
        <w:spacing w:after="0" w:line="240" w:lineRule="auto"/>
        <w:ind w:firstLine="720"/>
        <w:jc w:val="both"/>
        <w:rPr>
          <w:rFonts w:ascii="Times New Roman" w:hAnsi="Times New Roman"/>
          <w:sz w:val="24"/>
          <w:szCs w:val="24"/>
          <w:lang w:val="sr-Cyrl-CS"/>
        </w:rPr>
      </w:pPr>
    </w:p>
    <w:p w:rsidR="00DC5D8B" w:rsidRPr="00EE4941" w:rsidRDefault="00DC5D8B" w:rsidP="00DC5D8B">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Услови за стицање статуса привременог повлашћеног произвођача:</w:t>
      </w:r>
    </w:p>
    <w:p w:rsidR="00DC5D8B" w:rsidRPr="00EE4941" w:rsidRDefault="00DC5D8B" w:rsidP="00DC5D8B">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 xml:space="preserve"> </w:t>
      </w:r>
    </w:p>
    <w:p w:rsidR="00DC5D8B" w:rsidRPr="00EE4941" w:rsidRDefault="00DC5D8B" w:rsidP="00DC5D8B">
      <w:pPr>
        <w:spacing w:after="0" w:line="240" w:lineRule="auto"/>
        <w:jc w:val="center"/>
        <w:rPr>
          <w:rFonts w:ascii="Times New Roman" w:hAnsi="Times New Roman"/>
          <w:sz w:val="24"/>
          <w:szCs w:val="24"/>
          <w:lang w:val="sr-Cyrl-CS"/>
        </w:rPr>
      </w:pPr>
      <w:r w:rsidRPr="00EE4941">
        <w:rPr>
          <w:rFonts w:ascii="Times New Roman" w:hAnsi="Times New Roman"/>
          <w:sz w:val="24"/>
          <w:szCs w:val="24"/>
          <w:lang w:val="sr-Cyrl-CS"/>
        </w:rPr>
        <w:t>Члан 6.</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Статус привременог повлашћеног произвођача (привремени повлашћени) може да стекне енергетски субјект и физичко лице за електрану ако: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може да приступи грађењу електране из члана 70. ст. 1. и 2. Закона о енергетици, у складу са законом којим се уређује изградња објеката;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је за електрану инсталисане снаге веће од 100 </w:t>
      </w:r>
      <w:r w:rsidRPr="00EE4941">
        <w:rPr>
          <w:rFonts w:ascii="Times New Roman" w:hAnsi="Times New Roman"/>
          <w:sz w:val="24"/>
          <w:szCs w:val="24"/>
        </w:rPr>
        <w:t>kW</w:t>
      </w:r>
      <w:r w:rsidRPr="00EE4941">
        <w:rPr>
          <w:rFonts w:ascii="Times New Roman" w:hAnsi="Times New Roman"/>
          <w:sz w:val="24"/>
          <w:szCs w:val="24"/>
          <w:lang w:val="sr-Cyrl-CS"/>
        </w:rPr>
        <w:t xml:space="preserve"> прибавио финансијски инструмент обезбеђења за случај да не стекне статус повлашћеног произвођача у складу са чланом 71. став 3. Закона о енергетици;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из техничке документације, као и одредаба Закона о енергетици и прописа донетих на основу њега, произилази да за планирану електрану може да стекне статус повлашћеног произвођача и то:</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ако је подносилац захтева физичко лице, да инсталисана снага планиране електране не прелази највиши износ инсталисане снаге за коју физичко лице по Закону о енергетици може стећи статус повлашћеног произвођача;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да се техничком документацијом у планираној електрани предвиђа коришћење обновљивих извора енергије у процесу производње електричне енергије, односно да се предвиђа уградња опреме којом се може остварити високоефикасна комбинована производња електричне и топлотне енергије у складу са овом уредбом;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да се техничком документацијом и условима за прикључење у планираној електрани предвиђа посебно мерење преузете и предате електричне, односно топлотне енергије у систем у складу са одредбама ове уредбе;</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(4) да </w:t>
      </w:r>
      <w:r w:rsidRPr="00EE4941">
        <w:rPr>
          <w:rFonts w:ascii="Times New Roman" w:hAnsi="Times New Roman"/>
          <w:sz w:val="24"/>
          <w:szCs w:val="24"/>
        </w:rPr>
        <w:t>je</w:t>
      </w:r>
      <w:r w:rsidRPr="00EE4941">
        <w:rPr>
          <w:rFonts w:ascii="Times New Roman" w:hAnsi="Times New Roman"/>
          <w:sz w:val="24"/>
          <w:szCs w:val="24"/>
          <w:lang w:val="sr-Cyrl-CS"/>
        </w:rPr>
        <w:t xml:space="preserve"> инсталисана снага за планирану електрану на ветар, односно соларну електрану мања или једнака слободном капацитету;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 енергетском субјекту, односно физичком лицу није одузет или покренут поступак одузимања статуса повлашћеног произвођача из разлога прописаних у члану 73. став 1. тач. 1) до 3) Закона о енергетици, односно статуса привременог повлашћеног произвођача из разлога прописаних у члану 73. став 3. тач. 1), 2) и 4) Закона о енергетици;</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(6) ако за електрану за коју тражи статус привременог повлашћеног произвођача није претходно постојао статус повлашћеног произвођача или статус привременог повлашћеног произвођача, осим ако се ради о електрани на коју се односи случај из члана 19. став 3. ове уредбе;</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(7) у случају из члана 19. став 4. ове уредбе је именован од стране зајмодавца или агента зајмодавца.</w:t>
      </w:r>
    </w:p>
    <w:p w:rsidR="00DC5D8B" w:rsidRPr="00EE4941" w:rsidRDefault="00DC5D8B" w:rsidP="00DC5D8B">
      <w:pPr>
        <w:spacing w:after="0" w:line="240" w:lineRule="auto"/>
        <w:ind w:firstLine="720"/>
        <w:jc w:val="both"/>
        <w:rPr>
          <w:rFonts w:ascii="Times New Roman" w:hAnsi="Times New Roman"/>
          <w:sz w:val="24"/>
          <w:szCs w:val="24"/>
          <w:lang w:val="sr-Cyrl-CS"/>
        </w:rPr>
      </w:pPr>
    </w:p>
    <w:p w:rsidR="00DC5D8B" w:rsidRPr="00EE4941" w:rsidRDefault="00DC5D8B" w:rsidP="00DC5D8B">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Финансијски инструмент обезбеђења за стицање статуса привременог повлашћеног произвођача:</w:t>
      </w:r>
    </w:p>
    <w:p w:rsidR="00DC5D8B" w:rsidRPr="00EE4941" w:rsidRDefault="00DC5D8B" w:rsidP="00DC5D8B">
      <w:pPr>
        <w:spacing w:after="0" w:line="240" w:lineRule="auto"/>
        <w:ind w:firstLine="720"/>
        <w:jc w:val="center"/>
        <w:rPr>
          <w:rFonts w:ascii="Times New Roman" w:hAnsi="Times New Roman"/>
          <w:sz w:val="24"/>
          <w:szCs w:val="24"/>
          <w:lang w:val="sr-Cyrl-CS"/>
        </w:rPr>
      </w:pPr>
    </w:p>
    <w:p w:rsidR="00DC5D8B" w:rsidRPr="00EE4941" w:rsidRDefault="00DC5D8B" w:rsidP="00DC5D8B">
      <w:pPr>
        <w:spacing w:after="0" w:line="240" w:lineRule="auto"/>
        <w:jc w:val="center"/>
        <w:rPr>
          <w:rFonts w:ascii="Times New Roman" w:hAnsi="Times New Roman"/>
          <w:sz w:val="24"/>
          <w:szCs w:val="24"/>
          <w:lang w:val="sr-Cyrl-CS"/>
        </w:rPr>
      </w:pPr>
      <w:r w:rsidRPr="00EE4941">
        <w:rPr>
          <w:rFonts w:ascii="Times New Roman" w:hAnsi="Times New Roman"/>
          <w:sz w:val="24"/>
          <w:szCs w:val="24"/>
          <w:lang w:val="sr-Cyrl-CS"/>
        </w:rPr>
        <w:t>Члан 7.</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Финансијски инструмент обезбеђења из члана 6. став 1. тачка 2) </w:t>
      </w:r>
      <w:r>
        <w:rPr>
          <w:rFonts w:ascii="Times New Roman" w:hAnsi="Times New Roman"/>
          <w:sz w:val="24"/>
          <w:szCs w:val="24"/>
          <w:lang w:val="sr-Cyrl-CS"/>
        </w:rPr>
        <w:t>у</w:t>
      </w:r>
      <w:r w:rsidRPr="00EE4941">
        <w:rPr>
          <w:rFonts w:ascii="Times New Roman" w:hAnsi="Times New Roman"/>
          <w:sz w:val="24"/>
          <w:szCs w:val="24"/>
          <w:lang w:val="sr-Cyrl-CS"/>
        </w:rPr>
        <w:t xml:space="preserve">редбе одређује се у висини од 60 евра по инсталисаном </w:t>
      </w:r>
      <w:r w:rsidRPr="00EE4941">
        <w:rPr>
          <w:rFonts w:ascii="Times New Roman" w:hAnsi="Times New Roman"/>
          <w:sz w:val="24"/>
          <w:szCs w:val="24"/>
        </w:rPr>
        <w:t>kW</w:t>
      </w:r>
      <w:r w:rsidRPr="00EE4941">
        <w:rPr>
          <w:rFonts w:ascii="Times New Roman" w:hAnsi="Times New Roman"/>
          <w:sz w:val="24"/>
          <w:szCs w:val="24"/>
          <w:lang w:val="sr-Cyrl-CS"/>
        </w:rPr>
        <w:t xml:space="preserve"> електране, који се обезбеђује као:</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новчани депозит у динарској противвредности по средњем курсу Народне банке Србије на дан уплате, који се уплаћује на подрачун посебних депозита министарства надлежног за послове енергетике (у даљем тексту: Министарство), у складу са прописима којима се уређује буџетски систем, или</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банкарска гаранција „на први позивˮ. Банкарска гаранција из става 1. тачка 2) овог члана садржи: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1) податак да је корисник гаранције Министарство;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податак да је банка гарант регистрована у Републици Србији;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 податак да је налогодавац подносилац захтева или друго лице, при чему друго лице може бити налогодавац само под условом да банка гарант гарантује за обавезе подносиоца захтева;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 податак да се гарантовани износ исплаћује у динарима по средњем курсу Народне банке Србије на дан наплате банкарске гаранције;</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 изјаву банке гаранта којом се банка гарант, уколико подносилац захтева стекне статус привременог повлашћеног произвођача, обавезује неопозиво, безусловно и без права на приговор да ће у случају неиспуњења обавеза привременог повлашћеног произвођача, платити сваки износ сразмерно неизвршеној обавези, а највише до гарантованог износа, на први писани позив корисника гаранције којим се констатује да привремени повлашћени произвођач није у потпуности или делимично стекао статус повлашћеног произвођача у року прописаном законом у смислу Закона о енергетици;</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6) обавезу банке гаранта да ће плаћање извршити у року седам радних дана од дана примљеног захтева за плаћање по гаранцији;</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7) клаузулу да је банкарска гаранција ништава и престаје да важи у случају да подносилац захтева не стекне статус привременог повлашћеног произвођача.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Ако рок важења банкарске гаранције истиче пре истека рока важења статуса привременог повлашћеног произвођача, привремени повлашћени произвођач је дужан да најкасније 60 дана пре истека рока важења банкарске гаранције продужи њено  важење за најмање месец дана дуже од рока важења статуса привременог повлашћеног произвођача.</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Ако привремени повлашћени произвођач не испуни обавезу из става 3. овог члана, статус привременог повлашћеног произвођача му се одузима и сматра се да у року није стекао статус повлашћеног произвођача, а банкарска гаранција се наплаћује. </w:t>
      </w:r>
    </w:p>
    <w:p w:rsidR="00DC5D8B" w:rsidRPr="00EE4941" w:rsidRDefault="00DC5D8B" w:rsidP="00DC5D8B">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Банкарска гаранција не сме да садржи додатне услове или прилоге уз захтев за наплату банкарске гаранције којима се условљава њена наплата у случају остварења услова за њено активирање.</w:t>
      </w:r>
    </w:p>
    <w:p w:rsidR="00DC5D8B" w:rsidRPr="00EE4941" w:rsidRDefault="00DC5D8B" w:rsidP="00DC5D8B">
      <w:pPr>
        <w:spacing w:after="0" w:line="240" w:lineRule="auto"/>
        <w:ind w:firstLine="720"/>
        <w:jc w:val="both"/>
        <w:rPr>
          <w:rFonts w:ascii="Times New Roman" w:hAnsi="Times New Roman"/>
          <w:sz w:val="24"/>
          <w:szCs w:val="24"/>
          <w:lang w:val="sr-Cyrl-CS"/>
        </w:rPr>
      </w:pPr>
    </w:p>
    <w:p w:rsidR="00DC5D8B" w:rsidRPr="00EE4941" w:rsidRDefault="00DC5D8B" w:rsidP="00DC5D8B">
      <w:pPr>
        <w:shd w:val="clear" w:color="auto" w:fill="FFFFFF"/>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b/>
          <w:sz w:val="24"/>
          <w:szCs w:val="24"/>
          <w:lang w:val="sr-Cyrl-CS" w:eastAsia="en-US"/>
        </w:rPr>
        <w:t>Депозит</w:t>
      </w:r>
      <w:r w:rsidRPr="00EE4941">
        <w:rPr>
          <w:rFonts w:ascii="Times New Roman" w:eastAsia="Times New Roman" w:hAnsi="Times New Roman"/>
          <w:sz w:val="24"/>
          <w:szCs w:val="24"/>
          <w:lang w:val="sr-Cyrl-CS" w:eastAsia="en-US"/>
        </w:rPr>
        <w:t xml:space="preserve"> за стицање статуса привременог повлашћеног произвођача електричне енергије уплаћује се у висини 60 евра по инсталисаном </w:t>
      </w:r>
      <w:r w:rsidRPr="00EE4941">
        <w:rPr>
          <w:rFonts w:ascii="Times New Roman" w:eastAsia="Times New Roman" w:hAnsi="Times New Roman"/>
          <w:sz w:val="24"/>
          <w:szCs w:val="24"/>
          <w:lang w:eastAsia="en-US"/>
        </w:rPr>
        <w:t>kW</w:t>
      </w:r>
      <w:r w:rsidRPr="00EE4941">
        <w:rPr>
          <w:rFonts w:ascii="Times New Roman" w:eastAsia="Times New Roman" w:hAnsi="Times New Roman"/>
          <w:sz w:val="24"/>
          <w:szCs w:val="24"/>
          <w:lang w:val="sr-Cyrl-CS" w:eastAsia="en-US"/>
        </w:rPr>
        <w:t xml:space="preserve"> електране у вредности инвестиције у динарској противвредности по средњем курсу Народне банке Србије на дан уплат</w:t>
      </w:r>
      <w:r w:rsidRPr="00EE4941">
        <w:rPr>
          <w:rFonts w:ascii="Times New Roman" w:eastAsia="Times New Roman" w:hAnsi="Times New Roman"/>
          <w:sz w:val="24"/>
          <w:szCs w:val="24"/>
          <w:lang w:eastAsia="en-US"/>
        </w:rPr>
        <w:t>e</w:t>
      </w:r>
      <w:r w:rsidRPr="00EE4941">
        <w:rPr>
          <w:rFonts w:ascii="Times New Roman" w:eastAsia="Times New Roman" w:hAnsi="Times New Roman"/>
          <w:sz w:val="24"/>
          <w:szCs w:val="24"/>
          <w:lang w:val="sr-Cyrl-CS" w:eastAsia="en-US"/>
        </w:rPr>
        <w:t xml:space="preserve">, сврха уплате: новчани депозит за стицање статуса привременог повлашћеног произвођача, на рачун примаоца: 840-998804-46, по моделу: 97, са </w:t>
      </w:r>
      <w:r w:rsidRPr="00EE4941">
        <w:rPr>
          <w:rFonts w:ascii="Times New Roman" w:eastAsia="Times New Roman" w:hAnsi="Times New Roman"/>
          <w:sz w:val="24"/>
          <w:szCs w:val="24"/>
          <w:lang w:val="sr-Cyrl-CS" w:eastAsia="en-US"/>
        </w:rPr>
        <w:lastRenderedPageBreak/>
        <w:t>позивом на број: 85-14820-430-421211, прималац: Министарство рударства и енергетике.</w:t>
      </w:r>
    </w:p>
    <w:p w:rsidR="00DC5D8B" w:rsidRPr="00BE4254" w:rsidRDefault="00DC5D8B" w:rsidP="00DC5D8B">
      <w:pPr>
        <w:shd w:val="clear" w:color="auto" w:fill="FFFFFF"/>
        <w:spacing w:after="0" w:line="240" w:lineRule="auto"/>
        <w:ind w:firstLine="720"/>
        <w:jc w:val="both"/>
        <w:rPr>
          <w:rStyle w:val="Hyperlink"/>
          <w:rFonts w:ascii="Times New Roman" w:eastAsia="Times New Roman" w:hAnsi="Times New Roman"/>
          <w:sz w:val="24"/>
          <w:szCs w:val="24"/>
          <w:lang w:eastAsia="en-US"/>
        </w:rPr>
      </w:pPr>
      <w:r w:rsidRPr="00EE4941">
        <w:rPr>
          <w:rFonts w:ascii="Times New Roman" w:eastAsia="Times New Roman" w:hAnsi="Times New Roman"/>
          <w:sz w:val="24"/>
          <w:szCs w:val="24"/>
          <w:lang w:val="sr-Cyrl-CS" w:eastAsia="en-US"/>
        </w:rPr>
        <w:t xml:space="preserve">Уколико странке изаберу достављање банкарске гаранције за потребе стицања статуса привременог повлашћеног произвођача, </w:t>
      </w:r>
      <w:r w:rsidRPr="00EE4941">
        <w:rPr>
          <w:rFonts w:ascii="Times New Roman" w:eastAsia="Times New Roman" w:hAnsi="Times New Roman"/>
          <w:b/>
          <w:sz w:val="24"/>
          <w:szCs w:val="24"/>
          <w:lang w:val="sr-Cyrl-CS" w:eastAsia="en-US"/>
        </w:rPr>
        <w:t>модел банкарске гаранције</w:t>
      </w:r>
      <w:r>
        <w:rPr>
          <w:rFonts w:ascii="Times New Roman" w:eastAsia="Times New Roman" w:hAnsi="Times New Roman"/>
          <w:sz w:val="24"/>
          <w:szCs w:val="24"/>
          <w:lang w:val="sr-Cyrl-CS" w:eastAsia="en-US"/>
        </w:rPr>
        <w:t xml:space="preserve"> </w:t>
      </w:r>
      <w:r w:rsidRPr="00EE4941">
        <w:rPr>
          <w:rFonts w:ascii="Times New Roman" w:eastAsia="Times New Roman" w:hAnsi="Times New Roman"/>
          <w:sz w:val="24"/>
          <w:szCs w:val="24"/>
          <w:lang w:eastAsia="en-US"/>
        </w:rPr>
        <w:t xml:space="preserve">доступан је на интернет страници Министарства: </w:t>
      </w:r>
      <w:r w:rsidRPr="00BE4254">
        <w:rPr>
          <w:rFonts w:ascii="Times New Roman" w:eastAsia="Times New Roman" w:hAnsi="Times New Roman"/>
          <w:sz w:val="24"/>
          <w:szCs w:val="24"/>
          <w:lang w:eastAsia="en-US"/>
        </w:rPr>
        <w:fldChar w:fldCharType="begin"/>
      </w:r>
      <w:r w:rsidRPr="00EE4941">
        <w:rPr>
          <w:rFonts w:ascii="Times New Roman" w:eastAsia="Times New Roman" w:hAnsi="Times New Roman"/>
          <w:sz w:val="24"/>
          <w:szCs w:val="24"/>
          <w:lang w:eastAsia="en-US"/>
        </w:rPr>
        <w:instrText xml:space="preserve"> HYPERLINK "http://www.mre.gov.rs/energetska-efikasnost-obnovljivi-izvori-procedure.php" </w:instrText>
      </w:r>
      <w:r w:rsidRPr="00BE4254">
        <w:rPr>
          <w:rFonts w:ascii="Times New Roman" w:eastAsia="Times New Roman" w:hAnsi="Times New Roman"/>
          <w:sz w:val="24"/>
          <w:szCs w:val="24"/>
          <w:lang w:eastAsia="en-US"/>
        </w:rPr>
        <w:fldChar w:fldCharType="separate"/>
      </w:r>
      <w:r w:rsidRPr="00BE4254">
        <w:rPr>
          <w:rStyle w:val="Hyperlink"/>
          <w:rFonts w:ascii="Times New Roman" w:eastAsia="Times New Roman" w:hAnsi="Times New Roman"/>
          <w:sz w:val="24"/>
          <w:szCs w:val="24"/>
          <w:lang w:eastAsia="en-US"/>
        </w:rPr>
        <w:t>http://</w:t>
      </w:r>
      <w:r w:rsidRPr="00BE4254">
        <w:rPr>
          <w:rStyle w:val="Hyperlink"/>
          <w:rFonts w:ascii="Times New Roman" w:eastAsia="Times New Roman" w:hAnsi="Times New Roman"/>
          <w:sz w:val="24"/>
          <w:szCs w:val="24"/>
          <w:lang w:eastAsia="en-US"/>
        </w:rPr>
        <w:t>w</w:t>
      </w:r>
      <w:r w:rsidRPr="00BE4254">
        <w:rPr>
          <w:rStyle w:val="Hyperlink"/>
          <w:rFonts w:ascii="Times New Roman" w:eastAsia="Times New Roman" w:hAnsi="Times New Roman"/>
          <w:sz w:val="24"/>
          <w:szCs w:val="24"/>
          <w:lang w:eastAsia="en-US"/>
        </w:rPr>
        <w:t>ww</w:t>
      </w:r>
      <w:r w:rsidRPr="00BE4254">
        <w:rPr>
          <w:rStyle w:val="Hyperlink"/>
          <w:rFonts w:ascii="Times New Roman" w:eastAsia="Times New Roman" w:hAnsi="Times New Roman"/>
          <w:sz w:val="24"/>
          <w:szCs w:val="24"/>
          <w:lang w:eastAsia="en-US"/>
        </w:rPr>
        <w:t>.</w:t>
      </w:r>
      <w:r w:rsidRPr="00BE4254">
        <w:rPr>
          <w:rStyle w:val="Hyperlink"/>
          <w:rFonts w:ascii="Times New Roman" w:eastAsia="Times New Roman" w:hAnsi="Times New Roman"/>
          <w:sz w:val="24"/>
          <w:szCs w:val="24"/>
          <w:lang w:eastAsia="en-US"/>
        </w:rPr>
        <w:t>mre.gov.rs/energetska-efikasnost-obnovljivi-izvori-procedure.php</w:t>
      </w:r>
    </w:p>
    <w:p w:rsidR="00DC5D8B" w:rsidRPr="00EE4941" w:rsidRDefault="00DC5D8B" w:rsidP="00DC5D8B">
      <w:pPr>
        <w:shd w:val="clear" w:color="auto" w:fill="FFFFFF"/>
        <w:spacing w:after="0" w:line="240" w:lineRule="auto"/>
        <w:ind w:firstLine="720"/>
        <w:jc w:val="both"/>
        <w:rPr>
          <w:rFonts w:ascii="Times New Roman" w:eastAsia="Times New Roman" w:hAnsi="Times New Roman"/>
          <w:sz w:val="24"/>
          <w:szCs w:val="24"/>
          <w:lang w:eastAsia="en-US"/>
        </w:rPr>
      </w:pPr>
      <w:r w:rsidRPr="00BE4254">
        <w:rPr>
          <w:rFonts w:ascii="Times New Roman" w:eastAsia="Times New Roman" w:hAnsi="Times New Roman"/>
          <w:sz w:val="24"/>
          <w:szCs w:val="24"/>
          <w:lang w:eastAsia="en-US"/>
        </w:rPr>
        <w:fldChar w:fldCharType="end"/>
      </w:r>
    </w:p>
    <w:p w:rsidR="00992C90" w:rsidRPr="000B2F3A" w:rsidRDefault="00DC5D8B" w:rsidP="00992C90">
      <w:pPr>
        <w:shd w:val="clear" w:color="auto" w:fill="FFFFFF"/>
        <w:spacing w:after="0" w:line="240" w:lineRule="auto"/>
        <w:ind w:firstLine="720"/>
        <w:jc w:val="both"/>
        <w:rPr>
          <w:rFonts w:ascii="Times New Roman" w:eastAsia="Times New Roman" w:hAnsi="Times New Roman"/>
          <w:sz w:val="24"/>
          <w:szCs w:val="24"/>
          <w:lang w:val="sr-Cyrl-CS" w:eastAsia="en-US"/>
        </w:rPr>
      </w:pPr>
      <w:r w:rsidRPr="00AC0B85">
        <w:rPr>
          <w:rFonts w:ascii="Trebuchet MS" w:eastAsia="Times New Roman" w:hAnsi="Trebuchet MS"/>
          <w:color w:val="243757"/>
          <w:sz w:val="24"/>
          <w:szCs w:val="24"/>
          <w:lang w:val="hr-HR" w:eastAsia="en-US"/>
        </w:rPr>
        <w:br w:type="page"/>
      </w:r>
      <w:r w:rsidR="00992C90" w:rsidRPr="00BE4254">
        <w:rPr>
          <w:rFonts w:ascii="Times New Roman" w:eastAsia="Times New Roman" w:hAnsi="Times New Roman"/>
          <w:sz w:val="24"/>
          <w:szCs w:val="24"/>
          <w:lang w:eastAsia="en-US"/>
        </w:rPr>
        <w:lastRenderedPageBreak/>
        <w:t>МОДЕЛ БАНКАРСКЕ ГАРАНЦИЈЕ</w:t>
      </w:r>
      <w:r w:rsidR="00992C90" w:rsidRPr="00D73C16">
        <w:rPr>
          <w:rFonts w:ascii="Times New Roman" w:eastAsia="Times New Roman" w:hAnsi="Times New Roman"/>
          <w:sz w:val="24"/>
          <w:szCs w:val="24"/>
          <w:lang w:val="sr-Cyrl-CS" w:eastAsia="en-US"/>
        </w:rPr>
        <w:t>:</w:t>
      </w:r>
    </w:p>
    <w:p w:rsidR="00992C90" w:rsidRDefault="00992C90" w:rsidP="00992C90">
      <w:pPr>
        <w:jc w:val="center"/>
        <w:rPr>
          <w:rFonts w:ascii="Trebuchet MS" w:eastAsia="Times New Roman" w:hAnsi="Trebuchet MS"/>
          <w:color w:val="243757"/>
          <w:sz w:val="24"/>
          <w:szCs w:val="24"/>
          <w:lang w:val="hr-HR" w:eastAsia="en-US"/>
        </w:rPr>
      </w:pPr>
    </w:p>
    <w:p w:rsidR="00992C90" w:rsidRPr="00BE4254" w:rsidRDefault="00992C90" w:rsidP="00992C90">
      <w:pPr>
        <w:jc w:val="center"/>
        <w:rPr>
          <w:rFonts w:ascii="Verdana" w:eastAsia="Times New Roman" w:hAnsi="Verdana"/>
          <w:b/>
          <w:sz w:val="20"/>
          <w:szCs w:val="20"/>
          <w:lang w:val="hr-HR" w:eastAsia="en-US"/>
        </w:rPr>
      </w:pPr>
      <w:r>
        <w:rPr>
          <w:rFonts w:ascii="Verdana" w:eastAsia="Times New Roman" w:hAnsi="Verdana"/>
          <w:b/>
          <w:sz w:val="20"/>
          <w:szCs w:val="20"/>
          <w:lang w:val="hr-HR" w:eastAsia="en-US"/>
        </w:rPr>
        <w:t>ГАРАНЦИЈА</w:t>
      </w:r>
      <w:r w:rsidRPr="00BE425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БРОЈ</w:t>
      </w:r>
      <w:r w:rsidRPr="00BE4254">
        <w:rPr>
          <w:rFonts w:ascii="Verdana" w:eastAsia="Times New Roman" w:hAnsi="Verdana"/>
          <w:b/>
          <w:sz w:val="20"/>
          <w:szCs w:val="20"/>
          <w:lang w:val="hr-HR" w:eastAsia="en-US"/>
        </w:rPr>
        <w:t xml:space="preserve"> xxxx-x</w:t>
      </w:r>
    </w:p>
    <w:p w:rsidR="00992C90" w:rsidRPr="000B2F3A" w:rsidRDefault="00992C90" w:rsidP="00992C90">
      <w:pPr>
        <w:spacing w:after="0" w:line="240" w:lineRule="auto"/>
        <w:jc w:val="center"/>
        <w:rPr>
          <w:rFonts w:ascii="Verdana" w:eastAsia="Times New Roman" w:hAnsi="Verdana"/>
          <w:b/>
          <w:sz w:val="20"/>
          <w:szCs w:val="20"/>
          <w:lang w:val="hr-HR" w:eastAsia="en-US"/>
        </w:rPr>
      </w:pPr>
    </w:p>
    <w:p w:rsidR="00992C90" w:rsidRPr="00092664" w:rsidRDefault="00992C90" w:rsidP="00992C90">
      <w:pPr>
        <w:spacing w:after="0" w:line="240" w:lineRule="auto"/>
        <w:rPr>
          <w:rFonts w:ascii="Verdana" w:eastAsia="Times New Roman" w:hAnsi="Verdana"/>
          <w:b/>
          <w:sz w:val="20"/>
          <w:szCs w:val="20"/>
          <w:lang w:val="hr-HR" w:eastAsia="en-US"/>
        </w:rPr>
      </w:pPr>
      <w:r>
        <w:rPr>
          <w:rFonts w:ascii="Verdana" w:eastAsia="Times New Roman" w:hAnsi="Verdana"/>
          <w:b/>
          <w:sz w:val="20"/>
          <w:szCs w:val="20"/>
          <w:lang w:val="hr-HR" w:eastAsia="en-US"/>
        </w:rPr>
        <w:t>КОРИСНИК</w:t>
      </w:r>
      <w:r w:rsidRPr="002B663A">
        <w:rPr>
          <w:rFonts w:ascii="Verdana" w:eastAsia="Times New Roman" w:hAnsi="Verdana"/>
          <w:b/>
          <w:sz w:val="20"/>
          <w:szCs w:val="20"/>
          <w:lang w:val="hr-HR" w:eastAsia="en-US"/>
        </w:rPr>
        <w:t xml:space="preserve">: </w:t>
      </w:r>
      <w:r w:rsidRPr="002B663A">
        <w:rPr>
          <w:rFonts w:ascii="Verdana" w:eastAsia="Times New Roman" w:hAnsi="Verdana"/>
          <w:b/>
          <w:sz w:val="20"/>
          <w:szCs w:val="20"/>
          <w:lang w:val="hr-HR" w:eastAsia="en-US"/>
        </w:rPr>
        <w:tab/>
      </w:r>
      <w:r w:rsidRPr="002B663A">
        <w:rPr>
          <w:rFonts w:ascii="Verdana" w:eastAsia="Times New Roman" w:hAnsi="Verdana"/>
          <w:b/>
          <w:sz w:val="20"/>
          <w:szCs w:val="20"/>
          <w:lang w:val="hr-HR" w:eastAsia="en-US"/>
        </w:rPr>
        <w:tab/>
      </w:r>
      <w:r>
        <w:rPr>
          <w:rFonts w:ascii="Verdana" w:eastAsia="Times New Roman" w:hAnsi="Verdana"/>
          <w:b/>
          <w:sz w:val="20"/>
          <w:szCs w:val="20"/>
          <w:lang w:val="hr-HR" w:eastAsia="en-US"/>
        </w:rPr>
        <w:t>МИНИНИСТАРСТВО</w:t>
      </w:r>
      <w:r w:rsidRPr="002B663A">
        <w:rPr>
          <w:rFonts w:ascii="Verdana" w:eastAsia="Times New Roman" w:hAnsi="Verdana"/>
          <w:b/>
          <w:sz w:val="20"/>
          <w:szCs w:val="20"/>
          <w:lang w:val="hr-HR" w:eastAsia="en-US"/>
        </w:rPr>
        <w:t xml:space="preserve"> </w:t>
      </w:r>
      <w:r>
        <w:rPr>
          <w:rFonts w:ascii="Verdana" w:eastAsia="Times New Roman" w:hAnsi="Verdana"/>
          <w:b/>
          <w:sz w:val="20"/>
          <w:szCs w:val="20"/>
          <w:lang w:val="sr-Latn-RS" w:eastAsia="en-US"/>
        </w:rPr>
        <w:t>РУДАРСТВА</w:t>
      </w:r>
      <w:r w:rsidRPr="00092664">
        <w:rPr>
          <w:rFonts w:ascii="Verdana" w:eastAsia="Times New Roman" w:hAnsi="Verdana"/>
          <w:b/>
          <w:sz w:val="20"/>
          <w:szCs w:val="20"/>
          <w:lang w:val="sr-Latn-RS" w:eastAsia="en-US"/>
        </w:rPr>
        <w:t xml:space="preserve"> </w:t>
      </w:r>
      <w:r>
        <w:rPr>
          <w:rFonts w:ascii="Verdana" w:eastAsia="Times New Roman" w:hAnsi="Verdana"/>
          <w:b/>
          <w:sz w:val="20"/>
          <w:szCs w:val="20"/>
          <w:lang w:val="sr-Latn-RS" w:eastAsia="en-US"/>
        </w:rPr>
        <w:t>И</w:t>
      </w:r>
      <w:r w:rsidRPr="00092664">
        <w:rPr>
          <w:rFonts w:ascii="Verdana" w:eastAsia="Times New Roman" w:hAnsi="Verdana"/>
          <w:b/>
          <w:sz w:val="20"/>
          <w:szCs w:val="20"/>
          <w:lang w:val="sr-Latn-RS" w:eastAsia="en-US"/>
        </w:rPr>
        <w:t xml:space="preserve"> </w:t>
      </w:r>
      <w:r>
        <w:rPr>
          <w:rFonts w:ascii="Verdana" w:eastAsia="Times New Roman" w:hAnsi="Verdana"/>
          <w:b/>
          <w:sz w:val="20"/>
          <w:szCs w:val="20"/>
          <w:lang w:val="hr-HR" w:eastAsia="en-US"/>
        </w:rPr>
        <w:t>ЕНЕРГЕТИКЕ</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РЕПУБЛИКЕ</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СРБИЈЕ</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ФУНКЦИЈА</w:t>
      </w:r>
      <w:r w:rsidRPr="00092664">
        <w:rPr>
          <w:rFonts w:ascii="Verdana" w:eastAsia="Times New Roman" w:hAnsi="Verdana"/>
          <w:b/>
          <w:sz w:val="20"/>
          <w:szCs w:val="20"/>
          <w:lang w:val="hr-HR" w:eastAsia="en-US"/>
        </w:rPr>
        <w:t xml:space="preserve"> 430 – </w:t>
      </w:r>
      <w:r>
        <w:rPr>
          <w:rFonts w:ascii="Verdana" w:eastAsia="Times New Roman" w:hAnsi="Verdana"/>
          <w:b/>
          <w:sz w:val="20"/>
          <w:szCs w:val="20"/>
          <w:lang w:val="hr-HR" w:eastAsia="en-US"/>
        </w:rPr>
        <w:t>Гориво</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и</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енергија</w:t>
      </w:r>
    </w:p>
    <w:p w:rsidR="00992C90" w:rsidRPr="00092664" w:rsidRDefault="00992C90" w:rsidP="00992C90">
      <w:pPr>
        <w:spacing w:after="0" w:line="240" w:lineRule="auto"/>
        <w:rPr>
          <w:rFonts w:ascii="Verdana" w:eastAsia="Times New Roman" w:hAnsi="Verdana"/>
          <w:b/>
          <w:sz w:val="20"/>
          <w:szCs w:val="20"/>
          <w:lang w:val="hr-HR" w:eastAsia="en-US"/>
        </w:rPr>
      </w:pP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p>
    <w:p w:rsidR="00992C90" w:rsidRPr="00092664" w:rsidRDefault="00992C90" w:rsidP="00992C90">
      <w:pPr>
        <w:spacing w:after="0" w:line="240" w:lineRule="auto"/>
        <w:rPr>
          <w:rFonts w:ascii="Verdana" w:eastAsia="Times New Roman" w:hAnsi="Verdana"/>
          <w:b/>
          <w:sz w:val="20"/>
          <w:szCs w:val="20"/>
          <w:lang w:val="hr-HR" w:eastAsia="en-US"/>
        </w:rPr>
      </w:pPr>
    </w:p>
    <w:p w:rsidR="00992C90" w:rsidRPr="00092664" w:rsidRDefault="00992C90" w:rsidP="00992C90">
      <w:pPr>
        <w:spacing w:after="0" w:line="240" w:lineRule="auto"/>
        <w:rPr>
          <w:rFonts w:ascii="Verdana" w:eastAsia="Times New Roman" w:hAnsi="Verdana"/>
          <w:b/>
          <w:sz w:val="20"/>
          <w:szCs w:val="20"/>
          <w:lang w:val="sr-Latn-RS" w:eastAsia="en-US"/>
        </w:rPr>
      </w:pPr>
      <w:r>
        <w:rPr>
          <w:rFonts w:ascii="Verdana" w:eastAsia="Times New Roman" w:hAnsi="Verdana"/>
          <w:b/>
          <w:sz w:val="20"/>
          <w:szCs w:val="20"/>
          <w:lang w:val="hr-HR" w:eastAsia="en-US"/>
        </w:rPr>
        <w:t>НАЛОГОДАВАЦ</w:t>
      </w:r>
      <w:r w:rsidRPr="00092664">
        <w:rPr>
          <w:rFonts w:ascii="Verdana" w:eastAsia="Times New Roman" w:hAnsi="Verdana"/>
          <w:b/>
          <w:sz w:val="20"/>
          <w:szCs w:val="20"/>
          <w:lang w:val="hr-HR" w:eastAsia="en-US"/>
        </w:rPr>
        <w:t>:</w:t>
      </w:r>
      <w:r w:rsidRPr="00092664">
        <w:rPr>
          <w:rFonts w:ascii="Verdana" w:eastAsia="Times New Roman" w:hAnsi="Verdana"/>
          <w:b/>
          <w:sz w:val="20"/>
          <w:szCs w:val="20"/>
          <w:lang w:val="hr-HR" w:eastAsia="en-US"/>
        </w:rPr>
        <w:tab/>
        <w:t>(</w:t>
      </w:r>
      <w:r>
        <w:rPr>
          <w:rFonts w:ascii="Verdana" w:eastAsia="Times New Roman" w:hAnsi="Verdana"/>
          <w:b/>
          <w:sz w:val="20"/>
          <w:szCs w:val="20"/>
          <w:lang w:val="hr-HR" w:eastAsia="en-US"/>
        </w:rPr>
        <w:t>пун</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назив</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и</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адреса</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подносиоца</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захтева</w:t>
      </w:r>
      <w:r w:rsidRPr="00092664">
        <w:rPr>
          <w:rFonts w:ascii="Verdana" w:eastAsia="Times New Roman" w:hAnsi="Verdana"/>
          <w:b/>
          <w:sz w:val="20"/>
          <w:szCs w:val="20"/>
          <w:lang w:val="hr-HR" w:eastAsia="en-US"/>
        </w:rPr>
        <w:t>)</w:t>
      </w:r>
    </w:p>
    <w:p w:rsidR="00992C90" w:rsidRPr="00092664" w:rsidRDefault="00992C90" w:rsidP="00992C90">
      <w:pPr>
        <w:spacing w:after="0" w:line="240" w:lineRule="auto"/>
        <w:rPr>
          <w:rFonts w:ascii="Verdana" w:eastAsia="Times New Roman" w:hAnsi="Verdana"/>
          <w:b/>
          <w:sz w:val="20"/>
          <w:szCs w:val="20"/>
          <w:lang w:val="hr-HR" w:eastAsia="en-US"/>
        </w:rPr>
      </w:pP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p>
    <w:p w:rsidR="00992C90" w:rsidRPr="00092664" w:rsidRDefault="00992C90" w:rsidP="00992C90">
      <w:pPr>
        <w:spacing w:after="0" w:line="240" w:lineRule="auto"/>
        <w:rPr>
          <w:rFonts w:ascii="Verdana" w:eastAsia="Times New Roman" w:hAnsi="Verdana"/>
          <w:b/>
          <w:sz w:val="20"/>
          <w:szCs w:val="20"/>
          <w:lang w:val="hr-HR" w:eastAsia="en-US"/>
        </w:rPr>
      </w:pP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r>
    </w:p>
    <w:p w:rsidR="00992C90" w:rsidRPr="00092664" w:rsidRDefault="00992C90" w:rsidP="00992C90">
      <w:pPr>
        <w:spacing w:after="0" w:line="240" w:lineRule="auto"/>
        <w:rPr>
          <w:rFonts w:ascii="Verdana" w:eastAsia="Times New Roman" w:hAnsi="Verdana"/>
          <w:b/>
          <w:sz w:val="20"/>
          <w:szCs w:val="20"/>
          <w:lang w:val="hr-HR" w:eastAsia="en-US"/>
        </w:rPr>
      </w:pPr>
      <w:r>
        <w:rPr>
          <w:rFonts w:ascii="Verdana" w:eastAsia="Times New Roman" w:hAnsi="Verdana"/>
          <w:b/>
          <w:sz w:val="20"/>
          <w:szCs w:val="20"/>
          <w:lang w:val="hr-HR" w:eastAsia="en-US"/>
        </w:rPr>
        <w:t>ГАРАНТ</w:t>
      </w:r>
      <w:r w:rsidRPr="00092664">
        <w:rPr>
          <w:rFonts w:ascii="Verdana" w:eastAsia="Times New Roman" w:hAnsi="Verdana"/>
          <w:b/>
          <w:sz w:val="20"/>
          <w:szCs w:val="20"/>
          <w:lang w:val="hr-HR" w:eastAsia="en-US"/>
        </w:rPr>
        <w:t>:</w:t>
      </w:r>
      <w:r w:rsidRPr="00092664">
        <w:rPr>
          <w:rFonts w:ascii="Verdana" w:eastAsia="Times New Roman" w:hAnsi="Verdana"/>
          <w:b/>
          <w:sz w:val="20"/>
          <w:szCs w:val="20"/>
          <w:lang w:val="hr-HR" w:eastAsia="en-US"/>
        </w:rPr>
        <w:tab/>
      </w:r>
      <w:r w:rsidRPr="00092664">
        <w:rPr>
          <w:rFonts w:ascii="Verdana" w:eastAsia="Times New Roman" w:hAnsi="Verdana"/>
          <w:b/>
          <w:sz w:val="20"/>
          <w:szCs w:val="20"/>
          <w:lang w:val="hr-HR" w:eastAsia="en-US"/>
        </w:rPr>
        <w:tab/>
        <w:t>(</w:t>
      </w:r>
      <w:r>
        <w:rPr>
          <w:rFonts w:ascii="Verdana" w:eastAsia="Times New Roman" w:hAnsi="Verdana"/>
          <w:b/>
          <w:sz w:val="20"/>
          <w:szCs w:val="20"/>
          <w:lang w:val="hr-HR" w:eastAsia="en-US"/>
        </w:rPr>
        <w:t>пун</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назив</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и</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адреса</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банке</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са</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регистрованим</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седиштем</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у</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Републици</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Србији</w:t>
      </w:r>
      <w:r w:rsidRPr="00092664">
        <w:rPr>
          <w:rFonts w:ascii="Verdana" w:eastAsia="Times New Roman" w:hAnsi="Verdana"/>
          <w:b/>
          <w:sz w:val="20"/>
          <w:szCs w:val="20"/>
          <w:lang w:val="hr-HR" w:eastAsia="en-US"/>
        </w:rPr>
        <w:t xml:space="preserve">) </w:t>
      </w:r>
    </w:p>
    <w:p w:rsidR="00992C90" w:rsidRPr="00092664" w:rsidRDefault="00992C90" w:rsidP="00992C90">
      <w:pPr>
        <w:spacing w:after="0" w:line="240" w:lineRule="auto"/>
        <w:jc w:val="both"/>
        <w:rPr>
          <w:rFonts w:ascii="Verdana" w:eastAsia="Times New Roman" w:hAnsi="Verdana"/>
          <w:b/>
          <w:sz w:val="20"/>
          <w:szCs w:val="20"/>
          <w:lang w:val="hr-HR" w:eastAsia="en-US"/>
        </w:rPr>
      </w:pPr>
    </w:p>
    <w:p w:rsidR="00992C90" w:rsidRPr="00092664" w:rsidRDefault="00992C90" w:rsidP="00992C90">
      <w:pPr>
        <w:spacing w:after="0" w:line="240" w:lineRule="auto"/>
        <w:jc w:val="both"/>
        <w:rPr>
          <w:rFonts w:ascii="Verdana" w:eastAsia="Times New Roman" w:hAnsi="Verdana"/>
          <w:b/>
          <w:sz w:val="20"/>
          <w:szCs w:val="20"/>
          <w:lang w:val="hr-HR" w:eastAsia="en-US"/>
        </w:rPr>
      </w:pPr>
    </w:p>
    <w:p w:rsidR="00992C90" w:rsidRPr="00092664" w:rsidRDefault="00992C90" w:rsidP="00992C90">
      <w:pPr>
        <w:spacing w:after="0" w:line="240" w:lineRule="auto"/>
        <w:jc w:val="both"/>
        <w:rPr>
          <w:rFonts w:ascii="Verdana" w:eastAsia="Times New Roman" w:hAnsi="Verdana"/>
          <w:b/>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основу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захтева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Налогодавца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xx.xx.xxxx.</w:t>
      </w:r>
      <w:r>
        <w:rPr>
          <w:rFonts w:ascii="Verdana" w:eastAsia="Times New Roman" w:hAnsi="Verdana"/>
          <w:sz w:val="20"/>
          <w:szCs w:val="20"/>
          <w:lang w:val="hr-HR" w:eastAsia="en-US"/>
        </w:rPr>
        <w:t>године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Одлуке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Кредитног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Одбора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банке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број</w:t>
      </w:r>
      <w:r w:rsidRPr="00092664">
        <w:rPr>
          <w:rFonts w:ascii="Verdana" w:eastAsia="Times New Roman" w:hAnsi="Verdana"/>
          <w:sz w:val="20"/>
          <w:szCs w:val="20"/>
          <w:lang w:val="hr-HR" w:eastAsia="en-US"/>
        </w:rPr>
        <w:t xml:space="preserve"> ________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_____________ </w:t>
      </w:r>
      <w:r>
        <w:rPr>
          <w:rFonts w:ascii="Verdana" w:eastAsia="Times New Roman" w:hAnsi="Verdana"/>
          <w:sz w:val="20"/>
          <w:szCs w:val="20"/>
          <w:lang w:val="hr-HR" w:eastAsia="en-US"/>
        </w:rPr>
        <w:t>године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Уговора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издавању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гаранције</w:t>
      </w:r>
      <w:r w:rsidRPr="00092664">
        <w:rPr>
          <w:rFonts w:ascii="Verdana" w:eastAsia="Times New Roman" w:hAnsi="Verdana"/>
          <w:sz w:val="20"/>
          <w:szCs w:val="20"/>
          <w:lang w:val="hr-HR" w:eastAsia="en-US"/>
        </w:rPr>
        <w:t xml:space="preserve"> _________________ </w:t>
      </w:r>
      <w:r>
        <w:rPr>
          <w:rFonts w:ascii="Verdana" w:eastAsia="Times New Roman" w:hAnsi="Verdana"/>
          <w:sz w:val="20"/>
          <w:szCs w:val="20"/>
          <w:lang w:val="hr-HR" w:eastAsia="en-US"/>
        </w:rPr>
        <w:t>издајемо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износ</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center"/>
        <w:rPr>
          <w:rFonts w:ascii="Verdana" w:eastAsia="Times New Roman" w:hAnsi="Verdana"/>
          <w:b/>
          <w:sz w:val="20"/>
          <w:szCs w:val="20"/>
          <w:lang w:val="hr-HR" w:eastAsia="en-US"/>
        </w:rPr>
      </w:pPr>
    </w:p>
    <w:p w:rsidR="00992C90" w:rsidRPr="00092664" w:rsidRDefault="00992C90" w:rsidP="00992C90">
      <w:pPr>
        <w:spacing w:after="0" w:line="240" w:lineRule="auto"/>
        <w:rPr>
          <w:rFonts w:ascii="Verdana" w:eastAsia="Times New Roman" w:hAnsi="Verdana"/>
          <w:sz w:val="20"/>
          <w:szCs w:val="20"/>
          <w:lang w:val="hr-HR" w:eastAsia="en-US"/>
        </w:rPr>
      </w:pPr>
      <w:r w:rsidRPr="00092664">
        <w:rPr>
          <w:rFonts w:ascii="Verdana" w:eastAsia="Times New Roman" w:hAnsi="Verdana"/>
          <w:b/>
          <w:sz w:val="20"/>
          <w:szCs w:val="20"/>
          <w:lang w:val="hr-HR" w:eastAsia="en-US"/>
        </w:rPr>
        <w:t xml:space="preserve">XXX </w:t>
      </w:r>
      <w:r>
        <w:rPr>
          <w:rFonts w:ascii="Verdana" w:eastAsia="Times New Roman" w:hAnsi="Verdana"/>
          <w:b/>
          <w:sz w:val="20"/>
          <w:szCs w:val="20"/>
          <w:lang w:val="hr-HR" w:eastAsia="en-US"/>
        </w:rPr>
        <w:t>ЕУР</w:t>
      </w:r>
      <w:r w:rsidRPr="00092664">
        <w:rPr>
          <w:rFonts w:ascii="Verdana" w:eastAsia="Times New Roman" w:hAnsi="Verdana"/>
          <w:b/>
          <w:sz w:val="20"/>
          <w:szCs w:val="20"/>
          <w:lang w:val="hr-HR" w:eastAsia="en-US"/>
        </w:rPr>
        <w:t xml:space="preserve"> (</w:t>
      </w:r>
      <w:r>
        <w:rPr>
          <w:rFonts w:ascii="Verdana" w:eastAsia="Times New Roman" w:hAnsi="Verdana"/>
          <w:b/>
          <w:sz w:val="20"/>
          <w:szCs w:val="20"/>
          <w:lang w:val="hr-HR" w:eastAsia="en-US"/>
        </w:rPr>
        <w:t>словима</w:t>
      </w:r>
      <w:r w:rsidRPr="00092664">
        <w:rPr>
          <w:rFonts w:ascii="Verdana" w:eastAsia="Times New Roman" w:hAnsi="Verdana"/>
          <w:b/>
          <w:sz w:val="20"/>
          <w:szCs w:val="20"/>
          <w:lang w:val="hr-HR" w:eastAsia="en-US"/>
        </w:rPr>
        <w:t>.....................</w:t>
      </w:r>
      <w:r>
        <w:rPr>
          <w:rFonts w:ascii="Verdana" w:eastAsia="Times New Roman" w:hAnsi="Verdana"/>
          <w:b/>
          <w:sz w:val="20"/>
          <w:szCs w:val="20"/>
          <w:lang w:val="hr-HR" w:eastAsia="en-US"/>
        </w:rPr>
        <w:t>евра</w:t>
      </w:r>
      <w:r w:rsidRPr="00092664">
        <w:rPr>
          <w:rFonts w:ascii="Verdana" w:eastAsia="Times New Roman" w:hAnsi="Verdana"/>
          <w:b/>
          <w:sz w:val="20"/>
          <w:szCs w:val="20"/>
          <w:lang w:val="hr-HR" w:eastAsia="en-US"/>
        </w:rPr>
        <w:t xml:space="preserve">) </w:t>
      </w:r>
      <w:r>
        <w:rPr>
          <w:rFonts w:ascii="Verdana" w:eastAsia="Times New Roman" w:hAnsi="Verdana"/>
          <w:sz w:val="20"/>
          <w:szCs w:val="20"/>
          <w:lang w:val="hr-HR" w:eastAsia="en-US"/>
        </w:rPr>
        <w:t>плативо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динарској</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противвредности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средњем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курсу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НБС</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дан</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плаћања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гаранцији</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center"/>
        <w:rPr>
          <w:rFonts w:ascii="Verdana" w:eastAsia="Times New Roman" w:hAnsi="Verdana"/>
          <w:b/>
          <w:sz w:val="20"/>
          <w:szCs w:val="20"/>
          <w:lang w:val="hr-HR" w:eastAsia="en-US"/>
        </w:rPr>
      </w:pPr>
    </w:p>
    <w:p w:rsidR="00992C90" w:rsidRPr="00092664" w:rsidRDefault="00992C90" w:rsidP="00992C90">
      <w:pPr>
        <w:spacing w:after="0" w:line="240" w:lineRule="auto"/>
        <w:jc w:val="center"/>
        <w:rPr>
          <w:rFonts w:ascii="Verdana" w:eastAsia="Times New Roman" w:hAnsi="Verdana"/>
          <w:b/>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Ова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издаје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основу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захтева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налогодавца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потребе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стицања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привременог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статуса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повлашћеног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произвођача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електричне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енергије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color w:val="FF0000"/>
          <w:sz w:val="20"/>
          <w:szCs w:val="20"/>
          <w:lang w:val="hr-HR" w:eastAsia="en-US"/>
        </w:rPr>
        <w:t>унети</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назив</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енергетског</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објекта</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локацију</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и</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инсталисану</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снагу</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енергетског</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објекта</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i/>
          <w:iCs/>
          <w:sz w:val="20"/>
          <w:szCs w:val="20"/>
          <w:lang w:eastAsia="en-US"/>
        </w:rPr>
      </w:pP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складу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чланом</w:t>
      </w:r>
      <w:r w:rsidRPr="00092664">
        <w:rPr>
          <w:rFonts w:ascii="Verdana" w:eastAsia="Times New Roman" w:hAnsi="Verdana"/>
          <w:sz w:val="20"/>
          <w:szCs w:val="20"/>
          <w:lang w:val="hr-HR" w:eastAsia="en-US"/>
        </w:rPr>
        <w:t xml:space="preserve"> 7. </w:t>
      </w:r>
      <w:r>
        <w:rPr>
          <w:rFonts w:ascii="Verdana" w:eastAsia="Times New Roman" w:hAnsi="Verdana"/>
          <w:sz w:val="20"/>
          <w:szCs w:val="20"/>
          <w:lang w:val="hr-HR" w:eastAsia="en-US"/>
        </w:rPr>
        <w:t>Уредбе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условима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поступку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стицања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статуса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повлашћеног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произвођача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електричне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енергије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привременог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повлашћеног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произвођача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произвођача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електричне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енергије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обновљивих</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извора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енергије</w:t>
      </w:r>
      <w:r w:rsidRPr="00092664">
        <w:rPr>
          <w:rFonts w:ascii="Verdana" w:eastAsia="Times New Roman" w:hAnsi="Verdana"/>
          <w:sz w:val="20"/>
          <w:szCs w:val="20"/>
          <w:lang w:val="hr-HR" w:eastAsia="en-US"/>
        </w:rPr>
        <w:t xml:space="preserve"> </w:t>
      </w:r>
      <w:r w:rsidRPr="00092664">
        <w:rPr>
          <w:rFonts w:ascii="Verdana" w:eastAsia="Times New Roman" w:hAnsi="Verdana"/>
          <w:i/>
          <w:iCs/>
          <w:sz w:val="20"/>
          <w:szCs w:val="20"/>
          <w:lang w:eastAsia="en-US"/>
        </w:rPr>
        <w:t>("</w:t>
      </w:r>
      <w:r>
        <w:rPr>
          <w:rFonts w:ascii="Verdana" w:eastAsia="Times New Roman" w:hAnsi="Verdana"/>
          <w:i/>
          <w:iCs/>
          <w:sz w:val="20"/>
          <w:szCs w:val="20"/>
          <w:lang w:eastAsia="en-US"/>
        </w:rPr>
        <w:t>Сл</w:t>
      </w:r>
      <w:r w:rsidRPr="00092664">
        <w:rPr>
          <w:rFonts w:ascii="Verdana" w:eastAsia="Times New Roman" w:hAnsi="Verdana"/>
          <w:i/>
          <w:iCs/>
          <w:sz w:val="20"/>
          <w:szCs w:val="20"/>
          <w:lang w:eastAsia="en-US"/>
        </w:rPr>
        <w:t xml:space="preserve">. </w:t>
      </w:r>
      <w:r>
        <w:rPr>
          <w:rFonts w:ascii="Verdana" w:eastAsia="Times New Roman" w:hAnsi="Verdana"/>
          <w:i/>
          <w:iCs/>
          <w:sz w:val="20"/>
          <w:szCs w:val="20"/>
          <w:lang w:eastAsia="en-US"/>
        </w:rPr>
        <w:t>гласник</w:t>
      </w:r>
      <w:r w:rsidRPr="00092664">
        <w:rPr>
          <w:rFonts w:ascii="Verdana" w:eastAsia="Times New Roman" w:hAnsi="Verdana"/>
          <w:i/>
          <w:iCs/>
          <w:sz w:val="20"/>
          <w:szCs w:val="20"/>
          <w:lang w:eastAsia="en-US"/>
        </w:rPr>
        <w:t xml:space="preserve"> </w:t>
      </w:r>
      <w:r>
        <w:rPr>
          <w:rFonts w:ascii="Verdana" w:eastAsia="Times New Roman" w:hAnsi="Verdana"/>
          <w:i/>
          <w:iCs/>
          <w:sz w:val="20"/>
          <w:szCs w:val="20"/>
          <w:lang w:eastAsia="en-US"/>
        </w:rPr>
        <w:t>РС</w:t>
      </w:r>
      <w:r w:rsidRPr="00092664">
        <w:rPr>
          <w:rFonts w:ascii="Verdana" w:eastAsia="Times New Roman" w:hAnsi="Verdana"/>
          <w:i/>
          <w:iCs/>
          <w:sz w:val="20"/>
          <w:szCs w:val="20"/>
          <w:lang w:eastAsia="en-US"/>
        </w:rPr>
        <w:t xml:space="preserve">", </w:t>
      </w:r>
      <w:r>
        <w:rPr>
          <w:rFonts w:ascii="Verdana" w:eastAsia="Times New Roman" w:hAnsi="Verdana"/>
          <w:i/>
          <w:iCs/>
          <w:sz w:val="20"/>
          <w:szCs w:val="20"/>
          <w:lang w:eastAsia="en-US"/>
        </w:rPr>
        <w:t>бр</w:t>
      </w:r>
      <w:r w:rsidRPr="00092664">
        <w:rPr>
          <w:rFonts w:ascii="Verdana" w:eastAsia="Times New Roman" w:hAnsi="Verdana"/>
          <w:i/>
          <w:iCs/>
          <w:sz w:val="20"/>
          <w:szCs w:val="20"/>
          <w:lang w:eastAsia="en-US"/>
        </w:rPr>
        <w:t>. 56/2016)</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Налогодовац</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обавези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обезбеди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висини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w:t>
      </w:r>
      <w:r w:rsidRPr="00092664">
        <w:rPr>
          <w:rFonts w:ascii="Verdana" w:eastAsia="Times New Roman" w:hAnsi="Verdana" w:cs="Arial"/>
          <w:sz w:val="20"/>
          <w:szCs w:val="20"/>
          <w:lang w:val="hr-HR" w:eastAsia="en-US"/>
        </w:rPr>
        <w:t xml:space="preserve">60 </w:t>
      </w:r>
      <w:r>
        <w:rPr>
          <w:rFonts w:ascii="Verdana" w:eastAsia="Times New Roman" w:hAnsi="Verdana" w:cs="Arial"/>
          <w:sz w:val="20"/>
          <w:szCs w:val="20"/>
          <w:lang w:val="hr-HR" w:eastAsia="en-US"/>
        </w:rPr>
        <w:t>евра</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по</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инсталисаном</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к</w:t>
      </w:r>
      <w:r w:rsidRPr="00092664">
        <w:rPr>
          <w:rFonts w:ascii="Verdana" w:eastAsia="Times New Roman" w:hAnsi="Verdana" w:cs="Arial"/>
          <w:sz w:val="20"/>
          <w:szCs w:val="20"/>
          <w:lang w:val="hr-HR" w:eastAsia="en-US"/>
        </w:rPr>
        <w:t xml:space="preserve">W </w:t>
      </w:r>
      <w:r>
        <w:rPr>
          <w:rFonts w:ascii="Verdana" w:eastAsia="Times New Roman" w:hAnsi="Verdana" w:cs="Arial"/>
          <w:sz w:val="20"/>
          <w:szCs w:val="20"/>
          <w:lang w:val="hr-HR" w:eastAsia="en-US"/>
        </w:rPr>
        <w:t>електране</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без</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обрачунате</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вредности</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ПДВ</w:t>
      </w:r>
      <w:r w:rsidRPr="00092664">
        <w:rPr>
          <w:rFonts w:ascii="Verdana" w:eastAsia="Times New Roman" w:hAnsi="Verdana" w:cs="Arial"/>
          <w:sz w:val="20"/>
          <w:szCs w:val="20"/>
          <w:lang w:val="hr-HR" w:eastAsia="en-US"/>
        </w:rPr>
        <w:t>-</w:t>
      </w:r>
      <w:r>
        <w:rPr>
          <w:rFonts w:ascii="Verdana" w:eastAsia="Times New Roman" w:hAnsi="Verdana" w:cs="Arial"/>
          <w:sz w:val="20"/>
          <w:szCs w:val="20"/>
          <w:lang w:val="hr-HR" w:eastAsia="en-US"/>
        </w:rPr>
        <w:t>а</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што</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у</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случају</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захтева</w:t>
      </w:r>
      <w:r w:rsidRPr="00092664">
        <w:rPr>
          <w:rFonts w:ascii="Verdana" w:eastAsia="Times New Roman" w:hAnsi="Verdana" w:cs="Arial"/>
          <w:sz w:val="20"/>
          <w:szCs w:val="20"/>
          <w:lang w:val="hr-HR" w:eastAsia="en-US"/>
        </w:rPr>
        <w:t xml:space="preserve"> </w:t>
      </w:r>
      <w:r w:rsidRPr="00092664">
        <w:rPr>
          <w:rFonts w:ascii="Verdana" w:eastAsia="Times New Roman" w:hAnsi="Verdana"/>
          <w:sz w:val="20"/>
          <w:szCs w:val="20"/>
          <w:lang w:val="hr-HR" w:eastAsia="en-US"/>
        </w:rPr>
        <w:t xml:space="preserve"> </w:t>
      </w:r>
      <w:r>
        <w:rPr>
          <w:rFonts w:ascii="Verdana" w:eastAsia="Times New Roman" w:hAnsi="Verdana" w:cs="Arial"/>
          <w:sz w:val="20"/>
          <w:szCs w:val="20"/>
          <w:lang w:val="hr-HR" w:eastAsia="en-US"/>
        </w:rPr>
        <w:t>износи</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бројем</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и</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словима</w:t>
      </w:r>
      <w:r w:rsidRPr="00092664">
        <w:rPr>
          <w:rFonts w:ascii="Verdana" w:eastAsia="Times New Roman" w:hAnsi="Verdana" w:cs="Arial"/>
          <w:sz w:val="20"/>
          <w:szCs w:val="20"/>
          <w:lang w:val="hr-HR" w:eastAsia="en-US"/>
        </w:rPr>
        <w:t xml:space="preserve"> </w:t>
      </w:r>
      <w:r>
        <w:rPr>
          <w:rFonts w:ascii="Verdana" w:eastAsia="Times New Roman" w:hAnsi="Verdana" w:cs="Arial"/>
          <w:sz w:val="20"/>
          <w:szCs w:val="20"/>
          <w:lang w:val="hr-HR" w:eastAsia="en-US"/>
        </w:rPr>
        <w:t>ЕУР</w:t>
      </w:r>
      <w:r w:rsidRPr="00092664">
        <w:rPr>
          <w:rFonts w:ascii="Verdana" w:eastAsia="Times New Roman" w:hAnsi="Verdana" w:cs="Arial"/>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Ми</w:t>
      </w:r>
      <w:r w:rsidRPr="00092664">
        <w:rPr>
          <w:rFonts w:ascii="Verdana" w:eastAsia="Times New Roman" w:hAnsi="Verdana"/>
          <w:sz w:val="20"/>
          <w:szCs w:val="20"/>
          <w:lang w:val="hr-HR" w:eastAsia="en-US"/>
        </w:rPr>
        <w:t xml:space="preserve">, </w:t>
      </w:r>
      <w:r>
        <w:rPr>
          <w:rFonts w:ascii="Verdana" w:eastAsia="Times New Roman" w:hAnsi="Verdana"/>
          <w:b/>
          <w:sz w:val="20"/>
          <w:szCs w:val="20"/>
          <w:lang w:val="hr-HR" w:eastAsia="en-US"/>
        </w:rPr>
        <w:t>Банка</w:t>
      </w:r>
      <w:r w:rsidRPr="00092664">
        <w:rPr>
          <w:rFonts w:ascii="Verdana" w:eastAsia="Times New Roman" w:hAnsi="Verdana"/>
          <w:b/>
          <w:sz w:val="20"/>
          <w:szCs w:val="20"/>
          <w:lang w:val="hr-HR" w:eastAsia="en-US"/>
        </w:rPr>
        <w:t>,</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адреса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обавезује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неопозиво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безусловно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без</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права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приговор</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ће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случају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неиспуњења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обавеза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Налогодавца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платити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сваки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износ</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сразмерно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неизвршеној</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обавези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највише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гарантованог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износа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први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писани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позив</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корисника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којим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констатује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потпуности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или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делимично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стекао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статус</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повлашћеног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произвођача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року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прописаном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законом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смислу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Закона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енергетици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color w:val="FF0000"/>
          <w:sz w:val="20"/>
          <w:szCs w:val="20"/>
          <w:lang w:val="hr-HR" w:eastAsia="en-US"/>
        </w:rPr>
        <w:t>унети</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назив</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енергетског</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објекта</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локацију</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и</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инсталисану</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снагу</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енергетског</w:t>
      </w:r>
      <w:r w:rsidRPr="00092664">
        <w:rPr>
          <w:rFonts w:ascii="Verdana" w:eastAsia="Times New Roman" w:hAnsi="Verdana"/>
          <w:color w:val="FF0000"/>
          <w:sz w:val="20"/>
          <w:szCs w:val="20"/>
          <w:lang w:val="hr-HR" w:eastAsia="en-US"/>
        </w:rPr>
        <w:t xml:space="preserve"> </w:t>
      </w:r>
      <w:r>
        <w:rPr>
          <w:rFonts w:ascii="Verdana" w:eastAsia="Times New Roman" w:hAnsi="Verdana"/>
          <w:color w:val="FF0000"/>
          <w:sz w:val="20"/>
          <w:szCs w:val="20"/>
          <w:lang w:val="hr-HR" w:eastAsia="en-US"/>
        </w:rPr>
        <w:t>објекта</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Банка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Гарант</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ће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плаћање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извршити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року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7 (</w:t>
      </w:r>
      <w:r>
        <w:rPr>
          <w:rFonts w:ascii="Verdana" w:eastAsia="Times New Roman" w:hAnsi="Verdana"/>
          <w:sz w:val="20"/>
          <w:szCs w:val="20"/>
          <w:lang w:val="hr-HR" w:eastAsia="en-US"/>
        </w:rPr>
        <w:t>седам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радних</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примљеног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Захтева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плаћање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гаранцији</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ind w:left="7788" w:firstLine="708"/>
        <w:jc w:val="both"/>
        <w:rPr>
          <w:rFonts w:ascii="Verdana" w:eastAsia="Times New Roman" w:hAnsi="Verdana"/>
          <w:sz w:val="20"/>
          <w:szCs w:val="20"/>
          <w:lang w:val="hr-HR" w:eastAsia="en-US"/>
        </w:rPr>
      </w:pPr>
      <w:r w:rsidRPr="00092664">
        <w:rPr>
          <w:rFonts w:ascii="Verdana" w:eastAsia="Times New Roman" w:hAnsi="Verdana"/>
          <w:sz w:val="20"/>
          <w:szCs w:val="20"/>
          <w:lang w:val="hr-HR" w:eastAsia="en-US"/>
        </w:rPr>
        <w:t>-1-</w:t>
      </w:r>
    </w:p>
    <w:p w:rsidR="00992C90" w:rsidRPr="00092664" w:rsidRDefault="00992C90" w:rsidP="00992C90">
      <w:pPr>
        <w:spacing w:after="0" w:line="240" w:lineRule="auto"/>
        <w:jc w:val="center"/>
        <w:rPr>
          <w:rFonts w:ascii="Verdana" w:eastAsia="Times New Roman" w:hAnsi="Verdana"/>
          <w:sz w:val="20"/>
          <w:szCs w:val="20"/>
          <w:lang w:val="hr-HR" w:eastAsia="en-US"/>
        </w:rPr>
      </w:pPr>
      <w:r w:rsidRPr="00092664">
        <w:rPr>
          <w:rFonts w:ascii="Verdana" w:eastAsia="Times New Roman" w:hAnsi="Verdana"/>
          <w:sz w:val="20"/>
          <w:szCs w:val="20"/>
          <w:lang w:val="hr-HR" w:eastAsia="en-US"/>
        </w:rPr>
        <w:t>-</w:t>
      </w:r>
      <w:r>
        <w:rPr>
          <w:rFonts w:ascii="Verdana" w:eastAsia="Times New Roman" w:hAnsi="Verdana"/>
          <w:sz w:val="20"/>
          <w:szCs w:val="20"/>
          <w:lang w:val="hr-HR" w:eastAsia="en-US"/>
        </w:rPr>
        <w:t>страна</w:t>
      </w:r>
      <w:r w:rsidRPr="00092664">
        <w:rPr>
          <w:rFonts w:ascii="Verdana" w:eastAsia="Times New Roman" w:hAnsi="Verdana"/>
          <w:sz w:val="20"/>
          <w:szCs w:val="20"/>
          <w:lang w:val="hr-HR" w:eastAsia="en-US"/>
        </w:rPr>
        <w:t xml:space="preserve"> 1. </w:t>
      </w:r>
      <w:r>
        <w:rPr>
          <w:rFonts w:ascii="Verdana" w:eastAsia="Times New Roman" w:hAnsi="Verdana"/>
          <w:sz w:val="20"/>
          <w:szCs w:val="20"/>
          <w:lang w:val="hr-HR" w:eastAsia="en-US"/>
        </w:rPr>
        <w:t>Гаранције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бр</w:t>
      </w:r>
      <w:r w:rsidRPr="00092664">
        <w:rPr>
          <w:rFonts w:ascii="Verdana" w:eastAsia="Times New Roman" w:hAnsi="Verdana"/>
          <w:sz w:val="20"/>
          <w:szCs w:val="20"/>
          <w:lang w:val="hr-HR" w:eastAsia="en-US"/>
        </w:rPr>
        <w:t>. xxxxx-x-</w:t>
      </w:r>
    </w:p>
    <w:p w:rsidR="00992C90" w:rsidRPr="00092664" w:rsidRDefault="00992C90" w:rsidP="00992C90">
      <w:pPr>
        <w:spacing w:after="0" w:line="240" w:lineRule="auto"/>
        <w:jc w:val="both"/>
        <w:rPr>
          <w:rFonts w:ascii="Verdana" w:eastAsia="Times New Roman" w:hAnsi="Verdana"/>
          <w:sz w:val="20"/>
          <w:szCs w:val="20"/>
          <w:lang w:val="hr-HR" w:eastAsia="en-US"/>
        </w:rPr>
      </w:pPr>
      <w:r w:rsidRPr="00092664">
        <w:rPr>
          <w:rFonts w:ascii="Verdana" w:eastAsia="Times New Roman" w:hAnsi="Verdana"/>
          <w:sz w:val="20"/>
          <w:szCs w:val="20"/>
          <w:lang w:val="hr-HR" w:eastAsia="en-US"/>
        </w:rPr>
        <w:t>______________________________________________________________________</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Корисников</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писани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Захтев</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плаћање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мора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бити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поднет</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Гаранту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оригиналу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потписан</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стране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овлашћених</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потписника</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Са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сваким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плаћањем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овој</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наша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обавеза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смањује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сразмерно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извршеном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плаћању</w:t>
      </w:r>
      <w:r w:rsidRPr="00092664">
        <w:rPr>
          <w:rFonts w:ascii="Verdana" w:eastAsia="Times New Roman" w:hAnsi="Verdana"/>
          <w:sz w:val="20"/>
          <w:szCs w:val="20"/>
          <w:lang w:val="hr-HR" w:eastAsia="en-US"/>
        </w:rPr>
        <w:t xml:space="preserve">. </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ступа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снагу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даном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издавања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остаје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снази</w:t>
      </w:r>
      <w:r w:rsidRPr="00092664">
        <w:rPr>
          <w:rFonts w:ascii="Verdana" w:eastAsia="Times New Roman" w:hAnsi="Verdana"/>
          <w:sz w:val="20"/>
          <w:szCs w:val="20"/>
          <w:lang w:val="hr-HR" w:eastAsia="en-US"/>
        </w:rPr>
        <w:t xml:space="preserve"> 37 </w:t>
      </w:r>
      <w:r>
        <w:rPr>
          <w:rFonts w:ascii="Verdana" w:eastAsia="Times New Roman" w:hAnsi="Verdana"/>
          <w:sz w:val="20"/>
          <w:szCs w:val="20"/>
          <w:lang w:val="hr-HR" w:eastAsia="en-US"/>
        </w:rPr>
        <w:t>месеци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Рок</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важења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може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продужити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захтев</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Налогодавца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још</w:t>
      </w:r>
      <w:r w:rsidRPr="00092664">
        <w:rPr>
          <w:rFonts w:ascii="Verdana" w:eastAsia="Times New Roman" w:hAnsi="Verdana"/>
          <w:sz w:val="20"/>
          <w:szCs w:val="20"/>
          <w:lang w:val="hr-HR" w:eastAsia="en-US"/>
        </w:rPr>
        <w:t xml:space="preserve"> 12 </w:t>
      </w:r>
      <w:r>
        <w:rPr>
          <w:rFonts w:ascii="Verdana" w:eastAsia="Times New Roman" w:hAnsi="Verdana"/>
          <w:sz w:val="20"/>
          <w:szCs w:val="20"/>
          <w:lang w:val="hr-HR" w:eastAsia="en-US"/>
        </w:rPr>
        <w:t>месеци</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b/>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Уколико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истека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рока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важности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поднет</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никакав</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захтев</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њену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наплату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постаје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ништавна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неважећа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независно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тога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ли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оригинал</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враћен</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или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w:t>
      </w:r>
      <w:r w:rsidRPr="00092664">
        <w:rPr>
          <w:rFonts w:ascii="Verdana" w:eastAsia="Times New Roman" w:hAnsi="Verdana"/>
          <w:sz w:val="20"/>
          <w:szCs w:val="20"/>
          <w:lang w:val="hr-HR" w:eastAsia="en-US"/>
        </w:rPr>
        <w:t xml:space="preserve">. </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постаје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ништавна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неважећа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случају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када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Налогодавац</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стекне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статус</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повлашћеног</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произвођача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електричне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енергије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објекат</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који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издата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преносива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без</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наше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предходне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писмене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сагласности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уступање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потраживања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Корисника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трећој</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страни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Гаранта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ослобађа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сваке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обавезе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истој</w:t>
      </w:r>
      <w:r w:rsidRPr="00092664">
        <w:rPr>
          <w:rFonts w:ascii="Verdana" w:eastAsia="Times New Roman" w:hAnsi="Verdana"/>
          <w:sz w:val="20"/>
          <w:szCs w:val="20"/>
          <w:lang w:val="hr-HR" w:eastAsia="en-US"/>
        </w:rPr>
        <w:t xml:space="preserve">. </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rPr>
          <w:rFonts w:ascii="Verdana" w:eastAsia="Times New Roman" w:hAnsi="Verdana"/>
          <w:sz w:val="20"/>
          <w:szCs w:val="20"/>
          <w:lang w:val="hr-HR" w:eastAsia="en-US"/>
        </w:rPr>
      </w:pPr>
      <w:r>
        <w:rPr>
          <w:rFonts w:ascii="Verdana" w:eastAsia="Times New Roman" w:hAnsi="Verdana"/>
          <w:sz w:val="20"/>
          <w:szCs w:val="20"/>
          <w:lang w:val="hr-HR" w:eastAsia="en-US"/>
        </w:rPr>
        <w:t>За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сваки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евентуални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спор</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настао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овој</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Гаранцији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надлежан</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Привредни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Суд</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Београду</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r>
        <w:rPr>
          <w:rFonts w:ascii="Verdana" w:eastAsia="Times New Roman" w:hAnsi="Verdana"/>
          <w:sz w:val="20"/>
          <w:szCs w:val="20"/>
          <w:lang w:val="hr-HR" w:eastAsia="en-US"/>
        </w:rPr>
        <w:t>Гаранција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сачињена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у</w:t>
      </w:r>
      <w:r w:rsidRPr="00092664">
        <w:rPr>
          <w:rFonts w:ascii="Verdana" w:eastAsia="Times New Roman" w:hAnsi="Verdana"/>
          <w:sz w:val="20"/>
          <w:szCs w:val="20"/>
          <w:lang w:val="hr-HR" w:eastAsia="en-US"/>
        </w:rPr>
        <w:t xml:space="preserve"> 1 (</w:t>
      </w:r>
      <w:r>
        <w:rPr>
          <w:rFonts w:ascii="Verdana" w:eastAsia="Times New Roman" w:hAnsi="Verdana"/>
          <w:sz w:val="20"/>
          <w:szCs w:val="20"/>
          <w:lang w:val="hr-HR" w:eastAsia="en-US"/>
        </w:rPr>
        <w:t>једном</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оригиналу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који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добија</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Корисник</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2 (</w:t>
      </w:r>
      <w:r>
        <w:rPr>
          <w:rFonts w:ascii="Verdana" w:eastAsia="Times New Roman" w:hAnsi="Verdana"/>
          <w:sz w:val="20"/>
          <w:szCs w:val="20"/>
          <w:lang w:val="hr-HR" w:eastAsia="en-US"/>
        </w:rPr>
        <w:t>две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копије</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од</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којих</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по</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једну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добијају</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Налогодавац</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и</w:t>
      </w:r>
      <w:r w:rsidRPr="00092664">
        <w:rPr>
          <w:rFonts w:ascii="Verdana" w:eastAsia="Times New Roman" w:hAnsi="Verdana"/>
          <w:sz w:val="20"/>
          <w:szCs w:val="20"/>
          <w:lang w:val="hr-HR" w:eastAsia="en-US"/>
        </w:rPr>
        <w:t xml:space="preserve"> </w:t>
      </w:r>
      <w:r>
        <w:rPr>
          <w:rFonts w:ascii="Verdana" w:eastAsia="Times New Roman" w:hAnsi="Verdana"/>
          <w:sz w:val="20"/>
          <w:szCs w:val="20"/>
          <w:lang w:val="hr-HR" w:eastAsia="en-US"/>
        </w:rPr>
        <w:t>Гарант</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center"/>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rPr>
          <w:rFonts w:ascii="Verdana" w:eastAsia="Times New Roman" w:hAnsi="Verdana"/>
          <w:sz w:val="20"/>
          <w:szCs w:val="20"/>
          <w:lang w:val="hr-HR" w:eastAsia="en-US"/>
        </w:rPr>
      </w:pPr>
      <w:r>
        <w:rPr>
          <w:rFonts w:ascii="Verdana" w:eastAsia="Times New Roman" w:hAnsi="Verdana"/>
          <w:sz w:val="20"/>
          <w:szCs w:val="20"/>
          <w:lang w:val="hr-HR" w:eastAsia="en-US"/>
        </w:rPr>
        <w:t>Београд</w:t>
      </w:r>
      <w:r w:rsidRPr="00092664">
        <w:rPr>
          <w:rFonts w:ascii="Verdana" w:eastAsia="Times New Roman" w:hAnsi="Verdana"/>
          <w:sz w:val="20"/>
          <w:szCs w:val="20"/>
          <w:lang w:val="hr-HR" w:eastAsia="en-US"/>
        </w:rPr>
        <w:t>,………………………………...</w:t>
      </w: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spacing w:after="0" w:line="240" w:lineRule="auto"/>
        <w:jc w:val="both"/>
        <w:rPr>
          <w:rFonts w:ascii="Verdana" w:eastAsia="Times New Roman" w:hAnsi="Verdana"/>
          <w:sz w:val="20"/>
          <w:szCs w:val="20"/>
          <w:lang w:val="hr-HR" w:eastAsia="en-US"/>
        </w:rPr>
      </w:pPr>
    </w:p>
    <w:p w:rsidR="00992C90" w:rsidRPr="00092664" w:rsidRDefault="00992C90" w:rsidP="00992C90">
      <w:pPr>
        <w:rPr>
          <w:rFonts w:ascii="Verdana" w:eastAsia="Times New Roman" w:hAnsi="Verdana"/>
          <w:sz w:val="20"/>
          <w:szCs w:val="20"/>
          <w:lang w:val="hr-HR" w:eastAsia="en-US"/>
        </w:rPr>
      </w:pPr>
      <w:r w:rsidRPr="00092664">
        <w:rPr>
          <w:rFonts w:ascii="Verdana" w:eastAsia="Times New Roman" w:hAnsi="Verdana" w:cs="Arial"/>
          <w:b/>
          <w:sz w:val="20"/>
          <w:szCs w:val="20"/>
          <w:lang w:val="hr-HR" w:eastAsia="en-US"/>
        </w:rPr>
        <w:tab/>
      </w:r>
      <w:r w:rsidRPr="00092664">
        <w:rPr>
          <w:rFonts w:ascii="Verdana" w:eastAsia="Times New Roman" w:hAnsi="Verdana" w:cs="Arial"/>
          <w:b/>
          <w:sz w:val="20"/>
          <w:szCs w:val="20"/>
          <w:lang w:val="hr-HR" w:eastAsia="en-US"/>
        </w:rPr>
        <w:tab/>
      </w:r>
      <w:r w:rsidRPr="00092664">
        <w:rPr>
          <w:rFonts w:ascii="Verdana" w:eastAsia="Times New Roman" w:hAnsi="Verdana" w:cs="Arial"/>
          <w:b/>
          <w:sz w:val="20"/>
          <w:szCs w:val="20"/>
          <w:lang w:val="hr-HR" w:eastAsia="en-US"/>
        </w:rPr>
        <w:tab/>
      </w:r>
      <w:r w:rsidRPr="00092664">
        <w:rPr>
          <w:rFonts w:ascii="Verdana" w:eastAsia="Times New Roman" w:hAnsi="Verdana" w:cs="Arial"/>
          <w:b/>
          <w:sz w:val="20"/>
          <w:szCs w:val="20"/>
          <w:lang w:val="hr-HR" w:eastAsia="en-US"/>
        </w:rPr>
        <w:tab/>
      </w:r>
      <w:r>
        <w:rPr>
          <w:rFonts w:ascii="Verdana" w:eastAsia="Times New Roman" w:hAnsi="Verdana" w:cs="Arial"/>
          <w:b/>
          <w:sz w:val="20"/>
          <w:szCs w:val="20"/>
          <w:lang w:val="pl-PL" w:eastAsia="en-US"/>
        </w:rPr>
        <w:t>БАНКА</w:t>
      </w:r>
    </w:p>
    <w:p w:rsidR="00992C90" w:rsidRPr="00092664" w:rsidRDefault="00992C90" w:rsidP="00992C90">
      <w:pPr>
        <w:spacing w:after="0" w:line="240" w:lineRule="auto"/>
        <w:jc w:val="both"/>
        <w:rPr>
          <w:rFonts w:ascii="Verdana" w:eastAsia="Times New Roman" w:hAnsi="Verdana" w:cs="Arial"/>
          <w:b/>
          <w:sz w:val="20"/>
          <w:szCs w:val="20"/>
          <w:lang w:val="hr-HR" w:eastAsia="en-US"/>
        </w:rPr>
      </w:pPr>
    </w:p>
    <w:p w:rsidR="00992C90" w:rsidRPr="00092664" w:rsidRDefault="00992C90" w:rsidP="00992C90">
      <w:pPr>
        <w:spacing w:after="0" w:line="240" w:lineRule="auto"/>
        <w:jc w:val="both"/>
        <w:rPr>
          <w:rFonts w:ascii="Verdana" w:eastAsia="Times New Roman" w:hAnsi="Verdana" w:cs="Arial"/>
          <w:b/>
          <w:sz w:val="20"/>
          <w:szCs w:val="20"/>
          <w:lang w:val="hr-HR" w:eastAsia="en-US"/>
        </w:rPr>
      </w:pPr>
    </w:p>
    <w:p w:rsidR="00992C90" w:rsidRPr="00EE4941" w:rsidRDefault="00992C90" w:rsidP="00992C90">
      <w:pPr>
        <w:spacing w:after="0" w:line="240" w:lineRule="auto"/>
        <w:jc w:val="both"/>
        <w:rPr>
          <w:rFonts w:ascii="Times New Roman" w:eastAsia="Times New Roman" w:hAnsi="Times New Roman"/>
          <w:sz w:val="24"/>
          <w:szCs w:val="24"/>
          <w:lang w:val="pl-PL" w:eastAsia="en-US"/>
        </w:rPr>
      </w:pPr>
    </w:p>
    <w:p w:rsidR="00992C90" w:rsidRPr="00BE4254" w:rsidRDefault="00992C90" w:rsidP="00992C90">
      <w:pPr>
        <w:spacing w:after="0" w:line="240" w:lineRule="auto"/>
        <w:rPr>
          <w:rFonts w:ascii="Times New Roman" w:eastAsia="Times New Roman" w:hAnsi="Times New Roman"/>
          <w:sz w:val="24"/>
          <w:szCs w:val="24"/>
          <w:lang w:val="pl-PL" w:eastAsia="en-US"/>
        </w:rPr>
      </w:pPr>
    </w:p>
    <w:p w:rsidR="00992C90" w:rsidRPr="002B663A" w:rsidRDefault="00992C90" w:rsidP="00992C90">
      <w:pPr>
        <w:spacing w:after="0" w:line="240" w:lineRule="auto"/>
        <w:rPr>
          <w:rFonts w:ascii="Times New Roman" w:eastAsia="Times New Roman" w:hAnsi="Times New Roman"/>
          <w:sz w:val="24"/>
          <w:szCs w:val="24"/>
          <w:lang w:val="pl-PL" w:eastAsia="en-US"/>
        </w:rPr>
      </w:pPr>
    </w:p>
    <w:p w:rsidR="00992C90" w:rsidRPr="00EE4941" w:rsidRDefault="00992C90" w:rsidP="00992C90">
      <w:pPr>
        <w:spacing w:after="0" w:line="240" w:lineRule="auto"/>
        <w:rPr>
          <w:rFonts w:ascii="Times New Roman" w:eastAsia="Times New Roman" w:hAnsi="Times New Roman"/>
          <w:sz w:val="24"/>
          <w:szCs w:val="24"/>
          <w:lang w:val="pl-PL" w:eastAsia="en-US"/>
        </w:rPr>
      </w:pPr>
    </w:p>
    <w:p w:rsidR="00992C90" w:rsidRPr="00BE4254" w:rsidRDefault="00992C90" w:rsidP="00992C90">
      <w:pPr>
        <w:spacing w:after="0" w:line="240" w:lineRule="auto"/>
        <w:ind w:left="7788" w:firstLine="708"/>
        <w:jc w:val="both"/>
        <w:rPr>
          <w:rFonts w:ascii="Verdana" w:eastAsia="Times New Roman" w:hAnsi="Verdana"/>
          <w:sz w:val="20"/>
          <w:szCs w:val="20"/>
          <w:lang w:val="hr-HR" w:eastAsia="en-US"/>
        </w:rPr>
      </w:pPr>
      <w:r w:rsidRPr="00AC0B85">
        <w:rPr>
          <w:rFonts w:ascii="Verdana" w:eastAsia="Times New Roman" w:hAnsi="Verdana"/>
          <w:sz w:val="24"/>
          <w:szCs w:val="24"/>
          <w:lang w:val="hr-HR" w:eastAsia="en-US"/>
        </w:rPr>
        <w:t>-</w:t>
      </w:r>
      <w:r w:rsidRPr="00BE4254">
        <w:rPr>
          <w:rFonts w:ascii="Verdana" w:eastAsia="Times New Roman" w:hAnsi="Verdana"/>
          <w:sz w:val="20"/>
          <w:szCs w:val="20"/>
          <w:lang w:val="hr-HR" w:eastAsia="en-US"/>
        </w:rPr>
        <w:t>2-</w:t>
      </w:r>
    </w:p>
    <w:p w:rsidR="00992C90" w:rsidRPr="00AC0B85" w:rsidRDefault="00992C90" w:rsidP="00992C90">
      <w:pPr>
        <w:spacing w:after="0" w:line="240" w:lineRule="auto"/>
        <w:rPr>
          <w:rFonts w:ascii="Times New Roman" w:eastAsia="Times New Roman" w:hAnsi="Times New Roman"/>
          <w:sz w:val="20"/>
          <w:szCs w:val="20"/>
          <w:lang w:val="pl-PL" w:eastAsia="en-US"/>
        </w:rPr>
      </w:pPr>
    </w:p>
    <w:p w:rsidR="00992C90" w:rsidRPr="00AC0B85" w:rsidRDefault="00992C90" w:rsidP="00992C90">
      <w:pPr>
        <w:spacing w:after="0" w:line="240" w:lineRule="auto"/>
        <w:rPr>
          <w:rFonts w:ascii="Times New Roman" w:eastAsia="Times New Roman" w:hAnsi="Times New Roman"/>
          <w:sz w:val="20"/>
          <w:szCs w:val="20"/>
          <w:lang w:val="pl-PL" w:eastAsia="en-US"/>
        </w:rPr>
      </w:pPr>
    </w:p>
    <w:p w:rsidR="00992C90" w:rsidRPr="00AC0B85" w:rsidRDefault="00992C90" w:rsidP="00992C90">
      <w:pPr>
        <w:spacing w:after="0" w:line="240" w:lineRule="auto"/>
        <w:rPr>
          <w:rFonts w:ascii="Times New Roman" w:eastAsia="Times New Roman" w:hAnsi="Times New Roman"/>
          <w:sz w:val="20"/>
          <w:szCs w:val="20"/>
          <w:lang w:val="pl-PL" w:eastAsia="en-US"/>
        </w:rPr>
      </w:pPr>
    </w:p>
    <w:p w:rsidR="00992C90" w:rsidRPr="00160CC9" w:rsidRDefault="00992C90" w:rsidP="00992C90">
      <w:pPr>
        <w:spacing w:after="0" w:line="240" w:lineRule="auto"/>
        <w:jc w:val="center"/>
        <w:rPr>
          <w:rFonts w:ascii="Times New Roman" w:eastAsia="Times New Roman" w:hAnsi="Times New Roman"/>
          <w:sz w:val="24"/>
          <w:szCs w:val="24"/>
          <w:lang w:val="pl-PL" w:eastAsia="en-US"/>
        </w:rPr>
      </w:pPr>
      <w:r w:rsidRPr="00160CC9">
        <w:rPr>
          <w:rFonts w:ascii="Times New Roman" w:eastAsia="Times New Roman" w:hAnsi="Times New Roman"/>
          <w:sz w:val="24"/>
          <w:szCs w:val="24"/>
          <w:lang w:val="pl-PL" w:eastAsia="en-US"/>
        </w:rPr>
        <w:t>-страна 2. Гаранције бр. 6424-xxxxx-x-</w:t>
      </w:r>
    </w:p>
    <w:p w:rsidR="00B47AA1" w:rsidRPr="00AC0B85" w:rsidRDefault="00B47AA1" w:rsidP="00992C90">
      <w:pPr>
        <w:spacing w:after="235" w:line="254" w:lineRule="auto"/>
        <w:ind w:right="11"/>
        <w:rPr>
          <w:rFonts w:ascii="Trebuchet MS" w:eastAsia="Times New Roman" w:hAnsi="Trebuchet MS"/>
          <w:color w:val="243757"/>
          <w:sz w:val="24"/>
          <w:szCs w:val="24"/>
          <w:lang w:val="hr-HR" w:eastAsia="en-US"/>
        </w:rPr>
      </w:pPr>
    </w:p>
    <w:p w:rsidR="0009146C" w:rsidRPr="000B2F3A" w:rsidRDefault="00A838A1" w:rsidP="0009146C">
      <w:pPr>
        <w:shd w:val="clear" w:color="auto" w:fill="FFFFFF"/>
        <w:spacing w:before="100" w:beforeAutospacing="1" w:after="100" w:afterAutospacing="1" w:line="240" w:lineRule="auto"/>
        <w:ind w:firstLine="720"/>
        <w:jc w:val="both"/>
        <w:rPr>
          <w:rFonts w:ascii="Times New Roman" w:hAnsi="Times New Roman"/>
          <w:b/>
          <w:sz w:val="24"/>
          <w:szCs w:val="24"/>
          <w:lang w:val="sr-Cyrl-CS"/>
        </w:rPr>
      </w:pPr>
      <w:r w:rsidRPr="00AC0B85">
        <w:rPr>
          <w:rFonts w:ascii="Trebuchet MS" w:eastAsia="Times New Roman" w:hAnsi="Trebuchet MS"/>
          <w:color w:val="243757"/>
          <w:sz w:val="24"/>
          <w:szCs w:val="24"/>
          <w:lang w:val="hr-HR" w:eastAsia="en-US"/>
        </w:rPr>
        <w:br w:type="page"/>
      </w:r>
      <w:r w:rsidR="0009146C" w:rsidRPr="00EE4941">
        <w:rPr>
          <w:rFonts w:ascii="Times New Roman" w:hAnsi="Times New Roman"/>
          <w:b/>
          <w:sz w:val="24"/>
          <w:szCs w:val="24"/>
          <w:lang w:val="sr-Cyrl-CS"/>
        </w:rPr>
        <w:lastRenderedPageBreak/>
        <w:t>Услови за активирање и враћање финансијског инструмента обезбеђења за стицање ст</w:t>
      </w:r>
      <w:r w:rsidR="0009146C" w:rsidRPr="00BE4254">
        <w:rPr>
          <w:rFonts w:ascii="Times New Roman" w:hAnsi="Times New Roman"/>
          <w:b/>
          <w:sz w:val="24"/>
          <w:szCs w:val="24"/>
          <w:lang w:val="sr-Cyrl-CS"/>
        </w:rPr>
        <w:t>атуса привременог повлашћеног произвођача</w:t>
      </w:r>
      <w:r w:rsidR="0009146C" w:rsidRPr="00D73C16">
        <w:rPr>
          <w:rFonts w:ascii="Times New Roman" w:hAnsi="Times New Roman"/>
          <w:b/>
          <w:sz w:val="24"/>
          <w:szCs w:val="24"/>
          <w:lang w:val="sr-Cyrl-CS"/>
        </w:rPr>
        <w:t>:</w:t>
      </w:r>
      <w:r w:rsidR="0009146C" w:rsidRPr="000B2F3A">
        <w:rPr>
          <w:rFonts w:ascii="Times New Roman" w:hAnsi="Times New Roman"/>
          <w:b/>
          <w:sz w:val="24"/>
          <w:szCs w:val="24"/>
          <w:lang w:val="sr-Cyrl-CS"/>
        </w:rPr>
        <w:t xml:space="preserve"> </w:t>
      </w:r>
    </w:p>
    <w:p w:rsidR="0009146C" w:rsidRPr="002B663A" w:rsidRDefault="0009146C" w:rsidP="0009146C">
      <w:pPr>
        <w:spacing w:after="0" w:line="240" w:lineRule="auto"/>
        <w:jc w:val="center"/>
        <w:rPr>
          <w:rFonts w:ascii="Times New Roman" w:hAnsi="Times New Roman"/>
          <w:sz w:val="24"/>
          <w:szCs w:val="24"/>
          <w:lang w:val="sr-Cyrl-CS"/>
        </w:rPr>
      </w:pPr>
      <w:r w:rsidRPr="002B663A">
        <w:rPr>
          <w:rFonts w:ascii="Times New Roman" w:hAnsi="Times New Roman"/>
          <w:sz w:val="24"/>
          <w:szCs w:val="24"/>
          <w:lang w:val="sr-Cyrl-CS"/>
        </w:rPr>
        <w:t>Члан 8.</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Ако привремени повлашћени произвођач: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 стекне статус повлашћеног произвођача у року и начин прописан Законом о енергетици и овом уредбом, за укупну инсталисану снагу електране за коју је стечен статус привременог повлашћеног произвођача, финансијски инструмент обезбеђења му се враћа;</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стекне статус повлашћеног произвођача у року и начин прописан Законом о енергетици и овом уредбом, за инсталисану снагу мању од оне за коју је стечен статус привременог повлашћеног произвођача, финансијски инструмент обезбеђења наплаћује се у висини износа који сразмерно одговара проценту инсталисане снаге електране за коју није стечен статус повлашћеног произвођача електричне енергије у односу на инсталисану снагу за коју је стечен статус привременог произвођача, док се преостали износ финансијског инструмента обезбеђења не наплаћује;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3) не стекне статус повлашћеног произвођача електричне енергије у року и на начин прописан Законом о енергетици или му се одузме статус привременог повлашћеног произвођача, финансијски инструмент обезбеђења у целости се наплаћује, односно трајно се присвајају средства из положеног новчаног депозита;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 достави други финансијски инструмент обезбеђења у висини претходног, претходни финансијски инструмент обезбеђења враћа се привременом повлашћеном произвођачу;</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5) ступа у претходни статус привременог повлашћеног произвођача у складу са чланом 18. уредбе, дужан је да Министарству достави финансијски инструмент обезбеђења у складу са чланом 7. уредбе.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Финансијски инструмент обезбеђења враћа се и у случају ако се не стекне статус привременог повлашћеног произвођача. Новчана средства која су стечена на основу активирања финансијског инструмента обезбеђења исплаћују се гарантованом снабдевачу и користе се за подстицај повлашћених произвођача. Привремени повлашћени произвођач је дужан да у захтеву за враћање банкарске гаранције, односно повраћај новчаног депозита наведе начин преузимања банкарске гаранције, односно рачун и назив банке или друге организације код које се воде рачуни привременог повлашћеног произвођача на који треба уплатити средства новчаног депозита.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Министарство је у обавези да на захтев врати финансијски инструмент обезбеђења у року од 30 дана од дана када су се стекли услови за његово враћање.</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Министарство материјално не одговара уколико привремени повлашћени произвођач наведе погрешну адресу за пријем банкарске гаранције, односно погрешан рачун и назив банке за исплату новчаног депозита, као и из других разлога због којих се инструмент обезбеђења не врати привременом повлашћеном произвођачу, а који му се могу приписати у кривицу. </w:t>
      </w:r>
    </w:p>
    <w:p w:rsidR="0009146C" w:rsidRPr="00EE4941" w:rsidRDefault="0009146C" w:rsidP="0009146C">
      <w:pPr>
        <w:spacing w:after="0" w:line="240" w:lineRule="auto"/>
        <w:ind w:firstLine="720"/>
        <w:jc w:val="both"/>
        <w:rPr>
          <w:rFonts w:ascii="Times New Roman" w:hAnsi="Times New Roman"/>
          <w:sz w:val="24"/>
          <w:szCs w:val="24"/>
          <w:lang w:val="sr-Cyrl-CS"/>
        </w:rPr>
      </w:pPr>
    </w:p>
    <w:p w:rsidR="0009146C" w:rsidRPr="00EE4941" w:rsidRDefault="0009146C" w:rsidP="0009146C">
      <w:pPr>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Услови за стицање статуса произвођача електричне енергије из обновљивих извора енергије:</w:t>
      </w:r>
    </w:p>
    <w:p w:rsidR="0009146C" w:rsidRPr="00EE4941" w:rsidRDefault="0009146C" w:rsidP="0009146C">
      <w:pPr>
        <w:spacing w:after="0" w:line="240" w:lineRule="auto"/>
        <w:ind w:firstLine="720"/>
        <w:jc w:val="both"/>
        <w:rPr>
          <w:rFonts w:ascii="Times New Roman" w:hAnsi="Times New Roman"/>
          <w:b/>
          <w:sz w:val="24"/>
          <w:szCs w:val="24"/>
          <w:lang w:val="sr-Cyrl-CS"/>
        </w:rPr>
      </w:pPr>
    </w:p>
    <w:p w:rsidR="0009146C" w:rsidRPr="00EE4941" w:rsidRDefault="0009146C" w:rsidP="0009146C">
      <w:pPr>
        <w:spacing w:after="0" w:line="240" w:lineRule="auto"/>
        <w:jc w:val="center"/>
        <w:rPr>
          <w:rFonts w:ascii="Times New Roman" w:hAnsi="Times New Roman"/>
          <w:sz w:val="24"/>
          <w:szCs w:val="24"/>
          <w:lang w:val="sr-Cyrl-CS"/>
        </w:rPr>
      </w:pPr>
      <w:r w:rsidRPr="00EE4941">
        <w:rPr>
          <w:rFonts w:ascii="Times New Roman" w:hAnsi="Times New Roman"/>
          <w:sz w:val="24"/>
          <w:szCs w:val="24"/>
          <w:lang w:val="sr-Cyrl-CS"/>
        </w:rPr>
        <w:t>Члан 9.</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Статус произвођача електричне енергије из обновљивих извора може да се стекне за електрану ако: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lastRenderedPageBreak/>
        <w:t>1) у процесу производње електричне енергије користи обновљиве изворе енергије без обзира на инсталисану снагу;</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2) је изграђена и подобна за употребу у складу са законом којим се уређује изградња објеката;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3) има обезбеђено посебно мерење, одвојено од мерења у другим технолошким процесима, којим се мери преузета и предата електрична, односно топлотна енергија у систем на начин прописан у члану 3. став 1. тачка 3) ове уредбе; </w:t>
      </w:r>
    </w:p>
    <w:p w:rsidR="0009146C" w:rsidRPr="00EE4941" w:rsidRDefault="0009146C" w:rsidP="0009146C">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4) има лиценцу за обављање делатности производње електричне енергије, у складу са Законом о енергетици; </w:t>
      </w:r>
    </w:p>
    <w:p w:rsidR="0009146C" w:rsidRPr="00AC0B85" w:rsidRDefault="0009146C" w:rsidP="0009146C">
      <w:pPr>
        <w:spacing w:after="0" w:line="240" w:lineRule="auto"/>
        <w:ind w:firstLine="720"/>
        <w:jc w:val="both"/>
        <w:rPr>
          <w:rFonts w:ascii="Times New Roman" w:hAnsi="Times New Roman"/>
          <w:sz w:val="24"/>
          <w:szCs w:val="24"/>
          <w:lang w:val="sr-Cyrl-CS"/>
        </w:rPr>
      </w:pPr>
      <w:r w:rsidRPr="00AC0B85">
        <w:rPr>
          <w:rFonts w:ascii="Times New Roman" w:hAnsi="Times New Roman"/>
          <w:sz w:val="24"/>
          <w:szCs w:val="24"/>
          <w:lang w:val="sr-Cyrl-CS"/>
        </w:rPr>
        <w:t>5) за електрану нема важећи статус повлашћеног произвођача електричне енергије; 6) је прикључена на дистрибутивни систем, односно преносни систем у складу са Законом о енергетици и прописима донетим на основу њега.</w:t>
      </w:r>
    </w:p>
    <w:p w:rsidR="0009146C" w:rsidRPr="00AC0B85" w:rsidRDefault="0009146C" w:rsidP="0009146C">
      <w:pPr>
        <w:spacing w:after="0" w:line="240" w:lineRule="auto"/>
        <w:ind w:firstLine="720"/>
        <w:jc w:val="both"/>
        <w:rPr>
          <w:rFonts w:ascii="Times New Roman" w:hAnsi="Times New Roman"/>
          <w:sz w:val="24"/>
          <w:szCs w:val="24"/>
          <w:lang w:val="sr-Cyrl-CS"/>
        </w:rPr>
      </w:pPr>
    </w:p>
    <w:p w:rsidR="0009146C" w:rsidRPr="00D73C16" w:rsidRDefault="0009146C" w:rsidP="0009146C">
      <w:pPr>
        <w:shd w:val="clear" w:color="auto" w:fill="FFFFFF"/>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Чланом 34. Уредбе о условима и поступку стицања статуса повлашћеног произвођача, привременог повлашћеног произвођача и произвођача електричне енергије из обновљивих извора енергије предвиђено је да се даном ступања на снагу ов</w:t>
      </w:r>
      <w:r w:rsidRPr="00BE4254">
        <w:rPr>
          <w:rFonts w:ascii="Times New Roman" w:eastAsia="Times New Roman" w:hAnsi="Times New Roman"/>
          <w:sz w:val="24"/>
          <w:szCs w:val="24"/>
          <w:lang w:val="sr-Cyrl-CS" w:eastAsia="en-US"/>
        </w:rPr>
        <w:t>е уредбе важећи статуси повлашћених произвођача и привремених повлашћених произвођача за електране на ветар и соларне електране урачунавају у заузети капацитет са инсталисаном снагом електране, односно дела елек</w:t>
      </w:r>
      <w:r w:rsidRPr="00D73C16">
        <w:rPr>
          <w:rFonts w:ascii="Times New Roman" w:eastAsia="Times New Roman" w:hAnsi="Times New Roman"/>
          <w:sz w:val="24"/>
          <w:szCs w:val="24"/>
          <w:lang w:val="sr-Cyrl-CS" w:eastAsia="en-US"/>
        </w:rPr>
        <w:t>тране за коју су стекли статус привременог, односно повлашћеног произвођача.</w:t>
      </w:r>
    </w:p>
    <w:p w:rsidR="004A50EB" w:rsidRDefault="0009146C" w:rsidP="0009146C">
      <w:pPr>
        <w:shd w:val="clear" w:color="auto" w:fill="FFFFFF"/>
        <w:spacing w:after="0" w:line="240" w:lineRule="auto"/>
        <w:ind w:firstLine="720"/>
        <w:jc w:val="both"/>
        <w:rPr>
          <w:rFonts w:ascii="Times New Roman" w:hAnsi="Times New Roman"/>
          <w:sz w:val="24"/>
          <w:szCs w:val="24"/>
        </w:rPr>
      </w:pPr>
      <w:r w:rsidRPr="000B2F3A">
        <w:rPr>
          <w:rFonts w:ascii="Times New Roman" w:eastAsia="Times New Roman" w:hAnsi="Times New Roman"/>
          <w:sz w:val="24"/>
          <w:szCs w:val="24"/>
          <w:lang w:val="sr-Cyrl-CS" w:eastAsia="en-US"/>
        </w:rPr>
        <w:t>То значи да није повећан слободни капацитет за соларне електране. Кад је реч о ослобођеном капацитету на име електрана које нису у року стекле статус повлашћеног произвођача, он с</w:t>
      </w:r>
      <w:r w:rsidRPr="002B663A">
        <w:rPr>
          <w:rFonts w:ascii="Times New Roman" w:eastAsia="Times New Roman" w:hAnsi="Times New Roman"/>
          <w:sz w:val="24"/>
          <w:szCs w:val="24"/>
          <w:lang w:val="sr-Cyrl-CS" w:eastAsia="en-US"/>
        </w:rPr>
        <w:t>е расподељује само у случају повећања максималног капацитета, како је прописано у члану 11. Уредбе о условима и поступку стицања статуса повлашћеног произвођача, привременог повлашћеног произвођача и произвођача електричне енергије из обновљивих извора ене</w:t>
      </w:r>
      <w:r w:rsidRPr="00EE4941">
        <w:rPr>
          <w:rFonts w:ascii="Times New Roman" w:eastAsia="Times New Roman" w:hAnsi="Times New Roman"/>
          <w:sz w:val="24"/>
          <w:szCs w:val="24"/>
          <w:lang w:val="sr-Cyrl-CS" w:eastAsia="en-US"/>
        </w:rPr>
        <w:t>ргије. Пошто максимални капацитет није повећан, већ је остао исти, ослобођени капацитет се не расподељује.</w:t>
      </w:r>
    </w:p>
    <w:p w:rsidR="0009146C" w:rsidRPr="00AA5658" w:rsidRDefault="0009146C" w:rsidP="0009146C">
      <w:pPr>
        <w:shd w:val="clear" w:color="auto" w:fill="FFFFFF"/>
        <w:spacing w:after="0" w:line="240" w:lineRule="auto"/>
        <w:ind w:firstLine="720"/>
        <w:jc w:val="both"/>
        <w:rPr>
          <w:rFonts w:ascii="Times New Roman" w:hAnsi="Times New Roman"/>
          <w:sz w:val="24"/>
          <w:szCs w:val="24"/>
        </w:rPr>
      </w:pPr>
    </w:p>
    <w:p w:rsidR="004A50EB" w:rsidRPr="00EE4941" w:rsidRDefault="004A50EB" w:rsidP="0009426E">
      <w:pPr>
        <w:keepNext/>
        <w:numPr>
          <w:ilvl w:val="2"/>
          <w:numId w:val="0"/>
        </w:numPr>
        <w:shd w:val="clear" w:color="auto" w:fill="BDD6EE"/>
        <w:tabs>
          <w:tab w:val="left" w:pos="0"/>
        </w:tabs>
        <w:suppressAutoHyphens/>
        <w:spacing w:after="0" w:line="240" w:lineRule="auto"/>
        <w:ind w:left="1440" w:hanging="1440"/>
        <w:jc w:val="center"/>
        <w:outlineLvl w:val="2"/>
        <w:rPr>
          <w:rFonts w:ascii="Times New Roman" w:hAnsi="Times New Roman"/>
          <w:b/>
          <w:sz w:val="24"/>
          <w:szCs w:val="24"/>
          <w:lang w:val="sr-Cyrl-CS"/>
        </w:rPr>
      </w:pPr>
      <w:bookmarkStart w:id="1053" w:name="_Toc14070229"/>
      <w:bookmarkStart w:id="1054" w:name="_Toc14070514"/>
      <w:bookmarkStart w:id="1055" w:name="_Toc14075286"/>
      <w:bookmarkStart w:id="1056" w:name="_Toc29459678"/>
      <w:bookmarkStart w:id="1057" w:name="_Toc29459847"/>
      <w:bookmarkStart w:id="1058" w:name="_Toc30068146"/>
      <w:bookmarkStart w:id="1059" w:name="_Toc32569351"/>
      <w:bookmarkStart w:id="1060" w:name="_Toc32569567"/>
      <w:bookmarkStart w:id="1061" w:name="_Toc32569720"/>
      <w:bookmarkStart w:id="1062" w:name="_Toc32570061"/>
      <w:bookmarkStart w:id="1063" w:name="_Toc35002820"/>
      <w:bookmarkStart w:id="1064" w:name="_Toc35002946"/>
      <w:bookmarkStart w:id="1065" w:name="_Toc35003089"/>
      <w:bookmarkStart w:id="1066" w:name="_Toc38959681"/>
      <w:bookmarkStart w:id="1067" w:name="_Toc38959764"/>
      <w:bookmarkStart w:id="1068" w:name="_Toc38960846"/>
      <w:bookmarkStart w:id="1069" w:name="_Toc40784328"/>
      <w:bookmarkStart w:id="1070" w:name="_Toc40878447"/>
      <w:bookmarkStart w:id="1071" w:name="_Toc43117478"/>
      <w:bookmarkStart w:id="1072" w:name="_Toc43275248"/>
      <w:bookmarkStart w:id="1073" w:name="_Toc43275519"/>
      <w:bookmarkStart w:id="1074" w:name="_Toc47076074"/>
      <w:bookmarkStart w:id="1075" w:name="_Toc48206040"/>
      <w:bookmarkStart w:id="1076" w:name="_Toc48207529"/>
      <w:bookmarkStart w:id="1077" w:name="_Toc51161434"/>
      <w:bookmarkStart w:id="1078" w:name="_Toc53490111"/>
      <w:bookmarkStart w:id="1079" w:name="_Toc53567066"/>
      <w:bookmarkStart w:id="1080" w:name="_Toc56681773"/>
      <w:bookmarkStart w:id="1081" w:name="_Toc59532020"/>
      <w:bookmarkStart w:id="1082" w:name="_Toc59535871"/>
      <w:bookmarkStart w:id="1083" w:name="_Toc60143273"/>
      <w:bookmarkStart w:id="1084" w:name="_Toc60213099"/>
      <w:bookmarkStart w:id="1085" w:name="_Toc60729662"/>
      <w:r w:rsidRPr="00EE4941">
        <w:rPr>
          <w:rFonts w:ascii="Times New Roman" w:hAnsi="Times New Roman"/>
          <w:b/>
          <w:sz w:val="24"/>
          <w:szCs w:val="24"/>
          <w:lang w:val="sr-Cyrl-CS"/>
        </w:rPr>
        <w:t>Услуге које пружа Сектор за геологију и рударство</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1F1CBF" w:rsidRPr="00AA5658" w:rsidRDefault="001F1CBF" w:rsidP="001C69E9">
      <w:pPr>
        <w:spacing w:after="0" w:line="240" w:lineRule="auto"/>
        <w:ind w:firstLine="720"/>
        <w:jc w:val="both"/>
        <w:rPr>
          <w:rFonts w:ascii="Times New Roman" w:hAnsi="Times New Roman"/>
          <w:sz w:val="24"/>
          <w:szCs w:val="24"/>
          <w:lang w:val="sr-Cyrl-RS"/>
        </w:rPr>
      </w:pPr>
    </w:p>
    <w:p w:rsidR="007A7565" w:rsidRPr="00BE0DC5" w:rsidRDefault="007A7565" w:rsidP="001C69E9">
      <w:pPr>
        <w:spacing w:after="0" w:line="240" w:lineRule="auto"/>
        <w:ind w:firstLine="720"/>
        <w:jc w:val="both"/>
        <w:rPr>
          <w:rFonts w:ascii="Times New Roman" w:hAnsi="Times New Roman"/>
          <w:sz w:val="24"/>
          <w:szCs w:val="24"/>
          <w:lang w:val="sr-Cyrl-CS"/>
        </w:rPr>
      </w:pPr>
      <w:r w:rsidRPr="00AA5658">
        <w:rPr>
          <w:rFonts w:ascii="Times New Roman" w:hAnsi="Times New Roman"/>
          <w:sz w:val="24"/>
          <w:szCs w:val="24"/>
          <w:lang w:val="sr-Cyrl-CS"/>
        </w:rPr>
        <w:t>Сектор за геологију и рударство:</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Издаје/укида/продужава одобрење за геолошка истраживања,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Одобрава задржавање права на истражни простор,</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 xml:space="preserve">Издаје потврде о ресурсима и резервама минералних сировина и подземних вода, </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Издаје/укида/мења одобрењe за експлоатационо поље продужава рок за почетак извођења радова из одобрења,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 продужава рок важења /мења одобрена граница и одређује да престаје да важи одобрење за експлоатацију неметаличних минералних сировина за грађевинске материјале,</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Издаје/укида/мења граница експлоатационог поља из одобрења за експлоатацију минералних ресурса за добијање природних грађевинских материјала,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 одобрење за ручно испирање племенитих метала и сакупљање других минерала,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Издаје/укида/продужава рок важења и одређује да престаје да важи, одобрење за изградњу рударских објеката и/или извођење рударских радова,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Издаје/укида/одобрење за пуштање у пробни рад рударског објекта,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 одобрење за употребу рударских објеката – употребна дозвола,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lastRenderedPageBreak/>
        <w:t>Издаје одобрење за пренос одобрења за експлоатацију или одобрења за експлоатационо поље,</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Издаје/укида одобрење за извођење рударских радова по рударском пројекту на истраживању чврстих минералних сировина,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 изводе из катастра истражних и експлоатационих поља минералних сировина и подземних вода и књиге службених исправа,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Уступа на коришћење податке и документације основних и примењених геолошких истраживања,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Даје мишљења поводом примене одредби Закона о рударству и геолошким истраживањима,</w:t>
      </w:r>
    </w:p>
    <w:p w:rsidR="007A7565" w:rsidRPr="00AC0B85" w:rsidRDefault="007A7565" w:rsidP="00D21B44">
      <w:pPr>
        <w:numPr>
          <w:ilvl w:val="0"/>
          <w:numId w:val="25"/>
        </w:numPr>
        <w:tabs>
          <w:tab w:val="left" w:pos="900"/>
          <w:tab w:val="left" w:pos="990"/>
        </w:tabs>
        <w:spacing w:after="0" w:line="240" w:lineRule="auto"/>
        <w:ind w:left="0" w:firstLine="720"/>
        <w:jc w:val="both"/>
        <w:rPr>
          <w:rFonts w:ascii="Times New Roman" w:hAnsi="Times New Roman"/>
          <w:sz w:val="24"/>
          <w:szCs w:val="24"/>
          <w:lang w:val="sr-Cyrl-RS"/>
        </w:rPr>
      </w:pPr>
      <w:r w:rsidRPr="00AC0B85">
        <w:rPr>
          <w:rFonts w:ascii="Times New Roman" w:hAnsi="Times New Roman"/>
          <w:sz w:val="24"/>
          <w:szCs w:val="24"/>
          <w:lang w:val="sr-Cyrl-RS"/>
        </w:rPr>
        <w:t>Издаје потврду о гаранцији порекла минералне сировине-ресурса.</w:t>
      </w:r>
    </w:p>
    <w:p w:rsidR="007A7565" w:rsidRPr="00AC0B85" w:rsidRDefault="007A7565" w:rsidP="001F1CBF">
      <w:pPr>
        <w:spacing w:after="0" w:line="240" w:lineRule="auto"/>
        <w:ind w:firstLine="720"/>
        <w:jc w:val="both"/>
        <w:rPr>
          <w:rFonts w:ascii="Times New Roman" w:hAnsi="Times New Roman"/>
          <w:sz w:val="24"/>
          <w:szCs w:val="24"/>
          <w:lang w:val="sr-Cyrl-RS"/>
        </w:rPr>
      </w:pPr>
    </w:p>
    <w:p w:rsidR="004A50EB" w:rsidRPr="00AC0B85" w:rsidRDefault="004A50EB" w:rsidP="001F1CBF">
      <w:pPr>
        <w:spacing w:after="0" w:line="240" w:lineRule="auto"/>
        <w:ind w:firstLine="720"/>
        <w:jc w:val="both"/>
        <w:rPr>
          <w:rFonts w:ascii="Times New Roman" w:hAnsi="Times New Roman"/>
          <w:sz w:val="24"/>
          <w:szCs w:val="24"/>
          <w:lang w:val="sr-Cyrl-RS"/>
        </w:rPr>
      </w:pPr>
      <w:r w:rsidRPr="00AC0B85">
        <w:rPr>
          <w:rFonts w:ascii="Times New Roman" w:hAnsi="Times New Roman"/>
          <w:sz w:val="24"/>
          <w:szCs w:val="24"/>
          <w:lang w:val="sr-Cyrl-RS"/>
        </w:rPr>
        <w:t>Услуге које пружа овај сектор детаљно су описане у тачки 11. Информатора.</w:t>
      </w:r>
    </w:p>
    <w:p w:rsidR="004A50EB" w:rsidRPr="00AC0B85" w:rsidRDefault="004A50EB" w:rsidP="001F1CBF">
      <w:pPr>
        <w:spacing w:after="0" w:line="240" w:lineRule="auto"/>
        <w:ind w:firstLine="720"/>
        <w:jc w:val="both"/>
        <w:rPr>
          <w:rFonts w:ascii="Times New Roman" w:hAnsi="Times New Roman"/>
          <w:sz w:val="24"/>
          <w:szCs w:val="24"/>
          <w:lang w:val="sr-Cyrl-RS"/>
        </w:rPr>
      </w:pPr>
    </w:p>
    <w:p w:rsidR="004A50EB" w:rsidRPr="00AC0B85" w:rsidRDefault="004A50EB" w:rsidP="001F1CBF">
      <w:pPr>
        <w:spacing w:after="0" w:line="240" w:lineRule="auto"/>
        <w:ind w:firstLine="720"/>
        <w:jc w:val="both"/>
        <w:rPr>
          <w:rFonts w:ascii="Times New Roman" w:hAnsi="Times New Roman"/>
          <w:sz w:val="24"/>
          <w:szCs w:val="24"/>
          <w:lang w:val="sr-Cyrl-RS"/>
        </w:rPr>
      </w:pPr>
    </w:p>
    <w:p w:rsidR="001F1CBF" w:rsidRPr="00AC0B85" w:rsidRDefault="00463FD9" w:rsidP="001F1CBF">
      <w:pPr>
        <w:spacing w:after="0" w:line="240" w:lineRule="auto"/>
        <w:ind w:firstLine="720"/>
        <w:jc w:val="both"/>
        <w:rPr>
          <w:rFonts w:ascii="Times New Roman" w:hAnsi="Times New Roman"/>
          <w:sz w:val="24"/>
          <w:szCs w:val="24"/>
          <w:lang w:val="sr-Cyrl-RS"/>
        </w:rPr>
      </w:pPr>
      <w:r w:rsidRPr="00AC0B85">
        <w:rPr>
          <w:rFonts w:ascii="Times New Roman" w:hAnsi="Times New Roman"/>
          <w:sz w:val="24"/>
          <w:szCs w:val="24"/>
          <w:lang w:val="sr-Cyrl-RS"/>
        </w:rPr>
        <w:t xml:space="preserve">Тачка 10. Информатора није потпуна. Поступак ажурирања је у току. </w:t>
      </w:r>
    </w:p>
    <w:p w:rsidR="001F1CBF" w:rsidRPr="00AC0B85" w:rsidRDefault="001F1CBF" w:rsidP="001F1CBF">
      <w:pPr>
        <w:spacing w:after="0" w:line="240" w:lineRule="auto"/>
        <w:ind w:firstLine="720"/>
        <w:jc w:val="both"/>
        <w:rPr>
          <w:rFonts w:ascii="Times New Roman" w:hAnsi="Times New Roman"/>
          <w:sz w:val="24"/>
          <w:szCs w:val="24"/>
          <w:lang w:val="sr-Cyrl-RS"/>
        </w:rPr>
      </w:pPr>
    </w:p>
    <w:p w:rsidR="001F1CBF" w:rsidRPr="00AC0B85" w:rsidRDefault="001F1CBF" w:rsidP="001F1CBF">
      <w:pPr>
        <w:spacing w:after="0" w:line="240" w:lineRule="auto"/>
        <w:ind w:firstLine="720"/>
        <w:jc w:val="both"/>
        <w:rPr>
          <w:rFonts w:ascii="Times New Roman" w:hAnsi="Times New Roman"/>
          <w:sz w:val="24"/>
          <w:szCs w:val="24"/>
          <w:lang w:val="sr-Cyrl-RS"/>
        </w:rPr>
      </w:pPr>
    </w:p>
    <w:p w:rsidR="001F1CBF" w:rsidRPr="00AC0B85" w:rsidRDefault="001F1CBF" w:rsidP="001F1CBF">
      <w:pPr>
        <w:spacing w:after="0" w:line="240" w:lineRule="auto"/>
        <w:ind w:firstLine="720"/>
        <w:jc w:val="both"/>
        <w:rPr>
          <w:rFonts w:ascii="Times New Roman" w:hAnsi="Times New Roman"/>
          <w:sz w:val="24"/>
          <w:szCs w:val="24"/>
          <w:lang w:val="sr-Cyrl-RS"/>
        </w:rPr>
      </w:pPr>
    </w:p>
    <w:p w:rsidR="00510497" w:rsidRPr="00EE4941" w:rsidRDefault="00DE7AEC" w:rsidP="00D11419">
      <w:pPr>
        <w:pStyle w:val="Style7"/>
      </w:pPr>
      <w:r w:rsidRPr="00EE4941">
        <w:rPr>
          <w:lang w:val="sr-Cyrl-RS"/>
        </w:rPr>
        <w:br w:type="page"/>
      </w:r>
      <w:bookmarkStart w:id="1086" w:name="_Toc358713913"/>
      <w:bookmarkStart w:id="1087" w:name="_Toc406143874"/>
      <w:bookmarkStart w:id="1088" w:name="_Toc14070230"/>
      <w:bookmarkStart w:id="1089" w:name="_Toc14070515"/>
      <w:bookmarkStart w:id="1090" w:name="_Toc14070635"/>
      <w:bookmarkStart w:id="1091" w:name="_Toc14074287"/>
      <w:bookmarkStart w:id="1092" w:name="_Toc14075287"/>
      <w:bookmarkStart w:id="1093" w:name="_Toc29459679"/>
      <w:bookmarkStart w:id="1094" w:name="_Toc29459848"/>
      <w:bookmarkStart w:id="1095" w:name="_Toc30068147"/>
      <w:bookmarkStart w:id="1096" w:name="_Toc32569352"/>
      <w:bookmarkStart w:id="1097" w:name="_Toc32569568"/>
      <w:bookmarkStart w:id="1098" w:name="_Toc32569721"/>
      <w:bookmarkStart w:id="1099" w:name="_Toc32570062"/>
      <w:bookmarkStart w:id="1100" w:name="_Toc35002821"/>
      <w:bookmarkStart w:id="1101" w:name="_Toc35002947"/>
      <w:bookmarkStart w:id="1102" w:name="_Toc35003090"/>
      <w:bookmarkStart w:id="1103" w:name="_Toc38959682"/>
      <w:bookmarkStart w:id="1104" w:name="_Toc38959765"/>
      <w:bookmarkStart w:id="1105" w:name="_Toc38960847"/>
      <w:bookmarkStart w:id="1106" w:name="_Toc40784329"/>
      <w:bookmarkStart w:id="1107" w:name="_Toc40878448"/>
      <w:bookmarkStart w:id="1108" w:name="_Toc43117479"/>
      <w:bookmarkStart w:id="1109" w:name="_Toc43275249"/>
      <w:bookmarkStart w:id="1110" w:name="_Toc43275520"/>
      <w:bookmarkStart w:id="1111" w:name="_Toc47076075"/>
      <w:bookmarkStart w:id="1112" w:name="_Toc48206041"/>
      <w:bookmarkStart w:id="1113" w:name="_Toc48207530"/>
      <w:bookmarkStart w:id="1114" w:name="_Toc51161435"/>
      <w:bookmarkStart w:id="1115" w:name="_Toc53490112"/>
      <w:bookmarkStart w:id="1116" w:name="_Toc53567067"/>
      <w:bookmarkStart w:id="1117" w:name="_Toc56681774"/>
      <w:bookmarkStart w:id="1118" w:name="_Toc59532021"/>
      <w:bookmarkStart w:id="1119" w:name="_Toc59535872"/>
      <w:bookmarkStart w:id="1120" w:name="_Toc60143274"/>
      <w:bookmarkStart w:id="1121" w:name="_Toc60213100"/>
      <w:bookmarkStart w:id="1122" w:name="_Toc60729663"/>
      <w:r w:rsidR="00510497" w:rsidRPr="00EE4941">
        <w:lastRenderedPageBreak/>
        <w:t xml:space="preserve">11. </w:t>
      </w:r>
      <w:r w:rsidR="001F1CBF" w:rsidRPr="00EE4941">
        <w:t>ПОСТУПАК РАДИ ПРУЖАЊА УСЛУГА</w:t>
      </w:r>
      <w:bookmarkStart w:id="1123" w:name="_Toc279752613"/>
      <w:bookmarkEnd w:id="983"/>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rsidR="00A831E1" w:rsidRPr="00EE4941" w:rsidRDefault="00A831E1" w:rsidP="0009426E">
      <w:pPr>
        <w:pStyle w:val="Style7"/>
        <w:outlineLvl w:val="2"/>
      </w:pPr>
      <w:bookmarkStart w:id="1124" w:name="_Toc14070231"/>
      <w:bookmarkStart w:id="1125" w:name="_Toc14070516"/>
      <w:bookmarkStart w:id="1126" w:name="_Toc14070636"/>
      <w:bookmarkStart w:id="1127" w:name="_Toc14074288"/>
      <w:bookmarkStart w:id="1128" w:name="_Toc14075288"/>
      <w:bookmarkStart w:id="1129" w:name="_Toc29459680"/>
      <w:bookmarkStart w:id="1130" w:name="_Toc29459849"/>
      <w:bookmarkStart w:id="1131" w:name="_Toc30068148"/>
      <w:bookmarkStart w:id="1132" w:name="_Toc32569353"/>
      <w:bookmarkStart w:id="1133" w:name="_Toc32569569"/>
      <w:bookmarkStart w:id="1134" w:name="_Toc32569722"/>
      <w:bookmarkStart w:id="1135" w:name="_Toc32570063"/>
      <w:bookmarkStart w:id="1136" w:name="_Toc35002822"/>
      <w:bookmarkStart w:id="1137" w:name="_Toc35002948"/>
      <w:bookmarkStart w:id="1138" w:name="_Toc35003091"/>
      <w:bookmarkStart w:id="1139" w:name="_Toc38959683"/>
      <w:bookmarkStart w:id="1140" w:name="_Toc38959766"/>
      <w:bookmarkStart w:id="1141" w:name="_Toc38960848"/>
      <w:bookmarkStart w:id="1142" w:name="_Toc40784330"/>
      <w:bookmarkStart w:id="1143" w:name="_Toc40878449"/>
      <w:bookmarkStart w:id="1144" w:name="_Toc43117480"/>
      <w:bookmarkStart w:id="1145" w:name="_Toc43275250"/>
      <w:bookmarkStart w:id="1146" w:name="_Toc43275521"/>
      <w:bookmarkStart w:id="1147" w:name="_Toc47076076"/>
      <w:bookmarkStart w:id="1148" w:name="_Toc48206042"/>
      <w:bookmarkStart w:id="1149" w:name="_Toc48207531"/>
      <w:bookmarkStart w:id="1150" w:name="_Toc51161436"/>
      <w:bookmarkStart w:id="1151" w:name="_Toc53490113"/>
      <w:bookmarkStart w:id="1152" w:name="_Toc53567068"/>
      <w:bookmarkStart w:id="1153" w:name="_Toc56681775"/>
      <w:bookmarkStart w:id="1154" w:name="_Toc59532022"/>
      <w:bookmarkStart w:id="1155" w:name="_Toc59535873"/>
      <w:bookmarkStart w:id="1156" w:name="_Toc60143275"/>
      <w:bookmarkStart w:id="1157" w:name="_Toc60213101"/>
      <w:bookmarkStart w:id="1158" w:name="_Toc60729664"/>
      <w:r w:rsidRPr="00EE4941">
        <w:t>Сектор за нафту и гас</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1C69E9" w:rsidRPr="00EE4941" w:rsidRDefault="001C69E9" w:rsidP="00685F04">
      <w:pPr>
        <w:spacing w:after="0" w:line="240" w:lineRule="auto"/>
        <w:ind w:firstLine="720"/>
        <w:jc w:val="both"/>
        <w:rPr>
          <w:rFonts w:ascii="Times New Roman" w:hAnsi="Times New Roman"/>
          <w:sz w:val="24"/>
          <w:szCs w:val="24"/>
          <w:lang w:val="sr-Cyrl-CS"/>
        </w:rPr>
      </w:pPr>
    </w:p>
    <w:p w:rsidR="00216FFE" w:rsidRPr="00EE4941" w:rsidRDefault="00216FFE" w:rsidP="00216FFE">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На основу Закона о енергетици („Службени гласник РС”, број 145/14</w:t>
      </w:r>
      <w:r>
        <w:rPr>
          <w:rFonts w:ascii="Times New Roman" w:hAnsi="Times New Roman"/>
          <w:sz w:val="24"/>
          <w:szCs w:val="24"/>
          <w:lang w:val="sr-Cyrl-CS"/>
        </w:rPr>
        <w:t xml:space="preserve"> и 95/18-др.закон</w:t>
      </w:r>
      <w:r w:rsidRPr="00EE4941">
        <w:rPr>
          <w:rFonts w:ascii="Times New Roman" w:hAnsi="Times New Roman"/>
          <w:sz w:val="24"/>
          <w:szCs w:val="24"/>
          <w:lang w:val="sr-Cyrl-CS"/>
        </w:rPr>
        <w:t>) и Правилника о енергетској дозволи („Службени гласник РС”, број 15/15</w:t>
      </w:r>
      <w:r>
        <w:rPr>
          <w:rFonts w:ascii="Times New Roman" w:hAnsi="Times New Roman"/>
          <w:sz w:val="24"/>
          <w:szCs w:val="24"/>
          <w:lang w:val="sr-Cyrl-CS"/>
        </w:rPr>
        <w:t xml:space="preserve"> и 44/18-др. закон</w:t>
      </w:r>
      <w:r w:rsidRPr="00EE4941">
        <w:rPr>
          <w:rFonts w:ascii="Times New Roman" w:hAnsi="Times New Roman"/>
          <w:sz w:val="24"/>
          <w:szCs w:val="24"/>
          <w:lang w:val="sr-Cyrl-CS"/>
        </w:rPr>
        <w:t>), издаје се енергетска дозвола, што је прописано следећим члановима:</w:t>
      </w:r>
    </w:p>
    <w:p w:rsidR="00A831E1" w:rsidRPr="00EE4941" w:rsidRDefault="00A831E1" w:rsidP="0009426E">
      <w:pPr>
        <w:pStyle w:val="NormalWeb"/>
        <w:shd w:val="clear" w:color="auto" w:fill="BDD6EE"/>
        <w:jc w:val="center"/>
        <w:rPr>
          <w:b/>
          <w:bCs/>
          <w:color w:val="008080"/>
        </w:rPr>
      </w:pPr>
      <w:r w:rsidRPr="00EE4941">
        <w:rPr>
          <w:rStyle w:val="rvts10"/>
          <w:b/>
          <w:bCs/>
          <w:sz w:val="24"/>
          <w:szCs w:val="24"/>
        </w:rPr>
        <w:t>Енергетска дозвола</w:t>
      </w:r>
    </w:p>
    <w:p w:rsidR="00A831E1" w:rsidRPr="00EE4941" w:rsidRDefault="00A831E1" w:rsidP="00A831E1">
      <w:pPr>
        <w:pStyle w:val="NormalWeb"/>
        <w:shd w:val="clear" w:color="auto" w:fill="FFFFFF"/>
        <w:spacing w:before="0" w:beforeAutospacing="0" w:after="0" w:afterAutospacing="0"/>
        <w:jc w:val="center"/>
        <w:rPr>
          <w:bCs/>
          <w:color w:val="008080"/>
        </w:rPr>
      </w:pPr>
      <w:r w:rsidRPr="00EE4941">
        <w:rPr>
          <w:rStyle w:val="rvts2"/>
          <w:bCs/>
          <w:i w:val="0"/>
          <w:sz w:val="24"/>
          <w:szCs w:val="24"/>
        </w:rPr>
        <w:t>Члан 30.</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Енергетски објекти се граде у складу са законом којим се уређују услови и начин уређења простора, уређивање и коришћење грађевинског земљишта и изградња објеката, техничким и другим прописима, а по претходно прибављеној енергетској дозволи која се издаје у складу са овим законом.</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Енергетска дозвола се подноси уз захтев за издавање грађевинске дозволе.</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Енергетска дозвола се прибавља за изградњу следећих објеката:</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1)</w:t>
      </w:r>
      <w:r w:rsidRPr="00EE4941">
        <w:rPr>
          <w:rFonts w:ascii="Times New Roman" w:hAnsi="Times New Roman" w:cs="Times New Roman"/>
          <w:sz w:val="24"/>
          <w:szCs w:val="24"/>
          <w:lang w:val="ru-RU"/>
        </w:rPr>
        <w:tab/>
        <w:t>објеката за производњу електричне енергије снаге 1 МW и више;</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2)</w:t>
      </w:r>
      <w:r w:rsidRPr="00EE4941">
        <w:rPr>
          <w:rFonts w:ascii="Times New Roman" w:hAnsi="Times New Roman" w:cs="Times New Roman"/>
          <w:sz w:val="24"/>
          <w:szCs w:val="24"/>
          <w:lang w:val="ru-RU"/>
        </w:rPr>
        <w:tab/>
        <w:t>објеката за производњу електричне енергије снаге до 1 МW који као примарни енергетски ресурс користе воду;</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3)</w:t>
      </w:r>
      <w:r w:rsidRPr="00EE4941">
        <w:rPr>
          <w:rFonts w:ascii="Times New Roman" w:hAnsi="Times New Roman" w:cs="Times New Roman"/>
          <w:sz w:val="24"/>
          <w:szCs w:val="24"/>
          <w:lang w:val="ru-RU"/>
        </w:rPr>
        <w:tab/>
        <w:t>објеката за комбиновану производњу електричне и топлотне енергије утермоелектранама - топланама електричне снаге 1 МW и више и укупне топлотне снаге 1 МW и више;</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4)</w:t>
      </w:r>
      <w:r w:rsidRPr="00EE4941">
        <w:rPr>
          <w:rFonts w:ascii="Times New Roman" w:hAnsi="Times New Roman" w:cs="Times New Roman"/>
          <w:sz w:val="24"/>
          <w:szCs w:val="24"/>
          <w:lang w:val="ru-RU"/>
        </w:rPr>
        <w:tab/>
        <w:t>директних далековода;</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5)</w:t>
      </w:r>
      <w:r w:rsidRPr="00EE4941">
        <w:rPr>
          <w:rFonts w:ascii="Times New Roman" w:hAnsi="Times New Roman" w:cs="Times New Roman"/>
          <w:sz w:val="24"/>
          <w:szCs w:val="24"/>
          <w:lang w:val="ru-RU"/>
        </w:rPr>
        <w:tab/>
        <w:t>објеката за производњу деривата нафте;</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6)</w:t>
      </w:r>
      <w:r w:rsidRPr="00EE4941">
        <w:rPr>
          <w:rFonts w:ascii="Times New Roman" w:hAnsi="Times New Roman" w:cs="Times New Roman"/>
          <w:sz w:val="24"/>
          <w:szCs w:val="24"/>
          <w:lang w:val="ru-RU"/>
        </w:rPr>
        <w:tab/>
        <w:t>нафтовода и продуктовода, објеката за складиштење нафте, деривата нафте,биогорива, компримованог природног гаса и утечњеног природног гаса укупног резервоарског простора већег од 10 м</w:t>
      </w:r>
      <w:r w:rsidRPr="00EE4941">
        <w:rPr>
          <w:rFonts w:ascii="Times New Roman" w:hAnsi="Times New Roman" w:cs="Times New Roman"/>
          <w:sz w:val="24"/>
          <w:szCs w:val="24"/>
          <w:vertAlign w:val="superscript"/>
          <w:lang w:val="ru-RU"/>
        </w:rPr>
        <w:t>3</w:t>
      </w:r>
      <w:r w:rsidRPr="00EE4941">
        <w:rPr>
          <w:rFonts w:ascii="Times New Roman" w:hAnsi="Times New Roman" w:cs="Times New Roman"/>
          <w:sz w:val="24"/>
          <w:szCs w:val="24"/>
          <w:lang w:val="ru-RU"/>
        </w:rPr>
        <w:t>;</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7)</w:t>
      </w:r>
      <w:r w:rsidRPr="00EE4941">
        <w:rPr>
          <w:rFonts w:ascii="Times New Roman" w:hAnsi="Times New Roman" w:cs="Times New Roman"/>
          <w:sz w:val="24"/>
          <w:szCs w:val="24"/>
          <w:lang w:val="ru-RU"/>
        </w:rPr>
        <w:tab/>
        <w:t>објеката за транспорт природног гаса, објеката за дистрибуцију природног гаса и објеката за складиштење природног гаса;</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8)</w:t>
      </w:r>
      <w:r w:rsidRPr="00EE4941">
        <w:rPr>
          <w:rFonts w:ascii="Times New Roman" w:hAnsi="Times New Roman" w:cs="Times New Roman"/>
          <w:sz w:val="24"/>
          <w:szCs w:val="24"/>
          <w:lang w:val="ru-RU"/>
        </w:rPr>
        <w:tab/>
        <w:t>директних гасовода;</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9)</w:t>
      </w:r>
      <w:r w:rsidRPr="00EE4941">
        <w:rPr>
          <w:rFonts w:ascii="Times New Roman" w:hAnsi="Times New Roman" w:cs="Times New Roman"/>
          <w:sz w:val="24"/>
          <w:szCs w:val="24"/>
          <w:lang w:val="ru-RU"/>
        </w:rPr>
        <w:tab/>
        <w:t>објеката за производњу топлотне енергије снаге 1 МW и више;</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10)</w:t>
      </w:r>
      <w:r w:rsidRPr="00EE4941">
        <w:rPr>
          <w:rFonts w:ascii="Times New Roman" w:hAnsi="Times New Roman" w:cs="Times New Roman"/>
          <w:sz w:val="24"/>
          <w:szCs w:val="24"/>
          <w:lang w:val="ru-RU"/>
        </w:rPr>
        <w:tab/>
        <w:t>објеката за производњу биогорива капацитета преко 10 т годишње.</w:t>
      </w:r>
    </w:p>
    <w:p w:rsidR="00A831E1" w:rsidRPr="00EE4941" w:rsidRDefault="00A831E1" w:rsidP="00A831E1">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ru-RU"/>
        </w:rPr>
      </w:pPr>
      <w:r w:rsidRPr="00EE4941">
        <w:rPr>
          <w:rFonts w:ascii="Times New Roman" w:hAnsi="Times New Roman" w:cs="Times New Roman"/>
          <w:sz w:val="24"/>
          <w:szCs w:val="24"/>
          <w:lang w:val="ru-RU"/>
        </w:rPr>
        <w:t>Енергетска дозвола није потребна за изградњу енергетских објеката који се граде у складу са законом којим се уређује јавно-приватно партнерство и концесије.</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Cs/>
          <w:i/>
          <w:color w:val="008080"/>
        </w:rPr>
      </w:pPr>
      <w:r w:rsidRPr="00EE4941">
        <w:rPr>
          <w:rStyle w:val="rvts2"/>
          <w:bCs/>
          <w:i w:val="0"/>
          <w:sz w:val="24"/>
          <w:szCs w:val="24"/>
        </w:rPr>
        <w:t>Члан 31.</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Поступак за издавање енергетске дозволе, покреће се захтевом за издавање енергетске дозволе, који могу поднети домаћа и страна правна или физичка лица или предузетници осим ако овим законом није другачије прописано.</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Енергетска дозвола издаје се под истим условима домаћим и страним правним или физичким лицима или предузетницима, на начин и по поступку утврђеним овим законом и другим законима и уз пуно поштовање принципа недискриминације и применом критеријума који морају бити објективни и јавни.</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Cs/>
          <w:i/>
          <w:color w:val="008080"/>
        </w:rPr>
      </w:pPr>
      <w:r w:rsidRPr="00EE4941">
        <w:rPr>
          <w:rStyle w:val="rvts2"/>
          <w:bCs/>
          <w:i w:val="0"/>
          <w:sz w:val="24"/>
          <w:szCs w:val="24"/>
        </w:rPr>
        <w:t>Члан 32.</w:t>
      </w:r>
    </w:p>
    <w:p w:rsidR="00A831E1" w:rsidRPr="00EE4941" w:rsidRDefault="00A831E1" w:rsidP="00A831E1">
      <w:pPr>
        <w:pStyle w:val="rvps1"/>
        <w:shd w:val="clear" w:color="auto" w:fill="FFFFFF"/>
        <w:ind w:firstLine="720"/>
        <w:rPr>
          <w:b/>
          <w:bCs/>
          <w:color w:val="008080"/>
        </w:rPr>
      </w:pPr>
      <w:r w:rsidRPr="00EE4941">
        <w:rPr>
          <w:rStyle w:val="rvts3"/>
          <w:sz w:val="24"/>
          <w:szCs w:val="24"/>
        </w:rPr>
        <w:t>Енергетску дозволу издаје Министарство.</w:t>
      </w:r>
    </w:p>
    <w:p w:rsidR="00A831E1" w:rsidRPr="00EE4941" w:rsidRDefault="00A831E1" w:rsidP="00A831E1">
      <w:pPr>
        <w:pStyle w:val="rvps1"/>
        <w:shd w:val="clear" w:color="auto" w:fill="FFFFFF"/>
        <w:ind w:firstLine="720"/>
        <w:rPr>
          <w:b/>
          <w:bCs/>
          <w:color w:val="008080"/>
        </w:rPr>
      </w:pPr>
      <w:r w:rsidRPr="00EE4941">
        <w:rPr>
          <w:rStyle w:val="rvts3"/>
          <w:sz w:val="24"/>
          <w:szCs w:val="24"/>
        </w:rPr>
        <w:lastRenderedPageBreak/>
        <w:t>Поверава се јединици локалне самоуправе издавање енергетских дозвола из члана 30. став 3. тач. 9) и 10) овог закона који се граде на њеном подручју.</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Cs/>
          <w:i/>
          <w:color w:val="008080"/>
        </w:rPr>
      </w:pPr>
      <w:r w:rsidRPr="00EE4941">
        <w:rPr>
          <w:rStyle w:val="rvts2"/>
          <w:bCs/>
          <w:i w:val="0"/>
          <w:sz w:val="24"/>
          <w:szCs w:val="24"/>
        </w:rPr>
        <w:t>Члан 33.</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За издавање енергетске дозволе морају се испунити услови који се односе на: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1) поуздан и сигуран рад енергетског система;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2) услове за одређивање локације и коришћења земљишта;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3) могућност прикључења објекта на систем;</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4) енергетску ефикасност;</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5) услове коришћења примарних извора енергије;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6) заштиту на раду и безбедност људи и имовине;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7) заштиту животне средине;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8) економско-финансијску способност подносиоца захтева да реализује изградњу енергетског објекта;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9) допринос капацитета за производњу електричне енергије у остваривању укупног удела енергије из обновљивих извора енергије у бруто финалној потрошњи енергије у складу са Националним акционим планом;</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10) допринос капацитета за производњу електричне енергије смањењу емисија;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11) допринос капацитета за транспорт или складиштење природног гаса повећању сигурности снабдевања.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Доказ о праву својине, односно праву закупа земљишта на коме се планира изградња енергетског објекта није услов за издавање енергетске дозволе.</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Cs/>
          <w:i/>
          <w:color w:val="008080"/>
        </w:rPr>
      </w:pPr>
      <w:r w:rsidRPr="00EE4941">
        <w:rPr>
          <w:rStyle w:val="rvts2"/>
          <w:bCs/>
          <w:i w:val="0"/>
          <w:sz w:val="24"/>
          <w:szCs w:val="24"/>
        </w:rPr>
        <w:t>Члан 34.</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Захтев за издавање енергетске дозволе садржи нарочито податке о:</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1) подносиоцу захтева;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2) енергетском објекту;</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3) вредности инвестиције;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4) начину обезбеђења финансијских средстава;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5) предвиђеном експлоатационом веку објекта, као и начину санације локације по завршетку експлоатационог века објекта;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6) усклађености са одговарајућим планским документима у складу са законом којим се уређују услови и начин уређења простора, уређивање и коришћење грађевинског земљишта и изградња објеката;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7) року завршетка градње енергетског објекта.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Уз захтев из става 1. овог члана, у случају када се изградња енергетског објекта планира на експлоатационом пољу, потребно је доставити и сагласност министарства надлежног за послове геологије и рударства.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Министар ближе прописује услове за издавање енергетске дозволе, садржај захтева за издавање енергетске дозволе у зависности од врсте и намене енергетског објекта, начин издавања енергетске дозволе и садржај регистра издатих енергетских дозвола и регистра енергетских дозвола које су престале да важе.</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Cs/>
          <w:i/>
          <w:color w:val="008080"/>
        </w:rPr>
      </w:pPr>
      <w:r w:rsidRPr="00EE4941">
        <w:rPr>
          <w:rStyle w:val="rvts2"/>
          <w:bCs/>
          <w:i w:val="0"/>
          <w:sz w:val="24"/>
          <w:szCs w:val="24"/>
        </w:rPr>
        <w:t>Члан 35.</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Енергетска дозвола се издаје решењем у року од 30 дана од дана подношења захтева, ако су испуњени услови утврђени овим законом и прописима донетим на основу овог закона.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lastRenderedPageBreak/>
        <w:t>У случају да се одбије захтев за издавање енергетске дозволе решење мора садржати детаљно образложење које је засновано на објективним и недискриминаторним критеријумима и достављено подносиоцу захтева.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Против решења из става 1. овог члана може се изјавити жалба Влади, у року од 15 дана од дана пријема решења, односно Министарству у случајевима из члана 32. став 2. овог закона.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Решење Владе, односно Министарства је коначно и против њега се може покренути управни спор.</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Енергетска дозвола се издаје са роком важења три године од дана њене правноснажности.</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Енергетска дозвола није преносива.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На захтев имаоца енергетске дозволе, Министарство, односно јединица локалне самоуправе, може продужити рок важења енергетске дозволе најдуже за још једну годину.</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Захтев за продужење подноси се најкасније 30 дана пре истека рока важења енергетске дозволе.</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Рок важења енергетске дозволе ће се продужити ако су испуњени услови за издавање енергетске дозволе утврђени овим законом као и следећи услови:</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1) да је подносилац захтева доставио доказ о прибављеној документацији потребној за изградњу енергетског објекта, односно да је покренуо одговарајући поступак пред надлежним органима за прибављање документације;</w:t>
      </w:r>
    </w:p>
    <w:p w:rsidR="00A831E1" w:rsidRPr="00EE4941" w:rsidRDefault="00A831E1" w:rsidP="00A831E1">
      <w:pPr>
        <w:pStyle w:val="rvps6"/>
        <w:shd w:val="clear" w:color="auto" w:fill="FFFFFF"/>
        <w:ind w:left="0" w:firstLine="720"/>
        <w:rPr>
          <w:b/>
          <w:bCs/>
          <w:color w:val="008080"/>
        </w:rPr>
      </w:pPr>
      <w:r w:rsidRPr="00EE4941">
        <w:rPr>
          <w:rStyle w:val="rvts3"/>
          <w:sz w:val="24"/>
          <w:szCs w:val="24"/>
        </w:rPr>
        <w:t>2) да је подносилац захтева доставио доказ да је предузео све мере пред надлежним органима у складу са законом у циљу прибављања документације.</w:t>
      </w:r>
    </w:p>
    <w:p w:rsidR="00A831E1" w:rsidRPr="00EE4941" w:rsidRDefault="00A831E1" w:rsidP="00A831E1">
      <w:pPr>
        <w:pStyle w:val="rvps1"/>
        <w:shd w:val="clear" w:color="auto" w:fill="FFFFFF"/>
        <w:ind w:firstLine="720"/>
        <w:rPr>
          <w:b/>
          <w:bCs/>
          <w:color w:val="008080"/>
        </w:rPr>
      </w:pPr>
      <w:r w:rsidRPr="00EE4941">
        <w:rPr>
          <w:rStyle w:val="rvts3"/>
          <w:sz w:val="24"/>
          <w:szCs w:val="24"/>
        </w:rPr>
        <w:t>Нови поступак за издавање енергетске дозволе може се покренути само уколико се претходно искористи могућност продужења рока важења издате енергетске дозволе сагласно ставу 7. овог члана.</w:t>
      </w:r>
    </w:p>
    <w:p w:rsidR="00A831E1" w:rsidRPr="00EE4941" w:rsidRDefault="00A831E1" w:rsidP="00A831E1">
      <w:pPr>
        <w:pStyle w:val="rvps1"/>
        <w:shd w:val="clear" w:color="auto" w:fill="FFFFFF"/>
        <w:ind w:firstLine="720"/>
        <w:rPr>
          <w:b/>
          <w:bCs/>
          <w:color w:val="008080"/>
        </w:rPr>
      </w:pPr>
      <w:r w:rsidRPr="00EE4941">
        <w:rPr>
          <w:rStyle w:val="rvts3"/>
          <w:sz w:val="24"/>
          <w:szCs w:val="24"/>
        </w:rPr>
        <w:t>Енергетски субјект коме је издата енергетска дозвола може за време важења енергетске дозволе поднети захтев за њено укидање.</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
          <w:bCs/>
          <w:color w:val="008080"/>
        </w:rPr>
      </w:pPr>
      <w:r w:rsidRPr="00EE4941">
        <w:rPr>
          <w:rStyle w:val="rvts10"/>
          <w:b/>
          <w:bCs/>
          <w:sz w:val="24"/>
          <w:szCs w:val="24"/>
        </w:rPr>
        <w:t>Директни далековод и директни гасовод</w:t>
      </w:r>
    </w:p>
    <w:p w:rsidR="00A831E1" w:rsidRPr="00EE4941" w:rsidRDefault="00A831E1" w:rsidP="00A831E1">
      <w:pPr>
        <w:pStyle w:val="rvps1"/>
        <w:shd w:val="clear" w:color="auto" w:fill="FFFFFF"/>
        <w:rPr>
          <w:b/>
          <w:bCs/>
          <w:color w:val="008080"/>
        </w:rPr>
      </w:pPr>
    </w:p>
    <w:p w:rsidR="00A831E1" w:rsidRPr="00EE4941" w:rsidRDefault="00A831E1" w:rsidP="00A831E1">
      <w:pPr>
        <w:pStyle w:val="NormalWeb"/>
        <w:shd w:val="clear" w:color="auto" w:fill="FFFFFF"/>
        <w:spacing w:before="0" w:beforeAutospacing="0" w:after="0" w:afterAutospacing="0"/>
        <w:jc w:val="center"/>
        <w:rPr>
          <w:bCs/>
          <w:i/>
          <w:color w:val="008080"/>
        </w:rPr>
      </w:pPr>
      <w:r w:rsidRPr="00EE4941">
        <w:rPr>
          <w:rStyle w:val="rvts2"/>
          <w:bCs/>
          <w:i w:val="0"/>
          <w:sz w:val="24"/>
          <w:szCs w:val="24"/>
        </w:rPr>
        <w:t>Члан 36.</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Произвођач електричне енергије, односно природног гаса и снабдевач имају право да снабдевају крајње купце, као и своје просторије и просторије зависног привредног друштва путем директног далековода, односно гасовода.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Крајњи купци који планирају да закључе уговор о снабдевању, а не могу да добију приступ мрежи, имају право да им се електрична енергија, односно природни гас испоручује преко директног далековода, односно гасовода од стране произвођача електричне енергије, односно природног гаса и снабдевача.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Могућност снабдевања електричном енергијом, односно природним гасом путем директног далековода, односно гасовода не утиче на могућност уговарања куповине електричне енергије, односно природног гаса на тржишту, односно на право купца на слободан избор снабдевача, у складу са овим законом.</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Енергетска дозвола за изградњу директних далековода и директних гасовода из члана 30. став 3. тач. 4) и 8) овог закона, може се издати у случају одбијања приступа систему или отпочињања решавања спора поводом приступа систему.</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 xml:space="preserve">Издавање енергетске дозволе за изградњу директног далековода, односно гасовода може се одбити, уз детаљно образложење, ако би изградња тог далековода, </w:t>
      </w:r>
      <w:r w:rsidRPr="00EE4941">
        <w:rPr>
          <w:rStyle w:val="rvts3"/>
          <w:sz w:val="24"/>
          <w:szCs w:val="24"/>
        </w:rPr>
        <w:lastRenderedPageBreak/>
        <w:t>односно гасовода угрозила обављање делатности од општег интереса, односно обавезу пружања јавне услуге, укључујући и заштиту купаца.</w:t>
      </w:r>
    </w:p>
    <w:p w:rsidR="00A831E1" w:rsidRPr="00EE4941" w:rsidRDefault="00A831E1" w:rsidP="00A831E1">
      <w:pPr>
        <w:pStyle w:val="rvps1"/>
        <w:shd w:val="clear" w:color="auto" w:fill="FFFFFF"/>
        <w:ind w:firstLine="720"/>
        <w:rPr>
          <w:b/>
          <w:bCs/>
          <w:color w:val="008080"/>
        </w:rPr>
      </w:pPr>
    </w:p>
    <w:p w:rsidR="00A831E1" w:rsidRPr="00EE4941" w:rsidRDefault="00A831E1" w:rsidP="00A831E1">
      <w:pPr>
        <w:pStyle w:val="NormalWeb"/>
        <w:shd w:val="clear" w:color="auto" w:fill="FFFFFF"/>
        <w:spacing w:before="0" w:beforeAutospacing="0" w:after="0" w:afterAutospacing="0"/>
        <w:jc w:val="center"/>
        <w:rPr>
          <w:b/>
          <w:bCs/>
          <w:color w:val="008080"/>
        </w:rPr>
      </w:pPr>
      <w:r w:rsidRPr="00EE4941">
        <w:rPr>
          <w:rStyle w:val="rvts10"/>
          <w:b/>
          <w:bCs/>
          <w:sz w:val="24"/>
          <w:szCs w:val="24"/>
        </w:rPr>
        <w:t>Јавни тендер</w:t>
      </w:r>
    </w:p>
    <w:p w:rsidR="00A831E1" w:rsidRPr="00EE4941" w:rsidRDefault="00A831E1" w:rsidP="00A831E1">
      <w:pPr>
        <w:pStyle w:val="rvps1"/>
        <w:shd w:val="clear" w:color="auto" w:fill="FFFFFF"/>
        <w:rPr>
          <w:b/>
          <w:bCs/>
          <w:color w:val="008080"/>
        </w:rPr>
      </w:pPr>
    </w:p>
    <w:p w:rsidR="00A831E1" w:rsidRPr="00EE4941" w:rsidRDefault="00A831E1" w:rsidP="00A831E1">
      <w:pPr>
        <w:pStyle w:val="NormalWeb"/>
        <w:shd w:val="clear" w:color="auto" w:fill="FFFFFF"/>
        <w:spacing w:before="0" w:beforeAutospacing="0" w:after="0" w:afterAutospacing="0"/>
        <w:jc w:val="center"/>
        <w:rPr>
          <w:bCs/>
          <w:color w:val="008080"/>
        </w:rPr>
      </w:pPr>
      <w:r w:rsidRPr="00EE4941">
        <w:rPr>
          <w:rStyle w:val="rvts2"/>
          <w:bCs/>
          <w:i w:val="0"/>
          <w:sz w:val="24"/>
          <w:szCs w:val="24"/>
        </w:rPr>
        <w:t>Члан 37.</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У случају да се путем издавања енергетских дозвола не могу обезбедити нови производни капацитети или када предузете мере енергетске ефикасности, нису довољне за обезбеђивање сигурног и редовног снабдевања електричном енергијом, изградња објеката за производњу електричне енергије може се одобрити по спроведеном поступку јавног тендера.</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Влада, на предлог Министарства доноси одлуку о расписивању јавног тендера у складу са законом.</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Одлука из става 2. овог члана садржи нарочито:</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1) локацију на којој ће се градити објекат;</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2) врсту примарне енергије;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3) начин производње и услове преузимања електричне енергије;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4) услове који се односе на заштиту животне средине;</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5) услове који се односе на заштиту споменика културе ако исти постоје на локацији на којој ће се градити објекат;</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6) услове који се односе на енергетску ефикасност;</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7) мере подстицаја за поједине врсте примарне енергије и инсталисане снаге производног капацитета;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8) услове који се односе на престанак рада објекта;</w:t>
      </w:r>
    </w:p>
    <w:p w:rsidR="00A831E1" w:rsidRPr="00EE4941" w:rsidRDefault="00A831E1" w:rsidP="00A831E1">
      <w:pPr>
        <w:pStyle w:val="rvps6"/>
        <w:shd w:val="clear" w:color="auto" w:fill="FFFFFF"/>
        <w:ind w:left="0" w:firstLine="720"/>
        <w:jc w:val="both"/>
        <w:rPr>
          <w:b/>
          <w:bCs/>
          <w:color w:val="008080"/>
        </w:rPr>
      </w:pPr>
      <w:r w:rsidRPr="00EE4941">
        <w:rPr>
          <w:rStyle w:val="rvts3"/>
          <w:sz w:val="24"/>
          <w:szCs w:val="24"/>
        </w:rPr>
        <w:t>9) рок за подношење понуде.</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Прикупљање понуда по јавном тендеру, оцењивање и рангирање понуда врши Министарство и Влади доставља извештај са предлогом најповољније понуде.</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Поступак јавног тендера, услови за учешће на тендеру и критеријуми за избор понуде морају бити транспарентни и недискриминаторни.</w:t>
      </w:r>
    </w:p>
    <w:p w:rsidR="00A831E1" w:rsidRPr="00EE4941" w:rsidRDefault="00A831E1" w:rsidP="00A831E1">
      <w:pPr>
        <w:pStyle w:val="rvps1"/>
        <w:shd w:val="clear" w:color="auto" w:fill="FFFFFF"/>
        <w:ind w:firstLine="720"/>
        <w:jc w:val="both"/>
        <w:rPr>
          <w:b/>
          <w:bCs/>
          <w:color w:val="008080"/>
        </w:rPr>
      </w:pPr>
      <w:r w:rsidRPr="00EE4941">
        <w:rPr>
          <w:rStyle w:val="rvts3"/>
          <w:sz w:val="24"/>
          <w:szCs w:val="24"/>
        </w:rPr>
        <w:t xml:space="preserve">Одлука о расписивању јавног тендера објављује се у </w:t>
      </w:r>
      <w:r w:rsidRPr="00EE4941">
        <w:rPr>
          <w:rStyle w:val="rvts3"/>
          <w:sz w:val="24"/>
          <w:szCs w:val="24"/>
          <w:lang w:val="sr-Cyrl-CS"/>
        </w:rPr>
        <w:t>„</w:t>
      </w:r>
      <w:r w:rsidRPr="00EE4941">
        <w:rPr>
          <w:rStyle w:val="rvts3"/>
          <w:sz w:val="24"/>
          <w:szCs w:val="24"/>
        </w:rPr>
        <w:t>Службеном гласнику Републике Србије”, а детаље у вези са тендерском процедуром Министарство јавно објављује укључујући и објављивање у складу са обавезама Републике Србије преузетим потврђеним међународним споразумима, најмање шест месеци пре датума затварања тендера.</w:t>
      </w:r>
    </w:p>
    <w:p w:rsidR="00A831E1" w:rsidRPr="00EE4941" w:rsidRDefault="00A831E1" w:rsidP="00A831E1">
      <w:pPr>
        <w:ind w:firstLine="720"/>
        <w:rPr>
          <w:rFonts w:ascii="Times New Roman" w:hAnsi="Times New Roman"/>
          <w:sz w:val="24"/>
          <w:szCs w:val="24"/>
        </w:rPr>
      </w:pPr>
    </w:p>
    <w:p w:rsidR="00A831E1" w:rsidRPr="00EE4941" w:rsidRDefault="00A831E1" w:rsidP="00A831E1">
      <w:pPr>
        <w:spacing w:after="0" w:line="240" w:lineRule="auto"/>
        <w:ind w:firstLine="720"/>
        <w:jc w:val="both"/>
        <w:rPr>
          <w:rFonts w:ascii="Times New Roman" w:hAnsi="Times New Roman"/>
          <w:b/>
          <w:sz w:val="24"/>
          <w:szCs w:val="24"/>
          <w:lang w:val="sr-Cyrl-CS"/>
        </w:rPr>
      </w:pPr>
      <w:r w:rsidRPr="00EE4941">
        <w:rPr>
          <w:rFonts w:ascii="Times New Roman" w:hAnsi="Times New Roman"/>
          <w:sz w:val="24"/>
          <w:szCs w:val="24"/>
          <w:lang w:val="sr-Cyrl-CS"/>
        </w:rPr>
        <w:t>Правилником о енергетској дозволи („Службени гласник РС”, број 15/15), прописано је:</w:t>
      </w:r>
    </w:p>
    <w:p w:rsidR="00A831E1" w:rsidRPr="00EE4941" w:rsidRDefault="00A831E1" w:rsidP="00A831E1">
      <w:pPr>
        <w:pStyle w:val="clan"/>
        <w:spacing w:before="0" w:after="0"/>
        <w:rPr>
          <w:rFonts w:ascii="Times New Roman" w:hAnsi="Times New Roman" w:cs="Times New Roman"/>
          <w:b w:val="0"/>
          <w:lang w:val="ru-RU"/>
        </w:rPr>
      </w:pPr>
      <w:r w:rsidRPr="00EE4941">
        <w:rPr>
          <w:rFonts w:ascii="Times New Roman" w:hAnsi="Times New Roman" w:cs="Times New Roman"/>
          <w:b w:val="0"/>
          <w:lang w:val="ru-RU"/>
        </w:rPr>
        <w:t>Члан 4.</w:t>
      </w:r>
    </w:p>
    <w:p w:rsidR="00A831E1" w:rsidRPr="00EE4941" w:rsidRDefault="00A831E1" w:rsidP="00A831E1">
      <w:pPr>
        <w:pStyle w:val="clan"/>
        <w:spacing w:before="0" w:after="0"/>
        <w:ind w:firstLine="720"/>
        <w:jc w:val="both"/>
        <w:rPr>
          <w:rFonts w:ascii="Times New Roman" w:hAnsi="Times New Roman" w:cs="Times New Roman"/>
          <w:b w:val="0"/>
          <w:lang w:val="ru-RU"/>
        </w:rPr>
      </w:pPr>
      <w:r w:rsidRPr="00EE4941">
        <w:rPr>
          <w:rFonts w:ascii="Times New Roman" w:hAnsi="Times New Roman" w:cs="Times New Roman"/>
          <w:b w:val="0"/>
          <w:lang w:val="ru-RU"/>
        </w:rPr>
        <w:t>У зависности од врсте и намене енергетског објекта за који се прибавља енергетска дозвола, односно сагласност захтев садржи податке наведене у обрасцима, који су одштампани уз овај правилник и чине његов саставни део, и то:</w:t>
      </w:r>
    </w:p>
    <w:p w:rsidR="00A831E1" w:rsidRPr="00EE4941" w:rsidRDefault="00A831E1" w:rsidP="00A831E1">
      <w:pPr>
        <w:pStyle w:val="stil1tekst"/>
        <w:ind w:left="0" w:right="22" w:firstLine="720"/>
      </w:pPr>
      <w:r w:rsidRPr="00EE4941">
        <w:t>1) Образац О-1 - Захтев за издавање - продужење рока важења енергетске дозволе за изградњу енергетског објекта за производњу електричне енергије снаге 1 МW и више, објекта за производњу електричне енергије снаге до 1 МW који као примарни енергетски ресурс користе воду и објекта за комбиновану производњу електричне и топлотне енергије у термоелектранама - топланама електричне снаге 1 МW и више и укупне топлотне снаге 1 МW и више;</w:t>
      </w:r>
    </w:p>
    <w:p w:rsidR="00A831E1" w:rsidRPr="00EE4941" w:rsidRDefault="00A831E1" w:rsidP="00A831E1">
      <w:pPr>
        <w:pStyle w:val="stil1tekst"/>
        <w:ind w:left="0" w:right="22" w:firstLine="720"/>
      </w:pPr>
      <w:r w:rsidRPr="00EE4941">
        <w:lastRenderedPageBreak/>
        <w:t>2) Образац О-2 - Захтев за издавање - продужење рока важења енергетске дозволе за изградњу директног далековода и за изградњу директног гасовода;</w:t>
      </w:r>
    </w:p>
    <w:p w:rsidR="00A831E1" w:rsidRPr="00EE4941" w:rsidRDefault="00A831E1" w:rsidP="00A831E1">
      <w:pPr>
        <w:pStyle w:val="stil1tekst"/>
        <w:ind w:left="0" w:right="22" w:firstLine="720"/>
      </w:pPr>
      <w:r w:rsidRPr="00EE4941">
        <w:t>3) Образац О-3 - Захтев за издавање - продужење рока важења енергетске дозволе за изградњу енергетског објекта за производњу деривата нафте;</w:t>
      </w:r>
    </w:p>
    <w:p w:rsidR="00A831E1" w:rsidRPr="00EE4941" w:rsidRDefault="00A831E1" w:rsidP="00A831E1">
      <w:pPr>
        <w:pStyle w:val="stil1tekst"/>
        <w:ind w:left="0" w:right="22" w:firstLine="720"/>
      </w:pPr>
      <w:r w:rsidRPr="00EE4941">
        <w:t>4) Образац О-4 - Захтев за издавање - продужење рока важења енергетске дозволе за изградњу енергетског објекта за транспорт нафте (нафтовод) и деривата нафте (продуктовод);</w:t>
      </w:r>
    </w:p>
    <w:p w:rsidR="00A831E1" w:rsidRPr="00EE4941" w:rsidRDefault="00A831E1" w:rsidP="00A831E1">
      <w:pPr>
        <w:pStyle w:val="stil1tekst"/>
        <w:ind w:left="0" w:right="22" w:firstLine="720"/>
      </w:pPr>
      <w:r w:rsidRPr="00EE4941">
        <w:t>5) Образац О-5 - Захтев за издавање - продужење рока важења енергетске дозволе за изградњу објекта за складиштење нафте, деривата нафте, биогорива, компримованог природног гаса и утечњеног природног гаса укупног резервоарског простора већег од 10 m</w:t>
      </w:r>
      <w:r w:rsidRPr="00EE4941">
        <w:rPr>
          <w:vertAlign w:val="superscript"/>
        </w:rPr>
        <w:t>3</w:t>
      </w:r>
      <w:r w:rsidRPr="00EE4941">
        <w:t>;</w:t>
      </w:r>
    </w:p>
    <w:p w:rsidR="00A831E1" w:rsidRPr="00EE4941" w:rsidRDefault="00A831E1" w:rsidP="00A831E1">
      <w:pPr>
        <w:pStyle w:val="stil1tekst"/>
        <w:ind w:left="0" w:right="22" w:firstLine="720"/>
      </w:pPr>
      <w:r w:rsidRPr="00EE4941">
        <w:t>6) Образац О-6 - Захтев за издавање - продужење рока важења енергетске дозволе за изградњу енергетског објекта за транспорт природног гаса и објекта за дистрибуцију природног гаса;</w:t>
      </w:r>
    </w:p>
    <w:p w:rsidR="00A831E1" w:rsidRPr="00EE4941" w:rsidRDefault="00A831E1" w:rsidP="00A831E1">
      <w:pPr>
        <w:pStyle w:val="stil1tekst"/>
        <w:ind w:left="0" w:right="22" w:firstLine="720"/>
      </w:pPr>
      <w:r w:rsidRPr="00EE4941">
        <w:t xml:space="preserve">7) Образац О-7 - Захтев за издавање - продужење рока важења енергетске дозволе за изградњу енергетског објекта за складиштење природног гаса; </w:t>
      </w:r>
    </w:p>
    <w:p w:rsidR="00A831E1" w:rsidRPr="00EE4941" w:rsidRDefault="00A831E1" w:rsidP="00A831E1">
      <w:pPr>
        <w:pStyle w:val="stil1tekst"/>
        <w:ind w:left="0" w:right="22" w:firstLine="720"/>
      </w:pPr>
      <w:r w:rsidRPr="00EE4941">
        <w:t>8) Образац О-8 - Захтев за издавање - продужење рока важења енергетске дозволе за изградњу енергетског објекта за производњу топлотне енергије снаге 1 МW и више;</w:t>
      </w:r>
    </w:p>
    <w:p w:rsidR="00A831E1" w:rsidRPr="00EE4941" w:rsidRDefault="00A831E1" w:rsidP="00A831E1">
      <w:pPr>
        <w:pStyle w:val="stil1tekst"/>
        <w:ind w:left="0" w:right="22" w:firstLine="720"/>
      </w:pPr>
      <w:r w:rsidRPr="00EE4941">
        <w:t>9) Образац О-9 - Захтев за издавање - продужење рока важења енергетске дозволе за изградњу енергетског објекта за производњу биогорива капацитета преко 10 t годишње.</w:t>
      </w:r>
    </w:p>
    <w:p w:rsidR="00E1054B" w:rsidRPr="00EE4941" w:rsidRDefault="00E1054B" w:rsidP="0009426E">
      <w:pPr>
        <w:pStyle w:val="Heading3"/>
        <w:ind w:left="0" w:firstLine="0"/>
        <w:rPr>
          <w:rFonts w:ascii="Times New Roman" w:hAnsi="Times New Roman"/>
          <w:i w:val="0"/>
          <w:sz w:val="24"/>
          <w:szCs w:val="24"/>
          <w:u w:val="none"/>
          <w:lang w:val="sr-Cyrl-CS" w:eastAsia="x-none"/>
        </w:rPr>
      </w:pPr>
      <w:bookmarkStart w:id="1159" w:name="_Toc14070232"/>
      <w:bookmarkStart w:id="1160" w:name="_Toc14070517"/>
      <w:bookmarkStart w:id="1161" w:name="_Toc14075289"/>
      <w:bookmarkStart w:id="1162" w:name="_Toc29459681"/>
      <w:bookmarkStart w:id="1163" w:name="_Toc29459850"/>
      <w:bookmarkStart w:id="1164" w:name="_Toc30068149"/>
      <w:bookmarkStart w:id="1165" w:name="_Toc32569354"/>
      <w:bookmarkStart w:id="1166" w:name="_Toc32569570"/>
      <w:bookmarkStart w:id="1167" w:name="_Toc32569723"/>
      <w:bookmarkStart w:id="1168" w:name="_Toc32570064"/>
      <w:bookmarkStart w:id="1169" w:name="_Toc35002823"/>
      <w:bookmarkStart w:id="1170" w:name="_Toc35002949"/>
      <w:bookmarkStart w:id="1171" w:name="_Toc35003092"/>
      <w:bookmarkStart w:id="1172" w:name="_Toc38959684"/>
      <w:bookmarkStart w:id="1173" w:name="_Toc38959767"/>
      <w:bookmarkStart w:id="1174" w:name="_Toc38960849"/>
      <w:bookmarkStart w:id="1175" w:name="_Toc40784331"/>
      <w:bookmarkStart w:id="1176" w:name="_Toc40878450"/>
      <w:bookmarkStart w:id="1177" w:name="_Toc43117481"/>
      <w:bookmarkStart w:id="1178" w:name="_Toc43275251"/>
      <w:bookmarkStart w:id="1179" w:name="_Toc43275522"/>
      <w:bookmarkStart w:id="1180" w:name="_Toc47076077"/>
      <w:bookmarkStart w:id="1181" w:name="_Toc48206043"/>
      <w:bookmarkStart w:id="1182" w:name="_Toc48207532"/>
      <w:bookmarkStart w:id="1183" w:name="_Toc51161437"/>
      <w:bookmarkStart w:id="1184" w:name="_Toc53490114"/>
      <w:bookmarkStart w:id="1185" w:name="_Toc53567069"/>
      <w:bookmarkStart w:id="1186" w:name="_Toc56681776"/>
      <w:bookmarkStart w:id="1187" w:name="_Toc59532023"/>
      <w:bookmarkStart w:id="1188" w:name="_Toc59535874"/>
      <w:bookmarkStart w:id="1189" w:name="_Toc60143276"/>
      <w:bookmarkStart w:id="1190" w:name="_Toc60213102"/>
      <w:bookmarkStart w:id="1191" w:name="_Toc60729665"/>
      <w:r w:rsidRPr="00EE4941">
        <w:rPr>
          <w:rFonts w:ascii="Times New Roman" w:hAnsi="Times New Roman"/>
          <w:i w:val="0"/>
          <w:sz w:val="24"/>
          <w:szCs w:val="24"/>
          <w:u w:val="none"/>
          <w:lang w:val="sr-Cyrl-CS" w:eastAsia="x-none"/>
        </w:rPr>
        <w:t xml:space="preserve">Сектор за енергетску ефикасност и </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sidR="00521A5F">
        <w:rPr>
          <w:rFonts w:ascii="Times New Roman" w:hAnsi="Times New Roman"/>
          <w:i w:val="0"/>
          <w:sz w:val="24"/>
          <w:szCs w:val="24"/>
          <w:u w:val="none"/>
          <w:lang w:val="sr-Cyrl-CS" w:eastAsia="x-none"/>
        </w:rPr>
        <w:t>топлане</w:t>
      </w:r>
      <w:bookmarkEnd w:id="1187"/>
      <w:bookmarkEnd w:id="1188"/>
      <w:bookmarkEnd w:id="1189"/>
      <w:bookmarkEnd w:id="1190"/>
      <w:bookmarkEnd w:id="1191"/>
    </w:p>
    <w:p w:rsidR="00E1054B" w:rsidRPr="00EE4941" w:rsidRDefault="00E1054B" w:rsidP="0009426E">
      <w:pPr>
        <w:shd w:val="clear" w:color="auto" w:fill="BDD6EE"/>
        <w:jc w:val="center"/>
        <w:rPr>
          <w:rFonts w:ascii="Times New Roman" w:hAnsi="Times New Roman"/>
          <w:b/>
          <w:sz w:val="24"/>
          <w:szCs w:val="24"/>
          <w:lang w:val="sr-Cyrl-CS" w:eastAsia="x-none"/>
        </w:rPr>
      </w:pPr>
      <w:bookmarkStart w:id="1192" w:name="_Toc358713914"/>
      <w:r w:rsidRPr="00EE4941">
        <w:rPr>
          <w:rFonts w:ascii="Times New Roman" w:hAnsi="Times New Roman"/>
          <w:b/>
          <w:sz w:val="24"/>
          <w:szCs w:val="24"/>
          <w:lang w:val="sr-Cyrl-CS" w:eastAsia="x-none"/>
        </w:rPr>
        <w:t>Издавање лиценце за обављање послова енергетског менаџера</w:t>
      </w:r>
    </w:p>
    <w:p w:rsidR="00E1054B" w:rsidRPr="000B2F3A" w:rsidRDefault="00E1054B" w:rsidP="00E1054B">
      <w:pPr>
        <w:spacing w:after="0" w:line="240" w:lineRule="auto"/>
        <w:jc w:val="both"/>
        <w:rPr>
          <w:rFonts w:ascii="Times New Roman" w:hAnsi="Times New Roman"/>
          <w:sz w:val="24"/>
          <w:szCs w:val="24"/>
          <w:lang w:val="sr-Cyrl-CS" w:eastAsia="x-none"/>
        </w:rPr>
      </w:pPr>
      <w:r w:rsidRPr="00EE4941">
        <w:rPr>
          <w:rFonts w:ascii="Times New Roman" w:hAnsi="Times New Roman"/>
          <w:sz w:val="24"/>
          <w:szCs w:val="24"/>
          <w:lang w:val="sr-Cyrl-CS" w:eastAsia="x-none"/>
        </w:rPr>
        <w:tab/>
        <w:t xml:space="preserve">Лиценца се издаје на основу </w:t>
      </w:r>
      <w:r w:rsidRPr="00EE4941">
        <w:rPr>
          <w:rFonts w:ascii="Times New Roman" w:hAnsi="Times New Roman"/>
          <w:sz w:val="24"/>
          <w:szCs w:val="24"/>
          <w:lang w:val="ru-RU"/>
        </w:rPr>
        <w:t xml:space="preserve">на основу члана 33. ст. 1. и 2. </w:t>
      </w:r>
      <w:r w:rsidRPr="00EE4941">
        <w:rPr>
          <w:rFonts w:ascii="Times New Roman" w:hAnsi="Times New Roman"/>
          <w:sz w:val="24"/>
          <w:szCs w:val="24"/>
          <w:lang w:val="sr-Cyrl-CS" w:eastAsia="x-none"/>
        </w:rPr>
        <w:t>Закона о ефикасном коришћењу енергије (</w:t>
      </w:r>
      <w:r w:rsidRPr="00EE4941">
        <w:rPr>
          <w:rFonts w:ascii="Times New Roman" w:hAnsi="Times New Roman"/>
          <w:sz w:val="24"/>
          <w:szCs w:val="24"/>
        </w:rPr>
        <w:t>„Службени гласник РС”</w:t>
      </w:r>
      <w:r w:rsidRPr="00EE4941">
        <w:rPr>
          <w:rFonts w:ascii="Times New Roman" w:hAnsi="Times New Roman"/>
          <w:sz w:val="24"/>
          <w:szCs w:val="24"/>
          <w:lang w:val="sr-Cyrl-CS"/>
        </w:rPr>
        <w:t xml:space="preserve">, број 25/13) </w:t>
      </w:r>
      <w:r w:rsidRPr="00EE4941">
        <w:rPr>
          <w:rFonts w:ascii="Times New Roman" w:hAnsi="Times New Roman"/>
          <w:sz w:val="24"/>
          <w:szCs w:val="24"/>
          <w:lang w:val="sr-Cyrl-CS" w:eastAsia="x-none"/>
        </w:rPr>
        <w:t xml:space="preserve">решењем министра на основу поднетог </w:t>
      </w:r>
      <w:r w:rsidRPr="00EE4941">
        <w:rPr>
          <w:rFonts w:ascii="Times New Roman" w:hAnsi="Times New Roman"/>
          <w:b/>
          <w:sz w:val="24"/>
          <w:szCs w:val="24"/>
          <w:lang w:val="sr-Cyrl-CS" w:eastAsia="x-none"/>
        </w:rPr>
        <w:t>захтева</w:t>
      </w:r>
      <w:r w:rsidRPr="00EE4941">
        <w:rPr>
          <w:rFonts w:ascii="Times New Roman" w:hAnsi="Times New Roman"/>
          <w:sz w:val="24"/>
          <w:szCs w:val="24"/>
          <w:lang w:val="sr-Cyrl-CS" w:eastAsia="x-none"/>
        </w:rPr>
        <w:t xml:space="preserve">, уз који се </w:t>
      </w:r>
      <w:r w:rsidRPr="00EE4941">
        <w:rPr>
          <w:rFonts w:ascii="Times New Roman" w:hAnsi="Times New Roman"/>
          <w:b/>
          <w:sz w:val="24"/>
          <w:szCs w:val="24"/>
          <w:lang w:val="sr-Cyrl-CS" w:eastAsia="x-none"/>
        </w:rPr>
        <w:t>прилаже</w:t>
      </w:r>
      <w:r w:rsidRPr="00EE4941">
        <w:rPr>
          <w:rFonts w:ascii="Times New Roman" w:hAnsi="Times New Roman"/>
          <w:sz w:val="24"/>
          <w:szCs w:val="24"/>
          <w:lang w:val="sr-Cyrl-CS" w:eastAsia="x-none"/>
        </w:rPr>
        <w:t xml:space="preserve"> доказ (потврда) о три године радног искуства у струци и доказ (уплатница) о плаћеној републичкој административној такси у износу од 760,00 динара. Захтев </w:t>
      </w:r>
      <w:r w:rsidRPr="00EE4941">
        <w:rPr>
          <w:rFonts w:ascii="Times New Roman" w:hAnsi="Times New Roman"/>
          <w:b/>
          <w:sz w:val="24"/>
          <w:szCs w:val="24"/>
          <w:lang w:val="sr-Cyrl-CS" w:eastAsia="x-none"/>
        </w:rPr>
        <w:t>нема прописану форму</w:t>
      </w:r>
      <w:r w:rsidRPr="00EE4941">
        <w:rPr>
          <w:rFonts w:ascii="Times New Roman" w:hAnsi="Times New Roman"/>
          <w:sz w:val="24"/>
          <w:szCs w:val="24"/>
          <w:lang w:val="sr-Cyrl-CS" w:eastAsia="x-none"/>
        </w:rPr>
        <w:t xml:space="preserve"> али мора бити потписан; подноси се поштом или предаје на писарници Министарства. Више о поступку издавања лиценце енергетског менаџера на линку:</w:t>
      </w:r>
      <w:r w:rsidRPr="00AC0B85">
        <w:rPr>
          <w:sz w:val="24"/>
          <w:szCs w:val="24"/>
        </w:rPr>
        <w:t xml:space="preserve"> </w:t>
      </w:r>
      <w:hyperlink r:id="rId85" w:history="1">
        <w:r w:rsidRPr="00BE4254">
          <w:rPr>
            <w:rStyle w:val="Hyperlink"/>
            <w:rFonts w:ascii="Times New Roman" w:hAnsi="Times New Roman"/>
            <w:sz w:val="24"/>
            <w:szCs w:val="24"/>
            <w:lang w:val="sr-Cyrl-CS" w:eastAsia="x-none"/>
          </w:rPr>
          <w:t>http://www.mre.gov.rs/s</w:t>
        </w:r>
        <w:r w:rsidRPr="00D73C16">
          <w:rPr>
            <w:rStyle w:val="Hyperlink"/>
            <w:rFonts w:ascii="Times New Roman" w:hAnsi="Times New Roman"/>
            <w:sz w:val="24"/>
            <w:szCs w:val="24"/>
            <w:lang w:val="sr-Cyrl-CS" w:eastAsia="x-none"/>
          </w:rPr>
          <w:t>istem-energetskog-menadzmenta.php</w:t>
        </w:r>
      </w:hyperlink>
      <w:r w:rsidRPr="00EE4941">
        <w:rPr>
          <w:rFonts w:ascii="Times New Roman" w:hAnsi="Times New Roman"/>
          <w:sz w:val="24"/>
          <w:szCs w:val="24"/>
          <w:lang w:val="sr-Cyrl-CS" w:eastAsia="x-none"/>
        </w:rPr>
        <w:t>. Решење се</w:t>
      </w:r>
      <w:r w:rsidRPr="00BE4254">
        <w:rPr>
          <w:rFonts w:ascii="Times New Roman" w:hAnsi="Times New Roman"/>
          <w:sz w:val="24"/>
          <w:szCs w:val="24"/>
          <w:lang w:val="sr-Cyrl-CS" w:eastAsia="x-none"/>
        </w:rPr>
        <w:t xml:space="preserve"> издаје у </w:t>
      </w:r>
      <w:r w:rsidRPr="00D73C16">
        <w:rPr>
          <w:rFonts w:ascii="Times New Roman" w:hAnsi="Times New Roman"/>
          <w:b/>
          <w:sz w:val="24"/>
          <w:szCs w:val="24"/>
          <w:lang w:val="sr-Cyrl-CS" w:eastAsia="x-none"/>
        </w:rPr>
        <w:t>року</w:t>
      </w:r>
      <w:r w:rsidRPr="000B2F3A">
        <w:rPr>
          <w:rFonts w:ascii="Times New Roman" w:hAnsi="Times New Roman"/>
          <w:sz w:val="24"/>
          <w:szCs w:val="24"/>
          <w:lang w:val="sr-Cyrl-CS" w:eastAsia="x-none"/>
        </w:rPr>
        <w:t xml:space="preserve"> од 30 дана од дана подношења захтева.</w:t>
      </w:r>
    </w:p>
    <w:p w:rsidR="009E1B5A" w:rsidRPr="002B663A" w:rsidRDefault="009E1B5A" w:rsidP="00E1054B">
      <w:pPr>
        <w:spacing w:after="0" w:line="240" w:lineRule="auto"/>
        <w:jc w:val="both"/>
        <w:rPr>
          <w:rFonts w:ascii="Times New Roman" w:hAnsi="Times New Roman"/>
          <w:sz w:val="24"/>
          <w:szCs w:val="24"/>
          <w:lang w:val="sr-Cyrl-CS" w:eastAsia="x-none"/>
        </w:rPr>
      </w:pPr>
    </w:p>
    <w:p w:rsidR="00AC0B85" w:rsidRDefault="009E1B5A" w:rsidP="00E1054B">
      <w:pPr>
        <w:spacing w:after="0" w:line="240" w:lineRule="auto"/>
        <w:jc w:val="both"/>
        <w:rPr>
          <w:rFonts w:ascii="Times New Roman" w:hAnsi="Times New Roman"/>
          <w:sz w:val="24"/>
          <w:szCs w:val="24"/>
          <w:lang w:val="sr-Cyrl-CS" w:eastAsia="x-none"/>
        </w:rPr>
      </w:pPr>
      <w:r w:rsidRPr="00EE4941">
        <w:rPr>
          <w:rFonts w:ascii="Times New Roman" w:hAnsi="Times New Roman"/>
          <w:sz w:val="24"/>
          <w:szCs w:val="24"/>
          <w:lang w:val="sr-Cyrl-CS" w:eastAsia="x-none"/>
        </w:rPr>
        <w:tab/>
        <w:t>Пример како изгледа потврда:</w:t>
      </w: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AC0B85" w:rsidRDefault="00AC0B85" w:rsidP="00E1054B">
      <w:pPr>
        <w:spacing w:after="0" w:line="240" w:lineRule="auto"/>
        <w:jc w:val="both"/>
        <w:rPr>
          <w:rFonts w:ascii="Times New Roman" w:hAnsi="Times New Roman"/>
          <w:sz w:val="24"/>
          <w:szCs w:val="24"/>
          <w:lang w:val="sr-Cyrl-CS" w:eastAsia="x-none"/>
        </w:rPr>
      </w:pPr>
    </w:p>
    <w:p w:rsidR="009A0C06" w:rsidRPr="00EE4941" w:rsidRDefault="009A0C06" w:rsidP="009A0C06">
      <w:pPr>
        <w:spacing w:after="0" w:line="240" w:lineRule="auto"/>
        <w:jc w:val="both"/>
        <w:rPr>
          <w:rFonts w:ascii="Times New Roman" w:hAnsi="Times New Roman"/>
          <w:sz w:val="24"/>
          <w:szCs w:val="24"/>
          <w:lang w:val="sr-Cyrl-CS" w:eastAsia="x-none"/>
        </w:rPr>
      </w:pPr>
      <w:r w:rsidRPr="00EE4941">
        <w:rPr>
          <w:rFonts w:ascii="Times New Roman" w:hAnsi="Times New Roman"/>
          <w:sz w:val="24"/>
          <w:szCs w:val="24"/>
          <w:lang w:val="sr-Cyrl-CS" w:eastAsia="x-none"/>
        </w:rPr>
        <w:br w:type="page"/>
      </w:r>
    </w:p>
    <w:p w:rsidR="00AC0B85" w:rsidRDefault="00AC0B85" w:rsidP="00E1054B">
      <w:pPr>
        <w:spacing w:after="0" w:line="240" w:lineRule="auto"/>
        <w:jc w:val="both"/>
        <w:rPr>
          <w:rFonts w:ascii="Times New Roman" w:hAnsi="Times New Roman"/>
          <w:sz w:val="24"/>
          <w:szCs w:val="24"/>
          <w:lang w:val="sr-Cyrl-CS" w:eastAsia="x-none"/>
        </w:rPr>
      </w:pPr>
    </w:p>
    <w:p w:rsidR="009E1B5A" w:rsidRPr="00EE4941" w:rsidRDefault="00872EB2" w:rsidP="00AC0B85">
      <w:pPr>
        <w:spacing w:after="0" w:line="240" w:lineRule="auto"/>
        <w:jc w:val="both"/>
        <w:rPr>
          <w:rFonts w:ascii="Times New Roman" w:hAnsi="Times New Roman"/>
          <w:b/>
          <w:sz w:val="24"/>
          <w:szCs w:val="24"/>
          <w:lang w:val="sr-Cyrl-CS" w:eastAsia="x-none"/>
        </w:rPr>
      </w:pPr>
      <w:r>
        <w:rPr>
          <w:noProof/>
          <w:lang w:val="sr-Latn-CS" w:eastAsia="sr-Latn-CS"/>
        </w:rPr>
        <mc:AlternateContent>
          <mc:Choice Requires="wps">
            <w:drawing>
              <wp:anchor distT="0" distB="0" distL="114300" distR="114300" simplePos="0" relativeHeight="251589120" behindDoc="0" locked="0" layoutInCell="1" allowOverlap="1">
                <wp:simplePos x="0" y="0"/>
                <wp:positionH relativeFrom="column">
                  <wp:posOffset>233045</wp:posOffset>
                </wp:positionH>
                <wp:positionV relativeFrom="paragraph">
                  <wp:posOffset>59055</wp:posOffset>
                </wp:positionV>
                <wp:extent cx="5819775" cy="5133975"/>
                <wp:effectExtent l="0" t="0" r="9525" b="9525"/>
                <wp:wrapNone/>
                <wp:docPr id="9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133975"/>
                        </a:xfrm>
                        <a:prstGeom prst="rect">
                          <a:avLst/>
                        </a:prstGeom>
                        <a:solidFill>
                          <a:srgbClr val="FFFFFF"/>
                        </a:solidFill>
                        <a:ln w="9525">
                          <a:solidFill>
                            <a:srgbClr val="000000"/>
                          </a:solidFill>
                          <a:miter lim="800000"/>
                          <a:headEnd/>
                          <a:tailEnd/>
                        </a:ln>
                      </wps:spPr>
                      <wps:txbx>
                        <w:txbxContent>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Број:</w:t>
                            </w: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Датум:</w:t>
                            </w:r>
                          </w:p>
                          <w:p w:rsidR="002C68CF" w:rsidRPr="009E1B5A" w:rsidRDefault="002C68CF" w:rsidP="009A0C06">
                            <w:pPr>
                              <w:spacing w:after="160" w:line="259" w:lineRule="auto"/>
                              <w:ind w:firstLine="708"/>
                              <w:rPr>
                                <w:rFonts w:ascii="Times New Roman" w:eastAsia="Calibri" w:hAnsi="Times New Roman"/>
                                <w:sz w:val="24"/>
                                <w:szCs w:val="24"/>
                                <w:lang w:val="sr-Cyrl-CS" w:eastAsia="en-US"/>
                              </w:rPr>
                            </w:pPr>
                          </w:p>
                          <w:p w:rsidR="002C68CF" w:rsidRPr="009E1B5A" w:rsidRDefault="002C68CF" w:rsidP="009A0C06">
                            <w:pPr>
                              <w:spacing w:after="160" w:line="259" w:lineRule="auto"/>
                              <w:ind w:firstLine="708"/>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 xml:space="preserve">На основу </w:t>
                            </w:r>
                            <w:r w:rsidRPr="009E1B5A">
                              <w:rPr>
                                <w:rFonts w:ascii="Times New Roman" w:eastAsia="Calibri" w:hAnsi="Times New Roman"/>
                                <w:sz w:val="24"/>
                                <w:szCs w:val="24"/>
                                <w:lang w:val="sr-Latn-CS" w:eastAsia="en-US"/>
                              </w:rPr>
                              <w:t>... (</w:t>
                            </w:r>
                            <w:r w:rsidRPr="009E1B5A">
                              <w:rPr>
                                <w:rFonts w:ascii="Times New Roman" w:eastAsia="Calibri" w:hAnsi="Times New Roman"/>
                                <w:sz w:val="24"/>
                                <w:szCs w:val="24"/>
                                <w:lang w:val="sr-Cyrl-CS" w:eastAsia="en-US"/>
                              </w:rPr>
                              <w:t>службених података ...службене евиденције... ) издаје се</w:t>
                            </w:r>
                          </w:p>
                          <w:p w:rsidR="002C68CF" w:rsidRPr="009E1B5A" w:rsidRDefault="002C68CF" w:rsidP="009A0C06">
                            <w:pPr>
                              <w:spacing w:after="160" w:line="259" w:lineRule="auto"/>
                              <w:rPr>
                                <w:rFonts w:ascii="Times New Roman" w:eastAsia="Calibri" w:hAnsi="Times New Roman"/>
                                <w:sz w:val="24"/>
                                <w:szCs w:val="24"/>
                                <w:lang w:val="sr-Cyrl-CS" w:eastAsia="en-US"/>
                              </w:rPr>
                            </w:pPr>
                          </w:p>
                          <w:p w:rsidR="002C68CF" w:rsidRPr="009E1B5A" w:rsidRDefault="002C68CF" w:rsidP="009A0C06">
                            <w:pPr>
                              <w:spacing w:after="160" w:line="259" w:lineRule="auto"/>
                              <w:jc w:val="center"/>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П  О  Т  В  Р  Д  А</w:t>
                            </w:r>
                          </w:p>
                          <w:p w:rsidR="002C68CF" w:rsidRPr="009E1B5A" w:rsidRDefault="002C68CF" w:rsidP="009A0C06">
                            <w:pPr>
                              <w:spacing w:after="160" w:line="259" w:lineRule="auto"/>
                              <w:rPr>
                                <w:rFonts w:ascii="Times New Roman" w:eastAsia="Calibri" w:hAnsi="Times New Roman"/>
                                <w:sz w:val="24"/>
                                <w:szCs w:val="24"/>
                                <w:lang w:val="sr-Cyrl-CS" w:eastAsia="en-US"/>
                              </w:rPr>
                            </w:pP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Марко Марковић, ...(навести стручну спрему коју има Марко Марковић), запослен је (био) у .... (навести пословно име/ назив издаваоца потврде) на пословима .... (навести назив радног места) у периоду од ... до ....(или до данас и даље).</w:t>
                            </w: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Именовани је на поменутим пословима стекао радно искуство у струци   .....(навести горе поменуту стучну спрему) у трајању од ....(навести дужину трајања радног искуства).</w:t>
                            </w: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Потврда се издаје ради издавања лиценце за обављање послова енергетског менаџера.</w:t>
                            </w:r>
                          </w:p>
                          <w:p w:rsidR="002C68CF" w:rsidRDefault="002C68CF" w:rsidP="009A0C06">
                            <w:pPr>
                              <w:spacing w:after="160" w:line="259" w:lineRule="auto"/>
                              <w:jc w:val="right"/>
                              <w:rPr>
                                <w:rFonts w:ascii="Times New Roman" w:eastAsia="Calibri" w:hAnsi="Times New Roman"/>
                                <w:sz w:val="24"/>
                                <w:szCs w:val="24"/>
                                <w:lang w:val="sr-Cyrl-CS" w:eastAsia="en-US"/>
                              </w:rPr>
                            </w:pPr>
                          </w:p>
                          <w:p w:rsidR="002C68CF" w:rsidRPr="009E1B5A" w:rsidRDefault="002C68CF" w:rsidP="009A0C06">
                            <w:pPr>
                              <w:spacing w:after="160" w:line="259" w:lineRule="auto"/>
                              <w:jc w:val="right"/>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ПОТПИС И ПЕЧАТ</w:t>
                            </w:r>
                          </w:p>
                          <w:p w:rsidR="002C68CF" w:rsidRDefault="002C68CF" w:rsidP="009A0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79" style="position:absolute;left:0;text-align:left;margin-left:18.35pt;margin-top:4.65pt;width:458.25pt;height:404.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">
                <v:textbox>
                  <w:txbxContent>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Број:</w:t>
                      </w: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Датум:</w:t>
                      </w:r>
                    </w:p>
                    <w:p w:rsidR="002C68CF" w:rsidRPr="009E1B5A" w:rsidRDefault="002C68CF" w:rsidP="009A0C06">
                      <w:pPr>
                        <w:spacing w:after="160" w:line="259" w:lineRule="auto"/>
                        <w:ind w:firstLine="708"/>
                        <w:rPr>
                          <w:rFonts w:ascii="Times New Roman" w:eastAsia="Calibri" w:hAnsi="Times New Roman"/>
                          <w:sz w:val="24"/>
                          <w:szCs w:val="24"/>
                          <w:lang w:val="sr-Cyrl-CS" w:eastAsia="en-US"/>
                        </w:rPr>
                      </w:pPr>
                    </w:p>
                    <w:p w:rsidR="002C68CF" w:rsidRPr="009E1B5A" w:rsidRDefault="002C68CF" w:rsidP="009A0C06">
                      <w:pPr>
                        <w:spacing w:after="160" w:line="259" w:lineRule="auto"/>
                        <w:ind w:firstLine="708"/>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 xml:space="preserve">На основу </w:t>
                      </w:r>
                      <w:r w:rsidRPr="009E1B5A">
                        <w:rPr>
                          <w:rFonts w:ascii="Times New Roman" w:eastAsia="Calibri" w:hAnsi="Times New Roman"/>
                          <w:sz w:val="24"/>
                          <w:szCs w:val="24"/>
                          <w:lang w:val="sr-Latn-CS" w:eastAsia="en-US"/>
                        </w:rPr>
                        <w:t>... (</w:t>
                      </w:r>
                      <w:r w:rsidRPr="009E1B5A">
                        <w:rPr>
                          <w:rFonts w:ascii="Times New Roman" w:eastAsia="Calibri" w:hAnsi="Times New Roman"/>
                          <w:sz w:val="24"/>
                          <w:szCs w:val="24"/>
                          <w:lang w:val="sr-Cyrl-CS" w:eastAsia="en-US"/>
                        </w:rPr>
                        <w:t>службених података ...службене евиденције... ) издаје се</w:t>
                      </w:r>
                    </w:p>
                    <w:p w:rsidR="002C68CF" w:rsidRPr="009E1B5A" w:rsidRDefault="002C68CF" w:rsidP="009A0C06">
                      <w:pPr>
                        <w:spacing w:after="160" w:line="259" w:lineRule="auto"/>
                        <w:rPr>
                          <w:rFonts w:ascii="Times New Roman" w:eastAsia="Calibri" w:hAnsi="Times New Roman"/>
                          <w:sz w:val="24"/>
                          <w:szCs w:val="24"/>
                          <w:lang w:val="sr-Cyrl-CS" w:eastAsia="en-US"/>
                        </w:rPr>
                      </w:pPr>
                    </w:p>
                    <w:p w:rsidR="002C68CF" w:rsidRPr="009E1B5A" w:rsidRDefault="002C68CF" w:rsidP="009A0C06">
                      <w:pPr>
                        <w:spacing w:after="160" w:line="259" w:lineRule="auto"/>
                        <w:jc w:val="center"/>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П  О  Т  В  Р  Д  А</w:t>
                      </w:r>
                    </w:p>
                    <w:p w:rsidR="002C68CF" w:rsidRPr="009E1B5A" w:rsidRDefault="002C68CF" w:rsidP="009A0C06">
                      <w:pPr>
                        <w:spacing w:after="160" w:line="259" w:lineRule="auto"/>
                        <w:rPr>
                          <w:rFonts w:ascii="Times New Roman" w:eastAsia="Calibri" w:hAnsi="Times New Roman"/>
                          <w:sz w:val="24"/>
                          <w:szCs w:val="24"/>
                          <w:lang w:val="sr-Cyrl-CS" w:eastAsia="en-US"/>
                        </w:rPr>
                      </w:pP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Марко Марковић, ...(навести стручну спрему коју има Марко Марковић), запослен је (био) у .... (навести пословно име/ назив издаваоца потврде) на пословима .... (навести назив радног места) у периоду од ... до ....(или до данас и даље).</w:t>
                      </w: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Именовани је на поменутим пословима стекао радно искуство у струци   .....(навести горе поменуту стучну спрему) у трајању од ....(навести дужину трајања радног искуства).</w:t>
                      </w:r>
                    </w:p>
                    <w:p w:rsidR="002C68CF" w:rsidRPr="009E1B5A" w:rsidRDefault="002C68CF" w:rsidP="009A0C06">
                      <w:pPr>
                        <w:spacing w:after="160" w:line="259" w:lineRule="auto"/>
                        <w:ind w:firstLine="708"/>
                        <w:jc w:val="both"/>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Потврда се издаје ради издавања лиценце за обављање послова енергетског менаџера.</w:t>
                      </w:r>
                    </w:p>
                    <w:p w:rsidR="002C68CF" w:rsidRDefault="002C68CF" w:rsidP="009A0C06">
                      <w:pPr>
                        <w:spacing w:after="160" w:line="259" w:lineRule="auto"/>
                        <w:jc w:val="right"/>
                        <w:rPr>
                          <w:rFonts w:ascii="Times New Roman" w:eastAsia="Calibri" w:hAnsi="Times New Roman"/>
                          <w:sz w:val="24"/>
                          <w:szCs w:val="24"/>
                          <w:lang w:val="sr-Cyrl-CS" w:eastAsia="en-US"/>
                        </w:rPr>
                      </w:pPr>
                    </w:p>
                    <w:p w:rsidR="002C68CF" w:rsidRPr="009E1B5A" w:rsidRDefault="002C68CF" w:rsidP="009A0C06">
                      <w:pPr>
                        <w:spacing w:after="160" w:line="259" w:lineRule="auto"/>
                        <w:jc w:val="right"/>
                        <w:rPr>
                          <w:rFonts w:ascii="Times New Roman" w:eastAsia="Calibri" w:hAnsi="Times New Roman"/>
                          <w:sz w:val="24"/>
                          <w:szCs w:val="24"/>
                          <w:lang w:val="sr-Cyrl-CS" w:eastAsia="en-US"/>
                        </w:rPr>
                      </w:pPr>
                      <w:r w:rsidRPr="009E1B5A">
                        <w:rPr>
                          <w:rFonts w:ascii="Times New Roman" w:eastAsia="Calibri" w:hAnsi="Times New Roman"/>
                          <w:sz w:val="24"/>
                          <w:szCs w:val="24"/>
                          <w:lang w:val="sr-Cyrl-CS" w:eastAsia="en-US"/>
                        </w:rPr>
                        <w:t>ПОТПИС И ПЕЧАТ</w:t>
                      </w:r>
                    </w:p>
                    <w:p w:rsidR="002C68CF" w:rsidRDefault="002C68CF" w:rsidP="009A0C06"/>
                  </w:txbxContent>
                </v:textbox>
              </v:rect>
            </w:pict>
          </mc:Fallback>
        </mc:AlternateContent>
      </w:r>
      <w:r w:rsidR="00A831E1" w:rsidRPr="00EE4941">
        <w:rPr>
          <w:rFonts w:ascii="Times New Roman" w:hAnsi="Times New Roman"/>
          <w:sz w:val="24"/>
          <w:szCs w:val="24"/>
          <w:lang w:val="sr-Cyrl-CS" w:eastAsia="x-none"/>
        </w:rPr>
        <w:br w:type="page"/>
      </w:r>
    </w:p>
    <w:p w:rsidR="00E1054B" w:rsidRPr="00EE4941" w:rsidRDefault="00E1054B" w:rsidP="0009426E">
      <w:pPr>
        <w:pStyle w:val="Normal6"/>
        <w:shd w:val="clear" w:color="auto" w:fill="BDD6EE"/>
        <w:tabs>
          <w:tab w:val="left" w:pos="900"/>
          <w:tab w:val="left" w:pos="1080"/>
        </w:tabs>
        <w:spacing w:before="0" w:beforeAutospacing="0" w:after="0" w:afterAutospacing="0"/>
        <w:ind w:firstLine="720"/>
        <w:jc w:val="both"/>
        <w:rPr>
          <w:rFonts w:ascii="Times New Roman" w:hAnsi="Times New Roman"/>
          <w:b/>
          <w:sz w:val="24"/>
          <w:szCs w:val="24"/>
          <w:lang w:val="sr-Cyrl-CS" w:eastAsia="x-none"/>
        </w:rPr>
      </w:pPr>
      <w:r w:rsidRPr="00EE4941">
        <w:rPr>
          <w:rFonts w:ascii="Times New Roman" w:hAnsi="Times New Roman"/>
          <w:b/>
          <w:sz w:val="24"/>
          <w:szCs w:val="24"/>
          <w:lang w:val="sr-Cyrl-CS" w:eastAsia="x-none"/>
        </w:rPr>
        <w:t>Издавање уверења о положеном испиту за енергетског менаџера</w:t>
      </w:r>
    </w:p>
    <w:p w:rsidR="00E1054B" w:rsidRPr="00EE4941" w:rsidRDefault="00E1054B" w:rsidP="00E1054B">
      <w:pPr>
        <w:pStyle w:val="Normal6"/>
        <w:tabs>
          <w:tab w:val="left" w:pos="900"/>
          <w:tab w:val="left" w:pos="1080"/>
        </w:tabs>
        <w:spacing w:before="0" w:beforeAutospacing="0" w:after="0" w:afterAutospacing="0"/>
        <w:ind w:firstLine="720"/>
        <w:jc w:val="both"/>
        <w:rPr>
          <w:rFonts w:ascii="Times New Roman" w:hAnsi="Times New Roman"/>
          <w:b/>
          <w:sz w:val="24"/>
          <w:szCs w:val="24"/>
          <w:lang w:val="sr-Cyrl-CS" w:eastAsia="x-none"/>
        </w:rPr>
      </w:pPr>
    </w:p>
    <w:p w:rsidR="00E1054B" w:rsidRPr="00EE4941" w:rsidRDefault="00E1054B" w:rsidP="00E1054B">
      <w:pPr>
        <w:pStyle w:val="Normal6"/>
        <w:tabs>
          <w:tab w:val="left" w:pos="900"/>
          <w:tab w:val="left" w:pos="1080"/>
        </w:tabs>
        <w:spacing w:before="0" w:beforeAutospacing="0" w:after="0" w:afterAutospacing="0"/>
        <w:ind w:firstLine="720"/>
        <w:jc w:val="both"/>
        <w:rPr>
          <w:rFonts w:ascii="Times New Roman" w:hAnsi="Times New Roman"/>
          <w:sz w:val="24"/>
          <w:szCs w:val="24"/>
          <w:lang w:val="sr-Cyrl-CS" w:eastAsia="x-none"/>
        </w:rPr>
      </w:pPr>
      <w:r w:rsidRPr="00EE4941">
        <w:rPr>
          <w:rFonts w:ascii="Times New Roman" w:hAnsi="Times New Roman"/>
          <w:sz w:val="24"/>
          <w:szCs w:val="24"/>
          <w:lang w:val="sr-Cyrl-CS" w:eastAsia="x-none"/>
        </w:rPr>
        <w:t xml:space="preserve">Уверење се издаје на основу </w:t>
      </w:r>
      <w:r w:rsidRPr="00EE4941">
        <w:rPr>
          <w:rFonts w:ascii="Times New Roman" w:hAnsi="Times New Roman" w:cs="Times New Roman"/>
          <w:sz w:val="24"/>
          <w:szCs w:val="24"/>
          <w:lang w:val="sr-Cyrl-CS"/>
        </w:rPr>
        <w:t>на основу члана 32. став 2.  Закона</w:t>
      </w:r>
      <w:r w:rsidRPr="00EE4941">
        <w:rPr>
          <w:rFonts w:ascii="Times New Roman" w:hAnsi="Times New Roman"/>
          <w:sz w:val="24"/>
          <w:szCs w:val="24"/>
          <w:lang w:val="sr-Cyrl-CS" w:eastAsia="x-none"/>
        </w:rPr>
        <w:t xml:space="preserve"> о ефикасном коришћењу енергије. За издавање уверења потребно је да заинстересовано </w:t>
      </w:r>
      <w:r w:rsidR="0099278F" w:rsidRPr="00EE4941">
        <w:rPr>
          <w:rFonts w:ascii="Times New Roman" w:hAnsi="Times New Roman"/>
          <w:sz w:val="24"/>
          <w:szCs w:val="24"/>
          <w:lang w:val="sr-Cyrl-CS" w:eastAsia="x-none"/>
        </w:rPr>
        <w:t xml:space="preserve">лице поднесе </w:t>
      </w:r>
      <w:r w:rsidR="0099278F" w:rsidRPr="00EE4941">
        <w:rPr>
          <w:rFonts w:ascii="Times New Roman" w:hAnsi="Times New Roman"/>
          <w:b/>
          <w:sz w:val="24"/>
          <w:szCs w:val="24"/>
          <w:lang w:val="sr-Cyrl-CS" w:eastAsia="x-none"/>
        </w:rPr>
        <w:t>за</w:t>
      </w:r>
      <w:r w:rsidRPr="00EE4941">
        <w:rPr>
          <w:rFonts w:ascii="Times New Roman" w:hAnsi="Times New Roman"/>
          <w:b/>
          <w:sz w:val="24"/>
          <w:szCs w:val="24"/>
          <w:lang w:val="sr-Cyrl-CS" w:eastAsia="x-none"/>
        </w:rPr>
        <w:t>х</w:t>
      </w:r>
      <w:r w:rsidR="0099278F" w:rsidRPr="00EE4941">
        <w:rPr>
          <w:rFonts w:ascii="Times New Roman" w:hAnsi="Times New Roman"/>
          <w:b/>
          <w:sz w:val="24"/>
          <w:szCs w:val="24"/>
          <w:lang w:val="sr-Cyrl-CS" w:eastAsia="x-none"/>
        </w:rPr>
        <w:t>т</w:t>
      </w:r>
      <w:r w:rsidRPr="00EE4941">
        <w:rPr>
          <w:rFonts w:ascii="Times New Roman" w:hAnsi="Times New Roman"/>
          <w:b/>
          <w:sz w:val="24"/>
          <w:szCs w:val="24"/>
          <w:lang w:val="sr-Cyrl-CS" w:eastAsia="x-none"/>
        </w:rPr>
        <w:t>ев</w:t>
      </w:r>
      <w:r w:rsidRPr="00EE4941">
        <w:rPr>
          <w:rFonts w:ascii="Times New Roman" w:hAnsi="Times New Roman"/>
          <w:sz w:val="24"/>
          <w:szCs w:val="24"/>
          <w:lang w:val="sr-Cyrl-CS" w:eastAsia="x-none"/>
        </w:rPr>
        <w:t xml:space="preserve"> уз који се </w:t>
      </w:r>
      <w:r w:rsidRPr="00EE4941">
        <w:rPr>
          <w:rFonts w:ascii="Times New Roman" w:hAnsi="Times New Roman"/>
          <w:b/>
          <w:sz w:val="24"/>
          <w:szCs w:val="24"/>
          <w:lang w:val="sr-Cyrl-CS" w:eastAsia="x-none"/>
        </w:rPr>
        <w:t xml:space="preserve">прилаже </w:t>
      </w:r>
      <w:r w:rsidRPr="00EE4941">
        <w:rPr>
          <w:rFonts w:ascii="Times New Roman" w:hAnsi="Times New Roman"/>
          <w:sz w:val="24"/>
          <w:szCs w:val="24"/>
          <w:lang w:val="sr-Cyrl-CS" w:eastAsia="x-none"/>
        </w:rPr>
        <w:t xml:space="preserve">доказ (уплатница) о плаћеној републичкој административној такси у износу од 380,00 динара. Захтев </w:t>
      </w:r>
      <w:r w:rsidRPr="00EE4941">
        <w:rPr>
          <w:rFonts w:ascii="Times New Roman" w:hAnsi="Times New Roman"/>
          <w:b/>
          <w:sz w:val="24"/>
          <w:szCs w:val="24"/>
          <w:lang w:val="sr-Cyrl-CS" w:eastAsia="x-none"/>
        </w:rPr>
        <w:t>нема прописану</w:t>
      </w:r>
      <w:r w:rsidRPr="00EE4941">
        <w:rPr>
          <w:rFonts w:ascii="Times New Roman" w:hAnsi="Times New Roman"/>
          <w:sz w:val="24"/>
          <w:szCs w:val="24"/>
          <w:lang w:val="sr-Cyrl-CS" w:eastAsia="x-none"/>
        </w:rPr>
        <w:t xml:space="preserve"> форму али мора бити потписан; подноси се поштом или предаје на писарници Министарства. Министарство од Машинског факултета у Београду који је овлашћен за обављање послова обуке службено добија податак о томе да ли је лице које је поднело  захтев положило испит, па доказ на ову околност није потребно прилагати.</w:t>
      </w:r>
    </w:p>
    <w:p w:rsidR="00E1054B" w:rsidRPr="00EE4941" w:rsidRDefault="00E1054B" w:rsidP="00E1054B">
      <w:pPr>
        <w:pStyle w:val="Normal6"/>
        <w:tabs>
          <w:tab w:val="left" w:pos="900"/>
          <w:tab w:val="left" w:pos="1080"/>
        </w:tabs>
        <w:spacing w:before="0" w:beforeAutospacing="0" w:after="0" w:afterAutospacing="0"/>
        <w:ind w:firstLine="720"/>
        <w:jc w:val="both"/>
        <w:rPr>
          <w:rFonts w:ascii="Times New Roman" w:hAnsi="Times New Roman"/>
          <w:sz w:val="24"/>
          <w:szCs w:val="24"/>
          <w:lang w:val="sr-Cyrl-CS" w:eastAsia="x-none"/>
        </w:rPr>
      </w:pPr>
    </w:p>
    <w:p w:rsidR="00E1054B" w:rsidRPr="00EE4941" w:rsidRDefault="00E1054B" w:rsidP="0009426E">
      <w:pPr>
        <w:pStyle w:val="Normal6"/>
        <w:shd w:val="clear" w:color="auto" w:fill="BDD6EE"/>
        <w:tabs>
          <w:tab w:val="left" w:pos="0"/>
        </w:tabs>
        <w:spacing w:before="0" w:beforeAutospacing="0" w:after="0" w:afterAutospacing="0"/>
        <w:jc w:val="center"/>
        <w:rPr>
          <w:rFonts w:ascii="Times New Roman" w:hAnsi="Times New Roman"/>
          <w:sz w:val="24"/>
          <w:szCs w:val="24"/>
          <w:lang w:val="sr-Cyrl-CS" w:eastAsia="x-none"/>
        </w:rPr>
      </w:pPr>
      <w:r w:rsidRPr="00EE4941">
        <w:rPr>
          <w:rFonts w:ascii="Times New Roman" w:hAnsi="Times New Roman"/>
          <w:b/>
          <w:sz w:val="24"/>
          <w:szCs w:val="24"/>
          <w:lang w:val="sr-Cyrl-CS" w:eastAsia="x-none"/>
        </w:rPr>
        <w:t>Издавање</w:t>
      </w:r>
      <w:r w:rsidRPr="00EE4941">
        <w:rPr>
          <w:rFonts w:ascii="Times New Roman" w:hAnsi="Times New Roman"/>
          <w:sz w:val="24"/>
          <w:szCs w:val="24"/>
          <w:lang w:val="sr-Cyrl-CS" w:eastAsia="x-none"/>
        </w:rPr>
        <w:t xml:space="preserve"> </w:t>
      </w:r>
      <w:r w:rsidRPr="00EE4941">
        <w:rPr>
          <w:rFonts w:ascii="Times New Roman" w:hAnsi="Times New Roman" w:cs="Times New Roman"/>
          <w:b/>
          <w:sz w:val="24"/>
          <w:szCs w:val="24"/>
          <w:lang w:val="sr-Cyrl-CS"/>
        </w:rPr>
        <w:t xml:space="preserve">овлашћења за обављање контроле система за грејање који садрже </w:t>
      </w:r>
      <w:r w:rsidR="009E1B5A" w:rsidRPr="00EE4941">
        <w:rPr>
          <w:rFonts w:ascii="Times New Roman" w:hAnsi="Times New Roman" w:cs="Times New Roman"/>
          <w:b/>
          <w:sz w:val="24"/>
          <w:szCs w:val="24"/>
          <w:lang w:val="sr-Cyrl-CS"/>
        </w:rPr>
        <w:t>к</w:t>
      </w:r>
      <w:r w:rsidRPr="00EE4941">
        <w:rPr>
          <w:rFonts w:ascii="Times New Roman" w:hAnsi="Times New Roman" w:cs="Times New Roman"/>
          <w:b/>
          <w:sz w:val="24"/>
          <w:szCs w:val="24"/>
          <w:lang w:val="sr-Cyrl-CS"/>
        </w:rPr>
        <w:t xml:space="preserve">отлове чија је укупна снага већа или једнака 50 </w:t>
      </w:r>
      <w:r w:rsidRPr="00EE4941">
        <w:rPr>
          <w:rFonts w:ascii="Times New Roman" w:hAnsi="Times New Roman" w:cs="Times New Roman"/>
          <w:b/>
          <w:sz w:val="24"/>
          <w:szCs w:val="24"/>
          <w:lang w:val="sr-Latn-CS"/>
        </w:rPr>
        <w:t>kW</w:t>
      </w:r>
    </w:p>
    <w:p w:rsidR="00E1054B" w:rsidRPr="00EE4941" w:rsidRDefault="00E1054B" w:rsidP="00E1054B">
      <w:pPr>
        <w:pStyle w:val="Normal6"/>
        <w:tabs>
          <w:tab w:val="left" w:pos="900"/>
          <w:tab w:val="left" w:pos="1080"/>
        </w:tabs>
        <w:spacing w:before="0" w:beforeAutospacing="0" w:after="0" w:afterAutospacing="0"/>
        <w:ind w:firstLine="720"/>
        <w:rPr>
          <w:rFonts w:ascii="Times New Roman" w:hAnsi="Times New Roman" w:cs="Times New Roman"/>
          <w:sz w:val="24"/>
          <w:szCs w:val="24"/>
          <w:lang w:val="sr-Cyrl-CS" w:eastAsia="x-none"/>
        </w:rPr>
      </w:pPr>
    </w:p>
    <w:p w:rsidR="00E1054B" w:rsidRPr="00EE4941" w:rsidRDefault="00E1054B" w:rsidP="00E1054B">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sr-Cyrl-CS"/>
        </w:rPr>
      </w:pPr>
      <w:r w:rsidRPr="00EE4941">
        <w:rPr>
          <w:rFonts w:ascii="Times New Roman" w:hAnsi="Times New Roman" w:cs="Times New Roman"/>
          <w:sz w:val="24"/>
          <w:szCs w:val="24"/>
          <w:lang w:val="sr-Cyrl-CS" w:eastAsia="x-none"/>
        </w:rPr>
        <w:t xml:space="preserve">Овлашћење се издаје </w:t>
      </w:r>
      <w:r w:rsidRPr="00EE4941">
        <w:rPr>
          <w:rFonts w:ascii="Times New Roman" w:hAnsi="Times New Roman" w:cs="Times New Roman"/>
          <w:sz w:val="24"/>
          <w:szCs w:val="24"/>
          <w:lang w:val="sr-Cyrl-CS"/>
        </w:rPr>
        <w:t xml:space="preserve">на основу члана 54. став 5. Закона о ефикасном коришћењу енергије решењем министра на период од четири године. </w:t>
      </w:r>
      <w:r w:rsidRPr="00EE4941">
        <w:rPr>
          <w:rFonts w:ascii="Times New Roman" w:hAnsi="Times New Roman" w:cs="Times New Roman"/>
          <w:b/>
          <w:sz w:val="24"/>
          <w:szCs w:val="24"/>
          <w:lang w:val="sr-Cyrl-CS"/>
        </w:rPr>
        <w:t>Форма</w:t>
      </w:r>
      <w:r w:rsidRPr="00EE4941">
        <w:rPr>
          <w:rFonts w:ascii="Times New Roman" w:hAnsi="Times New Roman" w:cs="Times New Roman"/>
          <w:sz w:val="24"/>
          <w:szCs w:val="24"/>
          <w:lang w:val="sr-Cyrl-CS"/>
        </w:rPr>
        <w:t xml:space="preserve"> захтева није прописана. Захтев се предаје поштом или предаје на  писарници; мора бити потписан од стране овлашћеног лица и у складу са Правилником о контроли система за климатизацију („Службени гласник РС”, број 82/16). Овлашћење се објављује у „Службеном гласнику Републике Србије”.</w:t>
      </w:r>
    </w:p>
    <w:p w:rsidR="00E1054B" w:rsidRPr="00EE4941" w:rsidRDefault="00E1054B" w:rsidP="00E1054B">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sr-Cyrl-CS"/>
        </w:rPr>
      </w:pPr>
    </w:p>
    <w:p w:rsidR="00E1054B" w:rsidRPr="00EE4941" w:rsidRDefault="00E1054B" w:rsidP="0009426E">
      <w:pPr>
        <w:pStyle w:val="Normal6"/>
        <w:shd w:val="clear" w:color="auto" w:fill="BDD6EE"/>
        <w:tabs>
          <w:tab w:val="left" w:pos="900"/>
          <w:tab w:val="left" w:pos="1080"/>
        </w:tabs>
        <w:spacing w:before="0" w:beforeAutospacing="0" w:after="0" w:afterAutospacing="0"/>
        <w:ind w:firstLine="720"/>
        <w:jc w:val="center"/>
        <w:rPr>
          <w:rFonts w:ascii="Times New Roman" w:hAnsi="Times New Roman" w:cs="Times New Roman"/>
          <w:b/>
          <w:sz w:val="24"/>
          <w:szCs w:val="24"/>
          <w:lang w:val="sr-Latn-CS"/>
        </w:rPr>
      </w:pPr>
      <w:r w:rsidRPr="00EE4941">
        <w:rPr>
          <w:rFonts w:ascii="Times New Roman" w:hAnsi="Times New Roman" w:cs="Times New Roman"/>
          <w:b/>
          <w:sz w:val="24"/>
          <w:szCs w:val="24"/>
          <w:shd w:val="clear" w:color="auto" w:fill="BDD6EE"/>
          <w:lang w:val="sr-Cyrl-CS"/>
        </w:rPr>
        <w:t>Издавање</w:t>
      </w:r>
      <w:r w:rsidRPr="00EE4941">
        <w:rPr>
          <w:rFonts w:ascii="Times New Roman" w:hAnsi="Times New Roman" w:cs="Times New Roman"/>
          <w:b/>
          <w:sz w:val="24"/>
          <w:szCs w:val="24"/>
          <w:lang w:val="sr-Cyrl-CS"/>
        </w:rPr>
        <w:t xml:space="preserve"> овлашћења за обављање контроле система за климатизацију номиналне расхладне снаге веће од 12</w:t>
      </w:r>
      <w:r w:rsidRPr="00EE4941">
        <w:rPr>
          <w:rFonts w:ascii="Times New Roman" w:hAnsi="Times New Roman" w:cs="Times New Roman"/>
          <w:b/>
          <w:sz w:val="24"/>
          <w:szCs w:val="24"/>
          <w:lang w:val="sr-Latn-CS"/>
        </w:rPr>
        <w:t xml:space="preserve"> kW</w:t>
      </w:r>
    </w:p>
    <w:p w:rsidR="00E1054B" w:rsidRPr="00EE4941" w:rsidRDefault="00E1054B" w:rsidP="00E1054B">
      <w:pPr>
        <w:pStyle w:val="Normal6"/>
        <w:tabs>
          <w:tab w:val="left" w:pos="900"/>
          <w:tab w:val="left" w:pos="1080"/>
        </w:tabs>
        <w:spacing w:before="0" w:beforeAutospacing="0" w:after="0" w:afterAutospacing="0"/>
        <w:ind w:firstLine="720"/>
        <w:rPr>
          <w:rFonts w:ascii="Times New Roman" w:hAnsi="Times New Roman" w:cs="Times New Roman"/>
          <w:b/>
          <w:sz w:val="24"/>
          <w:szCs w:val="24"/>
          <w:lang w:val="sr-Latn-CS"/>
        </w:rPr>
      </w:pPr>
    </w:p>
    <w:p w:rsidR="00E1054B" w:rsidRDefault="00E1054B" w:rsidP="00E1054B">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sr-Cyrl-CS"/>
        </w:rPr>
      </w:pPr>
      <w:r w:rsidRPr="00EE4941">
        <w:rPr>
          <w:rFonts w:ascii="Times New Roman" w:hAnsi="Times New Roman" w:cs="Times New Roman"/>
          <w:sz w:val="24"/>
          <w:szCs w:val="24"/>
          <w:lang w:val="sr-Cyrl-CS"/>
        </w:rPr>
        <w:t>Овлашћење се издаје на основу основу члана 54</w:t>
      </w:r>
      <w:r w:rsidRPr="00EE4941">
        <w:rPr>
          <w:rFonts w:ascii="Times New Roman" w:hAnsi="Times New Roman" w:cs="Times New Roman"/>
          <w:sz w:val="24"/>
          <w:szCs w:val="24"/>
        </w:rPr>
        <w:t xml:space="preserve">. </w:t>
      </w:r>
      <w:r w:rsidRPr="00EE4941">
        <w:rPr>
          <w:rFonts w:ascii="Times New Roman" w:hAnsi="Times New Roman" w:cs="Times New Roman"/>
          <w:sz w:val="24"/>
          <w:szCs w:val="24"/>
          <w:lang w:val="sr-Cyrl-CS"/>
        </w:rPr>
        <w:t>с</w:t>
      </w:r>
      <w:r w:rsidRPr="00EE4941">
        <w:rPr>
          <w:rFonts w:ascii="Times New Roman" w:hAnsi="Times New Roman" w:cs="Times New Roman"/>
          <w:sz w:val="24"/>
          <w:szCs w:val="24"/>
        </w:rPr>
        <w:t>т</w:t>
      </w:r>
      <w:r w:rsidRPr="00EE4941">
        <w:rPr>
          <w:rFonts w:ascii="Times New Roman" w:hAnsi="Times New Roman" w:cs="Times New Roman"/>
          <w:sz w:val="24"/>
          <w:szCs w:val="24"/>
          <w:lang w:val="sr-Cyrl-CS"/>
        </w:rPr>
        <w:t>ав 5</w:t>
      </w:r>
      <w:r w:rsidRPr="00EE4941">
        <w:rPr>
          <w:rFonts w:ascii="Times New Roman" w:hAnsi="Times New Roman" w:cs="Times New Roman"/>
          <w:sz w:val="24"/>
          <w:szCs w:val="24"/>
          <w:lang w:val="sr-Latn-CS"/>
        </w:rPr>
        <w:t>.</w:t>
      </w:r>
      <w:r w:rsidRPr="00EE4941">
        <w:rPr>
          <w:rFonts w:ascii="Times New Roman" w:hAnsi="Times New Roman" w:cs="Times New Roman"/>
          <w:sz w:val="24"/>
          <w:szCs w:val="24"/>
          <w:lang w:val="sr-Cyrl-CS"/>
        </w:rPr>
        <w:t>, а у вези са чланом 55</w:t>
      </w:r>
      <w:r w:rsidRPr="00EE4941">
        <w:rPr>
          <w:rFonts w:ascii="Times New Roman" w:hAnsi="Times New Roman" w:cs="Times New Roman"/>
          <w:sz w:val="24"/>
          <w:szCs w:val="24"/>
        </w:rPr>
        <w:t>. ст</w:t>
      </w:r>
      <w:r w:rsidRPr="00EE4941">
        <w:rPr>
          <w:rFonts w:ascii="Times New Roman" w:hAnsi="Times New Roman" w:cs="Times New Roman"/>
          <w:sz w:val="24"/>
          <w:szCs w:val="24"/>
          <w:lang w:val="sr-Cyrl-RS"/>
        </w:rPr>
        <w:t>ав</w:t>
      </w:r>
      <w:r w:rsidRPr="00EE4941">
        <w:rPr>
          <w:rFonts w:ascii="Times New Roman" w:hAnsi="Times New Roman" w:cs="Times New Roman"/>
          <w:sz w:val="24"/>
          <w:szCs w:val="24"/>
        </w:rPr>
        <w:t xml:space="preserve"> </w:t>
      </w:r>
      <w:r w:rsidRPr="00EE4941">
        <w:rPr>
          <w:rFonts w:ascii="Times New Roman" w:hAnsi="Times New Roman" w:cs="Times New Roman"/>
          <w:sz w:val="24"/>
          <w:szCs w:val="24"/>
          <w:lang w:val="sr-Cyrl-CS"/>
        </w:rPr>
        <w:t>3.</w:t>
      </w:r>
      <w:r w:rsidRPr="00EE4941">
        <w:rPr>
          <w:rFonts w:ascii="Times New Roman" w:hAnsi="Times New Roman" w:cs="Times New Roman"/>
          <w:sz w:val="24"/>
          <w:szCs w:val="24"/>
        </w:rPr>
        <w:t xml:space="preserve"> Закона</w:t>
      </w:r>
      <w:r w:rsidRPr="00EE4941">
        <w:rPr>
          <w:rFonts w:ascii="Times New Roman" w:hAnsi="Times New Roman" w:cs="Times New Roman"/>
          <w:sz w:val="24"/>
          <w:szCs w:val="24"/>
          <w:lang w:val="sr-Cyrl-CS"/>
        </w:rPr>
        <w:t xml:space="preserve"> о ефикасном коришћењу енергије решењем министран а период од четири године. Форма захтева није прописана. Захтев се предаје поштом или предаје на  писарници; мора бити потписан од стране овлашћеног лица и у складу са Правилником о контроли система за климатизацију („Службени гласник РС”, број 82/16). Овлашћење се објављује у „Службеном гласнику Републике Србије”.</w:t>
      </w:r>
    </w:p>
    <w:p w:rsidR="00D82D4E" w:rsidRDefault="00D82D4E" w:rsidP="00E1054B">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sr-Cyrl-CS"/>
        </w:rPr>
      </w:pPr>
    </w:p>
    <w:p w:rsidR="00D82D4E" w:rsidRPr="00EE4941" w:rsidRDefault="00D82D4E" w:rsidP="00E1054B">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sr-Cyrl-CS"/>
        </w:rPr>
      </w:pPr>
    </w:p>
    <w:p w:rsidR="00D471AB" w:rsidRPr="00EE4941" w:rsidRDefault="00D471AB" w:rsidP="0009426E">
      <w:pPr>
        <w:pStyle w:val="Heading3"/>
        <w:spacing w:before="0" w:after="0" w:line="240" w:lineRule="auto"/>
        <w:ind w:left="0" w:firstLine="0"/>
        <w:rPr>
          <w:rFonts w:ascii="Times New Roman" w:hAnsi="Times New Roman"/>
          <w:i w:val="0"/>
          <w:sz w:val="24"/>
          <w:szCs w:val="24"/>
          <w:u w:val="none"/>
          <w:lang w:val="sr-Cyrl-CS" w:eastAsia="x-none"/>
        </w:rPr>
      </w:pPr>
      <w:bookmarkStart w:id="1193" w:name="_Toc14070233"/>
      <w:bookmarkStart w:id="1194" w:name="_Toc14070518"/>
      <w:bookmarkStart w:id="1195" w:name="_Toc14075290"/>
      <w:bookmarkStart w:id="1196" w:name="_Toc29459682"/>
      <w:bookmarkStart w:id="1197" w:name="_Toc29459851"/>
      <w:bookmarkStart w:id="1198" w:name="_Toc30068150"/>
      <w:bookmarkStart w:id="1199" w:name="_Toc32569355"/>
      <w:bookmarkStart w:id="1200" w:name="_Toc32569571"/>
      <w:bookmarkStart w:id="1201" w:name="_Toc32569724"/>
      <w:bookmarkStart w:id="1202" w:name="_Toc32570065"/>
      <w:bookmarkStart w:id="1203" w:name="_Toc35002824"/>
      <w:bookmarkStart w:id="1204" w:name="_Toc35002950"/>
      <w:bookmarkStart w:id="1205" w:name="_Toc35003093"/>
      <w:bookmarkStart w:id="1206" w:name="_Toc38959685"/>
      <w:bookmarkStart w:id="1207" w:name="_Toc38959768"/>
      <w:bookmarkStart w:id="1208" w:name="_Toc38960850"/>
      <w:bookmarkStart w:id="1209" w:name="_Toc40784332"/>
      <w:bookmarkStart w:id="1210" w:name="_Toc40878451"/>
      <w:bookmarkStart w:id="1211" w:name="_Toc43117482"/>
      <w:bookmarkStart w:id="1212" w:name="_Toc43275252"/>
      <w:bookmarkStart w:id="1213" w:name="_Toc43275523"/>
      <w:bookmarkStart w:id="1214" w:name="_Toc47076078"/>
      <w:bookmarkStart w:id="1215" w:name="_Toc48206044"/>
      <w:bookmarkStart w:id="1216" w:name="_Toc48207533"/>
      <w:bookmarkStart w:id="1217" w:name="_Toc51161438"/>
      <w:bookmarkStart w:id="1218" w:name="_Toc53490115"/>
      <w:bookmarkStart w:id="1219" w:name="_Toc53567070"/>
      <w:bookmarkStart w:id="1220" w:name="_Toc56681777"/>
      <w:bookmarkStart w:id="1221" w:name="_Toc59532024"/>
      <w:bookmarkStart w:id="1222" w:name="_Toc59535875"/>
      <w:bookmarkStart w:id="1223" w:name="_Toc60143277"/>
      <w:bookmarkStart w:id="1224" w:name="_Toc60213103"/>
      <w:bookmarkStart w:id="1225" w:name="_Toc60729666"/>
      <w:r w:rsidRPr="00EE4941">
        <w:rPr>
          <w:rFonts w:ascii="Times New Roman" w:hAnsi="Times New Roman"/>
          <w:i w:val="0"/>
          <w:sz w:val="24"/>
          <w:szCs w:val="24"/>
          <w:u w:val="none"/>
          <w:lang w:val="sr-Cyrl-CS" w:eastAsia="x-none"/>
        </w:rPr>
        <w:t>Сектор за геологију и рударство</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rsidR="008F174E" w:rsidRPr="00EE4941" w:rsidRDefault="008F174E" w:rsidP="00A0035C">
      <w:pPr>
        <w:spacing w:after="0" w:line="240" w:lineRule="auto"/>
        <w:jc w:val="center"/>
        <w:rPr>
          <w:rFonts w:ascii="Times New Roman" w:eastAsia="Times New Roman" w:hAnsi="Times New Roman"/>
          <w:b/>
          <w:sz w:val="24"/>
          <w:szCs w:val="24"/>
          <w:lang w:val="sr-Cyrl-CS" w:eastAsia="x-none"/>
        </w:rPr>
      </w:pPr>
    </w:p>
    <w:p w:rsidR="00D471AB" w:rsidRDefault="00D471AB" w:rsidP="00D471AB">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x-none" w:eastAsia="x-none"/>
        </w:rPr>
        <w:t>Сектор за геологију и рударство</w:t>
      </w:r>
      <w:r w:rsidRPr="00EE4941">
        <w:rPr>
          <w:rFonts w:ascii="Times New Roman" w:eastAsia="Times New Roman" w:hAnsi="Times New Roman"/>
          <w:sz w:val="24"/>
          <w:szCs w:val="24"/>
          <w:lang w:val="sr-Cyrl-CS" w:eastAsia="x-none"/>
        </w:rPr>
        <w:t>:</w:t>
      </w:r>
    </w:p>
    <w:p w:rsidR="0051248C" w:rsidRPr="00EE4941" w:rsidRDefault="0051248C" w:rsidP="00D471AB">
      <w:pPr>
        <w:spacing w:after="0" w:line="240" w:lineRule="auto"/>
        <w:ind w:firstLine="720"/>
        <w:jc w:val="both"/>
        <w:rPr>
          <w:rFonts w:ascii="Times New Roman" w:eastAsia="Times New Roman" w:hAnsi="Times New Roman"/>
          <w:sz w:val="24"/>
          <w:szCs w:val="24"/>
          <w:lang w:val="sr-Cyrl-CS" w:eastAsia="x-none"/>
        </w:rPr>
      </w:pP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Издаје/укида/продужава одобрење за геолошка истраживања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Одобрава задржавање права на истражни простор</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 потврде о ресурсима и резервама минералних сировина и подземних вода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Издаје/укида/мења одобрењe за експлоатационо поље продужава рок за почетак извођења радова из одобрења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 продужава рок важења /мења одобрена граница и одређује да престаје да важи одобрење за експлоатацију неметаличних минералних сировина за грађевинске материјале</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Издаје/укида/мења граница експлоатационог поља из одобрења за експлоатацију минералних ресурса за добијање природних грађевинских материјала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lastRenderedPageBreak/>
        <w:t>Издаје/укида одобрење за ручно испирање племенитих метала и сакупљање других минерала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Издаје/укида/продужава рок важења и одређује да престаје да важи, одобрење за изградњу рударских објеката и/или извођење рударских радова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Издаје/укида/одобрење за пуштање у пробни рад рударског објекта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 одобрење за употребу рударских објеката – употребна дозвола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 одобрење за пренос одобрења за експлоатацију или одобрења за експлоатационо поље</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Издаје/укида одобрење за извођење рударских радова по рударском пројекту на истраживању чврстих минералних сировина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Издаје изводе из катастра истражних и експлоатационих поља минералних сировина и подземних вода и књиге службених исправа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Уступа на коришћење податке и документације основних и примењених геолошких истраживања</w:t>
      </w:r>
      <w:r w:rsidRPr="00EE4941">
        <w:rPr>
          <w:rFonts w:ascii="Times New Roman" w:eastAsia="Times New Roman" w:hAnsi="Times New Roman"/>
          <w:sz w:val="24"/>
          <w:szCs w:val="24"/>
          <w:lang w:val="sr-Cyrl-CS" w:eastAsia="x-none"/>
        </w:rPr>
        <w:t>.</w:t>
      </w:r>
    </w:p>
    <w:p w:rsidR="00B03105" w:rsidRPr="00EE4941" w:rsidRDefault="00B03105" w:rsidP="00D21B44">
      <w:pPr>
        <w:numPr>
          <w:ilvl w:val="0"/>
          <w:numId w:val="26"/>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Даје мишљења поводом примене одредби Закона о рударству и геолошким истраживањима</w:t>
      </w:r>
      <w:r w:rsidRPr="00EE4941">
        <w:rPr>
          <w:rFonts w:ascii="Times New Roman" w:eastAsia="Times New Roman" w:hAnsi="Times New Roman"/>
          <w:sz w:val="24"/>
          <w:szCs w:val="24"/>
          <w:lang w:val="sr-Cyrl-CS" w:eastAsia="x-none"/>
        </w:rPr>
        <w:t>.</w:t>
      </w:r>
    </w:p>
    <w:p w:rsidR="00B03105" w:rsidRPr="00EE4941" w:rsidRDefault="00B03105" w:rsidP="00D471AB">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sr-Cyrl-CS" w:eastAsia="x-none"/>
        </w:rPr>
        <w:t xml:space="preserve">16. </w:t>
      </w:r>
      <w:r w:rsidRPr="00EE4941">
        <w:rPr>
          <w:rFonts w:ascii="Times New Roman" w:eastAsia="Times New Roman" w:hAnsi="Times New Roman"/>
          <w:sz w:val="24"/>
          <w:szCs w:val="24"/>
          <w:lang w:val="x-none" w:eastAsia="x-none"/>
        </w:rPr>
        <w:t>Издаје потврду о гаранцији порекла минералне сировине-ресурса</w:t>
      </w:r>
      <w:r w:rsidRPr="00EE4941">
        <w:rPr>
          <w:rFonts w:ascii="Times New Roman" w:eastAsia="Times New Roman" w:hAnsi="Times New Roman"/>
          <w:sz w:val="24"/>
          <w:szCs w:val="24"/>
          <w:lang w:val="sr-Cyrl-CS" w:eastAsia="x-none"/>
        </w:rPr>
        <w:t>.</w:t>
      </w:r>
    </w:p>
    <w:p w:rsidR="00D471AB" w:rsidRPr="00EE4941" w:rsidRDefault="00B03105" w:rsidP="00D471AB">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 </w:t>
      </w:r>
    </w:p>
    <w:p w:rsidR="00D471AB" w:rsidRPr="00EE4941" w:rsidRDefault="00D471AB" w:rsidP="00D471AB">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За подношење захтева за издавање наведених решења из области геологије и рударства, подносилац је дужан да достави потврду о уплаћеној републичкој административној такси.</w:t>
      </w:r>
    </w:p>
    <w:p w:rsidR="00D471AB" w:rsidRPr="00EE4941" w:rsidRDefault="00D471AB" w:rsidP="00D471AB">
      <w:pPr>
        <w:spacing w:after="0" w:line="240" w:lineRule="auto"/>
        <w:ind w:firstLine="720"/>
        <w:jc w:val="both"/>
        <w:rPr>
          <w:rFonts w:ascii="Times New Roman" w:eastAsia="Times New Roman" w:hAnsi="Times New Roman"/>
          <w:sz w:val="24"/>
          <w:szCs w:val="24"/>
          <w:lang w:val="x-none" w:eastAsia="x-none"/>
        </w:rPr>
      </w:pPr>
    </w:p>
    <w:p w:rsidR="00D471AB" w:rsidRPr="00BE4254" w:rsidRDefault="00D471AB" w:rsidP="00D471AB">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Преглед административних такси се налази у Закону о републичким административним таксама</w:t>
      </w:r>
      <w:r w:rsidR="004E4BD9" w:rsidRPr="00EE4941">
        <w:rPr>
          <w:rFonts w:ascii="Times New Roman" w:eastAsia="Times New Roman" w:hAnsi="Times New Roman"/>
          <w:sz w:val="24"/>
          <w:szCs w:val="24"/>
          <w:lang w:val="sr-Cyrl-CS" w:eastAsia="x-none"/>
        </w:rPr>
        <w:t xml:space="preserve"> (</w:t>
      </w:r>
      <w:hyperlink r:id="rId86" w:history="1">
        <w:r w:rsidR="00EF2229" w:rsidRPr="00BE4254">
          <w:rPr>
            <w:rStyle w:val="Hyperlink"/>
            <w:rFonts w:ascii="Times New Roman" w:eastAsia="Times New Roman" w:hAnsi="Times New Roman"/>
            <w:sz w:val="24"/>
            <w:szCs w:val="24"/>
            <w:lang w:val="sr-Cyrl-CS" w:eastAsia="x-none"/>
          </w:rPr>
          <w:t>http://mre.gov.rs/doc/geologija-rudarstvo/Zakon%20o%20republickim%20administrativnim%20taksama%202017-05.07.pdf</w:t>
        </w:r>
      </w:hyperlink>
      <w:r w:rsidR="004E4BD9" w:rsidRPr="00EE4941">
        <w:rPr>
          <w:rFonts w:ascii="Times New Roman" w:eastAsia="Times New Roman" w:hAnsi="Times New Roman"/>
          <w:sz w:val="24"/>
          <w:szCs w:val="24"/>
          <w:lang w:val="sr-Cyrl-CS" w:eastAsia="x-none"/>
        </w:rPr>
        <w:t xml:space="preserve">) </w:t>
      </w:r>
    </w:p>
    <w:p w:rsidR="00B03105" w:rsidRPr="00D73C16" w:rsidRDefault="00B03105" w:rsidP="00D471AB">
      <w:pPr>
        <w:spacing w:after="0" w:line="240" w:lineRule="auto"/>
        <w:ind w:firstLine="720"/>
        <w:jc w:val="both"/>
        <w:rPr>
          <w:rFonts w:ascii="Times New Roman" w:eastAsia="Times New Roman" w:hAnsi="Times New Roman"/>
          <w:sz w:val="24"/>
          <w:szCs w:val="24"/>
          <w:lang w:val="x-none" w:eastAsia="x-none"/>
        </w:rPr>
      </w:pPr>
    </w:p>
    <w:p w:rsidR="00B03105" w:rsidRPr="00EE4941" w:rsidRDefault="00B03105" w:rsidP="00D471AB">
      <w:pPr>
        <w:spacing w:after="0" w:line="240" w:lineRule="auto"/>
        <w:ind w:firstLine="720"/>
        <w:jc w:val="both"/>
        <w:rPr>
          <w:rFonts w:ascii="Times New Roman" w:eastAsia="Times New Roman" w:hAnsi="Times New Roman"/>
          <w:sz w:val="24"/>
          <w:szCs w:val="24"/>
          <w:lang w:val="sr-Cyrl-CS" w:eastAsia="x-none"/>
        </w:rPr>
      </w:pPr>
      <w:r w:rsidRPr="000B2F3A">
        <w:rPr>
          <w:rFonts w:ascii="Times New Roman" w:eastAsia="Times New Roman" w:hAnsi="Times New Roman"/>
          <w:sz w:val="24"/>
          <w:szCs w:val="24"/>
          <w:lang w:val="sr-Cyrl-CS" w:eastAsia="x-none"/>
        </w:rPr>
        <w:t>Ус</w:t>
      </w:r>
      <w:r w:rsidRPr="00EE4941">
        <w:rPr>
          <w:rFonts w:ascii="Times New Roman" w:eastAsia="Times New Roman" w:hAnsi="Times New Roman"/>
          <w:sz w:val="24"/>
          <w:szCs w:val="24"/>
          <w:lang w:val="sr-Cyrl-CS" w:eastAsia="x-none"/>
        </w:rPr>
        <w:t>луге:</w:t>
      </w:r>
    </w:p>
    <w:p w:rsidR="00D471AB" w:rsidRPr="00EE4941" w:rsidRDefault="00D471AB" w:rsidP="00D471AB">
      <w:pPr>
        <w:spacing w:after="0" w:line="240" w:lineRule="auto"/>
        <w:ind w:firstLine="720"/>
        <w:jc w:val="both"/>
        <w:rPr>
          <w:rFonts w:ascii="Times New Roman" w:eastAsia="Times New Roman" w:hAnsi="Times New Roman"/>
          <w:sz w:val="24"/>
          <w:szCs w:val="24"/>
          <w:lang w:val="x-none" w:eastAsia="x-none"/>
        </w:rPr>
      </w:pPr>
    </w:p>
    <w:p w:rsidR="00B03105" w:rsidRPr="00EE4941" w:rsidRDefault="00B03105" w:rsidP="0009426E">
      <w:pPr>
        <w:shd w:val="clear" w:color="auto" w:fill="BDD6EE"/>
        <w:spacing w:after="0" w:line="240" w:lineRule="auto"/>
        <w:ind w:firstLine="720"/>
        <w:jc w:val="center"/>
        <w:rPr>
          <w:rFonts w:ascii="Times New Roman" w:eastAsia="Times New Roman" w:hAnsi="Times New Roman"/>
          <w:b/>
          <w:sz w:val="24"/>
          <w:szCs w:val="24"/>
          <w:lang w:val="x-none" w:eastAsia="x-none"/>
        </w:rPr>
      </w:pPr>
      <w:r w:rsidRPr="00EE4941">
        <w:rPr>
          <w:rFonts w:ascii="Times New Roman" w:eastAsia="Times New Roman" w:hAnsi="Times New Roman"/>
          <w:b/>
          <w:sz w:val="24"/>
          <w:szCs w:val="24"/>
          <w:lang w:val="sr-Cyrl-CS" w:eastAsia="x-none"/>
        </w:rPr>
        <w:t xml:space="preserve">1. </w:t>
      </w:r>
      <w:r w:rsidRPr="00EE4941">
        <w:rPr>
          <w:rFonts w:ascii="Times New Roman" w:eastAsia="Times New Roman" w:hAnsi="Times New Roman"/>
          <w:b/>
          <w:sz w:val="24"/>
          <w:szCs w:val="24"/>
          <w:lang w:val="x-none" w:eastAsia="x-none"/>
        </w:rPr>
        <w:t>Издаје/укида/продужава одобрење за геолошка истраживања</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t>Кратак опис услуге:</w:t>
      </w:r>
      <w:r w:rsidRPr="00EE4941">
        <w:rPr>
          <w:rFonts w:ascii="Times New Roman" w:eastAsia="Times New Roman" w:hAnsi="Times New Roman"/>
          <w:sz w:val="24"/>
          <w:szCs w:val="24"/>
          <w:lang w:val="x-none" w:eastAsia="x-none"/>
        </w:rPr>
        <w:t xml:space="preserve"> примењена геолошка истраживања изводе се на основу решења о одобрењу за геолошка истраживања које издаје Министарство.</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t>Категорије лица која имају право на услугу:</w:t>
      </w:r>
      <w:r w:rsidRPr="00EE4941">
        <w:rPr>
          <w:rFonts w:ascii="Times New Roman" w:eastAsia="Times New Roman" w:hAnsi="Times New Roman"/>
          <w:sz w:val="24"/>
          <w:szCs w:val="24"/>
          <w:lang w:val="x-none" w:eastAsia="x-none"/>
        </w:rPr>
        <w:t xml:space="preserve"> привредна друштва, односно друга правна лица и предузетници.</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t>Начин на који се услуга може добити:</w:t>
      </w:r>
      <w:r w:rsidRPr="00EE4941">
        <w:rPr>
          <w:rFonts w:ascii="Times New Roman" w:eastAsia="Times New Roman" w:hAnsi="Times New Roman"/>
          <w:sz w:val="24"/>
          <w:szCs w:val="24"/>
          <w:lang w:val="x-none" w:eastAsia="x-none"/>
        </w:rPr>
        <w:t xml:space="preserve"> подношењем захтева надлежном органу.</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t>Рок за пружање услуге:</w:t>
      </w:r>
      <w:r w:rsidRPr="00EE4941">
        <w:rPr>
          <w:rFonts w:ascii="Times New Roman" w:eastAsia="Times New Roman" w:hAnsi="Times New Roman"/>
          <w:sz w:val="24"/>
          <w:szCs w:val="24"/>
          <w:lang w:val="x-none" w:eastAsia="x-none"/>
        </w:rPr>
        <w:t xml:space="preserve"> Законом о рударству и геолошким истраживањима није прописан посебан рок за пружање наведене услуге, тако да је у складу са Законом о општем управном поступку, орган дужан да донесе решење и достави га странци најкасније у року од два месеца. У том смислу, очекивани рок у коме надлежни орган одлучује по захтеву странке је два месеца. Стварни рок је 15 – 30 дана.</w:t>
      </w:r>
    </w:p>
    <w:p w:rsidR="00521C54" w:rsidRPr="00EE4941" w:rsidRDefault="00521C54" w:rsidP="00B03105">
      <w:pPr>
        <w:spacing w:after="0" w:line="240" w:lineRule="auto"/>
        <w:ind w:firstLine="720"/>
        <w:jc w:val="both"/>
        <w:rPr>
          <w:rFonts w:ascii="Times New Roman" w:eastAsia="Times New Roman" w:hAnsi="Times New Roman"/>
          <w:sz w:val="24"/>
          <w:szCs w:val="24"/>
          <w:lang w:val="x-none" w:eastAsia="x-none"/>
        </w:rPr>
      </w:pP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t>Услуга издавања одобрења за геолошка истраживања за добијање природних грађевинских материјала</w:t>
      </w:r>
      <w:r w:rsidRPr="00EE4941">
        <w:rPr>
          <w:rFonts w:ascii="Times New Roman" w:eastAsia="Times New Roman" w:hAnsi="Times New Roman"/>
          <w:sz w:val="24"/>
          <w:szCs w:val="24"/>
          <w:lang w:val="x-none" w:eastAsia="x-none"/>
        </w:rPr>
        <w:t xml:space="preserve"> се пружа на основу чланова 30. и 31. Закона о рударству и геолошким истраживањима (</w:t>
      </w:r>
      <w:r w:rsidR="00D1273D" w:rsidRPr="00EE4941">
        <w:rPr>
          <w:rFonts w:ascii="Times New Roman" w:eastAsia="Times New Roman" w:hAnsi="Times New Roman"/>
          <w:sz w:val="24"/>
          <w:szCs w:val="24"/>
          <w:lang w:val="sr-Cyrl-CS" w:eastAsia="x-none"/>
        </w:rPr>
        <w:t>„</w:t>
      </w:r>
      <w:r w:rsidRPr="00EE4941">
        <w:rPr>
          <w:rFonts w:ascii="Times New Roman" w:eastAsia="Times New Roman" w:hAnsi="Times New Roman"/>
          <w:sz w:val="24"/>
          <w:szCs w:val="24"/>
          <w:lang w:val="x-none" w:eastAsia="x-none"/>
        </w:rPr>
        <w:t>Сл</w:t>
      </w:r>
      <w:r w:rsidR="00D1273D"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x-none" w:eastAsia="x-none"/>
        </w:rPr>
        <w:t xml:space="preserve"> </w:t>
      </w:r>
      <w:r w:rsidR="00D1273D"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x-none" w:eastAsia="x-none"/>
        </w:rPr>
        <w:t>ласник РС</w:t>
      </w:r>
      <w:r w:rsidR="00D1273D" w:rsidRPr="00EE4941">
        <w:rPr>
          <w:rFonts w:ascii="Times New Roman" w:eastAsia="Times New Roman" w:hAnsi="Times New Roman"/>
          <w:sz w:val="24"/>
          <w:szCs w:val="24"/>
          <w:lang w:val="x-none" w:eastAsia="x-none"/>
        </w:rPr>
        <w:t>”</w:t>
      </w:r>
      <w:r w:rsidRPr="00EE4941">
        <w:rPr>
          <w:rFonts w:ascii="Times New Roman" w:eastAsia="Times New Roman" w:hAnsi="Times New Roman"/>
          <w:sz w:val="24"/>
          <w:szCs w:val="24"/>
          <w:lang w:val="x-none" w:eastAsia="x-none"/>
        </w:rPr>
        <w:t>, број</w:t>
      </w:r>
      <w:r w:rsidR="00D1273D" w:rsidRPr="00EE4941">
        <w:rPr>
          <w:rFonts w:ascii="Times New Roman" w:eastAsia="Times New Roman" w:hAnsi="Times New Roman"/>
          <w:sz w:val="24"/>
          <w:szCs w:val="24"/>
          <w:lang w:val="sr-Cyrl-CS" w:eastAsia="x-none"/>
        </w:rPr>
        <w:t xml:space="preserve"> </w:t>
      </w:r>
      <w:r w:rsidR="00D1273D" w:rsidRPr="00EE4941">
        <w:rPr>
          <w:rFonts w:ascii="Times New Roman" w:eastAsia="Times New Roman" w:hAnsi="Times New Roman"/>
          <w:sz w:val="24"/>
          <w:szCs w:val="24"/>
          <w:lang w:val="x-none" w:eastAsia="x-none"/>
        </w:rPr>
        <w:t>101/</w:t>
      </w:r>
      <w:r w:rsidRPr="00EE4941">
        <w:rPr>
          <w:rFonts w:ascii="Times New Roman" w:eastAsia="Times New Roman" w:hAnsi="Times New Roman"/>
          <w:sz w:val="24"/>
          <w:szCs w:val="24"/>
          <w:lang w:val="x-none" w:eastAsia="x-none"/>
        </w:rPr>
        <w:t>15).</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Захтев за издавање одобрења садржи податке о: предузетнику који је подносилац захтева, врсти и циљу истраживања, локалитету истраживања, односно </w:t>
      </w:r>
      <w:r w:rsidRPr="00EE4941">
        <w:rPr>
          <w:rFonts w:ascii="Times New Roman" w:eastAsia="Times New Roman" w:hAnsi="Times New Roman"/>
          <w:sz w:val="24"/>
          <w:szCs w:val="24"/>
          <w:lang w:val="x-none" w:eastAsia="x-none"/>
        </w:rPr>
        <w:lastRenderedPageBreak/>
        <w:t xml:space="preserve">координатама и катастарском броју парцеле на којој се планира извођење истраживања. </w:t>
      </w:r>
    </w:p>
    <w:p w:rsidR="00D1273D" w:rsidRPr="00EE4941" w:rsidRDefault="00B03105" w:rsidP="0009426E">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x-none" w:eastAsia="x-none"/>
        </w:rPr>
        <w:t>Oбразац за подношење Захтева за одобрење за геолошка истраживања за добијање природних грађевинских материјала можете преузети ОВДЕ (образац бр. 1)</w:t>
      </w:r>
      <w:r w:rsidR="00D1273D" w:rsidRPr="00EE4941">
        <w:rPr>
          <w:rFonts w:ascii="Times New Roman" w:eastAsia="Times New Roman" w:hAnsi="Times New Roman"/>
          <w:sz w:val="24"/>
          <w:szCs w:val="24"/>
          <w:lang w:val="sr-Cyrl-CS" w:eastAsia="x-none"/>
        </w:rPr>
        <w:t>:</w:t>
      </w:r>
    </w:p>
    <w:p w:rsidR="00D1273D" w:rsidRPr="00EE4941" w:rsidRDefault="00D1273D" w:rsidP="004326FD">
      <w:pPr>
        <w:spacing w:after="0" w:line="240" w:lineRule="auto"/>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ПРЕДУЗЕТНИКА</w:t>
      </w:r>
    </w:p>
    <w:p w:rsidR="00D1273D" w:rsidRPr="00EE4941" w:rsidRDefault="00D1273D" w:rsidP="00D1273D">
      <w:pPr>
        <w:spacing w:after="0" w:line="240" w:lineRule="auto"/>
        <w:jc w:val="center"/>
        <w:rPr>
          <w:rFonts w:ascii="Times New Roman" w:eastAsia="Times New Roman" w:hAnsi="Times New Roman"/>
          <w:b/>
          <w:color w:val="FF0000"/>
          <w:sz w:val="24"/>
          <w:szCs w:val="24"/>
          <w:lang w:val="sr-Cyrl-RS" w:eastAsia="en-US"/>
        </w:rPr>
      </w:pPr>
    </w:p>
    <w:p w:rsidR="00D1273D" w:rsidRPr="00EE4941" w:rsidRDefault="00D1273D" w:rsidP="00D1273D">
      <w:pPr>
        <w:spacing w:after="0" w:line="240" w:lineRule="auto"/>
        <w:rPr>
          <w:rFonts w:ascii="Times New Roman" w:eastAsia="Times New Roman" w:hAnsi="Times New Roman"/>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9"/>
        <w:gridCol w:w="4789"/>
      </w:tblGrid>
      <w:tr w:rsidR="00D1273D" w:rsidRPr="00EE4941" w:rsidTr="00A57830">
        <w:trPr>
          <w:tblCellSpacing w:w="20" w:type="dxa"/>
        </w:trPr>
        <w:tc>
          <w:tcPr>
            <w:tcW w:w="4603" w:type="dxa"/>
            <w:shd w:val="pct5" w:color="auto" w:fill="FFFFFF"/>
          </w:tcPr>
          <w:p w:rsidR="00D1273D" w:rsidRPr="00EE4941" w:rsidRDefault="00D1273D" w:rsidP="00D1273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D1273D" w:rsidRPr="00EE4941" w:rsidRDefault="00D1273D" w:rsidP="00D1273D">
            <w:pPr>
              <w:spacing w:after="0" w:line="240" w:lineRule="auto"/>
              <w:rPr>
                <w:rFonts w:ascii="Times New Roman" w:eastAsia="Times New Roman" w:hAnsi="Times New Roman"/>
                <w:b/>
                <w:sz w:val="24"/>
                <w:szCs w:val="24"/>
                <w:lang w:val="sr-Cyrl-CS" w:eastAsia="en-US"/>
              </w:rPr>
            </w:pPr>
          </w:p>
          <w:p w:rsidR="00D1273D" w:rsidRPr="00EE4941" w:rsidRDefault="00D1273D" w:rsidP="00D1273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ДОБИЈАЊЕ ОДОБРЕЊА ЗА ГЕОЛОШКА ИСТРАЖИВАЊА МИНЕРАЛНИХ РЕСУРСА ЗА ДОБИЈАЊЕ ПРИРОДНИХ ГРАЂЕВИНСКИХ МАТЕРИЈАЛА</w:t>
            </w:r>
          </w:p>
        </w:tc>
        <w:tc>
          <w:tcPr>
            <w:tcW w:w="4865" w:type="dxa"/>
            <w:shd w:val="pct5" w:color="auto" w:fill="FFFFFF"/>
          </w:tcPr>
          <w:p w:rsidR="00D1273D" w:rsidRPr="00EE4941" w:rsidRDefault="00D1273D" w:rsidP="00D1273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D1273D" w:rsidRPr="00EE4941" w:rsidRDefault="00D1273D" w:rsidP="00D1273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D1273D" w:rsidRPr="00EE4941" w:rsidRDefault="00D1273D" w:rsidP="00D1273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D1273D" w:rsidRPr="00EE4941" w:rsidRDefault="00D1273D" w:rsidP="00D1273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D1273D" w:rsidRPr="00EE4941" w:rsidRDefault="00D1273D" w:rsidP="00D1273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D1273D" w:rsidRPr="00EE4941" w:rsidRDefault="00D1273D" w:rsidP="00D1273D">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0</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eastAsia="en-US"/>
              </w:rPr>
              <w:t>018</w:t>
            </w:r>
            <w:r w:rsidRPr="00EE4941">
              <w:rPr>
                <w:rFonts w:ascii="Times New Roman" w:eastAsia="Times New Roman" w:hAnsi="Times New Roman"/>
                <w:sz w:val="24"/>
                <w:szCs w:val="24"/>
                <w:lang w:val="ru-RU" w:eastAsia="en-US"/>
              </w:rPr>
              <w:t>; 285-6-</w:t>
            </w:r>
            <w:r w:rsidRPr="00EE4941">
              <w:rPr>
                <w:rFonts w:ascii="Times New Roman" w:eastAsia="Times New Roman" w:hAnsi="Times New Roman"/>
                <w:sz w:val="24"/>
                <w:szCs w:val="24"/>
                <w:lang w:eastAsia="en-US"/>
              </w:rPr>
              <w:t>134</w:t>
            </w:r>
          </w:p>
          <w:p w:rsidR="00D1273D" w:rsidRPr="00EE4941" w:rsidRDefault="00D1273D" w:rsidP="00D1273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D1273D" w:rsidRPr="00EE4941" w:rsidRDefault="00D1273D" w:rsidP="00D1273D">
      <w:pPr>
        <w:spacing w:after="0" w:line="240" w:lineRule="auto"/>
        <w:rPr>
          <w:rFonts w:ascii="Times New Roman" w:eastAsia="Times New Roman" w:hAnsi="Times New Roman"/>
          <w:sz w:val="24"/>
          <w:szCs w:val="24"/>
          <w:lang w:val="sr-Cyrl-RS" w:eastAsia="en-US"/>
        </w:rPr>
      </w:pPr>
    </w:p>
    <w:p w:rsidR="00D1273D" w:rsidRPr="00EE4941" w:rsidRDefault="00D1273D" w:rsidP="00D1273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bookmarkStart w:id="1226" w:name="PreduzećeInstitucije"/>
        <w:tc>
          <w:tcPr>
            <w:tcW w:w="5580" w:type="dxa"/>
            <w:shd w:val="clear" w:color="auto" w:fill="auto"/>
          </w:tcPr>
          <w:p w:rsidR="00D1273D" w:rsidRPr="00AC0B85" w:rsidRDefault="00D1273D" w:rsidP="00D1273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bookmarkEnd w:id="1226"/>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bookmarkStart w:id="1227" w:name="Место"/>
        <w:tc>
          <w:tcPr>
            <w:tcW w:w="5580" w:type="dxa"/>
            <w:shd w:val="clear" w:color="auto" w:fill="auto"/>
          </w:tcPr>
          <w:p w:rsidR="00D1273D" w:rsidRPr="00AC0B85" w:rsidRDefault="00D1273D" w:rsidP="00D1273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bookmarkEnd w:id="1227"/>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bookmarkStart w:id="1228" w:name="BrojTelefona"/>
        <w:tc>
          <w:tcPr>
            <w:tcW w:w="5580" w:type="dxa"/>
            <w:shd w:val="clear" w:color="auto" w:fill="auto"/>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bookmarkEnd w:id="1228"/>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bookmarkStart w:id="1229" w:name="BrojFaxa"/>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bookmarkEnd w:id="1229"/>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bookmarkStart w:id="1230" w:name="Email"/>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bookmarkEnd w:id="1230"/>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bookmarkStart w:id="1231" w:name="WebSite"/>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31"/>
          </w:p>
        </w:tc>
      </w:tr>
      <w:tr w:rsidR="00D1273D" w:rsidRPr="00EE4941" w:rsidTr="00A57830">
        <w:trPr>
          <w:tblCellSpacing w:w="20" w:type="dxa"/>
        </w:trPr>
        <w:tc>
          <w:tcPr>
            <w:tcW w:w="3888"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D1273D" w:rsidRPr="00AC0B85" w:rsidRDefault="00D1273D" w:rsidP="00D1273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D1273D" w:rsidRPr="00EE4941" w:rsidRDefault="00D1273D" w:rsidP="00D1273D">
      <w:pPr>
        <w:spacing w:after="0" w:line="240" w:lineRule="auto"/>
        <w:rPr>
          <w:rFonts w:ascii="Times New Roman" w:eastAsia="Times New Roman" w:hAnsi="Times New Roman"/>
          <w:sz w:val="24"/>
          <w:szCs w:val="24"/>
          <w:lang w:val="sr-Cyrl-RS" w:eastAsia="en-US"/>
        </w:rPr>
      </w:pPr>
    </w:p>
    <w:p w:rsidR="00D1273D" w:rsidRPr="000B2F3A" w:rsidRDefault="00D1273D" w:rsidP="00D1273D">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Захтев</w:t>
      </w:r>
      <w:r w:rsidRPr="00D73C16">
        <w:rPr>
          <w:rFonts w:ascii="Times New Roman" w:eastAsia="Times New Roman" w:hAnsi="Times New Roman"/>
          <w:sz w:val="24"/>
          <w:szCs w:val="24"/>
          <w:lang w:val="sr-Cyrl-RS" w:eastAsia="en-US"/>
        </w:rPr>
        <w:t xml:space="preserve"> </w:t>
      </w:r>
      <w:r w:rsidRPr="000B2F3A">
        <w:rPr>
          <w:rFonts w:ascii="Times New Roman" w:eastAsia="Times New Roman" w:hAnsi="Times New Roman"/>
          <w:sz w:val="24"/>
          <w:szCs w:val="24"/>
          <w:lang w:val="sr-Cyrl-CS" w:eastAsia="en-US"/>
        </w:rPr>
        <w:t>садржи</w:t>
      </w:r>
    </w:p>
    <w:p w:rsidR="00D1273D" w:rsidRPr="00EE4941" w:rsidRDefault="00D1273D" w:rsidP="00D1273D">
      <w:pPr>
        <w:spacing w:after="0" w:line="240" w:lineRule="auto"/>
        <w:rPr>
          <w:rFonts w:ascii="Times New Roman" w:eastAsia="Times New Roman" w:hAnsi="Times New Roman"/>
          <w:sz w:val="24"/>
          <w:szCs w:val="24"/>
          <w:lang w:val="ru-RU"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76"/>
        <w:gridCol w:w="5472"/>
      </w:tblGrid>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Врста </w:t>
            </w:r>
            <w:r w:rsidRPr="00AC0B85">
              <w:rPr>
                <w:rFonts w:ascii="Times New Roman" w:eastAsia="Times New Roman" w:hAnsi="Times New Roman"/>
                <w:sz w:val="24"/>
                <w:szCs w:val="24"/>
                <w:lang w:val="sr-Cyrl-RS" w:eastAsia="en-US"/>
              </w:rPr>
              <w:t xml:space="preserve">и циљ </w:t>
            </w:r>
            <w:r w:rsidRPr="00AC0B85">
              <w:rPr>
                <w:rFonts w:ascii="Times New Roman" w:eastAsia="Times New Roman" w:hAnsi="Times New Roman"/>
                <w:sz w:val="24"/>
                <w:szCs w:val="24"/>
                <w:lang w:val="sr-Cyrl-CS" w:eastAsia="en-US"/>
              </w:rPr>
              <w:t>истраживања</w:t>
            </w:r>
          </w:p>
        </w:tc>
        <w:tc>
          <w:tcPr>
            <w:tcW w:w="5583"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локалитета</w:t>
            </w:r>
          </w:p>
        </w:tc>
        <w:tc>
          <w:tcPr>
            <w:tcW w:w="5583"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val="sr-Latn-CS" w:eastAsia="en-US"/>
              </w:rPr>
            </w:pPr>
          </w:p>
        </w:tc>
      </w:tr>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 xml:space="preserve">Координате истражног </w:t>
            </w:r>
            <w:r w:rsidRPr="00AC0B85">
              <w:rPr>
                <w:rFonts w:ascii="Times New Roman" w:eastAsia="Times New Roman" w:hAnsi="Times New Roman"/>
                <w:sz w:val="24"/>
                <w:szCs w:val="24"/>
                <w:lang w:val="ru-RU" w:eastAsia="en-US"/>
              </w:rPr>
              <w:t xml:space="preserve">простора </w:t>
            </w:r>
          </w:p>
        </w:tc>
        <w:tc>
          <w:tcPr>
            <w:tcW w:w="558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78"/>
            </w:tblGrid>
            <w:tr w:rsidR="00D1273D" w:rsidRPr="00EE4941" w:rsidTr="00A57830">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val="sr-Latn-RS" w:eastAsia="en-US"/>
                    </w:rPr>
                  </w:pPr>
                  <w:r w:rsidRPr="00AC0B85">
                    <w:rPr>
                      <w:rFonts w:ascii="Times New Roman" w:eastAsia="Times New Roman" w:hAnsi="Times New Roman"/>
                      <w:color w:val="FF6600"/>
                      <w:sz w:val="24"/>
                      <w:szCs w:val="24"/>
                      <w:lang w:val="sr-Latn-RS" w:eastAsia="en-US"/>
                    </w:rPr>
                    <w:t>X</w:t>
                  </w:r>
                </w:p>
              </w:tc>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t>Y</w:t>
                  </w:r>
                </w:p>
              </w:tc>
            </w:tr>
            <w:tr w:rsidR="00D1273D" w:rsidRPr="00EE4941" w:rsidTr="00A57830">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r>
            <w:tr w:rsidR="00D1273D" w:rsidRPr="00EE4941" w:rsidTr="00A57830">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r>
            <w:tr w:rsidR="00D1273D" w:rsidRPr="00EE4941" w:rsidTr="00A57830">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r>
            <w:tr w:rsidR="00D1273D" w:rsidRPr="00EE4941" w:rsidTr="00A57830">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r>
            <w:tr w:rsidR="00D1273D" w:rsidRPr="00EE4941" w:rsidTr="00A57830">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D1273D" w:rsidRPr="00AC0B85" w:rsidRDefault="00D1273D" w:rsidP="00D1273D">
                  <w:pPr>
                    <w:spacing w:after="0" w:line="240" w:lineRule="auto"/>
                    <w:jc w:val="center"/>
                    <w:rPr>
                      <w:rFonts w:ascii="Times New Roman" w:eastAsia="Times New Roman" w:hAnsi="Times New Roman"/>
                      <w:color w:val="FF6600"/>
                      <w:sz w:val="24"/>
                      <w:szCs w:val="24"/>
                      <w:lang w:eastAsia="en-US"/>
                    </w:rPr>
                  </w:pPr>
                </w:p>
              </w:tc>
            </w:tr>
          </w:tbl>
          <w:p w:rsidR="00D1273D" w:rsidRPr="00AC0B85" w:rsidRDefault="00D1273D" w:rsidP="00D1273D">
            <w:pPr>
              <w:spacing w:after="0" w:line="240" w:lineRule="auto"/>
              <w:jc w:val="both"/>
              <w:rPr>
                <w:rFonts w:ascii="Times New Roman" w:eastAsia="Times New Roman" w:hAnsi="Times New Roman"/>
                <w:color w:val="FF6600"/>
                <w:sz w:val="24"/>
                <w:szCs w:val="24"/>
                <w:lang w:eastAsia="en-US"/>
              </w:rPr>
            </w:pPr>
          </w:p>
        </w:tc>
      </w:tr>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ru-RU" w:eastAsia="en-US"/>
              </w:rPr>
              <w:t>Катастарски број парцеле</w:t>
            </w:r>
          </w:p>
        </w:tc>
        <w:tc>
          <w:tcPr>
            <w:tcW w:w="5583"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ru-RU" w:eastAsia="en-US"/>
              </w:rPr>
              <w:t>Време почетка извођења радова</w:t>
            </w:r>
          </w:p>
        </w:tc>
        <w:tc>
          <w:tcPr>
            <w:tcW w:w="5583"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ru-RU" w:eastAsia="en-US"/>
              </w:rPr>
              <w:t>Приближно време трајања геолошких истраживања</w:t>
            </w:r>
          </w:p>
        </w:tc>
        <w:tc>
          <w:tcPr>
            <w:tcW w:w="5583"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D1273D" w:rsidRPr="00EE4941" w:rsidTr="00A57830">
        <w:trPr>
          <w:trHeight w:val="309"/>
          <w:tblCellSpacing w:w="20" w:type="dxa"/>
        </w:trPr>
        <w:tc>
          <w:tcPr>
            <w:tcW w:w="3885" w:type="dxa"/>
            <w:shd w:val="pct5" w:color="auto" w:fill="FFFFFF"/>
          </w:tcPr>
          <w:p w:rsidR="00D1273D" w:rsidRPr="00AC0B85" w:rsidRDefault="00D1273D" w:rsidP="00D1273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Висина </w:t>
            </w:r>
            <w:r w:rsidRPr="00AC0B85">
              <w:rPr>
                <w:rFonts w:ascii="Times New Roman" w:eastAsia="Times New Roman" w:hAnsi="Times New Roman"/>
                <w:sz w:val="24"/>
                <w:szCs w:val="24"/>
                <w:lang w:val="ru-RU" w:eastAsia="en-US"/>
              </w:rPr>
              <w:t>републичке административне таксе</w:t>
            </w:r>
          </w:p>
        </w:tc>
        <w:tc>
          <w:tcPr>
            <w:tcW w:w="5583"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D1273D" w:rsidRPr="00EE4941" w:rsidRDefault="00D1273D" w:rsidP="00D1273D">
      <w:pPr>
        <w:spacing w:after="0" w:line="240" w:lineRule="auto"/>
        <w:rPr>
          <w:rFonts w:ascii="Times New Roman" w:eastAsia="Times New Roman" w:hAnsi="Times New Roman"/>
          <w:sz w:val="24"/>
          <w:szCs w:val="24"/>
          <w:lang w:val="sr-Cyrl-RS" w:eastAsia="en-US"/>
        </w:rPr>
      </w:pPr>
    </w:p>
    <w:p w:rsidR="00D1273D" w:rsidRPr="00EE4941" w:rsidRDefault="00D1273D" w:rsidP="00D1273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lastRenderedPageBreak/>
        <w:t xml:space="preserve">Образложење </w:t>
      </w:r>
      <w:r w:rsidRPr="00EE4941">
        <w:rPr>
          <w:rFonts w:ascii="Times New Roman" w:eastAsia="Times New Roman" w:hAnsi="Times New Roman"/>
          <w:sz w:val="24"/>
          <w:szCs w:val="24"/>
          <w:vertAlign w:val="superscript"/>
          <w:lang w:val="sr-Cyrl-CS" w:eastAsia="en-US"/>
        </w:rPr>
        <w:footnoteReference w:id="1"/>
      </w:r>
      <w:r w:rsidRPr="00EE4941">
        <w:rPr>
          <w:rFonts w:ascii="Times New Roman" w:eastAsia="Times New Roman" w:hAnsi="Times New Roman"/>
          <w:sz w:val="24"/>
          <w:szCs w:val="24"/>
          <w:lang w:val="sr-Cyrl-CS" w:eastAsia="en-US"/>
        </w:rPr>
        <w:t xml:space="preserve"> </w:t>
      </w:r>
      <w:r w:rsidRPr="00EE4941">
        <w:rPr>
          <w:rFonts w:ascii="Times New Roman" w:eastAsia="Times New Roman" w:hAnsi="Times New Roman"/>
          <w:sz w:val="24"/>
          <w:szCs w:val="24"/>
          <w:vertAlign w:val="superscript"/>
          <w:lang w:val="sr-Cyrl-CS" w:eastAsia="en-US"/>
        </w:rPr>
        <w:footnoteReference w:id="2"/>
      </w:r>
    </w:p>
    <w:p w:rsidR="00D1273D" w:rsidRPr="00BE4254" w:rsidRDefault="00D1273D" w:rsidP="00D1273D">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D1273D" w:rsidRPr="00EE4941" w:rsidTr="00A57830">
        <w:trPr>
          <w:tblCellSpacing w:w="20" w:type="dxa"/>
        </w:trPr>
        <w:tc>
          <w:tcPr>
            <w:tcW w:w="9468" w:type="dxa"/>
            <w:shd w:val="clear" w:color="auto" w:fill="auto"/>
          </w:tcPr>
          <w:p w:rsidR="00D1273D" w:rsidRPr="00AC0B85" w:rsidRDefault="00D1273D" w:rsidP="00D1273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D1273D" w:rsidRPr="00AC0B85" w:rsidRDefault="00D1273D" w:rsidP="00D1273D">
            <w:pPr>
              <w:spacing w:after="0" w:line="240" w:lineRule="auto"/>
              <w:jc w:val="both"/>
              <w:rPr>
                <w:rFonts w:ascii="Times New Roman" w:eastAsia="Times New Roman" w:hAnsi="Times New Roman"/>
                <w:color w:val="FF6600"/>
                <w:sz w:val="24"/>
                <w:szCs w:val="24"/>
                <w:lang w:eastAsia="en-US"/>
              </w:rPr>
            </w:pPr>
          </w:p>
          <w:p w:rsidR="00D1273D" w:rsidRPr="00AC0B85" w:rsidRDefault="00D1273D" w:rsidP="00D1273D">
            <w:pPr>
              <w:spacing w:after="0" w:line="240" w:lineRule="auto"/>
              <w:rPr>
                <w:rFonts w:ascii="Times New Roman" w:eastAsia="Times New Roman" w:hAnsi="Times New Roman"/>
                <w:sz w:val="24"/>
                <w:szCs w:val="24"/>
                <w:lang w:val="sr-Cyrl-CS" w:eastAsia="en-US"/>
              </w:rPr>
            </w:pPr>
          </w:p>
        </w:tc>
      </w:tr>
    </w:tbl>
    <w:p w:rsidR="00D1273D" w:rsidRPr="00EE4941" w:rsidRDefault="00D1273D" w:rsidP="00D1273D">
      <w:pPr>
        <w:spacing w:after="0" w:line="240" w:lineRule="auto"/>
        <w:jc w:val="both"/>
        <w:rPr>
          <w:rFonts w:ascii="Times New Roman" w:eastAsia="Times New Roman" w:hAnsi="Times New Roman"/>
          <w:sz w:val="24"/>
          <w:szCs w:val="24"/>
          <w:lang w:val="sr-Cyrl-RS" w:eastAsia="en-US"/>
        </w:rPr>
      </w:pPr>
    </w:p>
    <w:p w:rsidR="00D1273D" w:rsidRPr="00BE4254" w:rsidRDefault="00D1273D" w:rsidP="00D1273D">
      <w:pPr>
        <w:spacing w:after="0" w:line="240" w:lineRule="auto"/>
        <w:jc w:val="both"/>
        <w:rPr>
          <w:rFonts w:ascii="Times New Roman" w:eastAsia="Times New Roman" w:hAnsi="Times New Roman"/>
          <w:sz w:val="24"/>
          <w:szCs w:val="24"/>
          <w:lang w:val="sr-Cyrl-RS" w:eastAsia="en-US"/>
        </w:rPr>
      </w:pPr>
    </w:p>
    <w:p w:rsidR="00D1273D" w:rsidRPr="00EE4941" w:rsidRDefault="00D1273D" w:rsidP="00D1273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00C23577" w:rsidRPr="00EE4941">
        <w:rPr>
          <w:rFonts w:ascii="Times New Roman" w:eastAsia="Times New Roman" w:hAnsi="Times New Roman"/>
          <w:sz w:val="24"/>
          <w:szCs w:val="24"/>
          <w:lang w:val="sr-Cyrl-CS" w:eastAsia="en-US"/>
        </w:rPr>
        <w:t xml:space="preserve">        </w:t>
      </w:r>
      <w:r w:rsidRPr="00EE4941">
        <w:rPr>
          <w:rFonts w:ascii="Times New Roman" w:eastAsia="Times New Roman" w:hAnsi="Times New Roman"/>
          <w:sz w:val="24"/>
          <w:szCs w:val="24"/>
          <w:lang w:val="sr-Cyrl-CS" w:eastAsia="en-US"/>
        </w:rPr>
        <w:t>Предузетник</w:t>
      </w:r>
    </w:p>
    <w:p w:rsidR="00D1273D" w:rsidRPr="00EE4941" w:rsidRDefault="00D1273D" w:rsidP="00D1273D">
      <w:pPr>
        <w:spacing w:after="0" w:line="240" w:lineRule="auto"/>
        <w:rPr>
          <w:rFonts w:ascii="Times New Roman" w:eastAsia="Times New Roman" w:hAnsi="Times New Roman"/>
          <w:sz w:val="24"/>
          <w:szCs w:val="24"/>
          <w:lang w:val="sr-Cyrl-CS" w:eastAsia="en-US"/>
        </w:rPr>
      </w:pPr>
    </w:p>
    <w:p w:rsidR="00D1273D" w:rsidRPr="00EE4941" w:rsidRDefault="00D1273D" w:rsidP="00D1273D">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D1273D" w:rsidRPr="00EE4941" w:rsidRDefault="00D1273D" w:rsidP="00D1273D">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D1273D" w:rsidRPr="00EE4941" w:rsidRDefault="00D1273D" w:rsidP="00D1273D">
      <w:pPr>
        <w:spacing w:after="0" w:line="240" w:lineRule="auto"/>
        <w:jc w:val="both"/>
        <w:rPr>
          <w:rFonts w:ascii="Times New Roman" w:eastAsia="Times New Roman" w:hAnsi="Times New Roman"/>
          <w:sz w:val="24"/>
          <w:szCs w:val="24"/>
          <w:lang w:val="sr-Cyrl-RS" w:eastAsia="en-US"/>
        </w:rPr>
      </w:pPr>
    </w:p>
    <w:p w:rsidR="00E954EB" w:rsidRPr="00EE4941" w:rsidRDefault="00E954EB" w:rsidP="00E954EB">
      <w:pPr>
        <w:spacing w:after="0" w:line="240" w:lineRule="auto"/>
        <w:jc w:val="both"/>
        <w:rPr>
          <w:rFonts w:ascii="Times New Roman" w:eastAsia="Times New Roman" w:hAnsi="Times New Roman"/>
          <w:sz w:val="24"/>
          <w:szCs w:val="24"/>
          <w:lang w:eastAsia="x-none"/>
        </w:rPr>
      </w:pPr>
    </w:p>
    <w:p w:rsidR="00E954EB" w:rsidRPr="00EE4941" w:rsidRDefault="00E954EB" w:rsidP="00B03105">
      <w:pPr>
        <w:spacing w:after="0" w:line="240" w:lineRule="auto"/>
        <w:ind w:firstLine="720"/>
        <w:jc w:val="both"/>
        <w:rPr>
          <w:rFonts w:ascii="Times New Roman" w:eastAsia="Times New Roman" w:hAnsi="Times New Roman"/>
          <w:sz w:val="24"/>
          <w:szCs w:val="24"/>
          <w:lang w:eastAsia="x-none"/>
        </w:rPr>
      </w:pPr>
    </w:p>
    <w:p w:rsidR="00B03105" w:rsidRPr="00EE4941" w:rsidRDefault="00D1273D"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br w:type="page"/>
      </w:r>
      <w:r w:rsidR="00B03105" w:rsidRPr="00EE4941">
        <w:rPr>
          <w:rFonts w:ascii="Times New Roman" w:eastAsia="Times New Roman" w:hAnsi="Times New Roman"/>
          <w:sz w:val="24"/>
          <w:szCs w:val="24"/>
          <w:lang w:val="x-none" w:eastAsia="x-none"/>
        </w:rPr>
        <w:lastRenderedPageBreak/>
        <w:t xml:space="preserve">Уз захтев се плаћа административна такса за увид у катастар истражних права и експлоатационих поља. </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Наведени захтеви се могу поднети непосредно или путем поште писарници Министраства на адресу ул.</w:t>
      </w:r>
      <w:r w:rsidR="00E954EB" w:rsidRPr="00EE4941">
        <w:rPr>
          <w:rFonts w:ascii="Times New Roman" w:eastAsia="Times New Roman" w:hAnsi="Times New Roman"/>
          <w:sz w:val="24"/>
          <w:szCs w:val="24"/>
          <w:lang w:eastAsia="x-none"/>
        </w:rPr>
        <w:t xml:space="preserve"> </w:t>
      </w:r>
      <w:r w:rsidRPr="00EE4941">
        <w:rPr>
          <w:rFonts w:ascii="Times New Roman" w:eastAsia="Times New Roman" w:hAnsi="Times New Roman"/>
          <w:sz w:val="24"/>
          <w:szCs w:val="24"/>
          <w:lang w:val="x-none" w:eastAsia="x-none"/>
        </w:rPr>
        <w:t xml:space="preserve">Омладинских Бригада 1, 11070 Нови Београд. Информације о току поступка се могу добити од </w:t>
      </w:r>
      <w:r w:rsidR="00E954EB" w:rsidRPr="00EE4941">
        <w:rPr>
          <w:rFonts w:ascii="Times New Roman" w:eastAsia="Times New Roman" w:hAnsi="Times New Roman"/>
          <w:sz w:val="24"/>
          <w:szCs w:val="24"/>
          <w:lang w:val="sr-Cyrl-CS" w:eastAsia="x-none"/>
        </w:rPr>
        <w:t>ш</w:t>
      </w:r>
      <w:r w:rsidRPr="00EE4941">
        <w:rPr>
          <w:rFonts w:ascii="Times New Roman" w:eastAsia="Times New Roman" w:hAnsi="Times New Roman"/>
          <w:sz w:val="24"/>
          <w:szCs w:val="24"/>
          <w:lang w:val="x-none" w:eastAsia="x-none"/>
        </w:rPr>
        <w:t>ефа Одсека за геолошка истраживања Јелене Миленковић (jelena.milenkovic@mre.gov.rs).</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Уколико надлежни орган на основу увида у катастар истражних простора и катастар експлоатационих поља утврди да је истражни простор слободан, о истом обавештава подносиоца захтева, који је дужан да у року од </w:t>
      </w:r>
      <w:r w:rsidRPr="00EE4941">
        <w:rPr>
          <w:rFonts w:ascii="Times New Roman" w:eastAsia="Times New Roman" w:hAnsi="Times New Roman"/>
          <w:b/>
          <w:sz w:val="24"/>
          <w:szCs w:val="24"/>
          <w:lang w:val="x-none" w:eastAsia="x-none"/>
        </w:rPr>
        <w:t>30 дана</w:t>
      </w:r>
      <w:r w:rsidRPr="00EE4941">
        <w:rPr>
          <w:rFonts w:ascii="Times New Roman" w:eastAsia="Times New Roman" w:hAnsi="Times New Roman"/>
          <w:sz w:val="24"/>
          <w:szCs w:val="24"/>
          <w:lang w:val="x-none" w:eastAsia="x-none"/>
        </w:rPr>
        <w:t xml:space="preserve"> од дана добијања одговора о увиду у катастар, надлежном органу </w:t>
      </w:r>
      <w:r w:rsidRPr="00EE4941">
        <w:rPr>
          <w:rFonts w:ascii="Times New Roman" w:eastAsia="Times New Roman" w:hAnsi="Times New Roman"/>
          <w:b/>
          <w:sz w:val="24"/>
          <w:szCs w:val="24"/>
          <w:lang w:val="x-none" w:eastAsia="x-none"/>
        </w:rPr>
        <w:t>достави</w:t>
      </w:r>
      <w:r w:rsidRPr="00EE4941">
        <w:rPr>
          <w:rFonts w:ascii="Times New Roman" w:eastAsia="Times New Roman" w:hAnsi="Times New Roman"/>
          <w:sz w:val="24"/>
          <w:szCs w:val="24"/>
          <w:lang w:val="x-none" w:eastAsia="x-none"/>
        </w:rPr>
        <w:t xml:space="preserve">: </w:t>
      </w:r>
    </w:p>
    <w:p w:rsidR="00B03105" w:rsidRPr="00EE4941" w:rsidRDefault="00B03105" w:rsidP="00D21B44">
      <w:pPr>
        <w:numPr>
          <w:ilvl w:val="0"/>
          <w:numId w:val="28"/>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извод из регистра привредних субјеката о регистрацији предузетника-подносиоца захтева; </w:t>
      </w:r>
    </w:p>
    <w:p w:rsidR="00B03105" w:rsidRPr="00EE4941" w:rsidRDefault="00B03105" w:rsidP="00D21B44">
      <w:pPr>
        <w:numPr>
          <w:ilvl w:val="0"/>
          <w:numId w:val="28"/>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геодетски план у размери 1:1.000 или прегледну топографску карту у одговарајућој размери са уцртаном границом и координатама истражног простора, као и број катастарске парцеле на којој се планира истраживање;</w:t>
      </w:r>
    </w:p>
    <w:p w:rsidR="00B03105" w:rsidRPr="00EE4941" w:rsidRDefault="00B03105" w:rsidP="00D21B44">
      <w:pPr>
        <w:numPr>
          <w:ilvl w:val="0"/>
          <w:numId w:val="28"/>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пројекат геолошких истраживања, у два примерка;</w:t>
      </w:r>
    </w:p>
    <w:p w:rsidR="00B03105" w:rsidRPr="00EE4941" w:rsidRDefault="00B03105" w:rsidP="00D21B44">
      <w:pPr>
        <w:numPr>
          <w:ilvl w:val="0"/>
          <w:numId w:val="28"/>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извештај и потврду о извршеној техничкој контроли пројекта;</w:t>
      </w:r>
    </w:p>
    <w:p w:rsidR="00B03105" w:rsidRPr="00EE4941" w:rsidRDefault="00B03105" w:rsidP="00D21B44">
      <w:pPr>
        <w:numPr>
          <w:ilvl w:val="0"/>
          <w:numId w:val="28"/>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доказ о праву својине на земљишту или службености на земљишту на коме се планира извођење истраживања;</w:t>
      </w:r>
    </w:p>
    <w:p w:rsidR="00B03105" w:rsidRPr="00EE4941" w:rsidRDefault="00B03105" w:rsidP="00D21B44">
      <w:pPr>
        <w:numPr>
          <w:ilvl w:val="0"/>
          <w:numId w:val="28"/>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доказ о плаћеној републичкој, односно покрајинској административној такси када се истраживање врши на територији покрајине.</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Надлежни орган </w:t>
      </w:r>
      <w:r w:rsidRPr="00EE4941">
        <w:rPr>
          <w:rFonts w:ascii="Times New Roman" w:eastAsia="Times New Roman" w:hAnsi="Times New Roman"/>
          <w:b/>
          <w:sz w:val="24"/>
          <w:szCs w:val="24"/>
          <w:lang w:val="x-none" w:eastAsia="x-none"/>
        </w:rPr>
        <w:t>одбиће решењем захтев</w:t>
      </w:r>
      <w:r w:rsidRPr="00EE4941">
        <w:rPr>
          <w:rFonts w:ascii="Times New Roman" w:eastAsia="Times New Roman" w:hAnsi="Times New Roman"/>
          <w:sz w:val="24"/>
          <w:szCs w:val="24"/>
          <w:lang w:val="x-none" w:eastAsia="x-none"/>
        </w:rPr>
        <w:t xml:space="preserve"> за издавање одобрења за извођење геолошких истраживања ако:</w:t>
      </w:r>
    </w:p>
    <w:p w:rsidR="00B03105" w:rsidRPr="00EE4941" w:rsidRDefault="00B03105" w:rsidP="00D21B44">
      <w:pPr>
        <w:numPr>
          <w:ilvl w:val="0"/>
          <w:numId w:val="29"/>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истражни простор није слободан </w:t>
      </w:r>
    </w:p>
    <w:p w:rsidR="00B03105" w:rsidRPr="00EE4941" w:rsidRDefault="00B03105" w:rsidP="00D21B44">
      <w:pPr>
        <w:numPr>
          <w:ilvl w:val="0"/>
          <w:numId w:val="29"/>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уз захтев није достављена комплетна документација; </w:t>
      </w:r>
    </w:p>
    <w:p w:rsidR="00B03105" w:rsidRPr="00EE4941" w:rsidRDefault="00B03105" w:rsidP="00D21B44">
      <w:pPr>
        <w:numPr>
          <w:ilvl w:val="0"/>
          <w:numId w:val="29"/>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 основу увида у службену евиденцију заштићених природних добара утврди да постоје ограничења за извођење истраживања у односу на заштиту: предела изузетних природних одлика, изворишта подземних вода за јавно снабдевање, ендемских биљних и животињских врста, објеката културног наслеђа или геонаслеђа, верских објеката и сл.</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Дужина истражног рока утврђена решењем износи </w:t>
      </w:r>
      <w:r w:rsidRPr="00EE4941">
        <w:rPr>
          <w:rFonts w:ascii="Times New Roman" w:eastAsia="Times New Roman" w:hAnsi="Times New Roman"/>
          <w:b/>
          <w:sz w:val="24"/>
          <w:szCs w:val="24"/>
          <w:lang w:val="x-none" w:eastAsia="x-none"/>
        </w:rPr>
        <w:t>годину дана</w:t>
      </w:r>
      <w:r w:rsidRPr="00EE4941">
        <w:rPr>
          <w:rFonts w:ascii="Times New Roman" w:eastAsia="Times New Roman" w:hAnsi="Times New Roman"/>
          <w:sz w:val="24"/>
          <w:szCs w:val="24"/>
          <w:lang w:val="x-none" w:eastAsia="x-none"/>
        </w:rPr>
        <w:t xml:space="preserve"> и не може се продужити.</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Решење Министарства којим се одбија захтев је коначно и против њега се може покренути управни спор, а на решење које је донео надлежни орган аутономне покрајине, односно надлежни орган јединице локалне самоуправе жалба се подноси Министру.</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Уколико су у поднетом захтеву испуњени сви наведени услови, надлежни орган ће донети </w:t>
      </w:r>
      <w:r w:rsidRPr="00EE4941">
        <w:rPr>
          <w:rFonts w:ascii="Times New Roman" w:eastAsia="Times New Roman" w:hAnsi="Times New Roman"/>
          <w:b/>
          <w:sz w:val="24"/>
          <w:szCs w:val="24"/>
          <w:lang w:val="x-none" w:eastAsia="x-none"/>
        </w:rPr>
        <w:t>решење о одобрењу</w:t>
      </w:r>
      <w:r w:rsidRPr="00EE4941">
        <w:rPr>
          <w:rFonts w:ascii="Times New Roman" w:eastAsia="Times New Roman" w:hAnsi="Times New Roman"/>
          <w:sz w:val="24"/>
          <w:szCs w:val="24"/>
          <w:lang w:val="x-none" w:eastAsia="x-none"/>
        </w:rPr>
        <w:t xml:space="preserve"> за примењена геолошка истраживања, које садржи податке о:</w:t>
      </w:r>
    </w:p>
    <w:p w:rsidR="00B03105" w:rsidRPr="00EE4941" w:rsidRDefault="00B03105" w:rsidP="00D21B44">
      <w:pPr>
        <w:numPr>
          <w:ilvl w:val="0"/>
          <w:numId w:val="30"/>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називу носиоца истраживања са адресом његовог седишта; </w:t>
      </w:r>
    </w:p>
    <w:p w:rsidR="00B03105" w:rsidRPr="00EE4941" w:rsidRDefault="00B03105" w:rsidP="00D21B44">
      <w:pPr>
        <w:numPr>
          <w:ilvl w:val="0"/>
          <w:numId w:val="30"/>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предмету и врсти истраживања; </w:t>
      </w:r>
    </w:p>
    <w:p w:rsidR="00B03105" w:rsidRPr="00EE4941" w:rsidRDefault="00B03105" w:rsidP="00D21B44">
      <w:pPr>
        <w:numPr>
          <w:ilvl w:val="0"/>
          <w:numId w:val="30"/>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површини и координатама преломних тачака истражног простора;</w:t>
      </w:r>
    </w:p>
    <w:p w:rsidR="00B03105" w:rsidRPr="00EE4941" w:rsidRDefault="00B03105" w:rsidP="00D21B44">
      <w:pPr>
        <w:numPr>
          <w:ilvl w:val="0"/>
          <w:numId w:val="30"/>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називу пројекта геолошких истраживања;</w:t>
      </w:r>
    </w:p>
    <w:p w:rsidR="00B03105" w:rsidRPr="00EE4941" w:rsidRDefault="00B03105" w:rsidP="00D21B44">
      <w:pPr>
        <w:numPr>
          <w:ilvl w:val="0"/>
          <w:numId w:val="30"/>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дужини истражног рока у складу са захтевом носиоца истраживања.</w:t>
      </w:r>
    </w:p>
    <w:p w:rsidR="00521C54" w:rsidRPr="00EE4941" w:rsidRDefault="00521C54" w:rsidP="00B03105">
      <w:pPr>
        <w:spacing w:after="0" w:line="240" w:lineRule="auto"/>
        <w:ind w:firstLine="720"/>
        <w:jc w:val="both"/>
        <w:rPr>
          <w:rFonts w:ascii="Times New Roman" w:eastAsia="Times New Roman" w:hAnsi="Times New Roman"/>
          <w:sz w:val="24"/>
          <w:szCs w:val="24"/>
          <w:lang w:val="x-none" w:eastAsia="x-none"/>
        </w:rPr>
      </w:pP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t>Услуга издавања одобрења за геолошка истраживања чврстих минералних сировина, подземних вода, петрогеотермалних ресурса (за потребе добијања геотермалне енергије) као и издавање одобрења за примењена инжењерскогеолошка-геотехничка истраживања</w:t>
      </w:r>
      <w:r w:rsidR="00521C54" w:rsidRPr="00EE4941">
        <w:rPr>
          <w:rFonts w:ascii="Times New Roman" w:eastAsia="Times New Roman" w:hAnsi="Times New Roman"/>
          <w:sz w:val="24"/>
          <w:szCs w:val="24"/>
          <w:lang w:val="x-none" w:eastAsia="x-none"/>
        </w:rPr>
        <w:t xml:space="preserve"> се пружа на основу чланова 30</w:t>
      </w:r>
      <w:r w:rsidRPr="00EE4941">
        <w:rPr>
          <w:rFonts w:ascii="Times New Roman" w:eastAsia="Times New Roman" w:hAnsi="Times New Roman"/>
          <w:sz w:val="24"/>
          <w:szCs w:val="24"/>
          <w:lang w:val="x-none" w:eastAsia="x-none"/>
        </w:rPr>
        <w:t xml:space="preserve">, 34. </w:t>
      </w:r>
      <w:r w:rsidRPr="00EE4941">
        <w:rPr>
          <w:rFonts w:ascii="Times New Roman" w:eastAsia="Times New Roman" w:hAnsi="Times New Roman"/>
          <w:sz w:val="24"/>
          <w:szCs w:val="24"/>
          <w:lang w:val="x-none" w:eastAsia="x-none"/>
        </w:rPr>
        <w:lastRenderedPageBreak/>
        <w:t>и 42. Закона о рударст</w:t>
      </w:r>
      <w:r w:rsidR="00A21816" w:rsidRPr="00EE4941">
        <w:rPr>
          <w:rFonts w:ascii="Times New Roman" w:eastAsia="Times New Roman" w:hAnsi="Times New Roman"/>
          <w:sz w:val="24"/>
          <w:szCs w:val="24"/>
          <w:lang w:val="x-none" w:eastAsia="x-none"/>
        </w:rPr>
        <w:t>ву и геолошким истраживањима („Службени</w:t>
      </w:r>
      <w:r w:rsidRPr="00EE4941">
        <w:rPr>
          <w:rFonts w:ascii="Times New Roman" w:eastAsia="Times New Roman" w:hAnsi="Times New Roman"/>
          <w:sz w:val="24"/>
          <w:szCs w:val="24"/>
          <w:lang w:val="x-none" w:eastAsia="x-none"/>
        </w:rPr>
        <w:t xml:space="preserve"> </w:t>
      </w:r>
      <w:r w:rsidR="00A21816"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x-none" w:eastAsia="x-none"/>
        </w:rPr>
        <w:t>ласник РС</w:t>
      </w:r>
      <w:r w:rsidR="00A21816" w:rsidRPr="00EE4941">
        <w:rPr>
          <w:rFonts w:ascii="Times New Roman" w:eastAsia="Times New Roman" w:hAnsi="Times New Roman"/>
          <w:sz w:val="24"/>
          <w:szCs w:val="24"/>
          <w:lang w:val="x-none" w:eastAsia="x-none"/>
        </w:rPr>
        <w:t>”</w:t>
      </w:r>
      <w:r w:rsidRPr="00EE4941">
        <w:rPr>
          <w:rFonts w:ascii="Times New Roman" w:eastAsia="Times New Roman" w:hAnsi="Times New Roman"/>
          <w:sz w:val="24"/>
          <w:szCs w:val="24"/>
          <w:lang w:val="x-none" w:eastAsia="x-none"/>
        </w:rPr>
        <w:t>, број</w:t>
      </w:r>
      <w:r w:rsidR="00A21816" w:rsidRPr="00EE4941">
        <w:rPr>
          <w:rFonts w:ascii="Times New Roman" w:eastAsia="Times New Roman" w:hAnsi="Times New Roman"/>
          <w:sz w:val="24"/>
          <w:szCs w:val="24"/>
          <w:lang w:val="sr-Cyrl-CS" w:eastAsia="x-none"/>
        </w:rPr>
        <w:t xml:space="preserve"> </w:t>
      </w:r>
      <w:r w:rsidR="00A21816" w:rsidRPr="00EE4941">
        <w:rPr>
          <w:rFonts w:ascii="Times New Roman" w:eastAsia="Times New Roman" w:hAnsi="Times New Roman"/>
          <w:sz w:val="24"/>
          <w:szCs w:val="24"/>
          <w:lang w:val="x-none" w:eastAsia="x-none"/>
        </w:rPr>
        <w:t>101/</w:t>
      </w:r>
      <w:r w:rsidRPr="00EE4941">
        <w:rPr>
          <w:rFonts w:ascii="Times New Roman" w:eastAsia="Times New Roman" w:hAnsi="Times New Roman"/>
          <w:sz w:val="24"/>
          <w:szCs w:val="24"/>
          <w:lang w:val="x-none" w:eastAsia="x-none"/>
        </w:rPr>
        <w:t xml:space="preserve">15). </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Захтев за издавање одобрења садржи податке о: привредном друштву, односно другом правном лицу или предузетнику које је подносилац захтева, врсти геолошких истраживања и величини истражног простора, као и времену трајања истраживања.</w:t>
      </w:r>
    </w:p>
    <w:p w:rsidR="00B03105" w:rsidRPr="00EE4941" w:rsidRDefault="00B03105" w:rsidP="00B03105">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x-none" w:eastAsia="x-none"/>
        </w:rPr>
        <w:t>Образац за подношење Захтева за одобрење за геолошка истраживања можете преузети ОВДЕ (образац бр. 2)</w:t>
      </w:r>
      <w:r w:rsidR="00A21816" w:rsidRPr="00EE4941">
        <w:rPr>
          <w:rFonts w:ascii="Times New Roman" w:eastAsia="Times New Roman" w:hAnsi="Times New Roman"/>
          <w:sz w:val="24"/>
          <w:szCs w:val="24"/>
          <w:lang w:val="sr-Cyrl-CS" w:eastAsia="x-none"/>
        </w:rPr>
        <w:t>:</w:t>
      </w:r>
    </w:p>
    <w:p w:rsidR="00A21816" w:rsidRPr="00EE4941" w:rsidRDefault="00A21816" w:rsidP="00A21816">
      <w:pPr>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ПРАВНОГ ЛИЦА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88"/>
        <w:gridCol w:w="4760"/>
      </w:tblGrid>
      <w:tr w:rsidR="00A21816" w:rsidRPr="00EE4941" w:rsidTr="0009426E">
        <w:trPr>
          <w:tblCellSpacing w:w="20" w:type="dxa"/>
        </w:trPr>
        <w:tc>
          <w:tcPr>
            <w:tcW w:w="4528" w:type="dxa"/>
            <w:shd w:val="pct5" w:color="auto" w:fill="FFFFFF"/>
          </w:tcPr>
          <w:p w:rsidR="00A21816" w:rsidRPr="00EE4941" w:rsidRDefault="00A21816" w:rsidP="00A21816">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21816" w:rsidRPr="00EE4941" w:rsidRDefault="00A21816" w:rsidP="00A21816">
            <w:pPr>
              <w:spacing w:after="0" w:line="240" w:lineRule="auto"/>
              <w:rPr>
                <w:rFonts w:ascii="Times New Roman" w:eastAsia="Times New Roman" w:hAnsi="Times New Roman"/>
                <w:b/>
                <w:sz w:val="24"/>
                <w:szCs w:val="24"/>
                <w:lang w:val="sr-Cyrl-CS" w:eastAsia="en-US"/>
              </w:rPr>
            </w:pPr>
          </w:p>
          <w:p w:rsidR="00A21816" w:rsidRPr="00EE4941" w:rsidRDefault="00A21816" w:rsidP="00A21816">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ДОБИЈАЊЕ ОДОБРЕЊА ЗА ПРИМЕЊЕНА/ДЕТАЉНА ГЕОЛОШКА ИСТРАЖИВАЊА </w:t>
            </w:r>
          </w:p>
        </w:tc>
        <w:tc>
          <w:tcPr>
            <w:tcW w:w="4700" w:type="dxa"/>
            <w:shd w:val="pct5" w:color="auto" w:fill="FFFFFF"/>
          </w:tcPr>
          <w:p w:rsidR="00A21816" w:rsidRPr="00EE4941" w:rsidRDefault="00A21816" w:rsidP="00A21816">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A21816" w:rsidRPr="00EE4941" w:rsidRDefault="00A21816" w:rsidP="00A21816">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A21816" w:rsidRPr="00EE4941" w:rsidRDefault="00A21816" w:rsidP="00A21816">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A21816" w:rsidRPr="00EE4941" w:rsidRDefault="00A21816" w:rsidP="00A21816">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21816" w:rsidRPr="00EE4941" w:rsidRDefault="00A21816" w:rsidP="00A21816">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21816" w:rsidRPr="00EE4941" w:rsidRDefault="00A21816" w:rsidP="00A21816">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0</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eastAsia="en-US"/>
              </w:rPr>
              <w:t>018</w:t>
            </w:r>
            <w:r w:rsidRPr="00EE4941">
              <w:rPr>
                <w:rFonts w:ascii="Times New Roman" w:eastAsia="Times New Roman" w:hAnsi="Times New Roman"/>
                <w:sz w:val="24"/>
                <w:szCs w:val="24"/>
                <w:lang w:val="ru-RU" w:eastAsia="en-US"/>
              </w:rPr>
              <w:t>; 285-6-</w:t>
            </w:r>
            <w:r w:rsidRPr="00EE4941">
              <w:rPr>
                <w:rFonts w:ascii="Times New Roman" w:eastAsia="Times New Roman" w:hAnsi="Times New Roman"/>
                <w:sz w:val="24"/>
                <w:szCs w:val="24"/>
                <w:lang w:eastAsia="en-US"/>
              </w:rPr>
              <w:t>134</w:t>
            </w:r>
          </w:p>
          <w:p w:rsidR="00A21816" w:rsidRPr="00EE4941" w:rsidRDefault="00A21816" w:rsidP="00A21816">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21816" w:rsidRPr="00EE4941" w:rsidRDefault="00A21816" w:rsidP="00A21816">
      <w:pPr>
        <w:spacing w:after="0" w:line="240" w:lineRule="auto"/>
        <w:rPr>
          <w:rFonts w:ascii="Times New Roman" w:eastAsia="Times New Roman" w:hAnsi="Times New Roman"/>
          <w:sz w:val="24"/>
          <w:szCs w:val="24"/>
          <w:lang w:val="sr-Cyrl-RS" w:eastAsia="en-US"/>
        </w:rPr>
      </w:pPr>
    </w:p>
    <w:p w:rsidR="00A21816" w:rsidRPr="00EE4941" w:rsidRDefault="00A21816" w:rsidP="00A21816">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21816" w:rsidRPr="00EE4941" w:rsidRDefault="00A21816" w:rsidP="00A21816">
      <w:pPr>
        <w:spacing w:after="0" w:line="240" w:lineRule="auto"/>
        <w:rPr>
          <w:rFonts w:ascii="Times New Roman" w:eastAsia="Times New Roman" w:hAnsi="Times New Roman"/>
          <w:sz w:val="24"/>
          <w:szCs w:val="24"/>
          <w:lang w:val="sr-Cyrl-RS" w:eastAsia="en-US"/>
        </w:rPr>
      </w:pPr>
    </w:p>
    <w:p w:rsidR="00A21816" w:rsidRPr="000B2F3A" w:rsidRDefault="00A21816" w:rsidP="00A21816">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Захтев</w:t>
      </w:r>
      <w:r w:rsidRPr="00D73C16">
        <w:rPr>
          <w:rFonts w:ascii="Times New Roman" w:eastAsia="Times New Roman" w:hAnsi="Times New Roman"/>
          <w:sz w:val="24"/>
          <w:szCs w:val="24"/>
          <w:lang w:val="sr-Cyrl-RS" w:eastAsia="en-US"/>
        </w:rPr>
        <w:t xml:space="preserve"> </w:t>
      </w:r>
      <w:r w:rsidRPr="000B2F3A">
        <w:rPr>
          <w:rFonts w:ascii="Times New Roman" w:eastAsia="Times New Roman" w:hAnsi="Times New Roman"/>
          <w:sz w:val="24"/>
          <w:szCs w:val="24"/>
          <w:lang w:val="sr-Cyrl-CS" w:eastAsia="en-US"/>
        </w:rPr>
        <w:t>садржи</w:t>
      </w:r>
    </w:p>
    <w:p w:rsidR="00A21816" w:rsidRPr="00EE4941" w:rsidRDefault="00A21816" w:rsidP="00A21816">
      <w:pPr>
        <w:spacing w:after="0" w:line="240" w:lineRule="auto"/>
        <w:rPr>
          <w:rFonts w:ascii="Times New Roman" w:eastAsia="Times New Roman" w:hAnsi="Times New Roman"/>
          <w:sz w:val="24"/>
          <w:szCs w:val="24"/>
          <w:lang w:val="ru-RU"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76"/>
        <w:gridCol w:w="5472"/>
      </w:tblGrid>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Врста </w:t>
            </w:r>
            <w:r w:rsidRPr="00AC0B85">
              <w:rPr>
                <w:rFonts w:ascii="Times New Roman" w:eastAsia="Times New Roman" w:hAnsi="Times New Roman"/>
                <w:sz w:val="24"/>
                <w:szCs w:val="24"/>
                <w:lang w:val="sr-Cyrl-RS" w:eastAsia="en-US"/>
              </w:rPr>
              <w:t xml:space="preserve">геолошких </w:t>
            </w:r>
            <w:r w:rsidRPr="00AC0B85">
              <w:rPr>
                <w:rFonts w:ascii="Times New Roman" w:eastAsia="Times New Roman" w:hAnsi="Times New Roman"/>
                <w:sz w:val="24"/>
                <w:szCs w:val="24"/>
                <w:lang w:val="sr-Cyrl-CS" w:eastAsia="en-US"/>
              </w:rPr>
              <w:t>истраживања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локалитета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sr-Latn-CS"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 xml:space="preserve">Координате истражног </w:t>
            </w:r>
            <w:r w:rsidRPr="00AC0B85">
              <w:rPr>
                <w:rFonts w:ascii="Times New Roman" w:eastAsia="Times New Roman" w:hAnsi="Times New Roman"/>
                <w:sz w:val="24"/>
                <w:szCs w:val="24"/>
                <w:lang w:val="ru-RU" w:eastAsia="en-US"/>
              </w:rPr>
              <w:t xml:space="preserve">простора </w:t>
            </w:r>
          </w:p>
        </w:tc>
        <w:tc>
          <w:tcPr>
            <w:tcW w:w="558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78"/>
            </w:tblGrid>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val="sr-Latn-RS" w:eastAsia="en-US"/>
                    </w:rPr>
                  </w:pPr>
                  <w:r w:rsidRPr="00AC0B85">
                    <w:rPr>
                      <w:rFonts w:ascii="Times New Roman" w:eastAsia="Times New Roman" w:hAnsi="Times New Roman"/>
                      <w:color w:val="FF6600"/>
                      <w:sz w:val="24"/>
                      <w:szCs w:val="24"/>
                      <w:lang w:val="sr-Latn-RS" w:eastAsia="en-US"/>
                    </w:rPr>
                    <w:t>X</w:t>
                  </w: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t>Y</w:t>
                  </w: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bl>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Површина истражног </w:t>
            </w:r>
            <w:r w:rsidRPr="00AC0B85">
              <w:rPr>
                <w:rFonts w:ascii="Times New Roman" w:eastAsia="Times New Roman" w:hAnsi="Times New Roman"/>
                <w:sz w:val="24"/>
                <w:szCs w:val="24"/>
                <w:lang w:val="ru-RU" w:eastAsia="en-US"/>
              </w:rPr>
              <w:t>простора</w:t>
            </w:r>
            <w:r w:rsidRPr="00AC0B85">
              <w:rPr>
                <w:rFonts w:ascii="Times New Roman" w:eastAsia="Times New Roman" w:hAnsi="Times New Roman"/>
                <w:sz w:val="24"/>
                <w:szCs w:val="24"/>
                <w:vertAlign w:val="superscript"/>
                <w:lang w:val="ru-RU" w:eastAsia="en-US"/>
              </w:rPr>
              <w:footnoteReference w:id="3"/>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b/>
                <w:sz w:val="24"/>
                <w:szCs w:val="24"/>
                <w:lang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ru-RU" w:eastAsia="en-US"/>
              </w:rPr>
              <w:t>Време трајања геолошких истраживања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Висина </w:t>
            </w:r>
            <w:r w:rsidRPr="00AC0B85">
              <w:rPr>
                <w:rFonts w:ascii="Times New Roman" w:eastAsia="Times New Roman" w:hAnsi="Times New Roman"/>
                <w:sz w:val="24"/>
                <w:szCs w:val="24"/>
                <w:lang w:val="ru-RU" w:eastAsia="en-US"/>
              </w:rPr>
              <w:t>републичке административне таксе</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21816" w:rsidRPr="00EE4941" w:rsidRDefault="00A21816" w:rsidP="00A21816">
      <w:pPr>
        <w:spacing w:after="0" w:line="240" w:lineRule="auto"/>
        <w:rPr>
          <w:rFonts w:ascii="Times New Roman" w:eastAsia="Times New Roman" w:hAnsi="Times New Roman"/>
          <w:sz w:val="24"/>
          <w:szCs w:val="24"/>
          <w:lang w:val="sr-Cyrl-RS" w:eastAsia="en-US"/>
        </w:rPr>
      </w:pPr>
    </w:p>
    <w:p w:rsidR="00A21816" w:rsidRPr="00BE4254" w:rsidRDefault="00A21816" w:rsidP="00A21816">
      <w:pPr>
        <w:spacing w:after="0" w:line="240" w:lineRule="auto"/>
        <w:rPr>
          <w:rFonts w:ascii="Times New Roman" w:eastAsia="Times New Roman" w:hAnsi="Times New Roman"/>
          <w:sz w:val="24"/>
          <w:szCs w:val="24"/>
          <w:lang w:val="sr-Cyrl-CS" w:eastAsia="en-US"/>
        </w:rPr>
      </w:pPr>
    </w:p>
    <w:p w:rsidR="00A21816" w:rsidRPr="00EE4941" w:rsidRDefault="00A21816" w:rsidP="00A21816">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Образложење </w:t>
      </w:r>
      <w:r w:rsidRPr="00EE4941">
        <w:rPr>
          <w:rFonts w:ascii="Times New Roman" w:eastAsia="Times New Roman" w:hAnsi="Times New Roman"/>
          <w:sz w:val="24"/>
          <w:szCs w:val="24"/>
          <w:vertAlign w:val="superscript"/>
          <w:lang w:val="sr-Cyrl-CS" w:eastAsia="en-US"/>
        </w:rPr>
        <w:footnoteReference w:id="4"/>
      </w:r>
      <w:r w:rsidRPr="00EE4941">
        <w:rPr>
          <w:rFonts w:ascii="Times New Roman" w:eastAsia="Times New Roman" w:hAnsi="Times New Roman"/>
          <w:sz w:val="24"/>
          <w:szCs w:val="24"/>
          <w:lang w:val="sr-Cyrl-CS" w:eastAsia="en-US"/>
        </w:rPr>
        <w:t xml:space="preserve"> </w:t>
      </w:r>
      <w:r w:rsidRPr="00EE4941">
        <w:rPr>
          <w:rFonts w:ascii="Times New Roman" w:eastAsia="Times New Roman" w:hAnsi="Times New Roman"/>
          <w:sz w:val="24"/>
          <w:szCs w:val="24"/>
          <w:vertAlign w:val="superscript"/>
          <w:lang w:val="sr-Cyrl-CS" w:eastAsia="en-US"/>
        </w:rPr>
        <w:footnoteReference w:id="5"/>
      </w:r>
    </w:p>
    <w:p w:rsidR="00A21816" w:rsidRPr="00BE4254" w:rsidRDefault="00A21816" w:rsidP="00A21816">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21816" w:rsidRPr="00EE4941" w:rsidTr="00A57830">
        <w:trPr>
          <w:tblCellSpacing w:w="20" w:type="dxa"/>
        </w:trPr>
        <w:tc>
          <w:tcPr>
            <w:tcW w:w="9468"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p>
          <w:p w:rsidR="00A21816" w:rsidRPr="00AC0B85" w:rsidRDefault="00A21816" w:rsidP="00A21816">
            <w:pPr>
              <w:spacing w:after="0" w:line="240" w:lineRule="auto"/>
              <w:rPr>
                <w:rFonts w:ascii="Times New Roman" w:eastAsia="Times New Roman" w:hAnsi="Times New Roman"/>
                <w:sz w:val="24"/>
                <w:szCs w:val="24"/>
                <w:lang w:val="sr-Cyrl-CS" w:eastAsia="en-US"/>
              </w:rPr>
            </w:pPr>
          </w:p>
        </w:tc>
      </w:tr>
    </w:tbl>
    <w:p w:rsidR="00A21816" w:rsidRPr="00EE4941" w:rsidRDefault="00A21816" w:rsidP="00A21816">
      <w:pPr>
        <w:spacing w:after="0" w:line="240" w:lineRule="auto"/>
        <w:jc w:val="both"/>
        <w:rPr>
          <w:rFonts w:ascii="Times New Roman" w:eastAsia="Times New Roman" w:hAnsi="Times New Roman"/>
          <w:sz w:val="24"/>
          <w:szCs w:val="24"/>
          <w:lang w:val="sr-Cyrl-RS" w:eastAsia="en-US"/>
        </w:rPr>
      </w:pPr>
    </w:p>
    <w:p w:rsidR="00A21816" w:rsidRPr="00BE4254" w:rsidRDefault="00A21816" w:rsidP="00A21816">
      <w:pPr>
        <w:spacing w:after="0" w:line="240" w:lineRule="auto"/>
        <w:jc w:val="both"/>
        <w:rPr>
          <w:rFonts w:ascii="Times New Roman" w:eastAsia="Times New Roman" w:hAnsi="Times New Roman"/>
          <w:sz w:val="24"/>
          <w:szCs w:val="24"/>
          <w:lang w:val="sr-Cyrl-RS" w:eastAsia="en-US"/>
        </w:rPr>
      </w:pPr>
    </w:p>
    <w:p w:rsidR="00A21816" w:rsidRPr="00D73C16" w:rsidRDefault="00A21816" w:rsidP="00A21816">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t>Директор</w:t>
      </w:r>
    </w:p>
    <w:p w:rsidR="00A21816" w:rsidRPr="000B2F3A" w:rsidRDefault="00A21816" w:rsidP="00A21816">
      <w:pPr>
        <w:spacing w:after="0" w:line="240" w:lineRule="auto"/>
        <w:rPr>
          <w:rFonts w:ascii="Times New Roman" w:eastAsia="Times New Roman" w:hAnsi="Times New Roman"/>
          <w:sz w:val="24"/>
          <w:szCs w:val="24"/>
          <w:lang w:val="sr-Cyrl-CS" w:eastAsia="en-US"/>
        </w:rPr>
      </w:pPr>
    </w:p>
    <w:p w:rsidR="00A21816" w:rsidRPr="00EE4941" w:rsidRDefault="00A21816" w:rsidP="00A21816">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21816" w:rsidRPr="00EE4941" w:rsidRDefault="00A21816" w:rsidP="00A21816">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21816" w:rsidRPr="00EE4941" w:rsidRDefault="00A21816" w:rsidP="00A21816">
      <w:pPr>
        <w:spacing w:after="0" w:line="240" w:lineRule="auto"/>
        <w:jc w:val="both"/>
        <w:rPr>
          <w:rFonts w:ascii="Times New Roman" w:eastAsia="Times New Roman" w:hAnsi="Times New Roman"/>
          <w:sz w:val="24"/>
          <w:szCs w:val="24"/>
          <w:lang w:val="sr-Cyrl-RS" w:eastAsia="en-US"/>
        </w:rPr>
      </w:pPr>
    </w:p>
    <w:p w:rsidR="00A21816" w:rsidRPr="00EE4941" w:rsidRDefault="00A21816" w:rsidP="00B03105">
      <w:pPr>
        <w:spacing w:after="0" w:line="240" w:lineRule="auto"/>
        <w:ind w:firstLine="720"/>
        <w:jc w:val="both"/>
        <w:rPr>
          <w:rFonts w:ascii="Times New Roman" w:eastAsia="Times New Roman" w:hAnsi="Times New Roman"/>
          <w:sz w:val="24"/>
          <w:szCs w:val="24"/>
          <w:lang w:val="sr-Cyrl-CS" w:eastAsia="x-none"/>
        </w:rPr>
      </w:pPr>
    </w:p>
    <w:p w:rsidR="00A21816" w:rsidRPr="00EE4941" w:rsidRDefault="00A21816" w:rsidP="00B03105">
      <w:pPr>
        <w:spacing w:after="0" w:line="240" w:lineRule="auto"/>
        <w:ind w:firstLine="720"/>
        <w:jc w:val="both"/>
        <w:rPr>
          <w:rFonts w:ascii="Times New Roman" w:eastAsia="Times New Roman" w:hAnsi="Times New Roman"/>
          <w:sz w:val="24"/>
          <w:szCs w:val="24"/>
          <w:lang w:val="x-none" w:eastAsia="x-none"/>
        </w:rPr>
      </w:pPr>
    </w:p>
    <w:p w:rsidR="00A21816" w:rsidRPr="00EE4941" w:rsidRDefault="00A21816" w:rsidP="00B03105">
      <w:pPr>
        <w:spacing w:after="0" w:line="240" w:lineRule="auto"/>
        <w:ind w:firstLine="720"/>
        <w:jc w:val="both"/>
        <w:rPr>
          <w:rFonts w:ascii="Times New Roman" w:eastAsia="Times New Roman" w:hAnsi="Times New Roman"/>
          <w:sz w:val="24"/>
          <w:szCs w:val="24"/>
          <w:lang w:val="x-none" w:eastAsia="x-none"/>
        </w:rPr>
      </w:pPr>
    </w:p>
    <w:p w:rsidR="00B03105" w:rsidRPr="00EE4941" w:rsidRDefault="00A21816"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br w:type="page"/>
      </w:r>
      <w:r w:rsidR="00B03105" w:rsidRPr="00EE4941">
        <w:rPr>
          <w:rFonts w:ascii="Times New Roman" w:eastAsia="Times New Roman" w:hAnsi="Times New Roman"/>
          <w:sz w:val="24"/>
          <w:szCs w:val="24"/>
          <w:lang w:val="x-none" w:eastAsia="x-none"/>
        </w:rPr>
        <w:lastRenderedPageBreak/>
        <w:t>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Наведени захтеви се могу поднети непосредно или путем поште писарници Министраства на адресу ул.Омладинских Бригада 1, 11070 Нови Београд. Информације о т</w:t>
      </w:r>
      <w:r w:rsidR="00521C54" w:rsidRPr="00EE4941">
        <w:rPr>
          <w:rFonts w:ascii="Times New Roman" w:eastAsia="Times New Roman" w:hAnsi="Times New Roman"/>
          <w:sz w:val="24"/>
          <w:szCs w:val="24"/>
          <w:lang w:val="x-none" w:eastAsia="x-none"/>
        </w:rPr>
        <w:t>оку поступка се могу добити од ш</w:t>
      </w:r>
      <w:r w:rsidRPr="00EE4941">
        <w:rPr>
          <w:rFonts w:ascii="Times New Roman" w:eastAsia="Times New Roman" w:hAnsi="Times New Roman"/>
          <w:sz w:val="24"/>
          <w:szCs w:val="24"/>
          <w:lang w:val="x-none" w:eastAsia="x-none"/>
        </w:rPr>
        <w:t>ефа Одсека за геолошка истраживања Јелене Миленковић (jelena.milenkovic@mre.gov.rs).</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Уколико надлежни орган на основу увида у катастар истражних простора и катастар експлоатационих поља утврди да је истражни простор слободан, и ако процени да постоје геолошки и други услови за несметано вршење истраживања, о истом обавештава подносиоца захтева, који је дужан је да у року од </w:t>
      </w:r>
      <w:r w:rsidRPr="00EE4941">
        <w:rPr>
          <w:rFonts w:ascii="Times New Roman" w:eastAsia="Times New Roman" w:hAnsi="Times New Roman"/>
          <w:b/>
          <w:sz w:val="24"/>
          <w:szCs w:val="24"/>
          <w:lang w:val="x-none" w:eastAsia="x-none"/>
        </w:rPr>
        <w:t>90 дана</w:t>
      </w:r>
      <w:r w:rsidRPr="00EE4941">
        <w:rPr>
          <w:rFonts w:ascii="Times New Roman" w:eastAsia="Times New Roman" w:hAnsi="Times New Roman"/>
          <w:sz w:val="24"/>
          <w:szCs w:val="24"/>
          <w:lang w:val="x-none" w:eastAsia="x-none"/>
        </w:rPr>
        <w:t xml:space="preserve"> од дана добијања одговора надлежном органу </w:t>
      </w:r>
      <w:r w:rsidRPr="00EE4941">
        <w:rPr>
          <w:rFonts w:ascii="Times New Roman" w:eastAsia="Times New Roman" w:hAnsi="Times New Roman"/>
          <w:b/>
          <w:sz w:val="24"/>
          <w:szCs w:val="24"/>
          <w:lang w:val="x-none" w:eastAsia="x-none"/>
        </w:rPr>
        <w:t>достави</w:t>
      </w:r>
      <w:r w:rsidRPr="00EE4941">
        <w:rPr>
          <w:rFonts w:ascii="Times New Roman" w:eastAsia="Times New Roman" w:hAnsi="Times New Roman"/>
          <w:sz w:val="24"/>
          <w:szCs w:val="24"/>
          <w:lang w:val="x-none" w:eastAsia="x-none"/>
        </w:rPr>
        <w:t>:</w:t>
      </w:r>
    </w:p>
    <w:p w:rsidR="00B03105" w:rsidRPr="00EE4941" w:rsidRDefault="00B03105" w:rsidP="00D21B44">
      <w:pPr>
        <w:numPr>
          <w:ilvl w:val="0"/>
          <w:numId w:val="27"/>
        </w:numPr>
        <w:tabs>
          <w:tab w:val="left" w:pos="90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извод из регистра привредних субјеката о регистрацији подносиоца захтева; </w:t>
      </w:r>
    </w:p>
    <w:p w:rsidR="00B03105" w:rsidRPr="00EE4941" w:rsidRDefault="00B03105" w:rsidP="00D21B44">
      <w:pPr>
        <w:numPr>
          <w:ilvl w:val="0"/>
          <w:numId w:val="27"/>
        </w:numPr>
        <w:tabs>
          <w:tab w:val="left" w:pos="90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топографску карту у размери 1:25.000 или ситнијој размери, са уцртаном границом и координатама истражног простора;</w:t>
      </w:r>
    </w:p>
    <w:p w:rsidR="00B03105" w:rsidRPr="00EE4941" w:rsidRDefault="00B03105" w:rsidP="00D21B44">
      <w:pPr>
        <w:numPr>
          <w:ilvl w:val="0"/>
          <w:numId w:val="27"/>
        </w:numPr>
        <w:tabs>
          <w:tab w:val="left" w:pos="90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пројекат геолошких истраживања, у два примерка;</w:t>
      </w:r>
    </w:p>
    <w:p w:rsidR="00B03105" w:rsidRPr="00EE4941" w:rsidRDefault="00B03105" w:rsidP="00D21B44">
      <w:pPr>
        <w:numPr>
          <w:ilvl w:val="0"/>
          <w:numId w:val="27"/>
        </w:numPr>
        <w:tabs>
          <w:tab w:val="left" w:pos="90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извештај и потврду о извршеној техничкој контроли пројекта; </w:t>
      </w:r>
    </w:p>
    <w:p w:rsidR="00B03105" w:rsidRPr="00EE4941" w:rsidRDefault="00B03105" w:rsidP="00D21B44">
      <w:pPr>
        <w:numPr>
          <w:ilvl w:val="0"/>
          <w:numId w:val="27"/>
        </w:numPr>
        <w:tabs>
          <w:tab w:val="left" w:pos="90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доказ о плаћеној републичкој такси; </w:t>
      </w:r>
    </w:p>
    <w:p w:rsidR="00B03105" w:rsidRPr="00EE4941" w:rsidRDefault="00B03105" w:rsidP="00D21B44">
      <w:pPr>
        <w:numPr>
          <w:ilvl w:val="0"/>
          <w:numId w:val="27"/>
        </w:numPr>
        <w:tabs>
          <w:tab w:val="left" w:pos="90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доказ о праву коришћења података и резултата истраживања који су резултат геолошких истраживања другог привредног субјекта или су резултат основних и примењених геолошких истраживања (укључујући Основну геолошку карту – ОГК, размере 1:100.000), ако су коришћени приликом израде пројекта.</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Надлежни орган одбиће решењем захтев за издавање одобрења за извођење геолошких истраживања сходно члану 35. закона:</w:t>
      </w:r>
    </w:p>
    <w:p w:rsidR="00B03105" w:rsidRPr="00EE4941" w:rsidRDefault="00B03105" w:rsidP="00D21B44">
      <w:pPr>
        <w:numPr>
          <w:ilvl w:val="0"/>
          <w:numId w:val="31"/>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ако је покренут поступак поводом захтева за истраживање на истом истражном простору од стране другог правног лица; </w:t>
      </w:r>
    </w:p>
    <w:p w:rsidR="00B03105" w:rsidRPr="00EE4941" w:rsidRDefault="00B03105" w:rsidP="00D21B44">
      <w:pPr>
        <w:numPr>
          <w:ilvl w:val="0"/>
          <w:numId w:val="31"/>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ако уз захтев није достављена комплетна документација из члана 34. став 4, односно из члана 39. став 2. овог закона; </w:t>
      </w:r>
    </w:p>
    <w:p w:rsidR="00B03105" w:rsidRPr="00EE4941" w:rsidRDefault="00B03105" w:rsidP="00D21B44">
      <w:pPr>
        <w:numPr>
          <w:ilvl w:val="0"/>
          <w:numId w:val="31"/>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aко је простор за који се тражи одобрење за истраживање већ издат другом лицу за: истраживање, задржавање права на истражни простор; експлоатационо поље или експлоатацију истог минералног или истог геолошког ресурса; </w:t>
      </w:r>
    </w:p>
    <w:p w:rsidR="00B03105" w:rsidRPr="00EE4941" w:rsidRDefault="00B03105" w:rsidP="00D21B44">
      <w:pPr>
        <w:numPr>
          <w:ilvl w:val="0"/>
          <w:numId w:val="31"/>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ако подносилац захтева има дуговања у смислу члана 7. овог закона; </w:t>
      </w:r>
    </w:p>
    <w:p w:rsidR="00B03105" w:rsidRPr="00EE4941" w:rsidRDefault="00B03105" w:rsidP="00D21B44">
      <w:pPr>
        <w:numPr>
          <w:ilvl w:val="0"/>
          <w:numId w:val="31"/>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ако утврди да поднета документа садрже нетачне податке.</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У случају из тач. 3) - 5) става 1. овог члана надлежни орган ће претходно затражити да подносилац захтева изврши исправку или допуну захтева у року од 30 дана од дана пријема обавештења.</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Решење Министарства којим се одбија захтев је коначно и против њега се може покренути управни спор.</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Уколико су у поднетом захтеву испуњени сви наведени услови, надлежни орган ће донети </w:t>
      </w:r>
      <w:r w:rsidRPr="00EE4941">
        <w:rPr>
          <w:rFonts w:ascii="Times New Roman" w:eastAsia="Times New Roman" w:hAnsi="Times New Roman"/>
          <w:b/>
          <w:sz w:val="24"/>
          <w:szCs w:val="24"/>
          <w:lang w:val="x-none" w:eastAsia="x-none"/>
        </w:rPr>
        <w:t>решење о одобрењу</w:t>
      </w:r>
      <w:r w:rsidRPr="00EE4941">
        <w:rPr>
          <w:rFonts w:ascii="Times New Roman" w:eastAsia="Times New Roman" w:hAnsi="Times New Roman"/>
          <w:sz w:val="24"/>
          <w:szCs w:val="24"/>
          <w:lang w:val="x-none" w:eastAsia="x-none"/>
        </w:rPr>
        <w:t xml:space="preserve"> за примењена геолошка истраживања, које садржи податке о:</w:t>
      </w:r>
    </w:p>
    <w:p w:rsidR="00B03105" w:rsidRPr="00EE4941" w:rsidRDefault="00B03105" w:rsidP="00D21B44">
      <w:pPr>
        <w:numPr>
          <w:ilvl w:val="0"/>
          <w:numId w:val="32"/>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називу носиоца истраживања са адресом његовог седишта; </w:t>
      </w:r>
    </w:p>
    <w:p w:rsidR="00B03105" w:rsidRPr="00EE4941" w:rsidRDefault="00B03105" w:rsidP="00D21B44">
      <w:pPr>
        <w:numPr>
          <w:ilvl w:val="0"/>
          <w:numId w:val="32"/>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предмету и врсти истраживања; </w:t>
      </w:r>
    </w:p>
    <w:p w:rsidR="00B03105" w:rsidRPr="00EE4941" w:rsidRDefault="00B03105" w:rsidP="00D21B44">
      <w:pPr>
        <w:numPr>
          <w:ilvl w:val="0"/>
          <w:numId w:val="32"/>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површини и координатама преломних тачака истражног простора;</w:t>
      </w:r>
    </w:p>
    <w:p w:rsidR="00B03105" w:rsidRPr="00EE4941" w:rsidRDefault="00B03105" w:rsidP="00D21B44">
      <w:pPr>
        <w:numPr>
          <w:ilvl w:val="0"/>
          <w:numId w:val="32"/>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називу пројекта геолошких истраживања; </w:t>
      </w:r>
    </w:p>
    <w:p w:rsidR="00B03105" w:rsidRPr="00EE4941" w:rsidRDefault="00B03105" w:rsidP="00D21B44">
      <w:pPr>
        <w:numPr>
          <w:ilvl w:val="0"/>
          <w:numId w:val="32"/>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дужини истражног рока у складу са захтевом носиоца истраживања.</w:t>
      </w:r>
    </w:p>
    <w:p w:rsidR="00521C54" w:rsidRPr="00EE4941" w:rsidRDefault="00521C54" w:rsidP="0009426E">
      <w:pPr>
        <w:tabs>
          <w:tab w:val="left" w:pos="990"/>
          <w:tab w:val="left" w:pos="1080"/>
        </w:tabs>
        <w:spacing w:after="0" w:line="240" w:lineRule="auto"/>
        <w:ind w:left="720"/>
        <w:jc w:val="both"/>
        <w:rPr>
          <w:rFonts w:ascii="Times New Roman" w:eastAsia="Times New Roman" w:hAnsi="Times New Roman"/>
          <w:sz w:val="24"/>
          <w:szCs w:val="24"/>
          <w:lang w:val="x-none" w:eastAsia="x-none"/>
        </w:rPr>
      </w:pP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b/>
          <w:sz w:val="24"/>
          <w:szCs w:val="24"/>
          <w:lang w:val="x-none" w:eastAsia="x-none"/>
        </w:rPr>
        <w:lastRenderedPageBreak/>
        <w:t>Услуга продужавања одобрења за геолошка истраживања</w:t>
      </w:r>
      <w:r w:rsidRPr="00EE4941">
        <w:rPr>
          <w:rFonts w:ascii="Times New Roman" w:eastAsia="Times New Roman" w:hAnsi="Times New Roman"/>
          <w:sz w:val="24"/>
          <w:szCs w:val="24"/>
          <w:lang w:val="x-none" w:eastAsia="x-none"/>
        </w:rPr>
        <w:t xml:space="preserve"> се пружа на основу члана 39. Закона о рударст</w:t>
      </w:r>
      <w:r w:rsidR="00A21816" w:rsidRPr="00EE4941">
        <w:rPr>
          <w:rFonts w:ascii="Times New Roman" w:eastAsia="Times New Roman" w:hAnsi="Times New Roman"/>
          <w:sz w:val="24"/>
          <w:szCs w:val="24"/>
          <w:lang w:val="x-none" w:eastAsia="x-none"/>
        </w:rPr>
        <w:t>ву и геолошким истраживањима („</w:t>
      </w:r>
      <w:r w:rsidRPr="00EE4941">
        <w:rPr>
          <w:rFonts w:ascii="Times New Roman" w:eastAsia="Times New Roman" w:hAnsi="Times New Roman"/>
          <w:sz w:val="24"/>
          <w:szCs w:val="24"/>
          <w:lang w:val="x-none" w:eastAsia="x-none"/>
        </w:rPr>
        <w:t>Сл</w:t>
      </w:r>
      <w:r w:rsidR="00A21816"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x-none" w:eastAsia="x-none"/>
        </w:rPr>
        <w:t xml:space="preserve"> </w:t>
      </w:r>
      <w:r w:rsidR="00A21816"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x-none" w:eastAsia="x-none"/>
        </w:rPr>
        <w:t>ласник РС</w:t>
      </w:r>
      <w:r w:rsidR="00A21816" w:rsidRPr="00EE4941">
        <w:rPr>
          <w:rFonts w:ascii="Times New Roman" w:eastAsia="Times New Roman" w:hAnsi="Times New Roman"/>
          <w:sz w:val="24"/>
          <w:szCs w:val="24"/>
          <w:lang w:val="x-none" w:eastAsia="x-none"/>
        </w:rPr>
        <w:t>”, број 101/</w:t>
      </w:r>
      <w:r w:rsidRPr="00EE4941">
        <w:rPr>
          <w:rFonts w:ascii="Times New Roman" w:eastAsia="Times New Roman" w:hAnsi="Times New Roman"/>
          <w:sz w:val="24"/>
          <w:szCs w:val="24"/>
          <w:lang w:val="x-none" w:eastAsia="x-none"/>
        </w:rPr>
        <w:t xml:space="preserve">15). </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Одобрењем за извођење примењених геолошких истраживања минералних сировина одређује се истражни рок у складу са захтевом носиоца истраживања у трајању до три године, уз могућност продужења истражног рока два пута у континуитету, при чему дужина првог истражног рока може бити до три године, а другог до две године, осим за истраживања неметаличних минералних сировина за добијање грађевинских материјала који се користе као: техничко-грађевински камен; архитектонско-грађевински (украсни) камен; сировинe за производњу опекарских, керамичких и ватросталних материјала; за производњу цемента и креча и као песак и шљунак у индустрији и грађевинарству, одређује се истражни рок у дужини до две године, уз могућност продужења истражног рока једном до годину дана, с тим да истражни рок почиње да тече од дана уручења решења о одобрењу носиоцу истраживања.</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Захтев за продужење истражног рока подноси се најкасније 30 дана пре истека истражног рока одређеног одобрењем за истраживање, под условом да је извршено најмање 75% од пројектом планираног обима и динамике истражних радова.</w:t>
      </w:r>
    </w:p>
    <w:p w:rsidR="00A21816" w:rsidRPr="00EE4941" w:rsidRDefault="00B03105" w:rsidP="00B03105">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x-none" w:eastAsia="x-none"/>
        </w:rPr>
        <w:t>Образац за подношење Захтева за продужетак истр</w:t>
      </w:r>
      <w:r w:rsidR="00A21816" w:rsidRPr="00EE4941">
        <w:rPr>
          <w:rFonts w:ascii="Times New Roman" w:eastAsia="Times New Roman" w:hAnsi="Times New Roman"/>
          <w:sz w:val="24"/>
          <w:szCs w:val="24"/>
          <w:lang w:val="x-none" w:eastAsia="x-none"/>
        </w:rPr>
        <w:t>ажног рока можете преузети ОВДЕ</w:t>
      </w:r>
      <w:r w:rsidRPr="00EE4941">
        <w:rPr>
          <w:rFonts w:ascii="Times New Roman" w:eastAsia="Times New Roman" w:hAnsi="Times New Roman"/>
          <w:sz w:val="24"/>
          <w:szCs w:val="24"/>
          <w:lang w:val="x-none" w:eastAsia="x-none"/>
        </w:rPr>
        <w:t xml:space="preserve"> (образац бр. 3)</w:t>
      </w:r>
      <w:r w:rsidR="00A21816" w:rsidRPr="00EE4941">
        <w:rPr>
          <w:rFonts w:ascii="Times New Roman" w:eastAsia="Times New Roman" w:hAnsi="Times New Roman"/>
          <w:sz w:val="24"/>
          <w:szCs w:val="24"/>
          <w:lang w:val="sr-Cyrl-CS" w:eastAsia="x-none"/>
        </w:rPr>
        <w:t>:</w:t>
      </w:r>
    </w:p>
    <w:p w:rsidR="00A21816" w:rsidRPr="00EE4941" w:rsidRDefault="00A21816" w:rsidP="00B03105">
      <w:pPr>
        <w:spacing w:after="0" w:line="240" w:lineRule="auto"/>
        <w:ind w:firstLine="720"/>
        <w:jc w:val="both"/>
        <w:rPr>
          <w:rFonts w:ascii="Times New Roman" w:eastAsia="Times New Roman" w:hAnsi="Times New Roman"/>
          <w:sz w:val="24"/>
          <w:szCs w:val="24"/>
          <w:lang w:val="sr-Cyrl-CS" w:eastAsia="x-none"/>
        </w:rPr>
      </w:pPr>
    </w:p>
    <w:p w:rsidR="00A21816" w:rsidRPr="00EE4941" w:rsidRDefault="00A21816" w:rsidP="00A21816">
      <w:pPr>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Cyrl-CS" w:eastAsia="x-none"/>
        </w:rPr>
        <w:br w:type="page"/>
      </w:r>
      <w:r w:rsidR="00B03105" w:rsidRPr="00EE4941">
        <w:rPr>
          <w:rFonts w:ascii="Times New Roman" w:eastAsia="Times New Roman" w:hAnsi="Times New Roman"/>
          <w:sz w:val="24"/>
          <w:szCs w:val="24"/>
          <w:lang w:val="x-none" w:eastAsia="x-none"/>
        </w:rPr>
        <w:lastRenderedPageBreak/>
        <w:t xml:space="preserve"> </w:t>
      </w:r>
      <w:r w:rsidRPr="00EE4941">
        <w:rPr>
          <w:rFonts w:ascii="Times New Roman" w:eastAsia="Times New Roman" w:hAnsi="Times New Roman"/>
          <w:b/>
          <w:color w:val="FF0000"/>
          <w:sz w:val="24"/>
          <w:szCs w:val="24"/>
          <w:lang w:val="sr-Cyrl-RS" w:eastAsia="en-US"/>
        </w:rPr>
        <w:t>МЕСТО ЗА МЕМОРАНДУМ ПРАВНОГ ЛИЦА</w:t>
      </w:r>
    </w:p>
    <w:p w:rsidR="00A21816" w:rsidRPr="00EE4941" w:rsidRDefault="00A21816" w:rsidP="00A21816">
      <w:pPr>
        <w:spacing w:after="0" w:line="240" w:lineRule="auto"/>
        <w:rPr>
          <w:rFonts w:ascii="Times New Roman" w:eastAsia="Times New Roman" w:hAnsi="Times New Roman"/>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8"/>
        <w:gridCol w:w="4790"/>
      </w:tblGrid>
      <w:tr w:rsidR="00A21816" w:rsidRPr="00EE4941" w:rsidTr="00A57830">
        <w:trPr>
          <w:tblCellSpacing w:w="20" w:type="dxa"/>
        </w:trPr>
        <w:tc>
          <w:tcPr>
            <w:tcW w:w="4603" w:type="dxa"/>
            <w:shd w:val="pct5" w:color="auto" w:fill="FFFFFF"/>
          </w:tcPr>
          <w:p w:rsidR="00A21816" w:rsidRPr="00EE4941" w:rsidRDefault="00A21816" w:rsidP="00A21816">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21816" w:rsidRPr="00EE4941" w:rsidRDefault="00A21816" w:rsidP="00A21816">
            <w:pPr>
              <w:spacing w:after="0" w:line="240" w:lineRule="auto"/>
              <w:rPr>
                <w:rFonts w:ascii="Times New Roman" w:eastAsia="Times New Roman" w:hAnsi="Times New Roman"/>
                <w:b/>
                <w:sz w:val="24"/>
                <w:szCs w:val="24"/>
                <w:lang w:val="sr-Cyrl-CS" w:eastAsia="en-US"/>
              </w:rPr>
            </w:pPr>
          </w:p>
          <w:p w:rsidR="00A21816" w:rsidRPr="00EE4941" w:rsidRDefault="00A21816" w:rsidP="00A21816">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ПРОДУЖЕЊЕ ИСТРАЖНОГ РОКА ЗА ПРИМЕЊЕНА ГЕОЛОШКА ИСТРАЖИВАЊА </w:t>
            </w:r>
          </w:p>
        </w:tc>
        <w:tc>
          <w:tcPr>
            <w:tcW w:w="4865" w:type="dxa"/>
            <w:shd w:val="pct5" w:color="auto" w:fill="FFFFFF"/>
          </w:tcPr>
          <w:p w:rsidR="00A21816" w:rsidRPr="00EE4941" w:rsidRDefault="00A21816" w:rsidP="00A21816">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A21816" w:rsidRPr="00EE4941" w:rsidRDefault="00A21816" w:rsidP="00A21816">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A21816" w:rsidRPr="00EE4941" w:rsidRDefault="00A21816" w:rsidP="00A21816">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A21816" w:rsidRPr="00EE4941" w:rsidRDefault="00A21816" w:rsidP="00A21816">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21816" w:rsidRPr="00EE4941" w:rsidRDefault="00A21816" w:rsidP="00A21816">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21816" w:rsidRPr="00EE4941" w:rsidRDefault="00A21816" w:rsidP="00A21816">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0</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eastAsia="en-US"/>
              </w:rPr>
              <w:t>018</w:t>
            </w:r>
            <w:r w:rsidRPr="00EE4941">
              <w:rPr>
                <w:rFonts w:ascii="Times New Roman" w:eastAsia="Times New Roman" w:hAnsi="Times New Roman"/>
                <w:sz w:val="24"/>
                <w:szCs w:val="24"/>
                <w:lang w:val="ru-RU" w:eastAsia="en-US"/>
              </w:rPr>
              <w:t>; 285-6-</w:t>
            </w:r>
            <w:r w:rsidRPr="00EE4941">
              <w:rPr>
                <w:rFonts w:ascii="Times New Roman" w:eastAsia="Times New Roman" w:hAnsi="Times New Roman"/>
                <w:sz w:val="24"/>
                <w:szCs w:val="24"/>
                <w:lang w:eastAsia="en-US"/>
              </w:rPr>
              <w:t>134</w:t>
            </w:r>
          </w:p>
          <w:p w:rsidR="00A21816" w:rsidRPr="00EE4941" w:rsidRDefault="00A21816" w:rsidP="00A21816">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21816" w:rsidRPr="00EE4941" w:rsidRDefault="00A21816" w:rsidP="00A21816">
      <w:pPr>
        <w:spacing w:after="0" w:line="240" w:lineRule="auto"/>
        <w:rPr>
          <w:rFonts w:ascii="Times New Roman" w:eastAsia="Times New Roman" w:hAnsi="Times New Roman"/>
          <w:sz w:val="24"/>
          <w:szCs w:val="24"/>
          <w:lang w:val="sr-Cyrl-RS" w:eastAsia="en-US"/>
        </w:rPr>
      </w:pPr>
    </w:p>
    <w:p w:rsidR="00A21816" w:rsidRPr="00EE4941" w:rsidRDefault="00A21816" w:rsidP="00A21816">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21816" w:rsidRPr="00EE4941" w:rsidTr="00A57830">
        <w:trPr>
          <w:tblCellSpacing w:w="20" w:type="dxa"/>
        </w:trPr>
        <w:tc>
          <w:tcPr>
            <w:tcW w:w="3888"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21816" w:rsidRPr="00AC0B85" w:rsidRDefault="00A21816" w:rsidP="00A21816">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21816" w:rsidRPr="00EE4941" w:rsidRDefault="00A21816" w:rsidP="00A21816">
      <w:pPr>
        <w:spacing w:after="0" w:line="240" w:lineRule="auto"/>
        <w:rPr>
          <w:rFonts w:ascii="Times New Roman" w:eastAsia="Times New Roman" w:hAnsi="Times New Roman"/>
          <w:sz w:val="24"/>
          <w:szCs w:val="24"/>
          <w:lang w:val="sr-Cyrl-RS" w:eastAsia="en-US"/>
        </w:rPr>
      </w:pPr>
    </w:p>
    <w:p w:rsidR="00A21816" w:rsidRPr="00BE4254" w:rsidRDefault="00A21816" w:rsidP="00A21816">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Захтев</w:t>
      </w:r>
      <w:r w:rsidRPr="00AC0B85">
        <w:rPr>
          <w:rFonts w:ascii="Times New Roman" w:eastAsia="Times New Roman" w:hAnsi="Times New Roman"/>
          <w:sz w:val="24"/>
          <w:szCs w:val="24"/>
          <w:vertAlign w:val="superscript"/>
          <w:lang w:val="ru-RU" w:eastAsia="en-US"/>
        </w:rPr>
        <w:footnoteReference w:id="6"/>
      </w:r>
      <w:r w:rsidRPr="00EE4941">
        <w:rPr>
          <w:rFonts w:ascii="Times New Roman" w:eastAsia="Times New Roman" w:hAnsi="Times New Roman"/>
          <w:sz w:val="24"/>
          <w:szCs w:val="24"/>
          <w:lang w:val="sr-Cyrl-RS" w:eastAsia="en-US"/>
        </w:rPr>
        <w:t xml:space="preserve"> </w:t>
      </w:r>
      <w:r w:rsidRPr="00BE4254">
        <w:rPr>
          <w:rFonts w:ascii="Times New Roman" w:eastAsia="Times New Roman" w:hAnsi="Times New Roman"/>
          <w:sz w:val="24"/>
          <w:szCs w:val="24"/>
          <w:lang w:val="sr-Cyrl-CS" w:eastAsia="en-US"/>
        </w:rPr>
        <w:t>садржи</w:t>
      </w:r>
    </w:p>
    <w:p w:rsidR="00A21816" w:rsidRPr="00D73C16" w:rsidRDefault="00A21816" w:rsidP="00A21816">
      <w:pPr>
        <w:spacing w:after="0" w:line="240" w:lineRule="auto"/>
        <w:rPr>
          <w:rFonts w:ascii="Times New Roman" w:eastAsia="Times New Roman" w:hAnsi="Times New Roman"/>
          <w:sz w:val="24"/>
          <w:szCs w:val="24"/>
          <w:lang w:val="ru-RU"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7"/>
        <w:gridCol w:w="5451"/>
      </w:tblGrid>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пројекта геолошких истраживања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sr-Cyrl-RS"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p w:rsidR="00A21816" w:rsidRPr="00AC0B85" w:rsidRDefault="00A21816" w:rsidP="00A21816">
            <w:pPr>
              <w:spacing w:after="0" w:line="240" w:lineRule="auto"/>
              <w:jc w:val="both"/>
              <w:rPr>
                <w:rFonts w:ascii="Times New Roman" w:eastAsia="Times New Roman" w:hAnsi="Times New Roman"/>
                <w:color w:val="FF6600"/>
                <w:sz w:val="24"/>
                <w:szCs w:val="24"/>
                <w:lang w:val="sr-Cyrl-RS" w:eastAsia="en-US"/>
              </w:rPr>
            </w:pPr>
          </w:p>
          <w:p w:rsidR="00A21816" w:rsidRPr="00AC0B85" w:rsidRDefault="00A21816" w:rsidP="00A21816">
            <w:pPr>
              <w:spacing w:after="0" w:line="240" w:lineRule="auto"/>
              <w:jc w:val="both"/>
              <w:rPr>
                <w:rFonts w:ascii="Times New Roman" w:eastAsia="Times New Roman" w:hAnsi="Times New Roman"/>
                <w:color w:val="FF6600"/>
                <w:sz w:val="24"/>
                <w:szCs w:val="24"/>
                <w:lang w:val="sr-Cyrl-RS"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урадила Пројекат</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sr-Latn-CS"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Предузеће/институција која је урадила Извештај и потврду о </w:t>
            </w:r>
            <w:r w:rsidRPr="00AC0B85">
              <w:rPr>
                <w:rFonts w:ascii="Times New Roman" w:eastAsia="Times New Roman" w:hAnsi="Times New Roman"/>
                <w:sz w:val="24"/>
                <w:szCs w:val="24"/>
                <w:lang w:val="sr-Cyrl-CS" w:eastAsia="en-US"/>
              </w:rPr>
              <w:lastRenderedPageBreak/>
              <w:t>техничкој контроли Пројекта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sr-Latn-CS"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 xml:space="preserve">Координате истражног </w:t>
            </w:r>
            <w:r w:rsidRPr="00AC0B85">
              <w:rPr>
                <w:rFonts w:ascii="Times New Roman" w:eastAsia="Times New Roman" w:hAnsi="Times New Roman"/>
                <w:sz w:val="24"/>
                <w:szCs w:val="24"/>
                <w:lang w:val="ru-RU" w:eastAsia="en-US"/>
              </w:rPr>
              <w:t xml:space="preserve">простора </w:t>
            </w:r>
          </w:p>
        </w:tc>
        <w:tc>
          <w:tcPr>
            <w:tcW w:w="558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2567"/>
            </w:tblGrid>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val="sr-Latn-RS" w:eastAsia="en-US"/>
                    </w:rPr>
                  </w:pPr>
                  <w:r w:rsidRPr="00AC0B85">
                    <w:rPr>
                      <w:rFonts w:ascii="Times New Roman" w:eastAsia="Times New Roman" w:hAnsi="Times New Roman"/>
                      <w:color w:val="FF6600"/>
                      <w:sz w:val="24"/>
                      <w:szCs w:val="24"/>
                      <w:lang w:val="sr-Latn-RS" w:eastAsia="en-US"/>
                    </w:rPr>
                    <w:t>X</w:t>
                  </w: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t>Y</w:t>
                  </w: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val="sr-Latn-RS"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val="sr-Latn-RS"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val="sr-Latn-RS"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r w:rsidR="00A21816" w:rsidRPr="00EE4941" w:rsidTr="00A57830">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21816" w:rsidRPr="00AC0B85" w:rsidRDefault="00A21816" w:rsidP="00A21816">
                  <w:pPr>
                    <w:spacing w:after="0" w:line="240" w:lineRule="auto"/>
                    <w:jc w:val="center"/>
                    <w:rPr>
                      <w:rFonts w:ascii="Times New Roman" w:eastAsia="Times New Roman" w:hAnsi="Times New Roman"/>
                      <w:color w:val="FF6600"/>
                      <w:sz w:val="24"/>
                      <w:szCs w:val="24"/>
                      <w:lang w:eastAsia="en-US"/>
                    </w:rPr>
                  </w:pPr>
                </w:p>
              </w:tc>
            </w:tr>
          </w:tbl>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Површина истражног </w:t>
            </w:r>
            <w:r w:rsidRPr="00AC0B85">
              <w:rPr>
                <w:rFonts w:ascii="Times New Roman" w:eastAsia="Times New Roman" w:hAnsi="Times New Roman"/>
                <w:sz w:val="24"/>
                <w:szCs w:val="24"/>
                <w:lang w:val="ru-RU" w:eastAsia="en-US"/>
              </w:rPr>
              <w:t>простора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b/>
                <w:sz w:val="24"/>
                <w:szCs w:val="24"/>
                <w:lang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Завршног извештаја/Елабората о инжењерскогеолошким-геотехничким условима изградње објекта</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b/>
                <w:sz w:val="24"/>
                <w:szCs w:val="24"/>
                <w:lang w:eastAsia="en-US"/>
              </w:rPr>
            </w:pPr>
          </w:p>
        </w:tc>
      </w:tr>
      <w:tr w:rsidR="00A21816" w:rsidRPr="00EE4941" w:rsidTr="00A57830">
        <w:trPr>
          <w:trHeight w:val="309"/>
          <w:tblCellSpacing w:w="20" w:type="dxa"/>
        </w:trPr>
        <w:tc>
          <w:tcPr>
            <w:tcW w:w="3885" w:type="dxa"/>
            <w:shd w:val="pct5" w:color="auto" w:fill="FFFFFF"/>
          </w:tcPr>
          <w:p w:rsidR="00A21816" w:rsidRPr="00AC0B85" w:rsidRDefault="00A21816" w:rsidP="00A21816">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Висина </w:t>
            </w:r>
            <w:r w:rsidRPr="00AC0B85">
              <w:rPr>
                <w:rFonts w:ascii="Times New Roman" w:eastAsia="Times New Roman" w:hAnsi="Times New Roman"/>
                <w:sz w:val="24"/>
                <w:szCs w:val="24"/>
                <w:lang w:val="ru-RU" w:eastAsia="en-US"/>
              </w:rPr>
              <w:t>републичке административне таксе</w:t>
            </w:r>
          </w:p>
        </w:tc>
        <w:tc>
          <w:tcPr>
            <w:tcW w:w="5583"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21816" w:rsidRPr="00EE4941" w:rsidRDefault="00A21816" w:rsidP="00A21816">
      <w:pPr>
        <w:spacing w:after="0" w:line="240" w:lineRule="auto"/>
        <w:rPr>
          <w:rFonts w:ascii="Times New Roman" w:eastAsia="Times New Roman" w:hAnsi="Times New Roman"/>
          <w:sz w:val="24"/>
          <w:szCs w:val="24"/>
          <w:lang w:val="sr-Cyrl-RS" w:eastAsia="en-US"/>
        </w:rPr>
      </w:pPr>
    </w:p>
    <w:p w:rsidR="00A21816" w:rsidRPr="00BE4254" w:rsidRDefault="00A21816" w:rsidP="00A21816">
      <w:pPr>
        <w:spacing w:after="0" w:line="240" w:lineRule="auto"/>
        <w:rPr>
          <w:rFonts w:ascii="Times New Roman" w:eastAsia="Times New Roman" w:hAnsi="Times New Roman"/>
          <w:sz w:val="24"/>
          <w:szCs w:val="24"/>
          <w:lang w:val="sr-Cyrl-CS" w:eastAsia="en-US"/>
        </w:rPr>
      </w:pPr>
    </w:p>
    <w:p w:rsidR="00A21816" w:rsidRPr="00D73C16" w:rsidRDefault="00A21816" w:rsidP="00A21816">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Образложење</w:t>
      </w:r>
    </w:p>
    <w:p w:rsidR="00A21816" w:rsidRPr="000B2F3A" w:rsidRDefault="00A21816" w:rsidP="00A21816">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21816" w:rsidRPr="00EE4941" w:rsidTr="00A57830">
        <w:trPr>
          <w:tblCellSpacing w:w="20" w:type="dxa"/>
        </w:trPr>
        <w:tc>
          <w:tcPr>
            <w:tcW w:w="9468" w:type="dxa"/>
            <w:shd w:val="clear" w:color="auto" w:fill="auto"/>
          </w:tcPr>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A21816" w:rsidRPr="00AC0B85" w:rsidRDefault="00A21816" w:rsidP="00A21816">
            <w:pPr>
              <w:spacing w:after="0" w:line="240" w:lineRule="auto"/>
              <w:jc w:val="both"/>
              <w:rPr>
                <w:rFonts w:ascii="Times New Roman" w:eastAsia="Times New Roman" w:hAnsi="Times New Roman"/>
                <w:color w:val="FF6600"/>
                <w:sz w:val="24"/>
                <w:szCs w:val="24"/>
                <w:lang w:eastAsia="en-US"/>
              </w:rPr>
            </w:pPr>
          </w:p>
          <w:p w:rsidR="00A21816" w:rsidRPr="00AC0B85" w:rsidRDefault="00A21816" w:rsidP="00A21816">
            <w:pPr>
              <w:spacing w:after="0" w:line="240" w:lineRule="auto"/>
              <w:rPr>
                <w:rFonts w:ascii="Times New Roman" w:eastAsia="Times New Roman" w:hAnsi="Times New Roman"/>
                <w:sz w:val="24"/>
                <w:szCs w:val="24"/>
                <w:lang w:val="sr-Cyrl-CS" w:eastAsia="en-US"/>
              </w:rPr>
            </w:pPr>
          </w:p>
        </w:tc>
      </w:tr>
    </w:tbl>
    <w:p w:rsidR="00A21816" w:rsidRPr="00EE4941" w:rsidRDefault="00A21816" w:rsidP="00A21816">
      <w:pPr>
        <w:spacing w:after="0" w:line="240" w:lineRule="auto"/>
        <w:jc w:val="both"/>
        <w:rPr>
          <w:rFonts w:ascii="Times New Roman" w:eastAsia="Times New Roman" w:hAnsi="Times New Roman"/>
          <w:sz w:val="24"/>
          <w:szCs w:val="24"/>
          <w:lang w:val="sr-Cyrl-RS" w:eastAsia="en-US"/>
        </w:rPr>
      </w:pPr>
    </w:p>
    <w:p w:rsidR="00A21816" w:rsidRPr="00BE4254" w:rsidRDefault="00A21816" w:rsidP="00A21816">
      <w:pPr>
        <w:spacing w:after="0" w:line="240" w:lineRule="auto"/>
        <w:jc w:val="both"/>
        <w:rPr>
          <w:rFonts w:ascii="Times New Roman" w:eastAsia="Times New Roman" w:hAnsi="Times New Roman"/>
          <w:sz w:val="24"/>
          <w:szCs w:val="24"/>
          <w:lang w:val="sr-Cyrl-RS" w:eastAsia="en-US"/>
        </w:rPr>
      </w:pPr>
    </w:p>
    <w:p w:rsidR="00A21816" w:rsidRPr="00EE4941" w:rsidRDefault="00A21816" w:rsidP="00A21816">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Директор</w:t>
      </w:r>
    </w:p>
    <w:p w:rsidR="00A21816" w:rsidRPr="00EE4941" w:rsidRDefault="00A21816" w:rsidP="00A21816">
      <w:pPr>
        <w:spacing w:after="0" w:line="240" w:lineRule="auto"/>
        <w:rPr>
          <w:rFonts w:ascii="Times New Roman" w:eastAsia="Times New Roman" w:hAnsi="Times New Roman"/>
          <w:sz w:val="24"/>
          <w:szCs w:val="24"/>
          <w:lang w:val="sr-Cyrl-CS" w:eastAsia="en-US"/>
        </w:rPr>
      </w:pPr>
    </w:p>
    <w:p w:rsidR="00A21816" w:rsidRPr="00EE4941" w:rsidRDefault="00A21816" w:rsidP="00A21816">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21816" w:rsidRPr="00EE4941" w:rsidRDefault="00A21816" w:rsidP="00A21816">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21816" w:rsidRPr="00EE4941" w:rsidRDefault="00A21816" w:rsidP="00A21816">
      <w:pPr>
        <w:spacing w:after="0" w:line="240" w:lineRule="auto"/>
        <w:jc w:val="both"/>
        <w:rPr>
          <w:rFonts w:ascii="Times New Roman" w:eastAsia="Times New Roman" w:hAnsi="Times New Roman"/>
          <w:sz w:val="24"/>
          <w:szCs w:val="24"/>
          <w:lang w:val="sr-Cyrl-RS" w:eastAsia="en-US"/>
        </w:rPr>
      </w:pP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p>
    <w:p w:rsidR="00B03105" w:rsidRPr="00EE4941" w:rsidRDefault="00A21816"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br w:type="page"/>
      </w:r>
      <w:r w:rsidR="00B03105" w:rsidRPr="00EE4941">
        <w:rPr>
          <w:rFonts w:ascii="Times New Roman" w:eastAsia="Times New Roman" w:hAnsi="Times New Roman"/>
          <w:sz w:val="24"/>
          <w:szCs w:val="24"/>
          <w:lang w:val="x-none" w:eastAsia="x-none"/>
        </w:rPr>
        <w:lastRenderedPageBreak/>
        <w:t xml:space="preserve">Уз захтев се подноси: </w:t>
      </w:r>
    </w:p>
    <w:p w:rsidR="00B03105" w:rsidRPr="00EE4941" w:rsidRDefault="00B03105" w:rsidP="00D21B44">
      <w:pPr>
        <w:numPr>
          <w:ilvl w:val="0"/>
          <w:numId w:val="33"/>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топографска карта у размери 1:25.000 или одговарајућој размери, са уцртаном границом и координатама истражног простора за наставак истраживања; </w:t>
      </w:r>
    </w:p>
    <w:p w:rsidR="00B03105" w:rsidRPr="00EE4941" w:rsidRDefault="00B03105" w:rsidP="00D21B44">
      <w:pPr>
        <w:numPr>
          <w:ilvl w:val="0"/>
          <w:numId w:val="33"/>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пројекат геолошких истраживања, у два примерка;</w:t>
      </w:r>
    </w:p>
    <w:p w:rsidR="00B03105" w:rsidRPr="00EE4941" w:rsidRDefault="00B03105" w:rsidP="00D21B44">
      <w:pPr>
        <w:numPr>
          <w:ilvl w:val="0"/>
          <w:numId w:val="33"/>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извештај и потврда о извршеној техничкој контроли пројекта;</w:t>
      </w:r>
    </w:p>
    <w:p w:rsidR="00B03105" w:rsidRPr="00EE4941" w:rsidRDefault="00B03105" w:rsidP="00D21B44">
      <w:pPr>
        <w:numPr>
          <w:ilvl w:val="0"/>
          <w:numId w:val="33"/>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завршни извештај, а у случају истраживања из члана 30. став 2. овог закона елаборат о инжењерскогеолошким - геотехничким условима изградње објеката;</w:t>
      </w:r>
    </w:p>
    <w:p w:rsidR="00B03105" w:rsidRPr="00EE4941" w:rsidRDefault="00B03105" w:rsidP="00D21B44">
      <w:pPr>
        <w:numPr>
          <w:ilvl w:val="0"/>
          <w:numId w:val="33"/>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доказ о плаћеној републичкој, односно покрајинској административној такси ако се истраживање врши на територији покрајине. </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Продужење истражног рока одобрава се решењем које доноси Министарство, односно надлежни орган аутономне покрајине.</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Решење које издаје Министарство је коначно и против њега се може покренути управни спор, а на решење које је донео надлежни орган аутономне покрајине, жалба се подноси министру.</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Наведени захтеви се могу поднети непосредно или путем поште писарници Министраства на адресу ул.Омладинских Бригада 1, 11070 Нови Београд. Информације о току поступка се могу добити од Шефа Одсека за геолошка истраживања Јелене Миленковић (</w:t>
      </w:r>
      <w:hyperlink r:id="rId87" w:history="1">
        <w:r w:rsidR="00521C54" w:rsidRPr="00BE4254">
          <w:rPr>
            <w:rStyle w:val="Hyperlink"/>
            <w:rFonts w:ascii="Times New Roman" w:eastAsia="Times New Roman" w:hAnsi="Times New Roman"/>
            <w:sz w:val="24"/>
            <w:szCs w:val="24"/>
            <w:lang w:val="x-none" w:eastAsia="x-none"/>
          </w:rPr>
          <w:t>jelena.milenkovic@mre.gov.rs</w:t>
        </w:r>
      </w:hyperlink>
      <w:r w:rsidRPr="00EE4941">
        <w:rPr>
          <w:rFonts w:ascii="Times New Roman" w:eastAsia="Times New Roman" w:hAnsi="Times New Roman"/>
          <w:sz w:val="24"/>
          <w:szCs w:val="24"/>
          <w:lang w:val="x-none" w:eastAsia="x-none"/>
        </w:rPr>
        <w:t>).</w:t>
      </w:r>
    </w:p>
    <w:p w:rsidR="00521C54" w:rsidRPr="00BE4254" w:rsidRDefault="00521C54" w:rsidP="00B03105">
      <w:pPr>
        <w:spacing w:after="0" w:line="240" w:lineRule="auto"/>
        <w:ind w:firstLine="720"/>
        <w:jc w:val="both"/>
        <w:rPr>
          <w:rFonts w:ascii="Times New Roman" w:eastAsia="Times New Roman" w:hAnsi="Times New Roman"/>
          <w:sz w:val="24"/>
          <w:szCs w:val="24"/>
          <w:lang w:val="x-none" w:eastAsia="x-none"/>
        </w:rPr>
      </w:pP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D73C16">
        <w:rPr>
          <w:rFonts w:ascii="Times New Roman" w:eastAsia="Times New Roman" w:hAnsi="Times New Roman"/>
          <w:b/>
          <w:sz w:val="24"/>
          <w:szCs w:val="24"/>
          <w:lang w:val="x-none" w:eastAsia="x-none"/>
        </w:rPr>
        <w:t>Укидање одобрења за геолошка истраживања</w:t>
      </w:r>
      <w:r w:rsidRPr="000B2F3A">
        <w:rPr>
          <w:rFonts w:ascii="Times New Roman" w:eastAsia="Times New Roman" w:hAnsi="Times New Roman"/>
          <w:sz w:val="24"/>
          <w:szCs w:val="24"/>
          <w:lang w:val="x-none" w:eastAsia="x-none"/>
        </w:rPr>
        <w:t xml:space="preserve"> се пружа на основу члана</w:t>
      </w:r>
      <w:r w:rsidRPr="00EE4941">
        <w:rPr>
          <w:rFonts w:ascii="Times New Roman" w:eastAsia="Times New Roman" w:hAnsi="Times New Roman"/>
          <w:sz w:val="24"/>
          <w:szCs w:val="24"/>
          <w:lang w:val="x-none" w:eastAsia="x-none"/>
        </w:rPr>
        <w:t xml:space="preserve"> 47. Закона о рударству и геолошким истраживањима (</w:t>
      </w:r>
      <w:r w:rsidR="00505674" w:rsidRPr="00EE4941">
        <w:rPr>
          <w:rFonts w:ascii="Times New Roman" w:eastAsia="Times New Roman" w:hAnsi="Times New Roman"/>
          <w:sz w:val="24"/>
          <w:szCs w:val="24"/>
          <w:lang w:val="sr-Cyrl-CS" w:eastAsia="x-none"/>
        </w:rPr>
        <w:t>„</w:t>
      </w:r>
      <w:r w:rsidRPr="00EE4941">
        <w:rPr>
          <w:rFonts w:ascii="Times New Roman" w:eastAsia="Times New Roman" w:hAnsi="Times New Roman"/>
          <w:sz w:val="24"/>
          <w:szCs w:val="24"/>
          <w:lang w:val="x-none" w:eastAsia="x-none"/>
        </w:rPr>
        <w:t>Сл</w:t>
      </w:r>
      <w:r w:rsidR="00505674"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x-none" w:eastAsia="x-none"/>
        </w:rPr>
        <w:t xml:space="preserve"> </w:t>
      </w:r>
      <w:r w:rsidR="00505674"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x-none" w:eastAsia="x-none"/>
        </w:rPr>
        <w:t>ласник РС</w:t>
      </w:r>
      <w:r w:rsidR="00505674" w:rsidRPr="00EE4941">
        <w:rPr>
          <w:rFonts w:ascii="Times New Roman" w:eastAsia="Times New Roman" w:hAnsi="Times New Roman"/>
          <w:sz w:val="24"/>
          <w:szCs w:val="24"/>
          <w:lang w:val="x-none" w:eastAsia="x-none"/>
        </w:rPr>
        <w:t>”</w:t>
      </w:r>
      <w:r w:rsidRPr="00EE4941">
        <w:rPr>
          <w:rFonts w:ascii="Times New Roman" w:eastAsia="Times New Roman" w:hAnsi="Times New Roman"/>
          <w:sz w:val="24"/>
          <w:szCs w:val="24"/>
          <w:lang w:val="x-none" w:eastAsia="x-none"/>
        </w:rPr>
        <w:t xml:space="preserve">, број 101/15). </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Надлежни орган ће укинути решење о одобрењу за истраживање пре истека одређеног истражног рока у случајевима ако се: </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истраживања не изводе у складу са пројектом геолошког истраживања;</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не обезбеди стручни надзор над извођењем геолошких истраживања;</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истраживања изводе ван одобреног истражног простора;</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не доставља годишњи извештај за претходну истражну годину;</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под видом истраживања врши експлоатација минералних сировина, подземних вода и геотермалних ресурса;</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не врати у првобитно стање земљиште на којем се изводе истражни радови;</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не спроводе прописане мере безбедности и здравља на раду, потребне мере обезбеђења имовине, здравља људи и заштите животне средине и заштите културних добара и добара која уживају претходну заштиту; </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не плати накнада за примењена геолошка истраживања за текућу годину, као и накнаду за нафту и природни гас, добијену пробним радом истражних бушотина у претходној истражној години; </w:t>
      </w:r>
    </w:p>
    <w:p w:rsidR="00B03105" w:rsidRPr="00EE4941" w:rsidRDefault="00B03105" w:rsidP="00D21B44">
      <w:pPr>
        <w:numPr>
          <w:ilvl w:val="0"/>
          <w:numId w:val="34"/>
        </w:numPr>
        <w:tabs>
          <w:tab w:val="left" w:pos="990"/>
          <w:tab w:val="left" w:pos="108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накнадно утврди да приложена документација на основу које је издато одобрење садржи нетачне, односно неистините податке.</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Решење о одобрењу за истраживање престаје да важи: </w:t>
      </w:r>
    </w:p>
    <w:p w:rsidR="00B03105" w:rsidRPr="00EE4941" w:rsidRDefault="00B03105" w:rsidP="00D21B44">
      <w:pPr>
        <w:numPr>
          <w:ilvl w:val="0"/>
          <w:numId w:val="35"/>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на захтев носиоца истраживања;</w:t>
      </w:r>
    </w:p>
    <w:p w:rsidR="00B03105" w:rsidRPr="00EE4941" w:rsidRDefault="00B03105" w:rsidP="00D21B44">
      <w:pPr>
        <w:numPr>
          <w:ilvl w:val="0"/>
          <w:numId w:val="35"/>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 xml:space="preserve">обуставом вршења истраживања, на основу записника геолошког инспектора; </w:t>
      </w:r>
    </w:p>
    <w:p w:rsidR="00B03105" w:rsidRPr="00EE4941" w:rsidRDefault="00B03105" w:rsidP="00D21B44">
      <w:pPr>
        <w:numPr>
          <w:ilvl w:val="0"/>
          <w:numId w:val="35"/>
        </w:numPr>
        <w:tabs>
          <w:tab w:val="left" w:pos="990"/>
        </w:tabs>
        <w:spacing w:after="0" w:line="240" w:lineRule="auto"/>
        <w:ind w:left="0"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истеком истражног рока.</w:t>
      </w:r>
    </w:p>
    <w:p w:rsidR="00B03105" w:rsidRPr="00EE4941" w:rsidRDefault="00B03105" w:rsidP="00B03105">
      <w:pPr>
        <w:spacing w:after="0" w:line="240" w:lineRule="auto"/>
        <w:ind w:firstLine="720"/>
        <w:jc w:val="both"/>
        <w:rPr>
          <w:rFonts w:ascii="Times New Roman" w:eastAsia="Times New Roman" w:hAnsi="Times New Roman"/>
          <w:sz w:val="24"/>
          <w:szCs w:val="24"/>
          <w:lang w:val="x-none" w:eastAsia="x-none"/>
        </w:rPr>
      </w:pPr>
      <w:r w:rsidRPr="00EE4941">
        <w:rPr>
          <w:rFonts w:ascii="Times New Roman" w:eastAsia="Times New Roman" w:hAnsi="Times New Roman"/>
          <w:sz w:val="24"/>
          <w:szCs w:val="24"/>
          <w:lang w:val="x-none" w:eastAsia="x-none"/>
        </w:rPr>
        <w:t>У случајевима укидања односно престанка важења решења носилац истраживања дужан је да изврши санацију простора на којем је вршио истраживање и да у случају извођења истражних подземних рударских радова спроведе мере за одржавање подземних просторија, објеката и инсталација по завршетку истражних радова.</w:t>
      </w:r>
    </w:p>
    <w:p w:rsidR="00AA0464" w:rsidRPr="00AC0B85" w:rsidRDefault="00B03105" w:rsidP="00521C54">
      <w:pPr>
        <w:spacing w:after="0" w:line="240" w:lineRule="auto"/>
        <w:ind w:firstLine="720"/>
        <w:jc w:val="both"/>
        <w:rPr>
          <w:rFonts w:ascii="Times New Roman" w:eastAsia="Times New Roman" w:hAnsi="Times New Roman"/>
          <w:b/>
          <w:sz w:val="24"/>
          <w:szCs w:val="24"/>
          <w:u w:val="single"/>
          <w:lang w:val="x-none" w:eastAsia="x-none"/>
        </w:rPr>
      </w:pPr>
      <w:r w:rsidRPr="00EE4941">
        <w:rPr>
          <w:rFonts w:ascii="Times New Roman" w:eastAsia="Times New Roman" w:hAnsi="Times New Roman"/>
          <w:b/>
          <w:sz w:val="24"/>
          <w:szCs w:val="24"/>
          <w:lang w:val="x-none" w:eastAsia="x-none"/>
        </w:rPr>
        <w:lastRenderedPageBreak/>
        <w:t>ПРАВНО СРЕДСТВО:</w:t>
      </w:r>
      <w:r w:rsidRPr="00EE4941">
        <w:rPr>
          <w:rFonts w:ascii="Times New Roman" w:eastAsia="Times New Roman" w:hAnsi="Times New Roman"/>
          <w:sz w:val="24"/>
          <w:szCs w:val="24"/>
          <w:lang w:val="x-none" w:eastAsia="x-none"/>
        </w:rPr>
        <w:t xml:space="preserve"> Решења Министарства</w:t>
      </w:r>
      <w:r w:rsidR="00521C54" w:rsidRPr="00EE4941">
        <w:rPr>
          <w:rFonts w:ascii="Times New Roman" w:eastAsia="Times New Roman" w:hAnsi="Times New Roman"/>
          <w:sz w:val="24"/>
          <w:szCs w:val="24"/>
          <w:lang w:val="x-none" w:eastAsia="x-none"/>
        </w:rPr>
        <w:t xml:space="preserve"> о издавању/укидању/продужавању</w:t>
      </w:r>
      <w:r w:rsidRPr="00EE4941">
        <w:rPr>
          <w:rFonts w:ascii="Times New Roman" w:eastAsia="Times New Roman" w:hAnsi="Times New Roman"/>
          <w:sz w:val="24"/>
          <w:szCs w:val="24"/>
          <w:lang w:val="x-none" w:eastAsia="x-none"/>
        </w:rPr>
        <w:t>/престанку важења одобрења за геолошка истраживања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w:t>
      </w:r>
    </w:p>
    <w:p w:rsidR="00B03105" w:rsidRPr="00AC0B85" w:rsidRDefault="00B03105" w:rsidP="001F1CBF">
      <w:pPr>
        <w:spacing w:after="0" w:line="240" w:lineRule="auto"/>
        <w:jc w:val="both"/>
        <w:rPr>
          <w:rFonts w:ascii="Times New Roman" w:eastAsia="Times New Roman" w:hAnsi="Times New Roman"/>
          <w:b/>
          <w:sz w:val="24"/>
          <w:szCs w:val="24"/>
          <w:u w:val="single"/>
          <w:lang w:val="x-none" w:eastAsia="x-none"/>
        </w:rPr>
      </w:pPr>
    </w:p>
    <w:p w:rsidR="00B03105" w:rsidRPr="00BE4254" w:rsidRDefault="00A57830" w:rsidP="0009426E">
      <w:pPr>
        <w:shd w:val="clear" w:color="auto" w:fill="BDD6EE"/>
        <w:spacing w:after="0" w:line="240" w:lineRule="auto"/>
        <w:ind w:firstLine="720"/>
        <w:jc w:val="center"/>
        <w:rPr>
          <w:rFonts w:ascii="Times New Roman" w:eastAsia="Times New Roman" w:hAnsi="Times New Roman"/>
          <w:b/>
          <w:sz w:val="24"/>
          <w:szCs w:val="24"/>
          <w:lang w:val="sr-Cyrl-CS" w:eastAsia="x-none"/>
        </w:rPr>
      </w:pPr>
      <w:r w:rsidRPr="00EE4941">
        <w:rPr>
          <w:rFonts w:ascii="Times New Roman" w:eastAsia="Times New Roman" w:hAnsi="Times New Roman"/>
          <w:b/>
          <w:sz w:val="24"/>
          <w:szCs w:val="24"/>
          <w:lang w:val="sr-Cyrl-CS" w:eastAsia="x-none"/>
        </w:rPr>
        <w:t>2. Одобрава задржавање права на истражни простор</w:t>
      </w:r>
    </w:p>
    <w:p w:rsidR="00A57830" w:rsidRPr="00D73C16" w:rsidRDefault="00A57830" w:rsidP="00A57830">
      <w:pPr>
        <w:spacing w:after="0" w:line="240" w:lineRule="auto"/>
        <w:ind w:firstLine="720"/>
        <w:jc w:val="both"/>
        <w:rPr>
          <w:rFonts w:ascii="Times New Roman" w:eastAsia="Times New Roman" w:hAnsi="Times New Roman"/>
          <w:b/>
          <w:sz w:val="24"/>
          <w:szCs w:val="24"/>
          <w:lang w:val="sr-Cyrl-CS" w:eastAsia="x-none"/>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задржавање права на истражни простор у циљу припреме документације за одобрење за експлоатацију, односно одобрење за експлоатационо поље</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b/>
          <w:sz w:val="24"/>
          <w:szCs w:val="24"/>
          <w:lang w:val="sr-Latn-RS" w:eastAsia="x-none"/>
        </w:rPr>
        <w:t xml:space="preserve">: </w:t>
      </w:r>
      <w:r w:rsidRPr="00EE4941">
        <w:rPr>
          <w:rFonts w:ascii="Times New Roman" w:eastAsia="Times New Roman" w:hAnsi="Times New Roman"/>
          <w:sz w:val="24"/>
          <w:szCs w:val="24"/>
          <w:lang w:val="sr-Latn-RS" w:eastAsia="x-none"/>
        </w:rPr>
        <w:t>Носилац истраживања, тј. привредно друштво, односно правно лице и предузетник које је претходно од надлежног органа добило одобрење за геолошка истраживања.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Подношењем захтева надлежном органу најкасније 30 дана пре истека истражног рока одређеног решењем којим су одобрена истраживања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Очекивани рок у коме надлежни орган одлучује по захтеву странке је два месеца.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Ова услуга се пружа на основу члана 40. Закона о рударству и геолошким истраживањима (</w:t>
      </w:r>
      <w:r w:rsidRPr="00EE4941">
        <w:rPr>
          <w:rFonts w:ascii="Times New Roman" w:eastAsia="Times New Roman" w:hAnsi="Times New Roman"/>
          <w:sz w:val="24"/>
          <w:szCs w:val="24"/>
          <w:lang w:val="sr-Cyrl-CS" w:eastAsia="x-none"/>
        </w:rPr>
        <w:t>„</w:t>
      </w:r>
      <w:r w:rsidRPr="00EE4941">
        <w:rPr>
          <w:rFonts w:ascii="Times New Roman" w:eastAsia="Times New Roman" w:hAnsi="Times New Roman"/>
          <w:sz w:val="24"/>
          <w:szCs w:val="24"/>
          <w:lang w:val="sr-Latn-RS" w:eastAsia="x-none"/>
        </w:rPr>
        <w:t>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A57830" w:rsidRPr="00EE4941" w:rsidRDefault="00A57830" w:rsidP="00A57830">
      <w:pPr>
        <w:spacing w:after="0" w:line="240" w:lineRule="auto"/>
        <w:ind w:firstLine="720"/>
        <w:jc w:val="both"/>
        <w:rPr>
          <w:rFonts w:ascii="Times New Roman" w:eastAsia="Times New Roman" w:hAnsi="Times New Roman"/>
          <w:b/>
          <w:sz w:val="24"/>
          <w:szCs w:val="24"/>
          <w:lang w:val="sr-Latn-RS" w:eastAsia="x-none"/>
        </w:rPr>
      </w:pPr>
      <w:r w:rsidRPr="00EE4941">
        <w:rPr>
          <w:rFonts w:ascii="Times New Roman" w:eastAsia="Times New Roman" w:hAnsi="Times New Roman"/>
          <w:bCs/>
          <w:sz w:val="24"/>
          <w:szCs w:val="24"/>
          <w:lang w:val="sr-Latn-RS" w:eastAsia="x-none"/>
        </w:rPr>
        <w:t xml:space="preserve">Уз захтев за задржавање права на истражни простор носилац истраживања </w:t>
      </w:r>
      <w:r w:rsidRPr="00EE4941">
        <w:rPr>
          <w:rFonts w:ascii="Times New Roman" w:eastAsia="Times New Roman" w:hAnsi="Times New Roman"/>
          <w:b/>
          <w:bCs/>
          <w:sz w:val="24"/>
          <w:szCs w:val="24"/>
          <w:lang w:val="sr-Latn-RS" w:eastAsia="x-none"/>
        </w:rPr>
        <w:t>подноси:</w:t>
      </w:r>
    </w:p>
    <w:p w:rsidR="00A57830" w:rsidRPr="00EE4941" w:rsidRDefault="00A57830" w:rsidP="00D21B44">
      <w:pPr>
        <w:numPr>
          <w:ilvl w:val="0"/>
          <w:numId w:val="36"/>
        </w:numPr>
        <w:tabs>
          <w:tab w:val="clear" w:pos="720"/>
          <w:tab w:val="left" w:pos="90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програм активности које носилац одобрења за истраживање планира да изведе у периоду за који тражи задржавање права на истражни простор, сходно ставу 5. овог члана;</w:t>
      </w:r>
    </w:p>
    <w:p w:rsidR="00A57830" w:rsidRPr="00EE4941" w:rsidRDefault="00A57830" w:rsidP="00D21B44">
      <w:pPr>
        <w:numPr>
          <w:ilvl w:val="0"/>
          <w:numId w:val="36"/>
        </w:numPr>
        <w:tabs>
          <w:tab w:val="clear" w:pos="720"/>
          <w:tab w:val="left" w:pos="90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прегледна ситуациона карта у одговарајућој размери са уцртаном границом и координатама поља за који се тражи задржавање права на истражни простор (Прегледна ситуациона карта садржи податке о позицији изведених истражних радова, контурама утврђених ресурса и резерви минералне сировине ако су евидентиране од стране надлежног државног органа, јавним саобраћајницама и другим објектима који могу бити од утицаја на будућу експлоатацију, као што су: трафо-станице, далеководи, гасоводи, изворишта вода и објекти водоснабдевања, објекти геонаслеђа, верски објекти и сл.); </w:t>
      </w:r>
    </w:p>
    <w:p w:rsidR="00A57830" w:rsidRPr="00EE4941" w:rsidRDefault="00A57830" w:rsidP="00D21B44">
      <w:pPr>
        <w:numPr>
          <w:ilvl w:val="0"/>
          <w:numId w:val="36"/>
        </w:numPr>
        <w:tabs>
          <w:tab w:val="clear" w:pos="720"/>
          <w:tab w:val="left" w:pos="90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накнади по основу претходно одобрених истраживања;</w:t>
      </w:r>
    </w:p>
    <w:p w:rsidR="00A57830" w:rsidRPr="00EE4941" w:rsidRDefault="00A57830" w:rsidP="00D21B44">
      <w:pPr>
        <w:numPr>
          <w:ilvl w:val="0"/>
          <w:numId w:val="36"/>
        </w:numPr>
        <w:tabs>
          <w:tab w:val="clear" w:pos="720"/>
          <w:tab w:val="left" w:pos="90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републичкој административној такси</w:t>
      </w: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задржавање права на истражни простор</w:t>
      </w:r>
      <w:r w:rsidRPr="00EE4941">
        <w:rPr>
          <w:rFonts w:ascii="Times New Roman" w:eastAsia="Times New Roman" w:hAnsi="Times New Roman"/>
          <w:sz w:val="24"/>
          <w:szCs w:val="24"/>
          <w:lang w:val="sr-Latn-RS" w:eastAsia="x-none"/>
        </w:rPr>
        <w:t xml:space="preserve"> можете преузети ОВДЕ (образац бр. 4)</w:t>
      </w:r>
      <w:r w:rsidRPr="00EE4941">
        <w:rPr>
          <w:rFonts w:ascii="Times New Roman" w:eastAsia="Times New Roman" w:hAnsi="Times New Roman"/>
          <w:sz w:val="24"/>
          <w:szCs w:val="24"/>
          <w:lang w:val="sr-Cyrl-CS" w:eastAsia="x-none"/>
        </w:rPr>
        <w:t>:</w:t>
      </w: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p>
    <w:p w:rsidR="00A57830" w:rsidRPr="00EE4941" w:rsidRDefault="00A57830" w:rsidP="00A57830">
      <w:pPr>
        <w:spacing w:after="0" w:line="240" w:lineRule="auto"/>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br w:type="page"/>
      </w:r>
    </w:p>
    <w:p w:rsidR="00A57830" w:rsidRPr="00EE4941" w:rsidRDefault="00A57830" w:rsidP="00A57830">
      <w:pPr>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b/>
          <w:color w:val="FF0000"/>
          <w:sz w:val="24"/>
          <w:szCs w:val="24"/>
          <w:lang w:val="sr-Cyrl-RS" w:eastAsia="en-US"/>
        </w:rPr>
        <w:t>МЕСТО ЗА МЕМОРАНДУМ ПРАВНОГ ЛИЦА</w:t>
      </w:r>
    </w:p>
    <w:p w:rsidR="00A57830" w:rsidRPr="00EE4941" w:rsidRDefault="00A57830" w:rsidP="00A57830">
      <w:pPr>
        <w:spacing w:after="0" w:line="240" w:lineRule="auto"/>
        <w:rPr>
          <w:rFonts w:ascii="Times New Roman" w:eastAsia="Times New Roman" w:hAnsi="Times New Roman"/>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2"/>
        <w:gridCol w:w="4796"/>
      </w:tblGrid>
      <w:tr w:rsidR="00A57830" w:rsidRPr="00EE4941" w:rsidTr="00A57830">
        <w:trPr>
          <w:tblCellSpacing w:w="20" w:type="dxa"/>
        </w:trPr>
        <w:tc>
          <w:tcPr>
            <w:tcW w:w="4603" w:type="dxa"/>
            <w:shd w:val="pct5" w:color="auto" w:fill="FFFFFF"/>
          </w:tcPr>
          <w:p w:rsidR="00A57830" w:rsidRPr="00EE4941" w:rsidRDefault="00A57830" w:rsidP="00A5783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57830" w:rsidRPr="00EE4941" w:rsidRDefault="00A57830" w:rsidP="00A57830">
            <w:pPr>
              <w:spacing w:after="0" w:line="240" w:lineRule="auto"/>
              <w:rPr>
                <w:rFonts w:ascii="Times New Roman" w:eastAsia="Times New Roman" w:hAnsi="Times New Roman"/>
                <w:b/>
                <w:sz w:val="24"/>
                <w:szCs w:val="24"/>
                <w:lang w:val="sr-Cyrl-CS" w:eastAsia="en-US"/>
              </w:rPr>
            </w:pPr>
          </w:p>
          <w:p w:rsidR="00A57830" w:rsidRPr="00EE4941" w:rsidRDefault="00A57830" w:rsidP="00A5783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ЗАДРЖАВАЊЕ ПРАВА НА ИСТРАЖНИ ПРОСТОР </w:t>
            </w:r>
          </w:p>
        </w:tc>
        <w:tc>
          <w:tcPr>
            <w:tcW w:w="4865" w:type="dxa"/>
            <w:shd w:val="pct5" w:color="auto" w:fill="FFFFFF"/>
          </w:tcPr>
          <w:p w:rsidR="00A57830" w:rsidRPr="00EE4941" w:rsidRDefault="00A57830" w:rsidP="00A5783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A57830" w:rsidRPr="00EE4941" w:rsidRDefault="00A57830" w:rsidP="00A5783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A57830" w:rsidRPr="00EE4941" w:rsidRDefault="00A57830" w:rsidP="00A5783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A57830" w:rsidRPr="00EE4941" w:rsidRDefault="00A57830" w:rsidP="00A5783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0</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eastAsia="en-US"/>
              </w:rPr>
              <w:t>018</w:t>
            </w:r>
            <w:r w:rsidRPr="00EE4941">
              <w:rPr>
                <w:rFonts w:ascii="Times New Roman" w:eastAsia="Times New Roman" w:hAnsi="Times New Roman"/>
                <w:sz w:val="24"/>
                <w:szCs w:val="24"/>
                <w:lang w:val="ru-RU" w:eastAsia="en-US"/>
              </w:rPr>
              <w:t>; 285-6-</w:t>
            </w:r>
            <w:r w:rsidRPr="00EE4941">
              <w:rPr>
                <w:rFonts w:ascii="Times New Roman" w:eastAsia="Times New Roman" w:hAnsi="Times New Roman"/>
                <w:sz w:val="24"/>
                <w:szCs w:val="24"/>
                <w:lang w:eastAsia="en-US"/>
              </w:rPr>
              <w:t>134</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57830" w:rsidRPr="00EE4941" w:rsidRDefault="00A57830" w:rsidP="00A57830">
      <w:pPr>
        <w:spacing w:after="0" w:line="240" w:lineRule="auto"/>
        <w:rPr>
          <w:rFonts w:ascii="Times New Roman" w:eastAsia="Times New Roman" w:hAnsi="Times New Roman"/>
          <w:sz w:val="24"/>
          <w:szCs w:val="24"/>
          <w:lang w:val="sr-Cyrl-RS" w:eastAsia="en-US"/>
        </w:rPr>
      </w:pPr>
    </w:p>
    <w:p w:rsidR="00A57830" w:rsidRPr="00EE4941" w:rsidRDefault="00A57830" w:rsidP="00A5783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57830" w:rsidRPr="00EE4941" w:rsidRDefault="00A57830" w:rsidP="00A57830">
      <w:pPr>
        <w:spacing w:after="0" w:line="240" w:lineRule="auto"/>
        <w:rPr>
          <w:rFonts w:ascii="Times New Roman" w:eastAsia="Times New Roman" w:hAnsi="Times New Roman"/>
          <w:sz w:val="24"/>
          <w:szCs w:val="24"/>
          <w:lang w:val="sr-Cyrl-RS" w:eastAsia="en-US"/>
        </w:rPr>
      </w:pPr>
    </w:p>
    <w:p w:rsidR="00A57830" w:rsidRPr="00BE4254" w:rsidRDefault="00A57830" w:rsidP="00A57830">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Захтев</w:t>
      </w:r>
      <w:r w:rsidRPr="00AC0B85">
        <w:rPr>
          <w:rFonts w:ascii="Times New Roman" w:eastAsia="Times New Roman" w:hAnsi="Times New Roman"/>
          <w:sz w:val="24"/>
          <w:szCs w:val="24"/>
          <w:vertAlign w:val="superscript"/>
          <w:lang w:val="ru-RU" w:eastAsia="en-US"/>
        </w:rPr>
        <w:footnoteReference w:id="7"/>
      </w:r>
      <w:r w:rsidRPr="00EE4941">
        <w:rPr>
          <w:rFonts w:ascii="Times New Roman" w:eastAsia="Times New Roman" w:hAnsi="Times New Roman"/>
          <w:sz w:val="24"/>
          <w:szCs w:val="24"/>
          <w:lang w:val="sr-Cyrl-RS" w:eastAsia="en-US"/>
        </w:rPr>
        <w:t xml:space="preserve"> </w:t>
      </w:r>
      <w:r w:rsidRPr="00BE4254">
        <w:rPr>
          <w:rFonts w:ascii="Times New Roman" w:eastAsia="Times New Roman" w:hAnsi="Times New Roman"/>
          <w:sz w:val="24"/>
          <w:szCs w:val="24"/>
          <w:lang w:val="sr-Cyrl-CS" w:eastAsia="en-US"/>
        </w:rPr>
        <w:t>садржи</w:t>
      </w:r>
    </w:p>
    <w:p w:rsidR="00A57830" w:rsidRPr="00D73C16" w:rsidRDefault="00A57830" w:rsidP="00A57830">
      <w:pPr>
        <w:spacing w:after="0" w:line="240" w:lineRule="auto"/>
        <w:rPr>
          <w:rFonts w:ascii="Times New Roman" w:eastAsia="Times New Roman" w:hAnsi="Times New Roman"/>
          <w:sz w:val="24"/>
          <w:szCs w:val="24"/>
          <w:lang w:val="ru-RU"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3"/>
        <w:gridCol w:w="5455"/>
      </w:tblGrid>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програма активности</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урадила програм</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val="sr-Latn-CS" w:eastAsia="en-US"/>
              </w:rPr>
            </w:pP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 xml:space="preserve">Координате задржаног </w:t>
            </w:r>
            <w:r w:rsidRPr="00AC0B85">
              <w:rPr>
                <w:rFonts w:ascii="Times New Roman" w:eastAsia="Times New Roman" w:hAnsi="Times New Roman"/>
                <w:sz w:val="24"/>
                <w:szCs w:val="24"/>
                <w:lang w:val="ru-RU" w:eastAsia="en-US"/>
              </w:rPr>
              <w:t xml:space="preserve">простора </w:t>
            </w:r>
          </w:p>
        </w:tc>
        <w:tc>
          <w:tcPr>
            <w:tcW w:w="558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2569"/>
            </w:tblGrid>
            <w:tr w:rsidR="00A57830" w:rsidRPr="00EE4941" w:rsidTr="00A57830">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val="sr-Latn-RS" w:eastAsia="en-US"/>
                    </w:rPr>
                  </w:pPr>
                  <w:r w:rsidRPr="00AC0B85">
                    <w:rPr>
                      <w:rFonts w:ascii="Times New Roman" w:eastAsia="Times New Roman" w:hAnsi="Times New Roman"/>
                      <w:color w:val="FF6600"/>
                      <w:sz w:val="24"/>
                      <w:szCs w:val="24"/>
                      <w:lang w:val="sr-Latn-RS" w:eastAsia="en-US"/>
                    </w:rPr>
                    <w:t>X</w:t>
                  </w:r>
                </w:p>
              </w:tc>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t>Y</w:t>
                  </w:r>
                </w:p>
              </w:tc>
            </w:tr>
            <w:tr w:rsidR="00A57830" w:rsidRPr="00EE4941" w:rsidTr="00A57830">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r>
            <w:tr w:rsidR="00A57830" w:rsidRPr="00EE4941" w:rsidTr="00A57830">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r>
            <w:tr w:rsidR="00A57830" w:rsidRPr="00EE4941" w:rsidTr="00A57830">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r>
            <w:tr w:rsidR="00A57830" w:rsidRPr="00EE4941" w:rsidTr="00A57830">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r>
            <w:tr w:rsidR="00A57830" w:rsidRPr="00EE4941" w:rsidTr="00A57830">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c>
                <w:tcPr>
                  <w:tcW w:w="2661" w:type="dxa"/>
                  <w:shd w:val="clear" w:color="auto" w:fill="auto"/>
                  <w:vAlign w:val="center"/>
                </w:tcPr>
                <w:p w:rsidR="00A57830" w:rsidRPr="00AC0B85" w:rsidRDefault="00A57830" w:rsidP="00A57830">
                  <w:pPr>
                    <w:spacing w:after="0" w:line="240" w:lineRule="auto"/>
                    <w:jc w:val="center"/>
                    <w:rPr>
                      <w:rFonts w:ascii="Times New Roman" w:eastAsia="Times New Roman" w:hAnsi="Times New Roman"/>
                      <w:color w:val="FF6600"/>
                      <w:sz w:val="24"/>
                      <w:szCs w:val="24"/>
                      <w:lang w:eastAsia="en-US"/>
                    </w:rPr>
                  </w:pPr>
                </w:p>
              </w:tc>
            </w:tr>
          </w:tbl>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lastRenderedPageBreak/>
              <w:t xml:space="preserve">Површина задржаног </w:t>
            </w:r>
            <w:r w:rsidRPr="00AC0B85">
              <w:rPr>
                <w:rFonts w:ascii="Times New Roman" w:eastAsia="Times New Roman" w:hAnsi="Times New Roman"/>
                <w:sz w:val="24"/>
                <w:szCs w:val="24"/>
                <w:lang w:val="ru-RU" w:eastAsia="en-US"/>
              </w:rPr>
              <w:t>простора</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b/>
                <w:sz w:val="24"/>
                <w:szCs w:val="24"/>
                <w:lang w:eastAsia="en-US"/>
              </w:rPr>
            </w:pP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Висина </w:t>
            </w:r>
            <w:r w:rsidRPr="00AC0B85">
              <w:rPr>
                <w:rFonts w:ascii="Times New Roman" w:eastAsia="Times New Roman" w:hAnsi="Times New Roman"/>
                <w:sz w:val="24"/>
                <w:szCs w:val="24"/>
                <w:lang w:val="ru-RU" w:eastAsia="en-US"/>
              </w:rPr>
              <w:t>републичке административне таксе</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57830" w:rsidRPr="00EE4941" w:rsidRDefault="00A57830" w:rsidP="00A57830">
      <w:pPr>
        <w:spacing w:after="0" w:line="240" w:lineRule="auto"/>
        <w:rPr>
          <w:rFonts w:ascii="Times New Roman" w:eastAsia="Times New Roman" w:hAnsi="Times New Roman"/>
          <w:sz w:val="24"/>
          <w:szCs w:val="24"/>
          <w:lang w:val="sr-Cyrl-RS" w:eastAsia="en-US"/>
        </w:rPr>
      </w:pPr>
    </w:p>
    <w:p w:rsidR="00A57830" w:rsidRPr="00BE4254" w:rsidRDefault="00A57830" w:rsidP="00A57830">
      <w:pPr>
        <w:spacing w:after="0" w:line="240" w:lineRule="auto"/>
        <w:rPr>
          <w:rFonts w:ascii="Times New Roman" w:eastAsia="Times New Roman" w:hAnsi="Times New Roman"/>
          <w:sz w:val="24"/>
          <w:szCs w:val="24"/>
          <w:lang w:val="sr-Cyrl-CS" w:eastAsia="en-US"/>
        </w:rPr>
      </w:pPr>
    </w:p>
    <w:p w:rsidR="00A57830" w:rsidRPr="00D73C16" w:rsidRDefault="00A57830" w:rsidP="00A57830">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Образложење</w:t>
      </w:r>
    </w:p>
    <w:p w:rsidR="00A57830" w:rsidRPr="000B2F3A" w:rsidRDefault="00A57830" w:rsidP="00A57830">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57830" w:rsidRPr="00EE4941" w:rsidTr="00A57830">
        <w:trPr>
          <w:tblCellSpacing w:w="20" w:type="dxa"/>
        </w:trPr>
        <w:tc>
          <w:tcPr>
            <w:tcW w:w="9468" w:type="dxa"/>
            <w:shd w:val="clear" w:color="auto" w:fill="auto"/>
          </w:tcPr>
          <w:p w:rsidR="00A57830" w:rsidRPr="00AC0B85" w:rsidRDefault="00A57830" w:rsidP="00A5783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TekstObrazlozenj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p w:rsidR="00A57830" w:rsidRPr="00AC0B85" w:rsidRDefault="00A57830" w:rsidP="00A57830">
            <w:pPr>
              <w:spacing w:after="0" w:line="240" w:lineRule="auto"/>
              <w:jc w:val="both"/>
              <w:rPr>
                <w:rFonts w:ascii="Times New Roman" w:eastAsia="Times New Roman" w:hAnsi="Times New Roman"/>
                <w:sz w:val="24"/>
                <w:szCs w:val="24"/>
                <w:lang w:eastAsia="en-US"/>
              </w:rPr>
            </w:pPr>
          </w:p>
          <w:p w:rsidR="00A57830" w:rsidRPr="00AC0B85" w:rsidRDefault="00A57830" w:rsidP="00A57830">
            <w:pPr>
              <w:spacing w:after="0" w:line="240" w:lineRule="auto"/>
              <w:rPr>
                <w:rFonts w:ascii="Times New Roman" w:eastAsia="Times New Roman" w:hAnsi="Times New Roman"/>
                <w:sz w:val="24"/>
                <w:szCs w:val="24"/>
                <w:lang w:val="sr-Cyrl-CS" w:eastAsia="en-US"/>
              </w:rPr>
            </w:pPr>
          </w:p>
        </w:tc>
      </w:tr>
    </w:tbl>
    <w:p w:rsidR="00A57830" w:rsidRPr="00EE4941" w:rsidRDefault="00A57830" w:rsidP="00A57830">
      <w:pPr>
        <w:spacing w:after="0" w:line="240" w:lineRule="auto"/>
        <w:rPr>
          <w:rFonts w:ascii="Times New Roman" w:eastAsia="Times New Roman" w:hAnsi="Times New Roman"/>
          <w:sz w:val="24"/>
          <w:szCs w:val="24"/>
          <w:lang w:val="sr-Cyrl-CS" w:eastAsia="en-US"/>
        </w:rPr>
      </w:pPr>
    </w:p>
    <w:p w:rsidR="00A57830" w:rsidRPr="00BE4254" w:rsidRDefault="00A57830" w:rsidP="00A57830">
      <w:pPr>
        <w:spacing w:after="0" w:line="240" w:lineRule="auto"/>
        <w:rPr>
          <w:rFonts w:ascii="Times New Roman" w:eastAsia="Times New Roman" w:hAnsi="Times New Roman"/>
          <w:sz w:val="24"/>
          <w:szCs w:val="24"/>
          <w:lang w:val="sr-Cyrl-CS" w:eastAsia="en-US"/>
        </w:rPr>
      </w:pPr>
    </w:p>
    <w:p w:rsidR="00A57830" w:rsidRPr="00D73C16" w:rsidRDefault="00A57830" w:rsidP="00A57830">
      <w:pPr>
        <w:spacing w:after="0" w:line="240" w:lineRule="auto"/>
        <w:rPr>
          <w:rFonts w:ascii="Times New Roman" w:eastAsia="Times New Roman" w:hAnsi="Times New Roman"/>
          <w:sz w:val="24"/>
          <w:szCs w:val="24"/>
          <w:lang w:val="sr-Cyrl-CS" w:eastAsia="en-US"/>
        </w:rPr>
      </w:pPr>
    </w:p>
    <w:p w:rsidR="00A57830" w:rsidRPr="000B2F3A" w:rsidRDefault="00A57830" w:rsidP="00A57830">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t>Директор</w:t>
      </w:r>
    </w:p>
    <w:p w:rsidR="00A57830" w:rsidRPr="00EE4941" w:rsidRDefault="00A57830" w:rsidP="00A57830">
      <w:pPr>
        <w:spacing w:after="0" w:line="240" w:lineRule="auto"/>
        <w:rPr>
          <w:rFonts w:ascii="Times New Roman" w:eastAsia="Times New Roman" w:hAnsi="Times New Roman"/>
          <w:sz w:val="24"/>
          <w:szCs w:val="24"/>
          <w:lang w:val="sr-Cyrl-CS" w:eastAsia="en-US"/>
        </w:rPr>
      </w:pPr>
    </w:p>
    <w:p w:rsidR="00A57830" w:rsidRPr="00EE4941" w:rsidRDefault="00A57830" w:rsidP="00A57830">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57830" w:rsidRPr="00EE4941" w:rsidRDefault="00A57830" w:rsidP="00A57830">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57830" w:rsidRPr="00EE4941" w:rsidRDefault="00A57830" w:rsidP="00A57830">
      <w:pPr>
        <w:spacing w:after="0" w:line="240" w:lineRule="auto"/>
        <w:jc w:val="both"/>
        <w:rPr>
          <w:rFonts w:ascii="Times New Roman" w:eastAsia="Times New Roman" w:hAnsi="Times New Roman"/>
          <w:sz w:val="24"/>
          <w:szCs w:val="24"/>
          <w:lang w:val="sr-Cyrl-RS" w:eastAsia="en-US"/>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br w:type="page"/>
      </w:r>
      <w:r w:rsidRPr="00EE4941">
        <w:rPr>
          <w:rFonts w:ascii="Times New Roman" w:eastAsia="Times New Roman" w:hAnsi="Times New Roman"/>
          <w:sz w:val="24"/>
          <w:szCs w:val="24"/>
          <w:lang w:val="sr-Latn-RS" w:eastAsia="x-none"/>
        </w:rPr>
        <w:lastRenderedPageBreak/>
        <w:t>Захтев се одобрава решењем које доноси министарство при чему се рок за задржавање права на истражни простор одређује у дужини до две године и не може се продужити, а у случају минералних сировина од стратешког значаја може да износи до три године и не може се продужити.</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 року одређеном решењем могу се:</w:t>
      </w:r>
    </w:p>
    <w:p w:rsidR="00A57830" w:rsidRPr="00EE4941" w:rsidRDefault="00A57830" w:rsidP="00D21B44">
      <w:pPr>
        <w:numPr>
          <w:ilvl w:val="0"/>
          <w:numId w:val="37"/>
        </w:numPr>
        <w:tabs>
          <w:tab w:val="clear" w:pos="720"/>
          <w:tab w:val="num" w:pos="450"/>
          <w:tab w:val="left" w:pos="90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вршити сва потребна студијска изучавања, као и економске анализе; </w:t>
      </w:r>
    </w:p>
    <w:p w:rsidR="00A57830" w:rsidRPr="00EE4941" w:rsidRDefault="00A57830" w:rsidP="00D21B44">
      <w:pPr>
        <w:numPr>
          <w:ilvl w:val="0"/>
          <w:numId w:val="37"/>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прикупљати подаци на већ постављеној осматрачкој мрежи за праћење хидродинамичког режима подземних вода, као и информација о такозваном „нултом” стању животне средине (о саставу/квалитету вода, ваздуха, тла);</w:t>
      </w:r>
    </w:p>
    <w:p w:rsidR="00A57830" w:rsidRPr="00EE4941" w:rsidRDefault="00A57830" w:rsidP="00D21B44">
      <w:pPr>
        <w:numPr>
          <w:ilvl w:val="0"/>
          <w:numId w:val="37"/>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урадити и/или оверити елаборат о резервама и ресурсима, уколико исти није урађен у претходном периоду.</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Министарство</w:t>
      </w:r>
      <w:r w:rsidRPr="00EE4941">
        <w:rPr>
          <w:rFonts w:ascii="Times New Roman" w:eastAsia="Times New Roman" w:hAnsi="Times New Roman"/>
          <w:sz w:val="24"/>
          <w:szCs w:val="24"/>
          <w:lang w:val="sr-Cyrl-CS" w:eastAsia="x-none"/>
        </w:rPr>
        <w:t xml:space="preserve"> ће</w:t>
      </w:r>
      <w:r w:rsidRPr="00EE4941">
        <w:rPr>
          <w:rFonts w:ascii="Times New Roman" w:eastAsia="Times New Roman" w:hAnsi="Times New Roman"/>
          <w:sz w:val="24"/>
          <w:szCs w:val="24"/>
          <w:lang w:val="sr-Latn-RS" w:eastAsia="x-none"/>
        </w:rPr>
        <w:t xml:space="preserve"> укину</w:t>
      </w:r>
      <w:r w:rsidRPr="00EE4941">
        <w:rPr>
          <w:rFonts w:ascii="Times New Roman" w:eastAsia="Times New Roman" w:hAnsi="Times New Roman"/>
          <w:sz w:val="24"/>
          <w:szCs w:val="24"/>
          <w:lang w:val="sr-Cyrl-CS" w:eastAsia="x-none"/>
        </w:rPr>
        <w:t>ти</w:t>
      </w:r>
      <w:r w:rsidRPr="00EE4941">
        <w:rPr>
          <w:rFonts w:ascii="Times New Roman" w:eastAsia="Times New Roman" w:hAnsi="Times New Roman"/>
          <w:sz w:val="24"/>
          <w:szCs w:val="24"/>
          <w:lang w:val="sr-Latn-RS" w:eastAsia="x-none"/>
        </w:rPr>
        <w:t xml:space="preserve"> решење којим је одобрено задржавање права на истражни простор у случају да се не плати накнада за задржавање права на истражни простор за текућу годину и/или ако се утврди да се носилац одобрења не придржава одобреног.</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Наведени захтеви се могу поднети непосредно или путем поште писарници Министраства на адресу ул.Омладинских Бригада 1, 11070 Нови Београд. Информације о току поступка се могу добити од </w:t>
      </w:r>
      <w:r w:rsidRPr="00EE4941">
        <w:rPr>
          <w:rFonts w:ascii="Times New Roman" w:eastAsia="Times New Roman" w:hAnsi="Times New Roman"/>
          <w:sz w:val="24"/>
          <w:szCs w:val="24"/>
          <w:lang w:val="sr-Cyrl-CS" w:eastAsia="x-none"/>
        </w:rPr>
        <w:t>на</w:t>
      </w:r>
      <w:r w:rsidRPr="00EE4941">
        <w:rPr>
          <w:rFonts w:ascii="Times New Roman" w:eastAsia="Times New Roman" w:hAnsi="Times New Roman"/>
          <w:sz w:val="24"/>
          <w:szCs w:val="24"/>
          <w:lang w:val="sr-Latn-RS" w:eastAsia="x-none"/>
        </w:rPr>
        <w:t>челника Одељења за геолошка истраживања и рударство Велизара Николића (</w:t>
      </w:r>
      <w:hyperlink r:id="rId88" w:history="1">
        <w:r w:rsidRPr="00BE4254">
          <w:rPr>
            <w:rStyle w:val="Hyperlink"/>
            <w:rFonts w:ascii="Times New Roman" w:eastAsia="Times New Roman" w:hAnsi="Times New Roman"/>
            <w:sz w:val="24"/>
            <w:szCs w:val="24"/>
            <w:lang w:val="sr-Latn-RS" w:eastAsia="x-none"/>
          </w:rPr>
          <w:t>velizar.nikolic@mre.gov.rs</w:t>
        </w:r>
      </w:hyperlink>
      <w:r w:rsidRPr="00EE4941">
        <w:rPr>
          <w:rFonts w:ascii="Times New Roman" w:eastAsia="Times New Roman" w:hAnsi="Times New Roman"/>
          <w:sz w:val="24"/>
          <w:szCs w:val="24"/>
          <w:lang w:val="sr-Latn-RS" w:eastAsia="x-none"/>
        </w:rPr>
        <w:t>)</w:t>
      </w:r>
    </w:p>
    <w:p w:rsidR="00A57830" w:rsidRPr="000B2F3A" w:rsidRDefault="00A57830" w:rsidP="00A57830">
      <w:pPr>
        <w:spacing w:after="0" w:line="240" w:lineRule="auto"/>
        <w:ind w:firstLine="720"/>
        <w:jc w:val="both"/>
        <w:rPr>
          <w:rFonts w:ascii="Times New Roman" w:eastAsia="Times New Roman" w:hAnsi="Times New Roman"/>
          <w:sz w:val="24"/>
          <w:szCs w:val="24"/>
          <w:lang w:val="sr-Latn-RS" w:eastAsia="x-none"/>
        </w:rPr>
      </w:pPr>
      <w:r w:rsidRPr="00BE4254">
        <w:rPr>
          <w:rFonts w:ascii="Times New Roman" w:eastAsia="Times New Roman" w:hAnsi="Times New Roman"/>
          <w:b/>
          <w:bCs/>
          <w:sz w:val="24"/>
          <w:szCs w:val="24"/>
          <w:lang w:val="sr-Latn-RS" w:eastAsia="x-none"/>
        </w:rPr>
        <w:t>Потврду о ресурсима и резервама</w:t>
      </w:r>
      <w:r w:rsidRPr="00D73C16">
        <w:rPr>
          <w:rFonts w:ascii="Times New Roman" w:eastAsia="Times New Roman" w:hAnsi="Times New Roman"/>
          <w:sz w:val="24"/>
          <w:szCs w:val="24"/>
          <w:lang w:val="sr-Latn-RS" w:eastAsia="x-none"/>
        </w:rPr>
        <w:t xml:space="preserve"> издаје Министарство у форми решења, које је коначно и пр</w:t>
      </w:r>
      <w:r w:rsidRPr="000B2F3A">
        <w:rPr>
          <w:rFonts w:ascii="Times New Roman" w:eastAsia="Times New Roman" w:hAnsi="Times New Roman"/>
          <w:sz w:val="24"/>
          <w:szCs w:val="24"/>
          <w:lang w:val="sr-Latn-RS" w:eastAsia="x-none"/>
        </w:rPr>
        <w:t>отив кога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p>
    <w:p w:rsidR="00A57830" w:rsidRPr="00EE4941" w:rsidRDefault="00A57830"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 xml:space="preserve">3. </w:t>
      </w:r>
      <w:r w:rsidRPr="00EE4941">
        <w:rPr>
          <w:rFonts w:ascii="Times New Roman" w:eastAsia="Times New Roman" w:hAnsi="Times New Roman"/>
          <w:b/>
          <w:bCs/>
          <w:sz w:val="24"/>
          <w:szCs w:val="24"/>
          <w:lang w:val="sr-Latn-RS" w:eastAsia="x-none"/>
        </w:rPr>
        <w:t>Издаје потврде о ресурсима и резервама минералних сировина и подземних вода</w:t>
      </w:r>
    </w:p>
    <w:p w:rsidR="00A57830" w:rsidRPr="00EE4941" w:rsidRDefault="00A57830" w:rsidP="00A57830">
      <w:pPr>
        <w:spacing w:after="0" w:line="240" w:lineRule="auto"/>
        <w:ind w:firstLine="720"/>
        <w:jc w:val="both"/>
        <w:rPr>
          <w:rFonts w:ascii="Times New Roman" w:eastAsia="Times New Roman" w:hAnsi="Times New Roman"/>
          <w:b/>
          <w:bCs/>
          <w:sz w:val="24"/>
          <w:szCs w:val="24"/>
          <w:lang w:val="sr-Latn-RS" w:eastAsia="x-none"/>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Ресурси и резерве минералних сировина, ресурси и резерве подземних вода, као и геотермални ресурси, утврђују се на основу Елабората о резервама и/или ресурсима, који оцењује стручна Радна група коју именује Министар. Уколико је оцена Елабората позитивна, Министарство издаје Решење – потврду о утврђеним и разврстаним резервама и/или ресурсима.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Носилац истраживања, тј. привредно друштво, односно правно лице и предузетник које је претходно од надлежног органа добило одобрење за геолошка истраживања.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b/>
          <w:sz w:val="24"/>
          <w:szCs w:val="24"/>
          <w:lang w:val="sr-Latn-RS" w:eastAsia="x-none"/>
        </w:rPr>
        <w:t xml:space="preserve">: </w:t>
      </w:r>
      <w:r w:rsidRPr="00EE4941">
        <w:rPr>
          <w:rFonts w:ascii="Times New Roman" w:eastAsia="Times New Roman" w:hAnsi="Times New Roman"/>
          <w:sz w:val="24"/>
          <w:szCs w:val="24"/>
          <w:lang w:val="sr-Latn-RS" w:eastAsia="x-none"/>
        </w:rPr>
        <w:t>Подношењем захтева надлежном органу</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Очекивани рок у коме надлежни орган одлучује по захтеву странке је два месеца.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Ова услуга се пружа на основу члана 52. Закона о рударству и геолошким истраживањима (</w:t>
      </w:r>
      <w:r w:rsidRPr="00EE4941">
        <w:rPr>
          <w:rFonts w:ascii="Times New Roman" w:eastAsia="Times New Roman" w:hAnsi="Times New Roman"/>
          <w:sz w:val="24"/>
          <w:szCs w:val="24"/>
          <w:lang w:val="sr-Cyrl-CS" w:eastAsia="x-none"/>
        </w:rPr>
        <w:t>„</w:t>
      </w:r>
      <w:r w:rsidRPr="00EE4941">
        <w:rPr>
          <w:rFonts w:ascii="Times New Roman" w:eastAsia="Times New Roman" w:hAnsi="Times New Roman"/>
          <w:sz w:val="24"/>
          <w:szCs w:val="24"/>
          <w:lang w:val="sr-Latn-RS" w:eastAsia="x-none"/>
        </w:rPr>
        <w:t>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Уз захтев</w:t>
      </w:r>
      <w:r w:rsidRPr="00EE4941">
        <w:rPr>
          <w:rFonts w:ascii="Times New Roman" w:eastAsia="Times New Roman" w:hAnsi="Times New Roman"/>
          <w:bCs/>
          <w:sz w:val="24"/>
          <w:szCs w:val="24"/>
          <w:lang w:val="sr-Latn-RS" w:eastAsia="x-none"/>
        </w:rPr>
        <w:t xml:space="preserve"> за издавање потврде о ресурсима и резервама носилац истраживања </w:t>
      </w:r>
      <w:r w:rsidRPr="00EE4941">
        <w:rPr>
          <w:rFonts w:ascii="Times New Roman" w:eastAsia="Times New Roman" w:hAnsi="Times New Roman"/>
          <w:b/>
          <w:bCs/>
          <w:sz w:val="24"/>
          <w:szCs w:val="24"/>
          <w:lang w:val="sr-Latn-RS" w:eastAsia="x-none"/>
        </w:rPr>
        <w:t>подноси</w:t>
      </w:r>
      <w:r w:rsidRPr="00EE4941">
        <w:rPr>
          <w:rFonts w:ascii="Times New Roman" w:eastAsia="Times New Roman" w:hAnsi="Times New Roman"/>
          <w:bCs/>
          <w:sz w:val="24"/>
          <w:szCs w:val="24"/>
          <w:lang w:val="sr-Latn-RS" w:eastAsia="x-none"/>
        </w:rPr>
        <w:t>:</w:t>
      </w:r>
    </w:p>
    <w:p w:rsidR="00A57830" w:rsidRPr="00EE4941" w:rsidRDefault="00A57830" w:rsidP="00D21B44">
      <w:pPr>
        <w:numPr>
          <w:ilvl w:val="0"/>
          <w:numId w:val="3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фотокопија одобрења за истраживање или одобрења за задржавање права на истражни простор, односно одобрења за експлоатацију и /или експлоатационо поље; </w:t>
      </w:r>
    </w:p>
    <w:p w:rsidR="00A57830" w:rsidRPr="00EE4941" w:rsidRDefault="00A57830" w:rsidP="00D21B44">
      <w:pPr>
        <w:numPr>
          <w:ilvl w:val="0"/>
          <w:numId w:val="3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прегледна карта у одговарајућој размери са координатама преломних тачака утврђених ресурса и резерви минералних сировина и подземних вода или геотермалних ресурса;</w:t>
      </w:r>
    </w:p>
    <w:p w:rsidR="00A57830" w:rsidRPr="00EE4941" w:rsidRDefault="00A57830" w:rsidP="00D21B44">
      <w:pPr>
        <w:numPr>
          <w:ilvl w:val="0"/>
          <w:numId w:val="3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lastRenderedPageBreak/>
        <w:t>елаборат (елаборат о ресурсима и резервама чврстих минералних сировина / елаборат о ресурсима и резервама нафте, кондезата и природних гасова / елаборат о ресурсима и резервама подземних вода / елаборат о петрогеотермалним ресурсима за потребе добијања геотермалне енергије).</w:t>
      </w:r>
    </w:p>
    <w:p w:rsidR="00A57830" w:rsidRPr="00EE4941" w:rsidRDefault="00A57830" w:rsidP="00D21B44">
      <w:pPr>
        <w:numPr>
          <w:ilvl w:val="0"/>
          <w:numId w:val="3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извештај компетентног лица геолошке струке и компетентног лица рударске струке о стручној оцени - ревизији елабората о ресурсима и резервама минералних сировина, односно извештај стручног лица геолошке струке о стручној оцени - ревизији елабората о ресурсима и резервама подземних вода или петрогеотермалних ресурса; </w:t>
      </w:r>
    </w:p>
    <w:p w:rsidR="00A57830" w:rsidRPr="00EE4941" w:rsidRDefault="00A57830" w:rsidP="00D21B44">
      <w:pPr>
        <w:numPr>
          <w:ilvl w:val="0"/>
          <w:numId w:val="3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републичкој, односно покрајинској административној такси за оверу ресурса и резерви минералних сировина, подземних вода и геотермалних ресурса;</w:t>
      </w:r>
    </w:p>
    <w:p w:rsidR="00A57830" w:rsidRPr="00EE4941" w:rsidRDefault="00A57830" w:rsidP="00D21B44">
      <w:pPr>
        <w:numPr>
          <w:ilvl w:val="0"/>
          <w:numId w:val="3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праву коришћења података и резултата истраживања који су резултат геолошких истраживања другог привредног субјекта или су резултат основних и примењених геолошких истраживања финансираних из буџета Републике Србије, ако су коришћени у изради елабората.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Cs/>
          <w:sz w:val="24"/>
          <w:szCs w:val="24"/>
          <w:lang w:val="sr-Latn-RS" w:eastAsia="x-none"/>
        </w:rPr>
        <w:t>*НАПОМЕНА</w:t>
      </w:r>
      <w:r w:rsidRPr="00EE4941">
        <w:rPr>
          <w:rFonts w:ascii="Times New Roman" w:eastAsia="Times New Roman" w:hAnsi="Times New Roman"/>
          <w:sz w:val="24"/>
          <w:szCs w:val="24"/>
          <w:lang w:val="sr-Latn-RS" w:eastAsia="x-none"/>
        </w:rPr>
        <w:t>: до именовања компетентних лица, ревизију односно стручну оцену елабората обављаће стручна лица које именује Министар</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Подносилац захтева сноси трошкове стручне оцене-ревизије елабората. </w:t>
      </w: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издавање потврде о ресурсима и резервама</w:t>
      </w:r>
      <w:r w:rsidRPr="00EE4941">
        <w:rPr>
          <w:rFonts w:ascii="Times New Roman" w:eastAsia="Times New Roman" w:hAnsi="Times New Roman"/>
          <w:sz w:val="24"/>
          <w:szCs w:val="24"/>
          <w:lang w:val="sr-Latn-RS" w:eastAsia="x-none"/>
        </w:rPr>
        <w:t xml:space="preserve"> можете преузети ОВДЕ (образац бр. 5)</w:t>
      </w:r>
      <w:r w:rsidRPr="00EE4941">
        <w:rPr>
          <w:rFonts w:ascii="Times New Roman" w:eastAsia="Times New Roman" w:hAnsi="Times New Roman"/>
          <w:sz w:val="24"/>
          <w:szCs w:val="24"/>
          <w:lang w:val="sr-Cyrl-CS" w:eastAsia="x-none"/>
        </w:rPr>
        <w:t>:</w:t>
      </w: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sr-Cyrl-CS" w:eastAsia="x-none"/>
        </w:rPr>
        <w:br w:type="page"/>
      </w:r>
    </w:p>
    <w:p w:rsidR="00A57830" w:rsidRPr="00EE4941" w:rsidRDefault="00A57830" w:rsidP="00A57830">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b/>
          <w:color w:val="FF0000"/>
          <w:sz w:val="24"/>
          <w:szCs w:val="24"/>
          <w:lang w:val="sr-Cyrl-RS" w:eastAsia="en-US"/>
        </w:rPr>
        <w:t>МЕСТО ЗА МЕМОРАНДУМ ПРАВНОГ ЛИЦА</w:t>
      </w:r>
    </w:p>
    <w:p w:rsidR="00A57830" w:rsidRPr="00EE4941" w:rsidRDefault="00A57830" w:rsidP="00A57830">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60"/>
        <w:gridCol w:w="4788"/>
      </w:tblGrid>
      <w:tr w:rsidR="00A57830" w:rsidRPr="00EE4941" w:rsidTr="00A57830">
        <w:trPr>
          <w:tblCellSpacing w:w="20" w:type="dxa"/>
        </w:trPr>
        <w:tc>
          <w:tcPr>
            <w:tcW w:w="4603" w:type="dxa"/>
            <w:shd w:val="pct5" w:color="auto" w:fill="FFFFFF"/>
          </w:tcPr>
          <w:p w:rsidR="00A57830" w:rsidRPr="00EE4941" w:rsidRDefault="00A57830" w:rsidP="00A5783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57830" w:rsidRPr="00EE4941" w:rsidRDefault="00A57830" w:rsidP="00A57830">
            <w:pPr>
              <w:spacing w:after="0" w:line="240" w:lineRule="auto"/>
              <w:rPr>
                <w:rFonts w:ascii="Times New Roman" w:eastAsia="Times New Roman" w:hAnsi="Times New Roman"/>
                <w:b/>
                <w:sz w:val="24"/>
                <w:szCs w:val="24"/>
                <w:lang w:val="sr-Cyrl-CS" w:eastAsia="en-US"/>
              </w:rPr>
            </w:pPr>
          </w:p>
          <w:p w:rsidR="00A57830" w:rsidRPr="00EE4941" w:rsidRDefault="00A57830" w:rsidP="00A5783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УТВРЂИВАЊЕ И </w:t>
            </w:r>
            <w:r w:rsidRPr="00EE4941">
              <w:rPr>
                <w:rFonts w:ascii="Times New Roman" w:eastAsia="Times New Roman" w:hAnsi="Times New Roman"/>
                <w:b/>
                <w:bCs/>
                <w:sz w:val="24"/>
                <w:szCs w:val="24"/>
                <w:lang w:val="sr-Cyrl-CS" w:eastAsia="en-US"/>
              </w:rPr>
              <w:t>ОВЕРУ РАЗВРСТАНИХ РЕЗЕРВИ МИНЕРАЛНИХ СИРОВИНА, ПОДЗЕМНИХ ВОДА И ГЕОТЕРМАЛНИХ РЕСУРСА</w:t>
            </w:r>
            <w:r w:rsidRPr="00EE4941">
              <w:rPr>
                <w:rFonts w:ascii="Times New Roman" w:eastAsia="Times New Roman" w:hAnsi="Times New Roman"/>
                <w:sz w:val="24"/>
                <w:szCs w:val="24"/>
                <w:vertAlign w:val="superscript"/>
                <w:lang w:val="sr-Cyrl-CS" w:eastAsia="en-US"/>
              </w:rPr>
              <w:footnoteReference w:id="8"/>
            </w:r>
          </w:p>
        </w:tc>
        <w:tc>
          <w:tcPr>
            <w:tcW w:w="4865" w:type="dxa"/>
            <w:shd w:val="pct5" w:color="auto" w:fill="FFFFFF"/>
          </w:tcPr>
          <w:p w:rsidR="00A57830" w:rsidRPr="00D73C16" w:rsidRDefault="00A57830" w:rsidP="00A57830">
            <w:pPr>
              <w:spacing w:after="0" w:line="240" w:lineRule="auto"/>
              <w:ind w:left="-7"/>
              <w:rPr>
                <w:rFonts w:ascii="Times New Roman" w:eastAsia="Times New Roman" w:hAnsi="Times New Roman"/>
                <w:b/>
                <w:i/>
                <w:sz w:val="24"/>
                <w:szCs w:val="24"/>
                <w:lang w:val="sr-Cyrl-CS" w:eastAsia="en-US"/>
              </w:rPr>
            </w:pPr>
            <w:r w:rsidRPr="00BE4254">
              <w:rPr>
                <w:rFonts w:ascii="Times New Roman" w:eastAsia="Times New Roman" w:hAnsi="Times New Roman"/>
                <w:b/>
                <w:sz w:val="24"/>
                <w:szCs w:val="24"/>
                <w:lang w:val="sr-Cyrl-CS" w:eastAsia="en-US"/>
              </w:rPr>
              <w:t>Министарство рударства и енергетике</w:t>
            </w:r>
          </w:p>
          <w:p w:rsidR="00A57830" w:rsidRPr="000B2F3A" w:rsidRDefault="00A57830" w:rsidP="00A57830">
            <w:pPr>
              <w:spacing w:after="0" w:line="240" w:lineRule="auto"/>
              <w:ind w:left="-7"/>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Сектор за геологију и рударство</w:t>
            </w:r>
          </w:p>
          <w:p w:rsidR="00A57830" w:rsidRPr="00EE4941" w:rsidRDefault="00A57830" w:rsidP="00A5783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A57830" w:rsidRPr="00EE4941" w:rsidRDefault="00A57830" w:rsidP="00A5783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ru-RU" w:eastAsia="en-US"/>
              </w:rPr>
            </w:pPr>
            <w:r w:rsidRPr="00EE4941">
              <w:rPr>
                <w:rFonts w:ascii="Times New Roman" w:eastAsia="Times New Roman" w:hAnsi="Times New Roman"/>
                <w:sz w:val="24"/>
                <w:szCs w:val="24"/>
                <w:lang w:eastAsia="en-US"/>
              </w:rPr>
              <w:t>Tel</w:t>
            </w:r>
            <w:r w:rsidRPr="00EE4941">
              <w:rPr>
                <w:rFonts w:ascii="Times New Roman" w:eastAsia="Times New Roman" w:hAnsi="Times New Roman"/>
                <w:sz w:val="24"/>
                <w:szCs w:val="24"/>
                <w:lang w:val="sr-Cyrl-CS" w:eastAsia="en-US"/>
              </w:rPr>
              <w:t>/факс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0</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eastAsia="en-US"/>
              </w:rPr>
              <w:t>014</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pt-BR"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57830" w:rsidRPr="00EE4941" w:rsidRDefault="00A57830" w:rsidP="00A57830">
      <w:pPr>
        <w:spacing w:after="0" w:line="240" w:lineRule="auto"/>
        <w:rPr>
          <w:rFonts w:ascii="Times New Roman" w:eastAsia="Times New Roman" w:hAnsi="Times New Roman"/>
          <w:sz w:val="24"/>
          <w:szCs w:val="24"/>
          <w:lang w:eastAsia="en-US"/>
        </w:rPr>
      </w:pPr>
    </w:p>
    <w:p w:rsidR="00A57830" w:rsidRPr="00EE4941" w:rsidRDefault="00A57830" w:rsidP="00A57830">
      <w:pPr>
        <w:spacing w:after="0" w:line="240" w:lineRule="auto"/>
        <w:rPr>
          <w:rFonts w:ascii="Times New Roman" w:eastAsia="Times New Roman" w:hAnsi="Times New Roman"/>
          <w:sz w:val="24"/>
          <w:szCs w:val="24"/>
          <w:lang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57830" w:rsidRPr="00EE4941" w:rsidRDefault="00A57830" w:rsidP="00A57830">
      <w:pPr>
        <w:spacing w:after="0" w:line="240" w:lineRule="auto"/>
        <w:rPr>
          <w:rFonts w:ascii="Times New Roman" w:eastAsia="Times New Roman" w:hAnsi="Times New Roman"/>
          <w:sz w:val="24"/>
          <w:szCs w:val="24"/>
          <w:lang w:eastAsia="en-US"/>
        </w:rPr>
      </w:pPr>
    </w:p>
    <w:p w:rsidR="00A57830" w:rsidRPr="000B2F3A" w:rsidRDefault="00A57830" w:rsidP="00A57830">
      <w:pPr>
        <w:spacing w:after="0" w:line="240" w:lineRule="auto"/>
        <w:rPr>
          <w:rFonts w:ascii="Times New Roman" w:eastAsia="Times New Roman" w:hAnsi="Times New Roman"/>
          <w:sz w:val="24"/>
          <w:szCs w:val="24"/>
          <w:lang w:val="ru-RU" w:eastAsia="en-US"/>
        </w:rPr>
      </w:pPr>
      <w:r w:rsidRPr="00BE4254">
        <w:rPr>
          <w:rFonts w:ascii="Times New Roman" w:eastAsia="Times New Roman" w:hAnsi="Times New Roman"/>
          <w:sz w:val="24"/>
          <w:szCs w:val="24"/>
          <w:lang w:val="sr-Cyrl-CS" w:eastAsia="en-US"/>
        </w:rPr>
        <w:t>Основни пода</w:t>
      </w:r>
      <w:r w:rsidRPr="00D73C16">
        <w:rPr>
          <w:rFonts w:ascii="Times New Roman" w:eastAsia="Times New Roman" w:hAnsi="Times New Roman"/>
          <w:sz w:val="24"/>
          <w:szCs w:val="24"/>
          <w:lang w:val="sr-Cyrl-CS" w:eastAsia="en-US"/>
        </w:rPr>
        <w:t xml:space="preserve">ци везани за Елаборат о резервама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A57830" w:rsidRPr="00EE4941" w:rsidTr="00A57830">
        <w:trPr>
          <w:trHeight w:val="309"/>
          <w:tblCellSpacing w:w="20" w:type="dxa"/>
        </w:trPr>
        <w:tc>
          <w:tcPr>
            <w:tcW w:w="3885" w:type="dxa"/>
            <w:shd w:val="pct5" w:color="auto" w:fill="FFFFFF"/>
          </w:tcPr>
          <w:p w:rsidR="00A57830" w:rsidRPr="00EE4941" w:rsidRDefault="00A57830" w:rsidP="00A57830">
            <w:pPr>
              <w:spacing w:after="0" w:line="240" w:lineRule="auto"/>
              <w:jc w:val="both"/>
              <w:rPr>
                <w:rFonts w:ascii="Times New Roman" w:eastAsia="Times New Roman" w:hAnsi="Times New Roman"/>
                <w:sz w:val="24"/>
                <w:szCs w:val="24"/>
                <w:lang w:eastAsia="en-US"/>
              </w:rPr>
            </w:pPr>
            <w:r w:rsidRPr="000B2F3A">
              <w:rPr>
                <w:rFonts w:ascii="Times New Roman" w:eastAsia="Times New Roman" w:hAnsi="Times New Roman"/>
                <w:sz w:val="24"/>
                <w:szCs w:val="24"/>
                <w:lang w:val="sr-Cyrl-CS" w:eastAsia="en-US"/>
              </w:rPr>
              <w:t>Назив Елабората</w:t>
            </w:r>
          </w:p>
        </w:tc>
        <w:bookmarkStart w:id="1232" w:name="NazivElaborata"/>
        <w:tc>
          <w:tcPr>
            <w:tcW w:w="5583" w:type="dxa"/>
            <w:shd w:val="clear" w:color="auto" w:fill="auto"/>
          </w:tcPr>
          <w:p w:rsidR="00A57830" w:rsidRPr="00EE4941" w:rsidRDefault="00A57830" w:rsidP="00A57830">
            <w:pPr>
              <w:spacing w:after="0" w:line="240" w:lineRule="auto"/>
              <w:jc w:val="both"/>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NazivElaborata"/>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bookmarkEnd w:id="1232"/>
          </w:p>
        </w:tc>
      </w:tr>
      <w:tr w:rsidR="00A57830" w:rsidRPr="00EE4941" w:rsidTr="00A57830">
        <w:trPr>
          <w:trHeight w:val="348"/>
          <w:tblCellSpacing w:w="20" w:type="dxa"/>
        </w:trPr>
        <w:tc>
          <w:tcPr>
            <w:tcW w:w="3885" w:type="dxa"/>
            <w:shd w:val="pct5" w:color="auto" w:fill="FFFFFF"/>
          </w:tcPr>
          <w:p w:rsidR="00A57830" w:rsidRPr="00BE4254" w:rsidRDefault="00A57830" w:rsidP="00A57830">
            <w:pPr>
              <w:spacing w:after="0" w:line="240" w:lineRule="auto"/>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Предузеће/институција која је урадила Елаборат</w:t>
            </w:r>
          </w:p>
        </w:tc>
        <w:bookmarkStart w:id="1233" w:name="PreduzeceInstitucija"/>
        <w:tc>
          <w:tcPr>
            <w:tcW w:w="5583" w:type="dxa"/>
            <w:shd w:val="clear" w:color="auto" w:fill="auto"/>
          </w:tcPr>
          <w:p w:rsidR="00A57830" w:rsidRPr="00EE4941" w:rsidRDefault="00A57830" w:rsidP="00A57830">
            <w:pPr>
              <w:spacing w:after="0" w:line="240" w:lineRule="auto"/>
              <w:rPr>
                <w:rFonts w:ascii="Times New Roman" w:eastAsia="Times New Roman" w:hAnsi="Times New Roman"/>
                <w:sz w:val="24"/>
                <w:szCs w:val="24"/>
                <w:lang w:val="sr-Latn-CS" w:eastAsia="en-US"/>
              </w:rPr>
            </w:pPr>
            <w:r w:rsidRPr="00AA5658">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EE4941">
              <w:rPr>
                <w:rFonts w:ascii="Times New Roman" w:eastAsia="Times New Roman" w:hAnsi="Times New Roman"/>
                <w:color w:val="FF6600"/>
                <w:sz w:val="24"/>
                <w:szCs w:val="24"/>
                <w:lang w:val="pt-BR" w:eastAsia="en-US"/>
              </w:rPr>
              <w:instrText xml:space="preserve"> FORMTEXT </w:instrText>
            </w:r>
            <w:r w:rsidRPr="00AA5658">
              <w:rPr>
                <w:rFonts w:ascii="Times New Roman" w:eastAsia="Times New Roman" w:hAnsi="Times New Roman"/>
                <w:color w:val="FF6600"/>
                <w:sz w:val="24"/>
                <w:szCs w:val="24"/>
                <w:lang w:val="pt-BR" w:eastAsia="en-US"/>
              </w:rPr>
            </w:r>
            <w:r w:rsidRPr="00AA5658">
              <w:rPr>
                <w:rFonts w:ascii="Times New Roman" w:eastAsia="Times New Roman" w:hAnsi="Times New Roman"/>
                <w:color w:val="FF6600"/>
                <w:sz w:val="24"/>
                <w:szCs w:val="24"/>
                <w:lang w:val="pt-BR" w:eastAsia="en-US"/>
              </w:rPr>
              <w:fldChar w:fldCharType="separate"/>
            </w:r>
            <w:r w:rsidRPr="00EE4941">
              <w:rPr>
                <w:rFonts w:ascii="Times New Roman" w:eastAsia="Times New Roman" w:hAnsi="Times New Roman"/>
                <w:noProof/>
                <w:color w:val="FF6600"/>
                <w:sz w:val="24"/>
                <w:szCs w:val="24"/>
                <w:lang w:val="pt-BR" w:eastAsia="en-US"/>
              </w:rPr>
              <w:t> </w:t>
            </w:r>
            <w:r w:rsidRPr="00EE4941">
              <w:rPr>
                <w:rFonts w:ascii="Times New Roman" w:eastAsia="Times New Roman" w:hAnsi="Times New Roman"/>
                <w:noProof/>
                <w:color w:val="FF6600"/>
                <w:sz w:val="24"/>
                <w:szCs w:val="24"/>
                <w:lang w:val="pt-BR" w:eastAsia="en-US"/>
              </w:rPr>
              <w:t> </w:t>
            </w:r>
            <w:r w:rsidRPr="00EE4941">
              <w:rPr>
                <w:rFonts w:ascii="Times New Roman" w:eastAsia="Times New Roman" w:hAnsi="Times New Roman"/>
                <w:noProof/>
                <w:color w:val="FF6600"/>
                <w:sz w:val="24"/>
                <w:szCs w:val="24"/>
                <w:lang w:val="pt-BR" w:eastAsia="en-US"/>
              </w:rPr>
              <w:t> </w:t>
            </w:r>
            <w:r w:rsidRPr="00EE4941">
              <w:rPr>
                <w:rFonts w:ascii="Times New Roman" w:eastAsia="Times New Roman" w:hAnsi="Times New Roman"/>
                <w:noProof/>
                <w:color w:val="FF6600"/>
                <w:sz w:val="24"/>
                <w:szCs w:val="24"/>
                <w:lang w:val="pt-BR" w:eastAsia="en-US"/>
              </w:rPr>
              <w:t> </w:t>
            </w:r>
            <w:r w:rsidRPr="00EE4941">
              <w:rPr>
                <w:rFonts w:ascii="Times New Roman" w:eastAsia="Times New Roman" w:hAnsi="Times New Roman"/>
                <w:noProof/>
                <w:color w:val="FF6600"/>
                <w:sz w:val="24"/>
                <w:szCs w:val="24"/>
                <w:lang w:val="pt-BR" w:eastAsia="en-US"/>
              </w:rPr>
              <w:t> </w:t>
            </w:r>
            <w:r w:rsidRPr="00AA5658">
              <w:rPr>
                <w:rFonts w:ascii="Times New Roman" w:eastAsia="Times New Roman" w:hAnsi="Times New Roman"/>
                <w:color w:val="FF6600"/>
                <w:sz w:val="24"/>
                <w:szCs w:val="24"/>
                <w:lang w:val="pt-BR" w:eastAsia="en-US"/>
              </w:rPr>
              <w:fldChar w:fldCharType="end"/>
            </w:r>
            <w:bookmarkEnd w:id="1233"/>
            <w:r w:rsidRPr="00EE4941">
              <w:rPr>
                <w:rFonts w:ascii="Times New Roman" w:eastAsia="Times New Roman" w:hAnsi="Times New Roman"/>
                <w:sz w:val="24"/>
                <w:szCs w:val="24"/>
                <w:lang w:val="sr-Latn-CS" w:eastAsia="en-US"/>
              </w:rPr>
              <w:t>‚</w:t>
            </w:r>
            <w:r w:rsidRPr="00BE4254">
              <w:rPr>
                <w:rFonts w:ascii="Times New Roman" w:eastAsia="Times New Roman" w:hAnsi="Times New Roman"/>
                <w:sz w:val="24"/>
                <w:szCs w:val="24"/>
                <w:lang w:val="sr-Cyrl-CS" w:eastAsia="en-US"/>
              </w:rPr>
              <w:t xml:space="preserve"> улица </w:t>
            </w:r>
            <w:bookmarkStart w:id="1234" w:name="UlicaBroj"/>
            <w:r w:rsidRPr="00AA5658">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EE4941">
              <w:rPr>
                <w:rFonts w:ascii="Times New Roman" w:eastAsia="Times New Roman" w:hAnsi="Times New Roman"/>
                <w:color w:val="FF6600"/>
                <w:sz w:val="24"/>
                <w:szCs w:val="24"/>
                <w:lang w:val="sr-Latn-CS" w:eastAsia="en-US"/>
              </w:rPr>
              <w:instrText xml:space="preserve"> FORMTEXT </w:instrText>
            </w:r>
            <w:r w:rsidRPr="00AA5658">
              <w:rPr>
                <w:rFonts w:ascii="Times New Roman" w:eastAsia="Times New Roman" w:hAnsi="Times New Roman"/>
                <w:color w:val="FF6600"/>
                <w:sz w:val="24"/>
                <w:szCs w:val="24"/>
                <w:lang w:val="sr-Latn-CS" w:eastAsia="en-US"/>
              </w:rPr>
            </w:r>
            <w:r w:rsidRPr="00AA5658">
              <w:rPr>
                <w:rFonts w:ascii="Times New Roman" w:eastAsia="Times New Roman" w:hAnsi="Times New Roman"/>
                <w:color w:val="FF6600"/>
                <w:sz w:val="24"/>
                <w:szCs w:val="24"/>
                <w:lang w:val="sr-Latn-CS" w:eastAsia="en-US"/>
              </w:rPr>
              <w:fldChar w:fldCharType="separate"/>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AA5658">
              <w:rPr>
                <w:rFonts w:ascii="Times New Roman" w:eastAsia="Times New Roman" w:hAnsi="Times New Roman"/>
                <w:color w:val="FF6600"/>
                <w:sz w:val="24"/>
                <w:szCs w:val="24"/>
                <w:lang w:val="sr-Latn-CS" w:eastAsia="en-US"/>
              </w:rPr>
              <w:fldChar w:fldCharType="end"/>
            </w:r>
            <w:bookmarkEnd w:id="1234"/>
            <w:r w:rsidRPr="00EE4941">
              <w:rPr>
                <w:rFonts w:ascii="Times New Roman" w:eastAsia="Times New Roman" w:hAnsi="Times New Roman"/>
                <w:sz w:val="24"/>
                <w:szCs w:val="24"/>
                <w:lang w:val="sr-Cyrl-CS" w:eastAsia="en-US"/>
              </w:rPr>
              <w:t xml:space="preserve"> из </w:t>
            </w:r>
            <w:bookmarkStart w:id="1235" w:name="Mesto"/>
            <w:r w:rsidRPr="00AA5658">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EE4941">
              <w:rPr>
                <w:rFonts w:ascii="Times New Roman" w:eastAsia="Times New Roman" w:hAnsi="Times New Roman"/>
                <w:color w:val="FF6600"/>
                <w:sz w:val="24"/>
                <w:szCs w:val="24"/>
                <w:lang w:val="sr-Latn-CS" w:eastAsia="en-US"/>
              </w:rPr>
              <w:instrText xml:space="preserve"> FORMTEXT </w:instrText>
            </w:r>
            <w:r w:rsidRPr="00AA5658">
              <w:rPr>
                <w:rFonts w:ascii="Times New Roman" w:eastAsia="Times New Roman" w:hAnsi="Times New Roman"/>
                <w:color w:val="FF6600"/>
                <w:sz w:val="24"/>
                <w:szCs w:val="24"/>
                <w:lang w:val="sr-Latn-CS" w:eastAsia="en-US"/>
              </w:rPr>
            </w:r>
            <w:r w:rsidRPr="00AA5658">
              <w:rPr>
                <w:rFonts w:ascii="Times New Roman" w:eastAsia="Times New Roman" w:hAnsi="Times New Roman"/>
                <w:color w:val="FF6600"/>
                <w:sz w:val="24"/>
                <w:szCs w:val="24"/>
                <w:lang w:val="sr-Latn-CS" w:eastAsia="en-US"/>
              </w:rPr>
              <w:fldChar w:fldCharType="separate"/>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EE4941">
              <w:rPr>
                <w:rFonts w:ascii="Times New Roman" w:eastAsia="Times New Roman" w:hAnsi="Times New Roman"/>
                <w:noProof/>
                <w:color w:val="FF6600"/>
                <w:sz w:val="24"/>
                <w:szCs w:val="24"/>
                <w:lang w:val="sr-Latn-CS" w:eastAsia="en-US"/>
              </w:rPr>
              <w:t> </w:t>
            </w:r>
            <w:r w:rsidRPr="00AA5658">
              <w:rPr>
                <w:rFonts w:ascii="Times New Roman" w:eastAsia="Times New Roman" w:hAnsi="Times New Roman"/>
                <w:color w:val="FF6600"/>
                <w:sz w:val="24"/>
                <w:szCs w:val="24"/>
                <w:lang w:val="sr-Latn-CS" w:eastAsia="en-US"/>
              </w:rPr>
              <w:fldChar w:fldCharType="end"/>
            </w:r>
            <w:bookmarkEnd w:id="1235"/>
          </w:p>
        </w:tc>
      </w:tr>
      <w:tr w:rsidR="00A57830" w:rsidRPr="00EE4941" w:rsidTr="00A57830">
        <w:trPr>
          <w:trHeight w:val="348"/>
          <w:tblCellSpacing w:w="20" w:type="dxa"/>
        </w:trPr>
        <w:tc>
          <w:tcPr>
            <w:tcW w:w="3885" w:type="dxa"/>
            <w:shd w:val="pct5" w:color="auto" w:fill="FFFFFF"/>
          </w:tcPr>
          <w:p w:rsidR="00A57830" w:rsidRPr="00EE4941" w:rsidRDefault="00A57830" w:rsidP="00A57830">
            <w:pPr>
              <w:spacing w:after="0" w:line="240" w:lineRule="auto"/>
              <w:rPr>
                <w:rFonts w:ascii="Times New Roman" w:eastAsia="Times New Roman" w:hAnsi="Times New Roman"/>
                <w:sz w:val="24"/>
                <w:szCs w:val="24"/>
                <w:lang w:eastAsia="en-US"/>
              </w:rPr>
            </w:pPr>
            <w:r w:rsidRPr="00EE4941">
              <w:rPr>
                <w:rFonts w:ascii="Times New Roman" w:eastAsia="Times New Roman" w:hAnsi="Times New Roman"/>
                <w:sz w:val="24"/>
                <w:szCs w:val="24"/>
                <w:lang w:val="sr-Cyrl-CS" w:eastAsia="en-US"/>
              </w:rPr>
              <w:t>Година израде Елабората</w:t>
            </w:r>
          </w:p>
        </w:tc>
        <w:bookmarkStart w:id="1236" w:name="DatumZavrsetkaIzrade"/>
        <w:tc>
          <w:tcPr>
            <w:tcW w:w="5583" w:type="dxa"/>
            <w:shd w:val="clear" w:color="auto" w:fill="auto"/>
          </w:tcPr>
          <w:p w:rsidR="00A57830" w:rsidRPr="00EE4941"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36"/>
          </w:p>
        </w:tc>
      </w:tr>
      <w:tr w:rsidR="00A57830" w:rsidRPr="00EE4941" w:rsidTr="00A57830">
        <w:trPr>
          <w:trHeight w:val="348"/>
          <w:tblCellSpacing w:w="20" w:type="dxa"/>
        </w:trPr>
        <w:tc>
          <w:tcPr>
            <w:tcW w:w="3885" w:type="dxa"/>
            <w:shd w:val="pct5" w:color="auto" w:fill="FFFFFF"/>
          </w:tcPr>
          <w:p w:rsidR="00A57830" w:rsidRPr="00EE4941" w:rsidRDefault="00A57830" w:rsidP="00A57830">
            <w:pPr>
              <w:spacing w:after="0" w:line="240" w:lineRule="auto"/>
              <w:rPr>
                <w:rFonts w:ascii="Times New Roman" w:eastAsia="Times New Roman" w:hAnsi="Times New Roman"/>
                <w:sz w:val="24"/>
                <w:szCs w:val="24"/>
                <w:lang w:eastAsia="en-US"/>
              </w:rPr>
            </w:pPr>
            <w:r w:rsidRPr="00EE4941">
              <w:rPr>
                <w:rFonts w:ascii="Times New Roman" w:eastAsia="Times New Roman" w:hAnsi="Times New Roman"/>
                <w:sz w:val="24"/>
                <w:szCs w:val="24"/>
                <w:lang w:val="sr-Cyrl-CS" w:eastAsia="en-US"/>
              </w:rPr>
              <w:t>Аутор</w:t>
            </w:r>
            <w:r w:rsidRPr="00EE4941">
              <w:rPr>
                <w:rFonts w:ascii="Times New Roman" w:eastAsia="Times New Roman" w:hAnsi="Times New Roman"/>
                <w:sz w:val="24"/>
                <w:szCs w:val="24"/>
                <w:lang w:eastAsia="en-US"/>
              </w:rPr>
              <w:t>/</w:t>
            </w:r>
            <w:r w:rsidRPr="00EE4941">
              <w:rPr>
                <w:rFonts w:ascii="Times New Roman" w:eastAsia="Times New Roman" w:hAnsi="Times New Roman"/>
                <w:sz w:val="24"/>
                <w:szCs w:val="24"/>
                <w:lang w:val="sr-Cyrl-CS" w:eastAsia="en-US"/>
              </w:rPr>
              <w:t>и</w:t>
            </w:r>
          </w:p>
        </w:tc>
        <w:bookmarkStart w:id="1237" w:name="AutoriElaborata"/>
        <w:tc>
          <w:tcPr>
            <w:tcW w:w="5583" w:type="dxa"/>
            <w:shd w:val="clear" w:color="auto" w:fill="auto"/>
          </w:tcPr>
          <w:p w:rsidR="00A57830" w:rsidRPr="00EE4941" w:rsidRDefault="00A57830" w:rsidP="00A57830">
            <w:pPr>
              <w:spacing w:after="0" w:line="240" w:lineRule="auto"/>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AutoriElaborata"/>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bookmarkEnd w:id="1237"/>
          </w:p>
        </w:tc>
      </w:tr>
      <w:tr w:rsidR="00A57830" w:rsidRPr="00EE4941" w:rsidTr="00A57830">
        <w:trPr>
          <w:trHeight w:val="348"/>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Висина </w:t>
            </w:r>
            <w:r w:rsidRPr="00AC0B85">
              <w:rPr>
                <w:rFonts w:ascii="Times New Roman" w:eastAsia="Times New Roman" w:hAnsi="Times New Roman"/>
                <w:sz w:val="24"/>
                <w:szCs w:val="24"/>
                <w:lang w:val="ru-RU" w:eastAsia="en-US"/>
              </w:rPr>
              <w:t xml:space="preserve">републичке административне таксе </w:t>
            </w:r>
          </w:p>
        </w:tc>
        <w:tc>
          <w:tcPr>
            <w:tcW w:w="5583" w:type="dxa"/>
            <w:shd w:val="clear" w:color="auto" w:fill="auto"/>
          </w:tcPr>
          <w:p w:rsidR="00A57830" w:rsidRPr="00EE4941" w:rsidRDefault="00A57830" w:rsidP="00A57830">
            <w:pPr>
              <w:spacing w:after="0" w:line="240" w:lineRule="auto"/>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AutoriElaborata"/>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p>
        </w:tc>
      </w:tr>
    </w:tbl>
    <w:p w:rsidR="00A57830" w:rsidRPr="00EE4941" w:rsidRDefault="00A57830" w:rsidP="00A57830">
      <w:pPr>
        <w:spacing w:after="0" w:line="240" w:lineRule="auto"/>
        <w:rPr>
          <w:rFonts w:ascii="Times New Roman" w:eastAsia="Times New Roman" w:hAnsi="Times New Roman"/>
          <w:sz w:val="24"/>
          <w:szCs w:val="24"/>
          <w:lang w:val="sr-Cyrl-CS" w:eastAsia="en-US"/>
        </w:rPr>
      </w:pPr>
    </w:p>
    <w:p w:rsidR="00A57830" w:rsidRPr="00EE4941" w:rsidRDefault="00A57830" w:rsidP="00A57830">
      <w:pPr>
        <w:spacing w:after="0" w:line="240" w:lineRule="auto"/>
        <w:rPr>
          <w:rFonts w:ascii="Times New Roman" w:eastAsia="Times New Roman" w:hAnsi="Times New Roman"/>
          <w:sz w:val="24"/>
          <w:szCs w:val="24"/>
          <w:lang w:eastAsia="en-US"/>
        </w:rPr>
      </w:pPr>
    </w:p>
    <w:p w:rsidR="00A57830" w:rsidRPr="00EE4941" w:rsidRDefault="00A57830" w:rsidP="00A57830">
      <w:pPr>
        <w:spacing w:after="0" w:line="240" w:lineRule="auto"/>
        <w:rPr>
          <w:rFonts w:ascii="Times New Roman" w:eastAsia="Times New Roman" w:hAnsi="Times New Roman"/>
          <w:sz w:val="24"/>
          <w:szCs w:val="24"/>
          <w:lang w:eastAsia="en-US"/>
        </w:rPr>
      </w:pPr>
    </w:p>
    <w:p w:rsidR="00A57830" w:rsidRPr="00EE4941" w:rsidRDefault="00A57830" w:rsidP="00A5783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Образложење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57830" w:rsidRPr="00EE4941" w:rsidTr="00A57830">
        <w:trPr>
          <w:tblCellSpacing w:w="20" w:type="dxa"/>
        </w:trPr>
        <w:tc>
          <w:tcPr>
            <w:tcW w:w="9468" w:type="dxa"/>
            <w:shd w:val="clear" w:color="auto" w:fill="auto"/>
          </w:tcPr>
          <w:bookmarkStart w:id="1238" w:name="TekstObrazlozenje"/>
          <w:p w:rsidR="00A57830" w:rsidRPr="00EE4941" w:rsidRDefault="00A57830" w:rsidP="00A57830">
            <w:pPr>
              <w:spacing w:after="0" w:line="240" w:lineRule="auto"/>
              <w:jc w:val="both"/>
              <w:rPr>
                <w:rFonts w:ascii="Times New Roman" w:eastAsia="Times New Roman" w:hAnsi="Times New Roman"/>
                <w:color w:val="FF6600"/>
                <w:sz w:val="24"/>
                <w:szCs w:val="24"/>
                <w:lang w:val="sr-Cyrl-CS" w:eastAsia="en-US"/>
              </w:rPr>
            </w:pPr>
            <w:r w:rsidRPr="00AA5658">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EE4941">
              <w:rPr>
                <w:rFonts w:ascii="Times New Roman" w:eastAsia="Times New Roman" w:hAnsi="Times New Roman"/>
                <w:color w:val="FF6600"/>
                <w:sz w:val="24"/>
                <w:szCs w:val="24"/>
                <w:lang w:val="sr-Cyrl-CS" w:eastAsia="en-US"/>
              </w:rPr>
              <w:instrText xml:space="preserve"> </w:instrText>
            </w:r>
            <w:r w:rsidRPr="00EE4941">
              <w:rPr>
                <w:rFonts w:ascii="Times New Roman" w:eastAsia="Times New Roman" w:hAnsi="Times New Roman"/>
                <w:color w:val="FF6600"/>
                <w:sz w:val="24"/>
                <w:szCs w:val="24"/>
                <w:lang w:eastAsia="en-US"/>
              </w:rPr>
              <w:instrText>FORMTEXT</w:instrText>
            </w:r>
            <w:r w:rsidRPr="00EE4941">
              <w:rPr>
                <w:rFonts w:ascii="Times New Roman" w:eastAsia="Times New Roman" w:hAnsi="Times New Roman"/>
                <w:color w:val="FF6600"/>
                <w:sz w:val="24"/>
                <w:szCs w:val="24"/>
                <w:lang w:val="sr-Cyrl-CS" w:eastAsia="en-US"/>
              </w:rPr>
              <w:instrText xml:space="preserve">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eastAsia="Times New Roman" w:hAnsi="Times New Roman"/>
                <w:color w:val="FF6600"/>
                <w:sz w:val="24"/>
                <w:szCs w:val="24"/>
                <w:lang w:eastAsia="en-US"/>
              </w:rPr>
              <w:t> </w:t>
            </w:r>
            <w:r w:rsidRPr="00EE4941">
              <w:rPr>
                <w:rFonts w:ascii="Times New Roman" w:eastAsia="Times New Roman" w:hAnsi="Times New Roman"/>
                <w:color w:val="FF6600"/>
                <w:sz w:val="24"/>
                <w:szCs w:val="24"/>
                <w:lang w:eastAsia="en-US"/>
              </w:rPr>
              <w:t> </w:t>
            </w:r>
            <w:r w:rsidRPr="00EE4941">
              <w:rPr>
                <w:rFonts w:ascii="Times New Roman" w:eastAsia="Times New Roman" w:hAnsi="Times New Roman"/>
                <w:color w:val="FF6600"/>
                <w:sz w:val="24"/>
                <w:szCs w:val="24"/>
                <w:lang w:eastAsia="en-US"/>
              </w:rPr>
              <w:t> </w:t>
            </w:r>
            <w:r w:rsidRPr="00EE4941">
              <w:rPr>
                <w:rFonts w:ascii="Times New Roman" w:eastAsia="Times New Roman" w:hAnsi="Times New Roman"/>
                <w:color w:val="FF6600"/>
                <w:sz w:val="24"/>
                <w:szCs w:val="24"/>
                <w:lang w:eastAsia="en-US"/>
              </w:rPr>
              <w:t> </w:t>
            </w:r>
            <w:r w:rsidRPr="00EE4941">
              <w:rPr>
                <w:rFonts w:ascii="Times New Roman" w:eastAsia="Times New Roman" w:hAnsi="Times New Roman"/>
                <w:color w:val="FF6600"/>
                <w:sz w:val="24"/>
                <w:szCs w:val="24"/>
                <w:lang w:eastAsia="en-US"/>
              </w:rPr>
              <w:t> </w:t>
            </w:r>
            <w:r w:rsidRPr="00AA5658">
              <w:rPr>
                <w:rFonts w:ascii="Times New Roman" w:eastAsia="Times New Roman" w:hAnsi="Times New Roman"/>
                <w:color w:val="FF6600"/>
                <w:sz w:val="24"/>
                <w:szCs w:val="24"/>
                <w:lang w:eastAsia="en-US"/>
              </w:rPr>
              <w:fldChar w:fldCharType="end"/>
            </w:r>
            <w:bookmarkEnd w:id="1238"/>
          </w:p>
          <w:p w:rsidR="00A57830" w:rsidRPr="00BE4254" w:rsidRDefault="00A57830" w:rsidP="00A57830">
            <w:pPr>
              <w:spacing w:after="0" w:line="240" w:lineRule="auto"/>
              <w:rPr>
                <w:rFonts w:ascii="Times New Roman" w:eastAsia="Times New Roman" w:hAnsi="Times New Roman"/>
                <w:sz w:val="24"/>
                <w:szCs w:val="24"/>
                <w:lang w:val="sr-Cyrl-CS" w:eastAsia="en-US"/>
              </w:rPr>
            </w:pPr>
          </w:p>
        </w:tc>
      </w:tr>
    </w:tbl>
    <w:p w:rsidR="00A57830" w:rsidRPr="00EE4941" w:rsidRDefault="00A57830" w:rsidP="00A57830">
      <w:pPr>
        <w:spacing w:after="0" w:line="240" w:lineRule="auto"/>
        <w:jc w:val="both"/>
        <w:rPr>
          <w:rFonts w:ascii="Times New Roman" w:eastAsia="Times New Roman" w:hAnsi="Times New Roman"/>
          <w:b/>
          <w:sz w:val="24"/>
          <w:szCs w:val="24"/>
          <w:lang w:val="sr-Cyrl-CS" w:eastAsia="en-US"/>
        </w:rPr>
      </w:pPr>
    </w:p>
    <w:p w:rsidR="00A57830" w:rsidRPr="00EE4941" w:rsidRDefault="00A57830" w:rsidP="00A57830">
      <w:pPr>
        <w:spacing w:after="0" w:line="240" w:lineRule="auto"/>
        <w:jc w:val="both"/>
        <w:rPr>
          <w:rFonts w:ascii="Times New Roman" w:eastAsia="Times New Roman" w:hAnsi="Times New Roman"/>
          <w:sz w:val="24"/>
          <w:szCs w:val="24"/>
          <w:lang w:eastAsia="en-US"/>
        </w:rPr>
      </w:pPr>
    </w:p>
    <w:p w:rsidR="00A57830" w:rsidRPr="00EE4941" w:rsidRDefault="00A57830" w:rsidP="00A57830">
      <w:pPr>
        <w:spacing w:after="0" w:line="240" w:lineRule="auto"/>
        <w:jc w:val="both"/>
        <w:rPr>
          <w:rFonts w:ascii="Times New Roman" w:eastAsia="Times New Roman" w:hAnsi="Times New Roman"/>
          <w:sz w:val="24"/>
          <w:szCs w:val="24"/>
          <w:lang w:eastAsia="en-US"/>
        </w:rPr>
      </w:pPr>
    </w:p>
    <w:p w:rsidR="00A57830" w:rsidRPr="00EE4941" w:rsidRDefault="00A57830" w:rsidP="00A57830">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A57830" w:rsidRPr="00EE4941" w:rsidRDefault="00A57830" w:rsidP="00A5783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A57830" w:rsidRPr="00EE4941" w:rsidRDefault="00A57830" w:rsidP="00A57830">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57830" w:rsidRPr="00EE4941" w:rsidRDefault="00A57830" w:rsidP="00A57830">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57830" w:rsidRPr="00EE4941" w:rsidRDefault="00A57830" w:rsidP="00A57830">
      <w:pPr>
        <w:spacing w:after="0" w:line="240" w:lineRule="auto"/>
        <w:jc w:val="both"/>
        <w:rPr>
          <w:rFonts w:ascii="Times New Roman" w:eastAsia="Times New Roman" w:hAnsi="Times New Roman"/>
          <w:sz w:val="24"/>
          <w:szCs w:val="24"/>
          <w:lang w:eastAsia="en-US"/>
        </w:rPr>
      </w:pPr>
    </w:p>
    <w:p w:rsidR="00A57830" w:rsidRPr="00EE4941" w:rsidRDefault="00A57830" w:rsidP="00A57830">
      <w:pPr>
        <w:spacing w:after="0" w:line="240" w:lineRule="auto"/>
        <w:jc w:val="both"/>
        <w:rPr>
          <w:rFonts w:ascii="Times New Roman" w:eastAsia="Times New Roman" w:hAnsi="Times New Roman"/>
          <w:sz w:val="24"/>
          <w:szCs w:val="24"/>
          <w:lang w:val="sr-Cyrl-CS" w:eastAsia="x-none"/>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br w:type="page"/>
      </w:r>
      <w:r w:rsidRPr="00EE4941">
        <w:rPr>
          <w:rFonts w:ascii="Times New Roman" w:eastAsia="Times New Roman" w:hAnsi="Times New Roman"/>
          <w:sz w:val="24"/>
          <w:szCs w:val="24"/>
          <w:lang w:val="sr-Latn-RS" w:eastAsia="x-none"/>
        </w:rPr>
        <w:lastRenderedPageBreak/>
        <w:t>Наведени захтеви се могу поднети непосредно или путем поште писарници Министраства на адресу ул.</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 xml:space="preserve">Омладинских Бригада 1, 11070 Нови Београд. Информације о току поступка се могу добити од </w:t>
      </w:r>
      <w:r w:rsidRPr="00EE4941">
        <w:rPr>
          <w:rFonts w:ascii="Times New Roman" w:eastAsia="Times New Roman" w:hAnsi="Times New Roman"/>
          <w:sz w:val="24"/>
          <w:szCs w:val="24"/>
          <w:lang w:val="sr-Cyrl-CS" w:eastAsia="x-none"/>
        </w:rPr>
        <w:t>на</w:t>
      </w:r>
      <w:r w:rsidRPr="00EE4941">
        <w:rPr>
          <w:rFonts w:ascii="Times New Roman" w:eastAsia="Times New Roman" w:hAnsi="Times New Roman"/>
          <w:sz w:val="24"/>
          <w:szCs w:val="24"/>
          <w:lang w:val="sr-Latn-RS" w:eastAsia="x-none"/>
        </w:rPr>
        <w:t>челника Одељења за геолошка истраживања и рударство Велизара Николића (</w:t>
      </w:r>
      <w:hyperlink r:id="rId89" w:history="1">
        <w:r w:rsidRPr="00BE4254">
          <w:rPr>
            <w:rStyle w:val="Hyperlink"/>
            <w:rFonts w:ascii="Times New Roman" w:eastAsia="Times New Roman" w:hAnsi="Times New Roman"/>
            <w:sz w:val="24"/>
            <w:szCs w:val="24"/>
            <w:lang w:val="sr-Latn-RS" w:eastAsia="x-none"/>
          </w:rPr>
          <w:t>velizar.nikolic@mre.gov.rs</w:t>
        </w:r>
      </w:hyperlink>
      <w:r w:rsidRPr="00EE4941">
        <w:rPr>
          <w:rFonts w:ascii="Times New Roman" w:eastAsia="Times New Roman" w:hAnsi="Times New Roman"/>
          <w:sz w:val="24"/>
          <w:szCs w:val="24"/>
          <w:lang w:val="sr-Latn-RS" w:eastAsia="x-none"/>
        </w:rPr>
        <w:t xml:space="preserve">). </w:t>
      </w:r>
    </w:p>
    <w:p w:rsidR="00A57830" w:rsidRPr="000B2F3A" w:rsidRDefault="00A57830" w:rsidP="00A57830">
      <w:pPr>
        <w:spacing w:after="0" w:line="240" w:lineRule="auto"/>
        <w:ind w:firstLine="720"/>
        <w:jc w:val="both"/>
        <w:rPr>
          <w:rFonts w:ascii="Times New Roman" w:eastAsia="Times New Roman" w:hAnsi="Times New Roman"/>
          <w:sz w:val="24"/>
          <w:szCs w:val="24"/>
          <w:lang w:val="sr-Latn-RS" w:eastAsia="x-none"/>
        </w:rPr>
      </w:pPr>
      <w:r w:rsidRPr="00BE4254">
        <w:rPr>
          <w:rFonts w:ascii="Times New Roman" w:eastAsia="Times New Roman" w:hAnsi="Times New Roman"/>
          <w:b/>
          <w:bCs/>
          <w:sz w:val="24"/>
          <w:szCs w:val="24"/>
          <w:lang w:val="sr-Latn-RS" w:eastAsia="x-none"/>
        </w:rPr>
        <w:t>Потврду о ресурсима и резервама</w:t>
      </w:r>
      <w:r w:rsidRPr="00D73C16">
        <w:rPr>
          <w:rFonts w:ascii="Times New Roman" w:eastAsia="Times New Roman" w:hAnsi="Times New Roman"/>
          <w:sz w:val="24"/>
          <w:szCs w:val="24"/>
          <w:lang w:val="sr-Latn-RS" w:eastAsia="x-none"/>
        </w:rPr>
        <w:t xml:space="preserve"> издаје Министарство у форми решења, које је коначно и против кога се може покренути управни спор тужбом код Управног суда у року од 30 дана од дана пријема решења. Тужба се предаје Управном суду непосредно или путем пошт</w:t>
      </w:r>
      <w:r w:rsidRPr="000B2F3A">
        <w:rPr>
          <w:rFonts w:ascii="Times New Roman" w:eastAsia="Times New Roman" w:hAnsi="Times New Roman"/>
          <w:sz w:val="24"/>
          <w:szCs w:val="24"/>
          <w:lang w:val="sr-Latn-RS" w:eastAsia="x-none"/>
        </w:rPr>
        <w:t>е.</w:t>
      </w:r>
    </w:p>
    <w:p w:rsidR="00A57830" w:rsidRPr="000B2F3A" w:rsidRDefault="00A57830" w:rsidP="00A57830">
      <w:pPr>
        <w:spacing w:after="0" w:line="240" w:lineRule="auto"/>
        <w:ind w:firstLine="720"/>
        <w:jc w:val="both"/>
        <w:rPr>
          <w:rFonts w:ascii="Times New Roman" w:eastAsia="Times New Roman" w:hAnsi="Times New Roman"/>
          <w:b/>
          <w:sz w:val="24"/>
          <w:szCs w:val="24"/>
          <w:lang w:val="sr-Cyrl-CS" w:eastAsia="x-none"/>
        </w:rPr>
      </w:pPr>
    </w:p>
    <w:p w:rsidR="00A57830" w:rsidRPr="00EE4941" w:rsidRDefault="00A57830"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 xml:space="preserve">4. </w:t>
      </w:r>
      <w:r w:rsidRPr="00EE4941">
        <w:rPr>
          <w:rFonts w:ascii="Times New Roman" w:eastAsia="Times New Roman" w:hAnsi="Times New Roman"/>
          <w:b/>
          <w:bCs/>
          <w:sz w:val="24"/>
          <w:szCs w:val="24"/>
          <w:lang w:val="sr-Latn-RS" w:eastAsia="x-none"/>
        </w:rPr>
        <w:t>Издаје/укида/мења одобрењe за експлоатационо поље продужава рок за почетак извођења радова из одобрења</w:t>
      </w:r>
    </w:p>
    <w:p w:rsidR="00A57830" w:rsidRPr="00EE4941" w:rsidRDefault="00A57830" w:rsidP="00A57830">
      <w:pPr>
        <w:spacing w:after="0" w:line="240" w:lineRule="auto"/>
        <w:ind w:firstLine="720"/>
        <w:jc w:val="both"/>
        <w:rPr>
          <w:rFonts w:ascii="Times New Roman" w:eastAsia="Times New Roman" w:hAnsi="Times New Roman"/>
          <w:bCs/>
          <w:sz w:val="24"/>
          <w:szCs w:val="24"/>
          <w:lang w:val="sr-Latn-RS" w:eastAsia="x-none"/>
        </w:rPr>
      </w:pP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одобрењем за експлоатационо поље дефинише се простор на којем се врши експлоатација и стиче се услов за подношење захтева за извођење рударских радова за експлоатацију минералних сировина.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Привредна друштва, односно друга правна лица и предузетници</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Подношењем захтева надлежном органу</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Очекивани рок у коме надлежни орган одлучује по захтеву странке је два месеца. Стварни рок је 15 – 30 дана.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Услуга издавања одобрења за експлоатацију се пружа на основу члана 70. Закона о рударству и геолошким истраживањима („Службени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издавања одобрење за експлоатационо поље</w:t>
      </w:r>
      <w:r w:rsidRPr="00EE4941">
        <w:rPr>
          <w:rFonts w:ascii="Times New Roman" w:eastAsia="Times New Roman" w:hAnsi="Times New Roman"/>
          <w:sz w:val="24"/>
          <w:szCs w:val="24"/>
          <w:lang w:val="sr-Latn-RS" w:eastAsia="x-none"/>
        </w:rPr>
        <w:t xml:space="preserve"> можете преузети ОВДЕ (образац бр. 6)</w:t>
      </w:r>
      <w:r w:rsidRPr="00EE4941">
        <w:rPr>
          <w:rFonts w:ascii="Times New Roman" w:eastAsia="Times New Roman" w:hAnsi="Times New Roman"/>
          <w:sz w:val="24"/>
          <w:szCs w:val="24"/>
          <w:lang w:val="sr-Cyrl-CS" w:eastAsia="x-none"/>
        </w:rPr>
        <w:t>:</w:t>
      </w:r>
    </w:p>
    <w:p w:rsidR="00A57830" w:rsidRPr="00EE4941" w:rsidRDefault="00A57830" w:rsidP="00A57830">
      <w:pPr>
        <w:spacing w:after="0" w:line="240" w:lineRule="auto"/>
        <w:ind w:firstLine="720"/>
        <w:jc w:val="both"/>
        <w:rPr>
          <w:rFonts w:ascii="Times New Roman" w:eastAsia="Times New Roman" w:hAnsi="Times New Roman"/>
          <w:sz w:val="24"/>
          <w:szCs w:val="24"/>
          <w:lang w:val="sr-Cyrl-CS" w:eastAsia="x-none"/>
        </w:rPr>
      </w:pPr>
    </w:p>
    <w:p w:rsidR="00A57830" w:rsidRPr="00EE4941" w:rsidRDefault="00A57830" w:rsidP="00A57830">
      <w:pPr>
        <w:spacing w:after="0" w:line="240" w:lineRule="auto"/>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sr-Cyrl-CS" w:eastAsia="x-none"/>
        </w:rPr>
        <w:br w:type="page"/>
      </w:r>
    </w:p>
    <w:p w:rsidR="00A57830" w:rsidRPr="00EE4941" w:rsidRDefault="00A57830" w:rsidP="00A57830">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b/>
          <w:color w:val="FF0000"/>
          <w:sz w:val="24"/>
          <w:szCs w:val="24"/>
          <w:lang w:val="sr-Cyrl-RS" w:eastAsia="en-US"/>
        </w:rPr>
        <w:t>МЕСТО ЗА МЕМОРАНДУМ ПРАВНОГ ЛИЦА</w:t>
      </w:r>
    </w:p>
    <w:p w:rsidR="00A57830" w:rsidRPr="00EE4941" w:rsidRDefault="00A57830" w:rsidP="00A57830">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94"/>
        <w:gridCol w:w="4754"/>
      </w:tblGrid>
      <w:tr w:rsidR="00A57830" w:rsidRPr="00EE4941" w:rsidTr="00A57830">
        <w:trPr>
          <w:tblCellSpacing w:w="20" w:type="dxa"/>
        </w:trPr>
        <w:tc>
          <w:tcPr>
            <w:tcW w:w="4603" w:type="dxa"/>
            <w:shd w:val="pct5" w:color="auto" w:fill="FFFFFF"/>
          </w:tcPr>
          <w:p w:rsidR="00A57830" w:rsidRPr="00EE4941" w:rsidRDefault="00A57830" w:rsidP="00A5783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57830" w:rsidRPr="00EE4941" w:rsidRDefault="00A57830" w:rsidP="00A57830">
            <w:pPr>
              <w:spacing w:after="0" w:line="240" w:lineRule="auto"/>
              <w:rPr>
                <w:rFonts w:ascii="Times New Roman" w:eastAsia="Times New Roman" w:hAnsi="Times New Roman"/>
                <w:b/>
                <w:sz w:val="24"/>
                <w:szCs w:val="24"/>
                <w:lang w:val="sr-Cyrl-CS" w:eastAsia="en-US"/>
              </w:rPr>
            </w:pPr>
          </w:p>
          <w:p w:rsidR="00A57830" w:rsidRPr="00EE4941" w:rsidRDefault="00A57830" w:rsidP="00A57830">
            <w:pPr>
              <w:spacing w:after="0" w:line="240" w:lineRule="auto"/>
              <w:rPr>
                <w:rFonts w:ascii="Times New Roman" w:eastAsia="Times New Roman" w:hAnsi="Times New Roman"/>
                <w:b/>
                <w:sz w:val="24"/>
                <w:szCs w:val="24"/>
                <w:lang w:val="sr-Cyrl-CS" w:eastAsia="en-US"/>
              </w:rPr>
            </w:pPr>
          </w:p>
          <w:p w:rsidR="00A57830" w:rsidRPr="00EE4941" w:rsidRDefault="00A57830" w:rsidP="00A57830">
            <w:pPr>
              <w:spacing w:after="0" w:line="240" w:lineRule="auto"/>
              <w:rPr>
                <w:rFonts w:ascii="Times New Roman" w:eastAsia="Times New Roman" w:hAnsi="Times New Roman"/>
                <w:b/>
                <w:color w:val="FF0000"/>
                <w:sz w:val="24"/>
                <w:szCs w:val="24"/>
                <w:lang w:val="sr-Latn-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RS" w:eastAsia="en-US"/>
              </w:rPr>
              <w:t>ОДОБРЕЊЕ/ПРОШИРЕЊЕ</w:t>
            </w:r>
            <w:r w:rsidRPr="00EE4941">
              <w:rPr>
                <w:rFonts w:ascii="Times New Roman" w:eastAsia="Times New Roman" w:hAnsi="Times New Roman"/>
                <w:b/>
                <w:bCs/>
                <w:sz w:val="24"/>
                <w:szCs w:val="24"/>
                <w:lang w:val="sr-Cyrl-CS" w:eastAsia="en-US"/>
              </w:rPr>
              <w:t xml:space="preserve"> ЕКСПЛОАТАЦИОНОГ ПОЉА</w:t>
            </w:r>
          </w:p>
        </w:tc>
        <w:tc>
          <w:tcPr>
            <w:tcW w:w="4865" w:type="dxa"/>
            <w:shd w:val="pct5" w:color="auto" w:fill="FFFFFF"/>
          </w:tcPr>
          <w:p w:rsidR="00A57830" w:rsidRPr="00EE4941" w:rsidRDefault="00A57830" w:rsidP="00A5783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A57830" w:rsidRPr="00EE4941" w:rsidRDefault="00A57830" w:rsidP="00A5783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A57830" w:rsidRPr="00EE4941" w:rsidRDefault="00A57830" w:rsidP="00A5783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A57830" w:rsidRPr="00EE4941" w:rsidRDefault="00A57830" w:rsidP="00A5783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A57830" w:rsidRPr="00EE4941" w:rsidRDefault="00A57830" w:rsidP="00A5783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57830" w:rsidRPr="00EE4941" w:rsidRDefault="00A57830" w:rsidP="00A57830">
      <w:pPr>
        <w:spacing w:after="0" w:line="240" w:lineRule="auto"/>
        <w:rPr>
          <w:rFonts w:ascii="Times New Roman" w:eastAsia="Times New Roman" w:hAnsi="Times New Roman"/>
          <w:sz w:val="24"/>
          <w:szCs w:val="24"/>
          <w:lang w:val="ru-RU" w:eastAsia="en-US"/>
        </w:rPr>
      </w:pPr>
    </w:p>
    <w:p w:rsidR="00A57830" w:rsidRPr="00EE4941" w:rsidRDefault="00A57830" w:rsidP="00A5783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57830" w:rsidRPr="00EE4941" w:rsidTr="00A57830">
        <w:trPr>
          <w:tblCellSpacing w:w="20" w:type="dxa"/>
        </w:trPr>
        <w:tc>
          <w:tcPr>
            <w:tcW w:w="3888"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57830" w:rsidRPr="00EE4941" w:rsidRDefault="00A57830" w:rsidP="00A57830">
      <w:pPr>
        <w:spacing w:after="0" w:line="240" w:lineRule="auto"/>
        <w:rPr>
          <w:rFonts w:ascii="Times New Roman" w:eastAsia="Times New Roman" w:hAnsi="Times New Roman"/>
          <w:sz w:val="24"/>
          <w:szCs w:val="24"/>
          <w:lang w:eastAsia="en-US"/>
        </w:rPr>
      </w:pPr>
    </w:p>
    <w:p w:rsidR="00A57830" w:rsidRPr="00D73C16" w:rsidRDefault="00A57830" w:rsidP="00A57830">
      <w:pPr>
        <w:spacing w:after="0" w:line="240" w:lineRule="auto"/>
        <w:rPr>
          <w:rFonts w:ascii="Times New Roman" w:eastAsia="Times New Roman" w:hAnsi="Times New Roman"/>
          <w:sz w:val="24"/>
          <w:szCs w:val="24"/>
          <w:lang w:val="ru-RU" w:eastAsia="en-US"/>
        </w:rPr>
      </w:pPr>
      <w:r w:rsidRPr="00BE4254">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1"/>
        <w:gridCol w:w="5467"/>
      </w:tblGrid>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Студија изводљивости са актима о условима других надлежних органа у вези вршења експлоатације</w:t>
            </w:r>
          </w:p>
        </w:tc>
        <w:bookmarkStart w:id="1239" w:name="NazivProjekta"/>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39"/>
          </w:p>
        </w:tc>
      </w:tr>
      <w:tr w:rsidR="00A57830" w:rsidRPr="00EE4941" w:rsidTr="00A57830">
        <w:trPr>
          <w:trHeight w:val="348"/>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и адреса предузећа (институције) које је израдило Студију</w:t>
            </w:r>
          </w:p>
        </w:tc>
        <w:tc>
          <w:tcPr>
            <w:tcW w:w="5583"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p>
        </w:tc>
      </w:tr>
      <w:tr w:rsidR="00A57830" w:rsidRPr="00EE4941" w:rsidTr="00A57830">
        <w:trPr>
          <w:trHeight w:val="348"/>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Студије:</w:t>
            </w:r>
          </w:p>
        </w:tc>
        <w:tc>
          <w:tcPr>
            <w:tcW w:w="5583" w:type="dxa"/>
            <w:shd w:val="clear" w:color="auto" w:fill="auto"/>
          </w:tcPr>
          <w:p w:rsidR="00A57830" w:rsidRPr="00AC0B85" w:rsidRDefault="00A57830" w:rsidP="00A5783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57830" w:rsidRPr="00EE4941" w:rsidTr="00A57830">
        <w:trPr>
          <w:trHeight w:val="348"/>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Одговорни пројектант: </w:t>
            </w:r>
          </w:p>
        </w:tc>
        <w:bookmarkStart w:id="1240" w:name="AutoriProjekta"/>
        <w:tc>
          <w:tcPr>
            <w:tcW w:w="5583" w:type="dxa"/>
            <w:shd w:val="clear" w:color="auto" w:fill="auto"/>
          </w:tcPr>
          <w:p w:rsidR="00A57830" w:rsidRPr="00AC0B85" w:rsidRDefault="00A57830" w:rsidP="00A57830">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40"/>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Врста минералне сировине: </w:t>
            </w:r>
          </w:p>
        </w:tc>
        <w:bookmarkStart w:id="1241" w:name="VrstaIstraznihRadova"/>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bookmarkEnd w:id="1241"/>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контурама утврђених резерви минералне сировине,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ru-RU" w:eastAsia="en-US"/>
              </w:rPr>
              <w:lastRenderedPageBreak/>
              <w:t>катастарским парцелама...</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Потврда о ресурсима и резервама </w:t>
            </w:r>
          </w:p>
        </w:tc>
        <w:bookmarkStart w:id="1242" w:name="VrednostIstrazivanja"/>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bookmarkEnd w:id="1242"/>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Потврда о регистрацији и копија одговарајућег акта са подацима о предузећу (подносилац захтева)</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val="sr-Latn-CS" w:eastAsia="en-US"/>
              </w:rPr>
            </w:pPr>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јединице локалне самоуправе надлежне за послове урбанизма</w:t>
            </w:r>
          </w:p>
        </w:tc>
        <w:bookmarkStart w:id="1243" w:name="DatumPocetakIstraziv"/>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bookmarkEnd w:id="1243"/>
          </w:p>
        </w:tc>
      </w:tr>
      <w:tr w:rsidR="00A57830" w:rsidRPr="00EE4941" w:rsidTr="00A57830">
        <w:trPr>
          <w:trHeight w:val="309"/>
          <w:tblCellSpacing w:w="20" w:type="dxa"/>
        </w:trPr>
        <w:tc>
          <w:tcPr>
            <w:tcW w:w="3885" w:type="dxa"/>
            <w:shd w:val="pct5" w:color="auto" w:fill="FFFFFF"/>
          </w:tcPr>
          <w:p w:rsidR="00A57830" w:rsidRPr="00AC0B85" w:rsidRDefault="00A57830" w:rsidP="00A5783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val="sr-Latn-CS" w:eastAsia="en-US"/>
              </w:rPr>
            </w:pPr>
          </w:p>
        </w:tc>
      </w:tr>
    </w:tbl>
    <w:p w:rsidR="00A57830" w:rsidRPr="00EE4941" w:rsidRDefault="00A57830" w:rsidP="00A57830">
      <w:pPr>
        <w:spacing w:after="0" w:line="240" w:lineRule="auto"/>
        <w:rPr>
          <w:rFonts w:ascii="Times New Roman" w:eastAsia="Times New Roman" w:hAnsi="Times New Roman"/>
          <w:sz w:val="24"/>
          <w:szCs w:val="24"/>
          <w:lang w:eastAsia="en-US"/>
        </w:rPr>
      </w:pPr>
    </w:p>
    <w:p w:rsidR="00A57830" w:rsidRPr="00BE4254" w:rsidRDefault="00A57830" w:rsidP="00A57830">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Примедбе</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57830" w:rsidRPr="00EE4941" w:rsidTr="00A57830">
        <w:trPr>
          <w:tblCellSpacing w:w="20" w:type="dxa"/>
        </w:trPr>
        <w:tc>
          <w:tcPr>
            <w:tcW w:w="9468" w:type="dxa"/>
            <w:shd w:val="clear" w:color="auto" w:fill="auto"/>
          </w:tcPr>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A57830" w:rsidRPr="00AC0B85" w:rsidRDefault="00A57830" w:rsidP="00A57830">
            <w:pPr>
              <w:spacing w:after="0" w:line="240" w:lineRule="auto"/>
              <w:jc w:val="both"/>
              <w:rPr>
                <w:rFonts w:ascii="Times New Roman" w:eastAsia="Times New Roman" w:hAnsi="Times New Roman"/>
                <w:color w:val="FF6600"/>
                <w:sz w:val="24"/>
                <w:szCs w:val="24"/>
                <w:lang w:eastAsia="en-US"/>
              </w:rPr>
            </w:pPr>
          </w:p>
          <w:p w:rsidR="00A57830" w:rsidRPr="00AC0B85" w:rsidRDefault="00A57830" w:rsidP="00A57830">
            <w:pPr>
              <w:spacing w:after="0" w:line="240" w:lineRule="auto"/>
              <w:rPr>
                <w:rFonts w:ascii="Times New Roman" w:eastAsia="Times New Roman" w:hAnsi="Times New Roman"/>
                <w:sz w:val="24"/>
                <w:szCs w:val="24"/>
                <w:lang w:val="sr-Cyrl-CS" w:eastAsia="en-US"/>
              </w:rPr>
            </w:pPr>
          </w:p>
        </w:tc>
      </w:tr>
    </w:tbl>
    <w:p w:rsidR="00A57830" w:rsidRPr="00EE4941" w:rsidRDefault="00A57830" w:rsidP="00A57830">
      <w:pPr>
        <w:spacing w:after="0" w:line="240" w:lineRule="auto"/>
        <w:jc w:val="both"/>
        <w:rPr>
          <w:rFonts w:ascii="Times New Roman" w:eastAsia="Times New Roman" w:hAnsi="Times New Roman"/>
          <w:sz w:val="24"/>
          <w:szCs w:val="24"/>
          <w:lang w:eastAsia="en-US"/>
        </w:rPr>
      </w:pPr>
    </w:p>
    <w:p w:rsidR="00A57830" w:rsidRPr="00BE4254" w:rsidRDefault="00A57830" w:rsidP="00A57830">
      <w:pPr>
        <w:spacing w:after="0" w:line="240" w:lineRule="auto"/>
        <w:ind w:left="5040" w:firstLine="720"/>
        <w:jc w:val="center"/>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 xml:space="preserve">        Директор</w:t>
      </w:r>
    </w:p>
    <w:p w:rsidR="00A57830" w:rsidRPr="00D73C16" w:rsidRDefault="00A57830" w:rsidP="00A57830">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p>
    <w:p w:rsidR="00A57830" w:rsidRPr="00EE4941" w:rsidRDefault="00A57830" w:rsidP="00A57830">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57830" w:rsidRPr="00EE4941" w:rsidRDefault="00A57830" w:rsidP="00A57830">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57830" w:rsidRPr="00EE4941" w:rsidRDefault="00A57830" w:rsidP="00A57830">
      <w:pPr>
        <w:spacing w:after="0" w:line="240" w:lineRule="auto"/>
        <w:jc w:val="both"/>
        <w:rPr>
          <w:rFonts w:ascii="Times New Roman" w:eastAsia="Times New Roman" w:hAnsi="Times New Roman"/>
          <w:sz w:val="24"/>
          <w:szCs w:val="24"/>
          <w:lang w:val="ru-RU" w:eastAsia="en-US"/>
        </w:rPr>
      </w:pPr>
    </w:p>
    <w:p w:rsidR="00A57830" w:rsidRPr="00EE4941" w:rsidRDefault="00A57830" w:rsidP="00A57830">
      <w:pPr>
        <w:spacing w:after="0" w:line="240" w:lineRule="auto"/>
        <w:jc w:val="both"/>
        <w:rPr>
          <w:rFonts w:ascii="Times New Roman" w:eastAsia="Times New Roman" w:hAnsi="Times New Roman"/>
          <w:sz w:val="24"/>
          <w:szCs w:val="24"/>
          <w:lang w:val="ru-RU" w:eastAsia="en-US"/>
        </w:rPr>
      </w:pPr>
    </w:p>
    <w:p w:rsidR="00A57830" w:rsidRPr="00EE4941" w:rsidRDefault="00A57830" w:rsidP="00A57830">
      <w:pPr>
        <w:spacing w:after="0" w:line="240" w:lineRule="auto"/>
        <w:ind w:firstLine="720"/>
        <w:jc w:val="both"/>
        <w:rPr>
          <w:rFonts w:ascii="Times New Roman" w:eastAsia="Times New Roman" w:hAnsi="Times New Roman"/>
          <w:b/>
          <w:sz w:val="24"/>
          <w:szCs w:val="24"/>
          <w:lang w:val="sr-Latn-RS" w:eastAsia="x-none"/>
        </w:rPr>
      </w:pPr>
      <w:r w:rsidRPr="00EE4941">
        <w:rPr>
          <w:rFonts w:ascii="Times New Roman" w:eastAsia="Times New Roman" w:hAnsi="Times New Roman"/>
          <w:bCs/>
          <w:sz w:val="24"/>
          <w:szCs w:val="24"/>
          <w:lang w:val="sr-Latn-RS" w:eastAsia="x-none"/>
        </w:rPr>
        <w:br w:type="page"/>
      </w:r>
      <w:r w:rsidRPr="00EE4941">
        <w:rPr>
          <w:rFonts w:ascii="Times New Roman" w:eastAsia="Times New Roman" w:hAnsi="Times New Roman"/>
          <w:b/>
          <w:bCs/>
          <w:sz w:val="24"/>
          <w:szCs w:val="24"/>
          <w:lang w:val="sr-Latn-RS" w:eastAsia="x-none"/>
        </w:rPr>
        <w:lastRenderedPageBreak/>
        <w:t>Уз захтев се подноси:</w:t>
      </w:r>
    </w:p>
    <w:p w:rsidR="00A57830" w:rsidRPr="00EE4941" w:rsidRDefault="00A57830" w:rsidP="00D21B44">
      <w:pPr>
        <w:numPr>
          <w:ilvl w:val="0"/>
          <w:numId w:val="3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републичкој административној такси, односно покрајинској административној такси када се експлоатација врши на територији аутономне покрајине;</w:t>
      </w:r>
    </w:p>
    <w:p w:rsidR="00A57830" w:rsidRPr="00EE4941" w:rsidRDefault="00A57830" w:rsidP="00D21B44">
      <w:pPr>
        <w:numPr>
          <w:ilvl w:val="0"/>
          <w:numId w:val="3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ситуациона карта у размери 1:2500 или у одговарајућој размери са уцртаним границама експлоатационог поља и контурама утврђених резерви минералне сировине, јавним саобраћајницама и другим објектима који се налазе на том пољу и јасно видљивим границама и ознакама катастарских парцела у писаној и дигиталној форми; </w:t>
      </w:r>
    </w:p>
    <w:p w:rsidR="00A57830" w:rsidRPr="00EE4941" w:rsidRDefault="00A57830" w:rsidP="00D21B44">
      <w:pPr>
        <w:numPr>
          <w:ilvl w:val="0"/>
          <w:numId w:val="3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потврда о ресурсима и резервама минералних сировина која се издаје на основу извршених истраживања у складу са важећим прописима о класификацији ресурса и резерви;</w:t>
      </w:r>
    </w:p>
    <w:p w:rsidR="00A57830" w:rsidRPr="00EE4941" w:rsidRDefault="00A57830" w:rsidP="00D21B44">
      <w:pPr>
        <w:numPr>
          <w:ilvl w:val="0"/>
          <w:numId w:val="3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потврда о регистрацији и копија одговарајућег акта у којем се наводе шифре делатности за које је подносилац регистрован, матични број предузећа и одговарајућа лиценца;</w:t>
      </w:r>
    </w:p>
    <w:p w:rsidR="00A57830" w:rsidRPr="00EE4941" w:rsidRDefault="00A57830" w:rsidP="00D21B44">
      <w:pPr>
        <w:numPr>
          <w:ilvl w:val="0"/>
          <w:numId w:val="3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студија изводљивости експлоатације лежишта минералних сировина;</w:t>
      </w:r>
    </w:p>
    <w:p w:rsidR="00A57830" w:rsidRPr="00EE4941" w:rsidRDefault="00A57830" w:rsidP="00D21B44">
      <w:pPr>
        <w:numPr>
          <w:ilvl w:val="0"/>
          <w:numId w:val="3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акт јединице локалне самоуправе надлежне за послове урбанизма у погледу усаглашености експлоатације са одговарајућим просторним, односно урбанистичким плановима и евентуална потреба израде планског документа нижег ранга. 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Наведени захтев може се поднети непосредно или путем поште писарници Министраства на адресу ул.</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 xml:space="preserve">Омладинских Бригада 1, 11070 Нови Београд. Информације о току поступка се могу добити од </w:t>
      </w:r>
      <w:r w:rsidRPr="00EE4941">
        <w:rPr>
          <w:rFonts w:ascii="Times New Roman" w:eastAsia="Times New Roman" w:hAnsi="Times New Roman"/>
          <w:sz w:val="24"/>
          <w:szCs w:val="24"/>
          <w:lang w:val="sr-Cyrl-CS" w:eastAsia="x-none"/>
        </w:rPr>
        <w:t>ш</w:t>
      </w:r>
      <w:r w:rsidRPr="00EE4941">
        <w:rPr>
          <w:rFonts w:ascii="Times New Roman" w:eastAsia="Times New Roman" w:hAnsi="Times New Roman"/>
          <w:sz w:val="24"/>
          <w:szCs w:val="24"/>
          <w:lang w:val="sr-Latn-RS" w:eastAsia="x-none"/>
        </w:rPr>
        <w:t>ефа Одсека за рударство Драгане Јелисавац Ердељан (</w:t>
      </w:r>
      <w:hyperlink r:id="rId90" w:history="1">
        <w:r w:rsidRPr="00BE4254">
          <w:rPr>
            <w:rStyle w:val="Hyperlink"/>
            <w:rFonts w:ascii="Times New Roman" w:eastAsia="Times New Roman" w:hAnsi="Times New Roman"/>
            <w:sz w:val="24"/>
            <w:szCs w:val="24"/>
            <w:lang w:val="sr-Latn-RS" w:eastAsia="x-none"/>
          </w:rPr>
          <w:t>dragana.jelisavacerdeljan@mre.gov.rs</w:t>
        </w:r>
      </w:hyperlink>
      <w:r w:rsidRPr="00EE4941">
        <w:rPr>
          <w:rFonts w:ascii="Times New Roman" w:eastAsia="Times New Roman" w:hAnsi="Times New Roman"/>
          <w:sz w:val="24"/>
          <w:szCs w:val="24"/>
          <w:lang w:val="sr-Latn-RS" w:eastAsia="x-none"/>
        </w:rPr>
        <w:t>).</w:t>
      </w:r>
    </w:p>
    <w:p w:rsidR="00A57830" w:rsidRPr="00BE4254" w:rsidRDefault="00A57830" w:rsidP="00A57830">
      <w:pPr>
        <w:spacing w:after="0" w:line="240" w:lineRule="auto"/>
        <w:ind w:firstLine="720"/>
        <w:jc w:val="both"/>
        <w:rPr>
          <w:rFonts w:ascii="Times New Roman" w:eastAsia="Times New Roman" w:hAnsi="Times New Roman"/>
          <w:sz w:val="24"/>
          <w:szCs w:val="24"/>
          <w:lang w:val="sr-Latn-RS" w:eastAsia="x-none"/>
        </w:rPr>
      </w:pPr>
      <w:r w:rsidRPr="00BE4254">
        <w:rPr>
          <w:rFonts w:ascii="Times New Roman" w:eastAsia="Times New Roman" w:hAnsi="Times New Roman"/>
          <w:sz w:val="24"/>
          <w:szCs w:val="24"/>
          <w:lang w:val="sr-Latn-RS" w:eastAsia="x-none"/>
        </w:rPr>
        <w:t>Надлежни орган одбиће решењем захтев за експлоатационо поље ако:</w:t>
      </w:r>
    </w:p>
    <w:p w:rsidR="00A57830" w:rsidRPr="00D73C16" w:rsidRDefault="00A57830" w:rsidP="00D21B44">
      <w:pPr>
        <w:numPr>
          <w:ilvl w:val="0"/>
          <w:numId w:val="40"/>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D73C16">
        <w:rPr>
          <w:rFonts w:ascii="Times New Roman" w:eastAsia="Times New Roman" w:hAnsi="Times New Roman"/>
          <w:sz w:val="24"/>
          <w:szCs w:val="24"/>
          <w:lang w:val="sr-Latn-RS" w:eastAsia="x-none"/>
        </w:rPr>
        <w:t xml:space="preserve">уз захтев није достављена комплетна документација из става 1. овог члана; </w:t>
      </w:r>
    </w:p>
    <w:p w:rsidR="00A57830" w:rsidRPr="00EE4941" w:rsidRDefault="00A57830" w:rsidP="00D21B44">
      <w:pPr>
        <w:numPr>
          <w:ilvl w:val="0"/>
          <w:numId w:val="40"/>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sz w:val="24"/>
          <w:szCs w:val="24"/>
          <w:lang w:val="sr-Latn-RS" w:eastAsia="x-none"/>
        </w:rPr>
        <w:t>студија извод</w:t>
      </w:r>
      <w:r w:rsidRPr="00EE4941">
        <w:rPr>
          <w:rFonts w:ascii="Times New Roman" w:eastAsia="Times New Roman" w:hAnsi="Times New Roman"/>
          <w:sz w:val="24"/>
          <w:szCs w:val="24"/>
          <w:lang w:val="sr-Latn-RS" w:eastAsia="x-none"/>
        </w:rPr>
        <w:t xml:space="preserve">љивости није усклађена са подзаконским актом о садржају студије изводљивости, другим техничким прописима или ако садржи нетачне податке; </w:t>
      </w:r>
    </w:p>
    <w:p w:rsidR="00A57830" w:rsidRPr="00EE4941" w:rsidRDefault="00A57830" w:rsidP="00D21B44">
      <w:pPr>
        <w:numPr>
          <w:ilvl w:val="0"/>
          <w:numId w:val="40"/>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ако се простор за који се тражи одобрење за експлоатационо поље налази на простору раније издатог експлоатационог поља за исту минералну сировину; </w:t>
      </w:r>
    </w:p>
    <w:p w:rsidR="00A57830" w:rsidRPr="00EE4941" w:rsidRDefault="00A57830" w:rsidP="00D21B44">
      <w:pPr>
        <w:numPr>
          <w:ilvl w:val="0"/>
          <w:numId w:val="40"/>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ако подносилац захтева има неизмирена дуговања по основу обавезе плаћања накнада сходно чл. 158. и 159. овог закона; </w:t>
      </w:r>
    </w:p>
    <w:p w:rsidR="00A57830" w:rsidRPr="00EE4941" w:rsidRDefault="00A57830" w:rsidP="00D21B44">
      <w:pPr>
        <w:numPr>
          <w:ilvl w:val="0"/>
          <w:numId w:val="40"/>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ако је за подносиоца захтева покренут ликвидациони или стечајни поступак.</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 случају од тач. 2) до 4), надлежни орган ће претходно затражити да подносилац захтева изврши исправку или допуну захтева у року од 30 дана од дана пријема обавештења.</w:t>
      </w:r>
    </w:p>
    <w:p w:rsidR="00A57830" w:rsidRPr="00EE4941" w:rsidRDefault="00A57830" w:rsidP="00A57830">
      <w:pPr>
        <w:spacing w:after="0" w:line="240" w:lineRule="auto"/>
        <w:ind w:firstLine="720"/>
        <w:jc w:val="both"/>
        <w:rPr>
          <w:rFonts w:ascii="Times New Roman" w:eastAsia="Times New Roman" w:hAnsi="Times New Roman"/>
          <w:b/>
          <w:sz w:val="24"/>
          <w:szCs w:val="24"/>
          <w:lang w:val="sr-Latn-RS" w:eastAsia="x-none"/>
        </w:rPr>
      </w:pPr>
      <w:r w:rsidRPr="00EE4941">
        <w:rPr>
          <w:rFonts w:ascii="Times New Roman" w:eastAsia="Times New Roman" w:hAnsi="Times New Roman"/>
          <w:b/>
          <w:bCs/>
          <w:sz w:val="24"/>
          <w:szCs w:val="24"/>
          <w:lang w:val="sr-Latn-RS" w:eastAsia="x-none"/>
        </w:rPr>
        <w:t>Одобрење за експлоатационо поље садржи</w:t>
      </w:r>
      <w:r w:rsidRPr="00EE4941">
        <w:rPr>
          <w:rFonts w:ascii="Times New Roman" w:eastAsia="Times New Roman" w:hAnsi="Times New Roman"/>
          <w:b/>
          <w:sz w:val="24"/>
          <w:szCs w:val="24"/>
          <w:lang w:val="sr-Latn-RS" w:eastAsia="x-none"/>
        </w:rPr>
        <w:t>:</w:t>
      </w:r>
    </w:p>
    <w:p w:rsidR="00A57830" w:rsidRPr="00EE4941" w:rsidRDefault="00A57830" w:rsidP="00D21B44">
      <w:pPr>
        <w:numPr>
          <w:ilvl w:val="0"/>
          <w:numId w:val="41"/>
        </w:numPr>
        <w:tabs>
          <w:tab w:val="clear" w:pos="720"/>
          <w:tab w:val="num" w:pos="45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пословно име носиоца одобрења, матични број и седиште;</w:t>
      </w:r>
    </w:p>
    <w:p w:rsidR="00A57830" w:rsidRPr="00EE4941" w:rsidRDefault="00A57830" w:rsidP="00D21B44">
      <w:pPr>
        <w:numPr>
          <w:ilvl w:val="0"/>
          <w:numId w:val="41"/>
        </w:numPr>
        <w:tabs>
          <w:tab w:val="clear" w:pos="720"/>
          <w:tab w:val="num" w:pos="45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врсту минералне сировине, која је дефинисана потврдом о резервама и ресурсима; </w:t>
      </w:r>
    </w:p>
    <w:p w:rsidR="00A57830" w:rsidRPr="00EE4941" w:rsidRDefault="00A57830" w:rsidP="00D21B44">
      <w:pPr>
        <w:numPr>
          <w:ilvl w:val="0"/>
          <w:numId w:val="41"/>
        </w:numPr>
        <w:tabs>
          <w:tab w:val="clear" w:pos="720"/>
          <w:tab w:val="num" w:pos="45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положај, површину и координате преломних тачака границе експлоатационог поља, број експлоатационог поља у катастру експлоатационих поља;</w:t>
      </w:r>
    </w:p>
    <w:p w:rsidR="00A57830" w:rsidRPr="00EE4941" w:rsidRDefault="00A57830" w:rsidP="00D21B44">
      <w:pPr>
        <w:numPr>
          <w:ilvl w:val="0"/>
          <w:numId w:val="41"/>
        </w:numPr>
        <w:tabs>
          <w:tab w:val="clear" w:pos="720"/>
          <w:tab w:val="num" w:pos="45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рок у коме се морају завршити припремни радови и прибавити одобрење за изградњу рударских објеката и/или извођење рударских радова, који не може бити дужи од две године;</w:t>
      </w:r>
    </w:p>
    <w:p w:rsidR="00A57830" w:rsidRPr="00EE4941" w:rsidRDefault="00A57830" w:rsidP="00D21B44">
      <w:pPr>
        <w:numPr>
          <w:ilvl w:val="0"/>
          <w:numId w:val="41"/>
        </w:numPr>
        <w:tabs>
          <w:tab w:val="clear" w:pos="720"/>
          <w:tab w:val="num" w:pos="45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lastRenderedPageBreak/>
        <w:t>услове и обавезе у вези вршења експлоатације у погледу минималних и максималних растојања као и условима утврђеним решењима других надлежних органа;</w:t>
      </w:r>
    </w:p>
    <w:p w:rsidR="00A57830" w:rsidRPr="00EE4941" w:rsidRDefault="00A57830" w:rsidP="00D21B44">
      <w:pPr>
        <w:numPr>
          <w:ilvl w:val="0"/>
          <w:numId w:val="41"/>
        </w:numPr>
        <w:tabs>
          <w:tab w:val="clear" w:pos="720"/>
          <w:tab w:val="num" w:pos="45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заштитни простор око експлоатационог поља потребан ради могућег проширења поља по захтеву носиоца експлоатације, и то:</w:t>
      </w:r>
    </w:p>
    <w:p w:rsidR="00A57830" w:rsidRPr="00EE4941" w:rsidRDefault="00A57830" w:rsidP="00D21B44">
      <w:pPr>
        <w:numPr>
          <w:ilvl w:val="1"/>
          <w:numId w:val="41"/>
        </w:numPr>
        <w:tabs>
          <w:tab w:val="clear" w:pos="1440"/>
          <w:tab w:val="num" w:pos="1080"/>
        </w:tabs>
        <w:spacing w:after="0" w:line="240" w:lineRule="auto"/>
        <w:ind w:left="0" w:firstLine="90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експлоатациона поља површине до 25 ha заштитни простор у ширини до 100 метара од одговарајуће границе експлоатационог поља; </w:t>
      </w:r>
    </w:p>
    <w:p w:rsidR="00A57830" w:rsidRPr="00EE4941" w:rsidRDefault="00A57830" w:rsidP="00D21B44">
      <w:pPr>
        <w:numPr>
          <w:ilvl w:val="1"/>
          <w:numId w:val="41"/>
        </w:numPr>
        <w:tabs>
          <w:tab w:val="clear" w:pos="1440"/>
          <w:tab w:val="num" w:pos="1080"/>
        </w:tabs>
        <w:spacing w:after="0" w:line="240" w:lineRule="auto"/>
        <w:ind w:left="0" w:firstLine="90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за експлоатациона поља површине од 25 ha до 100 ha заштитни простор у ширини до 250 метара од одговарајуће границе експлоатационог поља;</w:t>
      </w:r>
    </w:p>
    <w:p w:rsidR="00A57830" w:rsidRPr="00EE4941" w:rsidRDefault="00A57830" w:rsidP="00D21B44">
      <w:pPr>
        <w:numPr>
          <w:ilvl w:val="1"/>
          <w:numId w:val="41"/>
        </w:numPr>
        <w:tabs>
          <w:tab w:val="clear" w:pos="1440"/>
          <w:tab w:val="num" w:pos="1080"/>
        </w:tabs>
        <w:spacing w:after="0" w:line="240" w:lineRule="auto"/>
        <w:ind w:left="0" w:firstLine="90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за експлоатациона поља површине веће од 100 ha заштитни простор у ширини до 500 метара од одговарајуће границе експлоатационог поља. Министарство, односно надлежни покрајински орган одбиће захтев ако:</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Министарство, односно надлежни покрајински орган или надлежни орган јединице локалне самоуправе ће </w:t>
      </w:r>
      <w:r w:rsidRPr="00EE4941">
        <w:rPr>
          <w:rFonts w:ascii="Times New Roman" w:eastAsia="Times New Roman" w:hAnsi="Times New Roman"/>
          <w:b/>
          <w:bCs/>
          <w:sz w:val="24"/>
          <w:szCs w:val="24"/>
          <w:lang w:val="sr-Latn-RS" w:eastAsia="x-none"/>
        </w:rPr>
        <w:t>укинути одобрење за експлоатационо поље</w:t>
      </w:r>
      <w:r w:rsidRPr="00EE4941">
        <w:rPr>
          <w:rFonts w:ascii="Times New Roman" w:eastAsia="Times New Roman" w:hAnsi="Times New Roman"/>
          <w:sz w:val="24"/>
          <w:szCs w:val="24"/>
          <w:lang w:val="sr-Latn-RS" w:eastAsia="x-none"/>
        </w:rPr>
        <w:t xml:space="preserve"> ако се:</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прибави одобрење за извођење рударских радова и/или изградњу рударских објеката у одређеном року;</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изводе рударски радови и/или радови на изградњи рударских објеката без одобрења, односно који нису у складу са одобрењем за изградњу рударских објеката и/или извођење рударских радова;</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експлоатацијом угрожава живот и здравље људи и животна средина, а друге мере предвиђене овим законом и другим прописима нису довољне да се то спречи;</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експлоатацијом угрожава културно добро, његова заштићена околина или простор од културно-историјског, градитељског и археолошког значаја;</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у року одређеном писаном опоменом надлежног органа не достави Министарству, односно надлежном органу аутономне покрајине годишњи оперативни план за наредну календарску годину и годишњи извештај о пословању за претходну календарску годину; </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плаћа накнада за коришћење минералних ресурса;</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врши поступак рекултивације у складу са одобреном пројектном документацијом и годишњим оперативним плановима;</w:t>
      </w:r>
    </w:p>
    <w:p w:rsidR="00A57830" w:rsidRPr="00EE4941" w:rsidRDefault="00A57830" w:rsidP="00D21B44">
      <w:pPr>
        <w:numPr>
          <w:ilvl w:val="0"/>
          <w:numId w:val="42"/>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предузеће не придржава услова дефинисаних актима других органа и институција из области заштите животне средине, водопривреде и заштите културних добара.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 случајевима од тач. 2) - 8) овог, носилац експлоатације дужан је да изради пројекат трајне обуставе радова и спроведе радове по истом или да депонује средства предвиђена за извођење радова према пројекту трајне обуставе радова.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Одобрење за експлоатационо поље </w:t>
      </w:r>
      <w:r w:rsidRPr="00EE4941">
        <w:rPr>
          <w:rFonts w:ascii="Times New Roman" w:eastAsia="Times New Roman" w:hAnsi="Times New Roman"/>
          <w:b/>
          <w:bCs/>
          <w:sz w:val="24"/>
          <w:szCs w:val="24"/>
          <w:lang w:val="sr-Latn-RS" w:eastAsia="x-none"/>
        </w:rPr>
        <w:t>престаје да важи</w:t>
      </w:r>
      <w:r w:rsidRPr="00EE4941">
        <w:rPr>
          <w:rFonts w:ascii="Times New Roman" w:eastAsia="Times New Roman" w:hAnsi="Times New Roman"/>
          <w:sz w:val="24"/>
          <w:szCs w:val="24"/>
          <w:lang w:val="sr-Latn-RS" w:eastAsia="x-none"/>
        </w:rPr>
        <w:t>:</w:t>
      </w:r>
    </w:p>
    <w:p w:rsidR="00A57830" w:rsidRPr="00EE4941" w:rsidRDefault="00A57830" w:rsidP="00D21B44">
      <w:pPr>
        <w:numPr>
          <w:ilvl w:val="0"/>
          <w:numId w:val="43"/>
        </w:numPr>
        <w:tabs>
          <w:tab w:val="clear" w:pos="720"/>
          <w:tab w:val="num" w:pos="360"/>
          <w:tab w:val="left" w:pos="63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 захтев носиоца експлоатације;</w:t>
      </w:r>
    </w:p>
    <w:p w:rsidR="00A57830" w:rsidRPr="00EE4941" w:rsidRDefault="00A57830" w:rsidP="00D21B44">
      <w:pPr>
        <w:numPr>
          <w:ilvl w:val="0"/>
          <w:numId w:val="43"/>
        </w:numPr>
        <w:tabs>
          <w:tab w:val="clear" w:pos="720"/>
          <w:tab w:val="num" w:pos="360"/>
          <w:tab w:val="left" w:pos="63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трајном обуставом извођења рударских радова на експлоатацији резерви минералних сировина;</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Решење о престанку важења одобрења за експлоатацију и/или експлоатационо поље у случају из става 1. овог члана доноси Министарство, односно надлежни орган аутономне покрајине, ако се претходно утврди да су обавезе предузећа које је вршило експлоатацију по питању накнаде за коришћење минералних сировина измирене и да је инспекцијским извештајем потврђено да је извршена рекултивација у складу са пројектном документацијом.</w:t>
      </w:r>
    </w:p>
    <w:p w:rsidR="00A57830" w:rsidRPr="00EE4941" w:rsidRDefault="00A57830"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Уколико носилац експлоатације не заврши све припремен радове и не поднесе захтев за одобрење за извођење рударских радова/изградњу рударских објеката у року који је назначен у решењу, може се поднети захтев за продужење рока за почетак </w:t>
      </w:r>
      <w:r w:rsidRPr="00EE4941">
        <w:rPr>
          <w:rFonts w:ascii="Times New Roman" w:eastAsia="Times New Roman" w:hAnsi="Times New Roman"/>
          <w:sz w:val="24"/>
          <w:szCs w:val="24"/>
          <w:lang w:val="sr-Latn-RS" w:eastAsia="x-none"/>
        </w:rPr>
        <w:lastRenderedPageBreak/>
        <w:t>извођења радова. Уз захтев је потребно навести разлоге који су довели до тога да инвеститотр није могао да отпочне радове у назначеном року.</w:t>
      </w:r>
    </w:p>
    <w:p w:rsidR="00A57830"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продужење рока из одобрења за експлоатационо поље</w:t>
      </w:r>
      <w:r w:rsidRPr="00EE4941">
        <w:rPr>
          <w:rFonts w:ascii="Times New Roman" w:eastAsia="Times New Roman" w:hAnsi="Times New Roman"/>
          <w:sz w:val="24"/>
          <w:szCs w:val="24"/>
          <w:lang w:val="sr-Latn-RS" w:eastAsia="x-none"/>
        </w:rPr>
        <w:t xml:space="preserve"> можете преузети ОВДЕ (образац бр. 7)</w:t>
      </w:r>
      <w:r w:rsidRPr="00EE4941">
        <w:rPr>
          <w:rFonts w:ascii="Times New Roman" w:eastAsia="Times New Roman" w:hAnsi="Times New Roman"/>
          <w:sz w:val="24"/>
          <w:szCs w:val="24"/>
          <w:lang w:val="sr-Cyrl-CS" w:eastAsia="x-none"/>
        </w:rPr>
        <w:t>:</w:t>
      </w:r>
    </w:p>
    <w:p w:rsidR="00571D17"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p>
    <w:p w:rsidR="00571D17" w:rsidRPr="00EE4941" w:rsidRDefault="00571D17" w:rsidP="00571D17">
      <w:pPr>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ПРАВНОГ ЛИЦА</w:t>
      </w:r>
    </w:p>
    <w:p w:rsidR="00571D17" w:rsidRPr="00EE4941" w:rsidRDefault="00571D17" w:rsidP="00571D17">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0"/>
        <w:gridCol w:w="4798"/>
      </w:tblGrid>
      <w:tr w:rsidR="00571D17" w:rsidRPr="00EE4941" w:rsidTr="003B0558">
        <w:trPr>
          <w:tblCellSpacing w:w="20" w:type="dxa"/>
        </w:trPr>
        <w:tc>
          <w:tcPr>
            <w:tcW w:w="4603" w:type="dxa"/>
            <w:shd w:val="pct5" w:color="auto" w:fill="FFFFFF"/>
          </w:tcPr>
          <w:p w:rsidR="00571D17" w:rsidRPr="00EE4941" w:rsidRDefault="00571D17" w:rsidP="00571D17">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571D17" w:rsidRPr="00EE4941" w:rsidRDefault="00571D17" w:rsidP="00571D17">
            <w:pPr>
              <w:spacing w:after="0" w:line="240" w:lineRule="auto"/>
              <w:rPr>
                <w:rFonts w:ascii="Times New Roman" w:eastAsia="Times New Roman" w:hAnsi="Times New Roman"/>
                <w:b/>
                <w:sz w:val="24"/>
                <w:szCs w:val="24"/>
                <w:lang w:val="sr-Cyrl-CS" w:eastAsia="en-US"/>
              </w:rPr>
            </w:pPr>
          </w:p>
          <w:p w:rsidR="00571D17" w:rsidRPr="00EE4941" w:rsidRDefault="00571D17" w:rsidP="00571D17">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sz w:val="24"/>
                <w:szCs w:val="24"/>
                <w:lang w:val="sr-Cyrl-RS" w:eastAsia="en-US"/>
              </w:rPr>
              <w:t xml:space="preserve">ПРОДУЖЕЊЕ РОКА ЗА ПОЧЕТАК ИЗГРАДЊЕ РУДАРСКИХ ОБЈЕКАТА И/ИЛИ ПОЧЕТАК ИЗВОЂЕЊА РУДАРСКИХ РАДОВА </w:t>
            </w:r>
          </w:p>
        </w:tc>
        <w:tc>
          <w:tcPr>
            <w:tcW w:w="4865" w:type="dxa"/>
            <w:shd w:val="pct5" w:color="auto" w:fill="FFFFFF"/>
          </w:tcPr>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BE4254" w:rsidRDefault="00571D17" w:rsidP="00571D17">
      <w:pPr>
        <w:spacing w:after="0" w:line="240" w:lineRule="auto"/>
        <w:rPr>
          <w:rFonts w:ascii="Times New Roman" w:eastAsia="Times New Roman" w:hAnsi="Times New Roman"/>
          <w:sz w:val="24"/>
          <w:szCs w:val="24"/>
          <w:lang w:eastAsia="en-US"/>
        </w:rPr>
      </w:pPr>
    </w:p>
    <w:p w:rsidR="00571D17" w:rsidRPr="000B2F3A" w:rsidRDefault="00571D17" w:rsidP="00571D17">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2"/>
        <w:gridCol w:w="5466"/>
      </w:tblGrid>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и година издавања решења којим је одобрено експлоатационо поље:</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лежишта (локалитета), назив општине:</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Рок за почетак извођења радова из </w:t>
            </w:r>
            <w:r w:rsidRPr="00AC0B85">
              <w:rPr>
                <w:rFonts w:ascii="Times New Roman" w:eastAsia="Times New Roman" w:hAnsi="Times New Roman"/>
                <w:sz w:val="24"/>
                <w:szCs w:val="24"/>
                <w:lang w:val="sr-Cyrl-RS" w:eastAsia="en-US"/>
              </w:rPr>
              <w:t xml:space="preserve">важећег </w:t>
            </w:r>
            <w:r w:rsidRPr="00AC0B85">
              <w:rPr>
                <w:rFonts w:ascii="Times New Roman" w:eastAsia="Times New Roman" w:hAnsi="Times New Roman"/>
                <w:sz w:val="24"/>
                <w:szCs w:val="24"/>
                <w:lang w:val="sr-Cyrl-CS" w:eastAsia="en-US"/>
              </w:rPr>
              <w:t>решења</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sr-Cyrl-CS" w:eastAsia="en-US"/>
              </w:rPr>
              <w:t>:</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Разлози због којих нису отпочети радови у року: </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 РСД)</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sr-Latn-CS" w:eastAsia="en-US"/>
              </w:rPr>
            </w:pP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BE4254" w:rsidRDefault="00571D17" w:rsidP="00571D17">
      <w:pPr>
        <w:spacing w:after="0" w:line="240" w:lineRule="auto"/>
        <w:rPr>
          <w:rFonts w:ascii="Times New Roman" w:eastAsia="Times New Roman" w:hAnsi="Times New Roman"/>
          <w:sz w:val="24"/>
          <w:szCs w:val="24"/>
          <w:lang w:eastAsia="en-US"/>
        </w:rPr>
      </w:pPr>
    </w:p>
    <w:p w:rsidR="00571D17" w:rsidRPr="00BE4254" w:rsidRDefault="00571D17" w:rsidP="00571D17">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lastRenderedPageBreak/>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571D17" w:rsidRPr="00EE4941" w:rsidTr="003B0558">
        <w:trPr>
          <w:tblCellSpacing w:w="20" w:type="dxa"/>
        </w:trPr>
        <w:tc>
          <w:tcPr>
            <w:tcW w:w="9468"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p w:rsidR="00571D17" w:rsidRPr="00AC0B85" w:rsidRDefault="00571D17" w:rsidP="00571D17">
            <w:pPr>
              <w:spacing w:after="0" w:line="240" w:lineRule="auto"/>
              <w:rPr>
                <w:rFonts w:ascii="Times New Roman" w:eastAsia="Times New Roman" w:hAnsi="Times New Roman"/>
                <w:sz w:val="24"/>
                <w:szCs w:val="24"/>
                <w:lang w:val="sr-Cyrl-CS" w:eastAsia="en-US"/>
              </w:rPr>
            </w:pPr>
          </w:p>
        </w:tc>
      </w:tr>
    </w:tbl>
    <w:p w:rsidR="00571D17" w:rsidRPr="00EE4941" w:rsidRDefault="00571D17" w:rsidP="00571D17">
      <w:pPr>
        <w:spacing w:after="0" w:line="240" w:lineRule="auto"/>
        <w:jc w:val="both"/>
        <w:rPr>
          <w:rFonts w:ascii="Times New Roman" w:eastAsia="Times New Roman" w:hAnsi="Times New Roman"/>
          <w:sz w:val="24"/>
          <w:szCs w:val="24"/>
          <w:lang w:eastAsia="en-US"/>
        </w:rPr>
      </w:pPr>
    </w:p>
    <w:p w:rsidR="00571D17" w:rsidRPr="00BE4254" w:rsidRDefault="00571D17" w:rsidP="00571D17">
      <w:pPr>
        <w:spacing w:after="0" w:line="240" w:lineRule="auto"/>
        <w:ind w:left="5040" w:firstLine="720"/>
        <w:jc w:val="center"/>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 xml:space="preserve">        Директор</w:t>
      </w:r>
    </w:p>
    <w:p w:rsidR="00571D17" w:rsidRPr="00D73C16" w:rsidRDefault="00571D17" w:rsidP="00571D17">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p>
    <w:p w:rsidR="00571D17" w:rsidRPr="00EE4941" w:rsidRDefault="00571D17" w:rsidP="00571D17">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571D17" w:rsidRPr="00EE4941" w:rsidRDefault="00571D17" w:rsidP="00571D17">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571D17" w:rsidRPr="00EE4941" w:rsidRDefault="00571D17" w:rsidP="00571D17">
      <w:pPr>
        <w:spacing w:after="0" w:line="240" w:lineRule="auto"/>
        <w:jc w:val="both"/>
        <w:rPr>
          <w:rFonts w:ascii="Times New Roman" w:eastAsia="Times New Roman" w:hAnsi="Times New Roman"/>
          <w:sz w:val="24"/>
          <w:szCs w:val="24"/>
          <w:lang w:val="sr-Cyrl-C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3372CD" w:rsidRDefault="003372CD" w:rsidP="003372CD">
      <w:pPr>
        <w:spacing w:after="0" w:line="240" w:lineRule="auto"/>
        <w:ind w:firstLine="720"/>
        <w:jc w:val="both"/>
        <w:rPr>
          <w:rFonts w:ascii="Times New Roman" w:eastAsia="Times New Roman" w:hAnsi="Times New Roman"/>
          <w:sz w:val="24"/>
          <w:szCs w:val="24"/>
          <w:lang w:val="sr-Latn-RS" w:eastAsia="x-none"/>
        </w:rPr>
      </w:pPr>
    </w:p>
    <w:p w:rsidR="00A57830" w:rsidRPr="00EE4941" w:rsidRDefault="00A57830" w:rsidP="003372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Носилац експлоатације може поднети захтев за издавање одобрења за измену граница одобреног експлоатационог поља у складу са условима одређеним чланом 70. </w:t>
      </w:r>
      <w:r w:rsidRPr="00EE4941">
        <w:rPr>
          <w:rFonts w:ascii="Times New Roman" w:eastAsia="Times New Roman" w:hAnsi="Times New Roman"/>
          <w:sz w:val="24"/>
          <w:szCs w:val="24"/>
          <w:lang w:val="sr-Latn-RS" w:eastAsia="x-none"/>
        </w:rPr>
        <w:lastRenderedPageBreak/>
        <w:t>закона, осим у случају смањења одобреног експлоатационог поља када се достављају докази у складу са ставом 1. тач. 1), 2) и 4) истог члана.</w:t>
      </w:r>
    </w:p>
    <w:p w:rsidR="00A57830"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проширење одобреног експлоатационог поља</w:t>
      </w:r>
      <w:r w:rsidRPr="00EE4941">
        <w:rPr>
          <w:rFonts w:ascii="Times New Roman" w:eastAsia="Times New Roman" w:hAnsi="Times New Roman"/>
          <w:sz w:val="24"/>
          <w:szCs w:val="24"/>
          <w:lang w:val="sr-Latn-RS" w:eastAsia="x-none"/>
        </w:rPr>
        <w:t xml:space="preserve"> можете преузети ОВДЕ (образац бр. 6)</w:t>
      </w:r>
      <w:r w:rsidRPr="00EE4941">
        <w:rPr>
          <w:rFonts w:ascii="Times New Roman" w:eastAsia="Times New Roman" w:hAnsi="Times New Roman"/>
          <w:sz w:val="24"/>
          <w:szCs w:val="24"/>
          <w:lang w:val="sr-Cyrl-CS" w:eastAsia="x-none"/>
        </w:rPr>
        <w:t>:</w:t>
      </w:r>
    </w:p>
    <w:p w:rsidR="00571D17"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p>
    <w:p w:rsidR="00571D17" w:rsidRPr="00EE4941" w:rsidRDefault="00571D17" w:rsidP="00571D17">
      <w:pPr>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ПРАВНОГ ЛИЦА</w:t>
      </w:r>
    </w:p>
    <w:p w:rsidR="00571D17" w:rsidRPr="00EE4941" w:rsidRDefault="00571D17" w:rsidP="00571D17">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94"/>
        <w:gridCol w:w="4754"/>
      </w:tblGrid>
      <w:tr w:rsidR="00571D17" w:rsidRPr="00EE4941" w:rsidTr="003B0558">
        <w:trPr>
          <w:tblCellSpacing w:w="20" w:type="dxa"/>
        </w:trPr>
        <w:tc>
          <w:tcPr>
            <w:tcW w:w="4603" w:type="dxa"/>
            <w:shd w:val="pct5" w:color="auto" w:fill="FFFFFF"/>
          </w:tcPr>
          <w:p w:rsidR="00571D17" w:rsidRPr="00EE4941" w:rsidRDefault="00571D17" w:rsidP="00571D17">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571D17" w:rsidRPr="00EE4941" w:rsidRDefault="00571D17" w:rsidP="00571D17">
            <w:pPr>
              <w:spacing w:after="0" w:line="240" w:lineRule="auto"/>
              <w:rPr>
                <w:rFonts w:ascii="Times New Roman" w:eastAsia="Times New Roman" w:hAnsi="Times New Roman"/>
                <w:b/>
                <w:sz w:val="24"/>
                <w:szCs w:val="24"/>
                <w:lang w:val="sr-Cyrl-CS" w:eastAsia="en-US"/>
              </w:rPr>
            </w:pPr>
          </w:p>
          <w:p w:rsidR="00571D17" w:rsidRPr="00EE4941" w:rsidRDefault="00571D17" w:rsidP="00571D17">
            <w:pPr>
              <w:spacing w:after="0" w:line="240" w:lineRule="auto"/>
              <w:rPr>
                <w:rFonts w:ascii="Times New Roman" w:eastAsia="Times New Roman" w:hAnsi="Times New Roman"/>
                <w:b/>
                <w:sz w:val="24"/>
                <w:szCs w:val="24"/>
                <w:lang w:val="sr-Cyrl-CS" w:eastAsia="en-US"/>
              </w:rPr>
            </w:pPr>
          </w:p>
          <w:p w:rsidR="00571D17" w:rsidRPr="00EE4941" w:rsidRDefault="00571D17" w:rsidP="00571D17">
            <w:pPr>
              <w:spacing w:after="0" w:line="240" w:lineRule="auto"/>
              <w:rPr>
                <w:rFonts w:ascii="Times New Roman" w:eastAsia="Times New Roman" w:hAnsi="Times New Roman"/>
                <w:b/>
                <w:color w:val="FF0000"/>
                <w:sz w:val="24"/>
                <w:szCs w:val="24"/>
                <w:lang w:val="sr-Latn-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RS" w:eastAsia="en-US"/>
              </w:rPr>
              <w:t>ОДОБРЕЊЕ/ПРОШИРЕЊЕ</w:t>
            </w:r>
            <w:r w:rsidRPr="00EE4941">
              <w:rPr>
                <w:rFonts w:ascii="Times New Roman" w:eastAsia="Times New Roman" w:hAnsi="Times New Roman"/>
                <w:b/>
                <w:bCs/>
                <w:sz w:val="24"/>
                <w:szCs w:val="24"/>
                <w:lang w:val="sr-Cyrl-CS" w:eastAsia="en-US"/>
              </w:rPr>
              <w:t xml:space="preserve"> ЕКСПЛОАТАЦИОНОГ ПОЉА</w:t>
            </w:r>
          </w:p>
        </w:tc>
        <w:tc>
          <w:tcPr>
            <w:tcW w:w="4865" w:type="dxa"/>
            <w:shd w:val="pct5" w:color="auto" w:fill="FFFFFF"/>
          </w:tcPr>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571D17" w:rsidRPr="00EE4941" w:rsidRDefault="00571D17" w:rsidP="00571D17">
      <w:pPr>
        <w:spacing w:after="0" w:line="240" w:lineRule="auto"/>
        <w:rPr>
          <w:rFonts w:ascii="Times New Roman" w:eastAsia="Times New Roman" w:hAnsi="Times New Roman"/>
          <w:sz w:val="24"/>
          <w:szCs w:val="24"/>
          <w:lang w:val="ru-RU"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D73C16" w:rsidRDefault="00571D17" w:rsidP="00571D17">
      <w:pPr>
        <w:spacing w:after="0" w:line="240" w:lineRule="auto"/>
        <w:rPr>
          <w:rFonts w:ascii="Times New Roman" w:eastAsia="Times New Roman" w:hAnsi="Times New Roman"/>
          <w:sz w:val="24"/>
          <w:szCs w:val="24"/>
          <w:lang w:val="ru-RU" w:eastAsia="en-US"/>
        </w:rPr>
      </w:pPr>
      <w:r w:rsidRPr="00BE4254">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1"/>
        <w:gridCol w:w="5467"/>
      </w:tblGrid>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Студија изводљивости са актима о условима других надлежних органа у вези вршења експлоатације</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и адреса предузећа (институције) које је израдило Студију</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Студије:</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Одговорни пројектант: </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Врста минералне сировине: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контурама утврђених резерви минералне сировине,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ru-RU" w:eastAsia="en-US"/>
              </w:rPr>
              <w:lastRenderedPageBreak/>
              <w:t>катастарским парцелама...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Потврда о ресурсима и резервама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Потврда о регистрацији и копија одговарајућег акта са подацима о предузећу (подносилац захтева)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sr-Latn-CS"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јединице локалне самоуправе надлежне за послове урбанизма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sr-Latn-CS" w:eastAsia="en-US"/>
              </w:rPr>
            </w:pP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BE4254" w:rsidRDefault="00571D17" w:rsidP="00571D17">
      <w:pPr>
        <w:spacing w:after="0" w:line="240" w:lineRule="auto"/>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Примедбе</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571D17" w:rsidRPr="00EE4941" w:rsidTr="003B0558">
        <w:trPr>
          <w:tblCellSpacing w:w="20" w:type="dxa"/>
        </w:trPr>
        <w:tc>
          <w:tcPr>
            <w:tcW w:w="9468"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p w:rsidR="00571D17" w:rsidRPr="00AC0B85" w:rsidRDefault="00571D17" w:rsidP="00571D17">
            <w:pPr>
              <w:spacing w:after="0" w:line="240" w:lineRule="auto"/>
              <w:rPr>
                <w:rFonts w:ascii="Times New Roman" w:eastAsia="Times New Roman" w:hAnsi="Times New Roman"/>
                <w:sz w:val="24"/>
                <w:szCs w:val="24"/>
                <w:lang w:val="sr-Cyrl-CS" w:eastAsia="en-US"/>
              </w:rPr>
            </w:pPr>
          </w:p>
        </w:tc>
      </w:tr>
    </w:tbl>
    <w:p w:rsidR="00571D17" w:rsidRPr="00EE4941" w:rsidRDefault="00571D17" w:rsidP="00571D17">
      <w:pPr>
        <w:spacing w:after="0" w:line="240" w:lineRule="auto"/>
        <w:jc w:val="both"/>
        <w:rPr>
          <w:rFonts w:ascii="Times New Roman" w:eastAsia="Times New Roman" w:hAnsi="Times New Roman"/>
          <w:sz w:val="24"/>
          <w:szCs w:val="24"/>
          <w:lang w:eastAsia="en-US"/>
        </w:rPr>
      </w:pPr>
    </w:p>
    <w:p w:rsidR="00571D17" w:rsidRPr="00BE4254" w:rsidRDefault="00571D17" w:rsidP="00571D17">
      <w:pPr>
        <w:spacing w:after="0" w:line="240" w:lineRule="auto"/>
        <w:ind w:left="5040" w:firstLine="720"/>
        <w:jc w:val="center"/>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 xml:space="preserve">        Директор</w:t>
      </w:r>
    </w:p>
    <w:p w:rsidR="00571D17" w:rsidRPr="00D73C16" w:rsidRDefault="00571D17" w:rsidP="00571D17">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p>
    <w:p w:rsidR="00571D17" w:rsidRPr="00EE4941" w:rsidRDefault="00571D17" w:rsidP="00571D17">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571D17" w:rsidRPr="00EE4941" w:rsidRDefault="00571D17" w:rsidP="00571D17">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571D17" w:rsidRPr="00EE4941" w:rsidRDefault="00571D17" w:rsidP="00571D17">
      <w:pPr>
        <w:spacing w:after="0" w:line="240" w:lineRule="auto"/>
        <w:jc w:val="both"/>
        <w:rPr>
          <w:rFonts w:ascii="Times New Roman" w:eastAsia="Times New Roman" w:hAnsi="Times New Roman"/>
          <w:sz w:val="24"/>
          <w:szCs w:val="24"/>
          <w:lang w:val="ru-RU" w:eastAsia="en-US"/>
        </w:rPr>
      </w:pPr>
    </w:p>
    <w:p w:rsidR="00571D17" w:rsidRPr="00EE4941" w:rsidRDefault="00571D17" w:rsidP="00571D17">
      <w:pPr>
        <w:spacing w:after="0" w:line="240" w:lineRule="auto"/>
        <w:jc w:val="both"/>
        <w:rPr>
          <w:rFonts w:ascii="Times New Roman" w:eastAsia="Times New Roman" w:hAnsi="Times New Roman"/>
          <w:sz w:val="24"/>
          <w:szCs w:val="24"/>
          <w:lang w:val="ru-RU" w:eastAsia="en-US"/>
        </w:rPr>
      </w:pPr>
    </w:p>
    <w:p w:rsidR="00571D17" w:rsidRPr="00EE4941" w:rsidRDefault="00571D17" w:rsidP="00571D17">
      <w:pPr>
        <w:spacing w:after="0" w:line="240" w:lineRule="auto"/>
        <w:jc w:val="both"/>
        <w:rPr>
          <w:rFonts w:ascii="Times New Roman" w:eastAsia="Times New Roman" w:hAnsi="Times New Roman"/>
          <w:sz w:val="24"/>
          <w:szCs w:val="24"/>
          <w:lang w:val="sr-Cyrl-CS" w:eastAsia="x-none"/>
        </w:rPr>
      </w:pPr>
    </w:p>
    <w:p w:rsidR="00A57830"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sr-Latn-RS" w:eastAsia="x-none"/>
        </w:rPr>
        <w:br w:type="page"/>
      </w:r>
      <w:r w:rsidRPr="00EE4941">
        <w:rPr>
          <w:rFonts w:ascii="Times New Roman" w:eastAsia="Times New Roman" w:hAnsi="Times New Roman"/>
          <w:bCs/>
          <w:sz w:val="24"/>
          <w:szCs w:val="24"/>
          <w:lang w:val="sr-Latn-RS" w:eastAsia="x-none"/>
        </w:rPr>
        <w:lastRenderedPageBreak/>
        <w:t>Образац за подношење Захтева за смањење одобреног експлоатационог поља</w:t>
      </w:r>
      <w:r w:rsidRPr="00EE4941">
        <w:rPr>
          <w:rFonts w:ascii="Times New Roman" w:eastAsia="Times New Roman" w:hAnsi="Times New Roman"/>
          <w:sz w:val="24"/>
          <w:szCs w:val="24"/>
          <w:lang w:val="sr-Latn-RS" w:eastAsia="x-none"/>
        </w:rPr>
        <w:t xml:space="preserve"> можете преузети ОВДЕ (образац бр. 8)</w:t>
      </w:r>
      <w:r w:rsidRPr="00EE4941">
        <w:rPr>
          <w:rFonts w:ascii="Times New Roman" w:eastAsia="Times New Roman" w:hAnsi="Times New Roman"/>
          <w:sz w:val="24"/>
          <w:szCs w:val="24"/>
          <w:lang w:val="sr-Cyrl-CS" w:eastAsia="x-none"/>
        </w:rPr>
        <w:t>:</w:t>
      </w:r>
    </w:p>
    <w:p w:rsidR="00571D17"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p>
    <w:p w:rsidR="00571D17" w:rsidRPr="00EE4941" w:rsidRDefault="00571D17" w:rsidP="00571D17">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b/>
          <w:color w:val="FF0000"/>
          <w:sz w:val="24"/>
          <w:szCs w:val="24"/>
          <w:lang w:val="sr-Cyrl-RS" w:eastAsia="en-US"/>
        </w:rPr>
        <w:t>МЕСТО ЗА МЕМОРАНДУМ ПРАВНОГ ЛИЦА</w:t>
      </w:r>
    </w:p>
    <w:p w:rsidR="00571D17" w:rsidRPr="00EE4941" w:rsidRDefault="00571D17" w:rsidP="00571D17">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76"/>
        <w:gridCol w:w="4772"/>
      </w:tblGrid>
      <w:tr w:rsidR="00571D17" w:rsidRPr="00EE4941" w:rsidTr="003B0558">
        <w:trPr>
          <w:tblCellSpacing w:w="20" w:type="dxa"/>
        </w:trPr>
        <w:tc>
          <w:tcPr>
            <w:tcW w:w="4603" w:type="dxa"/>
            <w:shd w:val="pct5" w:color="auto" w:fill="FFFFFF"/>
          </w:tcPr>
          <w:p w:rsidR="00571D17" w:rsidRPr="00EE4941" w:rsidRDefault="00571D17" w:rsidP="00571D17">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571D17" w:rsidRPr="00EE4941" w:rsidRDefault="00571D17" w:rsidP="00571D17">
            <w:pPr>
              <w:spacing w:after="0" w:line="240" w:lineRule="auto"/>
              <w:rPr>
                <w:rFonts w:ascii="Times New Roman" w:eastAsia="Times New Roman" w:hAnsi="Times New Roman"/>
                <w:b/>
                <w:sz w:val="24"/>
                <w:szCs w:val="24"/>
                <w:lang w:val="sr-Cyrl-CS" w:eastAsia="en-US"/>
              </w:rPr>
            </w:pPr>
          </w:p>
          <w:p w:rsidR="00571D17" w:rsidRPr="00EE4941" w:rsidRDefault="00571D17" w:rsidP="00571D17">
            <w:pPr>
              <w:spacing w:after="0" w:line="240" w:lineRule="auto"/>
              <w:rPr>
                <w:rFonts w:ascii="Times New Roman" w:eastAsia="Times New Roman" w:hAnsi="Times New Roman"/>
                <w:b/>
                <w:color w:val="FF0000"/>
                <w:sz w:val="24"/>
                <w:szCs w:val="24"/>
                <w:lang w:val="sr-Latn-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RS" w:eastAsia="en-US"/>
              </w:rPr>
              <w:t xml:space="preserve">СМАЊЕЊЕ ОДОБРЕНОГ </w:t>
            </w:r>
            <w:r w:rsidRPr="00EE4941">
              <w:rPr>
                <w:rFonts w:ascii="Times New Roman" w:eastAsia="Times New Roman" w:hAnsi="Times New Roman"/>
                <w:b/>
                <w:bCs/>
                <w:sz w:val="24"/>
                <w:szCs w:val="24"/>
                <w:lang w:val="sr-Cyrl-CS" w:eastAsia="en-US"/>
              </w:rPr>
              <w:t xml:space="preserve"> ЕКСПЛОАТАЦИОНОГ ПОЉА</w:t>
            </w:r>
          </w:p>
        </w:tc>
        <w:tc>
          <w:tcPr>
            <w:tcW w:w="4865" w:type="dxa"/>
            <w:shd w:val="pct5" w:color="auto" w:fill="FFFFFF"/>
          </w:tcPr>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571D17" w:rsidRPr="00EE4941" w:rsidRDefault="00571D17" w:rsidP="00571D17">
      <w:pPr>
        <w:spacing w:after="0" w:line="240" w:lineRule="auto"/>
        <w:rPr>
          <w:rFonts w:ascii="Times New Roman" w:eastAsia="Times New Roman" w:hAnsi="Times New Roman"/>
          <w:sz w:val="24"/>
          <w:szCs w:val="24"/>
          <w:lang w:val="ru-RU"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571D17" w:rsidRPr="00EE4941" w:rsidRDefault="00571D17" w:rsidP="00571D17">
      <w:pPr>
        <w:spacing w:after="0" w:line="240" w:lineRule="auto"/>
        <w:rPr>
          <w:rFonts w:ascii="Times New Roman" w:eastAsia="Times New Roman" w:hAnsi="Times New Roman"/>
          <w:sz w:val="24"/>
          <w:szCs w:val="24"/>
          <w:lang w:val="sr-Cyrl-RS" w:eastAsia="en-US"/>
        </w:rPr>
      </w:pPr>
    </w:p>
    <w:p w:rsidR="00571D17" w:rsidRPr="00BE4254" w:rsidRDefault="00571D17" w:rsidP="00571D17">
      <w:pPr>
        <w:spacing w:after="0" w:line="240" w:lineRule="auto"/>
        <w:rPr>
          <w:rFonts w:ascii="Times New Roman" w:eastAsia="Times New Roman" w:hAnsi="Times New Roman"/>
          <w:sz w:val="24"/>
          <w:szCs w:val="24"/>
          <w:lang w:val="sr-Cyrl-RS" w:eastAsia="en-US"/>
        </w:rPr>
      </w:pPr>
    </w:p>
    <w:p w:rsidR="00571D17" w:rsidRPr="00EE4941" w:rsidRDefault="00571D17" w:rsidP="00571D17">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w:t>
      </w:r>
      <w:r w:rsidRPr="000B2F3A">
        <w:rPr>
          <w:rFonts w:ascii="Times New Roman" w:eastAsia="Times New Roman" w:hAnsi="Times New Roman"/>
          <w:sz w:val="24"/>
          <w:szCs w:val="24"/>
          <w:lang w:val="sr-Cyrl-CS" w:eastAsia="en-US"/>
        </w:rPr>
        <w:t>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8"/>
        <w:gridCol w:w="5460"/>
      </w:tblGrid>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контурама утврђених резерви минералне сировине,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ru-RU" w:eastAsia="en-US"/>
              </w:rPr>
              <w:t>катастарским парцелама...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Потврда о регистрацији и копија одговарајућег акта са подацима о предузећу</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sr-Latn-CS"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 xml:space="preserve">републичке административне таксе у висини одређеној Законом о републичким административним таксама </w:t>
            </w:r>
            <w:r w:rsidRPr="00AC0B85">
              <w:rPr>
                <w:rFonts w:ascii="Times New Roman" w:eastAsia="Times New Roman" w:hAnsi="Times New Roman"/>
                <w:sz w:val="24"/>
                <w:szCs w:val="24"/>
                <w:lang w:val="ru-RU" w:eastAsia="en-US"/>
              </w:rPr>
              <w:lastRenderedPageBreak/>
              <w:t>(износ)</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val="sr-Latn-CS" w:eastAsia="en-US"/>
              </w:rPr>
            </w:pP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BE4254" w:rsidRDefault="00571D17" w:rsidP="00571D17">
      <w:pPr>
        <w:spacing w:after="0" w:line="240" w:lineRule="auto"/>
        <w:rPr>
          <w:rFonts w:ascii="Times New Roman" w:eastAsia="Times New Roman" w:hAnsi="Times New Roman"/>
          <w:sz w:val="24"/>
          <w:szCs w:val="24"/>
          <w:lang w:val="sr-Cyrl-CS" w:eastAsia="en-US"/>
        </w:rPr>
      </w:pPr>
    </w:p>
    <w:p w:rsidR="00571D17" w:rsidRPr="00D73C16" w:rsidRDefault="00571D17" w:rsidP="00571D17">
      <w:pPr>
        <w:spacing w:after="0" w:line="240" w:lineRule="auto"/>
        <w:rPr>
          <w:rFonts w:ascii="Times New Roman" w:eastAsia="Times New Roman" w:hAnsi="Times New Roman"/>
          <w:sz w:val="24"/>
          <w:szCs w:val="24"/>
          <w:lang w:val="sr-Cyrl-CS" w:eastAsia="en-US"/>
        </w:rPr>
      </w:pPr>
    </w:p>
    <w:p w:rsidR="00571D17" w:rsidRPr="000B2F3A" w:rsidRDefault="00571D17" w:rsidP="00571D17">
      <w:pPr>
        <w:spacing w:after="0" w:line="240" w:lineRule="auto"/>
        <w:rPr>
          <w:rFonts w:ascii="Times New Roman" w:eastAsia="Times New Roman" w:hAnsi="Times New Roman"/>
          <w:sz w:val="24"/>
          <w:szCs w:val="24"/>
          <w:lang w:val="sr-Cyrl-CS"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571D17" w:rsidRPr="00EE4941" w:rsidTr="003B0558">
        <w:trPr>
          <w:tblCellSpacing w:w="20" w:type="dxa"/>
        </w:trPr>
        <w:tc>
          <w:tcPr>
            <w:tcW w:w="9468"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p w:rsidR="00571D17" w:rsidRPr="00AC0B85" w:rsidRDefault="00571D17" w:rsidP="00571D17">
            <w:pPr>
              <w:spacing w:after="0" w:line="240" w:lineRule="auto"/>
              <w:rPr>
                <w:rFonts w:ascii="Times New Roman" w:eastAsia="Times New Roman" w:hAnsi="Times New Roman"/>
                <w:sz w:val="24"/>
                <w:szCs w:val="24"/>
                <w:lang w:val="sr-Cyrl-CS" w:eastAsia="en-US"/>
              </w:rPr>
            </w:pPr>
          </w:p>
        </w:tc>
      </w:tr>
    </w:tbl>
    <w:p w:rsidR="00571D17" w:rsidRPr="00EE4941" w:rsidRDefault="00571D17" w:rsidP="00571D17">
      <w:pPr>
        <w:spacing w:after="0" w:line="240" w:lineRule="auto"/>
        <w:jc w:val="both"/>
        <w:rPr>
          <w:rFonts w:ascii="Times New Roman" w:eastAsia="Times New Roman" w:hAnsi="Times New Roman"/>
          <w:sz w:val="24"/>
          <w:szCs w:val="24"/>
          <w:lang w:eastAsia="en-US"/>
        </w:rPr>
      </w:pPr>
    </w:p>
    <w:p w:rsidR="00571D17" w:rsidRPr="00BE4254" w:rsidRDefault="00571D17" w:rsidP="00571D17">
      <w:pPr>
        <w:spacing w:after="0" w:line="240" w:lineRule="auto"/>
        <w:ind w:left="5040" w:firstLine="720"/>
        <w:jc w:val="center"/>
        <w:rPr>
          <w:rFonts w:ascii="Times New Roman" w:eastAsia="Times New Roman" w:hAnsi="Times New Roman"/>
          <w:sz w:val="24"/>
          <w:szCs w:val="24"/>
          <w:lang w:val="sr-Cyrl-CS" w:eastAsia="en-US"/>
        </w:rPr>
      </w:pPr>
      <w:r w:rsidRPr="00BE4254">
        <w:rPr>
          <w:rFonts w:ascii="Times New Roman" w:eastAsia="Times New Roman" w:hAnsi="Times New Roman"/>
          <w:sz w:val="24"/>
          <w:szCs w:val="24"/>
          <w:lang w:val="sr-Cyrl-CS" w:eastAsia="en-US"/>
        </w:rPr>
        <w:t xml:space="preserve">        Директор</w:t>
      </w:r>
    </w:p>
    <w:p w:rsidR="00571D17" w:rsidRPr="00D73C16" w:rsidRDefault="00571D17" w:rsidP="00571D17">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r w:rsidRPr="00D73C16">
        <w:rPr>
          <w:rFonts w:ascii="Times New Roman" w:eastAsia="Times New Roman" w:hAnsi="Times New Roman"/>
          <w:sz w:val="24"/>
          <w:szCs w:val="24"/>
          <w:lang w:val="sr-Cyrl-CS" w:eastAsia="en-US"/>
        </w:rPr>
        <w:tab/>
      </w:r>
    </w:p>
    <w:p w:rsidR="00571D17" w:rsidRPr="00EE4941" w:rsidRDefault="00571D17" w:rsidP="00571D17">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571D17" w:rsidRPr="00EE4941" w:rsidRDefault="00571D17" w:rsidP="00571D17">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571D17" w:rsidRPr="00EE4941" w:rsidRDefault="00571D17" w:rsidP="00571D17">
      <w:pPr>
        <w:spacing w:after="0" w:line="240" w:lineRule="auto"/>
        <w:jc w:val="both"/>
        <w:rPr>
          <w:rFonts w:ascii="Times New Roman" w:eastAsia="Times New Roman" w:hAnsi="Times New Roman"/>
          <w:sz w:val="24"/>
          <w:szCs w:val="24"/>
          <w:lang w:val="ru-RU" w:eastAsia="en-US"/>
        </w:rPr>
      </w:pPr>
    </w:p>
    <w:p w:rsidR="00571D17" w:rsidRPr="00EE4941" w:rsidRDefault="00571D17" w:rsidP="00571D17">
      <w:pPr>
        <w:spacing w:after="0" w:line="240" w:lineRule="auto"/>
        <w:jc w:val="both"/>
        <w:rPr>
          <w:rFonts w:ascii="Times New Roman" w:eastAsia="Times New Roman" w:hAnsi="Times New Roman"/>
          <w:sz w:val="24"/>
          <w:szCs w:val="24"/>
          <w:lang w:val="ru-RU" w:eastAsia="en-US"/>
        </w:rPr>
      </w:pPr>
    </w:p>
    <w:p w:rsidR="00571D17" w:rsidRPr="00EE4941" w:rsidRDefault="00571D17" w:rsidP="00571D17">
      <w:pPr>
        <w:spacing w:after="0" w:line="240" w:lineRule="auto"/>
        <w:jc w:val="both"/>
        <w:rPr>
          <w:rFonts w:ascii="Times New Roman" w:eastAsia="Times New Roman" w:hAnsi="Times New Roman"/>
          <w:sz w:val="24"/>
          <w:szCs w:val="24"/>
          <w:lang w:val="sr-Cyrl-CS" w:eastAsia="x-none"/>
        </w:rPr>
      </w:pPr>
    </w:p>
    <w:p w:rsidR="00571D17"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p>
    <w:p w:rsidR="00571D17" w:rsidRPr="00EE4941" w:rsidRDefault="00571D17" w:rsidP="00A57830">
      <w:pPr>
        <w:spacing w:after="0" w:line="240" w:lineRule="auto"/>
        <w:ind w:firstLine="720"/>
        <w:jc w:val="both"/>
        <w:rPr>
          <w:rFonts w:ascii="Times New Roman" w:eastAsia="Times New Roman" w:hAnsi="Times New Roman"/>
          <w:sz w:val="24"/>
          <w:szCs w:val="24"/>
          <w:lang w:val="sr-Cyrl-CS" w:eastAsia="x-none"/>
        </w:rPr>
      </w:pPr>
    </w:p>
    <w:p w:rsidR="00A57830" w:rsidRPr="00EE4941" w:rsidRDefault="00571D17" w:rsidP="00A5783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Cs/>
          <w:sz w:val="24"/>
          <w:szCs w:val="24"/>
          <w:lang w:val="sr-Latn-RS" w:eastAsia="x-none"/>
        </w:rPr>
        <w:br w:type="page"/>
      </w:r>
      <w:r w:rsidR="00A57830" w:rsidRPr="00EE4941">
        <w:rPr>
          <w:rFonts w:ascii="Times New Roman" w:eastAsia="Times New Roman" w:hAnsi="Times New Roman"/>
          <w:b/>
          <w:bCs/>
          <w:sz w:val="24"/>
          <w:szCs w:val="24"/>
          <w:lang w:val="sr-Latn-RS" w:eastAsia="x-none"/>
        </w:rPr>
        <w:lastRenderedPageBreak/>
        <w:t>ПРАВНО СРЕДСТВО</w:t>
      </w:r>
      <w:r w:rsidR="00A57830" w:rsidRPr="00EE4941">
        <w:rPr>
          <w:rFonts w:ascii="Times New Roman" w:eastAsia="Times New Roman" w:hAnsi="Times New Roman"/>
          <w:b/>
          <w:sz w:val="24"/>
          <w:szCs w:val="24"/>
          <w:lang w:val="sr-Latn-RS" w:eastAsia="x-none"/>
        </w:rPr>
        <w:t>:</w:t>
      </w:r>
      <w:r w:rsidR="00A57830" w:rsidRPr="00EE4941">
        <w:rPr>
          <w:rFonts w:ascii="Times New Roman" w:eastAsia="Times New Roman" w:hAnsi="Times New Roman"/>
          <w:sz w:val="24"/>
          <w:szCs w:val="24"/>
          <w:lang w:val="sr-Latn-RS" w:eastAsia="x-none"/>
        </w:rPr>
        <w:t xml:space="preserve"> Решења Министарства о издавању/укидању/продужавању/ престанку важења одобрења за експлоатацију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за експлоатацију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w:t>
      </w:r>
    </w:p>
    <w:p w:rsidR="00571D17" w:rsidRPr="00EE4941" w:rsidRDefault="00571D17" w:rsidP="00A57830">
      <w:pPr>
        <w:spacing w:after="0" w:line="240" w:lineRule="auto"/>
        <w:ind w:firstLine="720"/>
        <w:jc w:val="both"/>
        <w:rPr>
          <w:rFonts w:ascii="Times New Roman" w:eastAsia="Times New Roman" w:hAnsi="Times New Roman"/>
          <w:sz w:val="24"/>
          <w:szCs w:val="24"/>
          <w:lang w:val="sr-Latn-RS" w:eastAsia="x-none"/>
        </w:rPr>
      </w:pPr>
    </w:p>
    <w:p w:rsidR="00571D17" w:rsidRPr="00EE4941" w:rsidRDefault="00571D17"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 xml:space="preserve">5. </w:t>
      </w:r>
      <w:r w:rsidRPr="00EE4941">
        <w:rPr>
          <w:rFonts w:ascii="Times New Roman" w:eastAsia="Times New Roman" w:hAnsi="Times New Roman"/>
          <w:b/>
          <w:bCs/>
          <w:sz w:val="24"/>
          <w:szCs w:val="24"/>
          <w:lang w:val="sr-Latn-RS" w:eastAsia="x-none"/>
        </w:rPr>
        <w:t>Издаје/укида/ продужава рок важења/мења одобрена граница и одређује да престаје да важи одобрење за експлоатацију неметаличних минералних сировина за грађевинске материјале</w:t>
      </w:r>
    </w:p>
    <w:p w:rsidR="00571D17" w:rsidRPr="00EE4941" w:rsidRDefault="00571D17" w:rsidP="00571D17">
      <w:pPr>
        <w:spacing w:after="0" w:line="240" w:lineRule="auto"/>
        <w:ind w:firstLine="720"/>
        <w:jc w:val="both"/>
        <w:rPr>
          <w:rFonts w:ascii="Times New Roman" w:eastAsia="Times New Roman" w:hAnsi="Times New Roman"/>
          <w:bCs/>
          <w:sz w:val="24"/>
          <w:szCs w:val="24"/>
          <w:lang w:val="sr-Latn-RS" w:eastAsia="x-none"/>
        </w:rPr>
      </w:pP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Експлоатациј</w:t>
      </w:r>
      <w:r w:rsidR="00E74402" w:rsidRPr="00EE4941">
        <w:rPr>
          <w:rFonts w:ascii="Times New Roman" w:eastAsia="Times New Roman" w:hAnsi="Times New Roman"/>
          <w:sz w:val="24"/>
          <w:szCs w:val="24"/>
          <w:lang w:val="sr-Latn-RS" w:eastAsia="x-none"/>
        </w:rPr>
        <w:t>a</w:t>
      </w:r>
      <w:r w:rsidRPr="00EE4941">
        <w:rPr>
          <w:rFonts w:ascii="Times New Roman" w:eastAsia="Times New Roman" w:hAnsi="Times New Roman"/>
          <w:sz w:val="24"/>
          <w:szCs w:val="24"/>
          <w:lang w:val="sr-Latn-RS" w:eastAsia="x-none"/>
        </w:rPr>
        <w:t xml:space="preserve"> неметаличних минералних сировина за грађевинске материјале изводи се на основу одобрења за експлоатацију којим се дефинише експлоатационо поље и одобрава извођење рударских радова. </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b/>
          <w:sz w:val="24"/>
          <w:szCs w:val="24"/>
          <w:lang w:val="sr-Latn-RS" w:eastAsia="x-none"/>
        </w:rPr>
        <w:t xml:space="preserve">: </w:t>
      </w:r>
      <w:r w:rsidRPr="00EE4941">
        <w:rPr>
          <w:rFonts w:ascii="Times New Roman" w:eastAsia="Times New Roman" w:hAnsi="Times New Roman"/>
          <w:sz w:val="24"/>
          <w:szCs w:val="24"/>
          <w:lang w:val="sr-Latn-RS" w:eastAsia="x-none"/>
        </w:rPr>
        <w:t xml:space="preserve">Привредна друштва, односно друга правна лица и предузетници </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b/>
          <w:sz w:val="24"/>
          <w:szCs w:val="24"/>
          <w:lang w:val="sr-Latn-RS" w:eastAsia="x-none"/>
        </w:rPr>
        <w:t xml:space="preserve">: </w:t>
      </w:r>
      <w:r w:rsidRPr="00EE4941">
        <w:rPr>
          <w:rFonts w:ascii="Times New Roman" w:eastAsia="Times New Roman" w:hAnsi="Times New Roman"/>
          <w:sz w:val="24"/>
          <w:szCs w:val="24"/>
          <w:lang w:val="sr-Latn-RS" w:eastAsia="x-none"/>
        </w:rPr>
        <w:t xml:space="preserve">Подношењем захтева надлежном органу </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
          <w:sz w:val="24"/>
          <w:szCs w:val="24"/>
          <w:lang w:val="sr-Latn-RS" w:eastAsia="x-none"/>
        </w:rPr>
        <w:t>:</w:t>
      </w:r>
      <w:r w:rsidRPr="00EE4941">
        <w:rPr>
          <w:rFonts w:ascii="Times New Roman" w:eastAsia="Times New Roman" w:hAnsi="Times New Roman"/>
          <w:sz w:val="24"/>
          <w:szCs w:val="24"/>
          <w:lang w:val="sr-Latn-RS" w:eastAsia="x-none"/>
        </w:rPr>
        <w:t xml:space="preserve"> Очекивани рок у коме надлежни орган одлучује по захтеву странке је два месеца. Стварни рок је 15 – 30 дана.</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Услуга издавања одобрења за експлоатацију се пружа на основу члана 77. Закона о рударству и геолошким истраживањима („Сл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571D17" w:rsidRPr="00EE4941" w:rsidRDefault="00571D17" w:rsidP="00571D17">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издавања одобрење за експлоатацију неметаличних минералних сировина за грађевинске материјале</w:t>
      </w:r>
      <w:r w:rsidRPr="00EE4941">
        <w:rPr>
          <w:rFonts w:ascii="Times New Roman" w:eastAsia="Times New Roman" w:hAnsi="Times New Roman"/>
          <w:sz w:val="24"/>
          <w:szCs w:val="24"/>
          <w:lang w:val="sr-Latn-RS" w:eastAsia="x-none"/>
        </w:rPr>
        <w:t xml:space="preserve"> можете преузети ОВДЕ (образац бр. 9)</w:t>
      </w:r>
      <w:r w:rsidRPr="00EE4941">
        <w:rPr>
          <w:rFonts w:ascii="Times New Roman" w:eastAsia="Times New Roman" w:hAnsi="Times New Roman"/>
          <w:sz w:val="24"/>
          <w:szCs w:val="24"/>
          <w:lang w:val="sr-Cyrl-CS" w:eastAsia="x-none"/>
        </w:rPr>
        <w:t>:</w:t>
      </w:r>
    </w:p>
    <w:p w:rsidR="00571D17" w:rsidRPr="00EE4941" w:rsidRDefault="00571D17" w:rsidP="004326F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Latn-R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ПРАВНОГ ЛИЦА</w:t>
      </w:r>
    </w:p>
    <w:p w:rsidR="00571D17" w:rsidRPr="00EE4941" w:rsidRDefault="00571D17" w:rsidP="00571D17">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76"/>
        <w:gridCol w:w="4772"/>
      </w:tblGrid>
      <w:tr w:rsidR="00571D17" w:rsidRPr="00EE4941" w:rsidTr="003B0558">
        <w:trPr>
          <w:tblCellSpacing w:w="20" w:type="dxa"/>
        </w:trPr>
        <w:tc>
          <w:tcPr>
            <w:tcW w:w="4603" w:type="dxa"/>
            <w:shd w:val="pct5" w:color="auto" w:fill="FFFFFF"/>
          </w:tcPr>
          <w:p w:rsidR="00571D17" w:rsidRPr="00EE4941" w:rsidRDefault="00571D17" w:rsidP="00571D17">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571D17" w:rsidRPr="00EE4941" w:rsidRDefault="00571D17" w:rsidP="00571D17">
            <w:pPr>
              <w:spacing w:after="0" w:line="240" w:lineRule="auto"/>
              <w:rPr>
                <w:rFonts w:ascii="Times New Roman" w:eastAsia="Times New Roman" w:hAnsi="Times New Roman"/>
                <w:b/>
                <w:sz w:val="24"/>
                <w:szCs w:val="24"/>
                <w:lang w:val="sr-Cyrl-CS" w:eastAsia="en-US"/>
              </w:rPr>
            </w:pPr>
          </w:p>
          <w:p w:rsidR="00571D17" w:rsidRPr="00EE4941" w:rsidRDefault="00571D17" w:rsidP="00571D17">
            <w:pPr>
              <w:spacing w:after="0" w:line="240" w:lineRule="auto"/>
              <w:rPr>
                <w:rFonts w:ascii="Times New Roman" w:eastAsia="Times New Roman" w:hAnsi="Times New Roman"/>
                <w:b/>
                <w:bCs/>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ДОБИЈАЊЕ ОДОБРЕЊА ЗА </w:t>
            </w:r>
            <w:r w:rsidRPr="00EE4941">
              <w:rPr>
                <w:rFonts w:ascii="Times New Roman" w:eastAsia="Times New Roman" w:hAnsi="Times New Roman"/>
                <w:b/>
                <w:bCs/>
                <w:sz w:val="24"/>
                <w:szCs w:val="24"/>
                <w:lang w:val="sr-Cyrl-RS" w:eastAsia="en-US"/>
              </w:rPr>
              <w:t>ЕКСПЛОАТАЦИЈУ НЕМЕТАЛИЧНИХ МИНЕРАЛНИХ СИРОВИНА ЗА ДОБИЈАЊЕ ГРАЂЕВИНСКИХ МАТЕРИЈАЛА</w:t>
            </w:r>
          </w:p>
          <w:p w:rsidR="00571D17" w:rsidRPr="00EE4941" w:rsidRDefault="00571D17" w:rsidP="00571D17">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bCs/>
                <w:sz w:val="24"/>
                <w:szCs w:val="24"/>
                <w:lang w:val="sr-Cyrl-RS" w:eastAsia="en-US"/>
              </w:rPr>
              <w:t>/ПРОШИРЕЊЕ ОДОБРЕНОГ ЕКСПЛОАТАЦИОНОГ ПОЉА</w:t>
            </w:r>
          </w:p>
        </w:tc>
        <w:tc>
          <w:tcPr>
            <w:tcW w:w="4865" w:type="dxa"/>
            <w:shd w:val="pct5" w:color="auto" w:fill="FFFFFF"/>
          </w:tcPr>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571D17" w:rsidRPr="00EE4941" w:rsidRDefault="00571D17" w:rsidP="00571D17">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571D17" w:rsidRPr="00EE4941" w:rsidRDefault="00571D17" w:rsidP="00571D17">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571D17" w:rsidRPr="00EE4941" w:rsidRDefault="00571D17" w:rsidP="00571D17">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571D17" w:rsidRPr="00EE4941" w:rsidRDefault="00571D17" w:rsidP="00571D17">
      <w:pPr>
        <w:spacing w:after="0" w:line="240" w:lineRule="auto"/>
        <w:rPr>
          <w:rFonts w:ascii="Times New Roman" w:eastAsia="Times New Roman" w:hAnsi="Times New Roman"/>
          <w:sz w:val="24"/>
          <w:szCs w:val="24"/>
          <w:lang w:val="ru-RU" w:eastAsia="en-US"/>
        </w:rPr>
      </w:pPr>
    </w:p>
    <w:p w:rsidR="00571D17" w:rsidRPr="00EE4941" w:rsidRDefault="00571D17" w:rsidP="00571D17">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sz w:val="24"/>
                <w:szCs w:val="24"/>
                <w:lang w:val="sr-Cyrl-CS" w:eastAsia="en-US"/>
              </w:rPr>
              <w:instrText xml:space="preserve"> FORMTEXT </w:instrText>
            </w:r>
            <w:r w:rsidRPr="00AC0B85">
              <w:rPr>
                <w:rFonts w:ascii="Times New Roman" w:eastAsia="Times New Roman" w:hAnsi="Times New Roman"/>
                <w:sz w:val="24"/>
                <w:szCs w:val="24"/>
                <w:lang w:val="sr-Cyrl-CS" w:eastAsia="en-US"/>
              </w:rPr>
            </w:r>
            <w:r w:rsidRPr="00AC0B85">
              <w:rPr>
                <w:rFonts w:ascii="Times New Roman" w:eastAsia="Times New Roman" w:hAnsi="Times New Roman"/>
                <w:sz w:val="24"/>
                <w:szCs w:val="24"/>
                <w:lang w:val="sr-Cyrl-CS" w:eastAsia="en-US"/>
              </w:rPr>
              <w:fldChar w:fldCharType="separate"/>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sz w:val="24"/>
                <w:szCs w:val="24"/>
                <w:lang w:val="sr-Cyrl-CS"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BrojTelefon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BrojFax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Email"/>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fldChar w:fldCharType="begin">
                <w:ffData>
                  <w:name w:val="WebSit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71D17" w:rsidRPr="00EE4941" w:rsidTr="003B0558">
        <w:trPr>
          <w:tblCellSpacing w:w="20" w:type="dxa"/>
        </w:trPr>
        <w:tc>
          <w:tcPr>
            <w:tcW w:w="3888"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571D17" w:rsidRPr="00EE4941" w:rsidRDefault="00571D17" w:rsidP="00571D17">
      <w:pPr>
        <w:spacing w:after="0" w:line="240" w:lineRule="auto"/>
        <w:rPr>
          <w:rFonts w:ascii="Times New Roman" w:eastAsia="Times New Roman" w:hAnsi="Times New Roman"/>
          <w:sz w:val="24"/>
          <w:szCs w:val="24"/>
          <w:lang w:eastAsia="en-US"/>
        </w:rPr>
      </w:pPr>
    </w:p>
    <w:p w:rsidR="00571D17" w:rsidRPr="00D73C16" w:rsidRDefault="00571D17" w:rsidP="00571D17">
      <w:pPr>
        <w:spacing w:after="0" w:line="240" w:lineRule="auto"/>
        <w:rPr>
          <w:rFonts w:ascii="Times New Roman" w:eastAsia="Times New Roman" w:hAnsi="Times New Roman"/>
          <w:sz w:val="24"/>
          <w:szCs w:val="24"/>
          <w:lang w:val="ru-RU" w:eastAsia="en-US"/>
        </w:rPr>
      </w:pPr>
      <w:r w:rsidRPr="00BE4254">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пројекта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sz w:val="24"/>
                <w:szCs w:val="24"/>
                <w:lang w:val="sr-Latn-CS" w:eastAsia="en-US"/>
              </w:rPr>
              <w:fldChar w:fldCharType="begin">
                <w:ffData>
                  <w:name w:val="Mesto"/>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48"/>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пројекта:</w:t>
            </w:r>
          </w:p>
        </w:tc>
        <w:tc>
          <w:tcPr>
            <w:tcW w:w="5583" w:type="dxa"/>
            <w:shd w:val="clear" w:color="auto" w:fill="auto"/>
          </w:tcPr>
          <w:p w:rsidR="00571D17" w:rsidRPr="00AC0B85" w:rsidRDefault="00571D17" w:rsidP="00571D17">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DatumZavrsetkaIzrad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Врста минералне сировине: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Р=1:2500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sr-Cyrl-RS" w:eastAsia="en-US"/>
              </w:rPr>
              <w:t xml:space="preserve">јавним </w:t>
            </w:r>
            <w:r w:rsidRPr="00AC0B85">
              <w:rPr>
                <w:rFonts w:ascii="Times New Roman" w:eastAsia="Times New Roman" w:hAnsi="Times New Roman"/>
                <w:sz w:val="24"/>
                <w:szCs w:val="24"/>
                <w:lang w:val="sr-Cyrl-RS" w:eastAsia="en-US"/>
              </w:rPr>
              <w:lastRenderedPageBreak/>
              <w:t xml:space="preserve">саобраћајницама и др. објектима, контуром резерви и ресурса границама и ознакама </w:t>
            </w:r>
            <w:r w:rsidRPr="00AC0B85">
              <w:rPr>
                <w:rFonts w:ascii="Times New Roman" w:eastAsia="Times New Roman" w:hAnsi="Times New Roman"/>
                <w:sz w:val="24"/>
                <w:szCs w:val="24"/>
                <w:lang w:val="ru-RU" w:eastAsia="en-US"/>
              </w:rPr>
              <w:t>катастарских парцела...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eastAsia="en-US"/>
              </w:rPr>
            </w:pP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Сагласност инвеститора на пројекат</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Потврда о ресурсима и резервама </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општинског органа надлежног за послове урбанизма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министарства  надлежног за послове заштите животне средине</w:t>
            </w:r>
          </w:p>
        </w:tc>
        <w:bookmarkStart w:id="1244" w:name="DatumZavrsetkastrazi"/>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bookmarkEnd w:id="1244"/>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министарства надлежног за водопривреду којим се одређују услови вршења експлоатације</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установе надлежне за заштиту културног наслеђа којим се одређују услови вршења експлоатације</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Доказ о власништву, односно,  службености за простор за најмање 10 година вршења експлоатације и изградњу рударских објеката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71D17" w:rsidRPr="00EE4941" w:rsidTr="003B0558">
        <w:trPr>
          <w:trHeight w:val="309"/>
          <w:tblCellSpacing w:w="20" w:type="dxa"/>
        </w:trPr>
        <w:tc>
          <w:tcPr>
            <w:tcW w:w="3885" w:type="dxa"/>
            <w:shd w:val="pct5" w:color="auto" w:fill="FFFFFF"/>
          </w:tcPr>
          <w:p w:rsidR="00571D17" w:rsidRPr="00AC0B85" w:rsidRDefault="00571D17" w:rsidP="00571D17">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Гаранција банке, меница или корпоративна гаранција за санацију и рекултивацију деградираног земљишта</w:t>
            </w:r>
          </w:p>
        </w:tc>
        <w:tc>
          <w:tcPr>
            <w:tcW w:w="5583" w:type="dxa"/>
            <w:shd w:val="clear" w:color="auto" w:fill="auto"/>
          </w:tcPr>
          <w:p w:rsidR="00571D17" w:rsidRPr="00AC0B85" w:rsidRDefault="00571D17" w:rsidP="00571D17">
            <w:pPr>
              <w:spacing w:after="0" w:line="240" w:lineRule="auto"/>
              <w:jc w:val="both"/>
              <w:rPr>
                <w:rFonts w:ascii="Times New Roman" w:eastAsia="Times New Roman" w:hAnsi="Times New Roman"/>
                <w:sz w:val="24"/>
                <w:szCs w:val="24"/>
                <w:lang w:val="sr-Cyrl-RS"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571D17" w:rsidRPr="00BE4254" w:rsidRDefault="00571D17" w:rsidP="00571D17">
      <w:pPr>
        <w:spacing w:after="0" w:line="240" w:lineRule="auto"/>
        <w:rPr>
          <w:rFonts w:ascii="Times New Roman" w:eastAsia="Times New Roman" w:hAnsi="Times New Roman"/>
          <w:sz w:val="24"/>
          <w:szCs w:val="24"/>
          <w:lang w:eastAsia="en-US"/>
        </w:rPr>
      </w:pPr>
    </w:p>
    <w:p w:rsidR="00571D17" w:rsidRPr="00D73C16" w:rsidRDefault="00571D17" w:rsidP="00571D17">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571D17" w:rsidRPr="00EE4941" w:rsidTr="003B0558">
        <w:trPr>
          <w:tblCellSpacing w:w="20" w:type="dxa"/>
        </w:trPr>
        <w:tc>
          <w:tcPr>
            <w:tcW w:w="9468" w:type="dxa"/>
            <w:shd w:val="clear" w:color="auto" w:fill="auto"/>
          </w:tcPr>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571D17" w:rsidRPr="00AC0B85" w:rsidRDefault="00571D17" w:rsidP="00571D17">
            <w:pPr>
              <w:spacing w:after="0" w:line="240" w:lineRule="auto"/>
              <w:jc w:val="both"/>
              <w:rPr>
                <w:rFonts w:ascii="Times New Roman" w:eastAsia="Times New Roman" w:hAnsi="Times New Roman"/>
                <w:color w:val="FF6600"/>
                <w:sz w:val="24"/>
                <w:szCs w:val="24"/>
                <w:lang w:eastAsia="en-US"/>
              </w:rPr>
            </w:pPr>
          </w:p>
          <w:p w:rsidR="00571D17" w:rsidRPr="00AC0B85" w:rsidRDefault="00571D17" w:rsidP="00571D17">
            <w:pPr>
              <w:spacing w:after="0" w:line="240" w:lineRule="auto"/>
              <w:rPr>
                <w:rFonts w:ascii="Times New Roman" w:eastAsia="Times New Roman" w:hAnsi="Times New Roman"/>
                <w:sz w:val="24"/>
                <w:szCs w:val="24"/>
                <w:lang w:val="sr-Cyrl-CS" w:eastAsia="en-US"/>
              </w:rPr>
            </w:pPr>
          </w:p>
        </w:tc>
      </w:tr>
    </w:tbl>
    <w:p w:rsidR="00571D17" w:rsidRPr="00BE4254" w:rsidRDefault="00571D17" w:rsidP="00571D17">
      <w:pPr>
        <w:spacing w:after="0" w:line="240" w:lineRule="auto"/>
        <w:jc w:val="both"/>
        <w:rPr>
          <w:rFonts w:ascii="Times New Roman" w:eastAsia="Times New Roman" w:hAnsi="Times New Roman"/>
          <w:sz w:val="24"/>
          <w:szCs w:val="24"/>
          <w:lang w:eastAsia="en-US"/>
        </w:rPr>
      </w:pPr>
    </w:p>
    <w:p w:rsidR="00571D17" w:rsidRPr="00D73C16" w:rsidRDefault="00571D17" w:rsidP="00571D17">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Директор</w:t>
      </w:r>
    </w:p>
    <w:p w:rsidR="00571D17" w:rsidRPr="000B2F3A" w:rsidRDefault="00571D17" w:rsidP="00571D17">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p>
    <w:p w:rsidR="00571D17" w:rsidRPr="00EE4941" w:rsidRDefault="00571D17" w:rsidP="00571D17">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571D17" w:rsidRPr="00EE4941" w:rsidRDefault="00571D17" w:rsidP="00571D17">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571D17" w:rsidRPr="00EE4941" w:rsidRDefault="00571D17" w:rsidP="00571D17">
      <w:pPr>
        <w:spacing w:after="0" w:line="240" w:lineRule="auto"/>
        <w:jc w:val="both"/>
        <w:rPr>
          <w:rFonts w:ascii="Times New Roman" w:eastAsia="Times New Roman" w:hAnsi="Times New Roman"/>
          <w:sz w:val="24"/>
          <w:szCs w:val="24"/>
          <w:lang w:val="ru-RU" w:eastAsia="en-US"/>
        </w:rPr>
      </w:pPr>
    </w:p>
    <w:p w:rsidR="00571D17" w:rsidRPr="00EE4941" w:rsidRDefault="00571D17" w:rsidP="00571D17">
      <w:pPr>
        <w:spacing w:after="0" w:line="240" w:lineRule="auto"/>
        <w:jc w:val="both"/>
        <w:rPr>
          <w:rFonts w:ascii="Times New Roman" w:eastAsia="Times New Roman" w:hAnsi="Times New Roman"/>
          <w:sz w:val="24"/>
          <w:szCs w:val="24"/>
          <w:lang w:val="ru-RU" w:eastAsia="en-US"/>
        </w:rPr>
      </w:pPr>
    </w:p>
    <w:p w:rsidR="00571D17" w:rsidRPr="00EE4941" w:rsidRDefault="00571D17" w:rsidP="003B0558">
      <w:pPr>
        <w:spacing w:after="0" w:line="240" w:lineRule="auto"/>
        <w:ind w:firstLine="720"/>
        <w:jc w:val="both"/>
        <w:rPr>
          <w:rFonts w:ascii="Times New Roman" w:eastAsia="Times New Roman" w:hAnsi="Times New Roman"/>
          <w:b/>
          <w:sz w:val="24"/>
          <w:szCs w:val="24"/>
          <w:lang w:val="sr-Latn-RS" w:eastAsia="x-none"/>
        </w:rPr>
      </w:pPr>
      <w:r w:rsidRPr="00EE4941">
        <w:rPr>
          <w:rFonts w:ascii="Times New Roman" w:eastAsia="Times New Roman" w:hAnsi="Times New Roman"/>
          <w:bCs/>
          <w:sz w:val="24"/>
          <w:szCs w:val="24"/>
          <w:lang w:val="sr-Latn-RS" w:eastAsia="x-none"/>
        </w:rPr>
        <w:br w:type="page"/>
      </w:r>
      <w:r w:rsidRPr="00EE4941">
        <w:rPr>
          <w:rFonts w:ascii="Times New Roman" w:eastAsia="Times New Roman" w:hAnsi="Times New Roman"/>
          <w:b/>
          <w:bCs/>
          <w:sz w:val="24"/>
          <w:szCs w:val="24"/>
          <w:lang w:val="sr-Latn-RS" w:eastAsia="x-none"/>
        </w:rPr>
        <w:lastRenderedPageBreak/>
        <w:t xml:space="preserve">Уз захтев се подноси: </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ситуациона карта у размери 1:2500 или у одговарајућој размери са уцртаним границама експлоатационог поља, јавним саобраћајницама и другим објектима и контурама утврђених ресурса и резерви минералне сировине или минералних ресурса за добијање природних грађевинских материјала који се налазе на том пољу и jaснo назначеним границама и ознакама катастарских парцела у писаној и дигиталној форми;</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главни рударски пројекат експлоатације неметаличних минералних сировина за добијање грађевинских материјала са извештајем и потврдом о техничкој контроли пројекта, а у случају када се ради о експлоатацији природних грађевинских материјала технички рударски пројекат експлоатације минералних ресурса за добијање природних грађевинских материјала са извештајем и потврдом о техничкој контроли пројекта;</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сагласност инвеститора на пројекат; </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потврда о ресурсима и резервама минералних сировина која се издаје на основу извршених геолошких истраживања, а у складу са важећим прописима о класификацији ресурса и резерви минералних сировина или извештаја о минералним ресурсима у случају експлоатације природних грађевинских материјала;</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изјашњење јединице локалне самоуправе надлежне за послове урбанизма у погледу усаглашености експлоатације са важећим просторним, односно урбанистичким плановима и евентуалну потребу израде планског документа нижег ранга;</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акт органа надлежног за послове заштите животне средине којим се даје сагласност на студију о процени утицаја експлоатације на животну средину или решење којим се утврђује да није потребна израда студије о процени утицаја;</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акт органа надлежног за послове водопривреде којим се одређују услови за вршење експлоатације; </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акт органа установе надлежне за заштиту културног наслеђа којим се одређују услови за вршење експлоатације; </w:t>
      </w:r>
    </w:p>
    <w:p w:rsidR="00571D17" w:rsidRPr="00EE4941" w:rsidRDefault="00571D17" w:rsidP="00D21B44">
      <w:pPr>
        <w:numPr>
          <w:ilvl w:val="0"/>
          <w:numId w:val="44"/>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праву својине или праву коришћења, закупа и/или сагласности, односно службености за површину на којој је планирана изградња рударских објеката и извођење рударских радова за најмање десет година по динамици дефинисаној у пројекту, односно доказ о праву својине или коришћења, односно службености за целу површину на којој је планирано извођење радова по техничком рударском пројекту експлоатације минералних ресурса за добијање природних грађевинских материјала, осим у случају експлоатације на шумском земљишту у јавној својини када се доказ о праву коришћења, односно праву службености доставља пре почетка извођења рударских радова;</w:t>
      </w:r>
    </w:p>
    <w:p w:rsidR="00571D17" w:rsidRPr="00EE4941" w:rsidRDefault="00571D17" w:rsidP="00D21B44">
      <w:pPr>
        <w:numPr>
          <w:ilvl w:val="0"/>
          <w:numId w:val="44"/>
        </w:numPr>
        <w:tabs>
          <w:tab w:val="clear" w:pos="720"/>
          <w:tab w:val="num" w:pos="360"/>
          <w:tab w:val="left" w:pos="900"/>
          <w:tab w:val="left" w:pos="99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извод из регистра привредних субјеката о регистрацији подносиоца захтева, са одговарајућом лиценцом, осим у случају када се врши експлоатација природних грађевинских материјала када се доставља само извод из регистра привредних субјеката о регистрацији подносиоца захтева;</w:t>
      </w:r>
    </w:p>
    <w:p w:rsidR="003B0558" w:rsidRPr="00EE4941" w:rsidRDefault="00571D17" w:rsidP="00D21B44">
      <w:pPr>
        <w:numPr>
          <w:ilvl w:val="0"/>
          <w:numId w:val="44"/>
        </w:numPr>
        <w:tabs>
          <w:tab w:val="clear" w:pos="720"/>
          <w:tab w:val="num" w:pos="360"/>
          <w:tab w:val="left" w:pos="900"/>
          <w:tab w:val="left" w:pos="99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прва гаранција банке или меница или коорпоративна гаранција за извршење послова санације и рекултивације деградираног земљишта услед експлоатације мора износити најмање 30% од износа предвиђеног главним рударским пројектом за послове санације и рекултивације, и мора важити најмање три године од дана издавања гаранције. Свака следећа гаранција банке или меница или коорпоративна гаранција за извршење послова санације и рекултивације деградираног земљишта услед експлоатације мора износити најмање 30% вредности од преосталог износа за обављање послова санације и рекултивације деградираног земљишта услед експлоатације и мора важити најмање две године. Последња гаранција банке или </w:t>
      </w:r>
      <w:r w:rsidRPr="00EE4941">
        <w:rPr>
          <w:rFonts w:ascii="Times New Roman" w:eastAsia="Times New Roman" w:hAnsi="Times New Roman"/>
          <w:sz w:val="24"/>
          <w:szCs w:val="24"/>
          <w:lang w:val="sr-Latn-RS" w:eastAsia="x-none"/>
        </w:rPr>
        <w:lastRenderedPageBreak/>
        <w:t xml:space="preserve">меница или корпоративна гаранција за извршење послова санације и рекултивације деградираног земљишта услед експлоатације мора да важи 60 дана дуже од планираног завршетка експлоатације рудника по главном рударском пројекту. Уколико носилац експлоатацијe изгуби право на експлоатацију према условима из овог закона, губи и гаранцију банке или меницу или корпоративну гаранцију за извршење послова рекултивације деградираног земљишта услед експлоатације, осим у случају да сам изврши рекултивацију. </w:t>
      </w:r>
    </w:p>
    <w:p w:rsidR="00571D17" w:rsidRPr="00EE4941" w:rsidRDefault="00571D17" w:rsidP="0009426E">
      <w:pPr>
        <w:tabs>
          <w:tab w:val="left" w:pos="900"/>
          <w:tab w:val="left" w:pos="990"/>
          <w:tab w:val="left" w:pos="108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Прва гаранција банке или меница или корпоративна гаранција треба да буду издате са клаузулом безусловна, неопозива, наплатива на први позив и без приговора, с тим да се уз меницу доставља и потврда банке о извршеној регистрацији менице (оригинал или оверена фотокопија од стране пословне банке) и оригинал или оверени картон депонованих потписа и припадајуће менично овлашћење.</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571D17" w:rsidRPr="00BE4254"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Наведени захтеви се могу поднети непосредно или путем поште писарници Министраства на адресу ул.</w:t>
      </w:r>
      <w:r w:rsidR="003B0558"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 xml:space="preserve">Омладинских Бригада 1, 11070 Нови Београд. Информације о току поступка се могу добити од </w:t>
      </w:r>
      <w:r w:rsidR="003B0558" w:rsidRPr="00EE4941">
        <w:rPr>
          <w:rFonts w:ascii="Times New Roman" w:eastAsia="Times New Roman" w:hAnsi="Times New Roman"/>
          <w:sz w:val="24"/>
          <w:szCs w:val="24"/>
          <w:lang w:val="sr-Cyrl-CS" w:eastAsia="x-none"/>
        </w:rPr>
        <w:t>ш</w:t>
      </w:r>
      <w:r w:rsidRPr="00EE4941">
        <w:rPr>
          <w:rFonts w:ascii="Times New Roman" w:eastAsia="Times New Roman" w:hAnsi="Times New Roman"/>
          <w:sz w:val="24"/>
          <w:szCs w:val="24"/>
          <w:lang w:val="sr-Latn-RS" w:eastAsia="x-none"/>
        </w:rPr>
        <w:t>ефа Одсека за рударство Драгане Јелисавац Ердељан (</w:t>
      </w:r>
      <w:hyperlink r:id="rId91" w:history="1">
        <w:r w:rsidRPr="00D73C16">
          <w:rPr>
            <w:rStyle w:val="Hyperlink"/>
            <w:rFonts w:ascii="Times New Roman" w:eastAsia="Times New Roman" w:hAnsi="Times New Roman"/>
            <w:sz w:val="24"/>
            <w:szCs w:val="24"/>
            <w:lang w:val="sr-Latn-RS" w:eastAsia="x-none"/>
          </w:rPr>
          <w:t>dragana.jelisavacerdeljan@mre.gov</w:t>
        </w:r>
        <w:r w:rsidRPr="000B2F3A">
          <w:rPr>
            <w:rStyle w:val="Hyperlink"/>
            <w:rFonts w:ascii="Times New Roman" w:eastAsia="Times New Roman" w:hAnsi="Times New Roman"/>
            <w:sz w:val="24"/>
            <w:szCs w:val="24"/>
            <w:lang w:val="sr-Latn-RS" w:eastAsia="x-none"/>
          </w:rPr>
          <w:t>.rs</w:t>
        </w:r>
      </w:hyperlink>
      <w:r w:rsidRPr="00BE4254">
        <w:rPr>
          <w:rFonts w:ascii="Times New Roman" w:eastAsia="Times New Roman" w:hAnsi="Times New Roman"/>
          <w:sz w:val="24"/>
          <w:szCs w:val="24"/>
          <w:lang w:val="sr-Latn-RS" w:eastAsia="x-none"/>
        </w:rPr>
        <w:t>)</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D73C16">
        <w:rPr>
          <w:rFonts w:ascii="Times New Roman" w:eastAsia="Times New Roman" w:hAnsi="Times New Roman"/>
          <w:b/>
          <w:bCs/>
          <w:sz w:val="24"/>
          <w:szCs w:val="24"/>
          <w:lang w:val="sr-Latn-RS" w:eastAsia="x-none"/>
        </w:rPr>
        <w:t>Одобрењем за експлоатацију</w:t>
      </w:r>
      <w:r w:rsidRPr="000B2F3A">
        <w:rPr>
          <w:rFonts w:ascii="Times New Roman" w:eastAsia="Times New Roman" w:hAnsi="Times New Roman"/>
          <w:bCs/>
          <w:sz w:val="24"/>
          <w:szCs w:val="24"/>
          <w:lang w:val="sr-Latn-RS" w:eastAsia="x-none"/>
        </w:rPr>
        <w:t xml:space="preserve"> </w:t>
      </w:r>
      <w:r w:rsidRPr="00EE4941">
        <w:rPr>
          <w:rFonts w:ascii="Times New Roman" w:eastAsia="Times New Roman" w:hAnsi="Times New Roman"/>
          <w:sz w:val="24"/>
          <w:szCs w:val="24"/>
          <w:lang w:val="sr-Latn-RS" w:eastAsia="x-none"/>
        </w:rPr>
        <w:t>одређује се:</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подаци о инвеститору: тачан назив, матични број и седиште; </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назив рударског пројекта и саставни делови;</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врста минералне сировине из потврде о резервама и ресурсима,</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количину минералне сировине одређене за експлоатацију према главном рударском пројекту за експлоатацију неметаличних минералних сировина;</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положај, површина, број у катастру и тачне границе експлоатационог поља;</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заштитни простор дуж границе експлоатационог поља потребан ради могућег проширења поља по образложеном захтеву носиоца експлоатације у ширини до 100 m;</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обавезе у вези прибављања употребне дозволе за изграђене рударске објекте;</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обавезе у вези санације и рекултивације простора, ангажовања лица са одговарајућом стручном спремом на пословима техничког руковођења, стручног надзора и безбедности и здравља на раду, благовременог извештавања надлежног органа и инспекцијских служби о вршењу рударских радова;</w:t>
      </w:r>
    </w:p>
    <w:p w:rsidR="00571D17" w:rsidRPr="00EE4941" w:rsidRDefault="00571D17" w:rsidP="00D21B44">
      <w:pPr>
        <w:numPr>
          <w:ilvl w:val="0"/>
          <w:numId w:val="45"/>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рок важења решења којим се одобрава експлоатација неметаличних минералних сировина за добијање грађевинских материјала, дефинисан у складу са доказом о праву својине или коришћења, односно службености за простор обухваћен рударским објектима и рударским радовима по пројекту;</w:t>
      </w:r>
    </w:p>
    <w:p w:rsidR="00571D17" w:rsidRPr="00EE4941" w:rsidRDefault="00571D17" w:rsidP="00D21B44">
      <w:pPr>
        <w:numPr>
          <w:ilvl w:val="0"/>
          <w:numId w:val="45"/>
        </w:numPr>
        <w:tabs>
          <w:tab w:val="clear" w:pos="720"/>
          <w:tab w:val="left" w:pos="99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услове и обавезе у вези вршења експлоатације у погледу минималних и максималних растојања у циљу заштите људи и објеката, одређене техничким прописима, као и условима утврђеним решењима других надлежних органа.</w:t>
      </w:r>
    </w:p>
    <w:p w:rsidR="00571D17" w:rsidRPr="00EE4941" w:rsidRDefault="00571D17" w:rsidP="003B0558">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Министарство, односно надлежни покрајински орган одбиће захтев ако:</w:t>
      </w:r>
    </w:p>
    <w:p w:rsidR="00571D17" w:rsidRPr="00EE4941" w:rsidRDefault="00571D17" w:rsidP="00D21B44">
      <w:pPr>
        <w:numPr>
          <w:ilvl w:val="0"/>
          <w:numId w:val="46"/>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уз захтев није достављена комплетна документација из става 1. овог члана;</w:t>
      </w:r>
    </w:p>
    <w:p w:rsidR="00571D17" w:rsidRPr="00EE4941" w:rsidRDefault="00571D17" w:rsidP="00D21B44">
      <w:pPr>
        <w:numPr>
          <w:ilvl w:val="0"/>
          <w:numId w:val="46"/>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подносилац захтева има неизмирених обавеза по питању накнаде за коришћење минералних сировина;</w:t>
      </w:r>
    </w:p>
    <w:p w:rsidR="00571D17" w:rsidRPr="00EE4941" w:rsidRDefault="00571D17" w:rsidP="00D21B44">
      <w:pPr>
        <w:numPr>
          <w:ilvl w:val="0"/>
          <w:numId w:val="46"/>
        </w:numPr>
        <w:tabs>
          <w:tab w:val="clear" w:pos="72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ако је за подносиоца захтева покренут ликвидациони или стечајни поступак.</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Министарство, односно надлежни покрајински орган или надлежни орган јединице локалне самоуправе ће </w:t>
      </w:r>
      <w:r w:rsidRPr="00EE4941">
        <w:rPr>
          <w:rFonts w:ascii="Times New Roman" w:eastAsia="Times New Roman" w:hAnsi="Times New Roman"/>
          <w:b/>
          <w:bCs/>
          <w:sz w:val="24"/>
          <w:szCs w:val="24"/>
          <w:lang w:val="sr-Latn-RS" w:eastAsia="x-none"/>
        </w:rPr>
        <w:t>укинути одобрење за експлоатацију</w:t>
      </w:r>
      <w:r w:rsidRPr="00EE4941">
        <w:rPr>
          <w:rFonts w:ascii="Times New Roman" w:eastAsia="Times New Roman" w:hAnsi="Times New Roman"/>
          <w:sz w:val="24"/>
          <w:szCs w:val="24"/>
          <w:lang w:val="sr-Latn-RS" w:eastAsia="x-none"/>
        </w:rPr>
        <w:t xml:space="preserve"> ако се:</w:t>
      </w:r>
    </w:p>
    <w:p w:rsidR="00571D17" w:rsidRPr="00EE4941" w:rsidRDefault="00571D17" w:rsidP="00D21B44">
      <w:pPr>
        <w:numPr>
          <w:ilvl w:val="0"/>
          <w:numId w:val="47"/>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експлоатацијом угрожава живот и здравље људи и животна средина, а друге мере предвиђене овим законом и другим прописима нису довољне да се то спречи;</w:t>
      </w:r>
    </w:p>
    <w:p w:rsidR="00571D17" w:rsidRPr="00EE4941" w:rsidRDefault="00571D17" w:rsidP="00D21B44">
      <w:pPr>
        <w:numPr>
          <w:ilvl w:val="0"/>
          <w:numId w:val="47"/>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lastRenderedPageBreak/>
        <w:t>експлоатацијом угрожава културно добро, његова заштићена околина или простор од културно-историјског, градитељског и археолошког значаја;</w:t>
      </w:r>
    </w:p>
    <w:p w:rsidR="00571D17" w:rsidRPr="00EE4941" w:rsidRDefault="00571D17" w:rsidP="00D21B44">
      <w:pPr>
        <w:numPr>
          <w:ilvl w:val="0"/>
          <w:numId w:val="47"/>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благовремено, у складу са овим законом не достави Министарству, односно надлежном органу аутономне покрајине годишњи оперативни план за наредну календарску годину, годишњи извештај о пословању за претходну календарску годину и гаранцију банке или меницу или коорпоративну гаранцију за извршење послова санације и рекултивације деградираног земљишта услед експлоатације;</w:t>
      </w:r>
    </w:p>
    <w:p w:rsidR="00571D17" w:rsidRPr="00EE4941" w:rsidRDefault="00571D17" w:rsidP="00D21B44">
      <w:pPr>
        <w:numPr>
          <w:ilvl w:val="0"/>
          <w:numId w:val="47"/>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плаћа накнада за коришћење минералних сировина;</w:t>
      </w:r>
    </w:p>
    <w:p w:rsidR="00571D17" w:rsidRPr="00EE4941" w:rsidRDefault="00571D17" w:rsidP="00D21B44">
      <w:pPr>
        <w:numPr>
          <w:ilvl w:val="0"/>
          <w:numId w:val="47"/>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врши поступак рекултивације у складу са пројектном документацијом;</w:t>
      </w:r>
    </w:p>
    <w:p w:rsidR="00571D17" w:rsidRPr="00EE4941" w:rsidRDefault="00571D17" w:rsidP="00D21B44">
      <w:pPr>
        <w:numPr>
          <w:ilvl w:val="0"/>
          <w:numId w:val="47"/>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придржава услова дефинисаних актима других органа и институција из области заштите животне средине, водопривреде и културе.</w:t>
      </w:r>
    </w:p>
    <w:p w:rsidR="00571D17" w:rsidRPr="00EE4941" w:rsidRDefault="00571D17" w:rsidP="003B0558">
      <w:pPr>
        <w:tabs>
          <w:tab w:val="left" w:pos="90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Одобрење за експлоатацију </w:t>
      </w:r>
      <w:r w:rsidRPr="00EE4941">
        <w:rPr>
          <w:rFonts w:ascii="Times New Roman" w:eastAsia="Times New Roman" w:hAnsi="Times New Roman"/>
          <w:b/>
          <w:bCs/>
          <w:sz w:val="24"/>
          <w:szCs w:val="24"/>
          <w:lang w:val="sr-Latn-RS" w:eastAsia="x-none"/>
        </w:rPr>
        <w:t>престаје да важи</w:t>
      </w:r>
      <w:r w:rsidRPr="00EE4941">
        <w:rPr>
          <w:rFonts w:ascii="Times New Roman" w:eastAsia="Times New Roman" w:hAnsi="Times New Roman"/>
          <w:sz w:val="24"/>
          <w:szCs w:val="24"/>
          <w:lang w:val="sr-Latn-RS" w:eastAsia="x-none"/>
        </w:rPr>
        <w:t xml:space="preserve">: </w:t>
      </w:r>
    </w:p>
    <w:p w:rsidR="00571D17" w:rsidRPr="00EE4941" w:rsidRDefault="00571D17" w:rsidP="00D21B44">
      <w:pPr>
        <w:numPr>
          <w:ilvl w:val="0"/>
          <w:numId w:val="48"/>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 захтев носиоца експлоатације;</w:t>
      </w:r>
    </w:p>
    <w:p w:rsidR="00571D17" w:rsidRPr="00EE4941" w:rsidRDefault="00571D17" w:rsidP="00D21B44">
      <w:pPr>
        <w:numPr>
          <w:ilvl w:val="0"/>
          <w:numId w:val="48"/>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трајном обуставом вршења експлоатације;</w:t>
      </w:r>
    </w:p>
    <w:p w:rsidR="00571D17" w:rsidRPr="00EE4941" w:rsidRDefault="00571D17" w:rsidP="00D21B44">
      <w:pPr>
        <w:numPr>
          <w:ilvl w:val="0"/>
          <w:numId w:val="48"/>
        </w:numPr>
        <w:tabs>
          <w:tab w:val="clear" w:pos="72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истеком рока важења решења којим се одобрава експлоатација неметаличних минералних сировина за добијање грађевинских материјала У случајевима престанка важења одобрења за експлоатацију, носилац одобрења за експлоатацију дужан је да изврши санацију и рекултивацију земљишта на којем је вршио експлоатацију или да депонује средства за потребе решавања питања санације истог простора, изузев у случају трајне промене намене објеката.</w:t>
      </w:r>
    </w:p>
    <w:p w:rsidR="00571D17" w:rsidRPr="00EE4941" w:rsidRDefault="00571D17"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Носилац одобрења за експлоатацију неметаличних минералних сировина за добијање грађевинских материјала може најкасније 30 дана пре истека рока из члана 78. став 1. тачка 9) овог закона, поднети захтев да се продужи рок важења решења.</w:t>
      </w:r>
    </w:p>
    <w:p w:rsidR="00571D17" w:rsidRPr="00EE4941" w:rsidRDefault="00571D17" w:rsidP="00571D17">
      <w:pPr>
        <w:spacing w:after="0" w:line="240" w:lineRule="auto"/>
        <w:ind w:firstLine="720"/>
        <w:jc w:val="both"/>
        <w:rPr>
          <w:rFonts w:ascii="Times New Roman" w:eastAsia="Times New Roman" w:hAnsi="Times New Roman"/>
          <w:b/>
          <w:sz w:val="24"/>
          <w:szCs w:val="24"/>
          <w:lang w:val="sr-Latn-RS" w:eastAsia="x-none"/>
        </w:rPr>
      </w:pPr>
      <w:r w:rsidRPr="00EE4941">
        <w:rPr>
          <w:rFonts w:ascii="Times New Roman" w:eastAsia="Times New Roman" w:hAnsi="Times New Roman"/>
          <w:b/>
          <w:sz w:val="24"/>
          <w:szCs w:val="24"/>
          <w:lang w:val="sr-Latn-RS" w:eastAsia="x-none"/>
        </w:rPr>
        <w:t>Уз захтев за продужење</w:t>
      </w:r>
      <w:r w:rsidRPr="00EE4941">
        <w:rPr>
          <w:rFonts w:ascii="Times New Roman" w:eastAsia="Times New Roman" w:hAnsi="Times New Roman"/>
          <w:sz w:val="24"/>
          <w:szCs w:val="24"/>
          <w:lang w:val="sr-Latn-RS" w:eastAsia="x-none"/>
        </w:rPr>
        <w:t xml:space="preserve"> одобрења за експлоатацију из става 1. овог члана </w:t>
      </w:r>
      <w:r w:rsidRPr="00EE4941">
        <w:rPr>
          <w:rFonts w:ascii="Times New Roman" w:eastAsia="Times New Roman" w:hAnsi="Times New Roman"/>
          <w:b/>
          <w:sz w:val="24"/>
          <w:szCs w:val="24"/>
          <w:lang w:val="sr-Latn-RS" w:eastAsia="x-none"/>
        </w:rPr>
        <w:t>подноси се:</w:t>
      </w:r>
    </w:p>
    <w:p w:rsidR="00571D17" w:rsidRPr="00EE4941" w:rsidRDefault="00571D17" w:rsidP="00D21B44">
      <w:pPr>
        <w:numPr>
          <w:ilvl w:val="0"/>
          <w:numId w:val="4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доказ о плаћеној републичкој административној такси односно покрајинској административној такси ако се истраживање врши на територији покрајине; </w:t>
      </w:r>
    </w:p>
    <w:p w:rsidR="00571D17" w:rsidRPr="00EE4941" w:rsidRDefault="00571D17" w:rsidP="00D21B44">
      <w:pPr>
        <w:numPr>
          <w:ilvl w:val="0"/>
          <w:numId w:val="4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допунски рударски пројекат експлоатације неметаличних минералних сировина за добијање грађевинских материјала са извештајем и потврдом о техничкој контроли пројекта; </w:t>
      </w:r>
    </w:p>
    <w:p w:rsidR="00571D17" w:rsidRPr="00EE4941" w:rsidRDefault="00571D17" w:rsidP="00D21B44">
      <w:pPr>
        <w:numPr>
          <w:ilvl w:val="0"/>
          <w:numId w:val="4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ситуациона карта у размери 1:2500 или у одговарајућој размери са уцртаним границама експлоатационог поља, јавним саобраћајницама и другим објектима и контурама утврђених ресурса и резерви минералне сировине који се налазе на том пољу и jaснo назначеним границама и ознакама катастарских парцела у писаној и дигиталној форми; </w:t>
      </w:r>
    </w:p>
    <w:p w:rsidR="00571D17" w:rsidRPr="00EE4941" w:rsidRDefault="00571D17" w:rsidP="00D21B44">
      <w:pPr>
        <w:numPr>
          <w:ilvl w:val="0"/>
          <w:numId w:val="49"/>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праву својине или праву коришћења, закупа и/или сагласности, односно службености за површину на којој је планирано извођење рударских радова по пројекту или за површину на којој је планирана изградња рударских објеката до краја експлоатације или за најмање пет наредних година, а све према динамици дефинисаној у пројекту.</w:t>
      </w:r>
    </w:p>
    <w:p w:rsidR="00571D17" w:rsidRPr="00EE4941" w:rsidRDefault="003B0558" w:rsidP="00571D17">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продужење рока важења решења за одобрење за експлоатацију</w:t>
      </w:r>
      <w:r w:rsidRPr="00EE4941">
        <w:rPr>
          <w:rFonts w:ascii="Times New Roman" w:eastAsia="Times New Roman" w:hAnsi="Times New Roman"/>
          <w:sz w:val="24"/>
          <w:szCs w:val="24"/>
          <w:lang w:val="sr-Latn-RS" w:eastAsia="x-none"/>
        </w:rPr>
        <w:t xml:space="preserve"> можете преузети ОВДЕ (образац бр. 10)</w:t>
      </w:r>
      <w:r w:rsidRPr="00EE4941">
        <w:rPr>
          <w:rFonts w:ascii="Times New Roman" w:eastAsia="Times New Roman" w:hAnsi="Times New Roman"/>
          <w:sz w:val="24"/>
          <w:szCs w:val="24"/>
          <w:lang w:val="sr-Cyrl-CS" w:eastAsia="x-none"/>
        </w:rPr>
        <w:t>:</w:t>
      </w:r>
    </w:p>
    <w:p w:rsidR="003B0558" w:rsidRPr="00EE4941" w:rsidRDefault="003B0558" w:rsidP="004326F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ПРАВНОГ ЛИЦА</w:t>
      </w:r>
    </w:p>
    <w:p w:rsidR="003B0558" w:rsidRPr="00EE4941" w:rsidRDefault="003B0558" w:rsidP="003B0558">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64"/>
        <w:gridCol w:w="4784"/>
      </w:tblGrid>
      <w:tr w:rsidR="003B0558" w:rsidRPr="00EE4941" w:rsidTr="003B0558">
        <w:trPr>
          <w:tblCellSpacing w:w="20" w:type="dxa"/>
        </w:trPr>
        <w:tc>
          <w:tcPr>
            <w:tcW w:w="4603" w:type="dxa"/>
            <w:shd w:val="pct5" w:color="auto" w:fill="FFFFFF"/>
          </w:tcPr>
          <w:p w:rsidR="003B0558" w:rsidRPr="00EE4941" w:rsidRDefault="003B0558" w:rsidP="003B0558">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3B0558" w:rsidRPr="00EE4941" w:rsidRDefault="003B0558" w:rsidP="003B0558">
            <w:pPr>
              <w:spacing w:after="0" w:line="240" w:lineRule="auto"/>
              <w:rPr>
                <w:rFonts w:ascii="Times New Roman" w:eastAsia="Times New Roman" w:hAnsi="Times New Roman"/>
                <w:b/>
                <w:sz w:val="24"/>
                <w:szCs w:val="24"/>
                <w:lang w:val="sr-Cyrl-CS" w:eastAsia="en-US"/>
              </w:rPr>
            </w:pPr>
          </w:p>
          <w:p w:rsidR="003B0558" w:rsidRPr="00EE4941" w:rsidRDefault="003B0558" w:rsidP="003B0558">
            <w:pPr>
              <w:spacing w:after="0" w:line="240" w:lineRule="auto"/>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ДОБИЈАЊЕ ОДОБРЕЊА ЗА ПРОДУЖЕЊЕ РОКА ВАЖЕЊА ОДОБРЕЊА ЕКСПЛОАТАЦИЈУ НЕМЕТАЛИЧНИХ МИНЕРАЛНИХ СИРОВИНА ЗА ГРАЂЕВИНСКЕ МАТЕРИЈАЛЕ</w:t>
            </w:r>
          </w:p>
        </w:tc>
        <w:tc>
          <w:tcPr>
            <w:tcW w:w="4865" w:type="dxa"/>
            <w:shd w:val="pct5" w:color="auto" w:fill="FFFFFF"/>
          </w:tcPr>
          <w:p w:rsidR="003B0558" w:rsidRPr="00EE4941" w:rsidRDefault="003B0558" w:rsidP="003B0558">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3B0558" w:rsidRPr="00EE4941" w:rsidRDefault="003B0558" w:rsidP="003B0558">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3B0558" w:rsidRPr="00EE4941" w:rsidRDefault="003B0558" w:rsidP="003B0558">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3B0558" w:rsidRPr="00EE4941" w:rsidRDefault="003B0558" w:rsidP="003B0558">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3B0558" w:rsidRPr="00EE4941" w:rsidRDefault="003B0558" w:rsidP="003B0558">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3B0558" w:rsidRPr="00EE4941" w:rsidRDefault="003B0558" w:rsidP="003B0558">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3B0558" w:rsidRPr="00EE4941" w:rsidRDefault="003B0558" w:rsidP="003B0558">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3B0558" w:rsidRPr="00EE4941" w:rsidRDefault="003B0558" w:rsidP="003B0558">
      <w:pPr>
        <w:spacing w:after="0" w:line="240" w:lineRule="auto"/>
        <w:rPr>
          <w:rFonts w:ascii="Times New Roman" w:eastAsia="Times New Roman" w:hAnsi="Times New Roman"/>
          <w:sz w:val="24"/>
          <w:szCs w:val="24"/>
          <w:lang w:val="ru-RU" w:eastAsia="en-US"/>
        </w:rPr>
      </w:pPr>
    </w:p>
    <w:p w:rsidR="003B0558" w:rsidRPr="00EE4941" w:rsidRDefault="003B0558" w:rsidP="003B0558">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3B0558" w:rsidRPr="00BE4254" w:rsidRDefault="003B0558" w:rsidP="003B0558">
      <w:pPr>
        <w:spacing w:after="0" w:line="240" w:lineRule="auto"/>
        <w:rPr>
          <w:rFonts w:ascii="Times New Roman" w:eastAsia="Times New Roman" w:hAnsi="Times New Roman"/>
          <w:sz w:val="24"/>
          <w:szCs w:val="24"/>
          <w:lang w:eastAsia="en-US"/>
        </w:rPr>
      </w:pPr>
    </w:p>
    <w:p w:rsidR="003B0558" w:rsidRPr="000B2F3A" w:rsidRDefault="003B0558" w:rsidP="003B0558">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одобрења за експлоатацију</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рударског пројекта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48"/>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sz w:val="24"/>
                <w:szCs w:val="24"/>
                <w:lang w:val="sr-Latn-CS" w:eastAsia="en-US"/>
              </w:rPr>
              <w:fldChar w:fldCharType="begin">
                <w:ffData>
                  <w:name w:val="Mesto"/>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48"/>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пројекта</w:t>
            </w:r>
          </w:p>
        </w:tc>
        <w:tc>
          <w:tcPr>
            <w:tcW w:w="5583"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DatumZavrsetkaIzrad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48"/>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Одговорни пројектант</w:t>
            </w:r>
          </w:p>
        </w:tc>
        <w:tc>
          <w:tcPr>
            <w:tcW w:w="5583"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Autori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Врста минералне сировине</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Сагласност носиоца експлоатације на пројекат</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Р=1:2500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sr-Cyrl-RS" w:eastAsia="en-US"/>
              </w:rPr>
              <w:t xml:space="preserve">јавним саобраћајницама и др. објектима, </w:t>
            </w:r>
            <w:r w:rsidRPr="00AC0B85">
              <w:rPr>
                <w:rFonts w:ascii="Times New Roman" w:eastAsia="Times New Roman" w:hAnsi="Times New Roman"/>
                <w:sz w:val="24"/>
                <w:szCs w:val="24"/>
                <w:lang w:val="sr-Cyrl-RS" w:eastAsia="en-US"/>
              </w:rPr>
              <w:lastRenderedPageBreak/>
              <w:t xml:space="preserve">контуром резерви и ресурса границама и ознакама </w:t>
            </w:r>
            <w:r w:rsidRPr="00AC0B85">
              <w:rPr>
                <w:rFonts w:ascii="Times New Roman" w:eastAsia="Times New Roman" w:hAnsi="Times New Roman"/>
                <w:sz w:val="24"/>
                <w:szCs w:val="24"/>
                <w:lang w:val="ru-RU" w:eastAsia="en-US"/>
              </w:rPr>
              <w:t>катастарских парцела...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lastRenderedPageBreak/>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праву својине, закупа односно службености за површину на којој је планирано извођење радова до краја експлоатације или за најмање пет година </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3B0558" w:rsidRPr="00BE4254" w:rsidRDefault="003B0558" w:rsidP="003B0558">
      <w:pPr>
        <w:spacing w:after="0" w:line="240" w:lineRule="auto"/>
        <w:rPr>
          <w:rFonts w:ascii="Times New Roman" w:eastAsia="Times New Roman" w:hAnsi="Times New Roman"/>
          <w:sz w:val="24"/>
          <w:szCs w:val="24"/>
          <w:lang w:eastAsia="en-US"/>
        </w:rPr>
      </w:pPr>
    </w:p>
    <w:p w:rsidR="003B0558" w:rsidRPr="00D73C16" w:rsidRDefault="003B0558" w:rsidP="003B0558">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3B0558" w:rsidRPr="00EE4941" w:rsidTr="003B0558">
        <w:trPr>
          <w:tblCellSpacing w:w="20" w:type="dxa"/>
        </w:trPr>
        <w:tc>
          <w:tcPr>
            <w:tcW w:w="9468"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TekstObrazlozenj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p w:rsidR="003B0558" w:rsidRPr="00AC0B85" w:rsidRDefault="003B0558" w:rsidP="003B0558">
            <w:pPr>
              <w:spacing w:after="0" w:line="240" w:lineRule="auto"/>
              <w:jc w:val="both"/>
              <w:rPr>
                <w:rFonts w:ascii="Times New Roman" w:eastAsia="Times New Roman" w:hAnsi="Times New Roman"/>
                <w:sz w:val="24"/>
                <w:szCs w:val="24"/>
                <w:lang w:eastAsia="en-US"/>
              </w:rPr>
            </w:pPr>
          </w:p>
          <w:p w:rsidR="003B0558" w:rsidRPr="00AC0B85" w:rsidRDefault="003B0558" w:rsidP="003B0558">
            <w:pPr>
              <w:spacing w:after="0" w:line="240" w:lineRule="auto"/>
              <w:rPr>
                <w:rFonts w:ascii="Times New Roman" w:eastAsia="Times New Roman" w:hAnsi="Times New Roman"/>
                <w:sz w:val="24"/>
                <w:szCs w:val="24"/>
                <w:lang w:val="sr-Cyrl-CS" w:eastAsia="en-US"/>
              </w:rPr>
            </w:pPr>
          </w:p>
        </w:tc>
      </w:tr>
    </w:tbl>
    <w:p w:rsidR="003B0558" w:rsidRPr="00BE4254" w:rsidRDefault="003B0558" w:rsidP="003B0558">
      <w:pPr>
        <w:spacing w:after="0" w:line="240" w:lineRule="auto"/>
        <w:jc w:val="both"/>
        <w:rPr>
          <w:rFonts w:ascii="Times New Roman" w:eastAsia="Times New Roman" w:hAnsi="Times New Roman"/>
          <w:sz w:val="24"/>
          <w:szCs w:val="24"/>
          <w:lang w:eastAsia="en-US"/>
        </w:rPr>
      </w:pPr>
    </w:p>
    <w:p w:rsidR="003B0558" w:rsidRPr="00D73C16" w:rsidRDefault="003B0558" w:rsidP="003B0558">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Директор</w:t>
      </w:r>
    </w:p>
    <w:p w:rsidR="003B0558" w:rsidRPr="000B2F3A" w:rsidRDefault="003B0558" w:rsidP="003B0558">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p>
    <w:p w:rsidR="003B0558" w:rsidRPr="00EE4941" w:rsidRDefault="003B0558" w:rsidP="003B0558">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3B0558" w:rsidRPr="00EE4941" w:rsidRDefault="003B0558" w:rsidP="003B0558">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3B0558" w:rsidRPr="00EE4941" w:rsidRDefault="003B0558" w:rsidP="003B0558">
      <w:pPr>
        <w:spacing w:after="0" w:line="240" w:lineRule="auto"/>
        <w:jc w:val="both"/>
        <w:rPr>
          <w:rFonts w:ascii="Times New Roman" w:eastAsia="Times New Roman" w:hAnsi="Times New Roman"/>
          <w:sz w:val="24"/>
          <w:szCs w:val="24"/>
          <w:lang w:val="ru-RU" w:eastAsia="en-US"/>
        </w:rPr>
      </w:pPr>
    </w:p>
    <w:p w:rsidR="003B0558" w:rsidRPr="00EE4941" w:rsidRDefault="003B0558" w:rsidP="003B0558">
      <w:pPr>
        <w:spacing w:after="0" w:line="240" w:lineRule="auto"/>
        <w:jc w:val="both"/>
        <w:rPr>
          <w:rFonts w:ascii="Times New Roman" w:eastAsia="Times New Roman" w:hAnsi="Times New Roman"/>
          <w:sz w:val="24"/>
          <w:szCs w:val="24"/>
          <w:lang w:val="ru-RU" w:eastAsia="en-US"/>
        </w:rPr>
      </w:pPr>
    </w:p>
    <w:p w:rsidR="00571D17" w:rsidRPr="00EE4941" w:rsidRDefault="003B0558"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br w:type="page"/>
      </w:r>
      <w:r w:rsidR="00571D17" w:rsidRPr="00EE4941">
        <w:rPr>
          <w:rFonts w:ascii="Times New Roman" w:eastAsia="Times New Roman" w:hAnsi="Times New Roman"/>
          <w:sz w:val="24"/>
          <w:szCs w:val="24"/>
          <w:lang w:val="sr-Latn-RS" w:eastAsia="x-none"/>
        </w:rPr>
        <w:lastRenderedPageBreak/>
        <w:t>Носилац експлоатације може поднети захтев за издавање одобрења за измену граница одобреног експлоатационог поља у складу са условима одређеним чланом 77. закона, осим у случају смањења одобреног експлоатационог поља када се достављају докази у складу са ставом 1. тач. 1) и 2) истог члана.</w:t>
      </w:r>
    </w:p>
    <w:p w:rsidR="005571CD" w:rsidRPr="00EE4941" w:rsidRDefault="003B0558" w:rsidP="0009426E">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проширење одобреног експлоатационог поља</w:t>
      </w:r>
      <w:r w:rsidRPr="00EE4941">
        <w:rPr>
          <w:rFonts w:ascii="Times New Roman" w:eastAsia="Times New Roman" w:hAnsi="Times New Roman"/>
          <w:sz w:val="24"/>
          <w:szCs w:val="24"/>
          <w:lang w:val="sr-Latn-RS" w:eastAsia="x-none"/>
        </w:rPr>
        <w:t xml:space="preserve"> можете преузети ОВДЕ (образац бр. 9)</w:t>
      </w:r>
      <w:r w:rsidRPr="00EE4941">
        <w:rPr>
          <w:rFonts w:ascii="Times New Roman" w:eastAsia="Times New Roman" w:hAnsi="Times New Roman"/>
          <w:sz w:val="24"/>
          <w:szCs w:val="24"/>
          <w:lang w:val="sr-Cyrl-CS" w:eastAsia="x-none"/>
        </w:rPr>
        <w:t>:</w:t>
      </w:r>
      <w:r w:rsidR="005571CD" w:rsidRPr="00EE4941">
        <w:rPr>
          <w:rFonts w:ascii="Times New Roman" w:eastAsia="Times New Roman" w:hAnsi="Times New Roman"/>
          <w:sz w:val="24"/>
          <w:szCs w:val="24"/>
          <w:lang w:val="sr-Cyrl-CS" w:eastAsia="x-none"/>
        </w:rPr>
        <w:t xml:space="preserve"> </w:t>
      </w:r>
    </w:p>
    <w:p w:rsidR="005571CD" w:rsidRPr="00EE4941" w:rsidRDefault="005571CD" w:rsidP="0009426E">
      <w:pPr>
        <w:spacing w:after="0" w:line="240" w:lineRule="auto"/>
        <w:ind w:firstLine="720"/>
        <w:jc w:val="both"/>
        <w:rPr>
          <w:rFonts w:ascii="Times New Roman" w:eastAsia="Times New Roman" w:hAnsi="Times New Roman"/>
          <w:sz w:val="24"/>
          <w:szCs w:val="24"/>
          <w:lang w:val="sr-Cyrl-CS" w:eastAsia="x-none"/>
        </w:rPr>
      </w:pPr>
    </w:p>
    <w:p w:rsidR="003B0558" w:rsidRPr="00EE4941" w:rsidRDefault="003B0558" w:rsidP="004326F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b/>
          <w:color w:val="FF0000"/>
          <w:sz w:val="24"/>
          <w:szCs w:val="24"/>
          <w:lang w:val="sr-Cyrl-RS" w:eastAsia="en-US"/>
        </w:rPr>
        <w:t>МЕСТО ЗА МЕМОРАНДУМ ПРАВНОГ ЛИЦА</w:t>
      </w:r>
    </w:p>
    <w:p w:rsidR="003B0558" w:rsidRPr="00EE4941" w:rsidRDefault="003B0558" w:rsidP="003B0558">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76"/>
        <w:gridCol w:w="4772"/>
      </w:tblGrid>
      <w:tr w:rsidR="003B0558" w:rsidRPr="00EE4941" w:rsidTr="003B0558">
        <w:trPr>
          <w:tblCellSpacing w:w="20" w:type="dxa"/>
        </w:trPr>
        <w:tc>
          <w:tcPr>
            <w:tcW w:w="4603" w:type="dxa"/>
            <w:shd w:val="pct5" w:color="auto" w:fill="FFFFFF"/>
          </w:tcPr>
          <w:p w:rsidR="003B0558" w:rsidRPr="00EE4941" w:rsidRDefault="003B0558" w:rsidP="003B0558">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3B0558" w:rsidRPr="00EE4941" w:rsidRDefault="003B0558" w:rsidP="003B0558">
            <w:pPr>
              <w:spacing w:after="0" w:line="240" w:lineRule="auto"/>
              <w:rPr>
                <w:rFonts w:ascii="Times New Roman" w:eastAsia="Times New Roman" w:hAnsi="Times New Roman"/>
                <w:b/>
                <w:sz w:val="24"/>
                <w:szCs w:val="24"/>
                <w:lang w:val="sr-Cyrl-CS" w:eastAsia="en-US"/>
              </w:rPr>
            </w:pPr>
          </w:p>
          <w:p w:rsidR="003B0558" w:rsidRPr="00EE4941" w:rsidRDefault="003B0558" w:rsidP="003B0558">
            <w:pPr>
              <w:spacing w:after="0" w:line="240" w:lineRule="auto"/>
              <w:rPr>
                <w:rFonts w:ascii="Times New Roman" w:eastAsia="Times New Roman" w:hAnsi="Times New Roman"/>
                <w:b/>
                <w:bCs/>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ДОБИЈАЊЕ ОДОБРЕЊА ЗА </w:t>
            </w:r>
            <w:r w:rsidRPr="00EE4941">
              <w:rPr>
                <w:rFonts w:ascii="Times New Roman" w:eastAsia="Times New Roman" w:hAnsi="Times New Roman"/>
                <w:b/>
                <w:bCs/>
                <w:sz w:val="24"/>
                <w:szCs w:val="24"/>
                <w:lang w:val="sr-Cyrl-RS" w:eastAsia="en-US"/>
              </w:rPr>
              <w:t>ЕКСПЛОАТАЦИЈУ НЕМЕТАЛИЧНИХ МИНЕРАЛНИХ СИРОВИНА ЗА ДОБИЈАЊЕ ГРАЂЕВИНСКИХ МАТЕРИЈАЛА</w:t>
            </w:r>
          </w:p>
          <w:p w:rsidR="003B0558" w:rsidRPr="00EE4941" w:rsidRDefault="003B0558" w:rsidP="003B0558">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bCs/>
                <w:sz w:val="24"/>
                <w:szCs w:val="24"/>
                <w:lang w:val="sr-Cyrl-RS" w:eastAsia="en-US"/>
              </w:rPr>
              <w:t>/ПРОШИРЕЊЕ ОДОБРЕНОГ ЕКСПЛОАТАЦИОНОГ ПОЉА</w:t>
            </w:r>
          </w:p>
        </w:tc>
        <w:tc>
          <w:tcPr>
            <w:tcW w:w="4865" w:type="dxa"/>
            <w:shd w:val="pct5" w:color="auto" w:fill="FFFFFF"/>
          </w:tcPr>
          <w:p w:rsidR="003B0558" w:rsidRPr="00EE4941" w:rsidRDefault="003B0558" w:rsidP="003B0558">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3B0558" w:rsidRPr="00EE4941" w:rsidRDefault="003B0558" w:rsidP="003B0558">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3B0558" w:rsidRPr="00EE4941" w:rsidRDefault="003B0558" w:rsidP="003B0558">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3B0558" w:rsidRPr="00EE4941" w:rsidRDefault="003B0558" w:rsidP="003B0558">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3B0558" w:rsidRPr="00EE4941" w:rsidRDefault="003B0558" w:rsidP="003B0558">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3B0558" w:rsidRPr="00EE4941" w:rsidRDefault="003B0558" w:rsidP="003B0558">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3B0558" w:rsidRPr="00EE4941" w:rsidRDefault="003B0558" w:rsidP="003B0558">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3B0558" w:rsidRPr="00EE4941" w:rsidRDefault="003B0558" w:rsidP="003B0558">
      <w:pPr>
        <w:spacing w:after="0" w:line="240" w:lineRule="auto"/>
        <w:rPr>
          <w:rFonts w:ascii="Times New Roman" w:eastAsia="Times New Roman" w:hAnsi="Times New Roman"/>
          <w:sz w:val="24"/>
          <w:szCs w:val="24"/>
          <w:lang w:val="ru-RU" w:eastAsia="en-US"/>
        </w:rPr>
      </w:pPr>
    </w:p>
    <w:p w:rsidR="003B0558" w:rsidRPr="00EE4941" w:rsidRDefault="003B0558" w:rsidP="003B0558">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sz w:val="24"/>
                <w:szCs w:val="24"/>
                <w:lang w:val="sr-Cyrl-CS" w:eastAsia="en-US"/>
              </w:rPr>
              <w:instrText xml:space="preserve"> FORMTEXT </w:instrText>
            </w:r>
            <w:r w:rsidRPr="00AC0B85">
              <w:rPr>
                <w:rFonts w:ascii="Times New Roman" w:eastAsia="Times New Roman" w:hAnsi="Times New Roman"/>
                <w:sz w:val="24"/>
                <w:szCs w:val="24"/>
                <w:lang w:val="sr-Cyrl-CS" w:eastAsia="en-US"/>
              </w:rPr>
            </w:r>
            <w:r w:rsidRPr="00AC0B85">
              <w:rPr>
                <w:rFonts w:ascii="Times New Roman" w:eastAsia="Times New Roman" w:hAnsi="Times New Roman"/>
                <w:sz w:val="24"/>
                <w:szCs w:val="24"/>
                <w:lang w:val="sr-Cyrl-CS" w:eastAsia="en-US"/>
              </w:rPr>
              <w:fldChar w:fldCharType="separate"/>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sz w:val="24"/>
                <w:szCs w:val="24"/>
                <w:lang w:val="sr-Cyrl-CS"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BrojTelefon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BrojFax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Email"/>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fldChar w:fldCharType="begin">
                <w:ffData>
                  <w:name w:val="WebSit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blCellSpacing w:w="20" w:type="dxa"/>
        </w:trPr>
        <w:tc>
          <w:tcPr>
            <w:tcW w:w="3888"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3B0558" w:rsidRPr="00BE4254" w:rsidRDefault="003B0558" w:rsidP="003B0558">
      <w:pPr>
        <w:spacing w:after="0" w:line="240" w:lineRule="auto"/>
        <w:rPr>
          <w:rFonts w:ascii="Times New Roman" w:eastAsia="Times New Roman" w:hAnsi="Times New Roman"/>
          <w:sz w:val="24"/>
          <w:szCs w:val="24"/>
          <w:lang w:eastAsia="en-US"/>
        </w:rPr>
      </w:pPr>
    </w:p>
    <w:p w:rsidR="003B0558" w:rsidRPr="000B2F3A" w:rsidRDefault="003B0558" w:rsidP="003B0558">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пројекта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48"/>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sz w:val="24"/>
                <w:szCs w:val="24"/>
                <w:lang w:val="sr-Latn-CS" w:eastAsia="en-US"/>
              </w:rPr>
              <w:fldChar w:fldCharType="begin">
                <w:ffData>
                  <w:name w:val="Mesto"/>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48"/>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lastRenderedPageBreak/>
              <w:t>Година израде пројекта:</w:t>
            </w:r>
          </w:p>
        </w:tc>
        <w:tc>
          <w:tcPr>
            <w:tcW w:w="5583" w:type="dxa"/>
            <w:shd w:val="clear" w:color="auto" w:fill="auto"/>
          </w:tcPr>
          <w:p w:rsidR="003B0558" w:rsidRPr="00AC0B85" w:rsidRDefault="003B0558" w:rsidP="003B0558">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DatumZavrsetkaIzrad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Врста минералне сировине: </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Р=1:2500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sr-Cyrl-RS" w:eastAsia="en-US"/>
              </w:rPr>
              <w:t xml:space="preserve">јавним саобраћајницама и др. објектима, контуром резерви и ресурса границама и ознакама </w:t>
            </w:r>
            <w:r w:rsidRPr="00AC0B85">
              <w:rPr>
                <w:rFonts w:ascii="Times New Roman" w:eastAsia="Times New Roman" w:hAnsi="Times New Roman"/>
                <w:sz w:val="24"/>
                <w:szCs w:val="24"/>
                <w:lang w:val="ru-RU" w:eastAsia="en-US"/>
              </w:rPr>
              <w:t>катастарских парцела...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Сагласност инвеститора на пројекат</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Потврда о ресурсима и резервама </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општинског органа надлежног за послове урбанизма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министарства  надлежног за послове заштите животне средине</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министарства надлежног за водопривреду којим се одређују услови вршења експлоатације</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установе надлежне за заштиту културног наслеђа којим се одређују услови вршења експлоатације</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Доказ о власништву, односно,  службености за простор за најмање 10 година вршења експлоатације и изградњу рударских објеката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3B0558" w:rsidRPr="00EE4941" w:rsidTr="003B0558">
        <w:trPr>
          <w:trHeight w:val="309"/>
          <w:tblCellSpacing w:w="20" w:type="dxa"/>
        </w:trPr>
        <w:tc>
          <w:tcPr>
            <w:tcW w:w="3885" w:type="dxa"/>
            <w:shd w:val="pct5" w:color="auto" w:fill="FFFFFF"/>
          </w:tcPr>
          <w:p w:rsidR="003B0558" w:rsidRPr="00AC0B85" w:rsidRDefault="003B0558" w:rsidP="003B0558">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Гаранција банке, меница или корпоративна гаранција за санацију и рекултивацију деградираног земљишта</w:t>
            </w:r>
          </w:p>
        </w:tc>
        <w:tc>
          <w:tcPr>
            <w:tcW w:w="5583" w:type="dxa"/>
            <w:shd w:val="clear" w:color="auto" w:fill="auto"/>
          </w:tcPr>
          <w:p w:rsidR="003B0558" w:rsidRPr="00AC0B85" w:rsidRDefault="003B0558" w:rsidP="003B0558">
            <w:pPr>
              <w:spacing w:after="0" w:line="240" w:lineRule="auto"/>
              <w:jc w:val="both"/>
              <w:rPr>
                <w:rFonts w:ascii="Times New Roman" w:eastAsia="Times New Roman" w:hAnsi="Times New Roman"/>
                <w:sz w:val="24"/>
                <w:szCs w:val="24"/>
                <w:lang w:val="sr-Cyrl-RS" w:eastAsia="en-US"/>
              </w:rPr>
            </w:pPr>
            <w:r w:rsidRPr="00AC0B85">
              <w:rPr>
                <w:rFonts w:ascii="Times New Roman" w:eastAsia="Times New Roman" w:hAnsi="Times New Roman"/>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3B0558" w:rsidRPr="00BE4254" w:rsidRDefault="003B0558" w:rsidP="003B0558">
      <w:pPr>
        <w:spacing w:after="0" w:line="240" w:lineRule="auto"/>
        <w:rPr>
          <w:rFonts w:ascii="Times New Roman" w:eastAsia="Times New Roman" w:hAnsi="Times New Roman"/>
          <w:sz w:val="24"/>
          <w:szCs w:val="24"/>
          <w:lang w:eastAsia="en-US"/>
        </w:rPr>
      </w:pPr>
    </w:p>
    <w:p w:rsidR="003B0558" w:rsidRPr="00D73C16" w:rsidRDefault="003B0558" w:rsidP="003B0558">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3B0558" w:rsidRPr="00EE4941" w:rsidTr="003B0558">
        <w:trPr>
          <w:tblCellSpacing w:w="20" w:type="dxa"/>
        </w:trPr>
        <w:tc>
          <w:tcPr>
            <w:tcW w:w="9468" w:type="dxa"/>
            <w:shd w:val="clear" w:color="auto" w:fill="auto"/>
          </w:tcPr>
          <w:p w:rsidR="003B0558" w:rsidRPr="00AC0B85" w:rsidRDefault="003B0558" w:rsidP="003B0558">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3B0558" w:rsidRPr="00AC0B85" w:rsidRDefault="003B0558" w:rsidP="003B0558">
            <w:pPr>
              <w:spacing w:after="0" w:line="240" w:lineRule="auto"/>
              <w:jc w:val="both"/>
              <w:rPr>
                <w:rFonts w:ascii="Times New Roman" w:eastAsia="Times New Roman" w:hAnsi="Times New Roman"/>
                <w:color w:val="FF6600"/>
                <w:sz w:val="24"/>
                <w:szCs w:val="24"/>
                <w:lang w:eastAsia="en-US"/>
              </w:rPr>
            </w:pPr>
          </w:p>
          <w:p w:rsidR="003B0558" w:rsidRPr="00AC0B85" w:rsidRDefault="003B0558" w:rsidP="003B0558">
            <w:pPr>
              <w:spacing w:after="0" w:line="240" w:lineRule="auto"/>
              <w:rPr>
                <w:rFonts w:ascii="Times New Roman" w:eastAsia="Times New Roman" w:hAnsi="Times New Roman"/>
                <w:sz w:val="24"/>
                <w:szCs w:val="24"/>
                <w:lang w:val="sr-Cyrl-CS" w:eastAsia="en-US"/>
              </w:rPr>
            </w:pPr>
          </w:p>
        </w:tc>
      </w:tr>
    </w:tbl>
    <w:p w:rsidR="003B0558" w:rsidRPr="00D73C16" w:rsidRDefault="003B0558" w:rsidP="003B0558">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Директор</w:t>
      </w:r>
    </w:p>
    <w:p w:rsidR="003B0558" w:rsidRPr="000B2F3A" w:rsidRDefault="003B0558" w:rsidP="003B0558">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p>
    <w:p w:rsidR="00675470" w:rsidRPr="00EE4941" w:rsidRDefault="00675470" w:rsidP="00675470">
      <w:pPr>
        <w:spacing w:after="0" w:line="240" w:lineRule="auto"/>
        <w:jc w:val="center"/>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МП</w:t>
      </w:r>
    </w:p>
    <w:p w:rsidR="003B0558" w:rsidRPr="00EE4941" w:rsidRDefault="003B0558" w:rsidP="003B0558">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t>_______________________</w:t>
      </w:r>
    </w:p>
    <w:p w:rsidR="003B0558" w:rsidRPr="00EE4941" w:rsidRDefault="003B0558" w:rsidP="003B0558">
      <w:pPr>
        <w:spacing w:after="0" w:line="240" w:lineRule="auto"/>
        <w:jc w:val="both"/>
        <w:rPr>
          <w:rFonts w:ascii="Times New Roman" w:eastAsia="Times New Roman" w:hAnsi="Times New Roman"/>
          <w:sz w:val="24"/>
          <w:szCs w:val="24"/>
          <w:lang w:val="ru-RU" w:eastAsia="en-US"/>
        </w:rPr>
      </w:pPr>
    </w:p>
    <w:p w:rsidR="003B0558" w:rsidRPr="00EE4941" w:rsidRDefault="003B0558" w:rsidP="003B0558">
      <w:pPr>
        <w:spacing w:after="0" w:line="240" w:lineRule="auto"/>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Cyrl-CS" w:eastAsia="x-none"/>
        </w:rPr>
        <w:br w:type="page"/>
      </w:r>
    </w:p>
    <w:p w:rsidR="005571CD" w:rsidRPr="00EE4941" w:rsidRDefault="005571CD" w:rsidP="00571D17">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смањење одобреног експлоатационог поља</w:t>
      </w:r>
      <w:r w:rsidRPr="00EE4941">
        <w:rPr>
          <w:rFonts w:ascii="Times New Roman" w:eastAsia="Times New Roman" w:hAnsi="Times New Roman"/>
          <w:sz w:val="24"/>
          <w:szCs w:val="24"/>
          <w:lang w:val="sr-Latn-RS" w:eastAsia="x-none"/>
        </w:rPr>
        <w:t xml:space="preserve"> можете преузети ОВДЕ (образац бр. 11)</w:t>
      </w:r>
      <w:r w:rsidRPr="00EE4941">
        <w:rPr>
          <w:rFonts w:ascii="Times New Roman" w:eastAsia="Times New Roman" w:hAnsi="Times New Roman"/>
          <w:sz w:val="24"/>
          <w:szCs w:val="24"/>
          <w:lang w:val="sr-Cyrl-CS" w:eastAsia="x-none"/>
        </w:rPr>
        <w:t>:</w:t>
      </w:r>
    </w:p>
    <w:p w:rsidR="005571CD" w:rsidRPr="00EE4941" w:rsidRDefault="005571CD" w:rsidP="00571D17">
      <w:pPr>
        <w:spacing w:after="0" w:line="240" w:lineRule="auto"/>
        <w:ind w:firstLine="720"/>
        <w:jc w:val="both"/>
        <w:rPr>
          <w:rFonts w:ascii="Times New Roman" w:eastAsia="Times New Roman" w:hAnsi="Times New Roman"/>
          <w:sz w:val="24"/>
          <w:szCs w:val="24"/>
          <w:lang w:val="sr-Cyrl-CS" w:eastAsia="x-none"/>
        </w:rPr>
      </w:pPr>
    </w:p>
    <w:p w:rsidR="005571CD" w:rsidRPr="00EE4941" w:rsidRDefault="005571CD" w:rsidP="005571C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b/>
          <w:color w:val="FF0000"/>
          <w:sz w:val="24"/>
          <w:szCs w:val="24"/>
          <w:lang w:val="sr-Cyrl-RS" w:eastAsia="en-US"/>
        </w:rPr>
        <w:t>МЕСТО ЗА МЕМОРАНДУМ ПРАВНОГ ЛИЦА</w:t>
      </w:r>
    </w:p>
    <w:p w:rsidR="005571CD" w:rsidRPr="00EE4941" w:rsidRDefault="005571CD" w:rsidP="005571CD">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76"/>
        <w:gridCol w:w="4772"/>
      </w:tblGrid>
      <w:tr w:rsidR="005571CD" w:rsidRPr="00EE4941" w:rsidTr="00450080">
        <w:trPr>
          <w:tblCellSpacing w:w="20" w:type="dxa"/>
        </w:trPr>
        <w:tc>
          <w:tcPr>
            <w:tcW w:w="4603" w:type="dxa"/>
            <w:shd w:val="pct5" w:color="auto" w:fill="FFFFFF"/>
          </w:tcPr>
          <w:p w:rsidR="005571CD" w:rsidRPr="00EE4941" w:rsidRDefault="005571CD" w:rsidP="005571C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5571CD" w:rsidRPr="00EE4941" w:rsidRDefault="005571CD" w:rsidP="005571CD">
            <w:pPr>
              <w:spacing w:after="0" w:line="240" w:lineRule="auto"/>
              <w:rPr>
                <w:rFonts w:ascii="Times New Roman" w:eastAsia="Times New Roman" w:hAnsi="Times New Roman"/>
                <w:b/>
                <w:sz w:val="24"/>
                <w:szCs w:val="24"/>
                <w:lang w:val="sr-Cyrl-CS" w:eastAsia="en-US"/>
              </w:rPr>
            </w:pPr>
          </w:p>
          <w:p w:rsidR="005571CD" w:rsidRPr="00EE4941" w:rsidRDefault="005571CD" w:rsidP="005571C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СМАЊЕЊЕ ОДОБРЕНОГ ЕКСПЛОАТАЦИОНОГ ПОЉА ЗА  </w:t>
            </w:r>
            <w:r w:rsidRPr="00EE4941">
              <w:rPr>
                <w:rFonts w:ascii="Times New Roman" w:eastAsia="Times New Roman" w:hAnsi="Times New Roman"/>
                <w:b/>
                <w:bCs/>
                <w:sz w:val="24"/>
                <w:szCs w:val="24"/>
                <w:lang w:val="sr-Cyrl-RS" w:eastAsia="en-US"/>
              </w:rPr>
              <w:t xml:space="preserve">ЕКСПЛОАТАЦИЈУ НЕМЕТАЛИЧНИХ МИНЕРАЛНИХ СИРОВИНА ЗА ДОБИЈАЊЕ ГРАЂЕВИНСКИХ МАТЕРИЈАЛА </w:t>
            </w:r>
          </w:p>
        </w:tc>
        <w:tc>
          <w:tcPr>
            <w:tcW w:w="4865" w:type="dxa"/>
            <w:shd w:val="pct5" w:color="auto" w:fill="FFFFFF"/>
          </w:tcPr>
          <w:p w:rsidR="005571CD" w:rsidRPr="00EE4941" w:rsidRDefault="005571CD" w:rsidP="005571C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5571CD" w:rsidRPr="00EE4941" w:rsidRDefault="005571CD" w:rsidP="005571C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5571CD" w:rsidRPr="00EE4941" w:rsidRDefault="005571CD" w:rsidP="005571C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5571CD" w:rsidRPr="00EE4941" w:rsidRDefault="005571CD" w:rsidP="005571C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5571CD" w:rsidRPr="00EE4941" w:rsidRDefault="005571CD" w:rsidP="005571C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5571CD" w:rsidRPr="00EE4941" w:rsidRDefault="005571CD" w:rsidP="005571CD">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5571CD" w:rsidRPr="00EE4941" w:rsidRDefault="005571CD" w:rsidP="005571C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5571CD" w:rsidRPr="00EE4941" w:rsidRDefault="005571CD" w:rsidP="005571CD">
      <w:pPr>
        <w:spacing w:after="0" w:line="240" w:lineRule="auto"/>
        <w:rPr>
          <w:rFonts w:ascii="Times New Roman" w:eastAsia="Times New Roman" w:hAnsi="Times New Roman"/>
          <w:sz w:val="24"/>
          <w:szCs w:val="24"/>
          <w:lang w:val="ru-RU" w:eastAsia="en-US"/>
        </w:rPr>
      </w:pPr>
    </w:p>
    <w:p w:rsidR="005571CD" w:rsidRPr="00EE4941" w:rsidRDefault="005571CD" w:rsidP="005571C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sz w:val="24"/>
                <w:szCs w:val="24"/>
                <w:lang w:val="sr-Cyrl-CS" w:eastAsia="en-US"/>
              </w:rPr>
              <w:instrText xml:space="preserve"> FORMTEXT </w:instrText>
            </w:r>
            <w:r w:rsidRPr="00AC0B85">
              <w:rPr>
                <w:rFonts w:ascii="Times New Roman" w:eastAsia="Times New Roman" w:hAnsi="Times New Roman"/>
                <w:sz w:val="24"/>
                <w:szCs w:val="24"/>
                <w:lang w:val="sr-Cyrl-CS" w:eastAsia="en-US"/>
              </w:rPr>
            </w:r>
            <w:r w:rsidRPr="00AC0B85">
              <w:rPr>
                <w:rFonts w:ascii="Times New Roman" w:eastAsia="Times New Roman" w:hAnsi="Times New Roman"/>
                <w:sz w:val="24"/>
                <w:szCs w:val="24"/>
                <w:lang w:val="sr-Cyrl-CS" w:eastAsia="en-US"/>
              </w:rPr>
              <w:fldChar w:fldCharType="separate"/>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noProof/>
                <w:sz w:val="24"/>
                <w:szCs w:val="24"/>
                <w:lang w:val="sr-Cyrl-CS" w:eastAsia="en-US"/>
              </w:rPr>
              <w:t> </w:t>
            </w:r>
            <w:r w:rsidRPr="00AC0B85">
              <w:rPr>
                <w:rFonts w:ascii="Times New Roman" w:eastAsia="Times New Roman" w:hAnsi="Times New Roman"/>
                <w:sz w:val="24"/>
                <w:szCs w:val="24"/>
                <w:lang w:val="sr-Cyrl-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BrojTelefon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BrojFax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pt-BR" w:eastAsia="en-US"/>
              </w:rPr>
              <w:fldChar w:fldCharType="begin">
                <w:ffData>
                  <w:name w:val="Email"/>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fldChar w:fldCharType="begin">
                <w:ffData>
                  <w:name w:val="WebSit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5571CD" w:rsidRPr="00BE4254" w:rsidRDefault="005571CD" w:rsidP="005571CD">
      <w:pPr>
        <w:spacing w:after="0" w:line="240" w:lineRule="auto"/>
        <w:rPr>
          <w:rFonts w:ascii="Times New Roman" w:eastAsia="Times New Roman" w:hAnsi="Times New Roman"/>
          <w:sz w:val="24"/>
          <w:szCs w:val="24"/>
          <w:lang w:eastAsia="en-US"/>
        </w:rPr>
      </w:pPr>
    </w:p>
    <w:p w:rsidR="005571CD" w:rsidRPr="000B2F3A" w:rsidRDefault="005571CD" w:rsidP="005571CD">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2"/>
        <w:gridCol w:w="5466"/>
      </w:tblGrid>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Р=1:2500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sr-Cyrl-RS" w:eastAsia="en-US"/>
              </w:rPr>
              <w:t xml:space="preserve">јавним саобраћајницама и др. објектима, контуром резерви и ресурса границама и ознакама </w:t>
            </w:r>
            <w:r w:rsidRPr="00AC0B85">
              <w:rPr>
                <w:rFonts w:ascii="Times New Roman" w:eastAsia="Times New Roman" w:hAnsi="Times New Roman"/>
                <w:sz w:val="24"/>
                <w:szCs w:val="24"/>
                <w:lang w:val="ru-RU" w:eastAsia="en-US"/>
              </w:rPr>
              <w:t>катастарских парцела...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sz w:val="24"/>
                <w:szCs w:val="24"/>
                <w:lang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 xml:space="preserve">Потврда о регистрацији и копија одговарајућег акта са подацима о </w:t>
            </w:r>
            <w:r w:rsidRPr="00AC0B85">
              <w:rPr>
                <w:rFonts w:ascii="Times New Roman" w:eastAsia="Times New Roman" w:hAnsi="Times New Roman"/>
                <w:sz w:val="24"/>
                <w:szCs w:val="24"/>
                <w:lang w:val="sr-Cyrl-CS" w:eastAsia="en-US"/>
              </w:rPr>
              <w:lastRenderedPageBreak/>
              <w:t>предузећу</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sz w:val="24"/>
                <w:szCs w:val="24"/>
                <w:lang w:eastAsia="en-US"/>
              </w:rPr>
            </w:pPr>
          </w:p>
        </w:tc>
      </w:tr>
    </w:tbl>
    <w:p w:rsidR="005571CD" w:rsidRPr="00BE4254" w:rsidRDefault="005571CD" w:rsidP="005571CD">
      <w:pPr>
        <w:spacing w:after="0" w:line="240" w:lineRule="auto"/>
        <w:rPr>
          <w:rFonts w:ascii="Times New Roman" w:eastAsia="Times New Roman" w:hAnsi="Times New Roman"/>
          <w:sz w:val="24"/>
          <w:szCs w:val="24"/>
          <w:lang w:eastAsia="en-US"/>
        </w:rPr>
      </w:pPr>
    </w:p>
    <w:p w:rsidR="005571CD" w:rsidRPr="00D73C16" w:rsidRDefault="005571CD" w:rsidP="005571CD">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Примедбе</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5571CD" w:rsidRPr="00EE4941" w:rsidTr="00450080">
        <w:trPr>
          <w:tblCellSpacing w:w="20" w:type="dxa"/>
        </w:trPr>
        <w:tc>
          <w:tcPr>
            <w:tcW w:w="9468"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p>
          <w:p w:rsidR="005571CD" w:rsidRPr="00AC0B85" w:rsidRDefault="005571CD" w:rsidP="005571CD">
            <w:pPr>
              <w:spacing w:after="0" w:line="240" w:lineRule="auto"/>
              <w:rPr>
                <w:rFonts w:ascii="Times New Roman" w:eastAsia="Times New Roman" w:hAnsi="Times New Roman"/>
                <w:sz w:val="24"/>
                <w:szCs w:val="24"/>
                <w:lang w:val="sr-Cyrl-CS" w:eastAsia="en-US"/>
              </w:rPr>
            </w:pPr>
          </w:p>
        </w:tc>
      </w:tr>
    </w:tbl>
    <w:p w:rsidR="005571CD" w:rsidRPr="00BE4254" w:rsidRDefault="005571CD" w:rsidP="005571CD">
      <w:pPr>
        <w:spacing w:after="0" w:line="240" w:lineRule="auto"/>
        <w:jc w:val="both"/>
        <w:rPr>
          <w:rFonts w:ascii="Times New Roman" w:eastAsia="Times New Roman" w:hAnsi="Times New Roman"/>
          <w:sz w:val="24"/>
          <w:szCs w:val="24"/>
          <w:lang w:eastAsia="en-US"/>
        </w:rPr>
      </w:pPr>
    </w:p>
    <w:p w:rsidR="005571CD" w:rsidRPr="00D73C16" w:rsidRDefault="005571CD" w:rsidP="005571CD">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Директор</w:t>
      </w:r>
    </w:p>
    <w:p w:rsidR="005571CD" w:rsidRPr="000B2F3A" w:rsidRDefault="005571CD" w:rsidP="005571CD">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p>
    <w:p w:rsidR="005571CD" w:rsidRPr="00EE4941" w:rsidRDefault="005571CD" w:rsidP="005571CD">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5571CD" w:rsidRPr="00EE4941" w:rsidRDefault="005571CD" w:rsidP="005571CD">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5571CD" w:rsidRPr="00EE4941" w:rsidRDefault="005571CD" w:rsidP="005571CD">
      <w:pPr>
        <w:spacing w:after="0" w:line="240" w:lineRule="auto"/>
        <w:jc w:val="both"/>
        <w:rPr>
          <w:rFonts w:ascii="Times New Roman" w:eastAsia="Times New Roman" w:hAnsi="Times New Roman"/>
          <w:sz w:val="24"/>
          <w:szCs w:val="24"/>
          <w:lang w:val="ru-RU" w:eastAsia="en-US"/>
        </w:rPr>
      </w:pPr>
    </w:p>
    <w:p w:rsidR="005571CD" w:rsidRPr="00EE4941" w:rsidRDefault="005571CD" w:rsidP="005571CD">
      <w:pPr>
        <w:spacing w:after="0" w:line="240" w:lineRule="auto"/>
        <w:jc w:val="both"/>
        <w:rPr>
          <w:rFonts w:ascii="Times New Roman" w:eastAsia="Times New Roman" w:hAnsi="Times New Roman"/>
          <w:sz w:val="24"/>
          <w:szCs w:val="24"/>
          <w:lang w:val="ru-RU" w:eastAsia="en-US"/>
        </w:rPr>
      </w:pPr>
    </w:p>
    <w:p w:rsidR="005571CD" w:rsidRPr="00EE4941" w:rsidRDefault="005571CD" w:rsidP="00571D17">
      <w:pPr>
        <w:spacing w:after="0" w:line="240" w:lineRule="auto"/>
        <w:ind w:firstLine="720"/>
        <w:jc w:val="both"/>
        <w:rPr>
          <w:rFonts w:ascii="Times New Roman" w:eastAsia="Times New Roman" w:hAnsi="Times New Roman"/>
          <w:sz w:val="24"/>
          <w:szCs w:val="24"/>
          <w:lang w:val="sr-Cyrl-CS" w:eastAsia="x-none"/>
        </w:rPr>
      </w:pPr>
    </w:p>
    <w:p w:rsidR="00571D17" w:rsidRPr="00EE4941" w:rsidRDefault="005571CD" w:rsidP="00571D17">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Cyrl-CS" w:eastAsia="x-none"/>
        </w:rPr>
        <w:br w:type="page"/>
      </w:r>
      <w:r w:rsidR="00571D17" w:rsidRPr="00EE4941">
        <w:rPr>
          <w:rFonts w:ascii="Times New Roman" w:eastAsia="Times New Roman" w:hAnsi="Times New Roman"/>
          <w:bCs/>
          <w:sz w:val="24"/>
          <w:szCs w:val="24"/>
          <w:lang w:val="sr-Latn-RS" w:eastAsia="x-none"/>
        </w:rPr>
        <w:lastRenderedPageBreak/>
        <w:t>ПРАВНО СРЕДСТВО</w:t>
      </w:r>
      <w:r w:rsidR="00571D17" w:rsidRPr="00EE4941">
        <w:rPr>
          <w:rFonts w:ascii="Times New Roman" w:eastAsia="Times New Roman" w:hAnsi="Times New Roman"/>
          <w:sz w:val="24"/>
          <w:szCs w:val="24"/>
          <w:lang w:val="sr-Latn-RS" w:eastAsia="x-none"/>
        </w:rPr>
        <w:t>: Решења Министарства о издавању/укидању/продужавању/ престанку важења одобрења за експлоатацију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за експлоатацију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w:t>
      </w:r>
    </w:p>
    <w:p w:rsidR="005571CD" w:rsidRPr="00EE4941" w:rsidRDefault="005571CD" w:rsidP="00571D17">
      <w:pPr>
        <w:spacing w:after="0" w:line="240" w:lineRule="auto"/>
        <w:ind w:firstLine="720"/>
        <w:jc w:val="both"/>
        <w:rPr>
          <w:rFonts w:ascii="Times New Roman" w:eastAsia="Times New Roman" w:hAnsi="Times New Roman"/>
          <w:sz w:val="24"/>
          <w:szCs w:val="24"/>
          <w:lang w:val="sr-Latn-RS" w:eastAsia="x-none"/>
        </w:rPr>
      </w:pPr>
    </w:p>
    <w:p w:rsidR="005571CD" w:rsidRPr="00EE4941" w:rsidRDefault="005571CD"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6.</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b/>
          <w:bCs/>
          <w:sz w:val="24"/>
          <w:szCs w:val="24"/>
          <w:lang w:val="sr-Latn-RS" w:eastAsia="x-none"/>
        </w:rPr>
        <w:t>Издаје/укида/ мења граница експлоатационог поља из одобрења за експлоатацију минералних ресурса за добијање природних грађевинских материјала</w:t>
      </w:r>
    </w:p>
    <w:p w:rsidR="005571CD" w:rsidRPr="00EE4941" w:rsidRDefault="005571CD" w:rsidP="005571CD">
      <w:pPr>
        <w:spacing w:after="0" w:line="240" w:lineRule="auto"/>
        <w:ind w:firstLine="720"/>
        <w:jc w:val="both"/>
        <w:rPr>
          <w:rFonts w:ascii="Times New Roman" w:eastAsia="Times New Roman" w:hAnsi="Times New Roman"/>
          <w:b/>
          <w:bCs/>
          <w:sz w:val="24"/>
          <w:szCs w:val="24"/>
          <w:lang w:val="sr-Latn-RS" w:eastAsia="x-none"/>
        </w:rPr>
      </w:pP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Експлоатација минералних ресурса за добијање природних грађевинских материјала врши се на основу решења о одобрењу за експлоатацију које издаје министарство, односно надлежни орган аутономне покрајине ако се експлоатација врши на територији аутономне покрајине</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 xml:space="preserve"> Предузетници</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xml:space="preserve"> Подношењем захтева надлежном органу</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 xml:space="preserve">Рок за пружање услуге: </w:t>
      </w:r>
      <w:r w:rsidRPr="00EE4941">
        <w:rPr>
          <w:rFonts w:ascii="Times New Roman" w:eastAsia="Times New Roman" w:hAnsi="Times New Roman"/>
          <w:sz w:val="24"/>
          <w:szCs w:val="24"/>
          <w:lang w:val="sr-Latn-RS" w:eastAsia="x-none"/>
        </w:rPr>
        <w:t>Очекивани рок у коме надлежни орган одлучује по захтеву странке је два месеца. Стварни рок је 15 – 30 дана.</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Услуга издавања одобрења за експлоатацију се пружа на основу члана 77. Закона о рударству и геолошким истраживањима („Сл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5571CD" w:rsidRPr="00EE4941" w:rsidRDefault="005571CD" w:rsidP="005571CD">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 xml:space="preserve">Образац за подношење Захтева за издавања одобрење за експлоатацију минералних ресурса за добијање природних грађевинских материјала </w:t>
      </w:r>
      <w:r w:rsidRPr="00EE4941">
        <w:rPr>
          <w:rFonts w:ascii="Times New Roman" w:eastAsia="Times New Roman" w:hAnsi="Times New Roman"/>
          <w:sz w:val="24"/>
          <w:szCs w:val="24"/>
          <w:lang w:val="sr-Latn-RS" w:eastAsia="x-none"/>
        </w:rPr>
        <w:t>можете преузети ОВДЕ (образац бр. 12)</w:t>
      </w:r>
      <w:r w:rsidRPr="00EE4941">
        <w:rPr>
          <w:rFonts w:ascii="Times New Roman" w:eastAsia="Times New Roman" w:hAnsi="Times New Roman"/>
          <w:sz w:val="24"/>
          <w:szCs w:val="24"/>
          <w:lang w:val="sr-Cyrl-CS" w:eastAsia="x-none"/>
        </w:rPr>
        <w:t>:</w:t>
      </w:r>
    </w:p>
    <w:p w:rsidR="005571CD" w:rsidRPr="00EE4941" w:rsidRDefault="005571CD" w:rsidP="004326F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lastRenderedPageBreak/>
        <w:t>МЕСТО ЗА МЕМОРАНДУМ ПРАВНОГ ЛИЦА</w:t>
      </w:r>
    </w:p>
    <w:p w:rsidR="005571CD" w:rsidRPr="00EE4941" w:rsidRDefault="005571CD" w:rsidP="005571CD">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64"/>
        <w:gridCol w:w="4784"/>
      </w:tblGrid>
      <w:tr w:rsidR="005571CD" w:rsidRPr="00EE4941" w:rsidTr="00450080">
        <w:trPr>
          <w:tblCellSpacing w:w="20" w:type="dxa"/>
        </w:trPr>
        <w:tc>
          <w:tcPr>
            <w:tcW w:w="4603" w:type="dxa"/>
            <w:shd w:val="pct5" w:color="auto" w:fill="FFFFFF"/>
          </w:tcPr>
          <w:p w:rsidR="005571CD" w:rsidRPr="00EE4941" w:rsidRDefault="005571CD" w:rsidP="005571C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5571CD" w:rsidRPr="00EE4941" w:rsidRDefault="005571CD" w:rsidP="005571CD">
            <w:pPr>
              <w:spacing w:after="0" w:line="240" w:lineRule="auto"/>
              <w:rPr>
                <w:rFonts w:ascii="Times New Roman" w:eastAsia="Times New Roman" w:hAnsi="Times New Roman"/>
                <w:b/>
                <w:sz w:val="24"/>
                <w:szCs w:val="24"/>
                <w:lang w:val="sr-Cyrl-CS" w:eastAsia="en-US"/>
              </w:rPr>
            </w:pPr>
          </w:p>
          <w:p w:rsidR="005571CD" w:rsidRPr="00EE4941" w:rsidRDefault="005571CD" w:rsidP="005571C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ДОБИЈАЊЕ ОДОБРЕЊА ЗА </w:t>
            </w:r>
            <w:r w:rsidRPr="00EE4941">
              <w:rPr>
                <w:rFonts w:ascii="Times New Roman" w:eastAsia="Times New Roman" w:hAnsi="Times New Roman"/>
                <w:b/>
                <w:bCs/>
                <w:sz w:val="24"/>
                <w:szCs w:val="24"/>
                <w:lang w:val="sr-Cyrl-RS" w:eastAsia="en-US"/>
              </w:rPr>
              <w:t>ЕКСПЛОАТАЦИЈУ МИНЕРАЛНИХ РЕСУРСА ЗА ДОБИЈАЊЕ ПРИРОДНИХ ГРАЂЕВИНСКИХ МАТЕРИЈАЛА</w:t>
            </w:r>
          </w:p>
        </w:tc>
        <w:tc>
          <w:tcPr>
            <w:tcW w:w="4865" w:type="dxa"/>
            <w:shd w:val="pct5" w:color="auto" w:fill="FFFFFF"/>
          </w:tcPr>
          <w:p w:rsidR="005571CD" w:rsidRPr="00EE4941" w:rsidRDefault="005571CD" w:rsidP="005571C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5571CD" w:rsidRPr="00EE4941" w:rsidRDefault="005571CD" w:rsidP="005571C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5571CD" w:rsidRPr="00EE4941" w:rsidRDefault="005571CD" w:rsidP="005571C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5571CD" w:rsidRPr="00EE4941" w:rsidRDefault="005571CD" w:rsidP="005571C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5571CD" w:rsidRPr="00EE4941" w:rsidRDefault="005571CD" w:rsidP="005571C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5571CD" w:rsidRPr="00EE4941" w:rsidRDefault="005571CD" w:rsidP="005571CD">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5571CD" w:rsidRPr="00EE4941" w:rsidRDefault="005571CD" w:rsidP="005571C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5571CD" w:rsidRPr="00EE4941" w:rsidRDefault="005571CD" w:rsidP="005571CD">
      <w:pPr>
        <w:spacing w:after="0" w:line="240" w:lineRule="auto"/>
        <w:rPr>
          <w:rFonts w:ascii="Times New Roman" w:eastAsia="Times New Roman" w:hAnsi="Times New Roman"/>
          <w:sz w:val="24"/>
          <w:szCs w:val="24"/>
          <w:lang w:val="ru-RU" w:eastAsia="en-US"/>
        </w:rPr>
      </w:pPr>
    </w:p>
    <w:p w:rsidR="005571CD" w:rsidRPr="00EE4941" w:rsidRDefault="005571CD" w:rsidP="005571C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571CD" w:rsidRPr="00EE4941" w:rsidTr="00450080">
        <w:trPr>
          <w:tblCellSpacing w:w="20" w:type="dxa"/>
        </w:trPr>
        <w:tc>
          <w:tcPr>
            <w:tcW w:w="3888"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5571CD" w:rsidRPr="00BE4254" w:rsidRDefault="005571CD" w:rsidP="005571CD">
      <w:pPr>
        <w:spacing w:after="0" w:line="240" w:lineRule="auto"/>
        <w:rPr>
          <w:rFonts w:ascii="Times New Roman" w:eastAsia="Times New Roman" w:hAnsi="Times New Roman"/>
          <w:sz w:val="24"/>
          <w:szCs w:val="24"/>
          <w:lang w:eastAsia="en-US"/>
        </w:rPr>
      </w:pPr>
    </w:p>
    <w:p w:rsidR="005571CD" w:rsidRPr="000B2F3A" w:rsidRDefault="005571CD" w:rsidP="005571CD">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која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Техничког рударског пројекта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571CD" w:rsidRPr="00EE4941" w:rsidTr="00450080">
        <w:trPr>
          <w:trHeight w:val="348"/>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rHeight w:val="348"/>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пројекта</w:t>
            </w:r>
          </w:p>
        </w:tc>
        <w:tc>
          <w:tcPr>
            <w:tcW w:w="5583" w:type="dxa"/>
            <w:shd w:val="clear" w:color="auto" w:fill="auto"/>
          </w:tcPr>
          <w:p w:rsidR="005571CD" w:rsidRPr="00AC0B85" w:rsidRDefault="005571CD" w:rsidP="005571C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571CD" w:rsidRPr="00EE4941" w:rsidTr="00450080">
        <w:trPr>
          <w:trHeight w:val="348"/>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Одговорни пројектант: </w:t>
            </w:r>
          </w:p>
        </w:tc>
        <w:tc>
          <w:tcPr>
            <w:tcW w:w="5583"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5571CD" w:rsidRPr="00EE4941" w:rsidTr="00450080">
        <w:trPr>
          <w:trHeight w:val="348"/>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Сагласност инвеститора на пројекта</w:t>
            </w:r>
          </w:p>
        </w:tc>
        <w:tc>
          <w:tcPr>
            <w:tcW w:w="5583" w:type="dxa"/>
            <w:shd w:val="clear" w:color="auto" w:fill="auto"/>
          </w:tcPr>
          <w:p w:rsidR="005571CD" w:rsidRPr="00AC0B85" w:rsidRDefault="005571CD" w:rsidP="005571CD">
            <w:pPr>
              <w:spacing w:after="0" w:line="240" w:lineRule="auto"/>
              <w:rPr>
                <w:rFonts w:ascii="Times New Roman" w:eastAsia="Times New Roman" w:hAnsi="Times New Roman"/>
                <w:color w:val="FF6600"/>
                <w:sz w:val="24"/>
                <w:szCs w:val="24"/>
                <w:lang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Минерални ресурс (врста)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контурама утврђених минералних ресурса,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ru-RU" w:eastAsia="en-US"/>
              </w:rPr>
              <w:t>катастарским парцелама...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Извештај о минералним ресурсима </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Изјашњење јединице локалне самоуправе надлежне за послове урбанизма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органа  надлежног за послове заштите животне средине</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органа надлежног за послове водопривреде</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органа установе надлежне за заштиту културног наслеђа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Доказ о власништву, односно,  службености за простор предложеног експлоатационог поља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Извод из регистра привредних субјеката о регистрацији подносиоца захтева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Годишња производња</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r w:rsidR="005571CD" w:rsidRPr="00EE4941" w:rsidTr="00450080">
        <w:trPr>
          <w:trHeight w:val="309"/>
          <w:tblCellSpacing w:w="20" w:type="dxa"/>
        </w:trPr>
        <w:tc>
          <w:tcPr>
            <w:tcW w:w="3885" w:type="dxa"/>
            <w:shd w:val="pct5" w:color="auto" w:fill="FFFFFF"/>
          </w:tcPr>
          <w:p w:rsidR="005571CD" w:rsidRPr="00AC0B85" w:rsidRDefault="005571CD" w:rsidP="005571C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val="sr-Latn-CS" w:eastAsia="en-US"/>
              </w:rPr>
            </w:pPr>
          </w:p>
        </w:tc>
      </w:tr>
    </w:tbl>
    <w:p w:rsidR="005571CD" w:rsidRPr="00BE4254" w:rsidRDefault="005571CD" w:rsidP="005571CD">
      <w:pPr>
        <w:spacing w:after="0" w:line="240" w:lineRule="auto"/>
        <w:rPr>
          <w:rFonts w:ascii="Times New Roman" w:eastAsia="Times New Roman" w:hAnsi="Times New Roman"/>
          <w:sz w:val="24"/>
          <w:szCs w:val="24"/>
          <w:lang w:eastAsia="en-US"/>
        </w:rPr>
      </w:pPr>
    </w:p>
    <w:p w:rsidR="005571CD" w:rsidRPr="00D73C16" w:rsidRDefault="005571CD" w:rsidP="005571CD">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5571CD" w:rsidRPr="00EE4941" w:rsidTr="00450080">
        <w:trPr>
          <w:tblCellSpacing w:w="20" w:type="dxa"/>
        </w:trPr>
        <w:tc>
          <w:tcPr>
            <w:tcW w:w="9468" w:type="dxa"/>
            <w:shd w:val="clear" w:color="auto" w:fill="auto"/>
          </w:tcPr>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5571CD" w:rsidRPr="00AC0B85" w:rsidRDefault="005571CD" w:rsidP="005571CD">
            <w:pPr>
              <w:spacing w:after="0" w:line="240" w:lineRule="auto"/>
              <w:jc w:val="both"/>
              <w:rPr>
                <w:rFonts w:ascii="Times New Roman" w:eastAsia="Times New Roman" w:hAnsi="Times New Roman"/>
                <w:color w:val="FF6600"/>
                <w:sz w:val="24"/>
                <w:szCs w:val="24"/>
                <w:lang w:eastAsia="en-US"/>
              </w:rPr>
            </w:pPr>
          </w:p>
          <w:p w:rsidR="005571CD" w:rsidRPr="00AC0B85" w:rsidRDefault="005571CD" w:rsidP="005571CD">
            <w:pPr>
              <w:spacing w:after="0" w:line="240" w:lineRule="auto"/>
              <w:rPr>
                <w:rFonts w:ascii="Times New Roman" w:eastAsia="Times New Roman" w:hAnsi="Times New Roman"/>
                <w:sz w:val="24"/>
                <w:szCs w:val="24"/>
                <w:lang w:val="sr-Cyrl-CS" w:eastAsia="en-US"/>
              </w:rPr>
            </w:pPr>
          </w:p>
        </w:tc>
      </w:tr>
    </w:tbl>
    <w:p w:rsidR="005571CD" w:rsidRPr="00BE4254" w:rsidRDefault="005571CD" w:rsidP="005571CD">
      <w:pPr>
        <w:spacing w:after="0" w:line="240" w:lineRule="auto"/>
        <w:jc w:val="both"/>
        <w:rPr>
          <w:rFonts w:ascii="Times New Roman" w:eastAsia="Times New Roman" w:hAnsi="Times New Roman"/>
          <w:sz w:val="24"/>
          <w:szCs w:val="24"/>
          <w:lang w:eastAsia="en-US"/>
        </w:rPr>
      </w:pPr>
    </w:p>
    <w:p w:rsidR="005571CD" w:rsidRPr="00D73C16" w:rsidRDefault="005571CD" w:rsidP="005571CD">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Директор</w:t>
      </w:r>
    </w:p>
    <w:p w:rsidR="005571CD" w:rsidRPr="000B2F3A" w:rsidRDefault="005571CD" w:rsidP="005571CD">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p>
    <w:p w:rsidR="005571CD" w:rsidRPr="00EE4941" w:rsidRDefault="005571CD" w:rsidP="005571CD">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5571CD" w:rsidRPr="00EE4941" w:rsidRDefault="005571CD" w:rsidP="005571CD">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5571CD" w:rsidRPr="00EE4941" w:rsidRDefault="005571CD" w:rsidP="005571CD">
      <w:pPr>
        <w:spacing w:after="0" w:line="240" w:lineRule="auto"/>
        <w:jc w:val="both"/>
        <w:rPr>
          <w:rFonts w:ascii="Times New Roman" w:eastAsia="Times New Roman" w:hAnsi="Times New Roman"/>
          <w:sz w:val="24"/>
          <w:szCs w:val="24"/>
          <w:lang w:val="ru-RU" w:eastAsia="en-US"/>
        </w:rPr>
      </w:pPr>
    </w:p>
    <w:p w:rsidR="005571CD" w:rsidRPr="00EE4941" w:rsidRDefault="005571CD" w:rsidP="005571CD">
      <w:pPr>
        <w:spacing w:after="0" w:line="240" w:lineRule="auto"/>
        <w:jc w:val="both"/>
        <w:rPr>
          <w:rFonts w:ascii="Times New Roman" w:eastAsia="Times New Roman" w:hAnsi="Times New Roman"/>
          <w:sz w:val="24"/>
          <w:szCs w:val="24"/>
          <w:lang w:val="ru-RU" w:eastAsia="en-US"/>
        </w:rPr>
      </w:pP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p>
    <w:p w:rsidR="005571CD" w:rsidRPr="00EE4941" w:rsidRDefault="005571CD" w:rsidP="005571CD">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br w:type="page"/>
        <w:t>Уз захтев се подноси:</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ситуациона карта у размери 1:2500 или у одговарајућој размери са уцртаним границама експлоатационог поља, јавним саобраћајницама и другим објектима и контурама утврђених ресурса за добијање природних грађевинских материјала који се налазе на том пољу и jaснo назначеним границама и ознакама катастарских парцела у писаној и дигиталној форми;</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технички рударски пројекат експлоатације минералних ресурса за добијање природних грађевинских материјала са извештајем и потврдом о техничкој контроли пројекта;</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сагласност инвеститора на пројекат; </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извештај о минералним ресурсима у случају експлоатације природних грађевинских материјала;</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изјашњење јединице локалне самоуправе надлежне за послове урбанизма у погледу усаглашености експлоатације са важећим просторним, односно урбанистичким плановима и евентуалну потребу израде планског документа нижег ранга;</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акт органа надлежног за послове заштите животне средине којим се даје сагласност на студију о процени утицаја експлоатације на животну средину или решење којим се утврђује да није потребна израда студије о процени утицаја;</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акт органа надлежног за послове водопривреде којим се одређују услови за вршење експлоатације; </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aкт органа установе надлежне за заштиту културног наслеђа којим се одређују услови за вршење експлоатације; </w:t>
      </w:r>
    </w:p>
    <w:p w:rsidR="005571CD" w:rsidRPr="00EE4941" w:rsidRDefault="005571CD" w:rsidP="00D21B44">
      <w:pPr>
        <w:numPr>
          <w:ilvl w:val="0"/>
          <w:numId w:val="5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праву својине или коришћења, односно службености за целу површину на којој је планирано извођење радова по техничком рударском пројекту експлоатације минералних ресурса за добијање природних грађевинских материјала, осим у случају експлоатације на шумском земљишту у јавној својини када се доказ о праву коришћења, односно праву службености доставља пре почетка извођења рударских радова;</w:t>
      </w:r>
    </w:p>
    <w:p w:rsidR="005571CD" w:rsidRPr="00EE4941" w:rsidRDefault="005571CD" w:rsidP="00D21B44">
      <w:pPr>
        <w:numPr>
          <w:ilvl w:val="0"/>
          <w:numId w:val="50"/>
        </w:numPr>
        <w:tabs>
          <w:tab w:val="left" w:pos="990"/>
          <w:tab w:val="left" w:pos="117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извод из регистра привредних субјеката о регистрацији подносиоца захтева;</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5571CD" w:rsidRPr="00BE4254"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Наведени захтеви се могу поднети непосредно или путем поште писарници Министраства на адресу ул.Омладинских Бригада 1, 11070 Нови Београд. Информације о току поступка се могу добити од </w:t>
      </w:r>
      <w:r w:rsidRPr="00EE4941">
        <w:rPr>
          <w:rFonts w:ascii="Times New Roman" w:eastAsia="Times New Roman" w:hAnsi="Times New Roman"/>
          <w:sz w:val="24"/>
          <w:szCs w:val="24"/>
          <w:lang w:val="sr-Cyrl-CS" w:eastAsia="x-none"/>
        </w:rPr>
        <w:t>ш</w:t>
      </w:r>
      <w:r w:rsidRPr="00EE4941">
        <w:rPr>
          <w:rFonts w:ascii="Times New Roman" w:eastAsia="Times New Roman" w:hAnsi="Times New Roman"/>
          <w:sz w:val="24"/>
          <w:szCs w:val="24"/>
          <w:lang w:val="sr-Latn-RS" w:eastAsia="x-none"/>
        </w:rPr>
        <w:t>ефа Одсека за рударство Драгане Јелисавац Ердељан (</w:t>
      </w:r>
      <w:hyperlink r:id="rId92" w:history="1">
        <w:r w:rsidRPr="00D73C16">
          <w:rPr>
            <w:rStyle w:val="Hyperlink"/>
            <w:rFonts w:ascii="Times New Roman" w:eastAsia="Times New Roman" w:hAnsi="Times New Roman"/>
            <w:sz w:val="24"/>
            <w:szCs w:val="24"/>
            <w:lang w:val="sr-Latn-RS" w:eastAsia="x-none"/>
          </w:rPr>
          <w:t>dragana.jelisavacerdeljan@mre.gov.rs</w:t>
        </w:r>
      </w:hyperlink>
      <w:r w:rsidRPr="00BE4254">
        <w:rPr>
          <w:rFonts w:ascii="Times New Roman" w:eastAsia="Times New Roman" w:hAnsi="Times New Roman"/>
          <w:sz w:val="24"/>
          <w:szCs w:val="24"/>
          <w:lang w:val="sr-Latn-RS" w:eastAsia="x-none"/>
        </w:rPr>
        <w:t>).</w:t>
      </w:r>
    </w:p>
    <w:p w:rsidR="005571CD" w:rsidRPr="000B2F3A" w:rsidRDefault="005571CD" w:rsidP="005571CD">
      <w:pPr>
        <w:spacing w:after="0" w:line="240" w:lineRule="auto"/>
        <w:ind w:firstLine="720"/>
        <w:jc w:val="both"/>
        <w:rPr>
          <w:rFonts w:ascii="Times New Roman" w:eastAsia="Times New Roman" w:hAnsi="Times New Roman"/>
          <w:sz w:val="24"/>
          <w:szCs w:val="24"/>
          <w:lang w:val="sr-Latn-RS" w:eastAsia="x-none"/>
        </w:rPr>
      </w:pPr>
      <w:r w:rsidRPr="00D73C16">
        <w:rPr>
          <w:rFonts w:ascii="Times New Roman" w:eastAsia="Times New Roman" w:hAnsi="Times New Roman"/>
          <w:b/>
          <w:bCs/>
          <w:sz w:val="24"/>
          <w:szCs w:val="24"/>
          <w:lang w:val="sr-Latn-RS" w:eastAsia="x-none"/>
        </w:rPr>
        <w:t>Одобрењем за експлоатацију</w:t>
      </w:r>
      <w:r w:rsidRPr="000B2F3A">
        <w:rPr>
          <w:rFonts w:ascii="Times New Roman" w:eastAsia="Times New Roman" w:hAnsi="Times New Roman"/>
          <w:sz w:val="24"/>
          <w:szCs w:val="24"/>
          <w:lang w:val="sr-Latn-RS" w:eastAsia="x-none"/>
        </w:rPr>
        <w:t xml:space="preserve"> одређује се:</w:t>
      </w:r>
    </w:p>
    <w:p w:rsidR="005571CD" w:rsidRPr="000B2F3A"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sz w:val="24"/>
          <w:szCs w:val="24"/>
          <w:lang w:val="sr-Latn-RS" w:eastAsia="x-none"/>
        </w:rPr>
        <w:t xml:space="preserve">подаци о инвеститору: тачан назив, матични број и седиште;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назив рударског пројекта и саставни делови;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врста минералних ресурса из извештаја о ресурсима природних грађевинских материјала,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количина минералних ресурса за добијање природних грађевинских материјала која не може бити већа од 200 m</w:t>
      </w:r>
      <w:r w:rsidRPr="00EE4941">
        <w:rPr>
          <w:rFonts w:ascii="Times New Roman" w:eastAsia="Times New Roman" w:hAnsi="Times New Roman"/>
          <w:sz w:val="24"/>
          <w:szCs w:val="24"/>
          <w:vertAlign w:val="superscript"/>
          <w:lang w:val="sr-Latn-RS" w:eastAsia="x-none"/>
        </w:rPr>
        <w:t>3</w:t>
      </w:r>
      <w:r w:rsidRPr="00EE4941">
        <w:rPr>
          <w:rFonts w:ascii="Times New Roman" w:eastAsia="Times New Roman" w:hAnsi="Times New Roman"/>
          <w:sz w:val="24"/>
          <w:szCs w:val="24"/>
          <w:lang w:val="sr-Latn-RS" w:eastAsia="x-none"/>
        </w:rPr>
        <w:t xml:space="preserve">;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положај, површина, број у катастру и тачне границе експлоатационог поља;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обавезе у вези прибављања употребне дозволе за изграђене рударске објекте;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обавезе у вези санације и рекултивације простора, ангажовања лица са одговарајућом стручном спремом на пословима техничког руковођења, стручног надзора и безбедности и здравља на раду, благовременог извештавања надлежног органа и инспекцијских служби о вршењу рударских радова </w:t>
      </w:r>
    </w:p>
    <w:p w:rsidR="005571CD" w:rsidRPr="00EE4941" w:rsidRDefault="005571CD" w:rsidP="00D21B44">
      <w:pPr>
        <w:numPr>
          <w:ilvl w:val="0"/>
          <w:numId w:val="51"/>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услове и обавезе у вези вршења експлоатације у погледу минималних и максималних растојања у циљу заштите људи и објеката, одређене техничким прописима, као и условима утврђеним решењима других надлежних органа.</w:t>
      </w:r>
    </w:p>
    <w:p w:rsidR="005571CD" w:rsidRPr="00EE4941" w:rsidRDefault="005571CD" w:rsidP="005571CD">
      <w:pPr>
        <w:tabs>
          <w:tab w:val="num" w:pos="360"/>
          <w:tab w:val="left" w:pos="108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Министарство, односно надлежни покрајински орган одбиће захтев ако:</w:t>
      </w:r>
    </w:p>
    <w:p w:rsidR="005571CD" w:rsidRPr="00EE4941" w:rsidRDefault="005571CD" w:rsidP="00D21B44">
      <w:pPr>
        <w:numPr>
          <w:ilvl w:val="0"/>
          <w:numId w:val="52"/>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уз захтев није достављена комплетна документација из става 1. овог члана;</w:t>
      </w:r>
    </w:p>
    <w:p w:rsidR="005571CD" w:rsidRPr="00EE4941" w:rsidRDefault="005571CD" w:rsidP="00D21B44">
      <w:pPr>
        <w:numPr>
          <w:ilvl w:val="0"/>
          <w:numId w:val="52"/>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подносилац захтева има неизмирених обавеза по питању накнаде за коришћење минералних сировина;</w:t>
      </w:r>
    </w:p>
    <w:p w:rsidR="005571CD" w:rsidRPr="00EE4941" w:rsidRDefault="005571CD" w:rsidP="00D21B44">
      <w:pPr>
        <w:numPr>
          <w:ilvl w:val="0"/>
          <w:numId w:val="52"/>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ако је за подносиоца захтева покренут ликвидациони или стечајни поступак.</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Носилац експлоатације може поднети захтев за издавање одобрења за измену граница одобреног експлоатационог поља у складу са условима одређеним овим чланом, осим у случају смањења када се достављају докази у складу са тач. 1) и 2) овог члана.</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Министарство, односно надлежни покрајински орган или надлежни орган јединице локалне самоуправе ће </w:t>
      </w:r>
      <w:r w:rsidRPr="00EE4941">
        <w:rPr>
          <w:rFonts w:ascii="Times New Roman" w:eastAsia="Times New Roman" w:hAnsi="Times New Roman"/>
          <w:b/>
          <w:bCs/>
          <w:sz w:val="24"/>
          <w:szCs w:val="24"/>
          <w:lang w:val="sr-Latn-RS" w:eastAsia="x-none"/>
        </w:rPr>
        <w:t xml:space="preserve">укинути одобрење за експлоатацију </w:t>
      </w:r>
      <w:r w:rsidRPr="00EE4941">
        <w:rPr>
          <w:rFonts w:ascii="Times New Roman" w:eastAsia="Times New Roman" w:hAnsi="Times New Roman"/>
          <w:sz w:val="24"/>
          <w:szCs w:val="24"/>
          <w:lang w:val="sr-Latn-RS" w:eastAsia="x-none"/>
        </w:rPr>
        <w:t>ако се:</w:t>
      </w:r>
    </w:p>
    <w:p w:rsidR="005571CD" w:rsidRPr="00EE4941" w:rsidRDefault="005571CD" w:rsidP="00D21B44">
      <w:pPr>
        <w:numPr>
          <w:ilvl w:val="0"/>
          <w:numId w:val="53"/>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експлоатацијом угрожава живот и здравље људи и животна средина, а друге мере предвиђене овим законом и другим прописима нису довољне да се то спречи;</w:t>
      </w:r>
    </w:p>
    <w:p w:rsidR="005571CD" w:rsidRPr="00EE4941" w:rsidRDefault="005571CD" w:rsidP="00D21B44">
      <w:pPr>
        <w:numPr>
          <w:ilvl w:val="0"/>
          <w:numId w:val="53"/>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експлоатацијом угрожава културно добро, његова заштићена околина или простор од културно-историјског, градитељског и археолошког значаја;</w:t>
      </w:r>
    </w:p>
    <w:p w:rsidR="005571CD" w:rsidRPr="00EE4941" w:rsidRDefault="005571CD" w:rsidP="00D21B44">
      <w:pPr>
        <w:numPr>
          <w:ilvl w:val="0"/>
          <w:numId w:val="53"/>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врши поступак рекултивације у складу са пројектном документацијом;</w:t>
      </w:r>
    </w:p>
    <w:p w:rsidR="005571CD" w:rsidRPr="00EE4941" w:rsidRDefault="005571CD" w:rsidP="00D21B44">
      <w:pPr>
        <w:numPr>
          <w:ilvl w:val="0"/>
          <w:numId w:val="53"/>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не придржава услова дефинисаних актима других органа и институција из области заштите животне средине, водопривреде и културе.</w:t>
      </w:r>
    </w:p>
    <w:p w:rsidR="005571CD" w:rsidRPr="00EE4941" w:rsidRDefault="005571CD" w:rsidP="005571CD">
      <w:pPr>
        <w:tabs>
          <w:tab w:val="num" w:pos="360"/>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Одобрење за експлоатацију </w:t>
      </w:r>
      <w:r w:rsidRPr="00EE4941">
        <w:rPr>
          <w:rFonts w:ascii="Times New Roman" w:eastAsia="Times New Roman" w:hAnsi="Times New Roman"/>
          <w:b/>
          <w:bCs/>
          <w:sz w:val="24"/>
          <w:szCs w:val="24"/>
          <w:lang w:val="sr-Latn-RS" w:eastAsia="x-none"/>
        </w:rPr>
        <w:t>престаје да важи</w:t>
      </w:r>
      <w:r w:rsidRPr="00EE4941">
        <w:rPr>
          <w:rFonts w:ascii="Times New Roman" w:eastAsia="Times New Roman" w:hAnsi="Times New Roman"/>
          <w:sz w:val="24"/>
          <w:szCs w:val="24"/>
          <w:lang w:val="sr-Latn-RS" w:eastAsia="x-none"/>
        </w:rPr>
        <w:t>:</w:t>
      </w:r>
    </w:p>
    <w:p w:rsidR="005571CD" w:rsidRPr="00EE4941" w:rsidRDefault="005571CD" w:rsidP="00D21B44">
      <w:pPr>
        <w:numPr>
          <w:ilvl w:val="0"/>
          <w:numId w:val="54"/>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 захтев носиоца експлоатације;</w:t>
      </w:r>
    </w:p>
    <w:p w:rsidR="005571CD" w:rsidRPr="00EE4941" w:rsidRDefault="005571CD" w:rsidP="00D21B44">
      <w:pPr>
        <w:numPr>
          <w:ilvl w:val="0"/>
          <w:numId w:val="54"/>
        </w:numPr>
        <w:tabs>
          <w:tab w:val="clear" w:pos="720"/>
          <w:tab w:val="num" w:pos="360"/>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трајном обуставом вршења експлоатације;</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Решење о престанку важења одобрења за експлоатацију из става 1. овог члана доноси Министарство, односно надлежни орган аутономне покрајине, ако се претходно утврди инспекцијским извештајем да је рекултивација извршена у складу са одобреном пројектном документацијом.</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sz w:val="24"/>
          <w:szCs w:val="24"/>
          <w:lang w:val="sr-Latn-RS" w:eastAsia="x-none"/>
        </w:rPr>
        <w:t xml:space="preserve">: Решења Министарства о издавању/укидању/продужавању/ престанку важења одобрења за експлоатацију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за експлоатацију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 </w:t>
      </w:r>
    </w:p>
    <w:p w:rsidR="005571CD" w:rsidRPr="00EE4941" w:rsidRDefault="005571CD" w:rsidP="005571CD">
      <w:pPr>
        <w:spacing w:after="0" w:line="240" w:lineRule="auto"/>
        <w:ind w:firstLine="720"/>
        <w:jc w:val="both"/>
        <w:rPr>
          <w:rFonts w:ascii="Times New Roman" w:eastAsia="Times New Roman" w:hAnsi="Times New Roman"/>
          <w:sz w:val="24"/>
          <w:szCs w:val="24"/>
          <w:lang w:val="sr-Latn-RS" w:eastAsia="x-none"/>
        </w:rPr>
      </w:pPr>
    </w:p>
    <w:p w:rsidR="00450080" w:rsidRPr="00EE4941" w:rsidRDefault="005571CD"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7.</w:t>
      </w:r>
      <w:r w:rsidRPr="00EE4941">
        <w:rPr>
          <w:rFonts w:ascii="Times New Roman" w:eastAsia="Times New Roman" w:hAnsi="Times New Roman"/>
          <w:sz w:val="24"/>
          <w:szCs w:val="24"/>
          <w:lang w:val="sr-Cyrl-CS" w:eastAsia="x-none"/>
        </w:rPr>
        <w:t xml:space="preserve"> </w:t>
      </w:r>
      <w:r w:rsidR="00450080" w:rsidRPr="00EE4941">
        <w:rPr>
          <w:rFonts w:ascii="Times New Roman" w:eastAsia="Times New Roman" w:hAnsi="Times New Roman"/>
          <w:b/>
          <w:bCs/>
          <w:sz w:val="24"/>
          <w:szCs w:val="24"/>
          <w:lang w:val="sr-Latn-RS" w:eastAsia="x-none"/>
        </w:rPr>
        <w:t>Издаје/укида/одобрење за ручно испирање племенитих метала и других минерала</w:t>
      </w:r>
    </w:p>
    <w:p w:rsidR="00450080" w:rsidRPr="00EE4941" w:rsidRDefault="00450080" w:rsidP="00450080">
      <w:pPr>
        <w:spacing w:after="0" w:line="240" w:lineRule="auto"/>
        <w:ind w:firstLine="720"/>
        <w:jc w:val="both"/>
        <w:rPr>
          <w:rFonts w:ascii="Times New Roman" w:eastAsia="Times New Roman" w:hAnsi="Times New Roman"/>
          <w:b/>
          <w:bCs/>
          <w:sz w:val="24"/>
          <w:szCs w:val="24"/>
          <w:lang w:val="sr-Latn-RS" w:eastAsia="x-none"/>
        </w:rPr>
      </w:pP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Министарство издаје решење за ручно испирање племенитих метала и/или сакупљање других минерала</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 xml:space="preserve"> Ручно испирање племенитих метала из алувијалних наноса и сакупљање других минерала са површине земље може се одобрити физичком лицу. Испране количине метала носилац одобрења дужан је да понуди Народној банци Србије по тржишним ценама, а за испране племените метале и за сакупљене друге минерале да Министарству поднесе извештај о количинама и месту где су испрани или сакупљани.</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xml:space="preserve"> Подношењем захтева надлежном органу само за један главни водоток са његовим притокама или једну локацију за сакупљање других минерала </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 xml:space="preserve">Рок за пружање услуге: </w:t>
      </w:r>
      <w:r w:rsidRPr="00EE4941">
        <w:rPr>
          <w:rFonts w:ascii="Times New Roman" w:eastAsia="Times New Roman" w:hAnsi="Times New Roman"/>
          <w:sz w:val="24"/>
          <w:szCs w:val="24"/>
          <w:lang w:val="sr-Latn-RS" w:eastAsia="x-none"/>
        </w:rPr>
        <w:t>Очекивани рок у коме надлежни орган одлучује по захтеву странке је два месеца. Стварни рок је 7 – 15 дана.</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Ова услуга се пружа на основу члана 75. Закона о рударству и геолошким истраживањима („Службени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 xml:space="preserve">ласник РС”, број 101/15). </w:t>
      </w:r>
    </w:p>
    <w:p w:rsidR="00450080" w:rsidRPr="00EE4941" w:rsidRDefault="00450080" w:rsidP="0045008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 xml:space="preserve">Образац за подношење Захтева за издавања одобрења за ручно испирање метала </w:t>
      </w:r>
      <w:r w:rsidRPr="00EE4941">
        <w:rPr>
          <w:rFonts w:ascii="Times New Roman" w:eastAsia="Times New Roman" w:hAnsi="Times New Roman"/>
          <w:sz w:val="24"/>
          <w:szCs w:val="24"/>
          <w:lang w:val="sr-Latn-RS" w:eastAsia="x-none"/>
        </w:rPr>
        <w:t>можете преузети ОВДЕ (образац бр. 13)</w:t>
      </w:r>
      <w:r w:rsidRPr="00EE4941">
        <w:rPr>
          <w:rFonts w:ascii="Times New Roman" w:eastAsia="Times New Roman" w:hAnsi="Times New Roman"/>
          <w:sz w:val="24"/>
          <w:szCs w:val="24"/>
          <w:lang w:val="sr-Cyrl-CS" w:eastAsia="x-none"/>
        </w:rPr>
        <w:t>:</w:t>
      </w:r>
    </w:p>
    <w:p w:rsidR="00450080" w:rsidRPr="00EE4941" w:rsidRDefault="00450080" w:rsidP="00450080">
      <w:pPr>
        <w:spacing w:after="0" w:line="240" w:lineRule="auto"/>
        <w:ind w:firstLine="720"/>
        <w:jc w:val="both"/>
        <w:rPr>
          <w:rFonts w:ascii="Times New Roman" w:eastAsia="Times New Roman" w:hAnsi="Times New Roman"/>
          <w:sz w:val="24"/>
          <w:szCs w:val="24"/>
          <w:lang w:val="sr-Cyrl-CS" w:eastAsia="x-none"/>
        </w:rPr>
      </w:pPr>
    </w:p>
    <w:p w:rsidR="00450080" w:rsidRPr="00EE4941" w:rsidRDefault="00450080" w:rsidP="00450080">
      <w:pPr>
        <w:spacing w:after="0" w:line="240" w:lineRule="auto"/>
        <w:rPr>
          <w:rFonts w:ascii="Times New Roman" w:eastAsia="Times New Roman" w:hAnsi="Times New Roman"/>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3"/>
        <w:gridCol w:w="4795"/>
      </w:tblGrid>
      <w:tr w:rsidR="00450080" w:rsidRPr="00EE4941" w:rsidTr="00450080">
        <w:trPr>
          <w:tblCellSpacing w:w="20" w:type="dxa"/>
        </w:trPr>
        <w:tc>
          <w:tcPr>
            <w:tcW w:w="4603" w:type="dxa"/>
            <w:shd w:val="pct5" w:color="auto" w:fill="FFFFFF"/>
          </w:tcPr>
          <w:p w:rsidR="00450080" w:rsidRPr="00EE4941" w:rsidRDefault="00450080" w:rsidP="0045008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50080" w:rsidRPr="00EE4941" w:rsidRDefault="00450080" w:rsidP="00450080">
            <w:pPr>
              <w:spacing w:after="0" w:line="240" w:lineRule="auto"/>
              <w:rPr>
                <w:rFonts w:ascii="Times New Roman" w:eastAsia="Times New Roman" w:hAnsi="Times New Roman"/>
                <w:b/>
                <w:sz w:val="24"/>
                <w:szCs w:val="24"/>
                <w:lang w:val="sr-Cyrl-CS" w:eastAsia="en-US"/>
              </w:rPr>
            </w:pPr>
          </w:p>
          <w:p w:rsidR="00450080" w:rsidRPr="00EE4941" w:rsidRDefault="00450080" w:rsidP="0045008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ДОБИЈАЊЕ ОДОБРЕЊА ЗА РУЧНО ИСПИРАЊЕ ПЛЕМЕНИТИХ МЕТАЛА ИЛИ САКУПЉАЊЕ МИНЕРАЛА СА ПОВРШИНЕ ЗЕМЉЕ</w:t>
            </w:r>
          </w:p>
        </w:tc>
        <w:tc>
          <w:tcPr>
            <w:tcW w:w="4865" w:type="dxa"/>
            <w:shd w:val="pct5" w:color="auto" w:fill="FFFFFF"/>
          </w:tcPr>
          <w:p w:rsidR="00450080" w:rsidRPr="00EE4941" w:rsidRDefault="00450080" w:rsidP="0045008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450080" w:rsidRPr="00EE4941" w:rsidRDefault="00450080" w:rsidP="0045008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50080" w:rsidRPr="00EE4941" w:rsidRDefault="00450080" w:rsidP="0045008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450080" w:rsidRPr="00EE4941" w:rsidRDefault="00450080" w:rsidP="0045008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ru-RU"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011/2856151</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50080" w:rsidRPr="00EE4941" w:rsidRDefault="00450080" w:rsidP="00450080">
      <w:pPr>
        <w:spacing w:after="0" w:line="240" w:lineRule="auto"/>
        <w:rPr>
          <w:rFonts w:ascii="Times New Roman" w:eastAsia="Times New Roman" w:hAnsi="Times New Roman"/>
          <w:sz w:val="24"/>
          <w:szCs w:val="24"/>
          <w:lang w:eastAsia="en-US"/>
        </w:rPr>
      </w:pPr>
    </w:p>
    <w:p w:rsidR="00450080" w:rsidRPr="00EE4941" w:rsidRDefault="00450080" w:rsidP="0045008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RS" w:eastAsia="en-US"/>
              </w:rPr>
              <w:t xml:space="preserve">Јединствен </w:t>
            </w:r>
            <w:r w:rsidRPr="00AC0B85">
              <w:rPr>
                <w:rFonts w:ascii="Times New Roman" w:eastAsia="Times New Roman" w:hAnsi="Times New Roman"/>
                <w:sz w:val="24"/>
                <w:szCs w:val="24"/>
                <w:lang w:val="sr-Cyrl-CS" w:eastAsia="en-US"/>
              </w:rPr>
              <w:t xml:space="preserve">матични број </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Адреса </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bl>
    <w:p w:rsidR="00450080" w:rsidRPr="00BE4254" w:rsidRDefault="00450080" w:rsidP="00450080">
      <w:pPr>
        <w:spacing w:after="0" w:line="240" w:lineRule="auto"/>
        <w:rPr>
          <w:rFonts w:ascii="Times New Roman" w:eastAsia="Times New Roman" w:hAnsi="Times New Roman"/>
          <w:sz w:val="24"/>
          <w:szCs w:val="24"/>
          <w:lang w:val="sr-Cyrl-RS" w:eastAsia="en-US"/>
        </w:rPr>
      </w:pPr>
    </w:p>
    <w:p w:rsidR="00450080" w:rsidRPr="00D73C16" w:rsidRDefault="00450080" w:rsidP="00450080">
      <w:pPr>
        <w:spacing w:after="0" w:line="240" w:lineRule="auto"/>
        <w:rPr>
          <w:rFonts w:ascii="Times New Roman" w:eastAsia="Times New Roman" w:hAnsi="Times New Roman"/>
          <w:sz w:val="24"/>
          <w:szCs w:val="24"/>
          <w:lang w:val="sr-Cyrl-RS" w:eastAsia="en-US"/>
        </w:rPr>
      </w:pPr>
    </w:p>
    <w:p w:rsidR="00450080" w:rsidRPr="00EE4941" w:rsidRDefault="00450080" w:rsidP="00450080">
      <w:pPr>
        <w:spacing w:after="0" w:line="240" w:lineRule="auto"/>
        <w:rPr>
          <w:rFonts w:ascii="Times New Roman" w:eastAsia="Times New Roman" w:hAnsi="Times New Roman"/>
          <w:sz w:val="24"/>
          <w:szCs w:val="24"/>
          <w:lang w:val="ru-RU" w:eastAsia="en-US"/>
        </w:rPr>
      </w:pPr>
      <w:r w:rsidRPr="000B2F3A">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2"/>
        <w:gridCol w:w="5466"/>
      </w:tblGrid>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Топографски план подручја на којем се планира испирање племенитих метала са назнаком делова главног водотока и притока на којима се планира испирање племенитих метала или топографски план простора за сакупљање других минерала са површине земље</w:t>
            </w:r>
            <w:r w:rsidRPr="00AC0B85">
              <w:rPr>
                <w:rFonts w:ascii="Times New Roman" w:eastAsia="Times New Roman" w:hAnsi="Times New Roman"/>
                <w:sz w:val="24"/>
                <w:szCs w:val="24"/>
                <w:lang w:val="sr-Latn-RS" w:eastAsia="en-US"/>
              </w:rPr>
              <w:t>,</w:t>
            </w:r>
            <w:r w:rsidRPr="00AC0B85">
              <w:rPr>
                <w:rFonts w:ascii="Times New Roman" w:eastAsia="Times New Roman" w:hAnsi="Times New Roman"/>
                <w:sz w:val="24"/>
                <w:szCs w:val="24"/>
                <w:lang w:val="sr-Cyrl-CS" w:eastAsia="en-US"/>
              </w:rPr>
              <w:t xml:space="preserve"> са називом јединице локалне самоуправе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ru-RU" w:eastAsia="en-US"/>
              </w:rPr>
              <w:t xml:space="preserve">Приближна количина метала која се може годишње испрати или количина минерала који се могу </w:t>
            </w:r>
            <w:r w:rsidRPr="00AC0B85">
              <w:rPr>
                <w:rFonts w:ascii="Times New Roman" w:eastAsia="Times New Roman" w:hAnsi="Times New Roman"/>
                <w:sz w:val="24"/>
                <w:szCs w:val="24"/>
                <w:lang w:val="sr-Cyrl-RS" w:eastAsia="en-US"/>
              </w:rPr>
              <w:t>са</w:t>
            </w:r>
            <w:r w:rsidRPr="00AC0B85">
              <w:rPr>
                <w:rFonts w:ascii="Times New Roman" w:eastAsia="Times New Roman" w:hAnsi="Times New Roman"/>
                <w:sz w:val="24"/>
                <w:szCs w:val="24"/>
                <w:lang w:val="ru-RU" w:eastAsia="en-US"/>
              </w:rPr>
              <w:t>купити са површине земље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Фотокопија личне карте, или штампани очитани подаци биометријске личне карте подносиоца захтева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450080" w:rsidRPr="00BE4254" w:rsidRDefault="00450080" w:rsidP="00450080">
      <w:pPr>
        <w:spacing w:after="0" w:line="240" w:lineRule="auto"/>
        <w:rPr>
          <w:rFonts w:ascii="Times New Roman" w:eastAsia="Times New Roman" w:hAnsi="Times New Roman"/>
          <w:sz w:val="24"/>
          <w:szCs w:val="24"/>
          <w:lang w:val="sr-Cyrl-RS" w:eastAsia="en-US"/>
        </w:rPr>
      </w:pPr>
    </w:p>
    <w:p w:rsidR="00450080" w:rsidRPr="00D73C16" w:rsidRDefault="00450080" w:rsidP="00450080">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450080" w:rsidRPr="00EE4941" w:rsidTr="00450080">
        <w:trPr>
          <w:tblCellSpacing w:w="20" w:type="dxa"/>
        </w:trPr>
        <w:tc>
          <w:tcPr>
            <w:tcW w:w="9468"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p w:rsidR="00450080" w:rsidRPr="00AC0B85" w:rsidRDefault="00450080" w:rsidP="00450080">
            <w:pPr>
              <w:spacing w:after="0" w:line="240" w:lineRule="auto"/>
              <w:rPr>
                <w:rFonts w:ascii="Times New Roman" w:eastAsia="Times New Roman" w:hAnsi="Times New Roman"/>
                <w:sz w:val="24"/>
                <w:szCs w:val="24"/>
                <w:lang w:val="sr-Cyrl-CS" w:eastAsia="en-US"/>
              </w:rPr>
            </w:pPr>
          </w:p>
        </w:tc>
      </w:tr>
    </w:tbl>
    <w:p w:rsidR="00450080" w:rsidRPr="00BE4254" w:rsidRDefault="00450080" w:rsidP="00450080">
      <w:pPr>
        <w:spacing w:after="0" w:line="240" w:lineRule="auto"/>
        <w:jc w:val="both"/>
        <w:rPr>
          <w:rFonts w:ascii="Times New Roman" w:eastAsia="Times New Roman" w:hAnsi="Times New Roman"/>
          <w:sz w:val="24"/>
          <w:szCs w:val="24"/>
          <w:lang w:eastAsia="en-US"/>
        </w:rPr>
      </w:pPr>
    </w:p>
    <w:p w:rsidR="00450080" w:rsidRPr="00D73C16" w:rsidRDefault="00450080" w:rsidP="00450080">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w:t>
      </w:r>
    </w:p>
    <w:p w:rsidR="00450080" w:rsidRPr="000B2F3A" w:rsidRDefault="00450080" w:rsidP="00450080">
      <w:pPr>
        <w:spacing w:after="0" w:line="240" w:lineRule="auto"/>
        <w:rPr>
          <w:rFonts w:ascii="Times New Roman" w:eastAsia="Times New Roman" w:hAnsi="Times New Roman"/>
          <w:sz w:val="24"/>
          <w:szCs w:val="24"/>
          <w:lang w:val="sr-Cyrl-CS" w:eastAsia="en-US"/>
        </w:rPr>
      </w:pPr>
    </w:p>
    <w:p w:rsidR="00450080" w:rsidRPr="00EE4941" w:rsidRDefault="00450080" w:rsidP="00450080">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Подносилац захтева:</w:t>
      </w:r>
    </w:p>
    <w:p w:rsidR="00450080" w:rsidRPr="00EE4941" w:rsidRDefault="00450080" w:rsidP="0045008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450080" w:rsidRPr="00EE4941" w:rsidRDefault="00450080" w:rsidP="00450080">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450080" w:rsidRPr="00EE4941" w:rsidRDefault="00450080" w:rsidP="00450080">
      <w:pPr>
        <w:spacing w:after="0" w:line="240" w:lineRule="auto"/>
        <w:jc w:val="center"/>
        <w:rPr>
          <w:rFonts w:ascii="Times New Roman" w:eastAsia="Times New Roman" w:hAnsi="Times New Roman"/>
          <w:sz w:val="24"/>
          <w:szCs w:val="24"/>
          <w:lang w:val="sr-Cyrl-CS" w:eastAsia="en-US"/>
        </w:rPr>
      </w:pPr>
    </w:p>
    <w:p w:rsidR="00450080" w:rsidRPr="00EE4941" w:rsidRDefault="00450080" w:rsidP="00450080">
      <w:pPr>
        <w:spacing w:after="0" w:line="240" w:lineRule="auto"/>
        <w:jc w:val="both"/>
        <w:rPr>
          <w:rFonts w:ascii="Times New Roman" w:eastAsia="Times New Roman" w:hAnsi="Times New Roman"/>
          <w:sz w:val="24"/>
          <w:szCs w:val="24"/>
          <w:lang w:val="sr-Cyrl-CS" w:eastAsia="x-none"/>
        </w:rPr>
      </w:pP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br w:type="page"/>
        <w:t>Уз захтев се подноси:</w:t>
      </w:r>
    </w:p>
    <w:p w:rsidR="00450080" w:rsidRPr="00EE4941" w:rsidRDefault="00450080" w:rsidP="00D21B44">
      <w:pPr>
        <w:numPr>
          <w:ilvl w:val="0"/>
          <w:numId w:val="55"/>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топографски план подручја на којем се планира испирање племенитих метала са назначеним деловима главног водотока и притока на којима се планира испирање племенитих метала или топографски план простора за сакупљање других минерала са назнаком назива јединице локалне самоуправе;</w:t>
      </w:r>
    </w:p>
    <w:p w:rsidR="00450080" w:rsidRPr="00EE4941" w:rsidRDefault="00450080" w:rsidP="00D21B44">
      <w:pPr>
        <w:numPr>
          <w:ilvl w:val="0"/>
          <w:numId w:val="55"/>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републичкој административној такси;</w:t>
      </w:r>
    </w:p>
    <w:p w:rsidR="00450080" w:rsidRPr="00EE4941" w:rsidRDefault="00450080" w:rsidP="00D21B44">
      <w:pPr>
        <w:numPr>
          <w:ilvl w:val="0"/>
          <w:numId w:val="55"/>
        </w:numPr>
        <w:tabs>
          <w:tab w:val="clear" w:pos="720"/>
          <w:tab w:val="num" w:pos="360"/>
          <w:tab w:val="left" w:pos="90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оверену фотокопију личне исправе.</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450080" w:rsidRPr="00BE4254"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Наведени захтеви се могу поднети непосредно или путем поште писарници Министраства на адресу ул.Омладинских Бригада 1, 11070 Нови Београд. Информације о току поступка се могу добити од шефа Одсека за рударство Драгане Јелисавац Ердељан (</w:t>
      </w:r>
      <w:hyperlink r:id="rId93" w:history="1">
        <w:r w:rsidRPr="00D73C16">
          <w:rPr>
            <w:rStyle w:val="Hyperlink"/>
            <w:rFonts w:ascii="Times New Roman" w:eastAsia="Times New Roman" w:hAnsi="Times New Roman"/>
            <w:sz w:val="24"/>
            <w:szCs w:val="24"/>
            <w:lang w:val="sr-Latn-RS" w:eastAsia="x-none"/>
          </w:rPr>
          <w:t>dragana.jelisavacerdeljan@mre.gov.rs</w:t>
        </w:r>
      </w:hyperlink>
      <w:r w:rsidRPr="00BE4254">
        <w:rPr>
          <w:rFonts w:ascii="Times New Roman" w:eastAsia="Times New Roman" w:hAnsi="Times New Roman"/>
          <w:sz w:val="24"/>
          <w:szCs w:val="24"/>
          <w:lang w:val="sr-Latn-RS" w:eastAsia="x-none"/>
        </w:rPr>
        <w:t>).</w:t>
      </w:r>
    </w:p>
    <w:p w:rsidR="00450080" w:rsidRPr="000B2F3A" w:rsidRDefault="00450080" w:rsidP="00450080">
      <w:pPr>
        <w:spacing w:after="0" w:line="240" w:lineRule="auto"/>
        <w:ind w:firstLine="720"/>
        <w:jc w:val="both"/>
        <w:rPr>
          <w:rFonts w:ascii="Times New Roman" w:eastAsia="Times New Roman" w:hAnsi="Times New Roman"/>
          <w:sz w:val="24"/>
          <w:szCs w:val="24"/>
          <w:lang w:val="sr-Latn-RS" w:eastAsia="x-none"/>
        </w:rPr>
      </w:pPr>
      <w:r w:rsidRPr="00D73C16">
        <w:rPr>
          <w:rFonts w:ascii="Times New Roman" w:eastAsia="Times New Roman" w:hAnsi="Times New Roman"/>
          <w:sz w:val="24"/>
          <w:szCs w:val="24"/>
          <w:lang w:val="sr-Latn-RS" w:eastAsia="x-none"/>
        </w:rPr>
        <w:t xml:space="preserve">Одобрење за </w:t>
      </w:r>
      <w:r w:rsidRPr="000B2F3A">
        <w:rPr>
          <w:rFonts w:ascii="Times New Roman" w:eastAsia="Times New Roman" w:hAnsi="Times New Roman"/>
          <w:sz w:val="24"/>
          <w:szCs w:val="24"/>
          <w:lang w:val="sr-Latn-RS" w:eastAsia="x-none"/>
        </w:rPr>
        <w:t>ручно испирање племенитих метала и сакупљање других минерала садржи:</w:t>
      </w:r>
    </w:p>
    <w:p w:rsidR="00450080" w:rsidRPr="000B2F3A" w:rsidRDefault="00450080" w:rsidP="00D21B44">
      <w:pPr>
        <w:numPr>
          <w:ilvl w:val="0"/>
          <w:numId w:val="56"/>
        </w:numPr>
        <w:tabs>
          <w:tab w:val="clear" w:pos="720"/>
          <w:tab w:val="num" w:pos="360"/>
          <w:tab w:val="left" w:pos="990"/>
          <w:tab w:val="left" w:pos="1080"/>
        </w:tabs>
        <w:spacing w:after="0" w:line="240" w:lineRule="auto"/>
        <w:ind w:left="0"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sz w:val="24"/>
          <w:szCs w:val="24"/>
          <w:lang w:val="sr-Latn-RS" w:eastAsia="x-none"/>
        </w:rPr>
        <w:t xml:space="preserve">податке о физичком лицу коме се одобрава испирање и/или сакупљање; </w:t>
      </w:r>
    </w:p>
    <w:p w:rsidR="00450080" w:rsidRPr="00EE4941" w:rsidRDefault="00450080" w:rsidP="00D21B44">
      <w:pPr>
        <w:numPr>
          <w:ilvl w:val="0"/>
          <w:numId w:val="56"/>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назив реке или потока са притокама чији ће се наноси испирати и назив јединице локалне самоуправе на чијој територији се врши испирање и/или сакупљање; </w:t>
      </w:r>
    </w:p>
    <w:p w:rsidR="00450080" w:rsidRPr="00EE4941" w:rsidRDefault="00450080" w:rsidP="00D21B44">
      <w:pPr>
        <w:numPr>
          <w:ilvl w:val="0"/>
          <w:numId w:val="56"/>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рок важења одобрења;</w:t>
      </w:r>
    </w:p>
    <w:p w:rsidR="00450080" w:rsidRPr="00EE4941" w:rsidRDefault="00450080" w:rsidP="00D21B44">
      <w:pPr>
        <w:numPr>
          <w:ilvl w:val="0"/>
          <w:numId w:val="56"/>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обавезу да Министарству достави потврду, односно рачун за извршену услугу претапања, са назнаком претопљене масе;</w:t>
      </w:r>
    </w:p>
    <w:p w:rsidR="00450080" w:rsidRPr="00EE4941" w:rsidRDefault="00450080" w:rsidP="00D21B44">
      <w:pPr>
        <w:numPr>
          <w:ilvl w:val="0"/>
          <w:numId w:val="56"/>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обавезу да понуди Народној банци Србије испране количине метала у року важења одобрења;</w:t>
      </w:r>
    </w:p>
    <w:p w:rsidR="00450080" w:rsidRPr="00EE4941" w:rsidRDefault="00450080" w:rsidP="00D21B44">
      <w:pPr>
        <w:numPr>
          <w:ilvl w:val="0"/>
          <w:numId w:val="56"/>
        </w:numPr>
        <w:tabs>
          <w:tab w:val="clear" w:pos="720"/>
          <w:tab w:val="num" w:pos="36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обавезу да у року од 30 дана након истека рока важења одобрења са тачно наведеним локацијама Министарству достави извештај о простору на којем је вршено ручно испирање и количинама испраног метала, односно о простору на којем је вршено сакупљање и количинама сакупљених минерала.</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Министарство извештава Народну банку Србије о сваком издатом одобрењу за испирање племенитих метала из алувијалних наноса. </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Ако Министарство утврди да се физичко лице коме је издато одобрење не бави испирањем племенитих метала и/или сакупљањем других минерала из алувијалних наноса и са површине земље, или да добијене количине ових метала није понудило у одређеном року Народној банци Србије, односно да није поднело извештај у складу са чланом 75. став 4. тачка 6) овог закона, укинуће издато одобрење и о томе обавестити Народну банку Србије. </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Накнада се не плаћа за добијене количине испраних племенитих метала из алувијалних наноса и за количине сакупљених других минерала са површине.</w:t>
      </w:r>
    </w:p>
    <w:p w:rsidR="00450080"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sz w:val="24"/>
          <w:szCs w:val="24"/>
          <w:lang w:val="sr-Latn-RS" w:eastAsia="x-none"/>
        </w:rPr>
        <w:t xml:space="preserve"> Решења Министарства о издавању одобрења за ручно испирање племенитих метала и/или сакупљање других минерала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за експлоатацију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w:t>
      </w:r>
    </w:p>
    <w:p w:rsidR="00162E56" w:rsidRDefault="00162E56" w:rsidP="00450080">
      <w:pPr>
        <w:spacing w:after="0" w:line="240" w:lineRule="auto"/>
        <w:ind w:firstLine="720"/>
        <w:jc w:val="both"/>
        <w:rPr>
          <w:rFonts w:ascii="Times New Roman" w:eastAsia="Times New Roman" w:hAnsi="Times New Roman"/>
          <w:sz w:val="24"/>
          <w:szCs w:val="24"/>
          <w:lang w:val="sr-Latn-RS" w:eastAsia="x-none"/>
        </w:rPr>
      </w:pPr>
    </w:p>
    <w:p w:rsidR="00162E56" w:rsidRPr="00EE4941" w:rsidRDefault="00162E56" w:rsidP="00450080">
      <w:pPr>
        <w:spacing w:after="0" w:line="240" w:lineRule="auto"/>
        <w:ind w:firstLine="720"/>
        <w:jc w:val="both"/>
        <w:rPr>
          <w:rFonts w:ascii="Times New Roman" w:eastAsia="Times New Roman" w:hAnsi="Times New Roman"/>
          <w:sz w:val="24"/>
          <w:szCs w:val="24"/>
          <w:lang w:val="sr-Latn-RS" w:eastAsia="x-none"/>
        </w:rPr>
      </w:pP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p>
    <w:p w:rsidR="00450080" w:rsidRPr="00EE4941" w:rsidRDefault="00450080"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8.</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b/>
          <w:bCs/>
          <w:sz w:val="24"/>
          <w:szCs w:val="24"/>
          <w:lang w:val="sr-Latn-RS" w:eastAsia="x-none"/>
        </w:rPr>
        <w:t>Издаје/укида/ продужава рок важења и одређује да престаје да важи одобрење за изградњу рударских објеката и/или извођење рударских радова</w:t>
      </w:r>
    </w:p>
    <w:p w:rsidR="00450080" w:rsidRPr="00EE4941" w:rsidRDefault="00450080" w:rsidP="00450080">
      <w:pPr>
        <w:spacing w:after="0" w:line="240" w:lineRule="auto"/>
        <w:ind w:firstLine="720"/>
        <w:jc w:val="both"/>
        <w:rPr>
          <w:rFonts w:ascii="Times New Roman" w:eastAsia="Times New Roman" w:hAnsi="Times New Roman"/>
          <w:b/>
          <w:bCs/>
          <w:sz w:val="24"/>
          <w:szCs w:val="24"/>
          <w:lang w:val="sr-Latn-RS" w:eastAsia="x-none"/>
        </w:rPr>
      </w:pP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Изградња рударских објеката и извођење рударских радова врше се по главном и допунском рударском пројекту и изводе се на основу решења о одобрењу за изградњу рударских објеката и/или извођење рударских радова, које издаје Министарство, односно надлежни орган аутономне покрајине, на захтев носиоца одобрења за експлоатацију и/или експлоатационо поље.</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:Носилац одобрења за експлоатацију и/или експлоатационог поља</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надлежном органу</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sz w:val="24"/>
          <w:szCs w:val="24"/>
          <w:lang w:val="sr-Latn-RS" w:eastAsia="x-none"/>
        </w:rPr>
        <w:t>: Очекивани рок у коме надлежни орган одлучује по захтеву странке је два месеца. Стварни рок је 15 – 30 дана.</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Ова услуга се пружа на основу члана 101, 102. и 103. Закона о рударству и геолошким истраживањима („Службени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450080" w:rsidRPr="00EE4941" w:rsidRDefault="00450080" w:rsidP="00450080">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 xml:space="preserve">Образац за подношење Захтева за издавања одобрења за за изградњу рударских објеката и/или извођење рударских радова </w:t>
      </w:r>
      <w:r w:rsidRPr="00EE4941">
        <w:rPr>
          <w:rFonts w:ascii="Times New Roman" w:eastAsia="Times New Roman" w:hAnsi="Times New Roman"/>
          <w:sz w:val="24"/>
          <w:szCs w:val="24"/>
          <w:lang w:val="sr-Latn-RS" w:eastAsia="x-none"/>
        </w:rPr>
        <w:t>можете преузети ОВДЕ (образац бр. 14)</w:t>
      </w:r>
      <w:r w:rsidRPr="00EE4941">
        <w:rPr>
          <w:rFonts w:ascii="Times New Roman" w:eastAsia="Times New Roman" w:hAnsi="Times New Roman"/>
          <w:sz w:val="24"/>
          <w:szCs w:val="24"/>
          <w:lang w:val="sr-Cyrl-CS" w:eastAsia="x-none"/>
        </w:rPr>
        <w:t>:</w:t>
      </w:r>
    </w:p>
    <w:p w:rsidR="00450080" w:rsidRPr="00EE4941" w:rsidRDefault="00450080" w:rsidP="00450080">
      <w:pPr>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450080" w:rsidRPr="00EE4941" w:rsidRDefault="00450080" w:rsidP="00450080">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47"/>
        <w:gridCol w:w="4801"/>
      </w:tblGrid>
      <w:tr w:rsidR="00450080" w:rsidRPr="00EE4941" w:rsidTr="00450080">
        <w:trPr>
          <w:tblCellSpacing w:w="20" w:type="dxa"/>
        </w:trPr>
        <w:tc>
          <w:tcPr>
            <w:tcW w:w="4603" w:type="dxa"/>
            <w:shd w:val="pct5" w:color="auto" w:fill="FFFFFF"/>
          </w:tcPr>
          <w:p w:rsidR="00450080" w:rsidRPr="00EE4941" w:rsidRDefault="00450080" w:rsidP="0045008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50080" w:rsidRPr="00EE4941" w:rsidRDefault="00450080" w:rsidP="00450080">
            <w:pPr>
              <w:spacing w:after="0" w:line="240" w:lineRule="auto"/>
              <w:rPr>
                <w:rFonts w:ascii="Times New Roman" w:eastAsia="Times New Roman" w:hAnsi="Times New Roman"/>
                <w:b/>
                <w:sz w:val="24"/>
                <w:szCs w:val="24"/>
                <w:lang w:val="sr-Cyrl-CS" w:eastAsia="en-US"/>
              </w:rPr>
            </w:pPr>
          </w:p>
          <w:p w:rsidR="00450080" w:rsidRPr="00EE4941" w:rsidRDefault="00450080" w:rsidP="00450080">
            <w:pPr>
              <w:spacing w:after="0" w:line="240" w:lineRule="auto"/>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ДОБИЈАЊЕ ОДОБРЕЊА ЗА </w:t>
            </w:r>
            <w:r w:rsidRPr="00EE4941">
              <w:rPr>
                <w:rFonts w:ascii="Times New Roman" w:eastAsia="Times New Roman" w:hAnsi="Times New Roman"/>
                <w:b/>
                <w:bCs/>
                <w:sz w:val="24"/>
                <w:szCs w:val="24"/>
                <w:lang w:val="sr-Cyrl-RS" w:eastAsia="en-US"/>
              </w:rPr>
              <w:t>ИЗГРАДЊУ РУДАРСКИХ ОБЈЕКАТА И/ИЛИ ИЗВОЂЕЊЕ РУДАРСКИХ РАДОВА</w:t>
            </w:r>
          </w:p>
        </w:tc>
        <w:tc>
          <w:tcPr>
            <w:tcW w:w="4865" w:type="dxa"/>
            <w:shd w:val="pct5" w:color="auto" w:fill="FFFFFF"/>
          </w:tcPr>
          <w:p w:rsidR="00450080" w:rsidRPr="00EE4941" w:rsidRDefault="00450080" w:rsidP="0045008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450080" w:rsidRPr="00EE4941" w:rsidRDefault="00450080" w:rsidP="0045008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50080" w:rsidRPr="00EE4941" w:rsidRDefault="00450080" w:rsidP="0045008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450080" w:rsidRPr="00EE4941" w:rsidRDefault="00450080" w:rsidP="0045008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50080" w:rsidRPr="00EE4941" w:rsidRDefault="00450080" w:rsidP="00450080">
      <w:pPr>
        <w:spacing w:after="0" w:line="240" w:lineRule="auto"/>
        <w:rPr>
          <w:rFonts w:ascii="Times New Roman" w:eastAsia="Times New Roman" w:hAnsi="Times New Roman"/>
          <w:sz w:val="24"/>
          <w:szCs w:val="24"/>
          <w:lang w:val="ru-RU" w:eastAsia="en-US"/>
        </w:rPr>
      </w:pPr>
    </w:p>
    <w:p w:rsidR="00450080" w:rsidRPr="00EE4941" w:rsidRDefault="00450080" w:rsidP="0045008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450080" w:rsidRPr="00BE4254" w:rsidRDefault="00450080" w:rsidP="00450080">
      <w:pPr>
        <w:spacing w:after="0" w:line="240" w:lineRule="auto"/>
        <w:rPr>
          <w:rFonts w:ascii="Times New Roman" w:eastAsia="Times New Roman" w:hAnsi="Times New Roman"/>
          <w:sz w:val="24"/>
          <w:szCs w:val="24"/>
          <w:lang w:eastAsia="en-US"/>
        </w:rPr>
      </w:pPr>
    </w:p>
    <w:p w:rsidR="00450080" w:rsidRPr="00EE4941" w:rsidRDefault="00450080" w:rsidP="00450080">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w:t>
      </w:r>
      <w:r w:rsidRPr="000B2F3A">
        <w:rPr>
          <w:rFonts w:ascii="Times New Roman" w:eastAsia="Times New Roman" w:hAnsi="Times New Roman"/>
          <w:sz w:val="24"/>
          <w:szCs w:val="24"/>
          <w:lang w:val="sr-Cyrl-CS" w:eastAsia="en-US"/>
        </w:rPr>
        <w:t>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одобрења за експлоатационо поље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експлоатационог поља</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Годишњи капацитет  производње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рударског пројекта и његових саставних делова</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50080" w:rsidRPr="00EE4941" w:rsidTr="00450080">
        <w:trPr>
          <w:trHeight w:val="348"/>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48"/>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пројекта</w:t>
            </w:r>
          </w:p>
        </w:tc>
        <w:tc>
          <w:tcPr>
            <w:tcW w:w="5583"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50080" w:rsidRPr="00EE4941" w:rsidTr="00450080">
        <w:trPr>
          <w:trHeight w:val="348"/>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Одговорни пројектант</w:t>
            </w:r>
          </w:p>
        </w:tc>
        <w:tc>
          <w:tcPr>
            <w:tcW w:w="5583"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Врста минералне сировине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Сагласност носиоца експлоатације и/или одобрења за експлоатационо поље на пројекат</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Изјашњење органа јединице локалне самоуправе надлежног за послове урбанизма у погледу усаглашености експлоатације са урбанистичко планском документацијом и потребе израде планског документа нижег ранга</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Доказ о власништву, односно службености за површину планирану за изградњу рударских објеката и извођење рударских радова за најмање 10 година експлоатације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Потврда о резервама и ресурсима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органа надлежног за послове животне средине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Сагласност надлежне установе за заштиту споменика културе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sr-Latn-CS"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Акт надлежног министарства за послове водопривреде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sr-Latn-CS"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Сагласност органа надлежног за послове заштите од пожара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sr-Latn-CS"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Меница или доказ о гаранцији банке или коорпоративна гаранција за извршење послова санације и рекултивације деградираног земљишта услед експлоатације у корист Републике Србије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sr-Latn-CS"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val="sr-Latn-CS" w:eastAsia="en-US"/>
              </w:rPr>
            </w:pPr>
          </w:p>
        </w:tc>
      </w:tr>
    </w:tbl>
    <w:p w:rsidR="00450080" w:rsidRPr="00BE4254" w:rsidRDefault="00450080" w:rsidP="00450080">
      <w:pPr>
        <w:spacing w:after="0" w:line="240" w:lineRule="auto"/>
        <w:rPr>
          <w:rFonts w:ascii="Times New Roman" w:eastAsia="Times New Roman" w:hAnsi="Times New Roman"/>
          <w:sz w:val="24"/>
          <w:szCs w:val="24"/>
          <w:lang w:eastAsia="en-US"/>
        </w:rPr>
      </w:pPr>
    </w:p>
    <w:p w:rsidR="00450080" w:rsidRPr="00D73C16" w:rsidRDefault="00450080" w:rsidP="00450080">
      <w:pPr>
        <w:spacing w:after="0" w:line="240" w:lineRule="auto"/>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450080" w:rsidRPr="00EE4941" w:rsidTr="00450080">
        <w:trPr>
          <w:tblCellSpacing w:w="20" w:type="dxa"/>
        </w:trPr>
        <w:tc>
          <w:tcPr>
            <w:tcW w:w="9468" w:type="dxa"/>
            <w:shd w:val="clear" w:color="auto" w:fill="auto"/>
          </w:tcPr>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450080" w:rsidRPr="00AC0B85" w:rsidRDefault="00450080" w:rsidP="00450080">
            <w:pPr>
              <w:spacing w:after="0" w:line="240" w:lineRule="auto"/>
              <w:jc w:val="both"/>
              <w:rPr>
                <w:rFonts w:ascii="Times New Roman" w:eastAsia="Times New Roman" w:hAnsi="Times New Roman"/>
                <w:color w:val="FF6600"/>
                <w:sz w:val="24"/>
                <w:szCs w:val="24"/>
                <w:lang w:eastAsia="en-US"/>
              </w:rPr>
            </w:pPr>
          </w:p>
          <w:p w:rsidR="00450080" w:rsidRPr="00AC0B85" w:rsidRDefault="00450080" w:rsidP="00450080">
            <w:pPr>
              <w:spacing w:after="0" w:line="240" w:lineRule="auto"/>
              <w:rPr>
                <w:rFonts w:ascii="Times New Roman" w:eastAsia="Times New Roman" w:hAnsi="Times New Roman"/>
                <w:sz w:val="24"/>
                <w:szCs w:val="24"/>
                <w:lang w:val="sr-Cyrl-CS" w:eastAsia="en-US"/>
              </w:rPr>
            </w:pPr>
          </w:p>
        </w:tc>
      </w:tr>
    </w:tbl>
    <w:p w:rsidR="00450080" w:rsidRPr="00BE4254" w:rsidRDefault="00450080" w:rsidP="00450080">
      <w:pPr>
        <w:spacing w:after="0" w:line="240" w:lineRule="auto"/>
        <w:jc w:val="both"/>
        <w:rPr>
          <w:rFonts w:ascii="Times New Roman" w:eastAsia="Times New Roman" w:hAnsi="Times New Roman"/>
          <w:sz w:val="24"/>
          <w:szCs w:val="24"/>
          <w:lang w:eastAsia="en-US"/>
        </w:rPr>
      </w:pPr>
    </w:p>
    <w:p w:rsidR="00450080" w:rsidRPr="00D73C16" w:rsidRDefault="00450080" w:rsidP="00450080">
      <w:pPr>
        <w:spacing w:after="0" w:line="240" w:lineRule="auto"/>
        <w:ind w:left="5040" w:firstLine="720"/>
        <w:jc w:val="center"/>
        <w:rPr>
          <w:rFonts w:ascii="Times New Roman" w:eastAsia="Times New Roman" w:hAnsi="Times New Roman"/>
          <w:sz w:val="24"/>
          <w:szCs w:val="24"/>
          <w:lang w:val="sr-Cyrl-CS" w:eastAsia="en-US"/>
        </w:rPr>
      </w:pPr>
      <w:r w:rsidRPr="00D73C16">
        <w:rPr>
          <w:rFonts w:ascii="Times New Roman" w:eastAsia="Times New Roman" w:hAnsi="Times New Roman"/>
          <w:sz w:val="24"/>
          <w:szCs w:val="24"/>
          <w:lang w:val="sr-Cyrl-CS" w:eastAsia="en-US"/>
        </w:rPr>
        <w:t xml:space="preserve">        Директор</w:t>
      </w:r>
    </w:p>
    <w:p w:rsidR="00450080" w:rsidRPr="000B2F3A" w:rsidRDefault="00450080" w:rsidP="00450080">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r w:rsidRPr="000B2F3A">
        <w:rPr>
          <w:rFonts w:ascii="Times New Roman" w:eastAsia="Times New Roman" w:hAnsi="Times New Roman"/>
          <w:sz w:val="24"/>
          <w:szCs w:val="24"/>
          <w:lang w:val="sr-Cyrl-CS" w:eastAsia="en-US"/>
        </w:rPr>
        <w:tab/>
      </w:r>
    </w:p>
    <w:p w:rsidR="00450080" w:rsidRPr="00EE4941" w:rsidRDefault="00450080" w:rsidP="00450080">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450080" w:rsidRPr="00EE4941" w:rsidRDefault="00450080" w:rsidP="00450080">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450080" w:rsidRPr="00EE4941" w:rsidRDefault="00450080" w:rsidP="00450080">
      <w:pPr>
        <w:spacing w:after="0" w:line="240" w:lineRule="auto"/>
        <w:jc w:val="both"/>
        <w:rPr>
          <w:rFonts w:ascii="Times New Roman" w:eastAsia="Times New Roman" w:hAnsi="Times New Roman"/>
          <w:sz w:val="24"/>
          <w:szCs w:val="24"/>
          <w:lang w:val="ru-RU" w:eastAsia="en-US"/>
        </w:rPr>
      </w:pPr>
    </w:p>
    <w:p w:rsidR="00450080" w:rsidRPr="00EE4941" w:rsidRDefault="00450080" w:rsidP="00AC0B85">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b/>
          <w:bCs/>
          <w:sz w:val="24"/>
          <w:szCs w:val="24"/>
          <w:lang w:val="sr-Latn-RS" w:eastAsia="x-none"/>
        </w:rPr>
        <w:t>Уз захтев се подноси:</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републичкој административној такси, односно покрајинској административној такси када се експлоатација врши на територији покрајине;</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рударски пројекат оверен од стране носиоца одобрења за експлоатационо поље и техничке контроле;</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сагласност носиоца експлоатације и/или одобрења за експлоатационо поље на пројекат; </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изјашњење органа јединице локалне самоуправе надлежног за послове урбанизма у погледу усаглашености експлоатације са урбанистичко – планском документацијом и потребе израде планског документа нижег реда;</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праву својине или праву коришћења, закупа и/или сагласности, односно праву службености за површину на којој је планирана изградња рударских објеката и извођење рударских радова за најмање десет година, осим у случају нафте и гаса када се доставља за период до десет година, а у случају експлоатације резерви минералних сировина који су од стратешког значаја за Републику Србију доставља се посебан акт Владе о утврђивању јавног интереса за период од пет година експлоатације;</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потврда о ресурсима и резервама минералних сировина;</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акт органа надлежног за послове заштите животне средине којим се даје сагласност на студију о процени утицаја експлоатације на животну средину;</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сагласност надлежне установе за заштиту споменика културе;</w:t>
      </w:r>
    </w:p>
    <w:p w:rsidR="00450080" w:rsidRPr="00EE4941" w:rsidRDefault="00450080" w:rsidP="00D21B44">
      <w:pPr>
        <w:numPr>
          <w:ilvl w:val="0"/>
          <w:numId w:val="57"/>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акт надлежног министарства за послове водопривреде;</w:t>
      </w:r>
    </w:p>
    <w:p w:rsidR="00450080" w:rsidRPr="00EE4941" w:rsidRDefault="00450080" w:rsidP="00D21B44">
      <w:pPr>
        <w:numPr>
          <w:ilvl w:val="0"/>
          <w:numId w:val="57"/>
        </w:numPr>
        <w:tabs>
          <w:tab w:val="left" w:pos="99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сагласност на техничку документацију у погледу мера заштите од пожара издату од органа надлежног за послове заштите од пожара у складу са посебним прописима;</w:t>
      </w:r>
    </w:p>
    <w:p w:rsidR="00450080" w:rsidRPr="00EE4941" w:rsidRDefault="00450080" w:rsidP="00D21B44">
      <w:pPr>
        <w:numPr>
          <w:ilvl w:val="0"/>
          <w:numId w:val="57"/>
        </w:numPr>
        <w:tabs>
          <w:tab w:val="left" w:pos="990"/>
          <w:tab w:val="left" w:pos="108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меница или доказ о гаранцији банке или коорпоративна гаранција за извршење послова санације и рекултивације деградираног земљишта услед експлоатације у корист Републике Србије, издате ради обезбеђења уредног измирења обавезе извршења послова санације и рекултивације деградираног земљишта услед експлоатације, утврђене овим законом.</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Ако су за извођење радова из става 1. овог члана посебним законом прописани и други услови, уз захтев се подносе и докази о испуњености тих услова.</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Cs/>
          <w:sz w:val="24"/>
          <w:szCs w:val="24"/>
          <w:lang w:val="sr-Latn-RS" w:eastAsia="x-none"/>
        </w:rPr>
        <w:t>Образац за подношење Захтева за продужење рока важења одобрења којим се одобрава изградњу рударских објеката и/или извођење рударских радова</w:t>
      </w:r>
      <w:r w:rsidRPr="00EE4941">
        <w:rPr>
          <w:rFonts w:ascii="Times New Roman" w:eastAsia="Times New Roman" w:hAnsi="Times New Roman"/>
          <w:sz w:val="24"/>
          <w:szCs w:val="24"/>
          <w:lang w:val="sr-Latn-RS" w:eastAsia="x-none"/>
        </w:rPr>
        <w:t xml:space="preserve"> можете преузети ОВДЕ (образац бр. 15</w:t>
      </w:r>
      <w:r w:rsidRPr="00EE4941">
        <w:rPr>
          <w:rFonts w:ascii="Times New Roman" w:eastAsia="Times New Roman" w:hAnsi="Times New Roman"/>
          <w:sz w:val="24"/>
          <w:szCs w:val="24"/>
          <w:lang w:val="sr-Cyrl-CS" w:eastAsia="x-none"/>
        </w:rPr>
        <w:t>):</w:t>
      </w:r>
      <w:r w:rsidRPr="00EE4941">
        <w:rPr>
          <w:rFonts w:ascii="Times New Roman" w:eastAsia="Times New Roman" w:hAnsi="Times New Roman"/>
          <w:sz w:val="24"/>
          <w:szCs w:val="24"/>
          <w:lang w:val="sr-Latn-RS" w:eastAsia="x-none"/>
        </w:rPr>
        <w:t xml:space="preserve"> </w:t>
      </w:r>
    </w:p>
    <w:p w:rsidR="00450080" w:rsidRPr="00EE4941" w:rsidRDefault="00450080" w:rsidP="004326F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Latn-R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450080" w:rsidRPr="00EE4941" w:rsidRDefault="00450080" w:rsidP="00450080">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0"/>
        <w:gridCol w:w="4798"/>
      </w:tblGrid>
      <w:tr w:rsidR="00450080" w:rsidRPr="00EE4941" w:rsidTr="00450080">
        <w:trPr>
          <w:tblCellSpacing w:w="20" w:type="dxa"/>
        </w:trPr>
        <w:tc>
          <w:tcPr>
            <w:tcW w:w="4603" w:type="dxa"/>
            <w:shd w:val="pct5" w:color="auto" w:fill="FFFFFF"/>
          </w:tcPr>
          <w:p w:rsidR="00450080" w:rsidRPr="00EE4941" w:rsidRDefault="00450080" w:rsidP="00450080">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50080" w:rsidRPr="00EE4941" w:rsidRDefault="00450080" w:rsidP="00450080">
            <w:pPr>
              <w:spacing w:after="0" w:line="240" w:lineRule="auto"/>
              <w:rPr>
                <w:rFonts w:ascii="Times New Roman" w:eastAsia="Times New Roman" w:hAnsi="Times New Roman"/>
                <w:b/>
                <w:sz w:val="24"/>
                <w:szCs w:val="24"/>
                <w:lang w:val="sr-Cyrl-CS" w:eastAsia="en-US"/>
              </w:rPr>
            </w:pPr>
          </w:p>
          <w:p w:rsidR="00450080" w:rsidRPr="00EE4941" w:rsidRDefault="00450080" w:rsidP="00450080">
            <w:pPr>
              <w:spacing w:after="0" w:line="240" w:lineRule="auto"/>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RS" w:eastAsia="en-US"/>
              </w:rPr>
              <w:t>ПРОДУЖЕЊЕ РОКА ОДОБРЕЊА ЗА ИЗГРАДЊУ РУДАРСКИХ ОБЈЕКАТА И/ИЛИ ИЗВОЂЕЊЕ РУДАРСКИХ РАДОВА</w:t>
            </w:r>
          </w:p>
        </w:tc>
        <w:tc>
          <w:tcPr>
            <w:tcW w:w="4865" w:type="dxa"/>
            <w:shd w:val="pct5" w:color="auto" w:fill="FFFFFF"/>
          </w:tcPr>
          <w:p w:rsidR="00450080" w:rsidRPr="00EE4941" w:rsidRDefault="00450080" w:rsidP="0045008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450080" w:rsidRPr="00EE4941" w:rsidRDefault="00450080" w:rsidP="0045008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50080" w:rsidRPr="00EE4941" w:rsidRDefault="00450080" w:rsidP="00450080">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450080" w:rsidRPr="00EE4941" w:rsidRDefault="00450080" w:rsidP="00450080">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450080" w:rsidRPr="00EE4941" w:rsidRDefault="00450080" w:rsidP="00450080">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50080" w:rsidRPr="00EE4941" w:rsidRDefault="00450080" w:rsidP="00450080">
      <w:pPr>
        <w:spacing w:after="0" w:line="240" w:lineRule="auto"/>
        <w:rPr>
          <w:rFonts w:ascii="Times New Roman" w:eastAsia="Times New Roman" w:hAnsi="Times New Roman"/>
          <w:sz w:val="24"/>
          <w:szCs w:val="24"/>
          <w:lang w:val="ru-RU" w:eastAsia="en-US"/>
        </w:rPr>
      </w:pPr>
    </w:p>
    <w:p w:rsidR="00450080" w:rsidRPr="00EE4941" w:rsidRDefault="00450080" w:rsidP="0045008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50080" w:rsidRPr="00EE4941" w:rsidTr="00450080">
        <w:trPr>
          <w:tblCellSpacing w:w="20" w:type="dxa"/>
        </w:trPr>
        <w:tc>
          <w:tcPr>
            <w:tcW w:w="3888"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450080" w:rsidRPr="00AC0B85" w:rsidRDefault="00450080" w:rsidP="00450080">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450080" w:rsidRPr="00BE4254" w:rsidRDefault="00450080" w:rsidP="00450080">
      <w:pPr>
        <w:spacing w:after="0" w:line="240" w:lineRule="auto"/>
        <w:rPr>
          <w:rFonts w:ascii="Times New Roman" w:eastAsia="Times New Roman" w:hAnsi="Times New Roman"/>
          <w:sz w:val="24"/>
          <w:szCs w:val="24"/>
          <w:lang w:eastAsia="en-US"/>
        </w:rPr>
      </w:pPr>
    </w:p>
    <w:p w:rsidR="00450080" w:rsidRPr="00EE4941" w:rsidRDefault="00450080" w:rsidP="00450080">
      <w:pPr>
        <w:spacing w:after="0" w:line="240" w:lineRule="auto"/>
        <w:rPr>
          <w:rFonts w:ascii="Times New Roman" w:eastAsia="Times New Roman" w:hAnsi="Times New Roman"/>
          <w:sz w:val="24"/>
          <w:szCs w:val="24"/>
          <w:lang w:val="ru-RU" w:eastAsia="en-US"/>
        </w:rPr>
      </w:pPr>
      <w:r w:rsidRPr="00D73C16">
        <w:rPr>
          <w:rFonts w:ascii="Times New Roman" w:eastAsia="Times New Roman" w:hAnsi="Times New Roman"/>
          <w:sz w:val="24"/>
          <w:szCs w:val="24"/>
          <w:lang w:val="sr-Cyrl-CS" w:eastAsia="en-US"/>
        </w:rPr>
        <w:t>Подаци и списак аката који</w:t>
      </w:r>
      <w:r w:rsidRPr="000B2F3A">
        <w:rPr>
          <w:rFonts w:ascii="Times New Roman" w:eastAsia="Times New Roman" w:hAnsi="Times New Roman"/>
          <w:sz w:val="24"/>
          <w:szCs w:val="24"/>
          <w:lang w:val="sr-Cyrl-CS" w:eastAsia="en-US"/>
        </w:rPr>
        <w:t xml:space="preserve">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Назив лежишта (локалитета), назив општине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одобрења за експлоатацију</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одобрења за изградњу рударских објеката и/или извођење рударских радова</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val="sr-Latn-CS" w:eastAsia="en-US"/>
              </w:rPr>
            </w:pP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допунског рударског рударског пројекта</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450080" w:rsidRPr="00EE4941" w:rsidTr="00450080">
        <w:trPr>
          <w:trHeight w:val="348"/>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sz w:val="24"/>
                <w:szCs w:val="24"/>
                <w:lang w:val="pt-BR" w:eastAsia="en-US"/>
              </w:rPr>
              <w:instrText xml:space="preserve"> FORMTEXT </w:instrText>
            </w:r>
            <w:r w:rsidRPr="00AC0B85">
              <w:rPr>
                <w:rFonts w:ascii="Times New Roman" w:eastAsia="Times New Roman" w:hAnsi="Times New Roman"/>
                <w:sz w:val="24"/>
                <w:szCs w:val="24"/>
                <w:lang w:val="pt-BR" w:eastAsia="en-US"/>
              </w:rPr>
            </w:r>
            <w:r w:rsidRPr="00AC0B85">
              <w:rPr>
                <w:rFonts w:ascii="Times New Roman" w:eastAsia="Times New Roman" w:hAnsi="Times New Roman"/>
                <w:sz w:val="24"/>
                <w:szCs w:val="24"/>
                <w:lang w:val="pt-BR" w:eastAsia="en-US"/>
              </w:rPr>
              <w:fldChar w:fldCharType="separate"/>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noProof/>
                <w:sz w:val="24"/>
                <w:szCs w:val="24"/>
                <w:lang w:val="pt-BR" w:eastAsia="en-US"/>
              </w:rPr>
              <w:t> </w:t>
            </w:r>
            <w:r w:rsidRPr="00AC0B85">
              <w:rPr>
                <w:rFonts w:ascii="Times New Roman" w:eastAsia="Times New Roman" w:hAnsi="Times New Roman"/>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sz w:val="24"/>
                <w:szCs w:val="24"/>
                <w:lang w:val="sr-Latn-CS" w:eastAsia="en-US"/>
              </w:rPr>
              <w:fldChar w:fldCharType="begin">
                <w:ffData>
                  <w:name w:val="UlicaBroj"/>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sz w:val="24"/>
                <w:szCs w:val="24"/>
                <w:lang w:val="sr-Latn-CS" w:eastAsia="en-US"/>
              </w:rPr>
              <w:fldChar w:fldCharType="begin">
                <w:ffData>
                  <w:name w:val="Mesto"/>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48"/>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пројекта</w:t>
            </w:r>
          </w:p>
        </w:tc>
        <w:tc>
          <w:tcPr>
            <w:tcW w:w="5583"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DatumZavrsetkaIzrad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450080" w:rsidRPr="00EE4941" w:rsidTr="00450080">
        <w:trPr>
          <w:trHeight w:val="348"/>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Одговорни пројектант</w:t>
            </w:r>
          </w:p>
        </w:tc>
        <w:tc>
          <w:tcPr>
            <w:tcW w:w="5583" w:type="dxa"/>
            <w:shd w:val="clear" w:color="auto" w:fill="auto"/>
          </w:tcPr>
          <w:p w:rsidR="00450080" w:rsidRPr="00AC0B85" w:rsidRDefault="00450080" w:rsidP="00450080">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Autori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Врста минералне сировине</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Сагласност носиоца експлоатације на пројекат</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Ситуациона карта тренутног стања Р=1:2500 са границом експлоатационог поља, табелом </w:t>
            </w:r>
            <w:r w:rsidRPr="00AC0B85">
              <w:rPr>
                <w:rFonts w:ascii="Times New Roman" w:eastAsia="Times New Roman" w:hAnsi="Times New Roman"/>
                <w:sz w:val="24"/>
                <w:szCs w:val="24"/>
                <w:lang w:val="sr-Cyrl-RS" w:eastAsia="en-US"/>
              </w:rPr>
              <w:t>преломних тачака (</w:t>
            </w:r>
            <w:r w:rsidRPr="00AC0B85">
              <w:rPr>
                <w:rFonts w:ascii="Times New Roman" w:eastAsia="Times New Roman" w:hAnsi="Times New Roman"/>
                <w:sz w:val="24"/>
                <w:szCs w:val="24"/>
                <w:lang w:val="sr-Latn-RS" w:eastAsia="en-US"/>
              </w:rPr>
              <w:t>x, y</w:t>
            </w:r>
            <w:r w:rsidRPr="00AC0B85">
              <w:rPr>
                <w:rFonts w:ascii="Times New Roman" w:eastAsia="Times New Roman" w:hAnsi="Times New Roman"/>
                <w:sz w:val="24"/>
                <w:szCs w:val="24"/>
                <w:lang w:val="sr-Cyrl-RS" w:eastAsia="en-US"/>
              </w:rPr>
              <w:t xml:space="preserve"> координате), </w:t>
            </w:r>
            <w:r w:rsidRPr="00AC0B85">
              <w:rPr>
                <w:rFonts w:ascii="Times New Roman" w:eastAsia="Times New Roman" w:hAnsi="Times New Roman"/>
                <w:sz w:val="24"/>
                <w:szCs w:val="24"/>
                <w:lang w:val="sr-Latn-RS" w:eastAsia="en-US"/>
              </w:rPr>
              <w:t xml:space="preserve"> </w:t>
            </w:r>
            <w:r w:rsidRPr="00AC0B85">
              <w:rPr>
                <w:rFonts w:ascii="Times New Roman" w:eastAsia="Times New Roman" w:hAnsi="Times New Roman"/>
                <w:sz w:val="24"/>
                <w:szCs w:val="24"/>
                <w:lang w:val="sr-Cyrl-RS" w:eastAsia="en-US"/>
              </w:rPr>
              <w:t xml:space="preserve">јавним саобраћајницама и др. објектима, контуром резерви и ресурса, границама и ознакама </w:t>
            </w:r>
            <w:r w:rsidRPr="00AC0B85">
              <w:rPr>
                <w:rFonts w:ascii="Times New Roman" w:eastAsia="Times New Roman" w:hAnsi="Times New Roman"/>
                <w:sz w:val="24"/>
                <w:szCs w:val="24"/>
                <w:lang w:val="ru-RU" w:eastAsia="en-US"/>
              </w:rPr>
              <w:t xml:space="preserve">катастарских парцела са контуром пројектованих радова за наредни период за који се тражи продужење рока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праву својине, закупа односно службености за површину на којој је планирано извођење радова до краја експлоатације или за најмање пет наредних година </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r w:rsidR="00450080" w:rsidRPr="00EE4941" w:rsidTr="00450080">
        <w:trPr>
          <w:trHeight w:val="309"/>
          <w:tblCellSpacing w:w="20" w:type="dxa"/>
        </w:trPr>
        <w:tc>
          <w:tcPr>
            <w:tcW w:w="3885" w:type="dxa"/>
            <w:shd w:val="pct5" w:color="auto" w:fill="FFFFFF"/>
          </w:tcPr>
          <w:p w:rsidR="00450080" w:rsidRPr="00AC0B85" w:rsidRDefault="00450080" w:rsidP="00450080">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val="sr-Latn-CS" w:eastAsia="en-US"/>
              </w:rPr>
            </w:pPr>
            <w:r w:rsidRPr="00AC0B85">
              <w:rPr>
                <w:rFonts w:ascii="Times New Roman" w:eastAsia="Times New Roman" w:hAnsi="Times New Roman"/>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sz w:val="24"/>
                <w:szCs w:val="24"/>
                <w:lang w:val="sr-Latn-CS" w:eastAsia="en-US"/>
              </w:rPr>
              <w:instrText xml:space="preserve"> FORMTEXT </w:instrText>
            </w:r>
            <w:r w:rsidRPr="00AC0B85">
              <w:rPr>
                <w:rFonts w:ascii="Times New Roman" w:eastAsia="Times New Roman" w:hAnsi="Times New Roman"/>
                <w:sz w:val="24"/>
                <w:szCs w:val="24"/>
                <w:lang w:val="sr-Latn-CS" w:eastAsia="en-US"/>
              </w:rPr>
            </w:r>
            <w:r w:rsidRPr="00AC0B85">
              <w:rPr>
                <w:rFonts w:ascii="Times New Roman" w:eastAsia="Times New Roman" w:hAnsi="Times New Roman"/>
                <w:sz w:val="24"/>
                <w:szCs w:val="24"/>
                <w:lang w:val="sr-Latn-CS" w:eastAsia="en-US"/>
              </w:rPr>
              <w:fldChar w:fldCharType="separate"/>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noProof/>
                <w:sz w:val="24"/>
                <w:szCs w:val="24"/>
                <w:lang w:val="sr-Latn-CS" w:eastAsia="en-US"/>
              </w:rPr>
              <w:t> </w:t>
            </w:r>
            <w:r w:rsidRPr="00AC0B85">
              <w:rPr>
                <w:rFonts w:ascii="Times New Roman" w:eastAsia="Times New Roman" w:hAnsi="Times New Roman"/>
                <w:sz w:val="24"/>
                <w:szCs w:val="24"/>
                <w:lang w:val="sr-Latn-CS" w:eastAsia="en-US"/>
              </w:rPr>
              <w:fldChar w:fldCharType="end"/>
            </w:r>
          </w:p>
        </w:tc>
      </w:tr>
    </w:tbl>
    <w:p w:rsidR="00450080" w:rsidRPr="00D73C16" w:rsidRDefault="00450080" w:rsidP="00450080">
      <w:pPr>
        <w:spacing w:after="0" w:line="240" w:lineRule="auto"/>
        <w:rPr>
          <w:rFonts w:ascii="Times New Roman" w:eastAsia="Times New Roman" w:hAnsi="Times New Roman"/>
          <w:sz w:val="24"/>
          <w:szCs w:val="24"/>
          <w:lang w:eastAsia="en-US"/>
        </w:rPr>
      </w:pPr>
    </w:p>
    <w:p w:rsidR="00450080" w:rsidRPr="000B2F3A" w:rsidRDefault="00450080" w:rsidP="00450080">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450080" w:rsidRPr="00EE4941" w:rsidTr="00450080">
        <w:trPr>
          <w:tblCellSpacing w:w="20" w:type="dxa"/>
        </w:trPr>
        <w:tc>
          <w:tcPr>
            <w:tcW w:w="9468" w:type="dxa"/>
            <w:shd w:val="clear" w:color="auto" w:fill="auto"/>
          </w:tcPr>
          <w:p w:rsidR="00450080" w:rsidRPr="00AC0B85" w:rsidRDefault="00450080" w:rsidP="00450080">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TekstObrazlozenje"/>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p w:rsidR="00450080" w:rsidRPr="00AC0B85" w:rsidRDefault="00450080" w:rsidP="00450080">
            <w:pPr>
              <w:spacing w:after="0" w:line="240" w:lineRule="auto"/>
              <w:jc w:val="both"/>
              <w:rPr>
                <w:rFonts w:ascii="Times New Roman" w:eastAsia="Times New Roman" w:hAnsi="Times New Roman"/>
                <w:sz w:val="24"/>
                <w:szCs w:val="24"/>
                <w:lang w:eastAsia="en-US"/>
              </w:rPr>
            </w:pPr>
          </w:p>
          <w:p w:rsidR="00450080" w:rsidRPr="00AC0B85" w:rsidRDefault="00450080" w:rsidP="00450080">
            <w:pPr>
              <w:spacing w:after="0" w:line="240" w:lineRule="auto"/>
              <w:rPr>
                <w:rFonts w:ascii="Times New Roman" w:eastAsia="Times New Roman" w:hAnsi="Times New Roman"/>
                <w:sz w:val="24"/>
                <w:szCs w:val="24"/>
                <w:lang w:val="sr-Cyrl-CS" w:eastAsia="en-US"/>
              </w:rPr>
            </w:pPr>
          </w:p>
        </w:tc>
      </w:tr>
    </w:tbl>
    <w:p w:rsidR="00450080" w:rsidRPr="00D73C16" w:rsidRDefault="00450080" w:rsidP="00450080">
      <w:pPr>
        <w:spacing w:after="0" w:line="240" w:lineRule="auto"/>
        <w:jc w:val="both"/>
        <w:rPr>
          <w:rFonts w:ascii="Times New Roman" w:eastAsia="Times New Roman" w:hAnsi="Times New Roman"/>
          <w:sz w:val="24"/>
          <w:szCs w:val="24"/>
          <w:lang w:eastAsia="en-US"/>
        </w:rPr>
      </w:pPr>
    </w:p>
    <w:p w:rsidR="00450080" w:rsidRPr="000B2F3A" w:rsidRDefault="00450080" w:rsidP="00450080">
      <w:pPr>
        <w:spacing w:after="0" w:line="240" w:lineRule="auto"/>
        <w:ind w:left="5040" w:firstLine="720"/>
        <w:jc w:val="center"/>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        Директор</w:t>
      </w:r>
    </w:p>
    <w:p w:rsidR="00450080" w:rsidRPr="00EE4941" w:rsidRDefault="00450080" w:rsidP="00450080">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450080" w:rsidRPr="00EE4941" w:rsidRDefault="00450080" w:rsidP="00450080">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450080" w:rsidRPr="00EE4941" w:rsidRDefault="00450080" w:rsidP="00450080">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450080" w:rsidRPr="00EE4941" w:rsidRDefault="00450080" w:rsidP="00450080">
      <w:pPr>
        <w:spacing w:after="0" w:line="240" w:lineRule="auto"/>
        <w:jc w:val="both"/>
        <w:rPr>
          <w:rFonts w:ascii="Times New Roman" w:eastAsia="Times New Roman" w:hAnsi="Times New Roman"/>
          <w:sz w:val="24"/>
          <w:szCs w:val="24"/>
          <w:lang w:val="ru-RU" w:eastAsia="en-US"/>
        </w:rPr>
      </w:pPr>
    </w:p>
    <w:p w:rsidR="00450080" w:rsidRPr="00EE4941" w:rsidRDefault="00450080" w:rsidP="00450080">
      <w:pPr>
        <w:spacing w:after="0" w:line="240" w:lineRule="auto"/>
        <w:jc w:val="both"/>
        <w:rPr>
          <w:rFonts w:ascii="Times New Roman" w:eastAsia="Times New Roman" w:hAnsi="Times New Roman"/>
          <w:sz w:val="24"/>
          <w:szCs w:val="24"/>
          <w:lang w:val="ru-RU" w:eastAsia="en-US"/>
        </w:rPr>
      </w:pPr>
    </w:p>
    <w:p w:rsidR="00450080" w:rsidRPr="00EE4941" w:rsidRDefault="00450080" w:rsidP="00450080">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br w:type="page"/>
        <w:t>Уз захтев се подноси:</w:t>
      </w:r>
    </w:p>
    <w:p w:rsidR="00450080" w:rsidRPr="00EE4941" w:rsidRDefault="00450080" w:rsidP="00D21B44">
      <w:pPr>
        <w:numPr>
          <w:ilvl w:val="0"/>
          <w:numId w:val="5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плаћеној републичкој административној такси односно покрајинској административној такси ако се извођење радова врши на територији покрајине;</w:t>
      </w:r>
    </w:p>
    <w:p w:rsidR="00450080" w:rsidRPr="00EE4941" w:rsidRDefault="00450080" w:rsidP="00D21B44">
      <w:pPr>
        <w:numPr>
          <w:ilvl w:val="0"/>
          <w:numId w:val="5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ситуациона карта тренутног стања у размери 1:2500 или у одговарајућој размери са уцртаним границама експлоатационог поља, јавним саобраћајницама и другим објектима и контурама утврђених ресурса и резерви минералне сировине који се налазе на том пољу и jaснo назначеним границама и ознакама катастарских парцела у писаној и дигиталној форми са контуром пројектованих радова за наредни период за који се тражи продужење рока;</w:t>
      </w:r>
    </w:p>
    <w:p w:rsidR="00450080" w:rsidRPr="00EE4941" w:rsidRDefault="00450080" w:rsidP="00D21B44">
      <w:pPr>
        <w:numPr>
          <w:ilvl w:val="0"/>
          <w:numId w:val="5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допунски рударски пројекат оверен од стране носиоца одобрења за експлоатационо поље и техничке контроле пројекта;</w:t>
      </w:r>
    </w:p>
    <w:p w:rsidR="00450080" w:rsidRPr="00EE4941" w:rsidRDefault="00450080" w:rsidP="00D21B44">
      <w:pPr>
        <w:numPr>
          <w:ilvl w:val="0"/>
          <w:numId w:val="58"/>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праву својине или праву коришћења, закупа и/или сагласности, односно праву службености за површину на којој је планирано извођење рударских радова по пројекту и за површину на којој је планирана изградња рударских објеката до краја експлоатације или за најмање пет наредних година, а све према динамици дефинисаној у пројекту.</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450080" w:rsidRPr="00D73C16"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Наведени захтеви се могу поднети непосредно или путем поште писарници Министраства на адресу ул. Омладинских Бригада 1, 11070 Нови Београд. Информације о току поступка се могу добити од Шефа Одсека за рударство Драгане Јелисавац Ердељан (</w:t>
      </w:r>
      <w:hyperlink r:id="rId94" w:history="1">
        <w:r w:rsidRPr="000B2F3A">
          <w:rPr>
            <w:rStyle w:val="Hyperlink"/>
            <w:rFonts w:ascii="Times New Roman" w:eastAsia="Times New Roman" w:hAnsi="Times New Roman"/>
            <w:sz w:val="24"/>
            <w:szCs w:val="24"/>
            <w:lang w:val="sr-Latn-RS" w:eastAsia="x-none"/>
          </w:rPr>
          <w:t>dragana.jelisavacerdeljan@mre.gov.rs</w:t>
        </w:r>
      </w:hyperlink>
      <w:r w:rsidRPr="00D73C16">
        <w:rPr>
          <w:rFonts w:ascii="Times New Roman" w:eastAsia="Times New Roman" w:hAnsi="Times New Roman"/>
          <w:sz w:val="24"/>
          <w:szCs w:val="24"/>
          <w:lang w:val="sr-Latn-RS" w:eastAsia="x-none"/>
        </w:rPr>
        <w:t>)</w:t>
      </w:r>
    </w:p>
    <w:p w:rsidR="00450080" w:rsidRPr="00EE4941" w:rsidRDefault="00450080" w:rsidP="00450080">
      <w:pPr>
        <w:tabs>
          <w:tab w:val="left" w:pos="990"/>
        </w:tabs>
        <w:spacing w:after="0" w:line="240" w:lineRule="auto"/>
        <w:ind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b/>
          <w:bCs/>
          <w:sz w:val="24"/>
          <w:szCs w:val="24"/>
          <w:lang w:val="sr-Latn-RS" w:eastAsia="x-none"/>
        </w:rPr>
        <w:t>Одобрење за иградњу рударских објеката и/или извођење рударских радова</w:t>
      </w:r>
      <w:r w:rsidRPr="00EE4941">
        <w:rPr>
          <w:rFonts w:ascii="Times New Roman" w:eastAsia="Times New Roman" w:hAnsi="Times New Roman"/>
          <w:sz w:val="24"/>
          <w:szCs w:val="24"/>
          <w:lang w:val="sr-Latn-RS" w:eastAsia="x-none"/>
        </w:rPr>
        <w:t xml:space="preserve"> садржи:</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податке о инвеститору: тачан назив, матични број и седиште;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врсту и тип рударског пројекта, назив и саставне делове пројекта;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назив лежишта и врсту минералне сировине, број експлоатационог поља, годишњи капацитет производње и назив јединице локалне самоуправе на чијој територији ће се изводити рударски радови;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обавезе у вези прибављања употребне дозволе за изграђене рударске објекте;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обавезе у вези санације и рекултивације простора, ангажовања лица са одговарајућом стручном спремом на пословима техничког руковођења, стручног надзора и безбедности и здравља на раду, благовременог извештавања надлежног органа и инспекцијских служби о вршењу рударских радова;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у случају када је одобрен пројекат за изградњу рударских објеката рок до када предузеће мора прибавити решење којим се одобрава извођење рударских радова на експлоатацији минералне сировине, који не може бити дужи од пет година;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врста и рок важења достављеног инструмента обезбеђења из члана 103. став 1. тачка 11) овог закона;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рок важења решења којим се одобрава извођење рударских радова, дефинисан у складу са доказом о праву својине или коришћења, односно службености за површину на којој је планирано извођење рударских радова, осим у случају експлоатације нафте и гаса; </w:t>
      </w:r>
    </w:p>
    <w:p w:rsidR="00450080" w:rsidRPr="00EE4941" w:rsidRDefault="00450080" w:rsidP="00D21B44">
      <w:pPr>
        <w:numPr>
          <w:ilvl w:val="0"/>
          <w:numId w:val="59"/>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услове и обавезе у вези вршења експлоатације у погледу минималних и максималних растојања у циљу заштите људи и објеката, одређене техничким прописима, условима утврђеним решењима надлежних завода за заштиту споменика културе као и условима утврђеним решењима других надлежних органа. </w:t>
      </w:r>
    </w:p>
    <w:p w:rsidR="00450080" w:rsidRPr="00EE4941" w:rsidRDefault="00450080" w:rsidP="00450080">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sz w:val="24"/>
          <w:szCs w:val="24"/>
          <w:lang w:val="sr-Latn-RS" w:eastAsia="x-none"/>
        </w:rPr>
        <w:t>: Решења Министарства о издавању/престанку важења одобрења за изградњу рударских објекатат и/или извођење рударских радова, укидању одобрења за експлоатацију и/или експлоатационо поље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за експлоатацију донео надлежни орган аутономне покрајине, жалба се подноси министру у року од 30 дана од дана пријема решења.</w:t>
      </w:r>
    </w:p>
    <w:p w:rsidR="00503ABB" w:rsidRPr="00EE4941" w:rsidRDefault="00503ABB" w:rsidP="00450080">
      <w:pPr>
        <w:spacing w:after="0" w:line="240" w:lineRule="auto"/>
        <w:ind w:firstLine="720"/>
        <w:jc w:val="both"/>
        <w:rPr>
          <w:rFonts w:ascii="Times New Roman" w:eastAsia="Times New Roman" w:hAnsi="Times New Roman"/>
          <w:sz w:val="24"/>
          <w:szCs w:val="24"/>
          <w:lang w:val="sr-Latn-RS" w:eastAsia="x-none"/>
        </w:rPr>
      </w:pPr>
    </w:p>
    <w:p w:rsidR="0014089D" w:rsidRPr="00EE4941" w:rsidRDefault="00503ABB" w:rsidP="0009426E">
      <w:pPr>
        <w:shd w:val="clear" w:color="auto" w:fill="BDD6EE"/>
        <w:spacing w:after="0" w:line="240" w:lineRule="auto"/>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9.</w:t>
      </w:r>
      <w:r w:rsidRPr="00EE4941">
        <w:rPr>
          <w:rFonts w:ascii="Times New Roman" w:eastAsia="Times New Roman" w:hAnsi="Times New Roman"/>
          <w:sz w:val="24"/>
          <w:szCs w:val="24"/>
          <w:lang w:val="sr-Cyrl-CS" w:eastAsia="x-none"/>
        </w:rPr>
        <w:t xml:space="preserve"> </w:t>
      </w:r>
      <w:r w:rsidR="0014089D" w:rsidRPr="00EE4941">
        <w:rPr>
          <w:rFonts w:ascii="Times New Roman" w:eastAsia="Times New Roman" w:hAnsi="Times New Roman"/>
          <w:b/>
          <w:bCs/>
          <w:sz w:val="24"/>
          <w:szCs w:val="24"/>
          <w:lang w:val="sr-Latn-RS" w:eastAsia="x-none"/>
        </w:rPr>
        <w:t>Издаје/укида/одобрење за пуштање у пробни рад рударског објекта</w:t>
      </w:r>
    </w:p>
    <w:p w:rsidR="0014089D" w:rsidRPr="00EE4941" w:rsidRDefault="0014089D" w:rsidP="0014089D">
      <w:pPr>
        <w:spacing w:after="0" w:line="240" w:lineRule="auto"/>
        <w:ind w:firstLine="720"/>
        <w:jc w:val="both"/>
        <w:rPr>
          <w:rFonts w:ascii="Times New Roman" w:eastAsia="Times New Roman" w:hAnsi="Times New Roman"/>
          <w:b/>
          <w:bCs/>
          <w:sz w:val="24"/>
          <w:szCs w:val="24"/>
          <w:lang w:val="sr-Latn-RS" w:eastAsia="x-none"/>
        </w:rPr>
      </w:pP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Ако се ради утврђивања подобности за употребу рударског објекта, који је изграђен према пројектној документацији за коју је прибављено одобрење за извођење рударских радова и/или за изградњу рударских објеката од стране Министарства, односно надлежног органа аутономне покрајине, мора вршити претходна провера инсталација, уређаја и постројења, стабилности или безбедности објекта, као и друга испитивања или када је то предвиђено рударским пројектом, може се одобрити пуштање објекта у пробни рад.</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Носилац одобрења за експлоатацију и/или експлоатационог поља.</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надлежном органу</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sz w:val="24"/>
          <w:szCs w:val="24"/>
          <w:lang w:val="sr-Latn-RS" w:eastAsia="x-none"/>
        </w:rPr>
        <w:t>: Очекивани рок у коме надлежни орган одлучује по захтеву странке је два месеца. Стварни рок је 15 – 30 дана.</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Ова услуга се пружа на основу члана 112. Закона о рударству и геолошким истраживањима („Сл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Захтев за издавање одобрења за пуштање у пробни рад подноси носилац експлоатације на основу одобрења за експлоатацију.</w:t>
      </w:r>
    </w:p>
    <w:p w:rsidR="0014089D" w:rsidRPr="00EE4941" w:rsidRDefault="0014089D" w:rsidP="0014089D">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 xml:space="preserve">Образац за подношење Захтева за издавања одобрења за пуштање у пробни рад рударског објекта </w:t>
      </w:r>
      <w:r w:rsidRPr="00EE4941">
        <w:rPr>
          <w:rFonts w:ascii="Times New Roman" w:eastAsia="Times New Roman" w:hAnsi="Times New Roman"/>
          <w:sz w:val="24"/>
          <w:szCs w:val="24"/>
          <w:lang w:val="sr-Latn-RS" w:eastAsia="x-none"/>
        </w:rPr>
        <w:t>можете преузети ОВДЕ (образац бр. 16)</w:t>
      </w:r>
      <w:r w:rsidRPr="00EE4941">
        <w:rPr>
          <w:rFonts w:ascii="Times New Roman" w:eastAsia="Times New Roman" w:hAnsi="Times New Roman"/>
          <w:sz w:val="24"/>
          <w:szCs w:val="24"/>
          <w:lang w:val="sr-Cyrl-CS" w:eastAsia="x-none"/>
        </w:rPr>
        <w:t>:</w:t>
      </w:r>
    </w:p>
    <w:p w:rsidR="0014089D" w:rsidRPr="00EE4941" w:rsidRDefault="0014089D" w:rsidP="0014089D">
      <w:pPr>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14089D" w:rsidRPr="00EE4941" w:rsidRDefault="0014089D" w:rsidP="0014089D">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47"/>
        <w:gridCol w:w="4801"/>
      </w:tblGrid>
      <w:tr w:rsidR="0014089D" w:rsidRPr="00EE4941" w:rsidTr="00A82F5B">
        <w:trPr>
          <w:tblCellSpacing w:w="20" w:type="dxa"/>
        </w:trPr>
        <w:tc>
          <w:tcPr>
            <w:tcW w:w="4603" w:type="dxa"/>
            <w:shd w:val="pct5" w:color="auto" w:fill="FFFFFF"/>
          </w:tcPr>
          <w:p w:rsidR="0014089D" w:rsidRPr="00EE4941" w:rsidRDefault="0014089D" w:rsidP="0014089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14089D" w:rsidRPr="00EE4941" w:rsidRDefault="0014089D" w:rsidP="0014089D">
            <w:pPr>
              <w:spacing w:after="0" w:line="240" w:lineRule="auto"/>
              <w:rPr>
                <w:rFonts w:ascii="Times New Roman" w:eastAsia="Times New Roman" w:hAnsi="Times New Roman"/>
                <w:b/>
                <w:sz w:val="24"/>
                <w:szCs w:val="24"/>
                <w:lang w:val="sr-Cyrl-CS" w:eastAsia="en-US"/>
              </w:rPr>
            </w:pPr>
          </w:p>
          <w:p w:rsidR="0014089D" w:rsidRPr="00EE4941" w:rsidRDefault="0014089D" w:rsidP="0014089D">
            <w:pPr>
              <w:spacing w:after="0" w:line="240" w:lineRule="auto"/>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ДОБИЈАЊЕ ОДОБРЕЊА ЗА ПУШТАЊЕ У ПР</w:t>
            </w:r>
            <w:r w:rsidRPr="00EE4941">
              <w:rPr>
                <w:rFonts w:ascii="Times New Roman" w:eastAsia="Times New Roman" w:hAnsi="Times New Roman"/>
                <w:b/>
                <w:bCs/>
                <w:sz w:val="24"/>
                <w:szCs w:val="24"/>
                <w:lang w:eastAsia="en-US"/>
              </w:rPr>
              <w:t>O</w:t>
            </w:r>
            <w:r w:rsidRPr="00EE4941">
              <w:rPr>
                <w:rFonts w:ascii="Times New Roman" w:eastAsia="Times New Roman" w:hAnsi="Times New Roman"/>
                <w:b/>
                <w:bCs/>
                <w:sz w:val="24"/>
                <w:szCs w:val="24"/>
                <w:lang w:val="sr-Cyrl-RS" w:eastAsia="en-US"/>
              </w:rPr>
              <w:t>БНИ РАД РУДАРСКИХ ОБЈЕКАТА</w:t>
            </w:r>
          </w:p>
        </w:tc>
        <w:tc>
          <w:tcPr>
            <w:tcW w:w="4865" w:type="dxa"/>
            <w:shd w:val="pct5" w:color="auto" w:fill="FFFFFF"/>
          </w:tcPr>
          <w:p w:rsidR="0014089D" w:rsidRPr="00EE4941" w:rsidRDefault="0014089D" w:rsidP="0014089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14089D" w:rsidRPr="00EE4941" w:rsidRDefault="0014089D" w:rsidP="0014089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14089D" w:rsidRPr="00EE4941" w:rsidRDefault="0014089D" w:rsidP="0014089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w:t>
            </w:r>
            <w:r w:rsidRPr="00EE4941">
              <w:rPr>
                <w:rFonts w:ascii="Times New Roman" w:eastAsia="Times New Roman" w:hAnsi="Times New Roman"/>
                <w:b/>
                <w:i/>
                <w:sz w:val="24"/>
                <w:szCs w:val="24"/>
                <w:lang w:val="sr-Cyrl-RS" w:eastAsia="en-US"/>
              </w:rPr>
              <w:t>рударство</w:t>
            </w:r>
            <w:r w:rsidRPr="00EE4941">
              <w:rPr>
                <w:rFonts w:ascii="Times New Roman" w:eastAsia="Times New Roman" w:hAnsi="Times New Roman"/>
                <w:b/>
                <w:i/>
                <w:sz w:val="24"/>
                <w:szCs w:val="24"/>
                <w:lang w:val="sr-Cyrl-CS" w:eastAsia="en-US"/>
              </w:rPr>
              <w:t xml:space="preserve"> </w:t>
            </w:r>
          </w:p>
          <w:p w:rsidR="0014089D" w:rsidRPr="00EE4941" w:rsidRDefault="0014089D" w:rsidP="0014089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14089D" w:rsidRPr="00EE4941" w:rsidRDefault="0014089D" w:rsidP="0014089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14089D" w:rsidRPr="00EE4941" w:rsidRDefault="0014089D" w:rsidP="0014089D">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011/285615</w:t>
            </w:r>
            <w:r w:rsidRPr="00EE4941">
              <w:rPr>
                <w:rFonts w:ascii="Times New Roman" w:eastAsia="Times New Roman" w:hAnsi="Times New Roman"/>
                <w:sz w:val="24"/>
                <w:szCs w:val="24"/>
                <w:lang w:eastAsia="en-US"/>
              </w:rPr>
              <w:t>5</w:t>
            </w:r>
          </w:p>
          <w:p w:rsidR="0014089D" w:rsidRPr="00EE4941" w:rsidRDefault="0014089D" w:rsidP="0014089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14089D" w:rsidRPr="00EE4941" w:rsidRDefault="0014089D" w:rsidP="0014089D">
      <w:pPr>
        <w:spacing w:after="0" w:line="240" w:lineRule="auto"/>
        <w:rPr>
          <w:rFonts w:ascii="Times New Roman" w:eastAsia="Times New Roman" w:hAnsi="Times New Roman"/>
          <w:sz w:val="24"/>
          <w:szCs w:val="24"/>
          <w:lang w:val="sr-Cyrl-CS" w:eastAsia="en-US"/>
        </w:rPr>
      </w:pPr>
    </w:p>
    <w:p w:rsidR="0014089D" w:rsidRPr="00EE4941" w:rsidRDefault="0014089D" w:rsidP="0014089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 – носиоцу експлоатације</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14089D" w:rsidRPr="00D73C16" w:rsidRDefault="0014089D" w:rsidP="0014089D">
      <w:pPr>
        <w:spacing w:after="0" w:line="240" w:lineRule="auto"/>
        <w:rPr>
          <w:rFonts w:ascii="Times New Roman" w:eastAsia="Times New Roman" w:hAnsi="Times New Roman"/>
          <w:sz w:val="24"/>
          <w:szCs w:val="24"/>
          <w:lang w:val="sr-Cyrl-RS" w:eastAsia="en-US"/>
        </w:rPr>
      </w:pPr>
    </w:p>
    <w:p w:rsidR="0014089D" w:rsidRPr="000B2F3A"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4"/>
        <w:gridCol w:w="5464"/>
      </w:tblGrid>
      <w:tr w:rsidR="0014089D" w:rsidRPr="00EE4941" w:rsidTr="00A82F5B">
        <w:trPr>
          <w:trHeight w:val="309"/>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рударског објекта који се пушта у пробни рад</w:t>
            </w:r>
          </w:p>
        </w:tc>
        <w:tc>
          <w:tcPr>
            <w:tcW w:w="5583"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rHeight w:val="348"/>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главног/допунског рударског пројекта по коме је изграђен рударски објекат</w:t>
            </w:r>
          </w:p>
        </w:tc>
        <w:tc>
          <w:tcPr>
            <w:tcW w:w="5583"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rHeight w:val="348"/>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Решење којим је одобрено извођење рударских радова по главном/допунском рударском пројекту</w:t>
            </w:r>
          </w:p>
        </w:tc>
        <w:tc>
          <w:tcPr>
            <w:tcW w:w="5583"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rHeight w:val="309"/>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Планирани почетак и трајање пробног рада</w:t>
            </w:r>
          </w:p>
        </w:tc>
        <w:tc>
          <w:tcPr>
            <w:tcW w:w="5583"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rHeight w:val="309"/>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Сагласност/дозвола других органа или организација ако је посебним законом прописана обавеза претходног прибављања истих </w:t>
            </w:r>
          </w:p>
        </w:tc>
        <w:tc>
          <w:tcPr>
            <w:tcW w:w="5583"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14089D" w:rsidRPr="00D73C16" w:rsidRDefault="0014089D" w:rsidP="0014089D">
      <w:pPr>
        <w:spacing w:after="0" w:line="240" w:lineRule="auto"/>
        <w:rPr>
          <w:rFonts w:ascii="Times New Roman" w:eastAsia="Times New Roman" w:hAnsi="Times New Roman"/>
          <w:sz w:val="24"/>
          <w:szCs w:val="24"/>
          <w:lang w:val="sr-Cyrl-RS" w:eastAsia="en-US"/>
        </w:rPr>
      </w:pPr>
    </w:p>
    <w:p w:rsidR="0014089D" w:rsidRPr="00D73C16" w:rsidRDefault="0014089D" w:rsidP="0014089D">
      <w:pPr>
        <w:spacing w:after="0" w:line="240" w:lineRule="auto"/>
        <w:rPr>
          <w:rFonts w:ascii="Times New Roman" w:eastAsia="Times New Roman" w:hAnsi="Times New Roman"/>
          <w:sz w:val="24"/>
          <w:szCs w:val="24"/>
          <w:lang w:val="sr-Cyrl-RS" w:eastAsia="en-US"/>
        </w:rPr>
      </w:pPr>
    </w:p>
    <w:p w:rsidR="0014089D" w:rsidRPr="000B2F3A"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Образложење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14089D" w:rsidRPr="00EE4941" w:rsidTr="00A82F5B">
        <w:trPr>
          <w:tblCellSpacing w:w="20" w:type="dxa"/>
        </w:trPr>
        <w:tc>
          <w:tcPr>
            <w:tcW w:w="9468"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14089D" w:rsidRPr="00AC0B85" w:rsidRDefault="0014089D" w:rsidP="0014089D">
            <w:pPr>
              <w:spacing w:after="0" w:line="240" w:lineRule="auto"/>
              <w:jc w:val="both"/>
              <w:rPr>
                <w:rFonts w:ascii="Times New Roman" w:eastAsia="Times New Roman" w:hAnsi="Times New Roman"/>
                <w:color w:val="FF6600"/>
                <w:sz w:val="24"/>
                <w:szCs w:val="24"/>
                <w:lang w:eastAsia="en-US"/>
              </w:rPr>
            </w:pPr>
          </w:p>
          <w:p w:rsidR="0014089D" w:rsidRPr="00AC0B85" w:rsidRDefault="0014089D" w:rsidP="0014089D">
            <w:pPr>
              <w:spacing w:after="0" w:line="240" w:lineRule="auto"/>
              <w:rPr>
                <w:rFonts w:ascii="Times New Roman" w:eastAsia="Times New Roman" w:hAnsi="Times New Roman"/>
                <w:sz w:val="24"/>
                <w:szCs w:val="24"/>
                <w:lang w:val="sr-Cyrl-CS" w:eastAsia="en-US"/>
              </w:rPr>
            </w:pPr>
          </w:p>
        </w:tc>
      </w:tr>
    </w:tbl>
    <w:p w:rsidR="0014089D" w:rsidRPr="00D73C16" w:rsidRDefault="0014089D" w:rsidP="0014089D">
      <w:pPr>
        <w:spacing w:after="0" w:line="240" w:lineRule="auto"/>
        <w:jc w:val="both"/>
        <w:rPr>
          <w:rFonts w:ascii="Times New Roman" w:eastAsia="Times New Roman" w:hAnsi="Times New Roman"/>
          <w:sz w:val="24"/>
          <w:szCs w:val="24"/>
          <w:lang w:eastAsia="en-US"/>
        </w:rPr>
      </w:pPr>
    </w:p>
    <w:p w:rsidR="0014089D" w:rsidRPr="000B2F3A" w:rsidRDefault="0014089D" w:rsidP="0014089D">
      <w:pPr>
        <w:spacing w:after="0" w:line="240" w:lineRule="auto"/>
        <w:ind w:left="5040" w:firstLine="720"/>
        <w:jc w:val="center"/>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       </w:t>
      </w:r>
    </w:p>
    <w:p w:rsidR="0014089D" w:rsidRPr="00EE4941" w:rsidRDefault="0014089D" w:rsidP="0014089D">
      <w:pPr>
        <w:spacing w:after="0" w:line="240" w:lineRule="auto"/>
        <w:ind w:left="5040" w:firstLine="720"/>
        <w:jc w:val="center"/>
        <w:rPr>
          <w:rFonts w:ascii="Times New Roman" w:eastAsia="Times New Roman" w:hAnsi="Times New Roman"/>
          <w:sz w:val="24"/>
          <w:szCs w:val="24"/>
          <w:lang w:val="sr-Cyrl-CS" w:eastAsia="en-US"/>
        </w:rPr>
      </w:pPr>
    </w:p>
    <w:p w:rsidR="0014089D" w:rsidRPr="00EE4941" w:rsidRDefault="0014089D" w:rsidP="0014089D">
      <w:pPr>
        <w:spacing w:after="0" w:line="240" w:lineRule="auto"/>
        <w:ind w:left="5040" w:firstLine="720"/>
        <w:jc w:val="center"/>
        <w:rPr>
          <w:rFonts w:ascii="Times New Roman" w:eastAsia="Times New Roman" w:hAnsi="Times New Roman"/>
          <w:sz w:val="24"/>
          <w:szCs w:val="24"/>
          <w:lang w:val="sr-Cyrl-CS" w:eastAsia="en-US"/>
        </w:rPr>
      </w:pPr>
    </w:p>
    <w:p w:rsidR="0014089D" w:rsidRPr="00EE4941" w:rsidRDefault="0014089D" w:rsidP="0014089D">
      <w:pPr>
        <w:spacing w:after="0" w:line="240" w:lineRule="auto"/>
        <w:ind w:left="5040" w:firstLine="720"/>
        <w:jc w:val="center"/>
        <w:rPr>
          <w:rFonts w:ascii="Times New Roman" w:eastAsia="Times New Roman" w:hAnsi="Times New Roman"/>
          <w:sz w:val="24"/>
          <w:szCs w:val="24"/>
          <w:lang w:val="sr-Cyrl-CS" w:eastAsia="en-US"/>
        </w:rPr>
      </w:pPr>
    </w:p>
    <w:p w:rsidR="0014089D" w:rsidRPr="00EE4941" w:rsidRDefault="0014089D" w:rsidP="0014089D">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14089D" w:rsidRPr="00EE4941" w:rsidRDefault="0014089D" w:rsidP="0014089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14089D" w:rsidRPr="00EE4941" w:rsidRDefault="0014089D" w:rsidP="0014089D">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14089D" w:rsidRPr="00EE4941" w:rsidRDefault="0014089D" w:rsidP="0014089D">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14089D" w:rsidRPr="00EE4941" w:rsidRDefault="0014089D" w:rsidP="0014089D">
      <w:pPr>
        <w:spacing w:after="0" w:line="240" w:lineRule="auto"/>
        <w:jc w:val="both"/>
        <w:rPr>
          <w:rFonts w:ascii="Times New Roman" w:eastAsia="Times New Roman" w:hAnsi="Times New Roman"/>
          <w:sz w:val="24"/>
          <w:szCs w:val="24"/>
          <w:lang w:val="ru-RU" w:eastAsia="en-US"/>
        </w:rPr>
      </w:pPr>
    </w:p>
    <w:p w:rsidR="0014089D" w:rsidRPr="00EE4941" w:rsidRDefault="0014089D" w:rsidP="0014089D">
      <w:pPr>
        <w:spacing w:after="0" w:line="240" w:lineRule="auto"/>
        <w:jc w:val="both"/>
        <w:rPr>
          <w:rFonts w:ascii="Times New Roman" w:eastAsia="Times New Roman" w:hAnsi="Times New Roman"/>
          <w:sz w:val="24"/>
          <w:szCs w:val="24"/>
          <w:lang w:val="ru-RU" w:eastAsia="en-US"/>
        </w:rPr>
      </w:pPr>
    </w:p>
    <w:p w:rsidR="0014089D" w:rsidRPr="00EE4941" w:rsidRDefault="0014089D" w:rsidP="0014089D">
      <w:pPr>
        <w:spacing w:after="0" w:line="240" w:lineRule="auto"/>
        <w:jc w:val="both"/>
        <w:rPr>
          <w:rFonts w:ascii="Times New Roman" w:eastAsia="Times New Roman" w:hAnsi="Times New Roman"/>
          <w:sz w:val="24"/>
          <w:szCs w:val="24"/>
          <w:lang w:val="sr-Cyrl-CS" w:eastAsia="x-none"/>
        </w:rPr>
      </w:pP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br w:type="page"/>
        <w:t>Уз захтев се подноси:</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14089D" w:rsidRPr="00D73C16"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Наведени захтеви се могу поднети непосредно или путем поште писарници Министраства на адресу ул. Омладинских Бригада 1, 11070 Нови Београд. Информације о току поступка се могу добити од Шефа Одсека за рударство Драгане Јелисавац Ердељан (</w:t>
      </w:r>
      <w:hyperlink r:id="rId95" w:history="1">
        <w:r w:rsidRPr="000B2F3A">
          <w:rPr>
            <w:rStyle w:val="Hyperlink"/>
            <w:rFonts w:ascii="Times New Roman" w:eastAsia="Times New Roman" w:hAnsi="Times New Roman"/>
            <w:sz w:val="24"/>
            <w:szCs w:val="24"/>
            <w:lang w:val="sr-Latn-RS" w:eastAsia="x-none"/>
          </w:rPr>
          <w:t>dragana.jelisavacerdeljan@mre.gov.rs</w:t>
        </w:r>
      </w:hyperlink>
      <w:r w:rsidRPr="00D73C16">
        <w:rPr>
          <w:rFonts w:ascii="Times New Roman" w:eastAsia="Times New Roman" w:hAnsi="Times New Roman"/>
          <w:sz w:val="24"/>
          <w:szCs w:val="24"/>
          <w:lang w:val="sr-Latn-RS" w:eastAsia="x-none"/>
        </w:rPr>
        <w:t>)</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sz w:val="24"/>
          <w:szCs w:val="24"/>
          <w:lang w:val="sr-Latn-RS" w:eastAsia="x-none"/>
        </w:rPr>
        <w:t>О захтеву одлучује орган који је издао одобрење за експлоатацију и/или експлоатационо поље. Решењем о одобрењу за пуштање објекта у пробни рад утврђује се почетак и трајање пробног рада, који не може бити дужи од</w:t>
      </w:r>
      <w:r w:rsidRPr="00EE4941">
        <w:rPr>
          <w:rFonts w:ascii="Times New Roman" w:eastAsia="Times New Roman" w:hAnsi="Times New Roman"/>
          <w:sz w:val="24"/>
          <w:szCs w:val="24"/>
          <w:lang w:val="sr-Latn-RS" w:eastAsia="x-none"/>
        </w:rPr>
        <w:t xml:space="preserve"> 6 месеци.</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sz w:val="24"/>
          <w:szCs w:val="24"/>
          <w:lang w:val="sr-Latn-RS" w:eastAsia="x-none"/>
        </w:rPr>
        <w:t>: Решење Министарства о одобрењу за пуштање објекта у пробни рад је коначно и против њега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Пре пуштања објекта у пробни рад, носилац експлоатације и/или одобрења за експлоатационо поље је дужан да обавести надлежног рударског инспектора о почетку пробног рада и да образује стручну комисију која ће пратити резултат тог рада. По завршетку пробног рада, носилац експлоатације и/или одобрења за експлоатационо поље је дужан да затражи технички преглед објекта и да стави на увид документацију о резултатима пробног рада.</w:t>
      </w:r>
    </w:p>
    <w:p w:rsidR="00503ABB" w:rsidRPr="00EE4941" w:rsidRDefault="00503ABB" w:rsidP="00450080">
      <w:pPr>
        <w:spacing w:after="0" w:line="240" w:lineRule="auto"/>
        <w:ind w:firstLine="720"/>
        <w:jc w:val="both"/>
        <w:rPr>
          <w:rFonts w:ascii="Times New Roman" w:eastAsia="Times New Roman" w:hAnsi="Times New Roman"/>
          <w:sz w:val="24"/>
          <w:szCs w:val="24"/>
          <w:lang w:val="sr-Cyrl-CS" w:eastAsia="x-none"/>
        </w:rPr>
      </w:pPr>
    </w:p>
    <w:p w:rsidR="0014089D" w:rsidRPr="00EE4941" w:rsidRDefault="0014089D" w:rsidP="0009426E">
      <w:pPr>
        <w:shd w:val="clear" w:color="auto" w:fill="BDD6EE"/>
        <w:spacing w:after="0" w:line="240" w:lineRule="auto"/>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shd w:val="clear" w:color="auto" w:fill="BDD6EE"/>
          <w:lang w:val="sr-Cyrl-CS" w:eastAsia="x-none"/>
        </w:rPr>
        <w:t>10.</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b/>
          <w:bCs/>
          <w:sz w:val="24"/>
          <w:szCs w:val="24"/>
          <w:lang w:val="sr-Latn-RS" w:eastAsia="x-none"/>
        </w:rPr>
        <w:t>Издаје/укида/одобрење за употребу рударских објеката</w:t>
      </w:r>
    </w:p>
    <w:p w:rsidR="0014089D" w:rsidRPr="00EE4941" w:rsidRDefault="0014089D" w:rsidP="0014089D">
      <w:pPr>
        <w:spacing w:after="0" w:line="240" w:lineRule="auto"/>
        <w:ind w:firstLine="720"/>
        <w:jc w:val="both"/>
        <w:rPr>
          <w:rFonts w:ascii="Times New Roman" w:eastAsia="Times New Roman" w:hAnsi="Times New Roman"/>
          <w:b/>
          <w:bCs/>
          <w:sz w:val="24"/>
          <w:szCs w:val="24"/>
          <w:lang w:val="sr-Latn-RS" w:eastAsia="x-none"/>
        </w:rPr>
      </w:pP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Рударски објекат изграђен по главном и допунском рударском пројекту може се користити када се прибави одобрење за употребу рударског објекта, које се издаје решењем надлежног органа из члана 101. став 1. Закона.</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Носилац експлоатације</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надлежном органу</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sz w:val="24"/>
          <w:szCs w:val="24"/>
          <w:lang w:val="sr-Latn-RS" w:eastAsia="x-none"/>
        </w:rPr>
        <w:t>: Очекивани рок у коме надлежни орган одлучује по захтеву странке је два месеца. Стварни рок је 15 – 30 дана.</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Ова услуга се пружа на основу члана 107. до 111. Закона о рударству и геолошким истраживањима („Сл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 и Правилника о условима и начину вршења техничког прегледа рударских објеката („Службени гласник РС”, број 40/97)</w:t>
      </w:r>
    </w:p>
    <w:p w:rsidR="0014089D" w:rsidRPr="00EE4941" w:rsidRDefault="0014089D" w:rsidP="0014089D">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 xml:space="preserve">Образац за подношење Захтева за издавања одобрења за употребу рударских објеката </w:t>
      </w:r>
      <w:r w:rsidRPr="00EE4941">
        <w:rPr>
          <w:rFonts w:ascii="Times New Roman" w:eastAsia="Times New Roman" w:hAnsi="Times New Roman"/>
          <w:sz w:val="24"/>
          <w:szCs w:val="24"/>
          <w:lang w:val="sr-Latn-RS" w:eastAsia="x-none"/>
        </w:rPr>
        <w:t>можете преузети ОВДЕ (образац бр. 17)</w:t>
      </w:r>
      <w:r w:rsidRPr="00EE4941">
        <w:rPr>
          <w:rFonts w:ascii="Times New Roman" w:eastAsia="Times New Roman" w:hAnsi="Times New Roman"/>
          <w:sz w:val="24"/>
          <w:szCs w:val="24"/>
          <w:lang w:val="sr-Cyrl-CS" w:eastAsia="x-none"/>
        </w:rPr>
        <w:t>:</w:t>
      </w:r>
    </w:p>
    <w:p w:rsidR="0014089D" w:rsidRPr="00EE4941" w:rsidRDefault="0014089D" w:rsidP="004326FD">
      <w:pPr>
        <w:spacing w:after="0" w:line="240" w:lineRule="auto"/>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14089D" w:rsidRPr="00EE4941" w:rsidRDefault="0014089D" w:rsidP="0014089D">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47"/>
        <w:gridCol w:w="4801"/>
      </w:tblGrid>
      <w:tr w:rsidR="0014089D" w:rsidRPr="00EE4941" w:rsidTr="00A82F5B">
        <w:trPr>
          <w:tblCellSpacing w:w="20" w:type="dxa"/>
        </w:trPr>
        <w:tc>
          <w:tcPr>
            <w:tcW w:w="4603" w:type="dxa"/>
            <w:shd w:val="pct5" w:color="auto" w:fill="FFFFFF"/>
          </w:tcPr>
          <w:p w:rsidR="0014089D" w:rsidRPr="00EE4941" w:rsidRDefault="0014089D" w:rsidP="0014089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14089D" w:rsidRPr="00EE4941" w:rsidRDefault="0014089D" w:rsidP="0014089D">
            <w:pPr>
              <w:spacing w:after="0" w:line="240" w:lineRule="auto"/>
              <w:rPr>
                <w:rFonts w:ascii="Times New Roman" w:eastAsia="Times New Roman" w:hAnsi="Times New Roman"/>
                <w:b/>
                <w:sz w:val="24"/>
                <w:szCs w:val="24"/>
                <w:lang w:val="sr-Cyrl-CS" w:eastAsia="en-US"/>
              </w:rPr>
            </w:pPr>
          </w:p>
          <w:p w:rsidR="0014089D" w:rsidRPr="00EE4941" w:rsidRDefault="0014089D" w:rsidP="0014089D">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ДОБИЈАЊЕ ОДОБРЕЊА ЗА УПОТРЕБУ РУДАРСКИХ ОБЈЕКАТА – УПОТРЕБНА ДОЗВОЛА</w:t>
            </w:r>
          </w:p>
        </w:tc>
        <w:tc>
          <w:tcPr>
            <w:tcW w:w="4865" w:type="dxa"/>
            <w:shd w:val="pct5" w:color="auto" w:fill="FFFFFF"/>
          </w:tcPr>
          <w:p w:rsidR="0014089D" w:rsidRPr="00EE4941" w:rsidRDefault="0014089D" w:rsidP="0014089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14089D" w:rsidRPr="00EE4941" w:rsidRDefault="0014089D" w:rsidP="0014089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14089D" w:rsidRPr="00EE4941" w:rsidRDefault="0014089D" w:rsidP="0014089D">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14089D" w:rsidRPr="00EE4941" w:rsidRDefault="0014089D" w:rsidP="0014089D">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14089D" w:rsidRPr="00EE4941" w:rsidRDefault="0014089D" w:rsidP="0014089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14089D" w:rsidRPr="00EE4941" w:rsidRDefault="0014089D" w:rsidP="0014089D">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011/285615</w:t>
            </w:r>
            <w:r w:rsidRPr="00EE4941">
              <w:rPr>
                <w:rFonts w:ascii="Times New Roman" w:eastAsia="Times New Roman" w:hAnsi="Times New Roman"/>
                <w:sz w:val="24"/>
                <w:szCs w:val="24"/>
                <w:lang w:eastAsia="en-US"/>
              </w:rPr>
              <w:t>5</w:t>
            </w:r>
          </w:p>
          <w:p w:rsidR="0014089D" w:rsidRPr="00EE4941" w:rsidRDefault="0014089D" w:rsidP="0014089D">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14089D" w:rsidRPr="00EE4941" w:rsidRDefault="0014089D" w:rsidP="0014089D">
      <w:pPr>
        <w:spacing w:after="0" w:line="240" w:lineRule="auto"/>
        <w:rPr>
          <w:rFonts w:ascii="Times New Roman" w:eastAsia="Times New Roman" w:hAnsi="Times New Roman"/>
          <w:sz w:val="24"/>
          <w:szCs w:val="24"/>
          <w:lang w:val="sr-Cyrl-CS" w:eastAsia="en-US"/>
        </w:rPr>
      </w:pPr>
    </w:p>
    <w:p w:rsidR="0014089D" w:rsidRPr="00EE4941" w:rsidRDefault="0014089D" w:rsidP="0014089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 – носиоцу експлоатације</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blCellSpacing w:w="20" w:type="dxa"/>
        </w:trPr>
        <w:tc>
          <w:tcPr>
            <w:tcW w:w="3888"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14089D" w:rsidRPr="00D73C16" w:rsidRDefault="0014089D" w:rsidP="0014089D">
      <w:pPr>
        <w:spacing w:after="0" w:line="240" w:lineRule="auto"/>
        <w:rPr>
          <w:rFonts w:ascii="Times New Roman" w:eastAsia="Times New Roman" w:hAnsi="Times New Roman"/>
          <w:sz w:val="24"/>
          <w:szCs w:val="24"/>
          <w:lang w:val="sr-Cyrl-RS" w:eastAsia="en-US"/>
        </w:rPr>
      </w:pPr>
    </w:p>
    <w:p w:rsidR="0014089D" w:rsidRPr="000B2F3A"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4"/>
        <w:gridCol w:w="5464"/>
      </w:tblGrid>
      <w:tr w:rsidR="0014089D" w:rsidRPr="00EE4941" w:rsidTr="00A82F5B">
        <w:trPr>
          <w:trHeight w:val="309"/>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Назив рударског објекта за који се тражи технички преглед</w:t>
            </w:r>
          </w:p>
        </w:tc>
        <w:tc>
          <w:tcPr>
            <w:tcW w:w="5583"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rHeight w:val="348"/>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Назив рударског пројекта по коме је изграђен рударски објекат</w:t>
            </w:r>
          </w:p>
        </w:tc>
        <w:tc>
          <w:tcPr>
            <w:tcW w:w="5583" w:type="dxa"/>
            <w:shd w:val="clear" w:color="auto" w:fill="auto"/>
          </w:tcPr>
          <w:p w:rsidR="0014089D" w:rsidRPr="00AC0B85" w:rsidRDefault="0014089D" w:rsidP="0014089D">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rHeight w:val="348"/>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Решење којим је одобрено извођење рударских радова по рударском пројекту</w:t>
            </w:r>
          </w:p>
        </w:tc>
        <w:tc>
          <w:tcPr>
            <w:tcW w:w="5583"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14089D" w:rsidRPr="00EE4941" w:rsidTr="00A82F5B">
        <w:trPr>
          <w:trHeight w:val="348"/>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Решење којим је одобрено пуштање у пробни рад рударског објекта (уколико постоји)</w:t>
            </w:r>
          </w:p>
        </w:tc>
        <w:tc>
          <w:tcPr>
            <w:tcW w:w="5583" w:type="dxa"/>
            <w:shd w:val="clear" w:color="auto" w:fill="auto"/>
          </w:tcPr>
          <w:p w:rsidR="0014089D" w:rsidRPr="00AC0B85" w:rsidRDefault="0014089D" w:rsidP="0014089D">
            <w:pPr>
              <w:spacing w:after="0" w:line="240" w:lineRule="auto"/>
              <w:rPr>
                <w:rFonts w:ascii="Times New Roman" w:eastAsia="Times New Roman" w:hAnsi="Times New Roman"/>
                <w:color w:val="FF6600"/>
                <w:sz w:val="24"/>
                <w:szCs w:val="24"/>
                <w:lang w:eastAsia="en-US"/>
              </w:rPr>
            </w:pPr>
          </w:p>
        </w:tc>
      </w:tr>
      <w:tr w:rsidR="0014089D" w:rsidRPr="00EE4941" w:rsidTr="00A82F5B">
        <w:trPr>
          <w:trHeight w:val="309"/>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 xml:space="preserve">Сагласност/дозвола других органа или организација ако је посебним законом прописана обавеза претходног прибављања истих </w:t>
            </w:r>
          </w:p>
        </w:tc>
        <w:tc>
          <w:tcPr>
            <w:tcW w:w="5583"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14089D" w:rsidRPr="00EE4941" w:rsidTr="00A82F5B">
        <w:trPr>
          <w:trHeight w:val="309"/>
          <w:tblCellSpacing w:w="20" w:type="dxa"/>
        </w:trPr>
        <w:tc>
          <w:tcPr>
            <w:tcW w:w="3885" w:type="dxa"/>
            <w:shd w:val="pct5" w:color="auto" w:fill="FFFFFF"/>
          </w:tcPr>
          <w:p w:rsidR="0014089D" w:rsidRPr="00AC0B85" w:rsidRDefault="0014089D" w:rsidP="0014089D">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14089D" w:rsidRPr="00D73C16" w:rsidRDefault="0014089D" w:rsidP="0014089D">
      <w:pPr>
        <w:spacing w:after="0" w:line="240" w:lineRule="auto"/>
        <w:rPr>
          <w:rFonts w:ascii="Times New Roman" w:eastAsia="Times New Roman" w:hAnsi="Times New Roman"/>
          <w:sz w:val="24"/>
          <w:szCs w:val="24"/>
          <w:lang w:eastAsia="en-US"/>
        </w:rPr>
      </w:pPr>
    </w:p>
    <w:p w:rsidR="0014089D" w:rsidRPr="000B2F3A" w:rsidRDefault="0014089D" w:rsidP="0014089D">
      <w:pPr>
        <w:spacing w:after="0" w:line="240" w:lineRule="auto"/>
        <w:rPr>
          <w:rFonts w:ascii="Times New Roman" w:eastAsia="Times New Roman" w:hAnsi="Times New Roman"/>
          <w:sz w:val="24"/>
          <w:szCs w:val="24"/>
          <w:lang w:eastAsia="en-US"/>
        </w:rPr>
      </w:pPr>
    </w:p>
    <w:p w:rsidR="0014089D" w:rsidRPr="00EE4941"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sr-Cyrl-RS" w:eastAsia="en-US"/>
        </w:rPr>
      </w:pPr>
    </w:p>
    <w:p w:rsidR="0014089D" w:rsidRPr="00EE4941" w:rsidRDefault="0014089D" w:rsidP="0014089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14089D" w:rsidRPr="00EE4941" w:rsidTr="00A82F5B">
        <w:trPr>
          <w:tblCellSpacing w:w="20" w:type="dxa"/>
        </w:trPr>
        <w:tc>
          <w:tcPr>
            <w:tcW w:w="9468" w:type="dxa"/>
            <w:shd w:val="clear" w:color="auto" w:fill="auto"/>
          </w:tcPr>
          <w:p w:rsidR="0014089D" w:rsidRPr="00AC0B85" w:rsidRDefault="0014089D" w:rsidP="0014089D">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14089D" w:rsidRPr="00AC0B85" w:rsidRDefault="0014089D" w:rsidP="0014089D">
            <w:pPr>
              <w:spacing w:after="0" w:line="240" w:lineRule="auto"/>
              <w:jc w:val="both"/>
              <w:rPr>
                <w:rFonts w:ascii="Times New Roman" w:eastAsia="Times New Roman" w:hAnsi="Times New Roman"/>
                <w:color w:val="FF6600"/>
                <w:sz w:val="24"/>
                <w:szCs w:val="24"/>
                <w:lang w:eastAsia="en-US"/>
              </w:rPr>
            </w:pPr>
          </w:p>
          <w:p w:rsidR="0014089D" w:rsidRPr="00AC0B85" w:rsidRDefault="0014089D" w:rsidP="0014089D">
            <w:pPr>
              <w:spacing w:after="0" w:line="240" w:lineRule="auto"/>
              <w:rPr>
                <w:rFonts w:ascii="Times New Roman" w:eastAsia="Times New Roman" w:hAnsi="Times New Roman"/>
                <w:sz w:val="24"/>
                <w:szCs w:val="24"/>
                <w:lang w:val="sr-Cyrl-CS" w:eastAsia="en-US"/>
              </w:rPr>
            </w:pPr>
          </w:p>
        </w:tc>
      </w:tr>
    </w:tbl>
    <w:p w:rsidR="0014089D" w:rsidRPr="00D73C16" w:rsidRDefault="0014089D" w:rsidP="0014089D">
      <w:pPr>
        <w:spacing w:after="0" w:line="240" w:lineRule="auto"/>
        <w:jc w:val="both"/>
        <w:rPr>
          <w:rFonts w:ascii="Times New Roman" w:eastAsia="Times New Roman" w:hAnsi="Times New Roman"/>
          <w:sz w:val="24"/>
          <w:szCs w:val="24"/>
          <w:lang w:val="sr-Cyrl-RS" w:eastAsia="en-US"/>
        </w:rPr>
      </w:pPr>
    </w:p>
    <w:p w:rsidR="0014089D" w:rsidRPr="000B2F3A" w:rsidRDefault="0014089D" w:rsidP="0014089D">
      <w:pPr>
        <w:spacing w:after="0" w:line="240" w:lineRule="auto"/>
        <w:jc w:val="both"/>
        <w:rPr>
          <w:rFonts w:ascii="Times New Roman" w:eastAsia="Times New Roman" w:hAnsi="Times New Roman"/>
          <w:sz w:val="24"/>
          <w:szCs w:val="24"/>
          <w:lang w:val="sr-Cyrl-RS" w:eastAsia="en-US"/>
        </w:rPr>
      </w:pPr>
    </w:p>
    <w:p w:rsidR="0014089D" w:rsidRPr="00EE4941" w:rsidRDefault="0014089D" w:rsidP="0014089D">
      <w:pPr>
        <w:spacing w:after="0" w:line="240" w:lineRule="auto"/>
        <w:jc w:val="both"/>
        <w:rPr>
          <w:rFonts w:ascii="Times New Roman" w:eastAsia="Times New Roman" w:hAnsi="Times New Roman"/>
          <w:sz w:val="24"/>
          <w:szCs w:val="24"/>
          <w:lang w:val="sr-Cyrl-RS" w:eastAsia="en-US"/>
        </w:rPr>
      </w:pPr>
    </w:p>
    <w:p w:rsidR="0014089D" w:rsidRPr="00EE4941" w:rsidRDefault="0014089D" w:rsidP="0014089D">
      <w:pPr>
        <w:spacing w:after="0" w:line="240" w:lineRule="auto"/>
        <w:jc w:val="both"/>
        <w:rPr>
          <w:rFonts w:ascii="Times New Roman" w:eastAsia="Times New Roman" w:hAnsi="Times New Roman"/>
          <w:sz w:val="24"/>
          <w:szCs w:val="24"/>
          <w:lang w:val="sr-Cyrl-RS" w:eastAsia="en-US"/>
        </w:rPr>
      </w:pPr>
    </w:p>
    <w:p w:rsidR="0014089D" w:rsidRPr="00EE4941" w:rsidRDefault="0014089D" w:rsidP="0014089D">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14089D" w:rsidRPr="00EE4941" w:rsidRDefault="0014089D" w:rsidP="0014089D">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14089D" w:rsidRPr="00EE4941" w:rsidRDefault="0014089D" w:rsidP="0014089D">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14089D" w:rsidRPr="00EE4941" w:rsidRDefault="0014089D" w:rsidP="0014089D">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14089D" w:rsidRPr="00EE4941" w:rsidRDefault="0014089D" w:rsidP="0014089D">
      <w:pPr>
        <w:spacing w:after="0" w:line="240" w:lineRule="auto"/>
        <w:jc w:val="both"/>
        <w:rPr>
          <w:rFonts w:ascii="Times New Roman" w:eastAsia="Times New Roman" w:hAnsi="Times New Roman"/>
          <w:sz w:val="24"/>
          <w:szCs w:val="24"/>
          <w:lang w:val="ru-RU" w:eastAsia="en-US"/>
        </w:rPr>
      </w:pPr>
    </w:p>
    <w:p w:rsidR="0014089D" w:rsidRPr="00EE4941" w:rsidRDefault="0014089D" w:rsidP="0014089D">
      <w:pPr>
        <w:spacing w:after="0" w:line="240" w:lineRule="auto"/>
        <w:jc w:val="both"/>
        <w:rPr>
          <w:rFonts w:ascii="Times New Roman" w:eastAsia="Times New Roman" w:hAnsi="Times New Roman"/>
          <w:sz w:val="24"/>
          <w:szCs w:val="24"/>
          <w:lang w:val="ru-RU" w:eastAsia="en-US"/>
        </w:rPr>
      </w:pPr>
    </w:p>
    <w:p w:rsidR="0014089D" w:rsidRPr="00EE4941" w:rsidRDefault="0014089D" w:rsidP="0014089D">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br w:type="page"/>
        <w:t>Уз захтев се подноси:</w:t>
      </w:r>
    </w:p>
    <w:p w:rsidR="0014089D" w:rsidRPr="00EE4941" w:rsidRDefault="0014089D" w:rsidP="00D21B44">
      <w:pPr>
        <w:numPr>
          <w:ilvl w:val="0"/>
          <w:numId w:val="6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Подаци о подносиоцу захтева – носиоцу експлоатације</w:t>
      </w:r>
    </w:p>
    <w:p w:rsidR="0014089D" w:rsidRPr="00EE4941" w:rsidRDefault="0014089D" w:rsidP="00D21B44">
      <w:pPr>
        <w:numPr>
          <w:ilvl w:val="0"/>
          <w:numId w:val="6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Назив рударског објекта за који се тражи технички преглед</w:t>
      </w:r>
    </w:p>
    <w:p w:rsidR="0014089D" w:rsidRPr="00EE4941" w:rsidRDefault="0014089D" w:rsidP="00D21B44">
      <w:pPr>
        <w:numPr>
          <w:ilvl w:val="0"/>
          <w:numId w:val="6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Назив главног/допунског рударског пројекта по коме је изграђен рударски објекат</w:t>
      </w:r>
    </w:p>
    <w:p w:rsidR="0014089D" w:rsidRPr="00EE4941" w:rsidRDefault="0014089D" w:rsidP="00D21B44">
      <w:pPr>
        <w:numPr>
          <w:ilvl w:val="0"/>
          <w:numId w:val="6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Решење којим је одобрено извођење рударских радова по главном/допунском рударском пројекту</w:t>
      </w:r>
    </w:p>
    <w:p w:rsidR="0014089D" w:rsidRPr="00EE4941" w:rsidRDefault="0014089D" w:rsidP="00D21B44">
      <w:pPr>
        <w:numPr>
          <w:ilvl w:val="0"/>
          <w:numId w:val="6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Решење којим је одобрено пуштање у пробни рад рударског објекта (уколико постоји)</w:t>
      </w:r>
    </w:p>
    <w:p w:rsidR="0014089D" w:rsidRPr="00EE4941" w:rsidRDefault="0014089D" w:rsidP="00D21B44">
      <w:pPr>
        <w:numPr>
          <w:ilvl w:val="0"/>
          <w:numId w:val="60"/>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Сагласност/дозвола других органа или организација ако је посебним законом прописана обавеза претходног прибављања истих </w:t>
      </w:r>
    </w:p>
    <w:p w:rsidR="0014089D" w:rsidRPr="00EE4941" w:rsidRDefault="0014089D" w:rsidP="0014089D">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Уз захтев се подноси на увид:</w:t>
      </w:r>
    </w:p>
    <w:p w:rsidR="0014089D" w:rsidRPr="00EE4941" w:rsidRDefault="0014089D" w:rsidP="00D21B44">
      <w:pPr>
        <w:numPr>
          <w:ilvl w:val="0"/>
          <w:numId w:val="61"/>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главни и допунски рударски пројекат на основу кога се изводе радови, односно на основу којег је издато одобрење за извођење радова;</w:t>
      </w:r>
    </w:p>
    <w:p w:rsidR="0014089D" w:rsidRPr="00EE4941" w:rsidRDefault="0014089D" w:rsidP="00D21B44">
      <w:pPr>
        <w:numPr>
          <w:ilvl w:val="0"/>
          <w:numId w:val="61"/>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други пројекти и документација о изменама које су вршене у току извођења радова;</w:t>
      </w:r>
    </w:p>
    <w:p w:rsidR="0014089D" w:rsidRPr="00EE4941" w:rsidRDefault="0014089D" w:rsidP="00D21B44">
      <w:pPr>
        <w:numPr>
          <w:ilvl w:val="0"/>
          <w:numId w:val="61"/>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докази о испитивању квалитета материјала уграђеног у рударски објекат;</w:t>
      </w:r>
    </w:p>
    <w:p w:rsidR="0014089D" w:rsidRPr="00EE4941" w:rsidRDefault="0014089D" w:rsidP="00D21B44">
      <w:pPr>
        <w:numPr>
          <w:ilvl w:val="0"/>
          <w:numId w:val="61"/>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докази о извршеним испитивањима конструкција уређаја, постројења и опреме у погледу њихове носивости, техничке исправности и безбедности;</w:t>
      </w:r>
    </w:p>
    <w:p w:rsidR="0014089D" w:rsidRPr="00EE4941" w:rsidRDefault="0014089D" w:rsidP="00D21B44">
      <w:pPr>
        <w:numPr>
          <w:ilvl w:val="0"/>
          <w:numId w:val="61"/>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документација о резултатима пробног рада, ако је пробни рад на објекту вршен.</w:t>
      </w:r>
    </w:p>
    <w:p w:rsidR="0014089D" w:rsidRPr="00EE4941" w:rsidRDefault="0014089D" w:rsidP="0014089D">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14089D" w:rsidRPr="00D73C16" w:rsidRDefault="0014089D" w:rsidP="0014089D">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Наведени захтеви се могу поднети непосредно или путем поште писарници Министраства на адресу ул.Омладинских Бригада 1, 11070 Нови Београд. Информације о току поступка се могу добити од Шефа Одсека за рударство Драгане Јелисавац Ердељан (</w:t>
      </w:r>
      <w:hyperlink r:id="rId96" w:history="1">
        <w:r w:rsidRPr="000B2F3A">
          <w:rPr>
            <w:rStyle w:val="Hyperlink"/>
            <w:rFonts w:ascii="Times New Roman" w:eastAsia="Times New Roman" w:hAnsi="Times New Roman"/>
            <w:sz w:val="24"/>
            <w:szCs w:val="24"/>
            <w:lang w:val="sr-Latn-RS" w:eastAsia="x-none"/>
          </w:rPr>
          <w:t>dragana.jelisavacerdeljan@mre.gov.</w:t>
        </w:r>
        <w:r w:rsidRPr="00EE4941">
          <w:rPr>
            <w:rStyle w:val="Hyperlink"/>
            <w:rFonts w:ascii="Times New Roman" w:eastAsia="Times New Roman" w:hAnsi="Times New Roman"/>
            <w:sz w:val="24"/>
            <w:szCs w:val="24"/>
            <w:lang w:val="sr-Latn-RS" w:eastAsia="x-none"/>
          </w:rPr>
          <w:t>rs</w:t>
        </w:r>
      </w:hyperlink>
      <w:r w:rsidRPr="00D73C16">
        <w:rPr>
          <w:rFonts w:ascii="Times New Roman" w:eastAsia="Times New Roman" w:hAnsi="Times New Roman"/>
          <w:sz w:val="24"/>
          <w:szCs w:val="24"/>
          <w:lang w:val="sr-Latn-RS" w:eastAsia="x-none"/>
        </w:rPr>
        <w:t>)</w:t>
      </w:r>
    </w:p>
    <w:p w:rsidR="0014089D" w:rsidRPr="00EE4941" w:rsidRDefault="0014089D" w:rsidP="0014089D">
      <w:pPr>
        <w:spacing w:after="0" w:line="240" w:lineRule="auto"/>
        <w:ind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b/>
          <w:bCs/>
          <w:sz w:val="24"/>
          <w:szCs w:val="24"/>
          <w:lang w:val="sr-Latn-RS" w:eastAsia="x-none"/>
        </w:rPr>
        <w:t>Употребна дозвола се издаје ако се утврди:</w:t>
      </w:r>
    </w:p>
    <w:p w:rsidR="0014089D" w:rsidRPr="00EE4941" w:rsidRDefault="0014089D" w:rsidP="00D21B44">
      <w:pPr>
        <w:numPr>
          <w:ilvl w:val="0"/>
          <w:numId w:val="62"/>
        </w:numPr>
        <w:tabs>
          <w:tab w:val="clear" w:pos="720"/>
          <w:tab w:val="num" w:pos="360"/>
          <w:tab w:val="left" w:pos="1080"/>
        </w:tabs>
        <w:spacing w:after="0" w:line="240" w:lineRule="auto"/>
        <w:ind w:left="0"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да је</w:t>
      </w:r>
      <w:r w:rsidRPr="00EE4941">
        <w:rPr>
          <w:rFonts w:ascii="Times New Roman" w:eastAsia="Times New Roman" w:hAnsi="Times New Roman"/>
          <w:b/>
          <w:bCs/>
          <w:sz w:val="24"/>
          <w:szCs w:val="24"/>
          <w:lang w:val="sr-Latn-RS" w:eastAsia="x-none"/>
        </w:rPr>
        <w:t xml:space="preserve"> </w:t>
      </w:r>
      <w:r w:rsidRPr="00EE4941">
        <w:rPr>
          <w:rFonts w:ascii="Times New Roman" w:eastAsia="Times New Roman" w:hAnsi="Times New Roman"/>
          <w:bCs/>
          <w:sz w:val="24"/>
          <w:szCs w:val="24"/>
          <w:lang w:val="sr-Latn-RS" w:eastAsia="x-none"/>
        </w:rPr>
        <w:t>рударски објекат или његов део изграђен у складу са рударским пројектом на основу кога је издато одобрење за изградњу рударских објеката и/или извођење рударских радова, у складу са прописима чија је примена обавезна при изградњи рударских објеката;</w:t>
      </w:r>
    </w:p>
    <w:p w:rsidR="0014089D" w:rsidRPr="00EE4941" w:rsidRDefault="0014089D" w:rsidP="00D21B44">
      <w:pPr>
        <w:numPr>
          <w:ilvl w:val="0"/>
          <w:numId w:val="62"/>
        </w:numPr>
        <w:tabs>
          <w:tab w:val="clear" w:pos="720"/>
          <w:tab w:val="num" w:pos="360"/>
          <w:tab w:val="left" w:pos="1080"/>
        </w:tabs>
        <w:spacing w:after="0" w:line="240" w:lineRule="auto"/>
        <w:ind w:left="0"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да су испуњени прописани услови у погледу мера безбедности и здравља на раду, заштите вода, заштите од пожара, заштите животне средине и други прописани услови за изградњу и коришћење те врсте објеката;</w:t>
      </w:r>
    </w:p>
    <w:p w:rsidR="0014089D" w:rsidRPr="00EE4941" w:rsidRDefault="0014089D" w:rsidP="00D21B44">
      <w:pPr>
        <w:numPr>
          <w:ilvl w:val="0"/>
          <w:numId w:val="62"/>
        </w:numPr>
        <w:tabs>
          <w:tab w:val="clear" w:pos="720"/>
          <w:tab w:val="num" w:pos="360"/>
          <w:tab w:val="left" w:pos="1080"/>
        </w:tabs>
        <w:spacing w:after="0" w:line="240" w:lineRule="auto"/>
        <w:ind w:left="0"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да су прибављене сагласности других органа у складу са посебним прописима, на основу услова издатих у процедури прибављања одобрења за вршење експлоатације;</w:t>
      </w:r>
    </w:p>
    <w:p w:rsidR="0014089D" w:rsidRPr="00EE4941" w:rsidRDefault="0014089D" w:rsidP="00D21B44">
      <w:pPr>
        <w:numPr>
          <w:ilvl w:val="0"/>
          <w:numId w:val="62"/>
        </w:numPr>
        <w:tabs>
          <w:tab w:val="clear" w:pos="720"/>
          <w:tab w:val="num" w:pos="360"/>
          <w:tab w:val="left" w:pos="1080"/>
        </w:tabs>
        <w:spacing w:after="0" w:line="240" w:lineRule="auto"/>
        <w:ind w:left="0"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да је решењем надлежног органа за заштиту од пожара утврђена подобност објекта за употребу у погледу спроведености мера заштите од пожара предвиђених у техничкој документацији у складу са посебним прописом.</w:t>
      </w:r>
    </w:p>
    <w:p w:rsidR="0014089D" w:rsidRPr="00EE4941" w:rsidRDefault="0014089D" w:rsidP="0014089D">
      <w:pPr>
        <w:tabs>
          <w:tab w:val="num" w:pos="360"/>
          <w:tab w:val="left" w:pos="1080"/>
        </w:tabs>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Испуњеност услова утврђује се техничким прегледом објеката, који обухвата, према намени рударског објекта, технички преглед рударских, машинских и грађевинских радова, електричних постројења (уређаја и инсталација), постројења за заштиту од пожара и постројења за заштиту животне средине, заштиту вода, као и технички преглед рударске опреме и постројења.</w:t>
      </w:r>
    </w:p>
    <w:p w:rsidR="0014089D" w:rsidRPr="00EE4941" w:rsidRDefault="0014089D" w:rsidP="0014089D">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Технички преглед рударског објекта врши комисија коју образује Министарство предузеће, односно друго правно лице коме Министарство повери вршење техничког прегледа.</w:t>
      </w:r>
    </w:p>
    <w:p w:rsidR="0014089D" w:rsidRPr="00EE4941" w:rsidRDefault="0014089D" w:rsidP="0014089D">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bCs/>
          <w:sz w:val="24"/>
          <w:szCs w:val="24"/>
          <w:lang w:val="sr-Latn-RS" w:eastAsia="x-none"/>
        </w:rPr>
        <w:t xml:space="preserve"> Решење Министарства о издавању употребне дозволе је коначно и против њега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w:t>
      </w:r>
    </w:p>
    <w:p w:rsidR="0014089D" w:rsidRPr="00EE4941" w:rsidRDefault="0014089D" w:rsidP="00450080">
      <w:pPr>
        <w:spacing w:after="0" w:line="240" w:lineRule="auto"/>
        <w:ind w:firstLine="720"/>
        <w:jc w:val="both"/>
        <w:rPr>
          <w:rFonts w:ascii="Times New Roman" w:eastAsia="Times New Roman" w:hAnsi="Times New Roman"/>
          <w:sz w:val="24"/>
          <w:szCs w:val="24"/>
          <w:lang w:val="sr-Cyrl-CS" w:eastAsia="x-none"/>
        </w:rPr>
      </w:pPr>
    </w:p>
    <w:p w:rsidR="00A82F5B" w:rsidRPr="00EE4941" w:rsidRDefault="0014089D" w:rsidP="0009426E">
      <w:pPr>
        <w:shd w:val="clear" w:color="auto" w:fill="BDD6EE"/>
        <w:spacing w:after="0" w:line="240" w:lineRule="auto"/>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11.</w:t>
      </w:r>
      <w:r w:rsidRPr="00EE4941">
        <w:rPr>
          <w:rFonts w:ascii="Times New Roman" w:eastAsia="Times New Roman" w:hAnsi="Times New Roman"/>
          <w:sz w:val="24"/>
          <w:szCs w:val="24"/>
          <w:lang w:val="sr-Cyrl-CS" w:eastAsia="x-none"/>
        </w:rPr>
        <w:t xml:space="preserve"> </w:t>
      </w:r>
      <w:r w:rsidR="00A82F5B" w:rsidRPr="00EE4941">
        <w:rPr>
          <w:rFonts w:ascii="Times New Roman" w:eastAsia="Times New Roman" w:hAnsi="Times New Roman"/>
          <w:b/>
          <w:bCs/>
          <w:sz w:val="24"/>
          <w:szCs w:val="24"/>
          <w:lang w:val="sr-Latn-RS" w:eastAsia="x-none"/>
        </w:rPr>
        <w:t>Издаје одобрење за пренос одобрења за експлоатацију или одобрења за експлоатационо поље</w:t>
      </w:r>
    </w:p>
    <w:p w:rsidR="00A82F5B" w:rsidRPr="00EE4941" w:rsidRDefault="00A82F5B" w:rsidP="00A82F5B">
      <w:pPr>
        <w:spacing w:after="0" w:line="240" w:lineRule="auto"/>
        <w:ind w:firstLine="720"/>
        <w:jc w:val="both"/>
        <w:rPr>
          <w:rFonts w:ascii="Times New Roman" w:eastAsia="Times New Roman" w:hAnsi="Times New Roman"/>
          <w:b/>
          <w:bCs/>
          <w:sz w:val="24"/>
          <w:szCs w:val="24"/>
          <w:lang w:val="sr-Latn-RS" w:eastAsia="x-none"/>
        </w:rPr>
      </w:pP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Одобрење за експлоатационо поље и/или одобрење за експлоатацију минералних сировина и/или других геолошких ресурса, може се пренети на друго привредно друштво, односно друго правно лице и предузетника, у складу са условима прописаним овим законом и подзаконским прописима донетим на основу овог закона.</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Носилац експлоатације</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надлежном органу</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sz w:val="24"/>
          <w:szCs w:val="24"/>
          <w:lang w:val="sr-Latn-RS" w:eastAsia="x-none"/>
        </w:rPr>
        <w:t>: Очекивани рок у коме надлежни орган одлучује по захтеву странке је два месеца. Стварни рок је 15 – 30 дана.</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Ова услуга се пружа на основу члана 9. Закона о рударству и геолошким истраживањима („Сл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10/15).</w:t>
      </w:r>
    </w:p>
    <w:p w:rsidR="00A82F5B" w:rsidRPr="00EE4941" w:rsidRDefault="00A82F5B" w:rsidP="00A82F5B">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 xml:space="preserve">Образац за подношење захтева за пренос одобрења за експлоатацију/експлоатационо поље </w:t>
      </w:r>
      <w:r w:rsidRPr="00EE4941">
        <w:rPr>
          <w:rFonts w:ascii="Times New Roman" w:eastAsia="Times New Roman" w:hAnsi="Times New Roman"/>
          <w:sz w:val="24"/>
          <w:szCs w:val="24"/>
          <w:lang w:val="sr-Latn-RS" w:eastAsia="x-none"/>
        </w:rPr>
        <w:t>можете преузети ОВДЕ (образац бр. 18)</w:t>
      </w:r>
      <w:r w:rsidRPr="00EE4941">
        <w:rPr>
          <w:rFonts w:ascii="Times New Roman" w:eastAsia="Times New Roman" w:hAnsi="Times New Roman"/>
          <w:sz w:val="24"/>
          <w:szCs w:val="24"/>
          <w:lang w:val="sr-Cyrl-CS" w:eastAsia="x-none"/>
        </w:rPr>
        <w:t>:</w:t>
      </w:r>
    </w:p>
    <w:p w:rsidR="00A82F5B" w:rsidRPr="00EE4941" w:rsidRDefault="00A82F5B" w:rsidP="00A82F5B">
      <w:pPr>
        <w:spacing w:after="0" w:line="240" w:lineRule="auto"/>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sr-Cyrl-CS" w:eastAsia="x-none"/>
        </w:rPr>
        <w:br w:type="page"/>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64"/>
        <w:gridCol w:w="4784"/>
      </w:tblGrid>
      <w:tr w:rsidR="00A82F5B" w:rsidRPr="00EE4941" w:rsidTr="00A82F5B">
        <w:trPr>
          <w:tblCellSpacing w:w="20" w:type="dxa"/>
        </w:trPr>
        <w:tc>
          <w:tcPr>
            <w:tcW w:w="4603" w:type="dxa"/>
            <w:shd w:val="pct5" w:color="auto" w:fill="FFFFFF"/>
          </w:tcPr>
          <w:p w:rsidR="00A82F5B" w:rsidRPr="00EE4941" w:rsidRDefault="00A82F5B" w:rsidP="00A82F5B">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82F5B" w:rsidRPr="00EE4941" w:rsidRDefault="00A82F5B" w:rsidP="00A82F5B">
            <w:pPr>
              <w:spacing w:after="0" w:line="240" w:lineRule="auto"/>
              <w:rPr>
                <w:rFonts w:ascii="Times New Roman" w:eastAsia="Times New Roman" w:hAnsi="Times New Roman"/>
                <w:b/>
                <w:sz w:val="24"/>
                <w:szCs w:val="24"/>
                <w:lang w:val="sr-Cyrl-CS" w:eastAsia="en-US"/>
              </w:rPr>
            </w:pPr>
          </w:p>
          <w:p w:rsidR="00A82F5B" w:rsidRPr="00EE4941" w:rsidRDefault="00A82F5B" w:rsidP="00A82F5B">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RS" w:eastAsia="en-US"/>
              </w:rPr>
              <w:t xml:space="preserve">ПРЕНОС </w:t>
            </w:r>
            <w:r w:rsidRPr="00EE4941">
              <w:rPr>
                <w:rFonts w:ascii="Times New Roman" w:eastAsia="Times New Roman" w:hAnsi="Times New Roman"/>
                <w:b/>
                <w:bCs/>
                <w:sz w:val="24"/>
                <w:szCs w:val="24"/>
                <w:lang w:val="sr-Cyrl-CS" w:eastAsia="en-US"/>
              </w:rPr>
              <w:t xml:space="preserve">ОДОБРЕЊА ЗА </w:t>
            </w:r>
            <w:r w:rsidRPr="00EE4941">
              <w:rPr>
                <w:rFonts w:ascii="Times New Roman" w:eastAsia="Times New Roman" w:hAnsi="Times New Roman"/>
                <w:b/>
                <w:bCs/>
                <w:sz w:val="24"/>
                <w:szCs w:val="24"/>
                <w:lang w:val="sr-Cyrl-RS" w:eastAsia="en-US"/>
              </w:rPr>
              <w:t>ЕКСПЛОАТАЦИЈУ МИНЕРАЛНИХ СИРОВИНА</w:t>
            </w:r>
          </w:p>
        </w:tc>
        <w:tc>
          <w:tcPr>
            <w:tcW w:w="4865" w:type="dxa"/>
            <w:shd w:val="pct5" w:color="auto" w:fill="FFFFFF"/>
          </w:tcPr>
          <w:p w:rsidR="00A82F5B" w:rsidRPr="00EE4941" w:rsidRDefault="00A82F5B" w:rsidP="00A82F5B">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A82F5B" w:rsidRPr="00EE4941" w:rsidRDefault="00A82F5B" w:rsidP="00A82F5B">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A82F5B" w:rsidRPr="00EE4941" w:rsidRDefault="00A82F5B" w:rsidP="00A82F5B">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A82F5B" w:rsidRPr="00EE4941" w:rsidRDefault="00A82F5B" w:rsidP="00A82F5B">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82F5B" w:rsidRPr="00EE4941" w:rsidRDefault="00A82F5B" w:rsidP="00A82F5B">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82F5B" w:rsidRPr="00EE4941" w:rsidRDefault="00A82F5B" w:rsidP="00A82F5B">
            <w:pPr>
              <w:autoSpaceDE w:val="0"/>
              <w:autoSpaceDN w:val="0"/>
              <w:adjustRightInd w:val="0"/>
              <w:spacing w:after="0" w:line="240" w:lineRule="auto"/>
              <w:ind w:left="-7"/>
              <w:rPr>
                <w:rFonts w:ascii="Times New Roman" w:eastAsia="Times New Roman" w:hAnsi="Times New Roman"/>
                <w:sz w:val="24"/>
                <w:szCs w:val="24"/>
                <w:lang w:val="ru-RU"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285-6-151</w:t>
            </w:r>
          </w:p>
          <w:p w:rsidR="00A82F5B" w:rsidRPr="00EE4941" w:rsidRDefault="00A82F5B" w:rsidP="00A82F5B">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82F5B" w:rsidRPr="00EE4941" w:rsidRDefault="00A82F5B" w:rsidP="00A82F5B">
      <w:pPr>
        <w:spacing w:after="0" w:line="240" w:lineRule="auto"/>
        <w:rPr>
          <w:rFonts w:ascii="Times New Roman" w:eastAsia="Times New Roman" w:hAnsi="Times New Roman"/>
          <w:sz w:val="24"/>
          <w:szCs w:val="24"/>
          <w:lang w:val="ru-RU" w:eastAsia="en-US"/>
        </w:rPr>
      </w:pPr>
    </w:p>
    <w:p w:rsidR="00A82F5B" w:rsidRPr="00EE4941" w:rsidRDefault="00A82F5B" w:rsidP="00A82F5B">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носиоцу одобрења за експлоатацију -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82F5B" w:rsidRPr="00D73C16" w:rsidRDefault="00A82F5B" w:rsidP="00A82F5B">
      <w:pPr>
        <w:spacing w:after="0" w:line="240" w:lineRule="auto"/>
        <w:rPr>
          <w:rFonts w:ascii="Times New Roman" w:eastAsia="Times New Roman" w:hAnsi="Times New Roman"/>
          <w:sz w:val="24"/>
          <w:szCs w:val="24"/>
          <w:lang w:eastAsia="en-US"/>
        </w:rPr>
      </w:pPr>
    </w:p>
    <w:p w:rsidR="00A82F5B" w:rsidRPr="000B2F3A" w:rsidRDefault="00A82F5B" w:rsidP="00A82F5B">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Подаци о будућем носиоцу одобрења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5"/>
        <w:gridCol w:w="5483"/>
      </w:tblGrid>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предузећа: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82F5B" w:rsidRPr="00D73C16" w:rsidRDefault="00A82F5B" w:rsidP="00A82F5B">
      <w:pPr>
        <w:spacing w:after="0" w:line="240" w:lineRule="auto"/>
        <w:rPr>
          <w:rFonts w:ascii="Times New Roman" w:eastAsia="Times New Roman" w:hAnsi="Times New Roman"/>
          <w:sz w:val="24"/>
          <w:szCs w:val="24"/>
          <w:lang w:eastAsia="en-US"/>
        </w:rPr>
      </w:pPr>
    </w:p>
    <w:p w:rsidR="00A82F5B" w:rsidRPr="00EE4941" w:rsidRDefault="00A82F5B" w:rsidP="00A82F5B">
      <w:pPr>
        <w:spacing w:after="0" w:line="240" w:lineRule="auto"/>
        <w:rPr>
          <w:rFonts w:ascii="Times New Roman" w:eastAsia="Times New Roman" w:hAnsi="Times New Roman"/>
          <w:sz w:val="24"/>
          <w:szCs w:val="24"/>
          <w:lang w:val="ru-RU" w:eastAsia="en-US"/>
        </w:rPr>
      </w:pPr>
      <w:r w:rsidRPr="000B2F3A">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2"/>
        <w:gridCol w:w="5466"/>
      </w:tblGrid>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лежишта (локалитета), назив општине</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Врста минералне сировине</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експлоатационог поља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и година издавања одобрења за експлоатацију</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Пуномоћје (уколико предузеће има заступника)</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Извод и АПР-а за носиоца одобрења</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Извештај носиоца одобрења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измирењу накнаде за коришћење минералних сировина и ресурса са стањем на дан подношења захтева </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VrednostIstrazivanj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Извештај о инспекцијском надзору</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PocetakIstraziv"/>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sr-Latn-CS" w:eastAsia="en-US"/>
              </w:rPr>
            </w:pPr>
          </w:p>
        </w:tc>
      </w:tr>
    </w:tbl>
    <w:p w:rsidR="00A82F5B" w:rsidRPr="00D73C16" w:rsidRDefault="00A82F5B" w:rsidP="00A82F5B">
      <w:pPr>
        <w:spacing w:after="0" w:line="240" w:lineRule="auto"/>
        <w:rPr>
          <w:rFonts w:ascii="Times New Roman" w:eastAsia="Times New Roman" w:hAnsi="Times New Roman"/>
          <w:sz w:val="24"/>
          <w:szCs w:val="24"/>
          <w:lang w:eastAsia="en-US"/>
        </w:rPr>
      </w:pPr>
    </w:p>
    <w:p w:rsidR="00A82F5B" w:rsidRPr="000B2F3A" w:rsidRDefault="00A82F5B" w:rsidP="00A82F5B">
      <w:pPr>
        <w:spacing w:after="0" w:line="240" w:lineRule="auto"/>
        <w:rPr>
          <w:rFonts w:ascii="Times New Roman" w:eastAsia="Times New Roman" w:hAnsi="Times New Roman"/>
          <w:sz w:val="24"/>
          <w:szCs w:val="24"/>
          <w:lang w:val="sr-Cyrl-RS" w:eastAsia="en-US"/>
        </w:rPr>
      </w:pPr>
      <w:r w:rsidRPr="000B2F3A">
        <w:rPr>
          <w:rFonts w:ascii="Times New Roman" w:eastAsia="Times New Roman" w:hAnsi="Times New Roman"/>
          <w:sz w:val="24"/>
          <w:szCs w:val="24"/>
          <w:lang w:val="sr-Cyrl-RS" w:eastAsia="en-US"/>
        </w:rPr>
        <w:t>Подаци и акта од будућег носиоца одобрења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77"/>
        <w:gridCol w:w="5471"/>
      </w:tblGrid>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Пуномоћје (уколико предузеће има заступника)</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Извод из АПР-а будућег носиоца одобрења </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Доказ о власништву, тј. службености за простор на којем је планирана изградња рударских објеката и извођење рударских радова за најмање пет година, а за експлоатацију резерви минералних сировине које су од значаја за Републику Србију акт Владе о утврђивању јавног интереса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Подаци о квалификационој структури запослених</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sr-Latn-CS"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Подаци о техничкој опремљености и оспособљености</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Изјава о прихватању услова преносаса свим правима и обавезама које проистичу из њега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ru-RU" w:eastAsia="en-US"/>
              </w:rPr>
            </w:pPr>
            <w:r w:rsidRPr="00AC0B85">
              <w:rPr>
                <w:rFonts w:ascii="Times New Roman" w:eastAsia="Times New Roman" w:hAnsi="Times New Roman"/>
                <w:color w:val="FF6600"/>
                <w:sz w:val="24"/>
                <w:szCs w:val="24"/>
                <w:lang w:val="sr-Latn-CS" w:eastAsia="en-US"/>
              </w:rPr>
              <w:fldChar w:fldCharType="begin">
                <w:ffData>
                  <w:name w:val="DatumZavrsetkastrazi"/>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sr-Latn-CS" w:eastAsia="en-US"/>
              </w:rPr>
            </w:pPr>
          </w:p>
        </w:tc>
      </w:tr>
    </w:tbl>
    <w:p w:rsidR="00A82F5B" w:rsidRPr="00D73C16" w:rsidRDefault="00A82F5B" w:rsidP="00A82F5B">
      <w:pPr>
        <w:spacing w:after="0" w:line="240" w:lineRule="auto"/>
        <w:rPr>
          <w:rFonts w:ascii="Times New Roman" w:eastAsia="Times New Roman" w:hAnsi="Times New Roman"/>
          <w:sz w:val="24"/>
          <w:szCs w:val="24"/>
          <w:lang w:eastAsia="en-US"/>
        </w:rPr>
      </w:pPr>
    </w:p>
    <w:p w:rsidR="00A82F5B" w:rsidRPr="000B2F3A" w:rsidRDefault="00A82F5B" w:rsidP="00A82F5B">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82F5B" w:rsidRPr="00EE4941" w:rsidTr="00A82F5B">
        <w:trPr>
          <w:tblCellSpacing w:w="20" w:type="dxa"/>
        </w:trPr>
        <w:tc>
          <w:tcPr>
            <w:tcW w:w="9468"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p w:rsidR="00A82F5B" w:rsidRPr="00AC0B85" w:rsidRDefault="00A82F5B" w:rsidP="00A82F5B">
            <w:pPr>
              <w:spacing w:after="0" w:line="240" w:lineRule="auto"/>
              <w:rPr>
                <w:rFonts w:ascii="Times New Roman" w:eastAsia="Times New Roman" w:hAnsi="Times New Roman"/>
                <w:sz w:val="24"/>
                <w:szCs w:val="24"/>
                <w:lang w:val="sr-Cyrl-CS" w:eastAsia="en-US"/>
              </w:rPr>
            </w:pPr>
          </w:p>
        </w:tc>
      </w:tr>
    </w:tbl>
    <w:p w:rsidR="00A82F5B" w:rsidRPr="00D73C16" w:rsidRDefault="00A82F5B" w:rsidP="00A82F5B">
      <w:pPr>
        <w:spacing w:after="0" w:line="240" w:lineRule="auto"/>
        <w:jc w:val="both"/>
        <w:rPr>
          <w:rFonts w:ascii="Times New Roman" w:eastAsia="Times New Roman" w:hAnsi="Times New Roman"/>
          <w:sz w:val="24"/>
          <w:szCs w:val="24"/>
          <w:lang w:eastAsia="en-US"/>
        </w:rPr>
      </w:pPr>
    </w:p>
    <w:p w:rsidR="00A82F5B" w:rsidRPr="000B2F3A" w:rsidRDefault="00A82F5B" w:rsidP="00A82F5B">
      <w:pPr>
        <w:spacing w:after="0" w:line="240" w:lineRule="auto"/>
        <w:ind w:left="5040" w:firstLine="720"/>
        <w:jc w:val="center"/>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        Директор</w:t>
      </w:r>
    </w:p>
    <w:p w:rsidR="00A82F5B" w:rsidRPr="00EE4941" w:rsidRDefault="00A82F5B" w:rsidP="00A82F5B">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A82F5B" w:rsidRPr="00EE4941" w:rsidRDefault="00A82F5B" w:rsidP="00A82F5B">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82F5B" w:rsidRPr="00EE4941" w:rsidRDefault="00A82F5B" w:rsidP="00A82F5B">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82F5B" w:rsidRPr="00EE4941" w:rsidRDefault="00A82F5B" w:rsidP="00A82F5B">
      <w:pPr>
        <w:spacing w:after="0" w:line="240" w:lineRule="auto"/>
        <w:jc w:val="both"/>
        <w:rPr>
          <w:rFonts w:ascii="Times New Roman" w:eastAsia="Times New Roman" w:hAnsi="Times New Roman"/>
          <w:sz w:val="24"/>
          <w:szCs w:val="24"/>
          <w:lang w:val="ru-RU" w:eastAsia="en-US"/>
        </w:rPr>
      </w:pPr>
    </w:p>
    <w:p w:rsidR="00A82F5B" w:rsidRPr="00EE4941" w:rsidRDefault="00A82F5B" w:rsidP="00A82F5B">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Cyrl-CS" w:eastAsia="x-none"/>
        </w:rPr>
        <w:t>З</w:t>
      </w:r>
      <w:r w:rsidRPr="00EE4941">
        <w:rPr>
          <w:rFonts w:ascii="Times New Roman" w:eastAsia="Times New Roman" w:hAnsi="Times New Roman"/>
          <w:sz w:val="24"/>
          <w:szCs w:val="24"/>
          <w:lang w:val="sr-Latn-RS" w:eastAsia="x-none"/>
        </w:rPr>
        <w:t>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w:t>
      </w:r>
    </w:p>
    <w:p w:rsidR="00A82F5B" w:rsidRPr="00EE4941" w:rsidRDefault="00A82F5B" w:rsidP="00A82F5B">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Уз захтев се подноси:</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одобрење за експлоатационо поље и/или одобрење за експлоатацију минералних сировина и/или других геолошких ресурса, које је предмет преноса;</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доказ о праву својине или коришћења, закупа и/или сагласности односно службености за површину на којој је планирана изградња рударских објеката и извођење рударских радова за најмање пет година, а у случају експлоатације резерви минералних сировина који су од стратешког значаја за Републику Србију доставља се посебан акт Владе о утврђивању јавног интереса за период од пет година експлоатације, осим у случају преноса одобрења за експлоатационо поље; </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извештај носиоца одобрења за експлоатацију о извршењу обавеза у вези: санације и рекултивације простора; управљања рударским отпадом; ангажовања лица са одговарајућом стручном спремом на пословима техничког руковођења; стручног надзора и безбедности и здравља на раду; благовременог извештавања надлежног органа и инспекцијских служби о вршењу радова на вршењу геолошких истраживања и/или експлоатације;</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доказ о измирењу накнаде за коришћење минералних сировина и/или других геолошких ресурса, у складу са стањем на дан подношења захтева;</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подаци о квалификационoj структури запослених и ангажованог техничког особља новог носиоца одобрења, ако се пренос одобрења односи за експлоатационо поље и/или одобрење за експлоатацију минералних сировина;</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подаци о техничкој опремљености и оспособљености новог носиоца одобрења, ако се пренос одобрења односи за експлоатационо поље и/или одобрење за експлоатацију минералних сировина;</w:t>
      </w:r>
    </w:p>
    <w:p w:rsidR="00A82F5B" w:rsidRPr="00EE4941" w:rsidRDefault="00A82F5B" w:rsidP="00D21B44">
      <w:pPr>
        <w:numPr>
          <w:ilvl w:val="0"/>
          <w:numId w:val="63"/>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писана изјава новог носиоца одобрења о прихватању преноса одобрења са свим правима и обавезама које проистичу из њега.</w:t>
      </w:r>
    </w:p>
    <w:p w:rsidR="00A82F5B" w:rsidRPr="00D73C16"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Наведени захтеви се могу поднети непосредно или путем поште писарници Министраства на адресу ул.Омладинских Бригада 1, 11070 Нови Београд. Информације о току поступка се могу добити од </w:t>
      </w:r>
      <w:r w:rsidRPr="00EE4941">
        <w:rPr>
          <w:rFonts w:ascii="Times New Roman" w:eastAsia="Times New Roman" w:hAnsi="Times New Roman"/>
          <w:sz w:val="24"/>
          <w:szCs w:val="24"/>
          <w:lang w:val="sr-Cyrl-CS" w:eastAsia="x-none"/>
        </w:rPr>
        <w:t>ш</w:t>
      </w:r>
      <w:r w:rsidRPr="00EE4941">
        <w:rPr>
          <w:rFonts w:ascii="Times New Roman" w:eastAsia="Times New Roman" w:hAnsi="Times New Roman"/>
          <w:sz w:val="24"/>
          <w:szCs w:val="24"/>
          <w:lang w:val="sr-Latn-RS" w:eastAsia="x-none"/>
        </w:rPr>
        <w:t>ефа Одсека за рударство Драгане Јелисавац Ердељан (</w:t>
      </w:r>
      <w:hyperlink r:id="rId97" w:history="1">
        <w:r w:rsidRPr="000B2F3A">
          <w:rPr>
            <w:rStyle w:val="Hyperlink"/>
            <w:rFonts w:ascii="Times New Roman" w:eastAsia="Times New Roman" w:hAnsi="Times New Roman"/>
            <w:sz w:val="24"/>
            <w:szCs w:val="24"/>
            <w:lang w:val="sr-Latn-RS" w:eastAsia="x-none"/>
          </w:rPr>
          <w:t>dragana.jelisavacerdeljan@mre.gov.rs</w:t>
        </w:r>
      </w:hyperlink>
      <w:r w:rsidRPr="00D73C16">
        <w:rPr>
          <w:rFonts w:ascii="Times New Roman" w:eastAsia="Times New Roman" w:hAnsi="Times New Roman"/>
          <w:sz w:val="24"/>
          <w:szCs w:val="24"/>
          <w:lang w:val="sr-Latn-RS" w:eastAsia="x-none"/>
        </w:rPr>
        <w:t>)</w:t>
      </w:r>
    </w:p>
    <w:p w:rsidR="00A82F5B" w:rsidRPr="000B2F3A" w:rsidRDefault="00A82F5B" w:rsidP="00A82F5B">
      <w:pPr>
        <w:spacing w:after="0" w:line="240" w:lineRule="auto"/>
        <w:ind w:firstLine="720"/>
        <w:jc w:val="both"/>
        <w:rPr>
          <w:rFonts w:ascii="Times New Roman" w:eastAsia="Times New Roman" w:hAnsi="Times New Roman"/>
          <w:sz w:val="24"/>
          <w:szCs w:val="24"/>
          <w:lang w:val="sr-Latn-RS" w:eastAsia="x-none"/>
        </w:rPr>
      </w:pPr>
      <w:r w:rsidRPr="000B2F3A">
        <w:rPr>
          <w:rFonts w:ascii="Times New Roman" w:eastAsia="Times New Roman" w:hAnsi="Times New Roman"/>
          <w:sz w:val="24"/>
          <w:szCs w:val="24"/>
          <w:lang w:val="sr-Latn-RS" w:eastAsia="x-none"/>
        </w:rPr>
        <w:t>О захтеву одлучује орган који је издао одобрење за експлоатацију.</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sz w:val="24"/>
          <w:szCs w:val="24"/>
          <w:lang w:val="sr-Latn-RS" w:eastAsia="x-none"/>
        </w:rPr>
        <w:t>: Решење Министарства о одобрењу за пренос одобрења за експлоатацију или одобрења за експлоатационо поље је коначно и против њега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донео надлежни орган аутономне покрајине, односно надлежни орган јединице локалне самоуправе жалба се подноси министру у року од 30 дана од дана пријема решења.</w:t>
      </w:r>
    </w:p>
    <w:p w:rsidR="00450080" w:rsidRPr="00EE4941" w:rsidRDefault="00450080" w:rsidP="00450080">
      <w:pPr>
        <w:spacing w:after="0" w:line="240" w:lineRule="auto"/>
        <w:ind w:firstLine="720"/>
        <w:jc w:val="both"/>
        <w:rPr>
          <w:rFonts w:ascii="Times New Roman" w:eastAsia="Times New Roman" w:hAnsi="Times New Roman"/>
          <w:sz w:val="24"/>
          <w:szCs w:val="24"/>
          <w:lang w:val="sr-Cyrl-CS" w:eastAsia="x-none"/>
        </w:rPr>
      </w:pPr>
    </w:p>
    <w:p w:rsidR="00A82F5B" w:rsidRPr="00EE4941" w:rsidRDefault="00A82F5B" w:rsidP="0009426E">
      <w:pPr>
        <w:shd w:val="clear" w:color="auto" w:fill="BDD6EE"/>
        <w:spacing w:after="0" w:line="240" w:lineRule="auto"/>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12.</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b/>
          <w:bCs/>
          <w:sz w:val="24"/>
          <w:szCs w:val="24"/>
          <w:lang w:val="sr-Latn-RS" w:eastAsia="x-none"/>
        </w:rPr>
        <w:t>Издаје/укида/ одобрење за извођење рударских радова по рударском пројекту на истраживању чврстих минералних сировина</w:t>
      </w:r>
    </w:p>
    <w:p w:rsidR="00A82F5B" w:rsidRPr="00EE4941" w:rsidRDefault="00A82F5B" w:rsidP="00A82F5B">
      <w:pPr>
        <w:spacing w:after="0" w:line="240" w:lineRule="auto"/>
        <w:ind w:firstLine="720"/>
        <w:jc w:val="both"/>
        <w:rPr>
          <w:rFonts w:ascii="Times New Roman" w:eastAsia="Times New Roman" w:hAnsi="Times New Roman"/>
          <w:b/>
          <w:bCs/>
          <w:sz w:val="24"/>
          <w:szCs w:val="24"/>
          <w:lang w:val="sr-Latn-RS" w:eastAsia="x-none"/>
        </w:rPr>
      </w:pP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Рударски радови по рударском пројекту на истраживању чврстих минералних сировина изводе се на основу одобрења које издаје Министарство, односно надлежни покрајински орган на захтев носиоца истраживања односно носиоца експлоатације.</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sz w:val="24"/>
          <w:szCs w:val="24"/>
          <w:lang w:val="sr-Latn-RS" w:eastAsia="x-none"/>
        </w:rPr>
        <w:t>Носилац истраживања односно носилац експлоатације</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надлежном органу</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sz w:val="24"/>
          <w:szCs w:val="24"/>
          <w:lang w:val="sr-Latn-RS" w:eastAsia="x-none"/>
        </w:rPr>
        <w:t>: Очекивани рок у коме надлежни орган одлучује по захтеву странке је два месеца. Стварни рок је 15 – 30 дана.</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Ова услуга се пружа на основу члана 104. Закона о рударству и геолошким истраживањима (</w:t>
      </w:r>
      <w:r w:rsidRPr="00EE4941">
        <w:rPr>
          <w:rFonts w:ascii="Times New Roman" w:eastAsia="Times New Roman" w:hAnsi="Times New Roman"/>
          <w:sz w:val="24"/>
          <w:szCs w:val="24"/>
          <w:lang w:val="sr-Cyrl-CS" w:eastAsia="x-none"/>
        </w:rPr>
        <w:t>„Службени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w:t>
      </w:r>
    </w:p>
    <w:p w:rsidR="00A82F5B" w:rsidRPr="00EE4941" w:rsidRDefault="00A82F5B" w:rsidP="00A82F5B">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издавања одобрења за извођење рударских радова по рударском пројекту на истраживању чврстих минералних сировина</w:t>
      </w:r>
      <w:r w:rsidRPr="00EE4941">
        <w:rPr>
          <w:rFonts w:ascii="Times New Roman" w:eastAsia="Times New Roman" w:hAnsi="Times New Roman"/>
          <w:sz w:val="24"/>
          <w:szCs w:val="24"/>
          <w:lang w:val="sr-Latn-RS" w:eastAsia="x-none"/>
        </w:rPr>
        <w:t xml:space="preserve"> можете преузети ОВДЕ (образац бр. 19)</w:t>
      </w:r>
      <w:r w:rsidRPr="00EE4941">
        <w:rPr>
          <w:rFonts w:ascii="Times New Roman" w:eastAsia="Times New Roman" w:hAnsi="Times New Roman"/>
          <w:sz w:val="24"/>
          <w:szCs w:val="24"/>
          <w:lang w:val="sr-Cyrl-CS" w:eastAsia="x-none"/>
        </w:rPr>
        <w:t>:</w:t>
      </w:r>
    </w:p>
    <w:p w:rsidR="00A82F5B" w:rsidRPr="00EE4941" w:rsidRDefault="00A82F5B" w:rsidP="00A82F5B">
      <w:pPr>
        <w:jc w:val="center"/>
        <w:rPr>
          <w:rFonts w:ascii="Times New Roman" w:eastAsia="Times New Roman" w:hAnsi="Times New Roman"/>
          <w:b/>
          <w:color w:val="FF0000"/>
          <w:sz w:val="24"/>
          <w:szCs w:val="24"/>
          <w:lang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A82F5B" w:rsidRPr="00EE4941" w:rsidRDefault="00A82F5B" w:rsidP="00A82F5B">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8"/>
        <w:gridCol w:w="4790"/>
      </w:tblGrid>
      <w:tr w:rsidR="00A82F5B" w:rsidRPr="00EE4941" w:rsidTr="00A82F5B">
        <w:trPr>
          <w:tblCellSpacing w:w="20" w:type="dxa"/>
        </w:trPr>
        <w:tc>
          <w:tcPr>
            <w:tcW w:w="4603" w:type="dxa"/>
            <w:shd w:val="pct5" w:color="auto" w:fill="FFFFFF"/>
          </w:tcPr>
          <w:p w:rsidR="00A82F5B" w:rsidRPr="00EE4941" w:rsidRDefault="00A82F5B" w:rsidP="00A82F5B">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A82F5B" w:rsidRPr="00EE4941" w:rsidRDefault="00A82F5B" w:rsidP="00A82F5B">
            <w:pPr>
              <w:spacing w:after="0" w:line="240" w:lineRule="auto"/>
              <w:rPr>
                <w:rFonts w:ascii="Times New Roman" w:eastAsia="Times New Roman" w:hAnsi="Times New Roman"/>
                <w:b/>
                <w:sz w:val="24"/>
                <w:szCs w:val="24"/>
                <w:lang w:val="sr-Cyrl-CS" w:eastAsia="en-US"/>
              </w:rPr>
            </w:pPr>
          </w:p>
          <w:p w:rsidR="00A82F5B" w:rsidRPr="00EE4941" w:rsidRDefault="00A82F5B" w:rsidP="00A82F5B">
            <w:pPr>
              <w:spacing w:after="0" w:line="240" w:lineRule="auto"/>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 xml:space="preserve">ДОБИЈАЊЕ ОДОБРЕЊА ЗА </w:t>
            </w:r>
            <w:r w:rsidRPr="00EE4941">
              <w:rPr>
                <w:rFonts w:ascii="Times New Roman" w:eastAsia="Times New Roman" w:hAnsi="Times New Roman"/>
                <w:b/>
                <w:bCs/>
                <w:sz w:val="24"/>
                <w:szCs w:val="24"/>
                <w:lang w:val="sr-Cyrl-RS" w:eastAsia="en-US"/>
              </w:rPr>
              <w:t>ИЗВОЂЕЊЕ РУДАРСКИХ РАДОВА</w:t>
            </w:r>
            <w:r w:rsidRPr="00EE4941">
              <w:rPr>
                <w:rFonts w:ascii="Times New Roman" w:eastAsia="Times New Roman" w:hAnsi="Times New Roman"/>
                <w:b/>
                <w:bCs/>
                <w:sz w:val="24"/>
                <w:szCs w:val="24"/>
                <w:lang w:val="sr-Latn-RS" w:eastAsia="en-US"/>
              </w:rPr>
              <w:t xml:space="preserve"> </w:t>
            </w:r>
            <w:r w:rsidRPr="00EE4941">
              <w:rPr>
                <w:rFonts w:ascii="Times New Roman" w:eastAsia="Times New Roman" w:hAnsi="Times New Roman"/>
                <w:b/>
                <w:bCs/>
                <w:sz w:val="24"/>
                <w:szCs w:val="24"/>
                <w:lang w:val="sr-Cyrl-RS" w:eastAsia="en-US"/>
              </w:rPr>
              <w:t>ИСТРАЖИВАЊУ ЧВРСТИХ МИНЕРАЛНИХ СИРОВИНА</w:t>
            </w:r>
          </w:p>
        </w:tc>
        <w:tc>
          <w:tcPr>
            <w:tcW w:w="4865" w:type="dxa"/>
            <w:shd w:val="pct5" w:color="auto" w:fill="FFFFFF"/>
          </w:tcPr>
          <w:p w:rsidR="00A82F5B" w:rsidRPr="00EE4941" w:rsidRDefault="00A82F5B" w:rsidP="00A82F5B">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A82F5B" w:rsidRPr="00EE4941" w:rsidRDefault="00A82F5B" w:rsidP="00A82F5B">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A82F5B" w:rsidRPr="00EE4941" w:rsidRDefault="00A82F5B" w:rsidP="00A82F5B">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рударство </w:t>
            </w:r>
          </w:p>
          <w:p w:rsidR="00A82F5B" w:rsidRPr="00EE4941" w:rsidRDefault="00A82F5B" w:rsidP="00A82F5B">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A82F5B" w:rsidRPr="00EE4941" w:rsidRDefault="00A82F5B" w:rsidP="00A82F5B">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A82F5B" w:rsidRPr="00EE4941" w:rsidRDefault="00A82F5B" w:rsidP="00A82F5B">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w:t>
            </w:r>
            <w:r w:rsidRPr="00EE4941">
              <w:rPr>
                <w:rFonts w:ascii="Times New Roman" w:eastAsia="Times New Roman" w:hAnsi="Times New Roman"/>
                <w:sz w:val="24"/>
                <w:szCs w:val="24"/>
                <w:lang w:val="sr-Cyrl-CS" w:eastAsia="en-US"/>
              </w:rPr>
              <w:t>л/факс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311-00-21</w:t>
            </w:r>
            <w:r w:rsidRPr="00EE4941">
              <w:rPr>
                <w:rFonts w:ascii="Times New Roman" w:eastAsia="Times New Roman" w:hAnsi="Times New Roman"/>
                <w:sz w:val="24"/>
                <w:szCs w:val="24"/>
                <w:lang w:val="ru-RU" w:eastAsia="en-US"/>
              </w:rPr>
              <w:t>; 285-6-15</w:t>
            </w:r>
            <w:r w:rsidRPr="00EE4941">
              <w:rPr>
                <w:rFonts w:ascii="Times New Roman" w:eastAsia="Times New Roman" w:hAnsi="Times New Roman"/>
                <w:sz w:val="24"/>
                <w:szCs w:val="24"/>
                <w:lang w:eastAsia="en-US"/>
              </w:rPr>
              <w:t>5</w:t>
            </w:r>
          </w:p>
          <w:p w:rsidR="00A82F5B" w:rsidRPr="00EE4941" w:rsidRDefault="00A82F5B" w:rsidP="00A82F5B">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A82F5B" w:rsidRPr="00EE4941" w:rsidRDefault="00A82F5B" w:rsidP="00A82F5B">
      <w:pPr>
        <w:spacing w:after="0" w:line="240" w:lineRule="auto"/>
        <w:rPr>
          <w:rFonts w:ascii="Times New Roman" w:eastAsia="Times New Roman" w:hAnsi="Times New Roman"/>
          <w:sz w:val="24"/>
          <w:szCs w:val="24"/>
          <w:lang w:val="ru-RU" w:eastAsia="en-US"/>
        </w:rPr>
      </w:pPr>
    </w:p>
    <w:p w:rsidR="00A82F5B" w:rsidRPr="00EE4941" w:rsidRDefault="00A82F5B" w:rsidP="00A82F5B">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blCellSpacing w:w="20" w:type="dxa"/>
        </w:trPr>
        <w:tc>
          <w:tcPr>
            <w:tcW w:w="3888"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A82F5B" w:rsidRPr="00D73C16" w:rsidRDefault="00A82F5B" w:rsidP="00A82F5B">
      <w:pPr>
        <w:spacing w:after="0" w:line="240" w:lineRule="auto"/>
        <w:rPr>
          <w:rFonts w:ascii="Times New Roman" w:eastAsia="Times New Roman" w:hAnsi="Times New Roman"/>
          <w:sz w:val="24"/>
          <w:szCs w:val="24"/>
          <w:lang w:eastAsia="en-US"/>
        </w:rPr>
      </w:pPr>
    </w:p>
    <w:p w:rsidR="00A82F5B" w:rsidRPr="00EE4941" w:rsidRDefault="00A82F5B" w:rsidP="00A82F5B">
      <w:pPr>
        <w:spacing w:after="0" w:line="240" w:lineRule="auto"/>
        <w:rPr>
          <w:rFonts w:ascii="Times New Roman" w:eastAsia="Times New Roman" w:hAnsi="Times New Roman"/>
          <w:sz w:val="24"/>
          <w:szCs w:val="24"/>
          <w:lang w:val="ru-RU" w:eastAsia="en-US"/>
        </w:rPr>
      </w:pPr>
      <w:r w:rsidRPr="000B2F3A">
        <w:rPr>
          <w:rFonts w:ascii="Times New Roman" w:eastAsia="Times New Roman" w:hAnsi="Times New Roman"/>
          <w:sz w:val="24"/>
          <w:szCs w:val="24"/>
          <w:lang w:val="sr-Cyrl-CS" w:eastAsia="en-US"/>
        </w:rPr>
        <w:t>Подаци и списак аката који се прилажу уз захтев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4"/>
        <w:gridCol w:w="5454"/>
      </w:tblGrid>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истражног простора (локалитета),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одобрења за истраживање, односно одобрења за експлоатацију и/или експлоатационо поље</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Катастарски број истражног простора, односно експлоатационог поља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пројекта геолошких истраживања са којим је усаглашен рударски пројекат на истраживању чврстих минералних сировина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рударског пројекта на истраживању чврстих минералних сировина</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Предузеће/институција која је израдила пројекат</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пројекта</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rHeight w:val="348"/>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Одговорни пројектант</w:t>
            </w:r>
          </w:p>
        </w:tc>
        <w:tc>
          <w:tcPr>
            <w:tcW w:w="5583" w:type="dxa"/>
            <w:shd w:val="clear" w:color="auto" w:fill="auto"/>
          </w:tcPr>
          <w:p w:rsidR="00A82F5B" w:rsidRPr="00AC0B85" w:rsidRDefault="00A82F5B" w:rsidP="00A82F5B">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Projek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Врста минералне сировине која се истражује</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val="sr-Latn-CS" w:eastAsia="en-US"/>
              </w:rPr>
              <w:fldChar w:fldCharType="begin">
                <w:ffData>
                  <w:name w:val="VrstaIstraznihRadova"/>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ru-RU" w:eastAsia="en-US"/>
              </w:rPr>
              <w:t>Сагласност носиоца експлоатације, односно истраживања на пројекат</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ru-RU" w:eastAsia="en-US"/>
              </w:rPr>
            </w:pPr>
            <w:r w:rsidRPr="00AC0B85">
              <w:rPr>
                <w:rFonts w:ascii="Times New Roman" w:eastAsia="Times New Roman" w:hAnsi="Times New Roman"/>
                <w:sz w:val="24"/>
                <w:szCs w:val="24"/>
                <w:lang w:val="sr-Cyrl-CS" w:eastAsia="en-US"/>
              </w:rPr>
              <w:t>Доказ о власништву, односно службености за простор обухваћен рударским радовима на истраживању по пројекту</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tc>
      </w:tr>
      <w:tr w:rsidR="00A82F5B" w:rsidRPr="00EE4941" w:rsidTr="00A82F5B">
        <w:trPr>
          <w:trHeight w:val="309"/>
          <w:tblCellSpacing w:w="20" w:type="dxa"/>
        </w:trPr>
        <w:tc>
          <w:tcPr>
            <w:tcW w:w="3885" w:type="dxa"/>
            <w:shd w:val="pct5" w:color="auto" w:fill="FFFFFF"/>
          </w:tcPr>
          <w:p w:rsidR="00A82F5B" w:rsidRPr="00AC0B85" w:rsidRDefault="00A82F5B" w:rsidP="00A82F5B">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Доказ о уплати </w:t>
            </w:r>
            <w:r w:rsidRPr="00AC0B85">
              <w:rPr>
                <w:rFonts w:ascii="Times New Roman" w:eastAsia="Times New Roman" w:hAnsi="Times New Roman"/>
                <w:sz w:val="24"/>
                <w:szCs w:val="24"/>
                <w:lang w:val="ru-RU" w:eastAsia="en-US"/>
              </w:rPr>
              <w:t>републичке административне таксе у висини одређеној Законом о републичким административним таксама (износ)</w:t>
            </w:r>
          </w:p>
        </w:tc>
        <w:tc>
          <w:tcPr>
            <w:tcW w:w="5583"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val="sr-Latn-CS" w:eastAsia="en-US"/>
              </w:rPr>
            </w:pPr>
          </w:p>
        </w:tc>
      </w:tr>
    </w:tbl>
    <w:p w:rsidR="00A82F5B" w:rsidRPr="00D73C16" w:rsidRDefault="00A82F5B" w:rsidP="00A82F5B">
      <w:pPr>
        <w:spacing w:after="0" w:line="240" w:lineRule="auto"/>
        <w:rPr>
          <w:rFonts w:ascii="Times New Roman" w:eastAsia="Times New Roman" w:hAnsi="Times New Roman"/>
          <w:sz w:val="24"/>
          <w:szCs w:val="24"/>
          <w:lang w:eastAsia="en-US"/>
        </w:rPr>
      </w:pPr>
    </w:p>
    <w:p w:rsidR="00A82F5B" w:rsidRPr="000B2F3A" w:rsidRDefault="00A82F5B" w:rsidP="00A82F5B">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Примедбе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A82F5B" w:rsidRPr="00EE4941" w:rsidTr="00A82F5B">
        <w:trPr>
          <w:tblCellSpacing w:w="20" w:type="dxa"/>
        </w:trPr>
        <w:tc>
          <w:tcPr>
            <w:tcW w:w="9468" w:type="dxa"/>
            <w:shd w:val="clear" w:color="auto" w:fill="auto"/>
          </w:tcPr>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p w:rsidR="00A82F5B" w:rsidRPr="00AC0B85" w:rsidRDefault="00A82F5B" w:rsidP="00A82F5B">
            <w:pPr>
              <w:spacing w:after="0" w:line="240" w:lineRule="auto"/>
              <w:jc w:val="both"/>
              <w:rPr>
                <w:rFonts w:ascii="Times New Roman" w:eastAsia="Times New Roman" w:hAnsi="Times New Roman"/>
                <w:color w:val="FF6600"/>
                <w:sz w:val="24"/>
                <w:szCs w:val="24"/>
                <w:lang w:eastAsia="en-US"/>
              </w:rPr>
            </w:pPr>
          </w:p>
          <w:p w:rsidR="00A82F5B" w:rsidRPr="00AC0B85" w:rsidRDefault="00A82F5B" w:rsidP="00A82F5B">
            <w:pPr>
              <w:spacing w:after="0" w:line="240" w:lineRule="auto"/>
              <w:rPr>
                <w:rFonts w:ascii="Times New Roman" w:eastAsia="Times New Roman" w:hAnsi="Times New Roman"/>
                <w:sz w:val="24"/>
                <w:szCs w:val="24"/>
                <w:lang w:val="sr-Cyrl-CS" w:eastAsia="en-US"/>
              </w:rPr>
            </w:pPr>
          </w:p>
        </w:tc>
      </w:tr>
    </w:tbl>
    <w:p w:rsidR="00A82F5B" w:rsidRPr="00D73C16" w:rsidRDefault="00A82F5B" w:rsidP="00A82F5B">
      <w:pPr>
        <w:spacing w:after="0" w:line="240" w:lineRule="auto"/>
        <w:jc w:val="both"/>
        <w:rPr>
          <w:rFonts w:ascii="Times New Roman" w:eastAsia="Times New Roman" w:hAnsi="Times New Roman"/>
          <w:sz w:val="24"/>
          <w:szCs w:val="24"/>
          <w:lang w:eastAsia="en-US"/>
        </w:rPr>
      </w:pPr>
    </w:p>
    <w:p w:rsidR="00A82F5B" w:rsidRPr="000B2F3A" w:rsidRDefault="00A82F5B" w:rsidP="00A82F5B">
      <w:pPr>
        <w:spacing w:after="0" w:line="240" w:lineRule="auto"/>
        <w:ind w:left="5040" w:firstLine="720"/>
        <w:jc w:val="center"/>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        Директор</w:t>
      </w:r>
    </w:p>
    <w:p w:rsidR="00A82F5B" w:rsidRPr="00EE4941" w:rsidRDefault="00A82F5B" w:rsidP="00A82F5B">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A82F5B" w:rsidRPr="00EE4941" w:rsidRDefault="00A82F5B" w:rsidP="00A82F5B">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A82F5B" w:rsidRPr="00EE4941" w:rsidRDefault="00A82F5B" w:rsidP="00A82F5B">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A82F5B" w:rsidRPr="00EE4941" w:rsidRDefault="00A82F5B" w:rsidP="00A82F5B">
      <w:pPr>
        <w:spacing w:after="0" w:line="240" w:lineRule="auto"/>
        <w:jc w:val="both"/>
        <w:rPr>
          <w:rFonts w:ascii="Times New Roman" w:eastAsia="Times New Roman" w:hAnsi="Times New Roman"/>
          <w:sz w:val="24"/>
          <w:szCs w:val="24"/>
          <w:lang w:val="ru-RU" w:eastAsia="en-US"/>
        </w:rPr>
      </w:pPr>
    </w:p>
    <w:p w:rsidR="00A82F5B" w:rsidRPr="00EE4941" w:rsidRDefault="00A82F5B" w:rsidP="00A82F5B">
      <w:pPr>
        <w:spacing w:after="0" w:line="240" w:lineRule="auto"/>
        <w:jc w:val="both"/>
        <w:rPr>
          <w:rFonts w:ascii="Times New Roman" w:eastAsia="Times New Roman" w:hAnsi="Times New Roman"/>
          <w:sz w:val="24"/>
          <w:szCs w:val="24"/>
          <w:lang w:val="ru-RU" w:eastAsia="en-US"/>
        </w:rPr>
      </w:pPr>
    </w:p>
    <w:p w:rsidR="00A82F5B" w:rsidRPr="00EE4941" w:rsidRDefault="00A82F5B" w:rsidP="00A82F5B">
      <w:pPr>
        <w:spacing w:after="0" w:line="240" w:lineRule="auto"/>
        <w:jc w:val="both"/>
        <w:rPr>
          <w:rFonts w:ascii="Times New Roman" w:eastAsia="Times New Roman" w:hAnsi="Times New Roman"/>
          <w:sz w:val="24"/>
          <w:szCs w:val="24"/>
          <w:lang w:val="sr-Latn-RS" w:eastAsia="x-none"/>
        </w:rPr>
      </w:pPr>
    </w:p>
    <w:p w:rsidR="00A82F5B" w:rsidRPr="00EE4941" w:rsidRDefault="00A82F5B" w:rsidP="00A82F5B">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br w:type="page"/>
        <w:t>Уз захтев се подноси:</w:t>
      </w:r>
    </w:p>
    <w:p w:rsidR="00A82F5B" w:rsidRPr="00EE4941" w:rsidRDefault="00A82F5B" w:rsidP="00D21B44">
      <w:pPr>
        <w:numPr>
          <w:ilvl w:val="0"/>
          <w:numId w:val="64"/>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доказ о плаћеној републичкој административној такси, односно покрајинској административној такси када се експлоатација врши на територији покрајине; </w:t>
      </w:r>
    </w:p>
    <w:p w:rsidR="00A82F5B" w:rsidRPr="00EE4941" w:rsidRDefault="00A82F5B" w:rsidP="00D21B44">
      <w:pPr>
        <w:numPr>
          <w:ilvl w:val="0"/>
          <w:numId w:val="64"/>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одобрење за истраживање, односно одобрење за експлоатацију и/или експлоатационо поље;</w:t>
      </w:r>
    </w:p>
    <w:p w:rsidR="00A82F5B" w:rsidRPr="00EE4941" w:rsidRDefault="00A82F5B" w:rsidP="00D21B44">
      <w:pPr>
        <w:numPr>
          <w:ilvl w:val="0"/>
          <w:numId w:val="64"/>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рударски пројекат на истраживању чврстих минералних сировина усаглашен са пројектом геолошких истраживања, оверен од стране техничке контроле; </w:t>
      </w:r>
    </w:p>
    <w:p w:rsidR="00A82F5B" w:rsidRPr="00EE4941" w:rsidRDefault="00A82F5B" w:rsidP="00D21B44">
      <w:pPr>
        <w:numPr>
          <w:ilvl w:val="0"/>
          <w:numId w:val="64"/>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сагласност носиоца експлоатације односно истраживања на пројекат;</w:t>
      </w:r>
    </w:p>
    <w:p w:rsidR="00A82F5B" w:rsidRPr="00EE4941" w:rsidRDefault="00A82F5B" w:rsidP="00D21B44">
      <w:pPr>
        <w:numPr>
          <w:ilvl w:val="0"/>
          <w:numId w:val="64"/>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сагласност власника, односно корисника или доказ о праву својине или праву коришћења, закупа и/или сагласности, односно праву службености на земљишту које је одређено за извођење рударских радова на истраживању минералне сировине за површине терена обухваћене пројектом.</w:t>
      </w:r>
    </w:p>
    <w:p w:rsidR="00A82F5B" w:rsidRPr="00EE4941" w:rsidRDefault="00A82F5B" w:rsidP="00A82F5B">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Ако су за извођење радова из става 1. овог члана посебним законом прописани и други услови, уз захтев се подносе и докази о испуњености тих услова.</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ПРАВНО СРЕДСТВО</w:t>
      </w:r>
      <w:r w:rsidRPr="00EE4941">
        <w:rPr>
          <w:rFonts w:ascii="Times New Roman" w:eastAsia="Times New Roman" w:hAnsi="Times New Roman"/>
          <w:sz w:val="24"/>
          <w:szCs w:val="24"/>
          <w:lang w:val="sr-Latn-RS" w:eastAsia="x-none"/>
        </w:rPr>
        <w:t>:Решења Министарства о издавању/престанку важења одобрења за изградњу рударских објекатат и/или извођење рударских радова, укидању одобрења за експлоатацију и/или експлоатационо поље су коначна и против њих се може покренути управни спор тужбом код Управног суда у року од 30 дана од дана пријема решења. Тужба се предаје Управном суду непосредно или путем поште. Уколико је конкретно решење за експлоатацију донео надлежни орган аутономне покрајине, жалба се подноси министру у року од 30 дана од дана пријема решења.</w:t>
      </w:r>
    </w:p>
    <w:p w:rsidR="005571CD" w:rsidRPr="00EE4941" w:rsidRDefault="005571CD" w:rsidP="005571CD">
      <w:pPr>
        <w:spacing w:after="0" w:line="240" w:lineRule="auto"/>
        <w:ind w:firstLine="720"/>
        <w:jc w:val="both"/>
        <w:rPr>
          <w:rFonts w:ascii="Times New Roman" w:eastAsia="Times New Roman" w:hAnsi="Times New Roman"/>
          <w:sz w:val="24"/>
          <w:szCs w:val="24"/>
          <w:lang w:val="sr-Cyrl-CS" w:eastAsia="x-none"/>
        </w:rPr>
      </w:pPr>
    </w:p>
    <w:p w:rsidR="00A82F5B" w:rsidRPr="00EE4941" w:rsidRDefault="00A82F5B"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13.</w:t>
      </w:r>
      <w:r w:rsidRPr="00EE4941">
        <w:rPr>
          <w:rFonts w:ascii="Times New Roman" w:eastAsia="Times New Roman" w:hAnsi="Times New Roman"/>
          <w:sz w:val="24"/>
          <w:szCs w:val="24"/>
          <w:lang w:val="sr-Cyrl-CS" w:eastAsia="x-none"/>
        </w:rPr>
        <w:t xml:space="preserve"> </w:t>
      </w:r>
      <w:r w:rsidRPr="00EE4941">
        <w:rPr>
          <w:rFonts w:ascii="Times New Roman" w:eastAsia="Times New Roman" w:hAnsi="Times New Roman"/>
          <w:b/>
          <w:bCs/>
          <w:sz w:val="24"/>
          <w:szCs w:val="24"/>
          <w:lang w:val="sr-Latn-RS" w:eastAsia="x-none"/>
        </w:rPr>
        <w:t>Издаје изводе из катастра и књиге службених исправа</w:t>
      </w:r>
    </w:p>
    <w:p w:rsidR="00A82F5B" w:rsidRPr="00EE4941" w:rsidRDefault="00A82F5B" w:rsidP="00A82F5B">
      <w:pPr>
        <w:spacing w:after="0" w:line="240" w:lineRule="auto"/>
        <w:ind w:firstLine="720"/>
        <w:jc w:val="both"/>
        <w:rPr>
          <w:rFonts w:ascii="Times New Roman" w:eastAsia="Times New Roman" w:hAnsi="Times New Roman"/>
          <w:b/>
          <w:bCs/>
          <w:sz w:val="24"/>
          <w:szCs w:val="24"/>
          <w:lang w:val="sr-Latn-RS" w:eastAsia="x-none"/>
        </w:rPr>
      </w:pPr>
    </w:p>
    <w:p w:rsidR="00A82F5B" w:rsidRPr="00EE4941" w:rsidRDefault="00A82F5B" w:rsidP="00A82F5B">
      <w:pPr>
        <w:tabs>
          <w:tab w:val="left" w:pos="990"/>
        </w:tabs>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Ради ефикаснијег прикупљања, обраде, архивирања, претраживања и дистрибуције геолошких података и информација, једноставнијег и ефикаснијег приступа геолошким подацима и информацијама о основним геолошким карактеристикама и ресурсима Републике Србије, једноставнијег праћења, ажурирања и анализирања резултата геолошких истраживања, у циљу оптималног планирања и пројектовања геолошких истраживања, као и ради ефикасног прикупљања, обраде, праћења и евиденције података неопходних за спровођење минералне политике и политике развоја и стратегије у области рударства, Министарство води:</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Геолошки информациони систем Србије; </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Информациони систем за геолошка истраживања и рударство; </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катастар истражних и експлоатационих простора подземних вода; </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катастар истражних и експлоатационих простора геотермалних ресурса; </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катастар истражних простора и експлоатационих поља чврстих минералних сировина, нафте и гаса; </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катастар лежишта минералних сировина и других геолошких ресурса; </w:t>
      </w:r>
    </w:p>
    <w:p w:rsidR="00A82F5B" w:rsidRPr="00EE4941" w:rsidRDefault="00A82F5B" w:rsidP="00D21B44">
      <w:pPr>
        <w:numPr>
          <w:ilvl w:val="0"/>
          <w:numId w:val="65"/>
        </w:numPr>
        <w:tabs>
          <w:tab w:val="left" w:pos="990"/>
        </w:tabs>
        <w:spacing w:after="0" w:line="240" w:lineRule="auto"/>
        <w:ind w:left="0"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књигу исправа. </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:Право увида у катастар, књигу исправа и ЦИС ГИР имају сви заинтересовани субјекти и за то се плаћа републичка административна такса.</w:t>
      </w:r>
    </w:p>
    <w:p w:rsidR="00A82F5B" w:rsidRPr="00EE4941"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надлежном органу Уз захтев се плаћа административна такса за увид у катастар истражних права и експлоатационих поља. Ова услуга се пружа на основу члана 161. до 166. Закона о рударству и геолошким истраживањима (</w:t>
      </w:r>
      <w:r w:rsidRPr="00EE4941">
        <w:rPr>
          <w:rFonts w:ascii="Times New Roman" w:eastAsia="Times New Roman" w:hAnsi="Times New Roman"/>
          <w:sz w:val="24"/>
          <w:szCs w:val="24"/>
          <w:lang w:val="sr-Cyrl-CS" w:eastAsia="x-none"/>
        </w:rPr>
        <w:t>„</w:t>
      </w:r>
      <w:r w:rsidRPr="00EE4941">
        <w:rPr>
          <w:rFonts w:ascii="Times New Roman" w:eastAsia="Times New Roman" w:hAnsi="Times New Roman"/>
          <w:sz w:val="24"/>
          <w:szCs w:val="24"/>
          <w:lang w:val="sr-Latn-RS" w:eastAsia="x-none"/>
        </w:rPr>
        <w:t>Сл</w:t>
      </w:r>
      <w:r w:rsidRPr="00EE4941">
        <w:rPr>
          <w:rFonts w:ascii="Times New Roman" w:eastAsia="Times New Roman" w:hAnsi="Times New Roman"/>
          <w:sz w:val="24"/>
          <w:szCs w:val="24"/>
          <w:lang w:val="sr-Cyrl-CS" w:eastAsia="x-none"/>
        </w:rPr>
        <w:t>ужбени</w:t>
      </w:r>
      <w:r w:rsidRPr="00EE4941">
        <w:rPr>
          <w:rFonts w:ascii="Times New Roman" w:eastAsia="Times New Roman" w:hAnsi="Times New Roman"/>
          <w:sz w:val="24"/>
          <w:szCs w:val="24"/>
          <w:lang w:val="sr-Latn-RS" w:eastAsia="x-none"/>
        </w:rPr>
        <w:t xml:space="preserve"> </w:t>
      </w:r>
      <w:r w:rsidRPr="00EE4941">
        <w:rPr>
          <w:rFonts w:ascii="Times New Roman" w:eastAsia="Times New Roman" w:hAnsi="Times New Roman"/>
          <w:sz w:val="24"/>
          <w:szCs w:val="24"/>
          <w:lang w:val="sr-Cyrl-CS" w:eastAsia="x-none"/>
        </w:rPr>
        <w:t>г</w:t>
      </w:r>
      <w:r w:rsidRPr="00EE4941">
        <w:rPr>
          <w:rFonts w:ascii="Times New Roman" w:eastAsia="Times New Roman" w:hAnsi="Times New Roman"/>
          <w:sz w:val="24"/>
          <w:szCs w:val="24"/>
          <w:lang w:val="sr-Latn-RS" w:eastAsia="x-none"/>
        </w:rPr>
        <w:t>ласник РС”, број 101/15). Потребно је донети Правилник о начину управљања и размени података, начину одржавања, коришћења и висину накнаде за коришћење података из ГеолИСС-а и ЦИС ГИР-а.</w:t>
      </w:r>
    </w:p>
    <w:p w:rsidR="00A82F5B" w:rsidRPr="00EE4941" w:rsidRDefault="00A82F5B" w:rsidP="00D21B44">
      <w:pPr>
        <w:numPr>
          <w:ilvl w:val="0"/>
          <w:numId w:val="66"/>
        </w:numPr>
        <w:tabs>
          <w:tab w:val="left" w:pos="900"/>
        </w:tabs>
        <w:spacing w:after="0" w:line="240" w:lineRule="auto"/>
        <w:ind w:firstLine="0"/>
        <w:jc w:val="both"/>
        <w:rPr>
          <w:rFonts w:ascii="Times New Roman" w:eastAsia="Times New Roman" w:hAnsi="Times New Roman"/>
          <w:b/>
          <w:sz w:val="24"/>
          <w:szCs w:val="24"/>
          <w:lang w:val="sr-Latn-RS" w:eastAsia="x-none"/>
        </w:rPr>
      </w:pPr>
      <w:r w:rsidRPr="00EE4941">
        <w:rPr>
          <w:rFonts w:ascii="Times New Roman" w:eastAsia="Times New Roman" w:hAnsi="Times New Roman"/>
          <w:b/>
          <w:sz w:val="24"/>
          <w:szCs w:val="24"/>
          <w:lang w:val="sr-Latn-RS" w:eastAsia="x-none"/>
        </w:rPr>
        <w:t xml:space="preserve">Захтев за издавање извода из књиге службених исправа </w:t>
      </w:r>
    </w:p>
    <w:p w:rsidR="00A82F5B" w:rsidRPr="00D73C16" w:rsidRDefault="00A82F5B" w:rsidP="00A82F5B">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sz w:val="24"/>
          <w:szCs w:val="24"/>
          <w:lang w:val="sr-Latn-RS" w:eastAsia="x-none"/>
        </w:rPr>
        <w:t xml:space="preserve">Наведени захтев се може поднети непосредно или путем поште писарници Министраства на адресу ул. Омладинских Бригада 1, 11070 Нови Београд. Информације о току поступка се могу добити од </w:t>
      </w:r>
      <w:r w:rsidR="004E4BD9" w:rsidRPr="00EE4941">
        <w:rPr>
          <w:rFonts w:ascii="Times New Roman" w:eastAsia="Times New Roman" w:hAnsi="Times New Roman"/>
          <w:sz w:val="24"/>
          <w:szCs w:val="24"/>
          <w:lang w:val="sr-Cyrl-CS" w:eastAsia="x-none"/>
        </w:rPr>
        <w:t>ш</w:t>
      </w:r>
      <w:r w:rsidRPr="00EE4941">
        <w:rPr>
          <w:rFonts w:ascii="Times New Roman" w:eastAsia="Times New Roman" w:hAnsi="Times New Roman"/>
          <w:sz w:val="24"/>
          <w:szCs w:val="24"/>
          <w:lang w:val="sr-Latn-RS" w:eastAsia="x-none"/>
        </w:rPr>
        <w:t>ефа Одсека за правне и економске послове у области геологије и рударства Милице Зорић (</w:t>
      </w:r>
      <w:hyperlink r:id="rId98" w:history="1">
        <w:r w:rsidRPr="000B2F3A">
          <w:rPr>
            <w:rStyle w:val="Hyperlink"/>
            <w:rFonts w:ascii="Times New Roman" w:eastAsia="Times New Roman" w:hAnsi="Times New Roman"/>
            <w:sz w:val="24"/>
            <w:szCs w:val="24"/>
            <w:lang w:val="sr-Latn-RS" w:eastAsia="x-none"/>
          </w:rPr>
          <w:t>milica.zoric@mrе.gov.rs</w:t>
        </w:r>
      </w:hyperlink>
      <w:r w:rsidRPr="00D73C16">
        <w:rPr>
          <w:rFonts w:ascii="Times New Roman" w:eastAsia="Times New Roman" w:hAnsi="Times New Roman"/>
          <w:sz w:val="24"/>
          <w:szCs w:val="24"/>
          <w:lang w:val="sr-Latn-RS" w:eastAsia="x-none"/>
        </w:rPr>
        <w:t>)</w:t>
      </w:r>
    </w:p>
    <w:p w:rsidR="00A82F5B" w:rsidRPr="000B2F3A" w:rsidRDefault="00A82F5B" w:rsidP="00D21B44">
      <w:pPr>
        <w:numPr>
          <w:ilvl w:val="0"/>
          <w:numId w:val="67"/>
        </w:numPr>
        <w:tabs>
          <w:tab w:val="left" w:pos="990"/>
        </w:tabs>
        <w:spacing w:after="0" w:line="240" w:lineRule="auto"/>
        <w:ind w:firstLine="0"/>
        <w:jc w:val="both"/>
        <w:rPr>
          <w:rFonts w:ascii="Times New Roman" w:eastAsia="Times New Roman" w:hAnsi="Times New Roman"/>
          <w:b/>
          <w:sz w:val="24"/>
          <w:szCs w:val="24"/>
          <w:lang w:val="sr-Latn-RS" w:eastAsia="x-none"/>
        </w:rPr>
      </w:pPr>
      <w:r w:rsidRPr="000B2F3A">
        <w:rPr>
          <w:rFonts w:ascii="Times New Roman" w:eastAsia="Times New Roman" w:hAnsi="Times New Roman"/>
          <w:b/>
          <w:sz w:val="24"/>
          <w:szCs w:val="24"/>
          <w:lang w:val="sr-Latn-RS" w:eastAsia="x-none"/>
        </w:rPr>
        <w:t xml:space="preserve">Захтев за издавање извода из катастра. </w:t>
      </w:r>
    </w:p>
    <w:p w:rsidR="00A82F5B" w:rsidRPr="00EE4941" w:rsidRDefault="004E4BD9" w:rsidP="00A82F5B">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издавања извода из катастра</w:t>
      </w:r>
      <w:r w:rsidRPr="00EE4941">
        <w:rPr>
          <w:rFonts w:ascii="Times New Roman" w:eastAsia="Times New Roman" w:hAnsi="Times New Roman"/>
          <w:sz w:val="24"/>
          <w:szCs w:val="24"/>
          <w:lang w:val="sr-Latn-RS" w:eastAsia="x-none"/>
        </w:rPr>
        <w:t xml:space="preserve"> можете преузети ОВДЕ (образац бр. 20)</w:t>
      </w:r>
      <w:r w:rsidRPr="00EE4941">
        <w:rPr>
          <w:rFonts w:ascii="Times New Roman" w:eastAsia="Times New Roman" w:hAnsi="Times New Roman"/>
          <w:sz w:val="24"/>
          <w:szCs w:val="24"/>
          <w:lang w:val="sr-Cyrl-CS" w:eastAsia="x-none"/>
        </w:rPr>
        <w:t>:</w:t>
      </w:r>
    </w:p>
    <w:p w:rsidR="004E4BD9" w:rsidRPr="00EE4941" w:rsidRDefault="004E4BD9" w:rsidP="004326FD">
      <w:pPr>
        <w:spacing w:after="0" w:line="240" w:lineRule="auto"/>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4E4BD9" w:rsidRPr="00EE4941" w:rsidRDefault="004E4BD9" w:rsidP="004E4BD9">
      <w:pPr>
        <w:spacing w:after="0" w:line="240" w:lineRule="auto"/>
        <w:rPr>
          <w:rFonts w:ascii="Times New Roman" w:eastAsia="Times New Roman" w:hAnsi="Times New Roman"/>
          <w:sz w:val="24"/>
          <w:szCs w:val="24"/>
          <w:lang w:val="sr-Latn-R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77"/>
        <w:gridCol w:w="4771"/>
      </w:tblGrid>
      <w:tr w:rsidR="004E4BD9" w:rsidRPr="00EE4941" w:rsidTr="005D1BFC">
        <w:trPr>
          <w:tblCellSpacing w:w="20" w:type="dxa"/>
        </w:trPr>
        <w:tc>
          <w:tcPr>
            <w:tcW w:w="4603" w:type="dxa"/>
            <w:shd w:val="pct5" w:color="auto" w:fill="FFFFFF"/>
          </w:tcPr>
          <w:p w:rsidR="004E4BD9" w:rsidRPr="00EE4941" w:rsidRDefault="004E4BD9" w:rsidP="004E4BD9">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E4BD9" w:rsidRPr="00EE4941" w:rsidRDefault="004E4BD9" w:rsidP="004E4BD9">
            <w:pPr>
              <w:spacing w:after="0" w:line="240" w:lineRule="auto"/>
              <w:rPr>
                <w:rFonts w:ascii="Times New Roman" w:eastAsia="Times New Roman" w:hAnsi="Times New Roman"/>
                <w:b/>
                <w:sz w:val="24"/>
                <w:szCs w:val="24"/>
                <w:lang w:val="sr-Cyrl-CS" w:eastAsia="en-US"/>
              </w:rPr>
            </w:pPr>
          </w:p>
          <w:p w:rsidR="004E4BD9" w:rsidRPr="00D73C16" w:rsidRDefault="004E4BD9" w:rsidP="004E4BD9">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ЗА УВИД У КАТАСТАР ИСТРАЖНИХ И ЕКСПЛОАТАЦИОНИХ ПОЉА МИНЕРАЛНИХ СИРОВИНА И ПОДЗЕМНИХ ВОДА РЕПУБЛИКЕ СРБИЈЕ</w:t>
            </w:r>
            <w:r w:rsidRPr="00D73C16">
              <w:rPr>
                <w:rFonts w:ascii="Times New Roman" w:eastAsia="Times New Roman" w:hAnsi="Times New Roman"/>
                <w:b/>
                <w:sz w:val="24"/>
                <w:szCs w:val="24"/>
                <w:vertAlign w:val="superscript"/>
                <w:lang w:val="sr-Cyrl-CS" w:eastAsia="en-US"/>
              </w:rPr>
              <w:footnoteReference w:id="9"/>
            </w:r>
          </w:p>
        </w:tc>
        <w:tc>
          <w:tcPr>
            <w:tcW w:w="4865" w:type="dxa"/>
            <w:shd w:val="pct5" w:color="auto" w:fill="FFFFFF"/>
          </w:tcPr>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0B2F3A">
              <w:rPr>
                <w:rFonts w:ascii="Times New Roman" w:eastAsia="Times New Roman" w:hAnsi="Times New Roman"/>
                <w:b/>
                <w:sz w:val="24"/>
                <w:szCs w:val="24"/>
                <w:lang w:val="sr-Cyrl-CS" w:eastAsia="en-US"/>
              </w:rPr>
              <w:t>Министарство рударства и енергетике</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ru-RU" w:eastAsia="en-US"/>
              </w:rPr>
            </w:pPr>
            <w:r w:rsidRPr="00EE4941">
              <w:rPr>
                <w:rFonts w:ascii="Times New Roman" w:eastAsia="Times New Roman" w:hAnsi="Times New Roman"/>
                <w:sz w:val="24"/>
                <w:szCs w:val="24"/>
                <w:lang w:eastAsia="en-US"/>
              </w:rPr>
              <w:t>Tel</w:t>
            </w:r>
            <w:r w:rsidRPr="00EE4941">
              <w:rPr>
                <w:rFonts w:ascii="Times New Roman" w:eastAsia="Times New Roman" w:hAnsi="Times New Roman"/>
                <w:sz w:val="24"/>
                <w:szCs w:val="24"/>
                <w:lang w:val="sr-Cyrl-CS" w:eastAsia="en-US"/>
              </w:rPr>
              <w:t>/факс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311-0-018</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ru-RU"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E4BD9" w:rsidRPr="00EE4941"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pt-BR"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4E4BD9" w:rsidRPr="00D73C16" w:rsidRDefault="004E4BD9" w:rsidP="004E4BD9">
      <w:pPr>
        <w:spacing w:after="0" w:line="240" w:lineRule="auto"/>
        <w:rPr>
          <w:rFonts w:ascii="Times New Roman" w:eastAsia="Times New Roman" w:hAnsi="Times New Roman"/>
          <w:sz w:val="24"/>
          <w:szCs w:val="24"/>
          <w:lang w:eastAsia="en-US"/>
        </w:rPr>
      </w:pPr>
    </w:p>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 xml:space="preserve">Захтев за увид у катастар истражних и експлоатационих поља </w:t>
      </w:r>
      <w:r w:rsidRPr="00EE4941">
        <w:rPr>
          <w:rFonts w:ascii="Times New Roman" w:eastAsia="Times New Roman" w:hAnsi="Times New Roman"/>
          <w:sz w:val="24"/>
          <w:szCs w:val="24"/>
          <w:lang w:val="sr-Cyrl-RS" w:eastAsia="en-US"/>
        </w:rPr>
        <w:t xml:space="preserve">минералних сировина и </w:t>
      </w:r>
      <w:r w:rsidRPr="00EE4941">
        <w:rPr>
          <w:rFonts w:ascii="Times New Roman" w:eastAsia="Times New Roman" w:hAnsi="Times New Roman"/>
          <w:sz w:val="24"/>
          <w:szCs w:val="24"/>
          <w:lang w:val="sr-Cyrl-CS" w:eastAsia="en-US"/>
        </w:rPr>
        <w:t>подземних вода</w:t>
      </w:r>
      <w:r w:rsidRPr="00D73C16">
        <w:rPr>
          <w:rFonts w:ascii="Times New Roman" w:eastAsia="Times New Roman" w:hAnsi="Times New Roman"/>
          <w:sz w:val="24"/>
          <w:szCs w:val="24"/>
          <w:vertAlign w:val="superscript"/>
          <w:lang w:val="sr-Cyrl-CS" w:eastAsia="en-US"/>
        </w:rPr>
        <w:footnoteReference w:id="10"/>
      </w:r>
      <w:r w:rsidRPr="00D73C16">
        <w:rPr>
          <w:rFonts w:ascii="Times New Roman" w:eastAsia="Times New Roman" w:hAnsi="Times New Roman"/>
          <w:sz w:val="24"/>
          <w:szCs w:val="24"/>
          <w:lang w:val="sr-Cyrl-CS" w:eastAsia="en-US"/>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74"/>
        <w:gridCol w:w="5409"/>
        <w:gridCol w:w="65"/>
      </w:tblGrid>
      <w:tr w:rsidR="004E4BD9" w:rsidRPr="00EE4941" w:rsidTr="005D1BFC">
        <w:trPr>
          <w:gridAfter w:val="1"/>
          <w:wAfter w:w="5" w:type="dxa"/>
          <w:tblCellSpacing w:w="20" w:type="dxa"/>
        </w:trPr>
        <w:tc>
          <w:tcPr>
            <w:tcW w:w="9488" w:type="dxa"/>
            <w:gridSpan w:val="2"/>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sz w:val="24"/>
                <w:szCs w:val="24"/>
                <w:lang w:val="sr-Cyrl-CS" w:eastAsia="en-US"/>
              </w:rPr>
              <w:t xml:space="preserve">Текст захтева: </w:t>
            </w:r>
            <w:bookmarkStart w:id="1245" w:name="TekstZahteva"/>
            <w:r w:rsidRPr="00AC0B85">
              <w:rPr>
                <w:rFonts w:ascii="Times New Roman" w:eastAsia="Times New Roman" w:hAnsi="Times New Roman"/>
                <w:color w:val="FF6600"/>
                <w:sz w:val="24"/>
                <w:szCs w:val="24"/>
                <w:lang w:eastAsia="en-US"/>
              </w:rPr>
              <w:fldChar w:fldCharType="begin">
                <w:ffData>
                  <w:name w:val="TekstZahteva"/>
                  <w:enabled/>
                  <w:calcOnExit w:val="0"/>
                  <w:textInput/>
                </w:ffData>
              </w:fldChar>
            </w:r>
            <w:r w:rsidRPr="00AC0B85">
              <w:rPr>
                <w:rFonts w:ascii="Times New Roman" w:eastAsia="Times New Roman" w:hAnsi="Times New Roman"/>
                <w:color w:val="FF6600"/>
                <w:sz w:val="24"/>
                <w:szCs w:val="24"/>
                <w:lang w:val="ru-RU" w:eastAsia="en-US"/>
              </w:rPr>
              <w:instrText xml:space="preserve"> </w:instrText>
            </w:r>
            <w:r w:rsidRPr="00AC0B85">
              <w:rPr>
                <w:rFonts w:ascii="Times New Roman" w:eastAsia="Times New Roman" w:hAnsi="Times New Roman"/>
                <w:color w:val="FF6600"/>
                <w:sz w:val="24"/>
                <w:szCs w:val="24"/>
                <w:lang w:eastAsia="en-US"/>
              </w:rPr>
              <w:instrText>FORMTEXT</w:instrText>
            </w:r>
            <w:r w:rsidRPr="00AC0B85">
              <w:rPr>
                <w:rFonts w:ascii="Times New Roman" w:eastAsia="Times New Roman" w:hAnsi="Times New Roman"/>
                <w:color w:val="FF6600"/>
                <w:sz w:val="24"/>
                <w:szCs w:val="24"/>
                <w:lang w:val="ru-RU" w:eastAsia="en-US"/>
              </w:rPr>
              <w:instrText xml:space="preserve">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45"/>
          </w:p>
          <w:p w:rsidR="004E4BD9" w:rsidRPr="00AC0B85" w:rsidRDefault="004E4BD9" w:rsidP="004E4BD9">
            <w:pPr>
              <w:spacing w:after="0" w:line="240" w:lineRule="auto"/>
              <w:jc w:val="both"/>
              <w:rPr>
                <w:rFonts w:ascii="Times New Roman" w:eastAsia="Times New Roman" w:hAnsi="Times New Roman"/>
                <w:sz w:val="24"/>
                <w:szCs w:val="24"/>
                <w:lang w:eastAsia="en-US"/>
              </w:rPr>
            </w:pPr>
            <w:bookmarkStart w:id="1246" w:name="ПросторОграниченКо"/>
          </w:p>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bookmarkStart w:id="1247" w:name="KoordinateProstoraZa"/>
            <w:bookmarkEnd w:id="1246"/>
            <w:r w:rsidRPr="00AC0B85">
              <w:rPr>
                <w:rFonts w:ascii="Times New Roman" w:eastAsia="Times New Roman" w:hAnsi="Times New Roman"/>
                <w:sz w:val="24"/>
                <w:szCs w:val="24"/>
                <w:lang w:val="sr-Cyrl-CS" w:eastAsia="en-US"/>
              </w:rPr>
              <w:t>Простор ограничен координатама:</w:t>
            </w:r>
            <w:r w:rsidRPr="00AC0B85">
              <w:rPr>
                <w:rFonts w:ascii="Times New Roman" w:eastAsia="Times New Roman" w:hAnsi="Times New Roman"/>
                <w:color w:val="FF6600"/>
                <w:sz w:val="24"/>
                <w:szCs w:val="24"/>
                <w:lang w:val="sr-Cyrl-CS" w:eastAsia="en-US"/>
              </w:rPr>
              <w:t xml:space="preserve"> </w:t>
            </w:r>
            <w:bookmarkEnd w:id="1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tblGrid>
            <w:tr w:rsidR="004E4BD9" w:rsidRPr="00EE4941" w:rsidTr="005D1BFC">
              <w:tc>
                <w:tcPr>
                  <w:tcW w:w="2160" w:type="dxa"/>
                  <w:shd w:val="clear" w:color="auto" w:fill="auto"/>
                </w:tcPr>
                <w:p w:rsidR="004E4BD9" w:rsidRPr="00AC0B85" w:rsidRDefault="004E4BD9" w:rsidP="004E4BD9">
                  <w:pPr>
                    <w:spacing w:after="0" w:line="240" w:lineRule="auto"/>
                    <w:jc w:val="center"/>
                    <w:rPr>
                      <w:rFonts w:ascii="Times New Roman" w:eastAsia="Times New Roman" w:hAnsi="Times New Roman"/>
                      <w:color w:val="FF6600"/>
                      <w:sz w:val="24"/>
                      <w:szCs w:val="24"/>
                      <w:lang w:val="sr-Cyrl-CS" w:eastAsia="en-US"/>
                    </w:rPr>
                  </w:pPr>
                  <w:r w:rsidRPr="00AC0B85">
                    <w:rPr>
                      <w:rFonts w:ascii="Times New Roman" w:eastAsia="Times New Roman" w:hAnsi="Times New Roman"/>
                      <w:sz w:val="24"/>
                      <w:szCs w:val="24"/>
                      <w:lang w:eastAsia="en-US"/>
                    </w:rPr>
                    <w:t>X</w:t>
                  </w:r>
                </w:p>
              </w:tc>
              <w:tc>
                <w:tcPr>
                  <w:tcW w:w="2160" w:type="dxa"/>
                  <w:shd w:val="clear" w:color="auto" w:fill="auto"/>
                </w:tcPr>
                <w:p w:rsidR="004E4BD9" w:rsidRPr="00AC0B85" w:rsidRDefault="004E4BD9" w:rsidP="004E4BD9">
                  <w:pPr>
                    <w:spacing w:after="0" w:line="240" w:lineRule="auto"/>
                    <w:jc w:val="center"/>
                    <w:rPr>
                      <w:rFonts w:ascii="Times New Roman" w:eastAsia="Times New Roman" w:hAnsi="Times New Roman"/>
                      <w:color w:val="FF6600"/>
                      <w:sz w:val="24"/>
                      <w:szCs w:val="24"/>
                      <w:lang w:val="sr-Cyrl-CS" w:eastAsia="en-US"/>
                    </w:rPr>
                  </w:pPr>
                  <w:r w:rsidRPr="00AC0B85">
                    <w:rPr>
                      <w:rFonts w:ascii="Times New Roman" w:eastAsia="Times New Roman" w:hAnsi="Times New Roman"/>
                      <w:sz w:val="24"/>
                      <w:szCs w:val="24"/>
                      <w:lang w:eastAsia="en-US"/>
                    </w:rPr>
                    <w:t>Y</w:t>
                  </w:r>
                </w:p>
              </w:tc>
            </w:tr>
            <w:tr w:rsidR="004E4BD9" w:rsidRPr="00EE4941" w:rsidTr="005D1BF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r>
            <w:tr w:rsidR="004E4BD9" w:rsidRPr="00EE4941" w:rsidTr="005D1BF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r>
            <w:tr w:rsidR="004E4BD9" w:rsidRPr="00EE4941" w:rsidTr="005D1BF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r>
            <w:tr w:rsidR="004E4BD9" w:rsidRPr="00EE4941" w:rsidTr="005D1BF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r>
            <w:tr w:rsidR="004E4BD9" w:rsidRPr="00EE4941" w:rsidTr="005D1BF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c>
                <w:tcPr>
                  <w:tcW w:w="2160"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tc>
            </w:tr>
          </w:tbl>
          <w:p w:rsidR="004E4BD9" w:rsidRPr="00AC0B85" w:rsidRDefault="004E4BD9" w:rsidP="004E4BD9">
            <w:pPr>
              <w:spacing w:after="0" w:line="240" w:lineRule="auto"/>
              <w:jc w:val="both"/>
              <w:rPr>
                <w:rFonts w:ascii="Times New Roman" w:eastAsia="Times New Roman" w:hAnsi="Times New Roman"/>
                <w:color w:val="FF6600"/>
                <w:sz w:val="24"/>
                <w:szCs w:val="24"/>
                <w:lang w:val="sr-Cyrl-CS" w:eastAsia="en-US"/>
              </w:rPr>
            </w:pPr>
          </w:p>
          <w:p w:rsidR="004E4BD9" w:rsidRPr="00AC0B85" w:rsidRDefault="004E4BD9" w:rsidP="004E4BD9">
            <w:pPr>
              <w:spacing w:after="0" w:line="240" w:lineRule="auto"/>
              <w:rPr>
                <w:rFonts w:ascii="Times New Roman" w:eastAsia="Times New Roman" w:hAnsi="Times New Roman"/>
                <w:sz w:val="24"/>
                <w:szCs w:val="24"/>
                <w:lang w:val="ru-RU" w:eastAsia="en-US"/>
              </w:rPr>
            </w:pP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Висина </w:t>
            </w:r>
            <w:r w:rsidRPr="00AC0B85">
              <w:rPr>
                <w:rFonts w:ascii="Times New Roman" w:eastAsia="Times New Roman" w:hAnsi="Times New Roman"/>
                <w:sz w:val="24"/>
                <w:szCs w:val="24"/>
                <w:lang w:val="ru-RU" w:eastAsia="en-US"/>
              </w:rPr>
              <w:t xml:space="preserve">републичке административне таксе </w:t>
            </w:r>
          </w:p>
        </w:tc>
        <w:tc>
          <w:tcPr>
            <w:tcW w:w="5605" w:type="dxa"/>
            <w:gridSpan w:val="2"/>
            <w:shd w:val="clear" w:color="auto" w:fill="auto"/>
          </w:tcPr>
          <w:p w:rsidR="004E4BD9" w:rsidRPr="00D73C16" w:rsidRDefault="004E4BD9" w:rsidP="004E4BD9">
            <w:pPr>
              <w:spacing w:after="0" w:line="240" w:lineRule="auto"/>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AutoriElaborata"/>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p>
        </w:tc>
      </w:tr>
    </w:tbl>
    <w:p w:rsidR="004E4BD9" w:rsidRPr="00D73C16"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Latn-RS" w:eastAsia="en-US"/>
        </w:rPr>
      </w:pPr>
      <w:r w:rsidRPr="000B2F3A">
        <w:rPr>
          <w:rFonts w:ascii="Times New Roman" w:eastAsia="Times New Roman" w:hAnsi="Times New Roman"/>
          <w:sz w:val="24"/>
          <w:szCs w:val="24"/>
          <w:lang w:val="sr-Cyrl-CS" w:eastAsia="en-US"/>
        </w:rPr>
        <w:t xml:space="preserve">Образложење </w:t>
      </w:r>
    </w:p>
    <w:p w:rsidR="004E4BD9" w:rsidRPr="00EE4941" w:rsidRDefault="004E4BD9" w:rsidP="004E4BD9">
      <w:pPr>
        <w:spacing w:after="0" w:line="240" w:lineRule="auto"/>
        <w:rPr>
          <w:rFonts w:ascii="Times New Roman" w:eastAsia="Times New Roman" w:hAnsi="Times New Roman"/>
          <w:sz w:val="24"/>
          <w:szCs w:val="24"/>
          <w:lang w:val="sr-Latn-R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4E4BD9" w:rsidRPr="00EE4941" w:rsidTr="005D1BFC">
        <w:trPr>
          <w:tblCellSpacing w:w="20" w:type="dxa"/>
        </w:trPr>
        <w:tc>
          <w:tcPr>
            <w:tcW w:w="9468" w:type="dxa"/>
            <w:shd w:val="clear" w:color="auto" w:fill="auto"/>
          </w:tcPr>
          <w:p w:rsidR="004E4BD9" w:rsidRPr="00D73C16" w:rsidRDefault="004E4BD9" w:rsidP="004E4BD9">
            <w:pPr>
              <w:spacing w:after="0" w:line="240" w:lineRule="auto"/>
              <w:jc w:val="both"/>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p>
          <w:p w:rsidR="004E4BD9" w:rsidRPr="000B2F3A" w:rsidRDefault="004E4BD9" w:rsidP="004E4BD9">
            <w:pPr>
              <w:spacing w:after="0" w:line="240" w:lineRule="auto"/>
              <w:rPr>
                <w:rFonts w:ascii="Times New Roman" w:eastAsia="Times New Roman" w:hAnsi="Times New Roman"/>
                <w:sz w:val="24"/>
                <w:szCs w:val="24"/>
                <w:lang w:eastAsia="en-US"/>
              </w:rPr>
            </w:pPr>
          </w:p>
        </w:tc>
      </w:tr>
    </w:tbl>
    <w:p w:rsidR="004E4BD9" w:rsidRPr="00EE4941" w:rsidRDefault="004E4BD9" w:rsidP="004E4BD9">
      <w:pPr>
        <w:spacing w:after="0" w:line="240" w:lineRule="auto"/>
        <w:jc w:val="center"/>
        <w:rPr>
          <w:rFonts w:ascii="Times New Roman" w:eastAsia="Times New Roman" w:hAnsi="Times New Roman"/>
          <w:sz w:val="24"/>
          <w:szCs w:val="24"/>
          <w:lang w:eastAsia="en-US"/>
        </w:rPr>
      </w:pPr>
    </w:p>
    <w:p w:rsidR="004E4BD9" w:rsidRPr="00EE4941" w:rsidRDefault="004E4BD9" w:rsidP="004E4BD9">
      <w:pPr>
        <w:spacing w:after="0" w:line="240" w:lineRule="auto"/>
        <w:jc w:val="center"/>
        <w:rPr>
          <w:rFonts w:ascii="Times New Roman" w:eastAsia="Times New Roman" w:hAnsi="Times New Roman"/>
          <w:sz w:val="24"/>
          <w:szCs w:val="24"/>
          <w:lang w:eastAsia="en-US"/>
        </w:rPr>
      </w:pPr>
    </w:p>
    <w:p w:rsidR="004E4BD9" w:rsidRPr="00EE4941" w:rsidRDefault="004E4BD9" w:rsidP="004E4BD9">
      <w:pPr>
        <w:spacing w:after="0" w:line="240" w:lineRule="auto"/>
        <w:jc w:val="center"/>
        <w:rPr>
          <w:rFonts w:ascii="Times New Roman" w:eastAsia="Times New Roman" w:hAnsi="Times New Roman"/>
          <w:sz w:val="24"/>
          <w:szCs w:val="24"/>
          <w:lang w:eastAsia="en-US"/>
        </w:rPr>
      </w:pPr>
    </w:p>
    <w:p w:rsidR="004E4BD9" w:rsidRPr="00EE4941" w:rsidRDefault="004E4BD9" w:rsidP="004E4BD9">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4E4BD9" w:rsidRPr="00EE4941" w:rsidRDefault="004E4BD9" w:rsidP="004E4BD9">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4E4BD9" w:rsidRPr="00EE4941" w:rsidRDefault="004E4BD9" w:rsidP="004E4BD9">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4E4BD9" w:rsidRPr="00EE4941" w:rsidRDefault="004E4BD9" w:rsidP="004E4BD9">
      <w:pPr>
        <w:spacing w:after="0" w:line="240" w:lineRule="auto"/>
        <w:jc w:val="center"/>
        <w:rPr>
          <w:rFonts w:ascii="Times New Roman" w:eastAsia="Times New Roman" w:hAnsi="Times New Roman"/>
          <w:sz w:val="24"/>
          <w:szCs w:val="24"/>
          <w:lang w:eastAsia="en-US"/>
        </w:rPr>
      </w:pPr>
    </w:p>
    <w:p w:rsidR="00A82F5B" w:rsidRPr="000B2F3A" w:rsidRDefault="004E4BD9" w:rsidP="00A82F5B">
      <w:pPr>
        <w:spacing w:after="0" w:line="240" w:lineRule="auto"/>
        <w:ind w:firstLine="720"/>
        <w:jc w:val="both"/>
        <w:rPr>
          <w:rFonts w:ascii="Times New Roman" w:eastAsia="Times New Roman" w:hAnsi="Times New Roman"/>
          <w:sz w:val="24"/>
          <w:szCs w:val="24"/>
          <w:lang w:val="sr-Cyrl-CS" w:eastAsia="x-none"/>
        </w:rPr>
      </w:pPr>
      <w:r w:rsidRPr="00EE4941">
        <w:rPr>
          <w:rFonts w:ascii="Times New Roman" w:eastAsia="Times New Roman" w:hAnsi="Times New Roman"/>
          <w:sz w:val="24"/>
          <w:szCs w:val="24"/>
          <w:lang w:val="sr-Latn-RS" w:eastAsia="x-none"/>
        </w:rPr>
        <w:br w:type="page"/>
      </w:r>
      <w:r w:rsidR="00A82F5B" w:rsidRPr="00EE4941">
        <w:rPr>
          <w:rFonts w:ascii="Times New Roman" w:eastAsia="Times New Roman" w:hAnsi="Times New Roman"/>
          <w:sz w:val="24"/>
          <w:szCs w:val="24"/>
          <w:lang w:val="sr-Latn-RS" w:eastAsia="x-none"/>
        </w:rPr>
        <w:t>Наведени захтев се може поднети непосредно или путем поште писарници Министраства на адресу ул.Омладинских Бригада 1, 11070 Нови Београд. Информације о т</w:t>
      </w:r>
      <w:r w:rsidRPr="00EE4941">
        <w:rPr>
          <w:rFonts w:ascii="Times New Roman" w:eastAsia="Times New Roman" w:hAnsi="Times New Roman"/>
          <w:sz w:val="24"/>
          <w:szCs w:val="24"/>
          <w:lang w:val="sr-Latn-RS" w:eastAsia="x-none"/>
        </w:rPr>
        <w:t>оку поступка се могу добити од ш</w:t>
      </w:r>
      <w:r w:rsidR="00A82F5B" w:rsidRPr="00EE4941">
        <w:rPr>
          <w:rFonts w:ascii="Times New Roman" w:eastAsia="Times New Roman" w:hAnsi="Times New Roman"/>
          <w:sz w:val="24"/>
          <w:szCs w:val="24"/>
          <w:lang w:val="sr-Latn-RS" w:eastAsia="x-none"/>
        </w:rPr>
        <w:t>ефа Одсека за геолошка истраживања Јелене Миленковић (</w:t>
      </w:r>
      <w:hyperlink r:id="rId99" w:history="1">
        <w:r w:rsidR="00A82F5B" w:rsidRPr="000B2F3A">
          <w:rPr>
            <w:rStyle w:val="Hyperlink"/>
            <w:rFonts w:ascii="Times New Roman" w:eastAsia="Times New Roman" w:hAnsi="Times New Roman"/>
            <w:sz w:val="24"/>
            <w:szCs w:val="24"/>
            <w:lang w:val="sr-Latn-RS" w:eastAsia="x-none"/>
          </w:rPr>
          <w:t>jelena.milenkovic@mre.gov.rs</w:t>
        </w:r>
      </w:hyperlink>
      <w:r w:rsidR="00A82F5B" w:rsidRPr="00D73C16">
        <w:rPr>
          <w:rFonts w:ascii="Times New Roman" w:eastAsia="Times New Roman" w:hAnsi="Times New Roman"/>
          <w:sz w:val="24"/>
          <w:szCs w:val="24"/>
          <w:lang w:val="sr-Latn-RS" w:eastAsia="x-none"/>
        </w:rPr>
        <w:t>)</w:t>
      </w:r>
      <w:r w:rsidRPr="000B2F3A">
        <w:rPr>
          <w:rFonts w:ascii="Times New Roman" w:eastAsia="Times New Roman" w:hAnsi="Times New Roman"/>
          <w:sz w:val="24"/>
          <w:szCs w:val="24"/>
          <w:lang w:val="sr-Cyrl-CS" w:eastAsia="x-none"/>
        </w:rPr>
        <w:t>.</w:t>
      </w:r>
    </w:p>
    <w:p w:rsidR="004E4BD9" w:rsidRPr="00EE4941" w:rsidRDefault="004E4BD9" w:rsidP="00A82F5B">
      <w:pPr>
        <w:spacing w:after="0" w:line="240" w:lineRule="auto"/>
        <w:ind w:firstLine="720"/>
        <w:jc w:val="both"/>
        <w:rPr>
          <w:rFonts w:ascii="Times New Roman" w:eastAsia="Times New Roman" w:hAnsi="Times New Roman"/>
          <w:sz w:val="24"/>
          <w:szCs w:val="24"/>
          <w:lang w:val="sr-Cyrl-CS" w:eastAsia="x-none"/>
        </w:rPr>
      </w:pPr>
    </w:p>
    <w:p w:rsidR="004E4BD9" w:rsidRPr="00EE4941" w:rsidRDefault="004E4BD9"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sz w:val="24"/>
          <w:szCs w:val="24"/>
          <w:lang w:val="sr-Cyrl-CS" w:eastAsia="x-none"/>
        </w:rPr>
        <w:t xml:space="preserve">14. </w:t>
      </w:r>
      <w:r w:rsidRPr="00EE4941">
        <w:rPr>
          <w:rFonts w:ascii="Times New Roman" w:eastAsia="Times New Roman" w:hAnsi="Times New Roman"/>
          <w:b/>
          <w:bCs/>
          <w:sz w:val="24"/>
          <w:szCs w:val="24"/>
          <w:lang w:val="sr-Latn-RS" w:eastAsia="x-none"/>
        </w:rPr>
        <w:t>Уступа на коришћење податке и документацију основних и примењених геолошких истраживања</w:t>
      </w:r>
    </w:p>
    <w:p w:rsidR="004E4BD9" w:rsidRPr="00EE4941" w:rsidRDefault="004E4BD9" w:rsidP="004E4BD9">
      <w:pPr>
        <w:spacing w:after="0" w:line="240" w:lineRule="auto"/>
        <w:ind w:firstLine="720"/>
        <w:jc w:val="both"/>
        <w:rPr>
          <w:rFonts w:ascii="Times New Roman" w:eastAsia="Times New Roman" w:hAnsi="Times New Roman"/>
          <w:b/>
          <w:bCs/>
          <w:sz w:val="24"/>
          <w:szCs w:val="24"/>
          <w:lang w:val="sr-Latn-RS" w:eastAsia="x-none"/>
        </w:rPr>
      </w:pPr>
    </w:p>
    <w:p w:rsidR="004E4BD9" w:rsidRPr="00EE4941" w:rsidRDefault="004E4BD9" w:rsidP="004E4BD9">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sz w:val="24"/>
          <w:szCs w:val="24"/>
          <w:lang w:val="sr-Latn-RS" w:eastAsia="x-none"/>
        </w:rPr>
        <w:t xml:space="preserve">: Министарство рударства и енергетике руководи Фондом геолошке документације који садржи преко 6000 наслова (елабората и извештаја о геолошким истраживања) и oко 21.000 одштампаних геолошких карата опште и специјалне намене. За коришћење геолошке документације наплаћује се накнада у износу од 5% од вредности истраживања. </w:t>
      </w:r>
    </w:p>
    <w:p w:rsidR="004E4BD9" w:rsidRPr="00EE4941" w:rsidRDefault="004E4BD9" w:rsidP="004E4BD9">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sz w:val="24"/>
          <w:szCs w:val="24"/>
          <w:lang w:val="sr-Latn-RS" w:eastAsia="x-none"/>
        </w:rPr>
        <w:t>:сва правна и физичка лица која су за коришћење података и документације основних геолошких истраживања, платила накнаду за коришћење исте и која су са Министарством склопили уговор о условима и начину коришћења документације.</w:t>
      </w:r>
    </w:p>
    <w:p w:rsidR="004E4BD9" w:rsidRPr="00EE4941" w:rsidRDefault="004E4BD9" w:rsidP="004E4BD9">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sz w:val="24"/>
          <w:szCs w:val="24"/>
          <w:lang w:val="sr-Latn-RS" w:eastAsia="x-none"/>
        </w:rPr>
        <w:t>: Подношењем захтева за коришћење геолошке докумнтације надлежном органу.</w:t>
      </w:r>
    </w:p>
    <w:p w:rsidR="004E4BD9" w:rsidRPr="00EE4941" w:rsidRDefault="004E4BD9" w:rsidP="004E4BD9">
      <w:pPr>
        <w:spacing w:after="0" w:line="240" w:lineRule="auto"/>
        <w:ind w:firstLine="720"/>
        <w:jc w:val="both"/>
        <w:rPr>
          <w:rFonts w:ascii="Times New Roman" w:eastAsia="Times New Roman" w:hAnsi="Times New Roman"/>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Cs/>
          <w:sz w:val="24"/>
          <w:szCs w:val="24"/>
          <w:lang w:val="sr-Latn-RS" w:eastAsia="x-none"/>
        </w:rPr>
        <w:t>: Очекивани рок у коме надлежни орган одлучује по захтеву странке је два месеца.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 xml:space="preserve">Ова услуга се пружа на основу члана 157. Закона о рударству и геолошким истраживањима („Службени </w:t>
      </w:r>
      <w:r w:rsidRPr="00EE4941">
        <w:rPr>
          <w:rFonts w:ascii="Times New Roman" w:eastAsia="Times New Roman" w:hAnsi="Times New Roman"/>
          <w:bCs/>
          <w:sz w:val="24"/>
          <w:szCs w:val="24"/>
          <w:lang w:val="sr-Cyrl-CS" w:eastAsia="x-none"/>
        </w:rPr>
        <w:t>г</w:t>
      </w:r>
      <w:r w:rsidRPr="00EE4941">
        <w:rPr>
          <w:rFonts w:ascii="Times New Roman" w:eastAsia="Times New Roman" w:hAnsi="Times New Roman"/>
          <w:bCs/>
          <w:sz w:val="24"/>
          <w:szCs w:val="24"/>
          <w:lang w:val="sr-Latn-RS" w:eastAsia="x-none"/>
        </w:rPr>
        <w:t>ласник РС”, број 101/15), и Правилника о висини и начину плаћања накнаде за коришћење података и документације основних и примењених геолошких истраживања која се финансирају из буџета Републике Србије („Службени гласник РС”</w:t>
      </w:r>
      <w:r w:rsidRPr="00EE4941">
        <w:rPr>
          <w:rFonts w:ascii="Times New Roman" w:eastAsia="Times New Roman" w:hAnsi="Times New Roman"/>
          <w:bCs/>
          <w:sz w:val="24"/>
          <w:szCs w:val="24"/>
          <w:lang w:val="sr-Cyrl-CS" w:eastAsia="x-none"/>
        </w:rPr>
        <w:t>,</w:t>
      </w:r>
      <w:r w:rsidRPr="00EE4941">
        <w:rPr>
          <w:rFonts w:ascii="Times New Roman" w:eastAsia="Times New Roman" w:hAnsi="Times New Roman"/>
          <w:bCs/>
          <w:sz w:val="24"/>
          <w:szCs w:val="24"/>
          <w:lang w:val="sr-Latn-RS" w:eastAsia="x-none"/>
        </w:rPr>
        <w:t xml:space="preserve"> број 30/14).</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коришћење геолошке докиментације можете преузети ОВДЕ (образац бр. 21)</w:t>
      </w:r>
      <w:r w:rsidRPr="00EE4941">
        <w:rPr>
          <w:rFonts w:ascii="Times New Roman" w:eastAsia="Times New Roman" w:hAnsi="Times New Roman"/>
          <w:bCs/>
          <w:sz w:val="24"/>
          <w:szCs w:val="24"/>
          <w:lang w:val="sr-Cyrl-CS" w:eastAsia="x-none"/>
        </w:rPr>
        <w:t>:</w:t>
      </w:r>
    </w:p>
    <w:p w:rsidR="004E4BD9" w:rsidRPr="00EE4941" w:rsidRDefault="004E4BD9" w:rsidP="004E4BD9">
      <w:pPr>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bCs/>
          <w:sz w:val="24"/>
          <w:szCs w:val="24"/>
          <w:lang w:val="sr-Cyrl-CS" w:eastAsia="x-none"/>
        </w:rPr>
        <w:br w:type="page"/>
      </w:r>
      <w:r w:rsidRPr="00EE4941">
        <w:rPr>
          <w:rFonts w:ascii="Times New Roman" w:eastAsia="Times New Roman" w:hAnsi="Times New Roman"/>
          <w:bCs/>
          <w:sz w:val="24"/>
          <w:szCs w:val="24"/>
          <w:lang w:val="sr-Latn-RS" w:eastAsia="x-none"/>
        </w:rPr>
        <w:t xml:space="preserve"> </w:t>
      </w:r>
      <w:r w:rsidRPr="00EE4941">
        <w:rPr>
          <w:rFonts w:ascii="Times New Roman" w:eastAsia="Times New Roman" w:hAnsi="Times New Roman"/>
          <w:b/>
          <w:color w:val="FF0000"/>
          <w:sz w:val="24"/>
          <w:szCs w:val="24"/>
          <w:lang w:val="sr-Cyrl-RS" w:eastAsia="en-US"/>
        </w:rPr>
        <w:t>МЕСТО ЗА МЕМОРАНДУМ ПРЕДУЗЕТНИКА</w:t>
      </w:r>
    </w:p>
    <w:p w:rsidR="004E4BD9" w:rsidRPr="00EE4941" w:rsidRDefault="004E4BD9" w:rsidP="004E4BD9">
      <w:pPr>
        <w:spacing w:after="0" w:line="240" w:lineRule="auto"/>
        <w:rPr>
          <w:rFonts w:ascii="Times New Roman" w:eastAsia="Times New Roman" w:hAnsi="Times New Roman"/>
          <w:sz w:val="24"/>
          <w:szCs w:val="24"/>
          <w:lang w:val="pt-BR" w:eastAsia="en-US"/>
        </w:rPr>
      </w:pPr>
    </w:p>
    <w:tbl>
      <w:tblPr>
        <w:tblW w:w="93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483"/>
        <w:gridCol w:w="4860"/>
      </w:tblGrid>
      <w:tr w:rsidR="004E4BD9" w:rsidRPr="00EE4941" w:rsidTr="005D1BFC">
        <w:trPr>
          <w:tblCellSpacing w:w="20" w:type="dxa"/>
        </w:trPr>
        <w:tc>
          <w:tcPr>
            <w:tcW w:w="4423" w:type="dxa"/>
            <w:shd w:val="pct5" w:color="auto" w:fill="FFFFFF"/>
          </w:tcPr>
          <w:p w:rsidR="004E4BD9" w:rsidRPr="00EE4941" w:rsidRDefault="004E4BD9" w:rsidP="004E4BD9">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E4BD9" w:rsidRPr="00EE4941" w:rsidRDefault="004E4BD9" w:rsidP="004E4BD9">
            <w:pPr>
              <w:spacing w:after="0" w:line="240" w:lineRule="auto"/>
              <w:rPr>
                <w:rFonts w:ascii="Times New Roman" w:eastAsia="Times New Roman" w:hAnsi="Times New Roman"/>
                <w:b/>
                <w:sz w:val="24"/>
                <w:szCs w:val="24"/>
                <w:lang w:val="sr-Cyrl-CS" w:eastAsia="en-US"/>
              </w:rPr>
            </w:pPr>
          </w:p>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b/>
                <w:sz w:val="24"/>
                <w:szCs w:val="24"/>
                <w:lang w:val="sr-Cyrl-CS" w:eastAsia="en-US"/>
              </w:rPr>
              <w:t>ЗА КОРИШЋЕЊЕ ГЕОЛОШКЕ ДОКУМЕНТАЦИЈЕ</w:t>
            </w:r>
            <w:r w:rsidRPr="00D73C16">
              <w:rPr>
                <w:rFonts w:ascii="Times New Roman" w:eastAsia="Times New Roman" w:hAnsi="Times New Roman"/>
                <w:b/>
                <w:sz w:val="24"/>
                <w:szCs w:val="24"/>
                <w:vertAlign w:val="superscript"/>
                <w:lang w:val="sr-Cyrl-CS" w:eastAsia="en-US"/>
              </w:rPr>
              <w:footnoteReference w:id="11"/>
            </w:r>
          </w:p>
        </w:tc>
        <w:tc>
          <w:tcPr>
            <w:tcW w:w="4800" w:type="dxa"/>
            <w:shd w:val="pct5" w:color="auto" w:fill="FFFFFF"/>
          </w:tcPr>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0B2F3A">
              <w:rPr>
                <w:rFonts w:ascii="Times New Roman" w:eastAsia="Times New Roman" w:hAnsi="Times New Roman"/>
                <w:b/>
                <w:sz w:val="24"/>
                <w:szCs w:val="24"/>
                <w:lang w:val="sr-Cyrl-CS" w:eastAsia="en-US"/>
              </w:rPr>
              <w:t>Мин</w:t>
            </w:r>
            <w:r w:rsidRPr="00EE4941">
              <w:rPr>
                <w:rFonts w:ascii="Times New Roman" w:eastAsia="Times New Roman" w:hAnsi="Times New Roman"/>
                <w:b/>
                <w:sz w:val="24"/>
                <w:szCs w:val="24"/>
                <w:lang w:val="sr-Cyrl-CS" w:eastAsia="en-US"/>
              </w:rPr>
              <w:t>истарство рударства и енергетике</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ru-RU" w:eastAsia="en-US"/>
              </w:rPr>
            </w:pPr>
            <w:r w:rsidRPr="00EE4941">
              <w:rPr>
                <w:rFonts w:ascii="Times New Roman" w:eastAsia="Times New Roman" w:hAnsi="Times New Roman"/>
                <w:sz w:val="24"/>
                <w:szCs w:val="24"/>
                <w:lang w:eastAsia="en-US"/>
              </w:rPr>
              <w:t>Tel</w:t>
            </w:r>
            <w:r w:rsidRPr="00EE4941">
              <w:rPr>
                <w:rFonts w:ascii="Times New Roman" w:eastAsia="Times New Roman" w:hAnsi="Times New Roman"/>
                <w:sz w:val="24"/>
                <w:szCs w:val="24"/>
                <w:lang w:val="sr-Cyrl-CS" w:eastAsia="en-US"/>
              </w:rPr>
              <w:t>/факс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311-00-14</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pt-BR"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mre</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E4BD9" w:rsidRPr="00EE4941" w:rsidRDefault="004E4BD9" w:rsidP="004E4BD9">
      <w:pPr>
        <w:spacing w:after="0" w:line="240" w:lineRule="auto"/>
        <w:rPr>
          <w:rFonts w:ascii="Times New Roman" w:eastAsia="Times New Roman" w:hAnsi="Times New Roman"/>
          <w:sz w:val="24"/>
          <w:szCs w:val="24"/>
          <w:lang w:val="pt-BR" w:eastAsia="en-US"/>
        </w:rPr>
      </w:pPr>
    </w:p>
    <w:p w:rsidR="004E4BD9" w:rsidRPr="00EE4941" w:rsidRDefault="004E4BD9" w:rsidP="004E4BD9">
      <w:pPr>
        <w:spacing w:after="0" w:line="240" w:lineRule="auto"/>
        <w:rPr>
          <w:rFonts w:ascii="Times New Roman" w:eastAsia="Times New Roman" w:hAnsi="Times New Roman"/>
          <w:sz w:val="24"/>
          <w:szCs w:val="24"/>
          <w:lang w:val="pt-BR" w:eastAsia="en-US"/>
        </w:rPr>
      </w:pPr>
    </w:p>
    <w:p w:rsidR="004E4BD9" w:rsidRPr="00EE4941" w:rsidRDefault="004E4BD9" w:rsidP="004E4BD9">
      <w:pPr>
        <w:spacing w:after="0" w:line="240" w:lineRule="auto"/>
        <w:rPr>
          <w:rFonts w:ascii="Times New Roman" w:eastAsia="Times New Roman" w:hAnsi="Times New Roman"/>
          <w:sz w:val="24"/>
          <w:szCs w:val="24"/>
          <w:lang w:eastAsia="en-US"/>
        </w:rPr>
      </w:pPr>
      <w:r w:rsidRPr="00EE4941">
        <w:rPr>
          <w:rFonts w:ascii="Times New Roman" w:eastAsia="Times New Roman" w:hAnsi="Times New Roman"/>
          <w:sz w:val="24"/>
          <w:szCs w:val="24"/>
          <w:lang w:val="sr-Cyrl-CS" w:eastAsia="en-US"/>
        </w:rPr>
        <w:t>Подаци о подносиоцу захтева</w:t>
      </w:r>
    </w:p>
    <w:tbl>
      <w:tblPr>
        <w:tblW w:w="93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741"/>
        <w:gridCol w:w="5602"/>
      </w:tblGrid>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681"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Износ накнаде за коришћење геолошке документације</w:t>
            </w:r>
          </w:p>
        </w:tc>
        <w:tc>
          <w:tcPr>
            <w:tcW w:w="5542"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4E4BD9" w:rsidRPr="00D73C16" w:rsidRDefault="004E4BD9" w:rsidP="004E4BD9">
      <w:pPr>
        <w:spacing w:after="0" w:line="240" w:lineRule="auto"/>
        <w:rPr>
          <w:rFonts w:ascii="Times New Roman" w:eastAsia="Times New Roman" w:hAnsi="Times New Roman"/>
          <w:sz w:val="24"/>
          <w:szCs w:val="24"/>
          <w:lang w:val="ru-RU" w:eastAsia="en-US"/>
        </w:rPr>
      </w:pPr>
    </w:p>
    <w:p w:rsidR="004E4BD9" w:rsidRPr="000B2F3A" w:rsidRDefault="004E4BD9" w:rsidP="004E4BD9">
      <w:pPr>
        <w:spacing w:after="0" w:line="240" w:lineRule="auto"/>
        <w:rPr>
          <w:rFonts w:ascii="Times New Roman" w:eastAsia="Times New Roman" w:hAnsi="Times New Roman"/>
          <w:sz w:val="24"/>
          <w:szCs w:val="24"/>
          <w:lang w:val="ru-RU" w:eastAsia="en-US"/>
        </w:rPr>
      </w:pPr>
    </w:p>
    <w:p w:rsidR="004E4BD9" w:rsidRPr="00EE4941" w:rsidRDefault="004E4BD9" w:rsidP="004E4BD9">
      <w:pPr>
        <w:spacing w:after="0" w:line="240" w:lineRule="auto"/>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Основни подаци везани за документацију која се потражује</w:t>
      </w:r>
    </w:p>
    <w:tbl>
      <w:tblPr>
        <w:tblW w:w="93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13"/>
        <w:gridCol w:w="5530"/>
      </w:tblGrid>
      <w:tr w:rsidR="004E4BD9" w:rsidRPr="00EE4941" w:rsidTr="005D1BFC">
        <w:trPr>
          <w:trHeight w:val="309"/>
          <w:tblCellSpacing w:w="20" w:type="dxa"/>
        </w:trPr>
        <w:tc>
          <w:tcPr>
            <w:tcW w:w="3753" w:type="dxa"/>
            <w:shd w:val="pct5" w:color="auto" w:fill="FFFFFF"/>
          </w:tcPr>
          <w:p w:rsidR="004E4BD9" w:rsidRPr="00EE4941" w:rsidRDefault="004E4BD9" w:rsidP="004E4BD9">
            <w:pPr>
              <w:spacing w:after="0" w:line="240" w:lineRule="auto"/>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Назив д</w:t>
            </w:r>
            <w:r w:rsidRPr="00EE4941">
              <w:rPr>
                <w:rFonts w:ascii="Times New Roman" w:eastAsia="Times New Roman" w:hAnsi="Times New Roman"/>
                <w:sz w:val="24"/>
                <w:szCs w:val="24"/>
                <w:lang w:val="sr-Cyrl-CS" w:eastAsia="en-US"/>
              </w:rPr>
              <w:t xml:space="preserve">окумента </w:t>
            </w:r>
          </w:p>
        </w:tc>
        <w:bookmarkStart w:id="1248" w:name="NazivDokumenta"/>
        <w:tc>
          <w:tcPr>
            <w:tcW w:w="5470" w:type="dxa"/>
            <w:shd w:val="clear" w:color="auto" w:fill="auto"/>
          </w:tcPr>
          <w:p w:rsidR="004E4BD9" w:rsidRPr="00D73C16" w:rsidRDefault="004E4BD9" w:rsidP="004E4BD9">
            <w:pPr>
              <w:spacing w:after="0" w:line="240" w:lineRule="auto"/>
              <w:jc w:val="both"/>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NazivDokumenta"/>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bookmarkEnd w:id="1248"/>
          </w:p>
        </w:tc>
      </w:tr>
      <w:tr w:rsidR="004E4BD9" w:rsidRPr="00EE4941" w:rsidTr="005D1BFC">
        <w:trPr>
          <w:trHeight w:val="348"/>
          <w:tblCellSpacing w:w="20" w:type="dxa"/>
        </w:trPr>
        <w:tc>
          <w:tcPr>
            <w:tcW w:w="3753" w:type="dxa"/>
            <w:shd w:val="pct5" w:color="auto" w:fill="FFFFFF"/>
          </w:tcPr>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Предузеће/институција која је урадила документ</w:t>
            </w:r>
          </w:p>
        </w:tc>
        <w:bookmarkStart w:id="1249" w:name="PreduzećaInstitucije"/>
        <w:tc>
          <w:tcPr>
            <w:tcW w:w="547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Latn-CS" w:eastAsia="en-US"/>
              </w:rPr>
            </w:pPr>
            <w:r w:rsidRPr="00AA5658">
              <w:rPr>
                <w:rFonts w:ascii="Times New Roman" w:eastAsia="Times New Roman" w:hAnsi="Times New Roman"/>
                <w:color w:val="FF6600"/>
                <w:sz w:val="24"/>
                <w:szCs w:val="24"/>
                <w:lang w:val="pt-BR" w:eastAsia="en-US"/>
              </w:rPr>
              <w:fldChar w:fldCharType="begin">
                <w:ffData>
                  <w:name w:val="PreduzećaInstitucije"/>
                  <w:enabled/>
                  <w:calcOnExit w:val="0"/>
                  <w:textInput/>
                </w:ffData>
              </w:fldChar>
            </w:r>
            <w:r w:rsidRPr="00EE4941">
              <w:rPr>
                <w:rFonts w:ascii="Times New Roman" w:eastAsia="Times New Roman" w:hAnsi="Times New Roman"/>
                <w:color w:val="FF6600"/>
                <w:sz w:val="24"/>
                <w:szCs w:val="24"/>
                <w:lang w:val="pt-BR" w:eastAsia="en-US"/>
              </w:rPr>
              <w:instrText xml:space="preserve"> FORMTEXT </w:instrText>
            </w:r>
            <w:r w:rsidRPr="00AA5658">
              <w:rPr>
                <w:rFonts w:ascii="Times New Roman" w:eastAsia="Times New Roman" w:hAnsi="Times New Roman"/>
                <w:color w:val="FF6600"/>
                <w:sz w:val="24"/>
                <w:szCs w:val="24"/>
                <w:lang w:val="pt-BR" w:eastAsia="en-US"/>
              </w:rPr>
            </w:r>
            <w:r w:rsidRPr="00AA5658">
              <w:rPr>
                <w:rFonts w:ascii="Times New Roman" w:eastAsia="Times New Roman" w:hAnsi="Times New Roman"/>
                <w:color w:val="FF6600"/>
                <w:sz w:val="24"/>
                <w:szCs w:val="24"/>
                <w:lang w:val="pt-BR" w:eastAsia="en-US"/>
              </w:rPr>
              <w:fldChar w:fldCharType="separate"/>
            </w:r>
            <w:r w:rsidRPr="00EE4941">
              <w:rPr>
                <w:rFonts w:ascii="Times New Roman" w:hAnsi="Times New Roman"/>
                <w:noProof/>
                <w:color w:val="FF6600"/>
                <w:sz w:val="24"/>
                <w:szCs w:val="24"/>
                <w:lang w:val="pt-BR" w:eastAsia="en-US"/>
              </w:rPr>
              <w:t> </w:t>
            </w:r>
            <w:r w:rsidRPr="00EE4941">
              <w:rPr>
                <w:rFonts w:ascii="Times New Roman" w:hAnsi="Times New Roman"/>
                <w:noProof/>
                <w:color w:val="FF6600"/>
                <w:sz w:val="24"/>
                <w:szCs w:val="24"/>
                <w:lang w:val="pt-BR" w:eastAsia="en-US"/>
              </w:rPr>
              <w:t> </w:t>
            </w:r>
            <w:r w:rsidRPr="00EE4941">
              <w:rPr>
                <w:rFonts w:ascii="Times New Roman" w:hAnsi="Times New Roman"/>
                <w:noProof/>
                <w:color w:val="FF6600"/>
                <w:sz w:val="24"/>
                <w:szCs w:val="24"/>
                <w:lang w:val="pt-BR" w:eastAsia="en-US"/>
              </w:rPr>
              <w:t> </w:t>
            </w:r>
            <w:r w:rsidRPr="00EE4941">
              <w:rPr>
                <w:rFonts w:ascii="Times New Roman" w:hAnsi="Times New Roman"/>
                <w:noProof/>
                <w:color w:val="FF6600"/>
                <w:sz w:val="24"/>
                <w:szCs w:val="24"/>
                <w:lang w:val="pt-BR" w:eastAsia="en-US"/>
              </w:rPr>
              <w:t> </w:t>
            </w:r>
            <w:r w:rsidRPr="00EE4941">
              <w:rPr>
                <w:rFonts w:ascii="Times New Roman" w:hAnsi="Times New Roman"/>
                <w:noProof/>
                <w:color w:val="FF6600"/>
                <w:sz w:val="24"/>
                <w:szCs w:val="24"/>
                <w:lang w:val="pt-BR" w:eastAsia="en-US"/>
              </w:rPr>
              <w:t> </w:t>
            </w:r>
            <w:r w:rsidRPr="00AA5658">
              <w:rPr>
                <w:rFonts w:ascii="Times New Roman" w:eastAsia="Times New Roman" w:hAnsi="Times New Roman"/>
                <w:color w:val="FF6600"/>
                <w:sz w:val="24"/>
                <w:szCs w:val="24"/>
                <w:lang w:val="pt-BR" w:eastAsia="en-US"/>
              </w:rPr>
              <w:fldChar w:fldCharType="end"/>
            </w:r>
            <w:bookmarkEnd w:id="1249"/>
            <w:r w:rsidRPr="00D73C16">
              <w:rPr>
                <w:rFonts w:ascii="Times New Roman" w:eastAsia="Times New Roman" w:hAnsi="Times New Roman"/>
                <w:sz w:val="24"/>
                <w:szCs w:val="24"/>
                <w:lang w:val="sr-Latn-CS" w:eastAsia="en-US"/>
              </w:rPr>
              <w:t>‚</w:t>
            </w:r>
            <w:r w:rsidRPr="000B2F3A">
              <w:rPr>
                <w:rFonts w:ascii="Times New Roman" w:eastAsia="Times New Roman" w:hAnsi="Times New Roman"/>
                <w:sz w:val="24"/>
                <w:szCs w:val="24"/>
                <w:lang w:val="sr-Cyrl-CS" w:eastAsia="en-US"/>
              </w:rPr>
              <w:t xml:space="preserve"> улица </w:t>
            </w:r>
            <w:bookmarkStart w:id="1250" w:name="UlicaBro"/>
            <w:r w:rsidRPr="00AA5658">
              <w:rPr>
                <w:rFonts w:ascii="Times New Roman" w:eastAsia="Times New Roman" w:hAnsi="Times New Roman"/>
                <w:color w:val="FF6600"/>
                <w:sz w:val="24"/>
                <w:szCs w:val="24"/>
                <w:lang w:val="sr-Latn-CS" w:eastAsia="en-US"/>
              </w:rPr>
              <w:fldChar w:fldCharType="begin">
                <w:ffData>
                  <w:name w:val="UlicaBro"/>
                  <w:enabled/>
                  <w:calcOnExit w:val="0"/>
                  <w:textInput/>
                </w:ffData>
              </w:fldChar>
            </w:r>
            <w:r w:rsidRPr="00EE4941">
              <w:rPr>
                <w:rFonts w:ascii="Times New Roman" w:eastAsia="Times New Roman" w:hAnsi="Times New Roman"/>
                <w:color w:val="FF6600"/>
                <w:sz w:val="24"/>
                <w:szCs w:val="24"/>
                <w:lang w:val="sr-Latn-CS" w:eastAsia="en-US"/>
              </w:rPr>
              <w:instrText xml:space="preserve"> FORMTEXT </w:instrText>
            </w:r>
            <w:r w:rsidRPr="00AA5658">
              <w:rPr>
                <w:rFonts w:ascii="Times New Roman" w:eastAsia="Times New Roman" w:hAnsi="Times New Roman"/>
                <w:color w:val="FF6600"/>
                <w:sz w:val="24"/>
                <w:szCs w:val="24"/>
                <w:lang w:val="sr-Latn-CS" w:eastAsia="en-US"/>
              </w:rPr>
            </w:r>
            <w:r w:rsidRPr="00AA5658">
              <w:rPr>
                <w:rFonts w:ascii="Times New Roman" w:eastAsia="Times New Roman" w:hAnsi="Times New Roman"/>
                <w:color w:val="FF6600"/>
                <w:sz w:val="24"/>
                <w:szCs w:val="24"/>
                <w:lang w:val="sr-Latn-CS" w:eastAsia="en-US"/>
              </w:rPr>
              <w:fldChar w:fldCharType="separate"/>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AA5658">
              <w:rPr>
                <w:rFonts w:ascii="Times New Roman" w:eastAsia="Times New Roman" w:hAnsi="Times New Roman"/>
                <w:color w:val="FF6600"/>
                <w:sz w:val="24"/>
                <w:szCs w:val="24"/>
                <w:lang w:val="sr-Latn-CS" w:eastAsia="en-US"/>
              </w:rPr>
              <w:fldChar w:fldCharType="end"/>
            </w:r>
            <w:bookmarkEnd w:id="1250"/>
            <w:r w:rsidRPr="00D73C16">
              <w:rPr>
                <w:rFonts w:ascii="Times New Roman" w:eastAsia="Times New Roman" w:hAnsi="Times New Roman"/>
                <w:sz w:val="24"/>
                <w:szCs w:val="24"/>
                <w:lang w:val="sr-Cyrl-CS" w:eastAsia="en-US"/>
              </w:rPr>
              <w:t xml:space="preserve"> из </w:t>
            </w:r>
            <w:r w:rsidRPr="00AA5658">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EE4941">
              <w:rPr>
                <w:rFonts w:ascii="Times New Roman" w:eastAsia="Times New Roman" w:hAnsi="Times New Roman"/>
                <w:color w:val="FF6600"/>
                <w:sz w:val="24"/>
                <w:szCs w:val="24"/>
                <w:lang w:val="sr-Latn-CS" w:eastAsia="en-US"/>
              </w:rPr>
              <w:instrText xml:space="preserve"> FORMTEXT </w:instrText>
            </w:r>
            <w:r w:rsidRPr="00AA5658">
              <w:rPr>
                <w:rFonts w:ascii="Times New Roman" w:eastAsia="Times New Roman" w:hAnsi="Times New Roman"/>
                <w:color w:val="FF6600"/>
                <w:sz w:val="24"/>
                <w:szCs w:val="24"/>
                <w:lang w:val="sr-Latn-CS" w:eastAsia="en-US"/>
              </w:rPr>
            </w:r>
            <w:r w:rsidRPr="00AA5658">
              <w:rPr>
                <w:rFonts w:ascii="Times New Roman" w:eastAsia="Times New Roman" w:hAnsi="Times New Roman"/>
                <w:color w:val="FF6600"/>
                <w:sz w:val="24"/>
                <w:szCs w:val="24"/>
                <w:lang w:val="sr-Latn-CS" w:eastAsia="en-US"/>
              </w:rPr>
              <w:fldChar w:fldCharType="separate"/>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EE4941">
              <w:rPr>
                <w:rFonts w:ascii="Times New Roman" w:hAnsi="Times New Roman"/>
                <w:noProof/>
                <w:color w:val="FF6600"/>
                <w:sz w:val="24"/>
                <w:szCs w:val="24"/>
                <w:lang w:val="sr-Latn-CS" w:eastAsia="en-US"/>
              </w:rPr>
              <w:t> </w:t>
            </w:r>
            <w:r w:rsidRPr="00AA5658">
              <w:rPr>
                <w:rFonts w:ascii="Times New Roman" w:eastAsia="Times New Roman" w:hAnsi="Times New Roman"/>
                <w:color w:val="FF6600"/>
                <w:sz w:val="24"/>
                <w:szCs w:val="24"/>
                <w:lang w:val="sr-Latn-CS" w:eastAsia="en-US"/>
              </w:rPr>
              <w:fldChar w:fldCharType="end"/>
            </w:r>
          </w:p>
        </w:tc>
      </w:tr>
      <w:tr w:rsidR="004E4BD9" w:rsidRPr="00EE4941" w:rsidTr="005D1BFC">
        <w:trPr>
          <w:trHeight w:val="348"/>
          <w:tblCellSpacing w:w="20" w:type="dxa"/>
        </w:trPr>
        <w:tc>
          <w:tcPr>
            <w:tcW w:w="3753" w:type="dxa"/>
            <w:shd w:val="pct5" w:color="auto" w:fill="FFFFFF"/>
          </w:tcPr>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Година израде</w:t>
            </w:r>
          </w:p>
        </w:tc>
        <w:bookmarkStart w:id="1251" w:name="DatumZavrsetkaElabor"/>
        <w:tc>
          <w:tcPr>
            <w:tcW w:w="547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Elabor"/>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hAnsi="Times New Roman"/>
                <w:noProof/>
                <w:color w:val="FF6600"/>
                <w:sz w:val="24"/>
                <w:szCs w:val="24"/>
                <w:lang w:eastAsia="en-US"/>
              </w:rPr>
              <w:t> </w:t>
            </w:r>
            <w:r w:rsidRPr="00AC0B85">
              <w:rPr>
                <w:rFonts w:ascii="Times New Roman" w:hAnsi="Times New Roman"/>
                <w:noProof/>
                <w:color w:val="FF6600"/>
                <w:sz w:val="24"/>
                <w:szCs w:val="24"/>
                <w:lang w:eastAsia="en-US"/>
              </w:rPr>
              <w:t> </w:t>
            </w:r>
            <w:r w:rsidRPr="00AC0B85">
              <w:rPr>
                <w:rFonts w:ascii="Times New Roman" w:hAnsi="Times New Roman"/>
                <w:noProof/>
                <w:color w:val="FF6600"/>
                <w:sz w:val="24"/>
                <w:szCs w:val="24"/>
                <w:lang w:eastAsia="en-US"/>
              </w:rPr>
              <w:t> </w:t>
            </w:r>
            <w:r w:rsidRPr="00AC0B85">
              <w:rPr>
                <w:rFonts w:ascii="Times New Roman" w:hAnsi="Times New Roman"/>
                <w:noProof/>
                <w:color w:val="FF6600"/>
                <w:sz w:val="24"/>
                <w:szCs w:val="24"/>
                <w:lang w:eastAsia="en-US"/>
              </w:rPr>
              <w:t> </w:t>
            </w:r>
            <w:r w:rsidRPr="00AC0B85">
              <w:rPr>
                <w:rFonts w:ascii="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51"/>
          </w:p>
        </w:tc>
      </w:tr>
      <w:tr w:rsidR="004E4BD9" w:rsidRPr="00EE4941" w:rsidTr="005D1BFC">
        <w:trPr>
          <w:trHeight w:val="348"/>
          <w:tblCellSpacing w:w="20" w:type="dxa"/>
        </w:trPr>
        <w:tc>
          <w:tcPr>
            <w:tcW w:w="3753" w:type="dxa"/>
            <w:shd w:val="pct5" w:color="auto" w:fill="FFFFFF"/>
          </w:tcPr>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Аутори</w:t>
            </w:r>
          </w:p>
        </w:tc>
        <w:tc>
          <w:tcPr>
            <w:tcW w:w="5470" w:type="dxa"/>
            <w:shd w:val="clear" w:color="auto" w:fill="auto"/>
          </w:tcPr>
          <w:p w:rsidR="004E4BD9" w:rsidRPr="00D73C16" w:rsidRDefault="004E4BD9" w:rsidP="004E4BD9">
            <w:pPr>
              <w:spacing w:after="0" w:line="240" w:lineRule="auto"/>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AutoriElaborata"/>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p>
        </w:tc>
      </w:tr>
    </w:tbl>
    <w:p w:rsidR="004E4BD9" w:rsidRPr="00EE4941"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Образложење (</w:t>
      </w:r>
      <w:r w:rsidRPr="00EE4941">
        <w:rPr>
          <w:rFonts w:ascii="Times New Roman" w:eastAsia="Times New Roman" w:hAnsi="Times New Roman"/>
          <w:sz w:val="24"/>
          <w:szCs w:val="24"/>
          <w:lang w:val="sr-Cyrl-RS" w:eastAsia="en-US"/>
        </w:rPr>
        <w:t>с</w:t>
      </w:r>
      <w:r w:rsidRPr="00EE4941">
        <w:rPr>
          <w:rFonts w:ascii="Times New Roman" w:eastAsia="Times New Roman" w:hAnsi="Times New Roman"/>
          <w:sz w:val="24"/>
          <w:szCs w:val="24"/>
          <w:lang w:val="ru-RU" w:eastAsia="en-US"/>
        </w:rPr>
        <w:t>врх</w:t>
      </w:r>
      <w:r w:rsidRPr="00EE4941">
        <w:rPr>
          <w:rFonts w:ascii="Times New Roman" w:eastAsia="Times New Roman" w:hAnsi="Times New Roman"/>
          <w:sz w:val="24"/>
          <w:szCs w:val="24"/>
          <w:lang w:val="sr-Latn-RS" w:eastAsia="en-US"/>
        </w:rPr>
        <w:t>a</w:t>
      </w:r>
      <w:r w:rsidRPr="00EE4941">
        <w:rPr>
          <w:rFonts w:ascii="Times New Roman" w:eastAsia="Times New Roman" w:hAnsi="Times New Roman"/>
          <w:sz w:val="24"/>
          <w:szCs w:val="24"/>
          <w:lang w:val="ru-RU" w:eastAsia="en-US"/>
        </w:rPr>
        <w:t xml:space="preserve"> за коју ће се користити Геолошка документација)</w:t>
      </w:r>
    </w:p>
    <w:tbl>
      <w:tblPr>
        <w:tblW w:w="93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3"/>
      </w:tblGrid>
      <w:tr w:rsidR="004E4BD9" w:rsidRPr="00EE4941" w:rsidTr="005D1BFC">
        <w:trPr>
          <w:tblCellSpacing w:w="20" w:type="dxa"/>
        </w:trPr>
        <w:tc>
          <w:tcPr>
            <w:tcW w:w="9263" w:type="dxa"/>
            <w:shd w:val="clear" w:color="auto" w:fill="auto"/>
          </w:tcPr>
          <w:p w:rsidR="004E4BD9" w:rsidRPr="00D73C16" w:rsidRDefault="004E4BD9" w:rsidP="004E4BD9">
            <w:pPr>
              <w:spacing w:after="0" w:line="240" w:lineRule="auto"/>
              <w:jc w:val="both"/>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EE4941">
              <w:rPr>
                <w:rFonts w:ascii="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p>
          <w:p w:rsidR="004E4BD9" w:rsidRPr="000B2F3A" w:rsidRDefault="004E4BD9" w:rsidP="004E4BD9">
            <w:pPr>
              <w:spacing w:after="0" w:line="240" w:lineRule="auto"/>
              <w:rPr>
                <w:rFonts w:ascii="Times New Roman" w:eastAsia="Times New Roman" w:hAnsi="Times New Roman"/>
                <w:sz w:val="24"/>
                <w:szCs w:val="24"/>
                <w:lang w:eastAsia="en-US"/>
              </w:rPr>
            </w:pPr>
          </w:p>
        </w:tc>
      </w:tr>
    </w:tbl>
    <w:p w:rsidR="004E4BD9" w:rsidRPr="00EE4941" w:rsidRDefault="004E4BD9" w:rsidP="004E4BD9">
      <w:pPr>
        <w:spacing w:after="0" w:line="240" w:lineRule="auto"/>
        <w:jc w:val="center"/>
        <w:rPr>
          <w:rFonts w:ascii="Times New Roman" w:eastAsia="Times New Roman" w:hAnsi="Times New Roman"/>
          <w:sz w:val="24"/>
          <w:szCs w:val="24"/>
          <w:lang w:val="sr-Cyrl-CS" w:eastAsia="en-US"/>
        </w:rPr>
      </w:pPr>
    </w:p>
    <w:p w:rsidR="004E4BD9" w:rsidRPr="00EE4941" w:rsidRDefault="004E4BD9" w:rsidP="004E4BD9">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4E4BD9" w:rsidRPr="00EE4941" w:rsidRDefault="004E4BD9" w:rsidP="004E4BD9">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eastAsia="en-US"/>
        </w:rPr>
        <w:t xml:space="preserve">  </w:t>
      </w:r>
      <w:r w:rsidRPr="00EE4941">
        <w:rPr>
          <w:rFonts w:ascii="Times New Roman" w:eastAsia="Times New Roman" w:hAnsi="Times New Roman"/>
          <w:sz w:val="24"/>
          <w:szCs w:val="24"/>
          <w:lang w:val="sr-Cyrl-CS" w:eastAsia="en-US"/>
        </w:rPr>
        <w:t>_______________________</w:t>
      </w:r>
    </w:p>
    <w:p w:rsidR="004E4BD9" w:rsidRPr="00EE4941" w:rsidRDefault="004E4BD9" w:rsidP="00775705">
      <w:pPr>
        <w:spacing w:after="0" w:line="240" w:lineRule="auto"/>
        <w:jc w:val="center"/>
        <w:rPr>
          <w:rFonts w:ascii="Times New Roman" w:eastAsia="Times New Roman" w:hAnsi="Times New Roman"/>
          <w:bCs/>
          <w:sz w:val="24"/>
          <w:szCs w:val="24"/>
          <w:lang w:val="sr-Cyrl-CS" w:eastAsia="x-none"/>
        </w:rPr>
      </w:pPr>
      <w:r w:rsidRPr="00EE4941">
        <w:rPr>
          <w:rFonts w:ascii="Times New Roman" w:eastAsia="Times New Roman" w:hAnsi="Times New Roman"/>
          <w:sz w:val="24"/>
          <w:szCs w:val="24"/>
          <w:lang w:val="sr-Cyrl-CS" w:eastAsia="en-US"/>
        </w:rPr>
        <w:t>МП</w:t>
      </w:r>
      <w:r w:rsidRPr="00EE4941">
        <w:rPr>
          <w:rFonts w:ascii="Times New Roman" w:eastAsia="Times New Roman" w:hAnsi="Times New Roman"/>
          <w:bCs/>
          <w:sz w:val="24"/>
          <w:szCs w:val="24"/>
          <w:lang w:val="sr-Latn-RS" w:eastAsia="x-none"/>
        </w:rPr>
        <w:br w:type="page"/>
        <w:t>Образац за подношење Захтева за коришћење геолошких карата можете преузети ОВДЕ (образац бр. 22)</w:t>
      </w:r>
      <w:r w:rsidRPr="00EE4941">
        <w:rPr>
          <w:rFonts w:ascii="Times New Roman" w:eastAsia="Times New Roman" w:hAnsi="Times New Roman"/>
          <w:bCs/>
          <w:sz w:val="24"/>
          <w:szCs w:val="24"/>
          <w:lang w:val="sr-Cyrl-CS" w:eastAsia="x-none"/>
        </w:rPr>
        <w:t>:</w:t>
      </w:r>
    </w:p>
    <w:p w:rsidR="004E4BD9" w:rsidRPr="00EE4941" w:rsidRDefault="004E4BD9" w:rsidP="004326FD">
      <w:pPr>
        <w:spacing w:after="0" w:line="240" w:lineRule="auto"/>
        <w:jc w:val="center"/>
        <w:rPr>
          <w:rFonts w:ascii="Times New Roman" w:eastAsia="Times New Roman" w:hAnsi="Times New Roman"/>
          <w:b/>
          <w:color w:val="FF0000"/>
          <w:sz w:val="24"/>
          <w:szCs w:val="24"/>
          <w:lang w:eastAsia="en-US"/>
        </w:rPr>
      </w:pPr>
      <w:r w:rsidRPr="00EE4941">
        <w:rPr>
          <w:rFonts w:ascii="Times New Roman" w:eastAsia="Times New Roman" w:hAnsi="Times New Roman"/>
          <w:bCs/>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4E4BD9" w:rsidRPr="00EE4941" w:rsidRDefault="004E4BD9" w:rsidP="004E4BD9">
      <w:pPr>
        <w:spacing w:after="0" w:line="240" w:lineRule="auto"/>
        <w:jc w:val="center"/>
        <w:rPr>
          <w:rFonts w:ascii="Times New Roman" w:eastAsia="Times New Roman" w:hAnsi="Times New Roman"/>
          <w:b/>
          <w:color w:val="FF0000"/>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51"/>
        <w:gridCol w:w="4797"/>
      </w:tblGrid>
      <w:tr w:rsidR="004E4BD9" w:rsidRPr="00EE4941" w:rsidTr="005D1BFC">
        <w:trPr>
          <w:tblCellSpacing w:w="20" w:type="dxa"/>
        </w:trPr>
        <w:tc>
          <w:tcPr>
            <w:tcW w:w="4603" w:type="dxa"/>
            <w:shd w:val="pct5" w:color="auto" w:fill="FFFFFF"/>
          </w:tcPr>
          <w:p w:rsidR="004E4BD9" w:rsidRPr="00EE4941" w:rsidRDefault="004E4BD9" w:rsidP="004E4BD9">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E4BD9" w:rsidRPr="00EE4941" w:rsidRDefault="004E4BD9" w:rsidP="004E4BD9">
            <w:pPr>
              <w:spacing w:after="0" w:line="240" w:lineRule="auto"/>
              <w:rPr>
                <w:rFonts w:ascii="Times New Roman" w:eastAsia="Times New Roman" w:hAnsi="Times New Roman"/>
                <w:b/>
                <w:sz w:val="24"/>
                <w:szCs w:val="24"/>
                <w:lang w:val="sr-Cyrl-CS" w:eastAsia="en-US"/>
              </w:rPr>
            </w:pPr>
          </w:p>
          <w:p w:rsidR="004E4BD9" w:rsidRPr="00D73C16" w:rsidRDefault="004E4BD9" w:rsidP="004E4BD9">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 </w:t>
            </w:r>
            <w:r w:rsidRPr="00EE4941">
              <w:rPr>
                <w:rFonts w:ascii="Times New Roman" w:eastAsia="Times New Roman" w:hAnsi="Times New Roman"/>
                <w:b/>
                <w:bCs/>
                <w:sz w:val="24"/>
                <w:szCs w:val="24"/>
                <w:lang w:val="sr-Cyrl-CS" w:eastAsia="en-US"/>
              </w:rPr>
              <w:t>КОРИШЋЕЊ</w:t>
            </w:r>
            <w:r w:rsidRPr="00EE4941">
              <w:rPr>
                <w:rFonts w:ascii="Times New Roman" w:eastAsia="Times New Roman" w:hAnsi="Times New Roman"/>
                <w:b/>
                <w:bCs/>
                <w:sz w:val="24"/>
                <w:szCs w:val="24"/>
                <w:lang w:eastAsia="en-US"/>
              </w:rPr>
              <w:t>E</w:t>
            </w:r>
            <w:r w:rsidRPr="00EE4941">
              <w:rPr>
                <w:rFonts w:ascii="Times New Roman" w:eastAsia="Times New Roman" w:hAnsi="Times New Roman"/>
                <w:b/>
                <w:bCs/>
                <w:sz w:val="24"/>
                <w:szCs w:val="24"/>
                <w:lang w:val="sr-Cyrl-CS" w:eastAsia="en-US"/>
              </w:rPr>
              <w:t xml:space="preserve"> ГЕОЛОШКИХ КАРАТА</w:t>
            </w:r>
            <w:r w:rsidRPr="00D73C16">
              <w:rPr>
                <w:rFonts w:ascii="Times New Roman" w:eastAsia="Times New Roman" w:hAnsi="Times New Roman"/>
                <w:b/>
                <w:bCs/>
                <w:sz w:val="24"/>
                <w:szCs w:val="24"/>
                <w:vertAlign w:val="superscript"/>
                <w:lang w:val="sr-Cyrl-CS" w:eastAsia="en-US"/>
              </w:rPr>
              <w:footnoteReference w:id="12"/>
            </w:r>
          </w:p>
        </w:tc>
        <w:tc>
          <w:tcPr>
            <w:tcW w:w="4865" w:type="dxa"/>
            <w:shd w:val="pct5" w:color="auto" w:fill="FFFFFF"/>
          </w:tcPr>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0B2F3A">
              <w:rPr>
                <w:rFonts w:ascii="Times New Roman" w:eastAsia="Times New Roman" w:hAnsi="Times New Roman"/>
                <w:b/>
                <w:sz w:val="24"/>
                <w:szCs w:val="24"/>
                <w:lang w:val="sr-Cyrl-CS" w:eastAsia="en-US"/>
              </w:rPr>
              <w:t xml:space="preserve">Министарство </w:t>
            </w:r>
            <w:r w:rsidRPr="00EE4941">
              <w:rPr>
                <w:rFonts w:ascii="Times New Roman" w:eastAsia="Times New Roman" w:hAnsi="Times New Roman"/>
                <w:b/>
                <w:sz w:val="24"/>
                <w:szCs w:val="24"/>
                <w:lang w:val="sr-Cyrl-CS" w:eastAsia="en-US"/>
              </w:rPr>
              <w:t>рударства и енергетике</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геолошка истраживања </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eastAsia="en-US"/>
              </w:rPr>
            </w:pPr>
            <w:r w:rsidRPr="00EE4941">
              <w:rPr>
                <w:rFonts w:ascii="Times New Roman" w:eastAsia="Times New Roman" w:hAnsi="Times New Roman"/>
                <w:sz w:val="24"/>
                <w:szCs w:val="24"/>
                <w:lang w:eastAsia="en-US"/>
              </w:rPr>
              <w:t>Tel</w:t>
            </w:r>
            <w:r w:rsidRPr="00EE4941">
              <w:rPr>
                <w:rFonts w:ascii="Times New Roman" w:eastAsia="Times New Roman" w:hAnsi="Times New Roman"/>
                <w:sz w:val="24"/>
                <w:szCs w:val="24"/>
                <w:lang w:val="sr-Cyrl-CS" w:eastAsia="en-US"/>
              </w:rPr>
              <w:t>/факс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0</w:t>
            </w:r>
            <w:r w:rsidRPr="00EE4941">
              <w:rPr>
                <w:rFonts w:ascii="Times New Roman" w:eastAsia="Times New Roman" w:hAnsi="Times New Roman"/>
                <w:sz w:val="24"/>
                <w:szCs w:val="24"/>
                <w:lang w:val="sr-Cyrl-CS" w:eastAsia="en-US"/>
              </w:rPr>
              <w:t>-</w:t>
            </w:r>
            <w:r w:rsidRPr="00EE4941">
              <w:rPr>
                <w:rFonts w:ascii="Times New Roman" w:eastAsia="Times New Roman" w:hAnsi="Times New Roman"/>
                <w:sz w:val="24"/>
                <w:szCs w:val="24"/>
                <w:lang w:eastAsia="en-US"/>
              </w:rPr>
              <w:t>014</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pt-BR"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mre</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E4BD9" w:rsidRPr="00EE4941" w:rsidRDefault="004E4BD9" w:rsidP="004E4BD9">
      <w:pPr>
        <w:spacing w:after="0" w:line="240" w:lineRule="auto"/>
        <w:rPr>
          <w:rFonts w:ascii="Times New Roman" w:eastAsia="Times New Roman" w:hAnsi="Times New Roman"/>
          <w:sz w:val="24"/>
          <w:szCs w:val="24"/>
          <w:lang w:eastAsia="en-US"/>
        </w:rPr>
      </w:pPr>
    </w:p>
    <w:p w:rsidR="004E4BD9" w:rsidRPr="00EE4941" w:rsidRDefault="004E4BD9" w:rsidP="004E4BD9">
      <w:pPr>
        <w:spacing w:after="0" w:line="240" w:lineRule="auto"/>
        <w:rPr>
          <w:rFonts w:ascii="Times New Roman" w:eastAsia="Times New Roman" w:hAnsi="Times New Roman"/>
          <w:sz w:val="24"/>
          <w:szCs w:val="24"/>
          <w:lang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pt-BR" w:eastAsia="en-US"/>
              </w:rPr>
              <w:fldChar w:fldCharType="begin">
                <w:ffData>
                  <w:name w:val="PreduzećeInstitucije"/>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val="sr-Cyrl-CS" w:eastAsia="en-US"/>
              </w:rPr>
              <w:fldChar w:fldCharType="begin">
                <w:ffData>
                  <w:name w:val="Место"/>
                  <w:enabled/>
                  <w:calcOnExit w:val="0"/>
                  <w:textInput/>
                </w:ffData>
              </w:fldChar>
            </w:r>
            <w:r w:rsidRPr="00AC0B85">
              <w:rPr>
                <w:rFonts w:ascii="Times New Roman" w:eastAsia="Times New Roman" w:hAnsi="Times New Roman"/>
                <w:color w:val="FF6600"/>
                <w:sz w:val="24"/>
                <w:szCs w:val="24"/>
                <w:lang w:val="sr-Cyrl-CS" w:eastAsia="en-US"/>
              </w:rPr>
              <w:instrText xml:space="preserve"> FORMTEXT </w:instrText>
            </w:r>
            <w:r w:rsidRPr="00AC0B85">
              <w:rPr>
                <w:rFonts w:ascii="Times New Roman" w:eastAsia="Times New Roman" w:hAnsi="Times New Roman"/>
                <w:color w:val="FF6600"/>
                <w:sz w:val="24"/>
                <w:szCs w:val="24"/>
                <w:lang w:val="sr-Cyrl-CS" w:eastAsia="en-US"/>
              </w:rPr>
            </w:r>
            <w:r w:rsidRPr="00AC0B85">
              <w:rPr>
                <w:rFonts w:ascii="Times New Roman" w:eastAsia="Times New Roman" w:hAnsi="Times New Roman"/>
                <w:color w:val="FF6600"/>
                <w:sz w:val="24"/>
                <w:szCs w:val="24"/>
                <w:lang w:val="sr-Cyrl-CS" w:eastAsia="en-US"/>
              </w:rPr>
              <w:fldChar w:fldCharType="separate"/>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noProof/>
                <w:color w:val="FF6600"/>
                <w:sz w:val="24"/>
                <w:szCs w:val="24"/>
                <w:lang w:val="sr-Cyrl-CS" w:eastAsia="en-US"/>
              </w:rPr>
              <w:t> </w:t>
            </w:r>
            <w:r w:rsidRPr="00AC0B85">
              <w:rPr>
                <w:rFonts w:ascii="Times New Roman" w:eastAsia="Times New Roman" w:hAnsi="Times New Roman"/>
                <w:color w:val="FF6600"/>
                <w:sz w:val="24"/>
                <w:szCs w:val="24"/>
                <w:lang w:val="sr-Cyrl-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Telefon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BrojFax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val="pt-BR" w:eastAsia="en-US"/>
              </w:rPr>
              <w:fldChar w:fldCharType="begin">
                <w:ffData>
                  <w:name w:val="Email"/>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Cyrl-CS" w:eastAsia="en-US"/>
              </w:rPr>
            </w:pPr>
            <w:r w:rsidRPr="00AC0B85">
              <w:rPr>
                <w:rFonts w:ascii="Times New Roman" w:eastAsia="Times New Roman" w:hAnsi="Times New Roman"/>
                <w:color w:val="FF6600"/>
                <w:sz w:val="24"/>
                <w:szCs w:val="24"/>
                <w:lang w:eastAsia="en-US"/>
              </w:rPr>
              <w:fldChar w:fldCharType="begin">
                <w:ffData>
                  <w:name w:val="WebSi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val="sr-Latn-CS" w:eastAsia="en-US"/>
              </w:rPr>
            </w:pP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bl>
    <w:p w:rsidR="004E4BD9" w:rsidRPr="00D73C16" w:rsidRDefault="004E4BD9" w:rsidP="004E4BD9">
      <w:pPr>
        <w:spacing w:after="0" w:line="240" w:lineRule="auto"/>
        <w:rPr>
          <w:rFonts w:ascii="Times New Roman" w:eastAsia="Times New Roman" w:hAnsi="Times New Roman"/>
          <w:sz w:val="24"/>
          <w:szCs w:val="24"/>
          <w:lang w:eastAsia="en-US"/>
        </w:rPr>
      </w:pPr>
    </w:p>
    <w:p w:rsidR="004E4BD9" w:rsidRPr="000B2F3A" w:rsidRDefault="004E4BD9" w:rsidP="004E4BD9">
      <w:pPr>
        <w:spacing w:after="0" w:line="240" w:lineRule="auto"/>
        <w:rPr>
          <w:rFonts w:ascii="Times New Roman" w:eastAsia="Times New Roman" w:hAnsi="Times New Roman"/>
          <w:sz w:val="24"/>
          <w:szCs w:val="24"/>
          <w:lang w:eastAsia="en-US"/>
        </w:rPr>
      </w:pPr>
    </w:p>
    <w:p w:rsidR="004E4BD9" w:rsidRPr="00EE4941" w:rsidRDefault="004E4BD9" w:rsidP="004E4BD9">
      <w:pPr>
        <w:spacing w:after="0" w:line="240" w:lineRule="auto"/>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 xml:space="preserve">Основни подаци везани за геолошку карту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83"/>
        <w:gridCol w:w="5465"/>
      </w:tblGrid>
      <w:tr w:rsidR="004E4BD9" w:rsidRPr="00EE4941" w:rsidTr="005D1BFC">
        <w:trPr>
          <w:trHeight w:val="309"/>
          <w:tblCellSpacing w:w="20" w:type="dxa"/>
        </w:trPr>
        <w:tc>
          <w:tcPr>
            <w:tcW w:w="3885" w:type="dxa"/>
            <w:shd w:val="pct5" w:color="auto" w:fill="FFFFFF"/>
          </w:tcPr>
          <w:p w:rsidR="004E4BD9" w:rsidRPr="00AC0B85" w:rsidRDefault="004E4BD9" w:rsidP="004E4BD9">
            <w:pPr>
              <w:spacing w:after="0" w:line="240" w:lineRule="auto"/>
              <w:jc w:val="both"/>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карте</w:t>
            </w:r>
            <w:r w:rsidRPr="00AC0B85">
              <w:rPr>
                <w:rFonts w:ascii="Times New Roman" w:eastAsia="Times New Roman" w:hAnsi="Times New Roman"/>
                <w:sz w:val="24"/>
                <w:szCs w:val="24"/>
                <w:lang w:eastAsia="en-US"/>
              </w:rPr>
              <w:t xml:space="preserve">, </w:t>
            </w:r>
            <w:r w:rsidRPr="00AC0B85">
              <w:rPr>
                <w:rFonts w:ascii="Times New Roman" w:eastAsia="Times New Roman" w:hAnsi="Times New Roman"/>
                <w:sz w:val="24"/>
                <w:szCs w:val="24"/>
                <w:lang w:val="sr-Cyrl-CS" w:eastAsia="en-US"/>
              </w:rPr>
              <w:t>ознака листа</w:t>
            </w:r>
          </w:p>
        </w:tc>
        <w:bookmarkStart w:id="1252" w:name="NazivKarteLista"/>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NazivKarteLista"/>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52"/>
          </w:p>
        </w:tc>
      </w:tr>
      <w:tr w:rsidR="004E4BD9" w:rsidRPr="00EE4941" w:rsidTr="005D1BFC">
        <w:trPr>
          <w:trHeight w:val="348"/>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Фирма/институција која је урадила карту</w:t>
            </w:r>
          </w:p>
        </w:tc>
        <w:tc>
          <w:tcPr>
            <w:tcW w:w="5583"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val="sr-Latn-CS" w:eastAsia="en-US"/>
              </w:rPr>
            </w:pPr>
            <w:r w:rsidRPr="00AC0B85">
              <w:rPr>
                <w:rFonts w:ascii="Times New Roman" w:eastAsia="Times New Roman" w:hAnsi="Times New Roman"/>
                <w:color w:val="FF6600"/>
                <w:sz w:val="24"/>
                <w:szCs w:val="24"/>
                <w:lang w:val="pt-BR" w:eastAsia="en-US"/>
              </w:rPr>
              <w:fldChar w:fldCharType="begin">
                <w:ffData>
                  <w:name w:val="PreduzeceInstitucija"/>
                  <w:enabled/>
                  <w:calcOnExit w:val="0"/>
                  <w:textInput/>
                </w:ffData>
              </w:fldChar>
            </w:r>
            <w:r w:rsidRPr="00AC0B85">
              <w:rPr>
                <w:rFonts w:ascii="Times New Roman" w:eastAsia="Times New Roman" w:hAnsi="Times New Roman"/>
                <w:color w:val="FF6600"/>
                <w:sz w:val="24"/>
                <w:szCs w:val="24"/>
                <w:lang w:val="pt-BR" w:eastAsia="en-US"/>
              </w:rPr>
              <w:instrText xml:space="preserve"> FORMTEXT </w:instrText>
            </w:r>
            <w:r w:rsidRPr="00AC0B85">
              <w:rPr>
                <w:rFonts w:ascii="Times New Roman" w:eastAsia="Times New Roman" w:hAnsi="Times New Roman"/>
                <w:color w:val="FF6600"/>
                <w:sz w:val="24"/>
                <w:szCs w:val="24"/>
                <w:lang w:val="pt-BR" w:eastAsia="en-US"/>
              </w:rPr>
            </w:r>
            <w:r w:rsidRPr="00AC0B85">
              <w:rPr>
                <w:rFonts w:ascii="Times New Roman" w:eastAsia="Times New Roman" w:hAnsi="Times New Roman"/>
                <w:color w:val="FF6600"/>
                <w:sz w:val="24"/>
                <w:szCs w:val="24"/>
                <w:lang w:val="pt-BR" w:eastAsia="en-US"/>
              </w:rPr>
              <w:fldChar w:fldCharType="separate"/>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noProof/>
                <w:color w:val="FF6600"/>
                <w:sz w:val="24"/>
                <w:szCs w:val="24"/>
                <w:lang w:val="pt-BR" w:eastAsia="en-US"/>
              </w:rPr>
              <w:t> </w:t>
            </w:r>
            <w:r w:rsidRPr="00AC0B85">
              <w:rPr>
                <w:rFonts w:ascii="Times New Roman" w:eastAsia="Times New Roman" w:hAnsi="Times New Roman"/>
                <w:color w:val="FF6600"/>
                <w:sz w:val="24"/>
                <w:szCs w:val="24"/>
                <w:lang w:val="pt-BR" w:eastAsia="en-US"/>
              </w:rPr>
              <w:fldChar w:fldCharType="end"/>
            </w:r>
            <w:r w:rsidRPr="00AC0B85">
              <w:rPr>
                <w:rFonts w:ascii="Times New Roman" w:eastAsia="Times New Roman" w:hAnsi="Times New Roman"/>
                <w:sz w:val="24"/>
                <w:szCs w:val="24"/>
                <w:lang w:val="sr-Latn-CS" w:eastAsia="en-US"/>
              </w:rPr>
              <w:t>‚</w:t>
            </w:r>
            <w:r w:rsidRPr="00AC0B85">
              <w:rPr>
                <w:rFonts w:ascii="Times New Roman" w:eastAsia="Times New Roman" w:hAnsi="Times New Roman"/>
                <w:sz w:val="24"/>
                <w:szCs w:val="24"/>
                <w:lang w:val="sr-Cyrl-CS" w:eastAsia="en-US"/>
              </w:rPr>
              <w:t xml:space="preserve"> улица </w:t>
            </w:r>
            <w:r w:rsidRPr="00AC0B85">
              <w:rPr>
                <w:rFonts w:ascii="Times New Roman" w:eastAsia="Times New Roman" w:hAnsi="Times New Roman"/>
                <w:color w:val="FF6600"/>
                <w:sz w:val="24"/>
                <w:szCs w:val="24"/>
                <w:lang w:val="sr-Latn-CS" w:eastAsia="en-US"/>
              </w:rPr>
              <w:fldChar w:fldCharType="begin">
                <w:ffData>
                  <w:name w:val="UlicaBroj"/>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r w:rsidRPr="00AC0B85">
              <w:rPr>
                <w:rFonts w:ascii="Times New Roman" w:eastAsia="Times New Roman" w:hAnsi="Times New Roman"/>
                <w:sz w:val="24"/>
                <w:szCs w:val="24"/>
                <w:lang w:val="sr-Cyrl-CS" w:eastAsia="en-US"/>
              </w:rPr>
              <w:t xml:space="preserve"> из </w:t>
            </w:r>
            <w:r w:rsidRPr="00AC0B85">
              <w:rPr>
                <w:rFonts w:ascii="Times New Roman" w:eastAsia="Times New Roman" w:hAnsi="Times New Roman"/>
                <w:color w:val="FF6600"/>
                <w:sz w:val="24"/>
                <w:szCs w:val="24"/>
                <w:lang w:val="sr-Latn-CS" w:eastAsia="en-US"/>
              </w:rPr>
              <w:fldChar w:fldCharType="begin">
                <w:ffData>
                  <w:name w:val="Mesto"/>
                  <w:enabled/>
                  <w:calcOnExit w:val="0"/>
                  <w:textInput/>
                </w:ffData>
              </w:fldChar>
            </w:r>
            <w:r w:rsidRPr="00AC0B85">
              <w:rPr>
                <w:rFonts w:ascii="Times New Roman" w:eastAsia="Times New Roman" w:hAnsi="Times New Roman"/>
                <w:color w:val="FF6600"/>
                <w:sz w:val="24"/>
                <w:szCs w:val="24"/>
                <w:lang w:val="sr-Latn-CS" w:eastAsia="en-US"/>
              </w:rPr>
              <w:instrText xml:space="preserve"> FORMTEXT </w:instrText>
            </w:r>
            <w:r w:rsidRPr="00AC0B85">
              <w:rPr>
                <w:rFonts w:ascii="Times New Roman" w:eastAsia="Times New Roman" w:hAnsi="Times New Roman"/>
                <w:color w:val="FF6600"/>
                <w:sz w:val="24"/>
                <w:szCs w:val="24"/>
                <w:lang w:val="sr-Latn-CS" w:eastAsia="en-US"/>
              </w:rPr>
            </w:r>
            <w:r w:rsidRPr="00AC0B85">
              <w:rPr>
                <w:rFonts w:ascii="Times New Roman" w:eastAsia="Times New Roman" w:hAnsi="Times New Roman"/>
                <w:color w:val="FF6600"/>
                <w:sz w:val="24"/>
                <w:szCs w:val="24"/>
                <w:lang w:val="sr-Latn-CS" w:eastAsia="en-US"/>
              </w:rPr>
              <w:fldChar w:fldCharType="separate"/>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noProof/>
                <w:color w:val="FF6600"/>
                <w:sz w:val="24"/>
                <w:szCs w:val="24"/>
                <w:lang w:val="sr-Latn-CS" w:eastAsia="en-US"/>
              </w:rPr>
              <w:t> </w:t>
            </w:r>
            <w:r w:rsidRPr="00AC0B85">
              <w:rPr>
                <w:rFonts w:ascii="Times New Roman" w:eastAsia="Times New Roman" w:hAnsi="Times New Roman"/>
                <w:color w:val="FF6600"/>
                <w:sz w:val="24"/>
                <w:szCs w:val="24"/>
                <w:lang w:val="sr-Latn-CS" w:eastAsia="en-US"/>
              </w:rPr>
              <w:fldChar w:fldCharType="end"/>
            </w:r>
          </w:p>
        </w:tc>
      </w:tr>
      <w:tr w:rsidR="004E4BD9" w:rsidRPr="00EE4941" w:rsidTr="005D1BFC">
        <w:trPr>
          <w:trHeight w:val="348"/>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Година израде геолошке карте</w:t>
            </w:r>
          </w:p>
        </w:tc>
        <w:tc>
          <w:tcPr>
            <w:tcW w:w="5583" w:type="dxa"/>
            <w:shd w:val="clear" w:color="auto" w:fill="auto"/>
          </w:tcPr>
          <w:p w:rsidR="004E4BD9" w:rsidRPr="00AC0B85" w:rsidRDefault="004E4BD9" w:rsidP="004E4BD9">
            <w:pPr>
              <w:spacing w:after="0" w:line="240" w:lineRule="auto"/>
              <w:rPr>
                <w:rFonts w:ascii="Times New Roman" w:eastAsia="Times New Roman" w:hAnsi="Times New Roman"/>
                <w:sz w:val="24"/>
                <w:szCs w:val="24"/>
                <w:lang w:eastAsia="en-US"/>
              </w:rPr>
            </w:pPr>
            <w:r w:rsidRPr="00AC0B85">
              <w:rPr>
                <w:rFonts w:ascii="Times New Roman" w:eastAsia="Times New Roman" w:hAnsi="Times New Roman"/>
                <w:color w:val="FF6600"/>
                <w:sz w:val="24"/>
                <w:szCs w:val="24"/>
                <w:lang w:eastAsia="en-US"/>
              </w:rPr>
              <w:fldChar w:fldCharType="begin">
                <w:ffData>
                  <w:name w:val="DatumZavrsetkaIzrad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E4BD9" w:rsidRPr="00EE4941" w:rsidTr="005D1BFC">
        <w:trPr>
          <w:trHeight w:val="348"/>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Аутор/и</w:t>
            </w:r>
          </w:p>
        </w:tc>
        <w:bookmarkStart w:id="1253" w:name="AutoriKarte"/>
        <w:tc>
          <w:tcPr>
            <w:tcW w:w="5583"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Kar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bookmarkEnd w:id="1253"/>
          </w:p>
        </w:tc>
      </w:tr>
      <w:tr w:rsidR="004E4BD9" w:rsidRPr="00EE4941" w:rsidTr="005D1BFC">
        <w:trPr>
          <w:trHeight w:val="348"/>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RS" w:eastAsia="en-US"/>
              </w:rPr>
            </w:pPr>
            <w:r w:rsidRPr="00AC0B85">
              <w:rPr>
                <w:rFonts w:ascii="Times New Roman" w:eastAsia="Times New Roman" w:hAnsi="Times New Roman"/>
                <w:sz w:val="24"/>
                <w:szCs w:val="24"/>
                <w:lang w:val="sr-Cyrl-RS" w:eastAsia="en-US"/>
              </w:rPr>
              <w:t>Штампани или дигитални формат</w:t>
            </w:r>
          </w:p>
        </w:tc>
        <w:tc>
          <w:tcPr>
            <w:tcW w:w="5583"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Kar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r w:rsidR="004E4BD9" w:rsidRPr="00EE4941" w:rsidTr="005D1BFC">
        <w:trPr>
          <w:trHeight w:val="348"/>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RS" w:eastAsia="en-US"/>
              </w:rPr>
            </w:pPr>
            <w:r w:rsidRPr="00AC0B85">
              <w:rPr>
                <w:rFonts w:ascii="Times New Roman" w:eastAsia="Times New Roman" w:hAnsi="Times New Roman"/>
                <w:sz w:val="24"/>
                <w:szCs w:val="24"/>
                <w:lang w:val="sr-Cyrl-RS" w:eastAsia="en-US"/>
              </w:rPr>
              <w:t>Тумач - штампани или дигитални формат</w:t>
            </w:r>
          </w:p>
        </w:tc>
        <w:tc>
          <w:tcPr>
            <w:tcW w:w="5583" w:type="dxa"/>
            <w:shd w:val="clear" w:color="auto" w:fill="auto"/>
          </w:tcPr>
          <w:p w:rsidR="004E4BD9" w:rsidRPr="00AC0B85" w:rsidRDefault="004E4BD9" w:rsidP="004E4BD9">
            <w:pPr>
              <w:spacing w:after="0" w:line="240" w:lineRule="auto"/>
              <w:rPr>
                <w:rFonts w:ascii="Times New Roman" w:eastAsia="Times New Roman" w:hAnsi="Times New Roman"/>
                <w:color w:val="FF6600"/>
                <w:sz w:val="24"/>
                <w:szCs w:val="24"/>
                <w:lang w:eastAsia="en-US"/>
              </w:rPr>
            </w:pPr>
            <w:r w:rsidRPr="00AC0B85">
              <w:rPr>
                <w:rFonts w:ascii="Times New Roman" w:eastAsia="Times New Roman" w:hAnsi="Times New Roman"/>
                <w:color w:val="FF6600"/>
                <w:sz w:val="24"/>
                <w:szCs w:val="24"/>
                <w:lang w:eastAsia="en-US"/>
              </w:rPr>
              <w:fldChar w:fldCharType="begin">
                <w:ffData>
                  <w:name w:val="AutoriKarte"/>
                  <w:enabled/>
                  <w:calcOnExit w:val="0"/>
                  <w:textInput/>
                </w:ffData>
              </w:fldChar>
            </w:r>
            <w:r w:rsidRPr="00AC0B85">
              <w:rPr>
                <w:rFonts w:ascii="Times New Roman" w:eastAsia="Times New Roman" w:hAnsi="Times New Roman"/>
                <w:color w:val="FF6600"/>
                <w:sz w:val="24"/>
                <w:szCs w:val="24"/>
                <w:lang w:eastAsia="en-US"/>
              </w:rPr>
              <w:instrText xml:space="preserve"> FORMTEXT </w:instrText>
            </w:r>
            <w:r w:rsidRPr="00AC0B85">
              <w:rPr>
                <w:rFonts w:ascii="Times New Roman" w:eastAsia="Times New Roman" w:hAnsi="Times New Roman"/>
                <w:color w:val="FF6600"/>
                <w:sz w:val="24"/>
                <w:szCs w:val="24"/>
                <w:lang w:eastAsia="en-US"/>
              </w:rPr>
            </w:r>
            <w:r w:rsidRPr="00AC0B85">
              <w:rPr>
                <w:rFonts w:ascii="Times New Roman" w:eastAsia="Times New Roman" w:hAnsi="Times New Roman"/>
                <w:color w:val="FF6600"/>
                <w:sz w:val="24"/>
                <w:szCs w:val="24"/>
                <w:lang w:eastAsia="en-US"/>
              </w:rPr>
              <w:fldChar w:fldCharType="separate"/>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noProof/>
                <w:color w:val="FF6600"/>
                <w:sz w:val="24"/>
                <w:szCs w:val="24"/>
                <w:lang w:eastAsia="en-US"/>
              </w:rPr>
              <w:t> </w:t>
            </w:r>
            <w:r w:rsidRPr="00AC0B85">
              <w:rPr>
                <w:rFonts w:ascii="Times New Roman" w:eastAsia="Times New Roman" w:hAnsi="Times New Roman"/>
                <w:color w:val="FF6600"/>
                <w:sz w:val="24"/>
                <w:szCs w:val="24"/>
                <w:lang w:eastAsia="en-US"/>
              </w:rPr>
              <w:fldChar w:fldCharType="end"/>
            </w:r>
          </w:p>
        </w:tc>
      </w:tr>
    </w:tbl>
    <w:p w:rsidR="004E4BD9" w:rsidRPr="00D73C16" w:rsidRDefault="004E4BD9" w:rsidP="004E4BD9">
      <w:pPr>
        <w:spacing w:after="0" w:line="240" w:lineRule="auto"/>
        <w:rPr>
          <w:rFonts w:ascii="Times New Roman" w:eastAsia="Times New Roman" w:hAnsi="Times New Roman"/>
          <w:sz w:val="24"/>
          <w:szCs w:val="24"/>
          <w:lang w:eastAsia="en-US"/>
        </w:rPr>
      </w:pPr>
    </w:p>
    <w:p w:rsidR="004E4BD9" w:rsidRPr="000B2F3A" w:rsidRDefault="004E4BD9" w:rsidP="004E4BD9">
      <w:pPr>
        <w:spacing w:after="0" w:line="240" w:lineRule="auto"/>
        <w:rPr>
          <w:rFonts w:ascii="Times New Roman" w:eastAsia="Times New Roman" w:hAnsi="Times New Roman"/>
          <w:sz w:val="24"/>
          <w:szCs w:val="24"/>
          <w:lang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Образложење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4E4BD9" w:rsidRPr="00EE4941" w:rsidTr="005D1BFC">
        <w:trPr>
          <w:tblCellSpacing w:w="20" w:type="dxa"/>
        </w:trPr>
        <w:tc>
          <w:tcPr>
            <w:tcW w:w="9468" w:type="dxa"/>
            <w:shd w:val="clear" w:color="auto" w:fill="auto"/>
          </w:tcPr>
          <w:p w:rsidR="004E4BD9" w:rsidRPr="00D73C16" w:rsidRDefault="004E4BD9" w:rsidP="004E4BD9">
            <w:pPr>
              <w:spacing w:after="0" w:line="240" w:lineRule="auto"/>
              <w:jc w:val="both"/>
              <w:rPr>
                <w:rFonts w:ascii="Times New Roman" w:eastAsia="Times New Roman" w:hAnsi="Times New Roman"/>
                <w:color w:val="FF6600"/>
                <w:sz w:val="24"/>
                <w:szCs w:val="24"/>
                <w:lang w:eastAsia="en-US"/>
              </w:rPr>
            </w:pPr>
            <w:r w:rsidRPr="00AA5658">
              <w:rPr>
                <w:rFonts w:ascii="Times New Roman" w:eastAsia="Times New Roman" w:hAnsi="Times New Roman"/>
                <w:color w:val="FF6600"/>
                <w:sz w:val="24"/>
                <w:szCs w:val="24"/>
                <w:lang w:eastAsia="en-US"/>
              </w:rPr>
              <w:fldChar w:fldCharType="begin">
                <w:ffData>
                  <w:name w:val="TekstObrazlozenje"/>
                  <w:enabled/>
                  <w:calcOnExit w:val="0"/>
                  <w:textInput/>
                </w:ffData>
              </w:fldChar>
            </w:r>
            <w:r w:rsidRPr="00EE4941">
              <w:rPr>
                <w:rFonts w:ascii="Times New Roman" w:eastAsia="Times New Roman" w:hAnsi="Times New Roman"/>
                <w:color w:val="FF6600"/>
                <w:sz w:val="24"/>
                <w:szCs w:val="24"/>
                <w:lang w:eastAsia="en-US"/>
              </w:rPr>
              <w:instrText xml:space="preserve"> FORMTEXT </w:instrText>
            </w:r>
            <w:r w:rsidRPr="00AA5658">
              <w:rPr>
                <w:rFonts w:ascii="Times New Roman" w:eastAsia="Times New Roman" w:hAnsi="Times New Roman"/>
                <w:color w:val="FF6600"/>
                <w:sz w:val="24"/>
                <w:szCs w:val="24"/>
                <w:lang w:eastAsia="en-US"/>
              </w:rPr>
            </w:r>
            <w:r w:rsidRPr="00AA5658">
              <w:rPr>
                <w:rFonts w:ascii="Times New Roman" w:eastAsia="Times New Roman" w:hAnsi="Times New Roman"/>
                <w:color w:val="FF6600"/>
                <w:sz w:val="24"/>
                <w:szCs w:val="24"/>
                <w:lang w:eastAsia="en-US"/>
              </w:rPr>
              <w:fldChar w:fldCharType="separate"/>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EE4941">
              <w:rPr>
                <w:rFonts w:ascii="Times New Roman" w:eastAsia="Times New Roman" w:hAnsi="Times New Roman"/>
                <w:noProof/>
                <w:color w:val="FF6600"/>
                <w:sz w:val="24"/>
                <w:szCs w:val="24"/>
                <w:lang w:eastAsia="en-US"/>
              </w:rPr>
              <w:t> </w:t>
            </w:r>
            <w:r w:rsidRPr="00AA5658">
              <w:rPr>
                <w:rFonts w:ascii="Times New Roman" w:eastAsia="Times New Roman" w:hAnsi="Times New Roman"/>
                <w:color w:val="FF6600"/>
                <w:sz w:val="24"/>
                <w:szCs w:val="24"/>
                <w:lang w:eastAsia="en-US"/>
              </w:rPr>
              <w:fldChar w:fldCharType="end"/>
            </w:r>
          </w:p>
          <w:p w:rsidR="004E4BD9" w:rsidRPr="000B2F3A" w:rsidRDefault="004E4BD9" w:rsidP="004E4BD9">
            <w:pPr>
              <w:spacing w:after="0" w:line="240" w:lineRule="auto"/>
              <w:rPr>
                <w:rFonts w:ascii="Times New Roman" w:eastAsia="Times New Roman" w:hAnsi="Times New Roman"/>
                <w:sz w:val="24"/>
                <w:szCs w:val="24"/>
                <w:lang w:eastAsia="en-US"/>
              </w:rPr>
            </w:pPr>
          </w:p>
        </w:tc>
      </w:tr>
    </w:tbl>
    <w:p w:rsidR="004E4BD9" w:rsidRPr="00EE4941" w:rsidRDefault="004E4BD9" w:rsidP="004E4BD9">
      <w:pPr>
        <w:spacing w:after="0" w:line="240" w:lineRule="auto"/>
        <w:jc w:val="center"/>
        <w:rPr>
          <w:rFonts w:ascii="Times New Roman" w:eastAsia="Times New Roman" w:hAnsi="Times New Roman"/>
          <w:sz w:val="24"/>
          <w:szCs w:val="24"/>
          <w:lang w:eastAsia="en-US"/>
        </w:rPr>
      </w:pPr>
    </w:p>
    <w:p w:rsidR="004E4BD9" w:rsidRPr="00EE4941" w:rsidRDefault="004E4BD9" w:rsidP="004E4BD9">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4E4BD9" w:rsidRPr="00EE4941" w:rsidRDefault="004E4BD9" w:rsidP="004E4BD9">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4E4BD9" w:rsidRPr="00EE4941" w:rsidRDefault="004E4BD9" w:rsidP="004E4BD9">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br w:type="page"/>
        <w:t>Лице које користи Геолошку документацију за потребе другог лица односно субјекта, дужно је да уз захтев приложи његово оверено овлашћење.</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О коришћењу Геолошке документације подносилац захтева и Министарство закључују уговор који нарочито садржи назив Геолошке документације, износ накнаде и начин коришћења те документације.</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Уплатом накнаде подносилац стиче право коришћења Геолошке документације, која је предмет уговора.</w:t>
      </w:r>
    </w:p>
    <w:p w:rsidR="004E4BD9" w:rsidRPr="000B2F3A" w:rsidRDefault="004E4BD9" w:rsidP="004E4BD9">
      <w:pPr>
        <w:spacing w:after="0" w:line="240" w:lineRule="auto"/>
        <w:ind w:firstLine="720"/>
        <w:jc w:val="both"/>
        <w:rPr>
          <w:rFonts w:ascii="Times New Roman" w:eastAsia="Times New Roman" w:hAnsi="Times New Roman"/>
          <w:bCs/>
          <w:sz w:val="24"/>
          <w:szCs w:val="24"/>
          <w:lang w:val="sr-Cyrl-CS" w:eastAsia="x-none"/>
        </w:rPr>
      </w:pPr>
      <w:r w:rsidRPr="00EE4941">
        <w:rPr>
          <w:rFonts w:ascii="Times New Roman" w:eastAsia="Times New Roman" w:hAnsi="Times New Roman"/>
          <w:bCs/>
          <w:sz w:val="24"/>
          <w:szCs w:val="24"/>
          <w:lang w:val="sr-Latn-RS" w:eastAsia="x-none"/>
        </w:rPr>
        <w:t xml:space="preserve">Наведени захтев се може поднети непосредно или путем поште писарници Министраства на адресу ул. Омладинских </w:t>
      </w:r>
      <w:r w:rsidR="00894DF4" w:rsidRPr="00EE4941">
        <w:rPr>
          <w:rFonts w:ascii="Times New Roman" w:eastAsia="Times New Roman" w:hAnsi="Times New Roman"/>
          <w:bCs/>
          <w:sz w:val="24"/>
          <w:szCs w:val="24"/>
          <w:lang w:val="sr-Cyrl-CS" w:eastAsia="x-none"/>
        </w:rPr>
        <w:t>б</w:t>
      </w:r>
      <w:r w:rsidR="00894DF4" w:rsidRPr="00EE4941">
        <w:rPr>
          <w:rFonts w:ascii="Times New Roman" w:eastAsia="Times New Roman" w:hAnsi="Times New Roman"/>
          <w:bCs/>
          <w:sz w:val="24"/>
          <w:szCs w:val="24"/>
          <w:lang w:val="sr-Latn-RS" w:eastAsia="x-none"/>
        </w:rPr>
        <w:t xml:space="preserve">ригада </w:t>
      </w:r>
      <w:r w:rsidRPr="00EE4941">
        <w:rPr>
          <w:rFonts w:ascii="Times New Roman" w:eastAsia="Times New Roman" w:hAnsi="Times New Roman"/>
          <w:bCs/>
          <w:sz w:val="24"/>
          <w:szCs w:val="24"/>
          <w:lang w:val="sr-Latn-RS" w:eastAsia="x-none"/>
        </w:rPr>
        <w:t xml:space="preserve">1, 11070 Нови Београд. Информације о току поступка се могу добити од </w:t>
      </w:r>
      <w:r w:rsidRPr="00EE4941">
        <w:rPr>
          <w:rFonts w:ascii="Times New Roman" w:eastAsia="Times New Roman" w:hAnsi="Times New Roman"/>
          <w:bCs/>
          <w:sz w:val="24"/>
          <w:szCs w:val="24"/>
          <w:lang w:val="sr-Cyrl-CS" w:eastAsia="x-none"/>
        </w:rPr>
        <w:t>на</w:t>
      </w:r>
      <w:r w:rsidRPr="00EE4941">
        <w:rPr>
          <w:rFonts w:ascii="Times New Roman" w:eastAsia="Times New Roman" w:hAnsi="Times New Roman"/>
          <w:bCs/>
          <w:sz w:val="24"/>
          <w:szCs w:val="24"/>
          <w:lang w:val="sr-Latn-RS" w:eastAsia="x-none"/>
        </w:rPr>
        <w:t>челника Одељења за геолошка истраживања и рударство Велизара Николића (</w:t>
      </w:r>
      <w:hyperlink r:id="rId100" w:history="1">
        <w:r w:rsidRPr="000B2F3A">
          <w:rPr>
            <w:rStyle w:val="Hyperlink"/>
            <w:rFonts w:ascii="Times New Roman" w:eastAsia="Times New Roman" w:hAnsi="Times New Roman"/>
            <w:bCs/>
            <w:sz w:val="24"/>
            <w:szCs w:val="24"/>
            <w:lang w:val="sr-Latn-RS" w:eastAsia="x-none"/>
          </w:rPr>
          <w:t>velizar.nikolic@mre.gov.rs</w:t>
        </w:r>
      </w:hyperlink>
      <w:r w:rsidRPr="00D73C16">
        <w:rPr>
          <w:rFonts w:ascii="Times New Roman" w:eastAsia="Times New Roman" w:hAnsi="Times New Roman"/>
          <w:bCs/>
          <w:sz w:val="24"/>
          <w:szCs w:val="24"/>
          <w:lang w:val="sr-Latn-RS" w:eastAsia="x-none"/>
        </w:rPr>
        <w:t>)</w:t>
      </w:r>
      <w:r w:rsidRPr="000B2F3A">
        <w:rPr>
          <w:rFonts w:ascii="Times New Roman" w:eastAsia="Times New Roman" w:hAnsi="Times New Roman"/>
          <w:bCs/>
          <w:sz w:val="24"/>
          <w:szCs w:val="24"/>
          <w:lang w:val="sr-Cyrl-CS" w:eastAsia="x-none"/>
        </w:rPr>
        <w:t>.</w:t>
      </w:r>
    </w:p>
    <w:p w:rsidR="004E4BD9" w:rsidRPr="000B2F3A" w:rsidRDefault="004E4BD9" w:rsidP="004E4BD9">
      <w:pPr>
        <w:spacing w:after="0" w:line="240" w:lineRule="auto"/>
        <w:ind w:firstLine="720"/>
        <w:jc w:val="both"/>
        <w:rPr>
          <w:rFonts w:ascii="Times New Roman" w:eastAsia="Times New Roman" w:hAnsi="Times New Roman"/>
          <w:bCs/>
          <w:sz w:val="24"/>
          <w:szCs w:val="24"/>
          <w:lang w:val="sr-Cyrl-CS" w:eastAsia="x-none"/>
        </w:rPr>
      </w:pPr>
    </w:p>
    <w:p w:rsidR="004E4BD9" w:rsidRPr="00EE4941" w:rsidRDefault="004E4BD9"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bCs/>
          <w:sz w:val="24"/>
          <w:szCs w:val="24"/>
          <w:lang w:val="sr-Cyrl-CS" w:eastAsia="x-none"/>
        </w:rPr>
        <w:t>15.</w:t>
      </w:r>
      <w:r w:rsidRPr="00EE4941">
        <w:rPr>
          <w:rFonts w:ascii="Times New Roman" w:eastAsia="Times New Roman" w:hAnsi="Times New Roman"/>
          <w:bCs/>
          <w:sz w:val="24"/>
          <w:szCs w:val="24"/>
          <w:lang w:val="sr-Cyrl-CS" w:eastAsia="x-none"/>
        </w:rPr>
        <w:t xml:space="preserve"> </w:t>
      </w:r>
      <w:r w:rsidRPr="00EE4941">
        <w:rPr>
          <w:rFonts w:ascii="Times New Roman" w:eastAsia="Times New Roman" w:hAnsi="Times New Roman"/>
          <w:b/>
          <w:bCs/>
          <w:sz w:val="24"/>
          <w:szCs w:val="24"/>
          <w:lang w:val="sr-Latn-RS" w:eastAsia="x-none"/>
        </w:rPr>
        <w:t>Даје мишљења поводом примене одредби Закона о рударству и геолошким истраживањима</w:t>
      </w:r>
    </w:p>
    <w:p w:rsidR="004E4BD9" w:rsidRPr="00EE4941" w:rsidRDefault="004E4BD9" w:rsidP="004E4BD9">
      <w:pPr>
        <w:spacing w:after="0" w:line="240" w:lineRule="auto"/>
        <w:ind w:firstLine="720"/>
        <w:jc w:val="both"/>
        <w:rPr>
          <w:rFonts w:ascii="Times New Roman" w:eastAsia="Times New Roman" w:hAnsi="Times New Roman"/>
          <w:b/>
          <w:bCs/>
          <w:sz w:val="24"/>
          <w:szCs w:val="24"/>
          <w:lang w:val="sr-Latn-RS" w:eastAsia="x-none"/>
        </w:rPr>
      </w:pP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bCs/>
          <w:sz w:val="24"/>
          <w:szCs w:val="24"/>
          <w:lang w:val="sr-Latn-RS" w:eastAsia="x-none"/>
        </w:rPr>
        <w:t>: Према члану 80. Закона о државној управи, органи државне управе дужни су да дају мишљења о примени одредаба закона и других општих аката.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bCs/>
          <w:sz w:val="24"/>
          <w:szCs w:val="24"/>
          <w:lang w:val="sr-Latn-RS" w:eastAsia="x-none"/>
        </w:rPr>
        <w:t>:Физичка или правна лица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bCs/>
          <w:sz w:val="24"/>
          <w:szCs w:val="24"/>
          <w:lang w:val="sr-Latn-RS" w:eastAsia="x-none"/>
        </w:rPr>
        <w:t>: Подношењем захтева надлежном органу</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Cs/>
          <w:sz w:val="24"/>
          <w:szCs w:val="24"/>
          <w:lang w:val="sr-Latn-RS" w:eastAsia="x-none"/>
        </w:rPr>
        <w:t>: 30 дана. Стварни рок је 7 – 15 дана.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Cyrl-CS" w:eastAsia="x-none"/>
        </w:rPr>
      </w:pPr>
      <w:r w:rsidRPr="00EE4941">
        <w:rPr>
          <w:rFonts w:ascii="Times New Roman" w:eastAsia="Times New Roman" w:hAnsi="Times New Roman"/>
          <w:bCs/>
          <w:sz w:val="24"/>
          <w:szCs w:val="24"/>
          <w:lang w:val="sr-Latn-RS" w:eastAsia="x-none"/>
        </w:rPr>
        <w:t>Ова услуга се пружа на основу члана 80. Закона о државној управи (</w:t>
      </w:r>
      <w:r w:rsidRPr="00EE4941">
        <w:rPr>
          <w:rFonts w:ascii="Times New Roman" w:eastAsia="Times New Roman" w:hAnsi="Times New Roman"/>
          <w:bCs/>
          <w:sz w:val="24"/>
          <w:szCs w:val="24"/>
          <w:lang w:val="sr-Cyrl-CS" w:eastAsia="x-none"/>
        </w:rPr>
        <w:t>„</w:t>
      </w:r>
      <w:r w:rsidRPr="00EE4941">
        <w:rPr>
          <w:rFonts w:ascii="Times New Roman" w:eastAsia="Times New Roman" w:hAnsi="Times New Roman"/>
          <w:bCs/>
          <w:sz w:val="24"/>
          <w:szCs w:val="24"/>
          <w:lang w:val="sr-Latn-RS" w:eastAsia="x-none"/>
        </w:rPr>
        <w:t>Службени гласник РС”, бр. 79/05, 101/07 и 95/10)</w:t>
      </w:r>
      <w:r w:rsidRPr="00EE4941">
        <w:rPr>
          <w:rFonts w:ascii="Times New Roman" w:eastAsia="Times New Roman" w:hAnsi="Times New Roman"/>
          <w:bCs/>
          <w:sz w:val="24"/>
          <w:szCs w:val="24"/>
          <w:lang w:val="sr-Cyrl-CS" w:eastAsia="x-none"/>
        </w:rPr>
        <w:t>.</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Захтев за давање мишљења на примену одредби Закона о рударству и геолошким истраживањима могу поднети сви заинтересовани субјекти, физичка и правна лица.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 xml:space="preserve">За подношење захтева за издавање наведених решења из области рударства и геологије, подносилац је дужан да достави потврду о уплаћеној републичкој административној такси. </w:t>
      </w:r>
    </w:p>
    <w:p w:rsidR="004E4BD9" w:rsidRPr="00D73C16"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 xml:space="preserve">Наведени захтев се може поднети непосредно или путем поште писарници Министраства на адресу ул. Омладинских Бригада 1, 11070 Нови Београд. Информације о току поступка се могу добити од шефа </w:t>
      </w:r>
      <w:r w:rsidRPr="00EE4941">
        <w:rPr>
          <w:rFonts w:ascii="Times New Roman" w:eastAsia="Times New Roman" w:hAnsi="Times New Roman"/>
          <w:bCs/>
          <w:sz w:val="24"/>
          <w:szCs w:val="24"/>
          <w:lang w:val="sr-Cyrl-CS" w:eastAsia="x-none"/>
        </w:rPr>
        <w:t>О</w:t>
      </w:r>
      <w:r w:rsidRPr="00EE4941">
        <w:rPr>
          <w:rFonts w:ascii="Times New Roman" w:eastAsia="Times New Roman" w:hAnsi="Times New Roman"/>
          <w:bCs/>
          <w:sz w:val="24"/>
          <w:szCs w:val="24"/>
          <w:lang w:val="sr-Latn-RS" w:eastAsia="x-none"/>
        </w:rPr>
        <w:t>дсека за системско уређење области геологије и рударства Милице Зорић (</w:t>
      </w:r>
      <w:hyperlink r:id="rId101" w:history="1">
        <w:r w:rsidRPr="000B2F3A">
          <w:rPr>
            <w:rStyle w:val="Hyperlink"/>
            <w:rFonts w:ascii="Times New Roman" w:eastAsia="Times New Roman" w:hAnsi="Times New Roman"/>
            <w:bCs/>
            <w:sz w:val="24"/>
            <w:szCs w:val="24"/>
            <w:lang w:val="sr-Latn-RS" w:eastAsia="x-none"/>
          </w:rPr>
          <w:t>milica.zoric@mre.gov.rs</w:t>
        </w:r>
      </w:hyperlink>
      <w:r w:rsidRPr="00D73C16">
        <w:rPr>
          <w:rFonts w:ascii="Times New Roman" w:eastAsia="Times New Roman" w:hAnsi="Times New Roman"/>
          <w:bCs/>
          <w:sz w:val="24"/>
          <w:szCs w:val="24"/>
          <w:lang w:val="sr-Latn-RS" w:eastAsia="x-none"/>
        </w:rPr>
        <w:t>)</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0B2F3A">
        <w:rPr>
          <w:rFonts w:ascii="Times New Roman" w:eastAsia="Times New Roman" w:hAnsi="Times New Roman"/>
          <w:bCs/>
          <w:sz w:val="24"/>
          <w:szCs w:val="24"/>
          <w:lang w:val="sr-Latn-RS" w:eastAsia="x-none"/>
        </w:rPr>
        <w:t>Мишљења органа државне упра</w:t>
      </w:r>
      <w:r w:rsidRPr="00EE4941">
        <w:rPr>
          <w:rFonts w:ascii="Times New Roman" w:eastAsia="Times New Roman" w:hAnsi="Times New Roman"/>
          <w:bCs/>
          <w:sz w:val="24"/>
          <w:szCs w:val="24"/>
          <w:lang w:val="sr-Latn-RS" w:eastAsia="x-none"/>
        </w:rPr>
        <w:t>ве нису обавезујућа.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p>
    <w:p w:rsidR="004E4BD9" w:rsidRPr="00EE4941" w:rsidRDefault="004E4BD9" w:rsidP="0009426E">
      <w:pPr>
        <w:shd w:val="clear" w:color="auto" w:fill="BDD6EE"/>
        <w:spacing w:after="0" w:line="240" w:lineRule="auto"/>
        <w:ind w:firstLine="720"/>
        <w:jc w:val="center"/>
        <w:rPr>
          <w:rFonts w:ascii="Times New Roman" w:eastAsia="Times New Roman" w:hAnsi="Times New Roman"/>
          <w:b/>
          <w:bCs/>
          <w:sz w:val="24"/>
          <w:szCs w:val="24"/>
          <w:lang w:val="sr-Latn-RS" w:eastAsia="x-none"/>
        </w:rPr>
      </w:pPr>
      <w:r w:rsidRPr="00EE4941">
        <w:rPr>
          <w:rFonts w:ascii="Times New Roman" w:eastAsia="Times New Roman" w:hAnsi="Times New Roman"/>
          <w:b/>
          <w:bCs/>
          <w:sz w:val="24"/>
          <w:szCs w:val="24"/>
          <w:lang w:val="sr-Cyrl-CS" w:eastAsia="x-none"/>
        </w:rPr>
        <w:t xml:space="preserve">16. </w:t>
      </w:r>
      <w:r w:rsidRPr="00EE4941">
        <w:rPr>
          <w:rFonts w:ascii="Times New Roman" w:eastAsia="Times New Roman" w:hAnsi="Times New Roman"/>
          <w:b/>
          <w:bCs/>
          <w:sz w:val="24"/>
          <w:szCs w:val="24"/>
          <w:lang w:val="sr-Latn-RS" w:eastAsia="x-none"/>
        </w:rPr>
        <w:t>Издаје потврд</w:t>
      </w:r>
      <w:r w:rsidRPr="00EE4941">
        <w:rPr>
          <w:rFonts w:ascii="Times New Roman" w:eastAsia="Times New Roman" w:hAnsi="Times New Roman"/>
          <w:b/>
          <w:bCs/>
          <w:sz w:val="24"/>
          <w:szCs w:val="24"/>
          <w:lang w:val="sr-Cyrl-CS" w:eastAsia="x-none"/>
        </w:rPr>
        <w:t>у</w:t>
      </w:r>
      <w:r w:rsidRPr="00EE4941">
        <w:rPr>
          <w:rFonts w:ascii="Times New Roman" w:eastAsia="Times New Roman" w:hAnsi="Times New Roman"/>
          <w:b/>
          <w:bCs/>
          <w:sz w:val="24"/>
          <w:szCs w:val="24"/>
          <w:lang w:val="sr-Latn-RS" w:eastAsia="x-none"/>
        </w:rPr>
        <w:t xml:space="preserve"> о гаранцији порекла минералне сировине-ресурса</w:t>
      </w:r>
    </w:p>
    <w:p w:rsidR="004E4BD9" w:rsidRPr="00EE4941" w:rsidRDefault="004E4BD9" w:rsidP="004E4BD9">
      <w:pPr>
        <w:spacing w:after="0" w:line="240" w:lineRule="auto"/>
        <w:ind w:firstLine="720"/>
        <w:jc w:val="both"/>
        <w:rPr>
          <w:rFonts w:ascii="Times New Roman" w:eastAsia="Times New Roman" w:hAnsi="Times New Roman"/>
          <w:b/>
          <w:bCs/>
          <w:sz w:val="24"/>
          <w:szCs w:val="24"/>
          <w:lang w:val="sr-Latn-RS" w:eastAsia="x-none"/>
        </w:rPr>
      </w:pPr>
    </w:p>
    <w:p w:rsidR="004E4BD9" w:rsidRPr="00EE4941" w:rsidRDefault="004E4BD9" w:rsidP="004E4BD9">
      <w:pPr>
        <w:spacing w:after="0" w:line="240" w:lineRule="auto"/>
        <w:ind w:firstLine="720"/>
        <w:jc w:val="both"/>
        <w:rPr>
          <w:rFonts w:ascii="Times New Roman" w:eastAsia="Times New Roman" w:hAnsi="Times New Roman"/>
          <w:bCs/>
          <w:sz w:val="24"/>
          <w:szCs w:val="24"/>
          <w:lang w:val="sr-Cyrl-CS" w:eastAsia="x-none"/>
        </w:rPr>
      </w:pPr>
      <w:r w:rsidRPr="00EE4941">
        <w:rPr>
          <w:rFonts w:ascii="Times New Roman" w:eastAsia="Times New Roman" w:hAnsi="Times New Roman"/>
          <w:b/>
          <w:bCs/>
          <w:sz w:val="24"/>
          <w:szCs w:val="24"/>
          <w:lang w:val="sr-Latn-RS" w:eastAsia="x-none"/>
        </w:rPr>
        <w:t>Кратак опис услуге</w:t>
      </w:r>
      <w:r w:rsidRPr="00EE4941">
        <w:rPr>
          <w:rFonts w:ascii="Times New Roman" w:eastAsia="Times New Roman" w:hAnsi="Times New Roman"/>
          <w:bCs/>
          <w:sz w:val="24"/>
          <w:szCs w:val="24"/>
          <w:lang w:val="sr-Latn-RS" w:eastAsia="x-none"/>
        </w:rPr>
        <w:t>: Ова услуга се пружа на основу члана 82. Закона о рударству и геолошким истраживањима („Сл</w:t>
      </w:r>
      <w:r w:rsidRPr="00EE4941">
        <w:rPr>
          <w:rFonts w:ascii="Times New Roman" w:eastAsia="Times New Roman" w:hAnsi="Times New Roman"/>
          <w:bCs/>
          <w:sz w:val="24"/>
          <w:szCs w:val="24"/>
          <w:lang w:val="sr-Cyrl-CS" w:eastAsia="x-none"/>
        </w:rPr>
        <w:t>ужбени</w:t>
      </w:r>
      <w:r w:rsidRPr="00EE4941">
        <w:rPr>
          <w:rFonts w:ascii="Times New Roman" w:eastAsia="Times New Roman" w:hAnsi="Times New Roman"/>
          <w:bCs/>
          <w:sz w:val="24"/>
          <w:szCs w:val="24"/>
          <w:lang w:val="sr-Latn-RS" w:eastAsia="x-none"/>
        </w:rPr>
        <w:t xml:space="preserve"> </w:t>
      </w:r>
      <w:r w:rsidRPr="00EE4941">
        <w:rPr>
          <w:rFonts w:ascii="Times New Roman" w:eastAsia="Times New Roman" w:hAnsi="Times New Roman"/>
          <w:bCs/>
          <w:sz w:val="24"/>
          <w:szCs w:val="24"/>
          <w:lang w:val="sr-Cyrl-CS" w:eastAsia="x-none"/>
        </w:rPr>
        <w:t>г</w:t>
      </w:r>
      <w:r w:rsidRPr="00EE4941">
        <w:rPr>
          <w:rFonts w:ascii="Times New Roman" w:eastAsia="Times New Roman" w:hAnsi="Times New Roman"/>
          <w:bCs/>
          <w:sz w:val="24"/>
          <w:szCs w:val="24"/>
          <w:lang w:val="sr-Latn-RS" w:eastAsia="x-none"/>
        </w:rPr>
        <w:t>ласник РС”, број 101/15)</w:t>
      </w:r>
      <w:r w:rsidRPr="00EE4941">
        <w:rPr>
          <w:rFonts w:ascii="Times New Roman" w:eastAsia="Times New Roman" w:hAnsi="Times New Roman"/>
          <w:bCs/>
          <w:sz w:val="24"/>
          <w:szCs w:val="24"/>
          <w:lang w:val="sr-Cyrl-CS" w:eastAsia="x-none"/>
        </w:rPr>
        <w:t>.</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Категорије лица која имају право на услугу</w:t>
      </w:r>
      <w:r w:rsidRPr="00EE4941">
        <w:rPr>
          <w:rFonts w:ascii="Times New Roman" w:eastAsia="Times New Roman" w:hAnsi="Times New Roman"/>
          <w:bCs/>
          <w:sz w:val="24"/>
          <w:szCs w:val="24"/>
          <w:lang w:val="sr-Latn-RS" w:eastAsia="x-none"/>
        </w:rPr>
        <w:t>:Правна лица која имају валидна одобрења издата од стране Министарства.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Начин на који се услуга може добити</w:t>
      </w:r>
      <w:r w:rsidRPr="00EE4941">
        <w:rPr>
          <w:rFonts w:ascii="Times New Roman" w:eastAsia="Times New Roman" w:hAnsi="Times New Roman"/>
          <w:bCs/>
          <w:sz w:val="24"/>
          <w:szCs w:val="24"/>
          <w:lang w:val="sr-Latn-RS" w:eastAsia="x-none"/>
        </w:rPr>
        <w:t>: Подношењем захтева надлежном органу</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
          <w:bCs/>
          <w:sz w:val="24"/>
          <w:szCs w:val="24"/>
          <w:lang w:val="sr-Latn-RS" w:eastAsia="x-none"/>
        </w:rPr>
        <w:t>Рок за пружање услуге</w:t>
      </w:r>
      <w:r w:rsidRPr="00EE4941">
        <w:rPr>
          <w:rFonts w:ascii="Times New Roman" w:eastAsia="Times New Roman" w:hAnsi="Times New Roman"/>
          <w:bCs/>
          <w:sz w:val="24"/>
          <w:szCs w:val="24"/>
          <w:lang w:val="sr-Latn-RS" w:eastAsia="x-none"/>
        </w:rPr>
        <w:t>: 30 дана. Стварни рок је 7 – 15 дана.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t>Уз захтев за издавање потврде о гаранцији порекла доставља се податак о: носиоцу експлоатације, врсти, количини и планираној употреби минералне сировине која је предмет промета.</w:t>
      </w:r>
    </w:p>
    <w:p w:rsidR="004E4BD9" w:rsidRPr="00EE4941" w:rsidRDefault="004E4BD9" w:rsidP="004E4BD9">
      <w:pPr>
        <w:spacing w:after="0" w:line="240" w:lineRule="auto"/>
        <w:ind w:firstLine="720"/>
        <w:jc w:val="both"/>
        <w:rPr>
          <w:rFonts w:ascii="Times New Roman" w:eastAsia="Times New Roman" w:hAnsi="Times New Roman"/>
          <w:bCs/>
          <w:sz w:val="24"/>
          <w:szCs w:val="24"/>
          <w:lang w:val="sr-Cyrl-CS" w:eastAsia="x-none"/>
        </w:rPr>
      </w:pPr>
      <w:r w:rsidRPr="00EE4941">
        <w:rPr>
          <w:rFonts w:ascii="Times New Roman" w:eastAsia="Times New Roman" w:hAnsi="Times New Roman"/>
          <w:bCs/>
          <w:sz w:val="24"/>
          <w:szCs w:val="24"/>
          <w:lang w:val="sr-Latn-RS" w:eastAsia="x-none"/>
        </w:rPr>
        <w:t>Образац за подношење Захтева за издавања издавање потврде о гаранцији порекла можете преузети ОВДЕ: (образац бр. 23)</w:t>
      </w:r>
      <w:r w:rsidRPr="00EE4941">
        <w:rPr>
          <w:rFonts w:ascii="Times New Roman" w:eastAsia="Times New Roman" w:hAnsi="Times New Roman"/>
          <w:bCs/>
          <w:sz w:val="24"/>
          <w:szCs w:val="24"/>
          <w:lang w:val="sr-Cyrl-CS" w:eastAsia="x-none"/>
        </w:rPr>
        <w:t>:</w:t>
      </w:r>
    </w:p>
    <w:p w:rsidR="004E4BD9" w:rsidRPr="00EE4941" w:rsidRDefault="004E4BD9" w:rsidP="004326FD">
      <w:pPr>
        <w:spacing w:after="0" w:line="240" w:lineRule="auto"/>
        <w:jc w:val="center"/>
        <w:rPr>
          <w:rFonts w:ascii="Times New Roman" w:eastAsia="Times New Roman" w:hAnsi="Times New Roman"/>
          <w:b/>
          <w:color w:val="FF0000"/>
          <w:sz w:val="24"/>
          <w:szCs w:val="24"/>
          <w:lang w:val="sr-Cyrl-RS" w:eastAsia="en-US"/>
        </w:rPr>
      </w:pPr>
      <w:r w:rsidRPr="00EE4941">
        <w:rPr>
          <w:rFonts w:ascii="Times New Roman" w:eastAsia="Times New Roman" w:hAnsi="Times New Roman"/>
          <w:bCs/>
          <w:sz w:val="24"/>
          <w:szCs w:val="24"/>
          <w:lang w:val="sr-Cyrl-CS" w:eastAsia="x-none"/>
        </w:rPr>
        <w:br w:type="page"/>
      </w:r>
      <w:r w:rsidRPr="00EE4941">
        <w:rPr>
          <w:rFonts w:ascii="Times New Roman" w:eastAsia="Times New Roman" w:hAnsi="Times New Roman"/>
          <w:b/>
          <w:color w:val="FF0000"/>
          <w:sz w:val="24"/>
          <w:szCs w:val="24"/>
          <w:lang w:val="sr-Cyrl-RS" w:eastAsia="en-US"/>
        </w:rPr>
        <w:t>МЕСТО ЗА МЕМОРАНДУМ ПРАВНОГ ЛИЦА</w:t>
      </w:r>
    </w:p>
    <w:p w:rsidR="004E4BD9" w:rsidRPr="00EE4941" w:rsidRDefault="004E4BD9" w:rsidP="004E4BD9">
      <w:pPr>
        <w:spacing w:after="0" w:line="240" w:lineRule="auto"/>
        <w:jc w:val="center"/>
        <w:rPr>
          <w:rFonts w:ascii="Times New Roman" w:eastAsia="Times New Roman" w:hAnsi="Times New Roman"/>
          <w:b/>
          <w:color w:val="FF0000"/>
          <w:sz w:val="24"/>
          <w:szCs w:val="24"/>
          <w:lang w:val="sr-Cyrl-RS" w:eastAsia="en-US"/>
        </w:rPr>
      </w:pPr>
    </w:p>
    <w:p w:rsidR="004E4BD9" w:rsidRPr="00EE4941" w:rsidRDefault="004E4BD9" w:rsidP="004E4BD9">
      <w:pPr>
        <w:spacing w:after="0" w:line="240" w:lineRule="auto"/>
        <w:rPr>
          <w:rFonts w:ascii="Times New Roman" w:eastAsia="Times New Roman" w:hAnsi="Times New Roman"/>
          <w:sz w:val="24"/>
          <w:szCs w:val="24"/>
          <w:lang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pct5" w:color="auto" w:fill="FFFFFF"/>
        <w:tblLook w:val="01E0" w:firstRow="1" w:lastRow="1" w:firstColumn="1" w:lastColumn="1" w:noHBand="0" w:noVBand="0"/>
      </w:tblPr>
      <w:tblGrid>
        <w:gridCol w:w="4547"/>
        <w:gridCol w:w="4801"/>
      </w:tblGrid>
      <w:tr w:rsidR="004E4BD9" w:rsidRPr="00EE4941" w:rsidTr="005D1BFC">
        <w:trPr>
          <w:tblCellSpacing w:w="20" w:type="dxa"/>
        </w:trPr>
        <w:tc>
          <w:tcPr>
            <w:tcW w:w="4603" w:type="dxa"/>
            <w:shd w:val="pct5" w:color="auto" w:fill="FFFFFF"/>
          </w:tcPr>
          <w:p w:rsidR="004E4BD9" w:rsidRPr="00EE4941" w:rsidRDefault="004E4BD9" w:rsidP="004E4BD9">
            <w:pPr>
              <w:spacing w:after="0" w:line="240" w:lineRule="auto"/>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 xml:space="preserve">ЗАХТЕВ </w:t>
            </w:r>
          </w:p>
          <w:p w:rsidR="004E4BD9" w:rsidRPr="00EE4941" w:rsidRDefault="004E4BD9" w:rsidP="004E4BD9">
            <w:pPr>
              <w:spacing w:after="0" w:line="240" w:lineRule="auto"/>
              <w:rPr>
                <w:rFonts w:ascii="Times New Roman" w:eastAsia="Times New Roman" w:hAnsi="Times New Roman"/>
                <w:b/>
                <w:sz w:val="24"/>
                <w:szCs w:val="24"/>
                <w:lang w:val="sr-Cyrl-CS" w:eastAsia="en-US"/>
              </w:rPr>
            </w:pPr>
          </w:p>
          <w:p w:rsidR="004E4BD9" w:rsidRPr="00EE4941" w:rsidRDefault="004E4BD9" w:rsidP="004E4BD9">
            <w:pPr>
              <w:spacing w:after="0" w:line="240" w:lineRule="auto"/>
              <w:rPr>
                <w:rFonts w:ascii="Times New Roman" w:eastAsia="Times New Roman" w:hAnsi="Times New Roman"/>
                <w:b/>
                <w:sz w:val="24"/>
                <w:szCs w:val="24"/>
                <w:lang w:val="sr-Cyrl-RS" w:eastAsia="en-US"/>
              </w:rPr>
            </w:pPr>
            <w:r w:rsidRPr="00EE4941">
              <w:rPr>
                <w:rFonts w:ascii="Times New Roman" w:eastAsia="Times New Roman" w:hAnsi="Times New Roman"/>
                <w:b/>
                <w:sz w:val="24"/>
                <w:szCs w:val="24"/>
                <w:lang w:val="sr-Cyrl-CS" w:eastAsia="en-US"/>
              </w:rPr>
              <w:t xml:space="preserve">ЗА ДОБИЈАЊЕ </w:t>
            </w:r>
            <w:r w:rsidRPr="00EE4941">
              <w:rPr>
                <w:rFonts w:ascii="Times New Roman" w:eastAsia="Times New Roman" w:hAnsi="Times New Roman"/>
                <w:b/>
                <w:sz w:val="24"/>
                <w:szCs w:val="24"/>
                <w:lang w:val="sr-Cyrl-RS" w:eastAsia="en-US"/>
              </w:rPr>
              <w:t>ПОТВРДЕ О ГАРАНЦИЈИ ПОРЕКЛА</w:t>
            </w:r>
          </w:p>
        </w:tc>
        <w:tc>
          <w:tcPr>
            <w:tcW w:w="4865" w:type="dxa"/>
            <w:shd w:val="pct5" w:color="auto" w:fill="FFFFFF"/>
          </w:tcPr>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sz w:val="24"/>
                <w:szCs w:val="24"/>
                <w:lang w:val="sr-Cyrl-CS" w:eastAsia="en-US"/>
              </w:rPr>
              <w:t>Министарство рударства и енергетике</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Сектор за геологију и рударство</w:t>
            </w:r>
          </w:p>
          <w:p w:rsidR="004E4BD9" w:rsidRPr="00EE4941" w:rsidRDefault="004E4BD9" w:rsidP="004E4BD9">
            <w:pPr>
              <w:spacing w:after="0" w:line="240" w:lineRule="auto"/>
              <w:ind w:left="-7"/>
              <w:rPr>
                <w:rFonts w:ascii="Times New Roman" w:eastAsia="Times New Roman" w:hAnsi="Times New Roman"/>
                <w:b/>
                <w:i/>
                <w:sz w:val="24"/>
                <w:szCs w:val="24"/>
                <w:lang w:val="sr-Cyrl-CS" w:eastAsia="en-US"/>
              </w:rPr>
            </w:pPr>
            <w:r w:rsidRPr="00EE4941">
              <w:rPr>
                <w:rFonts w:ascii="Times New Roman" w:eastAsia="Times New Roman" w:hAnsi="Times New Roman"/>
                <w:b/>
                <w:i/>
                <w:sz w:val="24"/>
                <w:szCs w:val="24"/>
                <w:lang w:val="sr-Cyrl-CS" w:eastAsia="en-US"/>
              </w:rPr>
              <w:t xml:space="preserve">Одсек за правне и економске послове у области геологије и рударства </w:t>
            </w:r>
          </w:p>
          <w:p w:rsidR="004E4BD9" w:rsidRPr="00EE4941" w:rsidRDefault="004E4BD9" w:rsidP="004E4BD9">
            <w:pPr>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Улица Омладинских бригада 1</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ru-RU" w:eastAsia="en-US"/>
              </w:rPr>
              <w:t xml:space="preserve">11 070 </w:t>
            </w:r>
            <w:r w:rsidRPr="00EE4941">
              <w:rPr>
                <w:rFonts w:ascii="Times New Roman" w:eastAsia="Times New Roman" w:hAnsi="Times New Roman"/>
                <w:sz w:val="24"/>
                <w:szCs w:val="24"/>
                <w:lang w:val="sr-Cyrl-CS" w:eastAsia="en-US"/>
              </w:rPr>
              <w:t>Нови Београд</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sr-Cyrl-RS" w:eastAsia="en-US"/>
              </w:rPr>
            </w:pPr>
            <w:r w:rsidRPr="00EE4941">
              <w:rPr>
                <w:rFonts w:ascii="Times New Roman" w:eastAsia="Times New Roman" w:hAnsi="Times New Roman"/>
                <w:sz w:val="24"/>
                <w:szCs w:val="24"/>
                <w:lang w:eastAsia="en-US"/>
              </w:rPr>
              <w:t>Tel</w:t>
            </w:r>
            <w:r w:rsidRPr="00EE4941">
              <w:rPr>
                <w:rFonts w:ascii="Times New Roman" w:eastAsia="Times New Roman" w:hAnsi="Times New Roman"/>
                <w:sz w:val="24"/>
                <w:szCs w:val="24"/>
                <w:lang w:val="sr-Cyrl-CS" w:eastAsia="en-US"/>
              </w:rPr>
              <w:t>/факс</w:t>
            </w:r>
            <w:r w:rsidRPr="00EE4941">
              <w:rPr>
                <w:rFonts w:ascii="Times New Roman" w:eastAsia="Times New Roman" w:hAnsi="Times New Roman"/>
                <w:sz w:val="24"/>
                <w:szCs w:val="24"/>
                <w:lang w:val="ru-RU" w:eastAsia="en-US"/>
              </w:rPr>
              <w:t>: 011/</w:t>
            </w:r>
            <w:r w:rsidRPr="00EE4941">
              <w:rPr>
                <w:rFonts w:ascii="Times New Roman" w:eastAsia="Times New Roman" w:hAnsi="Times New Roman"/>
                <w:sz w:val="24"/>
                <w:szCs w:val="24"/>
                <w:lang w:val="sr-Cyrl-CS" w:eastAsia="en-US"/>
              </w:rPr>
              <w:t>311-</w:t>
            </w:r>
            <w:r w:rsidRPr="00EE4941">
              <w:rPr>
                <w:rFonts w:ascii="Times New Roman" w:eastAsia="Times New Roman" w:hAnsi="Times New Roman"/>
                <w:sz w:val="24"/>
                <w:szCs w:val="24"/>
                <w:lang w:eastAsia="en-US"/>
              </w:rPr>
              <w:t>27-81</w:t>
            </w:r>
            <w:r w:rsidRPr="00EE4941">
              <w:rPr>
                <w:rFonts w:ascii="Times New Roman" w:eastAsia="Times New Roman" w:hAnsi="Times New Roman"/>
                <w:sz w:val="24"/>
                <w:szCs w:val="24"/>
                <w:lang w:val="ru-RU" w:eastAsia="en-US"/>
              </w:rPr>
              <w:t>; 28-56-</w:t>
            </w:r>
            <w:r w:rsidRPr="00EE4941">
              <w:rPr>
                <w:rFonts w:ascii="Times New Roman" w:eastAsia="Times New Roman" w:hAnsi="Times New Roman"/>
                <w:sz w:val="24"/>
                <w:szCs w:val="24"/>
                <w:lang w:eastAsia="en-US"/>
              </w:rPr>
              <w:t>13</w:t>
            </w:r>
            <w:r w:rsidRPr="00EE4941">
              <w:rPr>
                <w:rFonts w:ascii="Times New Roman" w:eastAsia="Times New Roman" w:hAnsi="Times New Roman"/>
                <w:sz w:val="24"/>
                <w:szCs w:val="24"/>
                <w:lang w:val="sr-Cyrl-RS" w:eastAsia="en-US"/>
              </w:rPr>
              <w:t>0</w:t>
            </w:r>
          </w:p>
          <w:p w:rsidR="004E4BD9" w:rsidRPr="00EE4941" w:rsidRDefault="004E4BD9" w:rsidP="004E4BD9">
            <w:pPr>
              <w:autoSpaceDE w:val="0"/>
              <w:autoSpaceDN w:val="0"/>
              <w:adjustRightInd w:val="0"/>
              <w:spacing w:after="0" w:line="240" w:lineRule="auto"/>
              <w:ind w:left="-7"/>
              <w:rPr>
                <w:rFonts w:ascii="Times New Roman" w:eastAsia="Times New Roman" w:hAnsi="Times New Roman"/>
                <w:sz w:val="24"/>
                <w:szCs w:val="24"/>
                <w:lang w:val="pt-BR" w:eastAsia="en-US"/>
              </w:rPr>
            </w:pPr>
            <w:r w:rsidRPr="00EE4941">
              <w:rPr>
                <w:rFonts w:ascii="Times New Roman" w:eastAsia="Times New Roman" w:hAnsi="Times New Roman"/>
                <w:sz w:val="24"/>
                <w:szCs w:val="24"/>
                <w:lang w:eastAsia="en-US"/>
              </w:rPr>
              <w:t>www</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mr</w:t>
            </w:r>
            <w:r w:rsidRPr="00EE4941">
              <w:rPr>
                <w:rFonts w:ascii="Times New Roman" w:eastAsia="Times New Roman" w:hAnsi="Times New Roman"/>
                <w:sz w:val="24"/>
                <w:szCs w:val="24"/>
                <w:lang w:val="sr-Cyrl-RS" w:eastAsia="en-US"/>
              </w:rPr>
              <w:t>е</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gov</w:t>
            </w:r>
            <w:r w:rsidRPr="00EE4941">
              <w:rPr>
                <w:rFonts w:ascii="Times New Roman" w:eastAsia="Times New Roman" w:hAnsi="Times New Roman"/>
                <w:sz w:val="24"/>
                <w:szCs w:val="24"/>
                <w:lang w:val="ru-RU" w:eastAsia="en-US"/>
              </w:rPr>
              <w:t>.</w:t>
            </w:r>
            <w:r w:rsidRPr="00EE4941">
              <w:rPr>
                <w:rFonts w:ascii="Times New Roman" w:eastAsia="Times New Roman" w:hAnsi="Times New Roman"/>
                <w:sz w:val="24"/>
                <w:szCs w:val="24"/>
                <w:lang w:eastAsia="en-US"/>
              </w:rPr>
              <w:t>rs</w:t>
            </w:r>
          </w:p>
        </w:tc>
      </w:tr>
    </w:tbl>
    <w:p w:rsidR="004E4BD9" w:rsidRPr="00EE4941" w:rsidRDefault="004E4BD9" w:rsidP="004E4BD9">
      <w:pPr>
        <w:spacing w:after="0" w:line="240" w:lineRule="auto"/>
        <w:rPr>
          <w:rFonts w:ascii="Times New Roman" w:eastAsia="Times New Roman" w:hAnsi="Times New Roman"/>
          <w:sz w:val="24"/>
          <w:szCs w:val="24"/>
          <w:lang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Подаци о подносиоцу захтева</w:t>
      </w:r>
    </w:p>
    <w:p w:rsidR="004E4BD9" w:rsidRPr="00EE4941" w:rsidRDefault="004E4BD9" w:rsidP="004E4BD9">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68"/>
        <w:gridCol w:w="5480"/>
      </w:tblGrid>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Подносилац захтева</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eastAsia="en-US"/>
              </w:rPr>
            </w:pPr>
            <w:r w:rsidRPr="00AA5658">
              <w:rPr>
                <w:rFonts w:ascii="Times New Roman" w:eastAsia="Times New Roman" w:hAnsi="Times New Roman"/>
                <w:sz w:val="24"/>
                <w:szCs w:val="24"/>
                <w:lang w:val="pt-BR" w:eastAsia="en-US"/>
              </w:rPr>
              <w:fldChar w:fldCharType="begin">
                <w:ffData>
                  <w:name w:val="PreduzećeInstitucije"/>
                  <w:enabled/>
                  <w:calcOnExit w:val="0"/>
                  <w:textInput/>
                </w:ffData>
              </w:fldChar>
            </w:r>
            <w:r w:rsidRPr="00EE4941">
              <w:rPr>
                <w:rFonts w:ascii="Times New Roman" w:eastAsia="Times New Roman" w:hAnsi="Times New Roman"/>
                <w:sz w:val="24"/>
                <w:szCs w:val="24"/>
                <w:lang w:val="pt-BR" w:eastAsia="en-US"/>
              </w:rPr>
              <w:instrText xml:space="preserve"> FORMTEXT </w:instrText>
            </w:r>
            <w:r w:rsidRPr="00AA5658">
              <w:rPr>
                <w:rFonts w:ascii="Times New Roman" w:eastAsia="Times New Roman" w:hAnsi="Times New Roman"/>
                <w:sz w:val="24"/>
                <w:szCs w:val="24"/>
                <w:lang w:val="pt-BR" w:eastAsia="en-US"/>
              </w:rPr>
            </w:r>
            <w:r w:rsidRPr="00AA5658">
              <w:rPr>
                <w:rFonts w:ascii="Times New Roman" w:eastAsia="Times New Roman" w:hAnsi="Times New Roman"/>
                <w:sz w:val="24"/>
                <w:szCs w:val="24"/>
                <w:lang w:val="pt-BR" w:eastAsia="en-US"/>
              </w:rPr>
              <w:fldChar w:fldCharType="separate"/>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AA5658">
              <w:rPr>
                <w:rFonts w:ascii="Times New Roman" w:eastAsia="Times New Roman" w:hAnsi="Times New Roman"/>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Матични број</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Latn-CS" w:eastAsia="en-US"/>
              </w:rPr>
            </w:pPr>
            <w:r w:rsidRPr="00AA5658">
              <w:rPr>
                <w:rFonts w:ascii="Times New Roman" w:eastAsia="Times New Roman" w:hAnsi="Times New Roman"/>
                <w:sz w:val="24"/>
                <w:szCs w:val="24"/>
                <w:lang w:val="sr-Latn-CS" w:eastAsia="en-US"/>
              </w:rPr>
              <w:fldChar w:fldCharType="begin">
                <w:ffData>
                  <w:name w:val="UlicaBroj"/>
                  <w:enabled/>
                  <w:calcOnExit w:val="0"/>
                  <w:textInput/>
                </w:ffData>
              </w:fldChar>
            </w:r>
            <w:r w:rsidRPr="00EE4941">
              <w:rPr>
                <w:rFonts w:ascii="Times New Roman" w:eastAsia="Times New Roman" w:hAnsi="Times New Roman"/>
                <w:sz w:val="24"/>
                <w:szCs w:val="24"/>
                <w:lang w:val="sr-Latn-CS" w:eastAsia="en-US"/>
              </w:rPr>
              <w:instrText xml:space="preserve"> FORMTEXT </w:instrText>
            </w:r>
            <w:r w:rsidRPr="00AA5658">
              <w:rPr>
                <w:rFonts w:ascii="Times New Roman" w:eastAsia="Times New Roman" w:hAnsi="Times New Roman"/>
                <w:sz w:val="24"/>
                <w:szCs w:val="24"/>
                <w:lang w:val="sr-Latn-CS" w:eastAsia="en-US"/>
              </w:rPr>
            </w:r>
            <w:r w:rsidRPr="00AA5658">
              <w:rPr>
                <w:rFonts w:ascii="Times New Roman" w:eastAsia="Times New Roman" w:hAnsi="Times New Roman"/>
                <w:sz w:val="24"/>
                <w:szCs w:val="24"/>
                <w:lang w:val="sr-Latn-CS" w:eastAsia="en-US"/>
              </w:rPr>
              <w:fldChar w:fldCharType="separate"/>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AA5658">
              <w:rPr>
                <w:rFonts w:ascii="Times New Roman" w:eastAsia="Times New Roman" w:hAnsi="Times New Roman"/>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ПИБ</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Latn-CS" w:eastAsia="en-US"/>
              </w:rPr>
            </w:pPr>
            <w:r w:rsidRPr="00AA5658">
              <w:rPr>
                <w:rFonts w:ascii="Times New Roman" w:eastAsia="Times New Roman" w:hAnsi="Times New Roman"/>
                <w:sz w:val="24"/>
                <w:szCs w:val="24"/>
                <w:lang w:val="sr-Latn-CS" w:eastAsia="en-US"/>
              </w:rPr>
              <w:fldChar w:fldCharType="begin">
                <w:ffData>
                  <w:name w:val="UlicaBroj"/>
                  <w:enabled/>
                  <w:calcOnExit w:val="0"/>
                  <w:textInput/>
                </w:ffData>
              </w:fldChar>
            </w:r>
            <w:r w:rsidRPr="00EE4941">
              <w:rPr>
                <w:rFonts w:ascii="Times New Roman" w:eastAsia="Times New Roman" w:hAnsi="Times New Roman"/>
                <w:sz w:val="24"/>
                <w:szCs w:val="24"/>
                <w:lang w:val="sr-Latn-CS" w:eastAsia="en-US"/>
              </w:rPr>
              <w:instrText xml:space="preserve"> FORMTEXT </w:instrText>
            </w:r>
            <w:r w:rsidRPr="00AA5658">
              <w:rPr>
                <w:rFonts w:ascii="Times New Roman" w:eastAsia="Times New Roman" w:hAnsi="Times New Roman"/>
                <w:sz w:val="24"/>
                <w:szCs w:val="24"/>
                <w:lang w:val="sr-Latn-CS" w:eastAsia="en-US"/>
              </w:rPr>
            </w:r>
            <w:r w:rsidRPr="00AA5658">
              <w:rPr>
                <w:rFonts w:ascii="Times New Roman" w:eastAsia="Times New Roman" w:hAnsi="Times New Roman"/>
                <w:sz w:val="24"/>
                <w:szCs w:val="24"/>
                <w:lang w:val="sr-Latn-CS" w:eastAsia="en-US"/>
              </w:rPr>
              <w:fldChar w:fldCharType="separate"/>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AA5658">
              <w:rPr>
                <w:rFonts w:ascii="Times New Roman" w:eastAsia="Times New Roman" w:hAnsi="Times New Roman"/>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пословног рачуна</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Latn-CS" w:eastAsia="en-US"/>
              </w:rPr>
            </w:pPr>
            <w:r w:rsidRPr="00AA5658">
              <w:rPr>
                <w:rFonts w:ascii="Times New Roman" w:eastAsia="Times New Roman" w:hAnsi="Times New Roman"/>
                <w:sz w:val="24"/>
                <w:szCs w:val="24"/>
                <w:lang w:val="sr-Latn-CS" w:eastAsia="en-US"/>
              </w:rPr>
              <w:fldChar w:fldCharType="begin">
                <w:ffData>
                  <w:name w:val="UlicaBroj"/>
                  <w:enabled/>
                  <w:calcOnExit w:val="0"/>
                  <w:textInput/>
                </w:ffData>
              </w:fldChar>
            </w:r>
            <w:r w:rsidRPr="00EE4941">
              <w:rPr>
                <w:rFonts w:ascii="Times New Roman" w:eastAsia="Times New Roman" w:hAnsi="Times New Roman"/>
                <w:sz w:val="24"/>
                <w:szCs w:val="24"/>
                <w:lang w:val="sr-Latn-CS" w:eastAsia="en-US"/>
              </w:rPr>
              <w:instrText xml:space="preserve"> FORMTEXT </w:instrText>
            </w:r>
            <w:r w:rsidRPr="00AA5658">
              <w:rPr>
                <w:rFonts w:ascii="Times New Roman" w:eastAsia="Times New Roman" w:hAnsi="Times New Roman"/>
                <w:sz w:val="24"/>
                <w:szCs w:val="24"/>
                <w:lang w:val="sr-Latn-CS" w:eastAsia="en-US"/>
              </w:rPr>
            </w:r>
            <w:r w:rsidRPr="00AA5658">
              <w:rPr>
                <w:rFonts w:ascii="Times New Roman" w:eastAsia="Times New Roman" w:hAnsi="Times New Roman"/>
                <w:sz w:val="24"/>
                <w:szCs w:val="24"/>
                <w:lang w:val="sr-Latn-CS" w:eastAsia="en-US"/>
              </w:rPr>
              <w:fldChar w:fldCharType="separate"/>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AA5658">
              <w:rPr>
                <w:rFonts w:ascii="Times New Roman" w:eastAsia="Times New Roman" w:hAnsi="Times New Roman"/>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Улица</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AA5658">
              <w:rPr>
                <w:rFonts w:ascii="Times New Roman" w:eastAsia="Times New Roman" w:hAnsi="Times New Roman"/>
                <w:sz w:val="24"/>
                <w:szCs w:val="24"/>
                <w:lang w:val="sr-Latn-CS" w:eastAsia="en-US"/>
              </w:rPr>
              <w:fldChar w:fldCharType="begin">
                <w:ffData>
                  <w:name w:val="UlicaBroj"/>
                  <w:enabled/>
                  <w:calcOnExit w:val="0"/>
                  <w:textInput/>
                </w:ffData>
              </w:fldChar>
            </w:r>
            <w:r w:rsidRPr="00EE4941">
              <w:rPr>
                <w:rFonts w:ascii="Times New Roman" w:eastAsia="Times New Roman" w:hAnsi="Times New Roman"/>
                <w:sz w:val="24"/>
                <w:szCs w:val="24"/>
                <w:lang w:val="sr-Latn-CS" w:eastAsia="en-US"/>
              </w:rPr>
              <w:instrText xml:space="preserve"> FORMTEXT </w:instrText>
            </w:r>
            <w:r w:rsidRPr="00AA5658">
              <w:rPr>
                <w:rFonts w:ascii="Times New Roman" w:eastAsia="Times New Roman" w:hAnsi="Times New Roman"/>
                <w:sz w:val="24"/>
                <w:szCs w:val="24"/>
                <w:lang w:val="sr-Latn-CS" w:eastAsia="en-US"/>
              </w:rPr>
            </w:r>
            <w:r w:rsidRPr="00AA5658">
              <w:rPr>
                <w:rFonts w:ascii="Times New Roman" w:eastAsia="Times New Roman" w:hAnsi="Times New Roman"/>
                <w:sz w:val="24"/>
                <w:szCs w:val="24"/>
                <w:lang w:val="sr-Latn-CS" w:eastAsia="en-US"/>
              </w:rPr>
              <w:fldChar w:fldCharType="separate"/>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EE4941">
              <w:rPr>
                <w:rFonts w:ascii="Times New Roman" w:eastAsia="Times New Roman" w:hAnsi="Times New Roman"/>
                <w:noProof/>
                <w:sz w:val="24"/>
                <w:szCs w:val="24"/>
                <w:lang w:val="sr-Latn-CS" w:eastAsia="en-US"/>
              </w:rPr>
              <w:t> </w:t>
            </w:r>
            <w:r w:rsidRPr="00AA5658">
              <w:rPr>
                <w:rFonts w:ascii="Times New Roman" w:eastAsia="Times New Roman" w:hAnsi="Times New Roman"/>
                <w:sz w:val="24"/>
                <w:szCs w:val="24"/>
                <w:lang w:val="sr-Latn-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Место</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eastAsia="en-US"/>
              </w:rPr>
            </w:pPr>
            <w:r w:rsidRPr="00AA5658">
              <w:rPr>
                <w:rFonts w:ascii="Times New Roman" w:eastAsia="Times New Roman" w:hAnsi="Times New Roman"/>
                <w:sz w:val="24"/>
                <w:szCs w:val="24"/>
                <w:lang w:val="sr-Cyrl-CS" w:eastAsia="en-US"/>
              </w:rPr>
              <w:fldChar w:fldCharType="begin">
                <w:ffData>
                  <w:name w:val="Место"/>
                  <w:enabled/>
                  <w:calcOnExit w:val="0"/>
                  <w:textInput/>
                </w:ffData>
              </w:fldChar>
            </w:r>
            <w:r w:rsidRPr="00EE4941">
              <w:rPr>
                <w:rFonts w:ascii="Times New Roman" w:eastAsia="Times New Roman" w:hAnsi="Times New Roman"/>
                <w:sz w:val="24"/>
                <w:szCs w:val="24"/>
                <w:lang w:val="sr-Cyrl-CS" w:eastAsia="en-US"/>
              </w:rPr>
              <w:instrText xml:space="preserve"> FORMTEXT </w:instrText>
            </w:r>
            <w:r w:rsidRPr="00AA5658">
              <w:rPr>
                <w:rFonts w:ascii="Times New Roman" w:eastAsia="Times New Roman" w:hAnsi="Times New Roman"/>
                <w:sz w:val="24"/>
                <w:szCs w:val="24"/>
                <w:lang w:val="sr-Cyrl-CS" w:eastAsia="en-US"/>
              </w:rPr>
            </w:r>
            <w:r w:rsidRPr="00AA5658">
              <w:rPr>
                <w:rFonts w:ascii="Times New Roman" w:eastAsia="Times New Roman" w:hAnsi="Times New Roman"/>
                <w:sz w:val="24"/>
                <w:szCs w:val="24"/>
                <w:lang w:val="sr-Cyrl-CS" w:eastAsia="en-US"/>
              </w:rPr>
              <w:fldChar w:fldCharType="separate"/>
            </w:r>
            <w:r w:rsidRPr="00EE4941">
              <w:rPr>
                <w:rFonts w:ascii="Times New Roman" w:eastAsia="Times New Roman" w:hAnsi="Times New Roman"/>
                <w:noProof/>
                <w:sz w:val="24"/>
                <w:szCs w:val="24"/>
                <w:lang w:val="sr-Cyrl-CS" w:eastAsia="en-US"/>
              </w:rPr>
              <w:t> </w:t>
            </w:r>
            <w:r w:rsidRPr="00EE4941">
              <w:rPr>
                <w:rFonts w:ascii="Times New Roman" w:eastAsia="Times New Roman" w:hAnsi="Times New Roman"/>
                <w:noProof/>
                <w:sz w:val="24"/>
                <w:szCs w:val="24"/>
                <w:lang w:val="sr-Cyrl-CS" w:eastAsia="en-US"/>
              </w:rPr>
              <w:t> </w:t>
            </w:r>
            <w:r w:rsidRPr="00EE4941">
              <w:rPr>
                <w:rFonts w:ascii="Times New Roman" w:eastAsia="Times New Roman" w:hAnsi="Times New Roman"/>
                <w:noProof/>
                <w:sz w:val="24"/>
                <w:szCs w:val="24"/>
                <w:lang w:val="sr-Cyrl-CS" w:eastAsia="en-US"/>
              </w:rPr>
              <w:t> </w:t>
            </w:r>
            <w:r w:rsidRPr="00EE4941">
              <w:rPr>
                <w:rFonts w:ascii="Times New Roman" w:eastAsia="Times New Roman" w:hAnsi="Times New Roman"/>
                <w:noProof/>
                <w:sz w:val="24"/>
                <w:szCs w:val="24"/>
                <w:lang w:val="sr-Cyrl-CS" w:eastAsia="en-US"/>
              </w:rPr>
              <w:t> </w:t>
            </w:r>
            <w:r w:rsidRPr="00EE4941">
              <w:rPr>
                <w:rFonts w:ascii="Times New Roman" w:eastAsia="Times New Roman" w:hAnsi="Times New Roman"/>
                <w:noProof/>
                <w:sz w:val="24"/>
                <w:szCs w:val="24"/>
                <w:lang w:val="sr-Cyrl-CS" w:eastAsia="en-US"/>
              </w:rPr>
              <w:t> </w:t>
            </w:r>
            <w:r w:rsidRPr="00AA5658">
              <w:rPr>
                <w:rFonts w:ascii="Times New Roman" w:eastAsia="Times New Roman" w:hAnsi="Times New Roman"/>
                <w:sz w:val="24"/>
                <w:szCs w:val="24"/>
                <w:lang w:val="sr-Cyrl-CS"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Телефон</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AA5658">
              <w:rPr>
                <w:rFonts w:ascii="Times New Roman" w:eastAsia="Times New Roman" w:hAnsi="Times New Roman"/>
                <w:sz w:val="24"/>
                <w:szCs w:val="24"/>
                <w:lang w:val="pt-BR" w:eastAsia="en-US"/>
              </w:rPr>
              <w:fldChar w:fldCharType="begin">
                <w:ffData>
                  <w:name w:val="BrojTelefona"/>
                  <w:enabled/>
                  <w:calcOnExit w:val="0"/>
                  <w:textInput/>
                </w:ffData>
              </w:fldChar>
            </w:r>
            <w:r w:rsidRPr="00EE4941">
              <w:rPr>
                <w:rFonts w:ascii="Times New Roman" w:eastAsia="Times New Roman" w:hAnsi="Times New Roman"/>
                <w:sz w:val="24"/>
                <w:szCs w:val="24"/>
                <w:lang w:val="pt-BR" w:eastAsia="en-US"/>
              </w:rPr>
              <w:instrText xml:space="preserve"> FORMTEXT </w:instrText>
            </w:r>
            <w:r w:rsidRPr="00AA5658">
              <w:rPr>
                <w:rFonts w:ascii="Times New Roman" w:eastAsia="Times New Roman" w:hAnsi="Times New Roman"/>
                <w:sz w:val="24"/>
                <w:szCs w:val="24"/>
                <w:lang w:val="pt-BR" w:eastAsia="en-US"/>
              </w:rPr>
            </w:r>
            <w:r w:rsidRPr="00AA5658">
              <w:rPr>
                <w:rFonts w:ascii="Times New Roman" w:eastAsia="Times New Roman" w:hAnsi="Times New Roman"/>
                <w:sz w:val="24"/>
                <w:szCs w:val="24"/>
                <w:lang w:val="pt-BR" w:eastAsia="en-US"/>
              </w:rPr>
              <w:fldChar w:fldCharType="separate"/>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AA5658">
              <w:rPr>
                <w:rFonts w:ascii="Times New Roman" w:eastAsia="Times New Roman" w:hAnsi="Times New Roman"/>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Факс</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AA5658">
              <w:rPr>
                <w:rFonts w:ascii="Times New Roman" w:eastAsia="Times New Roman" w:hAnsi="Times New Roman"/>
                <w:sz w:val="24"/>
                <w:szCs w:val="24"/>
                <w:lang w:val="pt-BR" w:eastAsia="en-US"/>
              </w:rPr>
              <w:fldChar w:fldCharType="begin">
                <w:ffData>
                  <w:name w:val="BrojFaxa"/>
                  <w:enabled/>
                  <w:calcOnExit w:val="0"/>
                  <w:textInput/>
                </w:ffData>
              </w:fldChar>
            </w:r>
            <w:r w:rsidRPr="00EE4941">
              <w:rPr>
                <w:rFonts w:ascii="Times New Roman" w:eastAsia="Times New Roman" w:hAnsi="Times New Roman"/>
                <w:sz w:val="24"/>
                <w:szCs w:val="24"/>
                <w:lang w:val="pt-BR" w:eastAsia="en-US"/>
              </w:rPr>
              <w:instrText xml:space="preserve"> FORMTEXT </w:instrText>
            </w:r>
            <w:r w:rsidRPr="00AA5658">
              <w:rPr>
                <w:rFonts w:ascii="Times New Roman" w:eastAsia="Times New Roman" w:hAnsi="Times New Roman"/>
                <w:sz w:val="24"/>
                <w:szCs w:val="24"/>
                <w:lang w:val="pt-BR" w:eastAsia="en-US"/>
              </w:rPr>
            </w:r>
            <w:r w:rsidRPr="00AA5658">
              <w:rPr>
                <w:rFonts w:ascii="Times New Roman" w:eastAsia="Times New Roman" w:hAnsi="Times New Roman"/>
                <w:sz w:val="24"/>
                <w:szCs w:val="24"/>
                <w:lang w:val="pt-BR" w:eastAsia="en-US"/>
              </w:rPr>
              <w:fldChar w:fldCharType="separate"/>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AA5658">
              <w:rPr>
                <w:rFonts w:ascii="Times New Roman" w:eastAsia="Times New Roman" w:hAnsi="Times New Roman"/>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Е-</w:t>
            </w:r>
            <w:r w:rsidRPr="00AC0B85">
              <w:rPr>
                <w:rFonts w:ascii="Times New Roman" w:eastAsia="Times New Roman" w:hAnsi="Times New Roman"/>
                <w:sz w:val="24"/>
                <w:szCs w:val="24"/>
                <w:lang w:eastAsia="en-US"/>
              </w:rPr>
              <w:t>mail</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AA5658">
              <w:rPr>
                <w:rFonts w:ascii="Times New Roman" w:eastAsia="Times New Roman" w:hAnsi="Times New Roman"/>
                <w:sz w:val="24"/>
                <w:szCs w:val="24"/>
                <w:lang w:val="pt-BR" w:eastAsia="en-US"/>
              </w:rPr>
              <w:fldChar w:fldCharType="begin">
                <w:ffData>
                  <w:name w:val="Email"/>
                  <w:enabled/>
                  <w:calcOnExit w:val="0"/>
                  <w:textInput/>
                </w:ffData>
              </w:fldChar>
            </w:r>
            <w:r w:rsidRPr="00EE4941">
              <w:rPr>
                <w:rFonts w:ascii="Times New Roman" w:eastAsia="Times New Roman" w:hAnsi="Times New Roman"/>
                <w:sz w:val="24"/>
                <w:szCs w:val="24"/>
                <w:lang w:val="pt-BR" w:eastAsia="en-US"/>
              </w:rPr>
              <w:instrText xml:space="preserve"> FORMTEXT </w:instrText>
            </w:r>
            <w:r w:rsidRPr="00AA5658">
              <w:rPr>
                <w:rFonts w:ascii="Times New Roman" w:eastAsia="Times New Roman" w:hAnsi="Times New Roman"/>
                <w:sz w:val="24"/>
                <w:szCs w:val="24"/>
                <w:lang w:val="pt-BR" w:eastAsia="en-US"/>
              </w:rPr>
            </w:r>
            <w:r w:rsidRPr="00AA5658">
              <w:rPr>
                <w:rFonts w:ascii="Times New Roman" w:eastAsia="Times New Roman" w:hAnsi="Times New Roman"/>
                <w:sz w:val="24"/>
                <w:szCs w:val="24"/>
                <w:lang w:val="pt-BR" w:eastAsia="en-US"/>
              </w:rPr>
              <w:fldChar w:fldCharType="separate"/>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EE4941">
              <w:rPr>
                <w:rFonts w:ascii="Times New Roman" w:eastAsia="Times New Roman" w:hAnsi="Times New Roman"/>
                <w:noProof/>
                <w:sz w:val="24"/>
                <w:szCs w:val="24"/>
                <w:lang w:val="pt-BR" w:eastAsia="en-US"/>
              </w:rPr>
              <w:t> </w:t>
            </w:r>
            <w:r w:rsidRPr="00AA5658">
              <w:rPr>
                <w:rFonts w:ascii="Times New Roman" w:eastAsia="Times New Roman" w:hAnsi="Times New Roman"/>
                <w:sz w:val="24"/>
                <w:szCs w:val="24"/>
                <w:lang w:val="pt-BR"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eastAsia="en-US"/>
              </w:rPr>
              <w:t>Web</w:t>
            </w:r>
            <w:r w:rsidRPr="00AC0B85">
              <w:rPr>
                <w:rFonts w:ascii="Times New Roman" w:eastAsia="Times New Roman" w:hAnsi="Times New Roman"/>
                <w:sz w:val="24"/>
                <w:szCs w:val="24"/>
                <w:lang w:val="sr-Cyrl-CS" w:eastAsia="en-US"/>
              </w:rPr>
              <w:t xml:space="preserve"> </w:t>
            </w:r>
            <w:r w:rsidRPr="00AC0B85">
              <w:rPr>
                <w:rFonts w:ascii="Times New Roman" w:eastAsia="Times New Roman" w:hAnsi="Times New Roman"/>
                <w:sz w:val="24"/>
                <w:szCs w:val="24"/>
                <w:lang w:eastAsia="en-US"/>
              </w:rPr>
              <w:t>Site</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Cyrl-CS" w:eastAsia="en-US"/>
              </w:rPr>
            </w:pPr>
            <w:r w:rsidRPr="00AA5658">
              <w:rPr>
                <w:rFonts w:ascii="Times New Roman" w:eastAsia="Times New Roman" w:hAnsi="Times New Roman"/>
                <w:sz w:val="24"/>
                <w:szCs w:val="24"/>
                <w:lang w:eastAsia="en-US"/>
              </w:rPr>
              <w:fldChar w:fldCharType="begin">
                <w:ffData>
                  <w:name w:val="WebSite"/>
                  <w:enabled/>
                  <w:calcOnExit w:val="0"/>
                  <w:textInput/>
                </w:ffData>
              </w:fldChar>
            </w:r>
            <w:r w:rsidRPr="00EE4941">
              <w:rPr>
                <w:rFonts w:ascii="Times New Roman" w:eastAsia="Times New Roman" w:hAnsi="Times New Roman"/>
                <w:sz w:val="24"/>
                <w:szCs w:val="24"/>
                <w:lang w:eastAsia="en-US"/>
              </w:rPr>
              <w:instrText xml:space="preserve"> FORMTEXT </w:instrText>
            </w:r>
            <w:r w:rsidRPr="00AA5658">
              <w:rPr>
                <w:rFonts w:ascii="Times New Roman" w:eastAsia="Times New Roman" w:hAnsi="Times New Roman"/>
                <w:sz w:val="24"/>
                <w:szCs w:val="24"/>
                <w:lang w:eastAsia="en-US"/>
              </w:rPr>
            </w:r>
            <w:r w:rsidRPr="00AA5658">
              <w:rPr>
                <w:rFonts w:ascii="Times New Roman" w:eastAsia="Times New Roman" w:hAnsi="Times New Roman"/>
                <w:sz w:val="24"/>
                <w:szCs w:val="24"/>
                <w:lang w:eastAsia="en-US"/>
              </w:rPr>
              <w:fldChar w:fldCharType="separate"/>
            </w:r>
            <w:r w:rsidRPr="00EE4941">
              <w:rPr>
                <w:rFonts w:ascii="Times New Roman" w:eastAsia="Times New Roman" w:hAnsi="Times New Roman"/>
                <w:noProof/>
                <w:sz w:val="24"/>
                <w:szCs w:val="24"/>
                <w:lang w:eastAsia="en-US"/>
              </w:rPr>
              <w:t> </w:t>
            </w:r>
            <w:r w:rsidRPr="00EE4941">
              <w:rPr>
                <w:rFonts w:ascii="Times New Roman" w:eastAsia="Times New Roman" w:hAnsi="Times New Roman"/>
                <w:noProof/>
                <w:sz w:val="24"/>
                <w:szCs w:val="24"/>
                <w:lang w:eastAsia="en-US"/>
              </w:rPr>
              <w:t> </w:t>
            </w:r>
            <w:r w:rsidRPr="00EE4941">
              <w:rPr>
                <w:rFonts w:ascii="Times New Roman" w:eastAsia="Times New Roman" w:hAnsi="Times New Roman"/>
                <w:noProof/>
                <w:sz w:val="24"/>
                <w:szCs w:val="24"/>
                <w:lang w:eastAsia="en-US"/>
              </w:rPr>
              <w:t> </w:t>
            </w:r>
            <w:r w:rsidRPr="00EE4941">
              <w:rPr>
                <w:rFonts w:ascii="Times New Roman" w:eastAsia="Times New Roman" w:hAnsi="Times New Roman"/>
                <w:noProof/>
                <w:sz w:val="24"/>
                <w:szCs w:val="24"/>
                <w:lang w:eastAsia="en-US"/>
              </w:rPr>
              <w:t> </w:t>
            </w:r>
            <w:r w:rsidRPr="00EE4941">
              <w:rPr>
                <w:rFonts w:ascii="Times New Roman" w:eastAsia="Times New Roman" w:hAnsi="Times New Roman"/>
                <w:noProof/>
                <w:sz w:val="24"/>
                <w:szCs w:val="24"/>
                <w:lang w:eastAsia="en-US"/>
              </w:rPr>
              <w:t> </w:t>
            </w:r>
            <w:r w:rsidRPr="00AA5658">
              <w:rPr>
                <w:rFonts w:ascii="Times New Roman" w:eastAsia="Times New Roman" w:hAnsi="Times New Roman"/>
                <w:sz w:val="24"/>
                <w:szCs w:val="24"/>
                <w:lang w:eastAsia="en-US"/>
              </w:rPr>
              <w:fldChar w:fldCharType="end"/>
            </w:r>
          </w:p>
        </w:tc>
      </w:tr>
      <w:tr w:rsidR="004E4BD9" w:rsidRPr="00EE4941" w:rsidTr="005D1BFC">
        <w:trPr>
          <w:tblCellSpacing w:w="20" w:type="dxa"/>
        </w:trPr>
        <w:tc>
          <w:tcPr>
            <w:tcW w:w="3888"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Име и презиме одговорног лица  и функција</w:t>
            </w:r>
          </w:p>
        </w:tc>
        <w:tc>
          <w:tcPr>
            <w:tcW w:w="5580" w:type="dxa"/>
            <w:shd w:val="clear" w:color="auto" w:fill="auto"/>
          </w:tcPr>
          <w:p w:rsidR="004E4BD9" w:rsidRPr="00D73C16" w:rsidRDefault="004E4BD9" w:rsidP="004E4BD9">
            <w:pPr>
              <w:spacing w:after="0" w:line="240" w:lineRule="auto"/>
              <w:rPr>
                <w:rFonts w:ascii="Times New Roman" w:eastAsia="Times New Roman" w:hAnsi="Times New Roman"/>
                <w:sz w:val="24"/>
                <w:szCs w:val="24"/>
                <w:lang w:val="sr-Latn-CS" w:eastAsia="en-US"/>
              </w:rPr>
            </w:pPr>
            <w:r w:rsidRPr="00AA5658">
              <w:rPr>
                <w:rFonts w:ascii="Times New Roman" w:eastAsia="Times New Roman" w:hAnsi="Times New Roman"/>
                <w:sz w:val="24"/>
                <w:szCs w:val="24"/>
                <w:lang w:val="sr-Latn-CS" w:eastAsia="en-US"/>
              </w:rPr>
              <w:fldChar w:fldCharType="begin">
                <w:ffData>
                  <w:name w:val="UlicaBroj"/>
                  <w:enabled/>
                  <w:calcOnExit w:val="0"/>
                  <w:textInput/>
                </w:ffData>
              </w:fldChar>
            </w:r>
            <w:r w:rsidRPr="00EE4941">
              <w:rPr>
                <w:rFonts w:ascii="Times New Roman" w:eastAsia="Times New Roman" w:hAnsi="Times New Roman"/>
                <w:sz w:val="24"/>
                <w:szCs w:val="24"/>
                <w:lang w:val="sr-Latn-CS" w:eastAsia="en-US"/>
              </w:rPr>
              <w:instrText xml:space="preserve"> FORMTEXT </w:instrText>
            </w:r>
            <w:r w:rsidRPr="00AA5658">
              <w:rPr>
                <w:rFonts w:ascii="Times New Roman" w:eastAsia="Times New Roman" w:hAnsi="Times New Roman"/>
                <w:sz w:val="24"/>
                <w:szCs w:val="24"/>
                <w:lang w:val="sr-Latn-CS" w:eastAsia="en-US"/>
              </w:rPr>
            </w:r>
            <w:r w:rsidRPr="00AA5658">
              <w:rPr>
                <w:rFonts w:ascii="Times New Roman" w:eastAsia="Times New Roman" w:hAnsi="Times New Roman"/>
                <w:sz w:val="24"/>
                <w:szCs w:val="24"/>
                <w:lang w:val="sr-Latn-CS" w:eastAsia="en-US"/>
              </w:rPr>
              <w:fldChar w:fldCharType="separate"/>
            </w:r>
            <w:r w:rsidRPr="00EE4941">
              <w:rPr>
                <w:rFonts w:ascii="Times New Roman" w:hAnsi="Times New Roman"/>
                <w:noProof/>
                <w:sz w:val="24"/>
                <w:szCs w:val="24"/>
                <w:lang w:val="sr-Latn-CS" w:eastAsia="en-US"/>
              </w:rPr>
              <w:t> </w:t>
            </w:r>
            <w:r w:rsidRPr="00EE4941">
              <w:rPr>
                <w:rFonts w:ascii="Times New Roman" w:hAnsi="Times New Roman"/>
                <w:noProof/>
                <w:sz w:val="24"/>
                <w:szCs w:val="24"/>
                <w:lang w:val="sr-Latn-CS" w:eastAsia="en-US"/>
              </w:rPr>
              <w:t> </w:t>
            </w:r>
            <w:r w:rsidRPr="00EE4941">
              <w:rPr>
                <w:rFonts w:ascii="Times New Roman" w:hAnsi="Times New Roman"/>
                <w:noProof/>
                <w:sz w:val="24"/>
                <w:szCs w:val="24"/>
                <w:lang w:val="sr-Latn-CS" w:eastAsia="en-US"/>
              </w:rPr>
              <w:t> </w:t>
            </w:r>
            <w:r w:rsidRPr="00EE4941">
              <w:rPr>
                <w:rFonts w:ascii="Times New Roman" w:hAnsi="Times New Roman"/>
                <w:noProof/>
                <w:sz w:val="24"/>
                <w:szCs w:val="24"/>
                <w:lang w:val="sr-Latn-CS" w:eastAsia="en-US"/>
              </w:rPr>
              <w:t> </w:t>
            </w:r>
            <w:r w:rsidRPr="00EE4941">
              <w:rPr>
                <w:rFonts w:ascii="Times New Roman" w:hAnsi="Times New Roman"/>
                <w:noProof/>
                <w:sz w:val="24"/>
                <w:szCs w:val="24"/>
                <w:lang w:val="sr-Latn-CS" w:eastAsia="en-US"/>
              </w:rPr>
              <w:t> </w:t>
            </w:r>
            <w:r w:rsidRPr="00AA5658">
              <w:rPr>
                <w:rFonts w:ascii="Times New Roman" w:eastAsia="Times New Roman" w:hAnsi="Times New Roman"/>
                <w:sz w:val="24"/>
                <w:szCs w:val="24"/>
                <w:lang w:val="sr-Latn-CS" w:eastAsia="en-US"/>
              </w:rPr>
              <w:fldChar w:fldCharType="end"/>
            </w:r>
          </w:p>
        </w:tc>
      </w:tr>
    </w:tbl>
    <w:p w:rsidR="004E4BD9" w:rsidRPr="00D73C16" w:rsidRDefault="004E4BD9" w:rsidP="004E4BD9">
      <w:pPr>
        <w:spacing w:after="0" w:line="240" w:lineRule="auto"/>
        <w:rPr>
          <w:rFonts w:ascii="Times New Roman" w:eastAsia="Times New Roman" w:hAnsi="Times New Roman"/>
          <w:sz w:val="24"/>
          <w:szCs w:val="24"/>
          <w:lang w:val="sr-Cyrl-CS" w:eastAsia="en-US"/>
        </w:rPr>
      </w:pPr>
    </w:p>
    <w:p w:rsidR="004E4BD9" w:rsidRPr="000B2F3A"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Захтев садржи:</w:t>
      </w:r>
    </w:p>
    <w:p w:rsidR="004E4BD9" w:rsidRPr="00EE4941" w:rsidRDefault="004E4BD9" w:rsidP="004E4BD9">
      <w:pPr>
        <w:spacing w:after="0" w:line="240" w:lineRule="auto"/>
        <w:rPr>
          <w:rFonts w:ascii="Times New Roman" w:eastAsia="Times New Roman" w:hAnsi="Times New Roman"/>
          <w:sz w:val="24"/>
          <w:szCs w:val="24"/>
          <w:lang w:val="ru-RU"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896"/>
        <w:gridCol w:w="5452"/>
      </w:tblGrid>
      <w:tr w:rsidR="004E4BD9" w:rsidRPr="00EE4941" w:rsidTr="005D1BFC">
        <w:trPr>
          <w:trHeight w:val="309"/>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Назив лежишта (локалитета), назив општине</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r w:rsidRPr="00AC0B85">
              <w:rPr>
                <w:rFonts w:ascii="Times New Roman" w:eastAsia="Times New Roman" w:hAnsi="Times New Roman"/>
                <w:sz w:val="24"/>
                <w:szCs w:val="24"/>
                <w:lang w:eastAsia="en-US"/>
              </w:rPr>
              <w:fldChar w:fldCharType="begin">
                <w:ffData>
                  <w:name w:val="NazivProjekta"/>
                  <w:enabled/>
                  <w:calcOnExit w:val="0"/>
                  <w:textInput/>
                </w:ffData>
              </w:fldChar>
            </w:r>
            <w:r w:rsidRPr="00AC0B85">
              <w:rPr>
                <w:rFonts w:ascii="Times New Roman" w:eastAsia="Times New Roman" w:hAnsi="Times New Roman"/>
                <w:sz w:val="24"/>
                <w:szCs w:val="24"/>
                <w:lang w:eastAsia="en-US"/>
              </w:rPr>
              <w:instrText xml:space="preserve"> FORMTEXT </w:instrText>
            </w:r>
            <w:r w:rsidRPr="00AC0B85">
              <w:rPr>
                <w:rFonts w:ascii="Times New Roman" w:eastAsia="Times New Roman" w:hAnsi="Times New Roman"/>
                <w:sz w:val="24"/>
                <w:szCs w:val="24"/>
                <w:lang w:eastAsia="en-US"/>
              </w:rPr>
            </w:r>
            <w:r w:rsidRPr="00AC0B85">
              <w:rPr>
                <w:rFonts w:ascii="Times New Roman" w:eastAsia="Times New Roman" w:hAnsi="Times New Roman"/>
                <w:sz w:val="24"/>
                <w:szCs w:val="24"/>
                <w:lang w:eastAsia="en-US"/>
              </w:rPr>
              <w:fldChar w:fldCharType="separate"/>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noProof/>
                <w:sz w:val="24"/>
                <w:szCs w:val="24"/>
                <w:lang w:eastAsia="en-US"/>
              </w:rPr>
              <w:t> </w:t>
            </w:r>
            <w:r w:rsidRPr="00AC0B85">
              <w:rPr>
                <w:rFonts w:ascii="Times New Roman" w:eastAsia="Times New Roman" w:hAnsi="Times New Roman"/>
                <w:sz w:val="24"/>
                <w:szCs w:val="24"/>
                <w:lang w:eastAsia="en-US"/>
              </w:rPr>
              <w:fldChar w:fldCharType="end"/>
            </w:r>
          </w:p>
        </w:tc>
      </w:tr>
      <w:tr w:rsidR="004E4BD9" w:rsidRPr="00EE4941" w:rsidTr="005D1BFC">
        <w:trPr>
          <w:trHeight w:val="438"/>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 xml:space="preserve">Број </w:t>
            </w:r>
            <w:r w:rsidRPr="00AC0B85">
              <w:rPr>
                <w:rFonts w:ascii="Times New Roman" w:eastAsia="Times New Roman" w:hAnsi="Times New Roman"/>
                <w:sz w:val="24"/>
                <w:szCs w:val="24"/>
                <w:lang w:val="sr-Cyrl-RS" w:eastAsia="en-US"/>
              </w:rPr>
              <w:t xml:space="preserve">Решења којим се одобрава </w:t>
            </w:r>
            <w:r w:rsidRPr="00AC0B85">
              <w:rPr>
                <w:rFonts w:ascii="Times New Roman" w:eastAsia="Times New Roman" w:hAnsi="Times New Roman"/>
                <w:sz w:val="24"/>
                <w:szCs w:val="24"/>
                <w:lang w:val="sr-Cyrl-CS" w:eastAsia="en-US"/>
              </w:rPr>
              <w:t>експлоатација минералних сиовина/екплоатационо поље</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p>
        </w:tc>
      </w:tr>
      <w:tr w:rsidR="004E4BD9" w:rsidRPr="00EE4941" w:rsidTr="005D1BFC">
        <w:trPr>
          <w:trHeight w:val="309"/>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Број Решења којим се одобрава извођење рударских радова/изградња рударских објеката</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p>
        </w:tc>
      </w:tr>
      <w:tr w:rsidR="004E4BD9" w:rsidRPr="00EE4941" w:rsidTr="005D1BFC">
        <w:trPr>
          <w:trHeight w:val="309"/>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Врста минералне сировине/ресурса</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p>
        </w:tc>
      </w:tr>
      <w:tr w:rsidR="004E4BD9" w:rsidRPr="00EE4941" w:rsidTr="005D1BFC">
        <w:trPr>
          <w:trHeight w:val="692"/>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Количина минералне сировине која се укључује у тржишни промет</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p>
        </w:tc>
      </w:tr>
      <w:tr w:rsidR="004E4BD9" w:rsidRPr="00EE4941" w:rsidTr="005D1BFC">
        <w:trPr>
          <w:trHeight w:val="309"/>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RS" w:eastAsia="en-US"/>
              </w:rPr>
            </w:pPr>
            <w:r w:rsidRPr="00AC0B85">
              <w:rPr>
                <w:rFonts w:ascii="Times New Roman" w:eastAsia="Times New Roman" w:hAnsi="Times New Roman"/>
                <w:sz w:val="24"/>
                <w:szCs w:val="24"/>
                <w:lang w:val="sr-Cyrl-CS" w:eastAsia="en-US"/>
              </w:rPr>
              <w:t>Планирана употреба минералне сировине  ( утврђено потврдом о резервама )</w:t>
            </w:r>
            <w:r w:rsidRPr="00AC0B85">
              <w:rPr>
                <w:rFonts w:ascii="Times New Roman" w:eastAsia="Times New Roman" w:hAnsi="Times New Roman"/>
                <w:sz w:val="24"/>
                <w:szCs w:val="24"/>
                <w:lang w:val="sr-Cyrl-RS" w:eastAsia="en-US"/>
              </w:rPr>
              <w:t xml:space="preserve"> односно извештај о минералним ресурсима</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p>
        </w:tc>
      </w:tr>
      <w:tr w:rsidR="004E4BD9" w:rsidRPr="00EE4941" w:rsidTr="005D1BFC">
        <w:trPr>
          <w:trHeight w:val="309"/>
          <w:tblCellSpacing w:w="20" w:type="dxa"/>
        </w:trPr>
        <w:tc>
          <w:tcPr>
            <w:tcW w:w="3885" w:type="dxa"/>
            <w:shd w:val="pct5" w:color="auto" w:fill="FFFFFF"/>
          </w:tcPr>
          <w:p w:rsidR="004E4BD9" w:rsidRPr="00AC0B85" w:rsidRDefault="004E4BD9" w:rsidP="004E4BD9">
            <w:pPr>
              <w:spacing w:after="0" w:line="240" w:lineRule="auto"/>
              <w:rPr>
                <w:rFonts w:ascii="Times New Roman" w:eastAsia="Times New Roman" w:hAnsi="Times New Roman"/>
                <w:sz w:val="24"/>
                <w:szCs w:val="24"/>
                <w:lang w:val="sr-Cyrl-CS" w:eastAsia="en-US"/>
              </w:rPr>
            </w:pPr>
            <w:r w:rsidRPr="00AC0B85">
              <w:rPr>
                <w:rFonts w:ascii="Times New Roman" w:eastAsia="Times New Roman" w:hAnsi="Times New Roman"/>
                <w:sz w:val="24"/>
                <w:szCs w:val="24"/>
                <w:lang w:val="sr-Cyrl-CS" w:eastAsia="en-US"/>
              </w:rPr>
              <w:t>Потврда о ресурсима и резервама/извештај о минералним сировинама број:</w:t>
            </w:r>
          </w:p>
        </w:tc>
        <w:tc>
          <w:tcPr>
            <w:tcW w:w="5583"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eastAsia="en-US"/>
              </w:rPr>
            </w:pPr>
          </w:p>
        </w:tc>
      </w:tr>
    </w:tbl>
    <w:p w:rsidR="004E4BD9" w:rsidRPr="00D73C16" w:rsidRDefault="004E4BD9" w:rsidP="004E4BD9">
      <w:pPr>
        <w:spacing w:after="0" w:line="240" w:lineRule="auto"/>
        <w:rPr>
          <w:rFonts w:ascii="Times New Roman" w:eastAsia="Times New Roman" w:hAnsi="Times New Roman"/>
          <w:sz w:val="24"/>
          <w:szCs w:val="24"/>
          <w:lang w:val="sr-Cyrl-RS" w:eastAsia="en-US"/>
        </w:rPr>
      </w:pPr>
    </w:p>
    <w:p w:rsidR="004E4BD9" w:rsidRPr="000B2F3A" w:rsidRDefault="004E4BD9" w:rsidP="0009426E">
      <w:pPr>
        <w:tabs>
          <w:tab w:val="left" w:pos="3300"/>
        </w:tabs>
        <w:spacing w:after="0" w:line="240" w:lineRule="auto"/>
        <w:rPr>
          <w:rFonts w:ascii="Times New Roman" w:eastAsia="Times New Roman" w:hAnsi="Times New Roman"/>
          <w:sz w:val="24"/>
          <w:szCs w:val="24"/>
          <w:lang w:val="sr-Cyrl-CS" w:eastAsia="en-US"/>
        </w:rPr>
      </w:pPr>
      <w:r w:rsidRPr="000B2F3A">
        <w:rPr>
          <w:rFonts w:ascii="Times New Roman" w:eastAsia="Times New Roman" w:hAnsi="Times New Roman"/>
          <w:sz w:val="24"/>
          <w:szCs w:val="24"/>
          <w:lang w:val="sr-Cyrl-CS" w:eastAsia="en-US"/>
        </w:rPr>
        <w:tab/>
      </w: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Образложење: </w:t>
      </w:r>
    </w:p>
    <w:p w:rsidR="004E4BD9" w:rsidRPr="00EE4941" w:rsidRDefault="004E4BD9" w:rsidP="004E4BD9">
      <w:pPr>
        <w:spacing w:after="0" w:line="240" w:lineRule="auto"/>
        <w:rPr>
          <w:rFonts w:ascii="Times New Roman" w:eastAsia="Times New Roman" w:hAnsi="Times New Roman"/>
          <w:sz w:val="24"/>
          <w:szCs w:val="24"/>
          <w:lang w:val="sr-Cyrl-CS" w:eastAsia="en-U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48"/>
      </w:tblGrid>
      <w:tr w:rsidR="004E4BD9" w:rsidRPr="00EE4941" w:rsidTr="005D1BFC">
        <w:trPr>
          <w:tblCellSpacing w:w="20" w:type="dxa"/>
        </w:trPr>
        <w:tc>
          <w:tcPr>
            <w:tcW w:w="9468" w:type="dxa"/>
            <w:shd w:val="clear" w:color="auto" w:fill="auto"/>
          </w:tcPr>
          <w:p w:rsidR="004E4BD9" w:rsidRPr="00AC0B85" w:rsidRDefault="004E4BD9" w:rsidP="004E4BD9">
            <w:pPr>
              <w:spacing w:after="0" w:line="240" w:lineRule="auto"/>
              <w:jc w:val="both"/>
              <w:rPr>
                <w:rFonts w:ascii="Times New Roman" w:eastAsia="Times New Roman" w:hAnsi="Times New Roman"/>
                <w:sz w:val="24"/>
                <w:szCs w:val="24"/>
                <w:lang w:val="sr-Cyrl-RS" w:eastAsia="en-US"/>
              </w:rPr>
            </w:pPr>
            <w:r w:rsidRPr="00AC0B85">
              <w:rPr>
                <w:rFonts w:ascii="Times New Roman" w:eastAsia="Times New Roman" w:hAnsi="Times New Roman"/>
                <w:sz w:val="24"/>
                <w:szCs w:val="24"/>
                <w:lang w:val="sr-Cyrl-RS" w:eastAsia="en-US"/>
              </w:rPr>
              <w:t>Намена коришћења минералних сировина:</w:t>
            </w:r>
          </w:p>
          <w:p w:rsidR="004E4BD9" w:rsidRPr="00AC0B85" w:rsidRDefault="004E4BD9" w:rsidP="004E4BD9">
            <w:pPr>
              <w:spacing w:after="0" w:line="240" w:lineRule="auto"/>
              <w:jc w:val="both"/>
              <w:rPr>
                <w:rFonts w:ascii="Times New Roman" w:eastAsia="Times New Roman" w:hAnsi="Times New Roman"/>
                <w:sz w:val="24"/>
                <w:szCs w:val="24"/>
                <w:lang w:eastAsia="en-US"/>
              </w:rPr>
            </w:pPr>
          </w:p>
          <w:p w:rsidR="004E4BD9" w:rsidRPr="00AC0B85" w:rsidRDefault="004E4BD9" w:rsidP="004E4BD9">
            <w:pPr>
              <w:spacing w:after="0" w:line="240" w:lineRule="auto"/>
              <w:rPr>
                <w:rFonts w:ascii="Times New Roman" w:eastAsia="Times New Roman" w:hAnsi="Times New Roman"/>
                <w:sz w:val="24"/>
                <w:szCs w:val="24"/>
                <w:lang w:val="sr-Cyrl-CS" w:eastAsia="en-US"/>
              </w:rPr>
            </w:pPr>
          </w:p>
        </w:tc>
      </w:tr>
    </w:tbl>
    <w:p w:rsidR="004E4BD9" w:rsidRPr="00D73C16" w:rsidRDefault="004E4BD9" w:rsidP="004E4BD9">
      <w:pPr>
        <w:spacing w:after="0" w:line="240" w:lineRule="auto"/>
        <w:jc w:val="both"/>
        <w:rPr>
          <w:rFonts w:ascii="Times New Roman" w:eastAsia="Times New Roman" w:hAnsi="Times New Roman"/>
          <w:sz w:val="24"/>
          <w:szCs w:val="24"/>
          <w:lang w:eastAsia="en-US"/>
        </w:rPr>
      </w:pPr>
    </w:p>
    <w:p w:rsidR="004E4BD9" w:rsidRPr="000B2F3A" w:rsidRDefault="004E4BD9" w:rsidP="004E4BD9">
      <w:pPr>
        <w:spacing w:after="0" w:line="240" w:lineRule="auto"/>
        <w:rPr>
          <w:rFonts w:ascii="Times New Roman" w:eastAsia="Times New Roman" w:hAnsi="Times New Roman"/>
          <w:sz w:val="24"/>
          <w:szCs w:val="24"/>
          <w:lang w:val="sr-Cyrl-CS"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Листа прилога:</w:t>
      </w:r>
    </w:p>
    <w:p w:rsidR="004E4BD9" w:rsidRPr="00EE4941" w:rsidRDefault="004E4BD9" w:rsidP="004E4BD9">
      <w:pPr>
        <w:spacing w:after="0" w:line="240" w:lineRule="auto"/>
        <w:ind w:left="5040" w:firstLine="720"/>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w:t>
      </w:r>
    </w:p>
    <w:p w:rsidR="004E4BD9" w:rsidRPr="00EE4941" w:rsidRDefault="004E4BD9" w:rsidP="00D21B44">
      <w:pPr>
        <w:numPr>
          <w:ilvl w:val="0"/>
          <w:numId w:val="68"/>
        </w:numPr>
        <w:tabs>
          <w:tab w:val="num" w:pos="360"/>
        </w:tabs>
        <w:spacing w:after="0" w:line="240" w:lineRule="auto"/>
        <w:ind w:left="284"/>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Решење Агенције за приврдне регистре о регистрацији </w:t>
      </w:r>
    </w:p>
    <w:p w:rsidR="004E4BD9" w:rsidRPr="00EE4941" w:rsidRDefault="004E4BD9" w:rsidP="00D21B44">
      <w:pPr>
        <w:numPr>
          <w:ilvl w:val="0"/>
          <w:numId w:val="68"/>
        </w:numPr>
        <w:tabs>
          <w:tab w:val="num" w:pos="284"/>
        </w:tabs>
        <w:spacing w:after="0" w:line="240" w:lineRule="auto"/>
        <w:ind w:left="284"/>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Потврд</w:t>
      </w:r>
      <w:r w:rsidRPr="00EE4941">
        <w:rPr>
          <w:rFonts w:ascii="Times New Roman" w:eastAsia="Times New Roman" w:hAnsi="Times New Roman"/>
          <w:sz w:val="24"/>
          <w:szCs w:val="24"/>
          <w:lang w:val="sr-Latn-CS" w:eastAsia="en-US"/>
        </w:rPr>
        <w:t>у</w:t>
      </w:r>
      <w:r w:rsidRPr="00EE4941">
        <w:rPr>
          <w:rFonts w:ascii="Times New Roman" w:eastAsia="Times New Roman" w:hAnsi="Times New Roman"/>
          <w:sz w:val="24"/>
          <w:szCs w:val="24"/>
          <w:lang w:val="sr-Cyrl-CS" w:eastAsia="en-US"/>
        </w:rPr>
        <w:t xml:space="preserve"> Министарства финансија Републике Србије, Пореска управа о извршеној   регистрацији</w:t>
      </w:r>
    </w:p>
    <w:p w:rsidR="004E4BD9" w:rsidRPr="00EE4941" w:rsidRDefault="004E4BD9" w:rsidP="00D21B44">
      <w:pPr>
        <w:numPr>
          <w:ilvl w:val="0"/>
          <w:numId w:val="68"/>
        </w:numPr>
        <w:tabs>
          <w:tab w:val="num" w:pos="360"/>
        </w:tabs>
        <w:spacing w:after="0" w:line="240" w:lineRule="auto"/>
        <w:ind w:left="284"/>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Решење о утврђивању и оверавању билансних геолошких резерви </w:t>
      </w:r>
    </w:p>
    <w:p w:rsidR="004E4BD9" w:rsidRPr="00EE4941" w:rsidRDefault="004E4BD9" w:rsidP="004E4BD9">
      <w:pPr>
        <w:spacing w:after="0" w:line="240" w:lineRule="auto"/>
        <w:jc w:val="both"/>
        <w:rPr>
          <w:rFonts w:ascii="Times New Roman" w:eastAsia="Times New Roman" w:hAnsi="Times New Roman"/>
          <w:sz w:val="24"/>
          <w:szCs w:val="24"/>
          <w:lang w:val="sr-Cyrl-CS" w:eastAsia="en-US"/>
        </w:rPr>
      </w:pPr>
    </w:p>
    <w:p w:rsidR="004E4BD9" w:rsidRPr="00EE4941" w:rsidRDefault="004E4BD9" w:rsidP="004E4BD9">
      <w:pPr>
        <w:spacing w:after="0" w:line="240" w:lineRule="auto"/>
        <w:ind w:left="5040" w:firstLine="720"/>
        <w:jc w:val="center"/>
        <w:rPr>
          <w:rFonts w:ascii="Times New Roman" w:eastAsia="Times New Roman" w:hAnsi="Times New Roman"/>
          <w:sz w:val="24"/>
          <w:szCs w:val="24"/>
          <w:lang w:val="sr-Cyrl-CS" w:eastAsia="en-US"/>
        </w:rPr>
      </w:pPr>
    </w:p>
    <w:p w:rsidR="004E4BD9" w:rsidRPr="00EE4941" w:rsidRDefault="004E4BD9" w:rsidP="004E4BD9">
      <w:pPr>
        <w:spacing w:after="0" w:line="240" w:lineRule="auto"/>
        <w:ind w:left="5040" w:firstLine="720"/>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  Директор</w:t>
      </w:r>
    </w:p>
    <w:p w:rsidR="004E4BD9" w:rsidRPr="00EE4941" w:rsidRDefault="004E4BD9" w:rsidP="004E4BD9">
      <w:pPr>
        <w:spacing w:after="0" w:line="240" w:lineRule="auto"/>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p>
    <w:p w:rsidR="004E4BD9" w:rsidRPr="00EE4941" w:rsidRDefault="004E4BD9" w:rsidP="004E4BD9">
      <w:pPr>
        <w:spacing w:after="0" w:line="240" w:lineRule="auto"/>
        <w:jc w:val="right"/>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ab/>
        <w:t>_______________________</w:t>
      </w:r>
    </w:p>
    <w:p w:rsidR="004E4BD9" w:rsidRPr="00EE4941" w:rsidRDefault="004E4BD9" w:rsidP="004E4BD9">
      <w:pPr>
        <w:spacing w:after="0" w:line="240" w:lineRule="auto"/>
        <w:jc w:val="center"/>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МП</w:t>
      </w:r>
    </w:p>
    <w:p w:rsidR="004E4BD9" w:rsidRPr="00EE4941" w:rsidRDefault="004E4BD9" w:rsidP="004E4BD9">
      <w:pPr>
        <w:spacing w:after="0" w:line="240" w:lineRule="auto"/>
        <w:jc w:val="both"/>
        <w:rPr>
          <w:rFonts w:ascii="Times New Roman" w:eastAsia="Times New Roman" w:hAnsi="Times New Roman"/>
          <w:sz w:val="24"/>
          <w:szCs w:val="24"/>
          <w:lang w:val="ru-RU" w:eastAsia="en-US"/>
        </w:rPr>
      </w:pPr>
    </w:p>
    <w:p w:rsidR="004E4BD9" w:rsidRPr="00EE4941" w:rsidRDefault="004E4BD9" w:rsidP="004E4BD9">
      <w:pPr>
        <w:spacing w:after="0" w:line="240" w:lineRule="auto"/>
        <w:rPr>
          <w:rFonts w:ascii="Times New Roman" w:eastAsia="Times New Roman" w:hAnsi="Times New Roman"/>
          <w:sz w:val="24"/>
          <w:szCs w:val="24"/>
          <w:lang w:val="sr-Cyrl-CS" w:eastAsia="en-US"/>
        </w:rPr>
      </w:pPr>
    </w:p>
    <w:p w:rsidR="004E4BD9" w:rsidRPr="00D73C16" w:rsidRDefault="004E4BD9" w:rsidP="004E4BD9">
      <w:pPr>
        <w:spacing w:after="0" w:line="240" w:lineRule="auto"/>
        <w:ind w:firstLine="720"/>
        <w:jc w:val="both"/>
        <w:rPr>
          <w:rFonts w:ascii="Times New Roman" w:eastAsia="Times New Roman" w:hAnsi="Times New Roman"/>
          <w:bCs/>
          <w:sz w:val="24"/>
          <w:szCs w:val="24"/>
          <w:lang w:val="sr-Latn-RS" w:eastAsia="x-none"/>
        </w:rPr>
      </w:pPr>
      <w:r w:rsidRPr="00EE4941">
        <w:rPr>
          <w:rFonts w:ascii="Times New Roman" w:eastAsia="Times New Roman" w:hAnsi="Times New Roman"/>
          <w:bCs/>
          <w:sz w:val="24"/>
          <w:szCs w:val="24"/>
          <w:lang w:val="sr-Latn-RS" w:eastAsia="x-none"/>
        </w:rPr>
        <w:br w:type="page"/>
        <w:t xml:space="preserve">Наведени захтев се може поднети непосредно или путем поште писарници Министраства на адресу ул. Омладинских </w:t>
      </w:r>
      <w:r w:rsidR="005A72C5" w:rsidRPr="00EE4941">
        <w:rPr>
          <w:rFonts w:ascii="Times New Roman" w:eastAsia="Times New Roman" w:hAnsi="Times New Roman"/>
          <w:bCs/>
          <w:sz w:val="24"/>
          <w:szCs w:val="24"/>
          <w:lang w:val="sr-Cyrl-CS" w:eastAsia="x-none"/>
        </w:rPr>
        <w:t>б</w:t>
      </w:r>
      <w:r w:rsidRPr="00EE4941">
        <w:rPr>
          <w:rFonts w:ascii="Times New Roman" w:eastAsia="Times New Roman" w:hAnsi="Times New Roman"/>
          <w:bCs/>
          <w:sz w:val="24"/>
          <w:szCs w:val="24"/>
          <w:lang w:val="sr-Latn-RS" w:eastAsia="x-none"/>
        </w:rPr>
        <w:t xml:space="preserve">ригада 1, 11070 Нови Београд. Информације о току поступка се могу добити од </w:t>
      </w:r>
      <w:r w:rsidR="003741AC" w:rsidRPr="00EE4941">
        <w:rPr>
          <w:rFonts w:ascii="Times New Roman" w:eastAsia="Times New Roman" w:hAnsi="Times New Roman"/>
          <w:bCs/>
          <w:sz w:val="24"/>
          <w:szCs w:val="24"/>
          <w:lang w:val="sr-Latn-RS" w:eastAsia="x-none"/>
        </w:rPr>
        <w:t>ш</w:t>
      </w:r>
      <w:r w:rsidRPr="00EE4941">
        <w:rPr>
          <w:rFonts w:ascii="Times New Roman" w:eastAsia="Times New Roman" w:hAnsi="Times New Roman"/>
          <w:bCs/>
          <w:sz w:val="24"/>
          <w:szCs w:val="24"/>
          <w:lang w:val="sr-Latn-RS" w:eastAsia="x-none"/>
        </w:rPr>
        <w:t>ефа Одсека за правне и економске послове у области геологије и рударства Милице Зорић (</w:t>
      </w:r>
      <w:hyperlink r:id="rId102" w:history="1">
        <w:r w:rsidR="00C62EDE" w:rsidRPr="000B2F3A">
          <w:rPr>
            <w:rStyle w:val="Hyperlink"/>
            <w:rFonts w:ascii="Times New Roman" w:eastAsia="Times New Roman" w:hAnsi="Times New Roman"/>
            <w:bCs/>
            <w:sz w:val="24"/>
            <w:szCs w:val="24"/>
            <w:lang w:val="sr-Latn-RS" w:eastAsia="x-none"/>
          </w:rPr>
          <w:t>milica.zoric@mre.gov.rs</w:t>
        </w:r>
      </w:hyperlink>
      <w:r w:rsidRPr="00D73C16">
        <w:rPr>
          <w:rFonts w:ascii="Times New Roman" w:eastAsia="Times New Roman" w:hAnsi="Times New Roman"/>
          <w:bCs/>
          <w:sz w:val="24"/>
          <w:szCs w:val="24"/>
          <w:lang w:val="sr-Latn-RS" w:eastAsia="x-none"/>
        </w:rPr>
        <w:t>)</w:t>
      </w:r>
    </w:p>
    <w:p w:rsidR="003436D4" w:rsidRPr="000B2F3A" w:rsidRDefault="003436D4" w:rsidP="004E4BD9">
      <w:pPr>
        <w:spacing w:after="0" w:line="240" w:lineRule="auto"/>
        <w:ind w:firstLine="720"/>
        <w:jc w:val="both"/>
        <w:rPr>
          <w:rFonts w:ascii="Times New Roman" w:eastAsia="Times New Roman" w:hAnsi="Times New Roman"/>
          <w:bCs/>
          <w:sz w:val="24"/>
          <w:szCs w:val="24"/>
          <w:lang w:val="sr-Latn-RS" w:eastAsia="x-none"/>
        </w:rPr>
      </w:pPr>
    </w:p>
    <w:p w:rsidR="00D2707C" w:rsidRPr="00D82D4E" w:rsidRDefault="003436D4" w:rsidP="00D82D4E">
      <w:pPr>
        <w:spacing w:after="0" w:line="240" w:lineRule="auto"/>
        <w:ind w:firstLine="720"/>
        <w:jc w:val="both"/>
        <w:rPr>
          <w:rFonts w:ascii="Times New Roman" w:eastAsia="Times New Roman" w:hAnsi="Times New Roman"/>
          <w:bCs/>
          <w:sz w:val="24"/>
          <w:szCs w:val="24"/>
          <w:lang w:val="sr-Cyrl-CS" w:eastAsia="x-none"/>
        </w:rPr>
      </w:pPr>
      <w:r w:rsidRPr="00EE4941">
        <w:rPr>
          <w:rFonts w:ascii="Times New Roman" w:eastAsia="Times New Roman" w:hAnsi="Times New Roman"/>
          <w:bCs/>
          <w:sz w:val="24"/>
          <w:szCs w:val="24"/>
          <w:lang w:val="sr-Cyrl-CS" w:eastAsia="x-none"/>
        </w:rPr>
        <w:t xml:space="preserve">Сви обрасци могу се преузети и са сајта Министарства: </w:t>
      </w:r>
      <w:hyperlink r:id="rId103" w:history="1">
        <w:r w:rsidRPr="000B2F3A">
          <w:rPr>
            <w:rStyle w:val="Hyperlink"/>
            <w:rFonts w:ascii="Times New Roman" w:eastAsia="Times New Roman" w:hAnsi="Times New Roman"/>
            <w:bCs/>
            <w:sz w:val="24"/>
            <w:szCs w:val="24"/>
            <w:lang w:val="sr-Cyrl-CS" w:eastAsia="x-none"/>
          </w:rPr>
          <w:t>http://www.mre.gov.rs/dokumenta-geologija-i-rudarstvo.php</w:t>
        </w:r>
      </w:hyperlink>
      <w:r w:rsidRPr="00D73C16">
        <w:rPr>
          <w:rFonts w:ascii="Times New Roman" w:eastAsia="Times New Roman" w:hAnsi="Times New Roman"/>
          <w:bCs/>
          <w:sz w:val="24"/>
          <w:szCs w:val="24"/>
          <w:lang w:val="sr-Cyrl-CS" w:eastAsia="x-none"/>
        </w:rPr>
        <w:t xml:space="preserve"> и </w:t>
      </w:r>
      <w:hyperlink r:id="rId104" w:history="1">
        <w:r w:rsidRPr="000B2F3A">
          <w:rPr>
            <w:rStyle w:val="Hyperlink"/>
            <w:rFonts w:ascii="Times New Roman" w:eastAsia="Times New Roman" w:hAnsi="Times New Roman"/>
            <w:bCs/>
            <w:sz w:val="24"/>
            <w:szCs w:val="24"/>
            <w:lang w:val="sr-Cyrl-CS" w:eastAsia="x-none"/>
          </w:rPr>
          <w:t>http://www.mre.gov.rs/usluge-geologija-i-rudarstvo.php</w:t>
        </w:r>
      </w:hyperlink>
      <w:r w:rsidRPr="00D73C16">
        <w:rPr>
          <w:rFonts w:ascii="Times New Roman" w:eastAsia="Times New Roman" w:hAnsi="Times New Roman"/>
          <w:bCs/>
          <w:sz w:val="24"/>
          <w:szCs w:val="24"/>
          <w:lang w:val="sr-Cyrl-CS" w:eastAsia="x-none"/>
        </w:rPr>
        <w:t xml:space="preserve">. </w:t>
      </w:r>
    </w:p>
    <w:p w:rsidR="00A02E56" w:rsidRPr="000B2F3A" w:rsidRDefault="00A02E56" w:rsidP="00463FD9">
      <w:pPr>
        <w:spacing w:after="0" w:line="240" w:lineRule="auto"/>
        <w:ind w:firstLine="720"/>
        <w:jc w:val="both"/>
        <w:rPr>
          <w:rFonts w:ascii="Times New Roman" w:hAnsi="Times New Roman"/>
          <w:sz w:val="24"/>
          <w:szCs w:val="24"/>
          <w:lang w:val="sr-Cyrl-RS"/>
        </w:rPr>
      </w:pPr>
    </w:p>
    <w:p w:rsidR="00463FD9" w:rsidRPr="00AA5658" w:rsidRDefault="00463FD9" w:rsidP="00463FD9">
      <w:pPr>
        <w:spacing w:after="0" w:line="240" w:lineRule="auto"/>
        <w:ind w:firstLine="720"/>
        <w:jc w:val="both"/>
        <w:rPr>
          <w:rFonts w:ascii="Times New Roman" w:hAnsi="Times New Roman"/>
          <w:sz w:val="24"/>
          <w:szCs w:val="24"/>
          <w:lang w:val="sr-Cyrl-RS"/>
        </w:rPr>
      </w:pPr>
      <w:r w:rsidRPr="00AA5658">
        <w:rPr>
          <w:rFonts w:ascii="Times New Roman" w:hAnsi="Times New Roman"/>
          <w:sz w:val="24"/>
          <w:szCs w:val="24"/>
          <w:lang w:val="sr-Cyrl-RS"/>
        </w:rPr>
        <w:t xml:space="preserve">Тачка 11. Информатора није потпуна. Поступак ажурирања је у току. </w:t>
      </w:r>
    </w:p>
    <w:p w:rsidR="00D11419" w:rsidRPr="00AC0B85" w:rsidRDefault="00D11419" w:rsidP="001F1CBF">
      <w:pPr>
        <w:spacing w:after="0" w:line="240" w:lineRule="auto"/>
        <w:jc w:val="both"/>
        <w:rPr>
          <w:rFonts w:ascii="Times New Roman" w:eastAsia="Times New Roman" w:hAnsi="Times New Roman"/>
          <w:b/>
          <w:sz w:val="24"/>
          <w:szCs w:val="24"/>
          <w:u w:val="single"/>
          <w:lang w:val="x-none" w:eastAsia="x-none"/>
        </w:rPr>
      </w:pPr>
    </w:p>
    <w:p w:rsidR="00D82D4E" w:rsidRPr="00EE4941" w:rsidRDefault="00D82D4E" w:rsidP="00D82D4E">
      <w:pPr>
        <w:pStyle w:val="Style7"/>
        <w:outlineLvl w:val="2"/>
      </w:pPr>
      <w:bookmarkStart w:id="1254" w:name="_Toc59532025"/>
      <w:bookmarkStart w:id="1255" w:name="_Toc59535876"/>
      <w:bookmarkStart w:id="1256" w:name="_Toc60143278"/>
      <w:bookmarkStart w:id="1257" w:name="_Toc60213104"/>
      <w:bookmarkStart w:id="1258" w:name="_Toc60729667"/>
      <w:r>
        <w:t>Сектор за зелену енергију</w:t>
      </w:r>
      <w:bookmarkEnd w:id="1254"/>
      <w:bookmarkEnd w:id="1255"/>
      <w:bookmarkEnd w:id="1256"/>
      <w:bookmarkEnd w:id="1257"/>
      <w:bookmarkEnd w:id="1258"/>
    </w:p>
    <w:p w:rsidR="00305C55" w:rsidRPr="00AC0B85" w:rsidRDefault="00305C55" w:rsidP="001F1CBF">
      <w:pPr>
        <w:spacing w:after="0" w:line="240" w:lineRule="auto"/>
        <w:jc w:val="both"/>
        <w:rPr>
          <w:rFonts w:ascii="Times New Roman" w:eastAsia="Times New Roman" w:hAnsi="Times New Roman"/>
          <w:b/>
          <w:sz w:val="24"/>
          <w:szCs w:val="24"/>
          <w:u w:val="single"/>
          <w:lang w:val="x-none" w:eastAsia="x-none"/>
        </w:rPr>
      </w:pPr>
    </w:p>
    <w:p w:rsidR="00D82D4E" w:rsidRPr="00EE4941" w:rsidRDefault="00D82D4E" w:rsidP="00D82D4E">
      <w:pPr>
        <w:pStyle w:val="Normal6"/>
        <w:tabs>
          <w:tab w:val="left" w:pos="900"/>
          <w:tab w:val="left" w:pos="1080"/>
        </w:tabs>
        <w:spacing w:before="0" w:beforeAutospacing="0" w:after="0" w:afterAutospacing="0"/>
        <w:ind w:firstLine="720"/>
        <w:jc w:val="both"/>
        <w:rPr>
          <w:rFonts w:ascii="Times New Roman" w:hAnsi="Times New Roman" w:cs="Times New Roman"/>
          <w:sz w:val="24"/>
          <w:szCs w:val="24"/>
          <w:lang w:val="sr-Cyrl-CS"/>
        </w:rPr>
      </w:pPr>
    </w:p>
    <w:p w:rsidR="00D82D4E" w:rsidRPr="00EE4941" w:rsidRDefault="00D82D4E" w:rsidP="00D82D4E">
      <w:pPr>
        <w:spacing w:after="0" w:line="240" w:lineRule="auto"/>
        <w:ind w:firstLine="720"/>
        <w:jc w:val="center"/>
        <w:rPr>
          <w:rFonts w:ascii="Times New Roman" w:hAnsi="Times New Roman"/>
          <w:b/>
          <w:sz w:val="24"/>
          <w:szCs w:val="24"/>
          <w:lang w:val="sr-Cyrl-CS"/>
        </w:rPr>
      </w:pPr>
      <w:r w:rsidRPr="00EE4941">
        <w:rPr>
          <w:rFonts w:ascii="Times New Roman" w:hAnsi="Times New Roman"/>
          <w:b/>
          <w:sz w:val="24"/>
          <w:szCs w:val="24"/>
          <w:lang w:val="sr-Cyrl-CS"/>
        </w:rPr>
        <w:t>Општа правила за подношење захтева у поступку пружања услуга</w:t>
      </w:r>
    </w:p>
    <w:p w:rsidR="00D82D4E" w:rsidRPr="00EE4941" w:rsidRDefault="00D82D4E" w:rsidP="00D82D4E">
      <w:pPr>
        <w:spacing w:after="0" w:line="240" w:lineRule="auto"/>
        <w:ind w:firstLine="720"/>
        <w:jc w:val="center"/>
        <w:rPr>
          <w:rFonts w:ascii="Times New Roman" w:hAnsi="Times New Roman"/>
          <w:b/>
          <w:sz w:val="24"/>
          <w:szCs w:val="24"/>
          <w:lang w:val="sr-Cyrl-CS"/>
        </w:rPr>
      </w:pPr>
      <w:r w:rsidRPr="00EE4941">
        <w:rPr>
          <w:rFonts w:ascii="Times New Roman" w:hAnsi="Times New Roman"/>
          <w:b/>
          <w:sz w:val="24"/>
          <w:szCs w:val="24"/>
          <w:lang w:val="sr-Cyrl-CS"/>
        </w:rPr>
        <w:t xml:space="preserve"> </w:t>
      </w:r>
    </w:p>
    <w:p w:rsidR="00D82D4E" w:rsidRPr="00EE4941" w:rsidRDefault="00F47AF2" w:rsidP="00D82D4E">
      <w:pPr>
        <w:shd w:val="clear" w:color="auto" w:fill="FFFFFF"/>
        <w:spacing w:after="0" w:line="240" w:lineRule="auto"/>
        <w:ind w:firstLine="720"/>
        <w:jc w:val="both"/>
        <w:rPr>
          <w:rFonts w:ascii="Times New Roman" w:hAnsi="Times New Roman"/>
          <w:sz w:val="24"/>
          <w:szCs w:val="24"/>
          <w:lang w:val="sr-Cyrl-CS" w:eastAsia="en-US"/>
        </w:rPr>
      </w:pPr>
      <w:r>
        <w:rPr>
          <w:rFonts w:ascii="Times New Roman" w:hAnsi="Times New Roman"/>
          <w:sz w:val="24"/>
          <w:szCs w:val="24"/>
          <w:lang w:val="sr-Cyrl-CS" w:eastAsia="en-US"/>
        </w:rPr>
        <w:t>Сектор</w:t>
      </w:r>
      <w:r w:rsidR="00D82D4E" w:rsidRPr="00EE4941">
        <w:rPr>
          <w:rFonts w:ascii="Times New Roman" w:hAnsi="Times New Roman"/>
          <w:sz w:val="24"/>
          <w:szCs w:val="24"/>
          <w:lang w:val="sr-Cyrl-CS" w:eastAsia="en-US"/>
        </w:rPr>
        <w:t xml:space="preserve"> за </w:t>
      </w:r>
      <w:r>
        <w:rPr>
          <w:rFonts w:ascii="Times New Roman" w:hAnsi="Times New Roman"/>
          <w:sz w:val="24"/>
          <w:szCs w:val="24"/>
          <w:lang w:val="sr-Cyrl-CS" w:eastAsia="en-US"/>
        </w:rPr>
        <w:t xml:space="preserve">зелену енергију (у даљем тексту: </w:t>
      </w:r>
      <w:r w:rsidR="00D82D4E" w:rsidRPr="00EE4941">
        <w:rPr>
          <w:rFonts w:ascii="Times New Roman" w:hAnsi="Times New Roman"/>
          <w:sz w:val="24"/>
          <w:szCs w:val="24"/>
          <w:lang w:val="sr-Cyrl-CS" w:eastAsia="en-US"/>
        </w:rPr>
        <w:t>ОИЕ</w:t>
      </w:r>
      <w:r>
        <w:rPr>
          <w:rFonts w:ascii="Times New Roman" w:hAnsi="Times New Roman"/>
          <w:sz w:val="24"/>
          <w:szCs w:val="24"/>
          <w:lang w:val="sr-Cyrl-CS" w:eastAsia="en-US"/>
        </w:rPr>
        <w:t>)</w:t>
      </w:r>
      <w:r w:rsidR="00D82D4E" w:rsidRPr="00EE4941">
        <w:rPr>
          <w:rFonts w:ascii="Times New Roman" w:hAnsi="Times New Roman"/>
          <w:sz w:val="24"/>
          <w:szCs w:val="24"/>
          <w:lang w:val="sr-Cyrl-CS" w:eastAsia="en-US"/>
        </w:rPr>
        <w:t xml:space="preserve"> у вршењу послова из надлежности Министарства одлучује о правима странака у управном поступку. Правила управног поступка уређује Закон о општем управном поступку („Службени гласник РС”, број 18/16</w:t>
      </w:r>
      <w:r w:rsidR="00D82D4E">
        <w:rPr>
          <w:rFonts w:ascii="Times New Roman" w:hAnsi="Times New Roman"/>
          <w:sz w:val="24"/>
          <w:szCs w:val="24"/>
          <w:lang w:val="sr-Latn-CS" w:eastAsia="en-US"/>
        </w:rPr>
        <w:t xml:space="preserve"> </w:t>
      </w:r>
      <w:r w:rsidR="00D82D4E">
        <w:rPr>
          <w:rFonts w:ascii="Times New Roman" w:hAnsi="Times New Roman"/>
          <w:sz w:val="24"/>
          <w:szCs w:val="24"/>
          <w:lang w:val="sr-Cyrl-RS" w:eastAsia="en-US"/>
        </w:rPr>
        <w:t>и 95/18 – аутентично тумачење</w:t>
      </w:r>
      <w:r w:rsidR="00D82D4E">
        <w:rPr>
          <w:rFonts w:ascii="Times New Roman" w:hAnsi="Times New Roman"/>
          <w:sz w:val="24"/>
          <w:szCs w:val="24"/>
          <w:lang w:val="sr-Cyrl-CS" w:eastAsia="en-US"/>
        </w:rPr>
        <w:t>).</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b/>
          <w:sz w:val="24"/>
          <w:szCs w:val="24"/>
          <w:lang w:val="sr-Cyrl-CS" w:eastAsia="en-US"/>
        </w:rPr>
        <w:t>Основа за покретање сваког управног поступка ради добијања неког званичног акта</w:t>
      </w:r>
      <w:r w:rsidRPr="00EE4941">
        <w:rPr>
          <w:rFonts w:ascii="Times New Roman" w:hAnsi="Times New Roman"/>
          <w:sz w:val="24"/>
          <w:szCs w:val="24"/>
          <w:lang w:eastAsia="en-US"/>
        </w:rPr>
        <w:t> </w:t>
      </w:r>
      <w:r w:rsidRPr="00EE4941">
        <w:rPr>
          <w:rFonts w:ascii="Times New Roman" w:hAnsi="Times New Roman"/>
          <w:sz w:val="24"/>
          <w:szCs w:val="24"/>
          <w:lang w:val="sr-Cyrl-CS" w:eastAsia="en-US"/>
        </w:rPr>
        <w:t>(решења, мишљења, сагласности, закључка итд.) је</w:t>
      </w:r>
      <w:r w:rsidRPr="00EE4941">
        <w:rPr>
          <w:rFonts w:ascii="Times New Roman" w:hAnsi="Times New Roman"/>
          <w:sz w:val="24"/>
          <w:szCs w:val="24"/>
          <w:lang w:eastAsia="en-US"/>
        </w:rPr>
        <w:t> </w:t>
      </w:r>
      <w:r w:rsidRPr="00EE4941">
        <w:rPr>
          <w:rFonts w:ascii="Times New Roman" w:hAnsi="Times New Roman"/>
          <w:b/>
          <w:sz w:val="24"/>
          <w:szCs w:val="24"/>
          <w:lang w:val="sr-Cyrl-CS" w:eastAsia="en-US"/>
        </w:rPr>
        <w:t>ПОДНОШЕЊЕ ЗАХТЕВА</w:t>
      </w:r>
      <w:r w:rsidRPr="00EE4941">
        <w:rPr>
          <w:rFonts w:ascii="Times New Roman" w:hAnsi="Times New Roman"/>
          <w:sz w:val="24"/>
          <w:szCs w:val="24"/>
          <w:lang w:eastAsia="en-US"/>
        </w:rPr>
        <w:t> </w:t>
      </w:r>
      <w:r w:rsidRPr="00EE4941">
        <w:rPr>
          <w:rFonts w:ascii="Times New Roman" w:hAnsi="Times New Roman"/>
          <w:sz w:val="24"/>
          <w:szCs w:val="24"/>
          <w:lang w:val="sr-Cyrl-CS" w:eastAsia="en-US"/>
        </w:rPr>
        <w:t>органу који тај акт издаје. За акта које издаје министарство задужено за послове енергетике, за област обновљивих извора енергије,</w:t>
      </w:r>
      <w:r w:rsidRPr="00EE4941">
        <w:rPr>
          <w:rFonts w:ascii="Times New Roman" w:hAnsi="Times New Roman"/>
          <w:sz w:val="24"/>
          <w:szCs w:val="24"/>
          <w:lang w:eastAsia="en-US"/>
        </w:rPr>
        <w:t> </w:t>
      </w:r>
      <w:r w:rsidRPr="00EE4941">
        <w:rPr>
          <w:rFonts w:ascii="Times New Roman" w:hAnsi="Times New Roman"/>
          <w:b/>
          <w:sz w:val="24"/>
          <w:szCs w:val="24"/>
          <w:lang w:val="sr-Cyrl-CS" w:eastAsia="en-US"/>
        </w:rPr>
        <w:t>захтев се увек подноси у писменој форми, на писарници (Краља Милана 36, Београд) или путем поште, у оригиналу, односно захтев мора бити потписан од стране подносиоца захтева или овлашћеног лица.</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b/>
          <w:sz w:val="24"/>
          <w:szCs w:val="24"/>
          <w:lang w:val="sr-Cyrl-CS" w:eastAsia="en-US"/>
        </w:rPr>
        <w:t>Уз сваки захтев, поред осталог, обавезно се подноси:</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1. Извод о регистрованим подацима за правно лице или предузетника, односно за физичко лице фотокопија личне карте, или уверење о држављанству или фотокопија пасоша, ако је подносилац страни држављанин;</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eastAsia="en-US"/>
        </w:rPr>
      </w:pPr>
      <w:r w:rsidRPr="00EE4941">
        <w:rPr>
          <w:rFonts w:ascii="Times New Roman" w:hAnsi="Times New Roman"/>
          <w:sz w:val="24"/>
          <w:szCs w:val="24"/>
          <w:lang w:val="sr-Cyrl-CS" w:eastAsia="en-US"/>
        </w:rPr>
        <w:t xml:space="preserve">2. Доказ о уплати административне таксе, односно извод из банке оверен печатом банке да је налог за уплату таксе спроведен. Упутство за уплату таксе налази се на следећем линку: </w:t>
      </w:r>
      <w:hyperlink r:id="rId105" w:history="1">
        <w:r w:rsidRPr="00BE4254">
          <w:rPr>
            <w:rFonts w:ascii="Times New Roman" w:hAnsi="Times New Roman"/>
            <w:sz w:val="24"/>
            <w:szCs w:val="24"/>
            <w:lang w:eastAsia="en-US"/>
          </w:rPr>
          <w:t>http</w:t>
        </w:r>
        <w:r w:rsidRPr="00D73C16">
          <w:rPr>
            <w:rFonts w:ascii="Times New Roman" w:hAnsi="Times New Roman"/>
            <w:sz w:val="24"/>
            <w:szCs w:val="24"/>
            <w:lang w:val="sr-Cyrl-CS" w:eastAsia="en-US"/>
          </w:rPr>
          <w:t>://</w:t>
        </w:r>
        <w:r w:rsidRPr="000B2F3A">
          <w:rPr>
            <w:rFonts w:ascii="Times New Roman" w:hAnsi="Times New Roman"/>
            <w:sz w:val="24"/>
            <w:szCs w:val="24"/>
            <w:lang w:eastAsia="en-US"/>
          </w:rPr>
          <w:t>www</w:t>
        </w:r>
        <w:r w:rsidRPr="002B663A">
          <w:rPr>
            <w:rFonts w:ascii="Times New Roman" w:hAnsi="Times New Roman"/>
            <w:sz w:val="24"/>
            <w:szCs w:val="24"/>
            <w:lang w:val="sr-Cyrl-CS" w:eastAsia="en-US"/>
          </w:rPr>
          <w:t>.</w:t>
        </w:r>
        <w:r w:rsidRPr="00EE4941">
          <w:rPr>
            <w:rFonts w:ascii="Times New Roman" w:hAnsi="Times New Roman"/>
            <w:sz w:val="24"/>
            <w:szCs w:val="24"/>
            <w:lang w:eastAsia="en-US"/>
          </w:rPr>
          <w:t>mre</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gov</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rs</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energetska</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efikasnost</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obnovljivi</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izvori</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takse</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php</w:t>
        </w:r>
        <w:r w:rsidRPr="00EE4941">
          <w:rPr>
            <w:rFonts w:ascii="Times New Roman" w:hAnsi="Times New Roman"/>
            <w:sz w:val="24"/>
            <w:szCs w:val="24"/>
            <w:lang w:val="sr-Cyrl-CS" w:eastAsia="en-US"/>
          </w:rPr>
          <w:t>;</w:t>
        </w:r>
      </w:hyperlink>
    </w:p>
    <w:p w:rsidR="00D82D4E" w:rsidRPr="00D73C16"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BE4254">
        <w:rPr>
          <w:rFonts w:ascii="Times New Roman" w:hAnsi="Times New Roman"/>
          <w:sz w:val="24"/>
          <w:szCs w:val="24"/>
          <w:lang w:val="sr-Cyrl-CS" w:eastAsia="en-US"/>
        </w:rPr>
        <w:t>3</w:t>
      </w:r>
      <w:r w:rsidRPr="00D73C16">
        <w:rPr>
          <w:rFonts w:ascii="Times New Roman" w:hAnsi="Times New Roman"/>
          <w:sz w:val="24"/>
          <w:szCs w:val="24"/>
          <w:lang w:val="sr-Cyrl-CS" w:eastAsia="en-US"/>
        </w:rPr>
        <w:t>. Пуномоћје ако странка не подноси лично захтев. Увек се подноси као оригинал, односно верзија оверена и потписана од стране странке у чије име се подноси захтев.</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0B2F3A">
        <w:rPr>
          <w:rFonts w:ascii="Times New Roman" w:hAnsi="Times New Roman"/>
          <w:b/>
          <w:sz w:val="24"/>
          <w:szCs w:val="24"/>
          <w:lang w:val="sr-Cyrl-CS" w:eastAsia="en-US"/>
        </w:rPr>
        <w:t>Сва документација се подноси у писменој форми у виду обичне копије,</w:t>
      </w:r>
      <w:r w:rsidRPr="002B663A">
        <w:rPr>
          <w:rFonts w:ascii="Times New Roman" w:hAnsi="Times New Roman"/>
          <w:sz w:val="24"/>
          <w:szCs w:val="24"/>
          <w:lang w:eastAsia="en-US"/>
        </w:rPr>
        <w:t> </w:t>
      </w:r>
      <w:r w:rsidRPr="00EE4941">
        <w:rPr>
          <w:rFonts w:ascii="Times New Roman" w:hAnsi="Times New Roman"/>
          <w:sz w:val="24"/>
          <w:szCs w:val="24"/>
          <w:lang w:val="sr-Cyrl-CS" w:eastAsia="en-US"/>
        </w:rPr>
        <w:t>осим уколико није друкчије наглашено или уколико је квалитет копије толико лош да се из њега не може утврдити садржина, у ком случају се доставља оверена копија или оригинал.</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b/>
          <w:sz w:val="24"/>
          <w:szCs w:val="24"/>
          <w:lang w:val="sr-Cyrl-CS" w:eastAsia="en-US"/>
        </w:rPr>
        <w:t>Уколико је странка раније већ подносила захтев министарству</w:t>
      </w:r>
      <w:r w:rsidRPr="00EE4941">
        <w:rPr>
          <w:rFonts w:ascii="Times New Roman" w:hAnsi="Times New Roman"/>
          <w:b/>
          <w:bCs/>
          <w:sz w:val="24"/>
          <w:szCs w:val="24"/>
          <w:lang w:eastAsia="en-US"/>
        </w:rPr>
        <w:t> </w:t>
      </w:r>
      <w:r w:rsidRPr="00EE4941">
        <w:rPr>
          <w:rFonts w:ascii="Times New Roman" w:hAnsi="Times New Roman"/>
          <w:sz w:val="24"/>
          <w:szCs w:val="24"/>
          <w:lang w:val="sr-Cyrl-CS" w:eastAsia="en-US"/>
        </w:rPr>
        <w:t>задуженом за послове енергетике за исти објекат и по истом питању, може се позвати на раније поднету документацију, односно нема потребе достављати поново иста акта већ је довољно да се странка позове на раније отворени предмет.</w:t>
      </w:r>
    </w:p>
    <w:p w:rsidR="00D82D4E" w:rsidRPr="00BE4254"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b/>
          <w:sz w:val="24"/>
          <w:szCs w:val="24"/>
          <w:lang w:val="sr-Cyrl-CS" w:eastAsia="en-US"/>
        </w:rPr>
        <w:t>Техничка документација</w:t>
      </w:r>
      <w:r w:rsidRPr="00EE4941">
        <w:rPr>
          <w:rFonts w:ascii="Times New Roman" w:hAnsi="Times New Roman"/>
          <w:b/>
          <w:bCs/>
          <w:sz w:val="24"/>
          <w:szCs w:val="24"/>
          <w:lang w:eastAsia="en-US"/>
        </w:rPr>
        <w:t> </w:t>
      </w:r>
      <w:r w:rsidRPr="00EE4941">
        <w:rPr>
          <w:rFonts w:ascii="Times New Roman" w:hAnsi="Times New Roman"/>
          <w:sz w:val="24"/>
          <w:szCs w:val="24"/>
          <w:lang w:val="sr-Cyrl-CS" w:eastAsia="en-US"/>
        </w:rPr>
        <w:t xml:space="preserve">која се прилаже мора бити урађена у складу са законом којим се уређује изградња објеката. </w:t>
      </w:r>
      <w:r w:rsidRPr="00EE4941">
        <w:rPr>
          <w:rFonts w:ascii="Times New Roman" w:hAnsi="Times New Roman"/>
          <w:sz w:val="24"/>
          <w:szCs w:val="24"/>
          <w:lang w:eastAsia="en-US"/>
        </w:rPr>
        <w:t>T</w:t>
      </w:r>
      <w:r w:rsidRPr="00EE4941">
        <w:rPr>
          <w:rFonts w:ascii="Times New Roman" w:hAnsi="Times New Roman"/>
          <w:sz w:val="24"/>
          <w:szCs w:val="24"/>
          <w:lang w:val="sr-Cyrl-CS" w:eastAsia="en-US"/>
        </w:rPr>
        <w:t xml:space="preserve">ехничку документацију за потреба добијања енергетске дозволе, статуса привременог повлашћеног произвођача и статуса повлашћеног произвођача може се достави у дигиталном облику у </w:t>
      </w:r>
      <w:r w:rsidRPr="00EE4941">
        <w:rPr>
          <w:rFonts w:ascii="Times New Roman" w:hAnsi="Times New Roman"/>
          <w:sz w:val="24"/>
          <w:szCs w:val="24"/>
          <w:lang w:eastAsia="en-US"/>
        </w:rPr>
        <w:t>pdf</w:t>
      </w:r>
      <w:r w:rsidRPr="00EE4941">
        <w:rPr>
          <w:rFonts w:ascii="Times New Roman" w:hAnsi="Times New Roman"/>
          <w:sz w:val="24"/>
          <w:szCs w:val="24"/>
          <w:lang w:val="sr-Cyrl-CS" w:eastAsia="en-US"/>
        </w:rPr>
        <w:t>. формату потписан квалификованим електронским потписом одговорног пројектанта у складу са прописима о планирању и изградњи. Више информација о дигитализованом печату и „наношењу” може се пронаћи на страници</w:t>
      </w:r>
      <w:r w:rsidRPr="00EE4941">
        <w:rPr>
          <w:rFonts w:ascii="Times New Roman" w:hAnsi="Times New Roman"/>
          <w:sz w:val="24"/>
          <w:szCs w:val="24"/>
          <w:lang w:eastAsia="en-US"/>
        </w:rPr>
        <w:t> </w:t>
      </w:r>
      <w:hyperlink r:id="rId106" w:history="1">
        <w:r w:rsidRPr="00062264">
          <w:rPr>
            <w:rStyle w:val="Hyperlink"/>
            <w:rFonts w:ascii="Times New Roman" w:hAnsi="Times New Roman"/>
            <w:sz w:val="24"/>
            <w:szCs w:val="24"/>
            <w:lang w:eastAsia="en-US"/>
          </w:rPr>
          <w:t>htt</w:t>
        </w:r>
        <w:r w:rsidRPr="00062264">
          <w:rPr>
            <w:rStyle w:val="Hyperlink"/>
            <w:rFonts w:ascii="Times New Roman" w:hAnsi="Times New Roman"/>
            <w:sz w:val="24"/>
            <w:szCs w:val="24"/>
            <w:lang w:eastAsia="en-US"/>
          </w:rPr>
          <w:t>p</w:t>
        </w:r>
        <w:r w:rsidRPr="00062264">
          <w:rPr>
            <w:rStyle w:val="Hyperlink"/>
            <w:rFonts w:ascii="Times New Roman" w:hAnsi="Times New Roman"/>
            <w:sz w:val="24"/>
            <w:szCs w:val="24"/>
            <w:lang w:val="sr-Cyrl-CS" w:eastAsia="en-US"/>
          </w:rPr>
          <w:t>://</w:t>
        </w:r>
        <w:r w:rsidRPr="00062264">
          <w:rPr>
            <w:rStyle w:val="Hyperlink"/>
            <w:rFonts w:ascii="Times New Roman" w:hAnsi="Times New Roman"/>
            <w:sz w:val="24"/>
            <w:szCs w:val="24"/>
            <w:lang w:eastAsia="en-US"/>
          </w:rPr>
          <w:t>gr</w:t>
        </w:r>
        <w:r w:rsidRPr="003C4B6C">
          <w:rPr>
            <w:rStyle w:val="Hyperlink"/>
            <w:rFonts w:ascii="Times New Roman" w:hAnsi="Times New Roman"/>
            <w:sz w:val="24"/>
            <w:szCs w:val="24"/>
            <w:lang w:eastAsia="en-US"/>
          </w:rPr>
          <w:t>adjevinskedozvole</w:t>
        </w:r>
        <w:r w:rsidRPr="00F954EF">
          <w:rPr>
            <w:rStyle w:val="Hyperlink"/>
            <w:rFonts w:ascii="Times New Roman" w:hAnsi="Times New Roman"/>
            <w:sz w:val="24"/>
            <w:szCs w:val="24"/>
            <w:lang w:val="sr-Cyrl-CS" w:eastAsia="en-US"/>
          </w:rPr>
          <w:t>.</w:t>
        </w:r>
        <w:r w:rsidRPr="00F954EF">
          <w:rPr>
            <w:rStyle w:val="Hyperlink"/>
            <w:rFonts w:ascii="Times New Roman" w:hAnsi="Times New Roman"/>
            <w:sz w:val="24"/>
            <w:szCs w:val="24"/>
            <w:lang w:eastAsia="en-US"/>
          </w:rPr>
          <w:t>rs</w:t>
        </w:r>
        <w:r w:rsidRPr="00F954EF">
          <w:rPr>
            <w:rStyle w:val="Hyperlink"/>
            <w:rFonts w:ascii="Times New Roman" w:hAnsi="Times New Roman"/>
            <w:sz w:val="24"/>
            <w:szCs w:val="24"/>
            <w:lang w:val="sr-Cyrl-CS" w:eastAsia="en-US"/>
          </w:rPr>
          <w:t>/</w:t>
        </w:r>
        <w:r w:rsidRPr="00F954EF">
          <w:rPr>
            <w:rStyle w:val="Hyperlink"/>
            <w:rFonts w:ascii="Times New Roman" w:hAnsi="Times New Roman"/>
            <w:sz w:val="24"/>
            <w:szCs w:val="24"/>
            <w:lang w:eastAsia="en-US"/>
          </w:rPr>
          <w:t>PDF</w:t>
        </w:r>
        <w:r w:rsidRPr="00F954EF">
          <w:rPr>
            <w:rStyle w:val="Hyperlink"/>
            <w:rFonts w:ascii="Times New Roman" w:hAnsi="Times New Roman"/>
            <w:sz w:val="24"/>
            <w:szCs w:val="24"/>
            <w:lang w:val="sr-Cyrl-CS" w:eastAsia="en-US"/>
          </w:rPr>
          <w:t>/</w:t>
        </w:r>
        <w:r w:rsidRPr="00F954EF">
          <w:rPr>
            <w:rStyle w:val="Hyperlink"/>
            <w:rFonts w:ascii="Times New Roman" w:hAnsi="Times New Roman"/>
            <w:sz w:val="24"/>
            <w:szCs w:val="24"/>
            <w:lang w:eastAsia="en-US"/>
          </w:rPr>
          <w:t>oblast</w:t>
        </w:r>
        <w:r w:rsidRPr="00F954EF">
          <w:rPr>
            <w:rStyle w:val="Hyperlink"/>
            <w:rFonts w:ascii="Times New Roman" w:hAnsi="Times New Roman"/>
            <w:sz w:val="24"/>
            <w:szCs w:val="24"/>
            <w:lang w:val="sr-Cyrl-CS" w:eastAsia="en-US"/>
          </w:rPr>
          <w:t>-1543</w:t>
        </w:r>
      </w:hyperlink>
      <w:r w:rsidRPr="00EE4941">
        <w:rPr>
          <w:rFonts w:ascii="Times New Roman" w:hAnsi="Times New Roman"/>
          <w:sz w:val="24"/>
          <w:szCs w:val="24"/>
          <w:lang w:eastAsia="en-US"/>
        </w:rPr>
        <w:t> </w:t>
      </w:r>
      <w:r w:rsidRPr="00BE4254">
        <w:rPr>
          <w:rFonts w:ascii="Times New Roman" w:hAnsi="Times New Roman"/>
          <w:sz w:val="24"/>
          <w:szCs w:val="24"/>
          <w:lang w:val="sr-Cyrl-CS" w:eastAsia="en-US"/>
        </w:rPr>
        <w:t>.</w:t>
      </w:r>
    </w:p>
    <w:p w:rsidR="00D82D4E" w:rsidRPr="00D73C16" w:rsidRDefault="00D82D4E" w:rsidP="00D82D4E">
      <w:pPr>
        <w:shd w:val="clear" w:color="auto" w:fill="FFFFFF"/>
        <w:spacing w:after="0" w:line="240" w:lineRule="auto"/>
        <w:ind w:firstLine="720"/>
        <w:jc w:val="both"/>
        <w:rPr>
          <w:rFonts w:ascii="Times New Roman" w:hAnsi="Times New Roman"/>
          <w:sz w:val="24"/>
          <w:szCs w:val="24"/>
          <w:lang w:val="sr-Cyrl-CS" w:eastAsia="en-US"/>
        </w:rPr>
      </w:pPr>
    </w:p>
    <w:p w:rsidR="00D82D4E" w:rsidRPr="000B2F3A" w:rsidRDefault="00D82D4E" w:rsidP="00D82D4E">
      <w:pPr>
        <w:spacing w:after="0" w:line="240" w:lineRule="auto"/>
        <w:ind w:firstLine="720"/>
        <w:jc w:val="center"/>
        <w:rPr>
          <w:rFonts w:ascii="Times New Roman" w:hAnsi="Times New Roman"/>
          <w:b/>
          <w:sz w:val="24"/>
          <w:szCs w:val="24"/>
          <w:lang w:val="sr-Cyrl-CS"/>
        </w:rPr>
      </w:pPr>
      <w:r w:rsidRPr="000B2F3A">
        <w:rPr>
          <w:rFonts w:ascii="Times New Roman" w:hAnsi="Times New Roman"/>
          <w:b/>
          <w:sz w:val="24"/>
          <w:szCs w:val="24"/>
          <w:lang w:val="sr-Cyrl-CS"/>
        </w:rPr>
        <w:t>Правила за поступак стицања права за све услуге које пружа Одсек за ОИЕ доступна су на:</w:t>
      </w:r>
    </w:p>
    <w:p w:rsidR="00D82D4E" w:rsidRPr="00D73C16" w:rsidRDefault="00D82D4E" w:rsidP="00D82D4E">
      <w:pPr>
        <w:spacing w:after="0" w:line="240" w:lineRule="auto"/>
        <w:ind w:firstLine="720"/>
        <w:jc w:val="center"/>
        <w:rPr>
          <w:rStyle w:val="Hyperlink"/>
          <w:rFonts w:ascii="Times New Roman" w:hAnsi="Times New Roman"/>
          <w:sz w:val="24"/>
          <w:szCs w:val="24"/>
          <w:lang w:val="sr-Cyrl-CS"/>
        </w:rPr>
      </w:pPr>
      <w:r w:rsidRPr="002B663A">
        <w:rPr>
          <w:rFonts w:ascii="Times New Roman" w:hAnsi="Times New Roman"/>
          <w:b/>
          <w:sz w:val="24"/>
          <w:szCs w:val="24"/>
          <w:lang w:val="sr-Cyrl-CS"/>
        </w:rPr>
        <w:t xml:space="preserve"> </w:t>
      </w:r>
      <w:r w:rsidRPr="00BE4254">
        <w:rPr>
          <w:rFonts w:ascii="Times New Roman" w:hAnsi="Times New Roman"/>
          <w:sz w:val="24"/>
          <w:szCs w:val="24"/>
          <w:lang w:val="sr-Cyrl-CS"/>
        </w:rPr>
        <w:fldChar w:fldCharType="begin"/>
      </w:r>
      <w:r w:rsidRPr="00EE4941">
        <w:rPr>
          <w:rFonts w:ascii="Times New Roman" w:hAnsi="Times New Roman"/>
          <w:sz w:val="24"/>
          <w:szCs w:val="24"/>
          <w:lang w:val="sr-Cyrl-CS"/>
        </w:rPr>
        <w:instrText xml:space="preserve"> HYPERLINK "http://www.mre.gov.rs/energetska-efikasnost-obnovljivi-izvori-procedure.php" </w:instrText>
      </w:r>
      <w:r w:rsidRPr="00BE4254">
        <w:rPr>
          <w:rFonts w:ascii="Times New Roman" w:hAnsi="Times New Roman"/>
          <w:sz w:val="24"/>
          <w:szCs w:val="24"/>
          <w:lang w:val="sr-Cyrl-CS"/>
        </w:rPr>
        <w:fldChar w:fldCharType="separate"/>
      </w:r>
      <w:r w:rsidRPr="00BE4254">
        <w:rPr>
          <w:rStyle w:val="Hyperlink"/>
          <w:rFonts w:ascii="Times New Roman" w:hAnsi="Times New Roman"/>
          <w:sz w:val="24"/>
          <w:szCs w:val="24"/>
          <w:lang w:val="sr-Cyrl-CS"/>
        </w:rPr>
        <w:t>http://www.mre.gov.rs/energetska-e</w:t>
      </w:r>
      <w:r w:rsidRPr="00D73C16">
        <w:rPr>
          <w:rStyle w:val="Hyperlink"/>
          <w:rFonts w:ascii="Times New Roman" w:hAnsi="Times New Roman"/>
          <w:sz w:val="24"/>
          <w:szCs w:val="24"/>
          <w:lang w:val="sr-Cyrl-CS"/>
        </w:rPr>
        <w:t>fikasnost-obnovljivi-izvori-procedure.php</w:t>
      </w:r>
    </w:p>
    <w:p w:rsidR="00D82D4E" w:rsidRPr="000B2F3A" w:rsidRDefault="00D82D4E" w:rsidP="00D82D4E">
      <w:pPr>
        <w:spacing w:after="0" w:line="240" w:lineRule="auto"/>
        <w:ind w:firstLine="720"/>
        <w:jc w:val="center"/>
        <w:rPr>
          <w:rStyle w:val="Hyperlink"/>
          <w:rFonts w:ascii="Times New Roman" w:hAnsi="Times New Roman"/>
          <w:sz w:val="24"/>
          <w:szCs w:val="24"/>
          <w:lang w:val="sr-Cyrl-CS"/>
        </w:rPr>
      </w:pPr>
    </w:p>
    <w:p w:rsidR="00D82D4E" w:rsidRPr="00BE4254" w:rsidRDefault="00D82D4E" w:rsidP="00D82D4E">
      <w:pPr>
        <w:jc w:val="center"/>
        <w:rPr>
          <w:rFonts w:ascii="Times New Roman" w:hAnsi="Times New Roman"/>
          <w:b/>
          <w:sz w:val="24"/>
          <w:szCs w:val="24"/>
          <w:lang w:val="sr-Cyrl-CS"/>
        </w:rPr>
      </w:pPr>
      <w:r w:rsidRPr="00BE4254">
        <w:rPr>
          <w:rFonts w:ascii="Times New Roman" w:hAnsi="Times New Roman"/>
          <w:sz w:val="24"/>
          <w:szCs w:val="24"/>
          <w:lang w:val="sr-Cyrl-CS"/>
        </w:rPr>
        <w:fldChar w:fldCharType="end"/>
      </w:r>
      <w:r w:rsidRPr="00EE4941">
        <w:rPr>
          <w:rFonts w:ascii="Times New Roman" w:hAnsi="Times New Roman"/>
          <w:b/>
          <w:sz w:val="24"/>
          <w:szCs w:val="24"/>
          <w:lang w:val="sr-Cyrl-CS"/>
        </w:rPr>
        <w:t>П</w:t>
      </w:r>
      <w:r w:rsidRPr="00BE4254">
        <w:rPr>
          <w:rFonts w:ascii="Times New Roman" w:hAnsi="Times New Roman"/>
          <w:b/>
          <w:sz w:val="24"/>
          <w:szCs w:val="24"/>
          <w:lang w:val="sr-Cyrl-CS"/>
        </w:rPr>
        <w:t xml:space="preserve">оступак издавања и продужетак енергетске дозволе за изградњу објеката који користе ОИЕ </w:t>
      </w:r>
    </w:p>
    <w:p w:rsidR="00D82D4E" w:rsidRPr="00EE4941" w:rsidRDefault="00D82D4E" w:rsidP="00D82D4E">
      <w:pPr>
        <w:spacing w:after="0" w:line="240" w:lineRule="auto"/>
        <w:ind w:firstLine="720"/>
        <w:jc w:val="both"/>
        <w:rPr>
          <w:rFonts w:ascii="Times New Roman" w:eastAsia="Times New Roman" w:hAnsi="Times New Roman"/>
          <w:color w:val="000000"/>
          <w:sz w:val="24"/>
          <w:szCs w:val="24"/>
          <w:lang w:val="sr-Cyrl-CS"/>
        </w:rPr>
      </w:pPr>
      <w:r w:rsidRPr="00D73C16">
        <w:rPr>
          <w:rFonts w:ascii="Times New Roman" w:hAnsi="Times New Roman"/>
          <w:sz w:val="24"/>
          <w:szCs w:val="24"/>
          <w:lang w:val="sr-Cyrl-CS"/>
        </w:rPr>
        <w:t>На основу Закона о енергетици („Службени гласник РС”, број 145/14</w:t>
      </w:r>
      <w:r w:rsidRPr="000B2F3A">
        <w:rPr>
          <w:rFonts w:ascii="Times New Roman" w:hAnsi="Times New Roman"/>
          <w:sz w:val="24"/>
          <w:szCs w:val="24"/>
          <w:lang w:val="ru-RU"/>
        </w:rPr>
        <w:t>,</w:t>
      </w:r>
      <w:r w:rsidRPr="002B663A">
        <w:rPr>
          <w:rFonts w:ascii="Times New Roman" w:hAnsi="Times New Roman"/>
          <w:sz w:val="24"/>
          <w:szCs w:val="24"/>
          <w:lang w:val="sr-Cyrl-CS"/>
        </w:rPr>
        <w:t>) и Правилника о енергетској дозволи („Службени гласник Р</w:t>
      </w:r>
      <w:r w:rsidRPr="00EE4941">
        <w:rPr>
          <w:rFonts w:ascii="Times New Roman" w:hAnsi="Times New Roman"/>
          <w:sz w:val="24"/>
          <w:szCs w:val="24"/>
          <w:lang w:val="sr-Cyrl-CS"/>
        </w:rPr>
        <w:t>С”, број 15/15), у Одсеку за ОИЕ издаје се енергетска дозвола за изградњу енергетских објеката који користе ОИЕ,</w:t>
      </w:r>
      <w:r w:rsidRPr="00EE4941">
        <w:rPr>
          <w:rFonts w:ascii="Times New Roman" w:hAnsi="Times New Roman"/>
          <w:sz w:val="24"/>
          <w:szCs w:val="24"/>
        </w:rPr>
        <w:t xml:space="preserve">Енергетска дозвола се подноси уз захтев за издавање грађевинске дозволе </w:t>
      </w:r>
      <w:r w:rsidRPr="00EE4941">
        <w:rPr>
          <w:rFonts w:ascii="Times New Roman" w:eastAsia="Times New Roman" w:hAnsi="Times New Roman"/>
          <w:color w:val="000000"/>
          <w:sz w:val="24"/>
          <w:szCs w:val="24"/>
          <w:lang w:val="sr-Cyrl-CS"/>
        </w:rPr>
        <w:t>за изградњу објеката који користе ОИЕ за производњу електричне енергије за снаге 1 М</w:t>
      </w:r>
      <w:r w:rsidRPr="00EE4941">
        <w:rPr>
          <w:rFonts w:ascii="Times New Roman" w:eastAsia="Times New Roman" w:hAnsi="Times New Roman"/>
          <w:color w:val="000000"/>
          <w:sz w:val="24"/>
          <w:szCs w:val="24"/>
        </w:rPr>
        <w:t>W</w:t>
      </w:r>
      <w:r w:rsidRPr="00EE4941">
        <w:rPr>
          <w:rFonts w:ascii="Times New Roman" w:eastAsia="Times New Roman" w:hAnsi="Times New Roman"/>
          <w:color w:val="000000"/>
          <w:sz w:val="24"/>
          <w:szCs w:val="24"/>
          <w:lang w:val="sr-Cyrl-CS"/>
        </w:rPr>
        <w:t xml:space="preserve"> и више, </w:t>
      </w:r>
      <w:r w:rsidRPr="00EE4941">
        <w:rPr>
          <w:rFonts w:ascii="Times New Roman" w:hAnsi="Times New Roman"/>
          <w:sz w:val="24"/>
          <w:szCs w:val="24"/>
        </w:rPr>
        <w:t>објеката за производњу електричне енергије снаге до 1 МW који као примарни енергетски ресурс користе воду и објеката за комбиновану производњу електричне и топлотне енергије у термоелектранама - топланама електричне снаге 1 МW и више и укупне топлотне снаге 1 МW и више</w:t>
      </w:r>
      <w:r w:rsidRPr="00EE4941">
        <w:rPr>
          <w:rFonts w:ascii="Times New Roman" w:eastAsia="Times New Roman" w:hAnsi="Times New Roman"/>
          <w:color w:val="000000"/>
          <w:sz w:val="24"/>
          <w:szCs w:val="24"/>
          <w:lang w:val="sr-Cyrl-CS"/>
        </w:rPr>
        <w:t>:</w:t>
      </w:r>
    </w:p>
    <w:p w:rsidR="00D82D4E" w:rsidRPr="00BE4254" w:rsidRDefault="00D82D4E" w:rsidP="00D82D4E">
      <w:pPr>
        <w:spacing w:after="0" w:line="240" w:lineRule="auto"/>
        <w:ind w:left="-5" w:right="16" w:firstLine="725"/>
        <w:jc w:val="both"/>
        <w:rPr>
          <w:rFonts w:ascii="Times New Roman" w:hAnsi="Times New Roman"/>
          <w:sz w:val="24"/>
          <w:szCs w:val="24"/>
          <w:lang w:val="sr-Cyrl-CS"/>
        </w:rPr>
      </w:pPr>
      <w:r w:rsidRPr="00EE4941">
        <w:rPr>
          <w:rFonts w:ascii="Times New Roman" w:hAnsi="Times New Roman"/>
          <w:sz w:val="24"/>
          <w:szCs w:val="24"/>
          <w:lang w:val="sr-Cyrl-CS"/>
        </w:rPr>
        <w:t>Поступак  издавања или продужетка енергетске дозволе покреће се ПОДНОШЕЊЕМ ЗАХТЕВА на Обрасцу  О-1  који је саставни део Правилника о енергетској дозволи.</w:t>
      </w:r>
      <w:r>
        <w:rPr>
          <w:rFonts w:ascii="Times New Roman" w:hAnsi="Times New Roman"/>
          <w:sz w:val="24"/>
          <w:szCs w:val="24"/>
          <w:lang w:val="sr-Latn-CS"/>
        </w:rPr>
        <w:t xml:space="preserve"> </w:t>
      </w:r>
      <w:r w:rsidRPr="00EE4941">
        <w:rPr>
          <w:rFonts w:ascii="Times New Roman" w:hAnsi="Times New Roman"/>
          <w:sz w:val="24"/>
          <w:szCs w:val="24"/>
          <w:lang w:val="sr-Cyrl-CS"/>
        </w:rPr>
        <w:t xml:space="preserve"> (</w:t>
      </w:r>
      <w:hyperlink r:id="rId107" w:history="1">
        <w:r w:rsidRPr="00BE4254">
          <w:rPr>
            <w:rStyle w:val="Hyperlink"/>
            <w:rFonts w:ascii="Times New Roman" w:hAnsi="Times New Roman"/>
            <w:sz w:val="24"/>
            <w:szCs w:val="24"/>
            <w:lang w:val="sr-Cyrl-CS"/>
          </w:rPr>
          <w:t>http://www.mre.gov.rs/doc/elektroenergetika/16_Pravilnik%20o%20energetskoj%20dozvoli.pdf</w:t>
        </w:r>
      </w:hyperlink>
      <w:r w:rsidRPr="00EE4941">
        <w:rPr>
          <w:rFonts w:ascii="Times New Roman" w:hAnsi="Times New Roman"/>
          <w:sz w:val="24"/>
          <w:szCs w:val="24"/>
          <w:lang w:val="sr-Cyrl-CS"/>
        </w:rPr>
        <w:t>)</w:t>
      </w:r>
    </w:p>
    <w:p w:rsidR="00D82D4E" w:rsidRPr="00D73C16" w:rsidRDefault="00D82D4E" w:rsidP="00D82D4E">
      <w:pPr>
        <w:spacing w:after="0" w:line="240" w:lineRule="auto"/>
        <w:ind w:left="-5" w:right="16" w:firstLine="725"/>
        <w:jc w:val="both"/>
        <w:rPr>
          <w:rFonts w:ascii="Times New Roman" w:hAnsi="Times New Roman"/>
          <w:sz w:val="24"/>
          <w:szCs w:val="24"/>
          <w:lang w:val="sr-Cyrl-CS"/>
        </w:rPr>
      </w:pPr>
    </w:p>
    <w:p w:rsidR="00D82D4E" w:rsidRDefault="00D82D4E" w:rsidP="00D82D4E">
      <w:pPr>
        <w:spacing w:after="0" w:line="240" w:lineRule="auto"/>
        <w:jc w:val="center"/>
        <w:rPr>
          <w:rFonts w:ascii="Times New Roman" w:hAnsi="Times New Roman"/>
          <w:sz w:val="24"/>
          <w:szCs w:val="24"/>
          <w:lang w:val="sr-Cyrl-CS"/>
        </w:rPr>
      </w:pPr>
      <w:r w:rsidRPr="000B2F3A">
        <w:rPr>
          <w:rFonts w:ascii="Times New Roman" w:hAnsi="Times New Roman"/>
          <w:sz w:val="24"/>
          <w:szCs w:val="24"/>
          <w:lang w:val="sr-Cyrl-CS"/>
        </w:rPr>
        <w:t>Образац: О-1</w:t>
      </w:r>
    </w:p>
    <w:p w:rsidR="00D82D4E" w:rsidRPr="00EE4941" w:rsidRDefault="00D82D4E" w:rsidP="00D82D4E">
      <w:pPr>
        <w:spacing w:after="0" w:line="240" w:lineRule="auto"/>
        <w:jc w:val="center"/>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Захтев</w:t>
      </w:r>
    </w:p>
    <w:p w:rsidR="00D82D4E" w:rsidRPr="00EE4941" w:rsidRDefault="00D82D4E" w:rsidP="00D82D4E">
      <w:pPr>
        <w:spacing w:after="0" w:line="240" w:lineRule="auto"/>
        <w:jc w:val="both"/>
        <w:rPr>
          <w:rFonts w:ascii="Times New Roman" w:eastAsia="Times New Roman" w:hAnsi="Times New Roman"/>
          <w:color w:val="000000"/>
          <w:sz w:val="24"/>
          <w:szCs w:val="24"/>
          <w:lang w:val="sr-Cyrl-CS"/>
        </w:rPr>
      </w:pPr>
      <w:r>
        <w:rPr>
          <w:rFonts w:ascii="Times New Roman" w:eastAsia="Times New Roman" w:hAnsi="Times New Roman"/>
          <w:color w:val="000000"/>
          <w:sz w:val="24"/>
          <w:szCs w:val="24"/>
          <w:lang w:val="sr-Cyrl-CS"/>
        </w:rPr>
        <w:tab/>
      </w:r>
      <w:r w:rsidRPr="00EE4941">
        <w:rPr>
          <w:rFonts w:ascii="Times New Roman" w:eastAsia="Times New Roman" w:hAnsi="Times New Roman"/>
          <w:color w:val="000000"/>
          <w:sz w:val="24"/>
          <w:szCs w:val="24"/>
          <w:lang w:val="sr-Cyrl-CS"/>
        </w:rPr>
        <w:t>за издавање – продужење рока важења енергетске дозволе за изградњу енергетског објекта за производњу електричне енергије снаге 1 МW и више, објекта за производњу електричне енергије снаге до 1 МW који као примарни енергетски ресурс користе воду и објекта за комбиновану производњу електричне и топлотне енергије у термоелектранама - топланама електричне снаге 1 МW и више и укупне топлотне снаге 1 МW и више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 Општи подаци о подносиоцу:</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1.1. Пословно име подносиоца захтева  или име и презиме за физичко лице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____________________________________________________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1.2. Седиште/Адреса </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Улица _________________________________број 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Место ______________________________________________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Поштански број 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Држава _____________________________________________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1.3. Матични број: 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1.4. Порески идентификациони број:</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____________________________________________________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1.5. Правна форма: 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1.6. Подаци о заступању:</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Име, презиме, адреса и функција заступника: </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1.7. Подаци о контакт особи: </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Име и презиме: 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Функција: 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тел: __________________________факс: 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е-маил: ______________________________________________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 Основни подаци о објекту:</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2.1. Назив објекта 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 Локација објекта (одговарајући подаци за идентификацију локације)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2.2.1. Општина 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2.2.2. Просторне координате производног објекта (по државном координатном систему)</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Х: 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Y: 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2.2.3. Хидроелектране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2.2.3.1 Назив реке 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2.2.3.2 Кота горње воде (m.n.m)____________________________________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2.2.3.3. Кота доње воде (m.n.m)____________________________________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 Технички подаци о енергетском објекту:</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2.3.1. врста енергетског објекта 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2.3.2. максимална снага на прагу електране (МW) 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2.3.3. инсталисана снага електране (МVA) 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2.3.4. инсталисана снага соларне електране (МWр) 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2.3.5. укупна топлотна снага на прагу (у случају комбиноване производње електричне и топлотне енергије) (МW) 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2.3.6. број и снага производних јединица 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2.3.7. напонски ниво мреже на коју би објекат био прикључен</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____________________________________________________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2.4. Гориво</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2.4.1. основно гориво 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2.4.2. резервно гориво 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3. Вредност инвестиције: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3.1. Изражено у ЕUR 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3.2. Изражено у RSD по средњем курсу Нaродне банке Србије на дан подношења захтева _______________________________________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4. Економско-финансијска способност за реализацију изградње енергетског објекта (изабрати заокруживањем једну од две понуђене опције):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новчани депозит</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 претходно уложена средства за изградњу енергетског објекта. </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5. Предвиђени радни век објекта ___________________________</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6. Прилози уз захтев (заокружити или подвући приложено)</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извод о регистрованим подацима;</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фотокопија личне карте, уверење о држављанству и фотокопија пасоша, ако је подносилац страни држављанин;</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информација о локацији или локацијски услови;</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оверена изјава одговорног пројектанта о примени техничких прописа;</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 потврда о уплати депозита или оверен документ којим се доказује улагање средстава у изградњу енергетског објекта </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мишљење оператора система о условима и могућностима прикључења  енергетског објекта на енергетски систем;</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водни услови;</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 претходна студија оправданости са генералним пројектом; </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студија оправданости са идејним пројектом;</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извештај ревизионе комисије;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доказ о прибављеној документацији потребној за изградњу енергетског објекта, односно да је покренуо одговарајући поступак пред надлежним органима за прибављање документације;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доказ да је предузео све мере пред надлежним органима у складу са законом у циљу прибављања документације.</w:t>
      </w:r>
    </w:p>
    <w:p w:rsidR="00D82D4E" w:rsidRPr="00EE4941" w:rsidRDefault="00D82D4E" w:rsidP="00D82D4E">
      <w:pPr>
        <w:spacing w:after="0" w:line="240" w:lineRule="auto"/>
        <w:rPr>
          <w:rFonts w:ascii="Times New Roman" w:eastAsia="Times New Roman" w:hAnsi="Times New Roman"/>
          <w:color w:val="000000"/>
          <w:sz w:val="24"/>
          <w:szCs w:val="24"/>
          <w:lang w:val="sr-Cyrl-CS"/>
        </w:rPr>
      </w:pPr>
    </w:p>
    <w:p w:rsidR="00D82D4E" w:rsidRPr="00EE4941" w:rsidRDefault="00D82D4E" w:rsidP="00D82D4E">
      <w:pPr>
        <w:spacing w:after="0" w:line="240" w:lineRule="auto"/>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 xml:space="preserve">Место и датум </w:t>
      </w:r>
      <w:r w:rsidRPr="00EE4941">
        <w:rPr>
          <w:rFonts w:ascii="Times New Roman" w:eastAsia="Times New Roman" w:hAnsi="Times New Roman"/>
          <w:color w:val="000000"/>
          <w:sz w:val="24"/>
          <w:szCs w:val="24"/>
          <w:lang w:val="sr-Cyrl-CS"/>
        </w:rPr>
        <w:tab/>
      </w:r>
      <w:r w:rsidRPr="00EE4941">
        <w:rPr>
          <w:rFonts w:ascii="Times New Roman" w:eastAsia="Times New Roman" w:hAnsi="Times New Roman"/>
          <w:color w:val="000000"/>
          <w:sz w:val="24"/>
          <w:szCs w:val="24"/>
          <w:lang w:val="sr-Cyrl-CS"/>
        </w:rPr>
        <w:tab/>
      </w:r>
      <w:r w:rsidRPr="00EE4941">
        <w:rPr>
          <w:rFonts w:ascii="Times New Roman" w:eastAsia="Times New Roman" w:hAnsi="Times New Roman"/>
          <w:color w:val="000000"/>
          <w:sz w:val="24"/>
          <w:szCs w:val="24"/>
          <w:lang w:val="sr-Cyrl-CS"/>
        </w:rPr>
        <w:tab/>
        <w:t xml:space="preserve">М.П. </w:t>
      </w:r>
      <w:r w:rsidRPr="00EE4941">
        <w:rPr>
          <w:rFonts w:ascii="Times New Roman" w:eastAsia="Times New Roman" w:hAnsi="Times New Roman"/>
          <w:color w:val="000000"/>
          <w:sz w:val="24"/>
          <w:szCs w:val="24"/>
          <w:lang w:val="sr-Cyrl-CS"/>
        </w:rPr>
        <w:tab/>
      </w:r>
      <w:r w:rsidRPr="00EE4941">
        <w:rPr>
          <w:rFonts w:ascii="Times New Roman" w:eastAsia="Times New Roman" w:hAnsi="Times New Roman"/>
          <w:color w:val="000000"/>
          <w:sz w:val="24"/>
          <w:szCs w:val="24"/>
          <w:lang w:val="sr-Cyrl-CS"/>
        </w:rPr>
        <w:tab/>
      </w:r>
      <w:r w:rsidRPr="00EE4941">
        <w:rPr>
          <w:rFonts w:ascii="Times New Roman" w:eastAsia="Times New Roman" w:hAnsi="Times New Roman"/>
          <w:color w:val="000000"/>
          <w:sz w:val="24"/>
          <w:szCs w:val="24"/>
          <w:lang w:val="sr-Cyrl-CS"/>
        </w:rPr>
        <w:tab/>
        <w:t>Потпис подносиоца захтева</w:t>
      </w:r>
    </w:p>
    <w:p w:rsidR="00D82D4E" w:rsidRPr="00EE4941" w:rsidRDefault="00D82D4E" w:rsidP="00D82D4E">
      <w:pPr>
        <w:ind w:left="-5" w:right="16"/>
        <w:rPr>
          <w:rFonts w:ascii="Times New Roman" w:hAnsi="Times New Roman"/>
          <w:sz w:val="24"/>
          <w:szCs w:val="24"/>
          <w:lang w:val="sr-Cyrl-CS"/>
        </w:rPr>
      </w:pPr>
    </w:p>
    <w:p w:rsidR="00D82D4E" w:rsidRPr="00EE4941" w:rsidRDefault="00D82D4E" w:rsidP="00D82D4E">
      <w:pPr>
        <w:pStyle w:val="Normal6"/>
        <w:tabs>
          <w:tab w:val="left" w:pos="900"/>
          <w:tab w:val="left" w:pos="1080"/>
        </w:tabs>
        <w:spacing w:before="0" w:beforeAutospacing="0" w:after="0" w:afterAutospacing="0"/>
        <w:jc w:val="center"/>
        <w:rPr>
          <w:rFonts w:ascii="Times New Roman" w:hAnsi="Times New Roman" w:cs="Times New Roman"/>
          <w:b/>
          <w:sz w:val="24"/>
          <w:szCs w:val="24"/>
          <w:lang w:val="sr-Cyrl-CS"/>
        </w:rPr>
      </w:pPr>
    </w:p>
    <w:p w:rsidR="00D82D4E" w:rsidRPr="00EE4941" w:rsidRDefault="00D82D4E" w:rsidP="00D82D4E">
      <w:pPr>
        <w:spacing w:after="0" w:line="240" w:lineRule="auto"/>
        <w:ind w:right="14" w:firstLine="720"/>
        <w:jc w:val="both"/>
        <w:rPr>
          <w:rFonts w:ascii="Times New Roman" w:hAnsi="Times New Roman"/>
          <w:sz w:val="24"/>
          <w:szCs w:val="24"/>
        </w:rPr>
      </w:pPr>
      <w:r w:rsidRPr="00AC0B85">
        <w:rPr>
          <w:rFonts w:ascii="Times New Roman" w:hAnsi="Times New Roman"/>
          <w:sz w:val="24"/>
          <w:szCs w:val="24"/>
          <w:lang w:val="sr-Cyrl-CS"/>
        </w:rPr>
        <w:t xml:space="preserve">Уз </w:t>
      </w:r>
      <w:r w:rsidRPr="00EE4941">
        <w:rPr>
          <w:rFonts w:ascii="Times New Roman" w:hAnsi="Times New Roman"/>
          <w:sz w:val="24"/>
          <w:szCs w:val="24"/>
          <w:lang w:val="sr-Cyrl-CS"/>
        </w:rPr>
        <w:t xml:space="preserve">Захтев </w:t>
      </w:r>
      <w:r w:rsidRPr="00BE4254">
        <w:rPr>
          <w:rFonts w:ascii="Times New Roman" w:eastAsia="Times New Roman" w:hAnsi="Times New Roman"/>
          <w:color w:val="000000"/>
          <w:sz w:val="24"/>
          <w:szCs w:val="24"/>
          <w:lang w:val="sr-Cyrl-CS"/>
        </w:rPr>
        <w:t>за издавање/продужетак  енергетске дозволе за изградњу објеката за производњу електричне енергије снаге 1 М</w:t>
      </w:r>
      <w:r w:rsidRPr="00D73C16">
        <w:rPr>
          <w:rFonts w:ascii="Times New Roman" w:eastAsia="Times New Roman" w:hAnsi="Times New Roman"/>
          <w:color w:val="000000"/>
          <w:sz w:val="24"/>
          <w:szCs w:val="24"/>
        </w:rPr>
        <w:t>W</w:t>
      </w:r>
      <w:r w:rsidRPr="000B2F3A">
        <w:rPr>
          <w:rFonts w:ascii="Times New Roman" w:eastAsia="Times New Roman" w:hAnsi="Times New Roman"/>
          <w:color w:val="000000"/>
          <w:sz w:val="24"/>
          <w:szCs w:val="24"/>
          <w:lang w:val="sr-Cyrl-CS"/>
        </w:rPr>
        <w:t xml:space="preserve"> и више, </w:t>
      </w:r>
      <w:r w:rsidRPr="002B663A">
        <w:rPr>
          <w:rFonts w:ascii="Times New Roman" w:hAnsi="Times New Roman"/>
          <w:sz w:val="24"/>
          <w:szCs w:val="24"/>
        </w:rPr>
        <w:t>објеката за производњу електричне енергије снаге до 1 МW који као примарни енергетски р</w:t>
      </w:r>
      <w:r w:rsidRPr="00EE4941">
        <w:rPr>
          <w:rFonts w:ascii="Times New Roman" w:hAnsi="Times New Roman"/>
          <w:sz w:val="24"/>
          <w:szCs w:val="24"/>
        </w:rPr>
        <w:t>есурс користе воду и објеката за комбиновану производњу електричне и топлотне енергије у термоелектранама - топланама електричне снаге 1 МW и више и укупне топлотне снаге 1 МW</w:t>
      </w:r>
      <w:r w:rsidRPr="00EE4941">
        <w:rPr>
          <w:rFonts w:ascii="Times New Roman" w:hAnsi="Times New Roman"/>
          <w:sz w:val="24"/>
          <w:szCs w:val="24"/>
          <w:lang w:val="sr-Cyrl-CS"/>
        </w:rPr>
        <w:t xml:space="preserve"> се подносе докази о испуњености услова прописаних чланом</w:t>
      </w:r>
      <w:r w:rsidRPr="00AC0B85">
        <w:rPr>
          <w:rFonts w:ascii="Times New Roman" w:hAnsi="Times New Roman"/>
          <w:sz w:val="24"/>
          <w:szCs w:val="24"/>
          <w:lang w:val="sr-Cyrl-CS"/>
        </w:rPr>
        <w:t xml:space="preserve"> 2. </w:t>
      </w:r>
      <w:r w:rsidRPr="00EE4941">
        <w:rPr>
          <w:rFonts w:ascii="Times New Roman" w:hAnsi="Times New Roman"/>
          <w:sz w:val="24"/>
          <w:szCs w:val="24"/>
        </w:rPr>
        <w:t>Правилника о енергетској дозволи:</w:t>
      </w:r>
    </w:p>
    <w:p w:rsidR="00D82D4E" w:rsidRPr="00BE4254" w:rsidRDefault="00D82D4E" w:rsidP="00D82D4E">
      <w:pPr>
        <w:spacing w:after="0" w:line="240" w:lineRule="auto"/>
        <w:jc w:val="both"/>
        <w:rPr>
          <w:rFonts w:ascii="Times New Roman" w:hAnsi="Times New Roman"/>
          <w:sz w:val="24"/>
          <w:szCs w:val="24"/>
        </w:rPr>
      </w:pPr>
    </w:p>
    <w:p w:rsidR="00D82D4E" w:rsidRPr="000B2F3A"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D73C16">
        <w:rPr>
          <w:rFonts w:ascii="Times New Roman" w:eastAsia="Times New Roman" w:hAnsi="Times New Roman"/>
          <w:color w:val="000000"/>
          <w:sz w:val="24"/>
          <w:szCs w:val="24"/>
          <w:lang w:val="sr-Cyrl-CS"/>
        </w:rPr>
        <w:t>1) у погледу поузданог и сигурног рада енергетског система - да се техничко-технолошким решењима за пројектовање, изградњу и коришћење енергетског објекта обезбеђује примена техничких прописа којима су утврђени услови и мере за безбедност об</w:t>
      </w:r>
      <w:r w:rsidRPr="000B2F3A">
        <w:rPr>
          <w:rFonts w:ascii="Times New Roman" w:eastAsia="Times New Roman" w:hAnsi="Times New Roman"/>
          <w:color w:val="000000"/>
          <w:sz w:val="24"/>
          <w:szCs w:val="24"/>
          <w:lang w:val="sr-Cyrl-CS"/>
        </w:rPr>
        <w:t>јеката, постројења и опреме;</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2B663A">
        <w:rPr>
          <w:rFonts w:ascii="Times New Roman" w:eastAsia="Times New Roman" w:hAnsi="Times New Roman"/>
          <w:color w:val="000000"/>
          <w:sz w:val="24"/>
          <w:szCs w:val="24"/>
          <w:lang w:val="sr-Cyrl-CS"/>
        </w:rPr>
        <w:t>2) у погледу услова за одређивање локације и коришћења земљишта - да планским документима донетим у складу са законом којим се уређује планирање и изградња објеката не постоји ограничење изградње енергетског објекта на одређено</w:t>
      </w:r>
      <w:r w:rsidRPr="00EE4941">
        <w:rPr>
          <w:rFonts w:ascii="Times New Roman" w:eastAsia="Times New Roman" w:hAnsi="Times New Roman"/>
          <w:color w:val="000000"/>
          <w:sz w:val="24"/>
          <w:szCs w:val="24"/>
          <w:lang w:val="sr-Cyrl-CS"/>
        </w:rPr>
        <w:t>ј локацији, односно у ситуацији када не постоји одговарајући плански документ, да се на тој локацији могу обезбедити услови у погледу коришћења земљишта, вода и других ресурса неопходних за рад енергетског објекта;</w:t>
      </w:r>
    </w:p>
    <w:p w:rsidR="00D82D4E" w:rsidRPr="00EE4941" w:rsidRDefault="00D82D4E" w:rsidP="00D82D4E">
      <w:pPr>
        <w:spacing w:after="0" w:line="267" w:lineRule="auto"/>
        <w:ind w:firstLine="720"/>
        <w:jc w:val="both"/>
        <w:rPr>
          <w:rFonts w:ascii="Times New Roman" w:eastAsia="Times New Roman" w:hAnsi="Times New Roman"/>
          <w:color w:val="000000"/>
          <w:sz w:val="24"/>
          <w:szCs w:val="24"/>
          <w:lang w:val="sr-Cyrl-CS"/>
        </w:rPr>
      </w:pPr>
      <w:r w:rsidRPr="00AA5658">
        <w:rPr>
          <w:rFonts w:ascii="Times New Roman" w:hAnsi="Times New Roman"/>
          <w:sz w:val="24"/>
          <w:szCs w:val="24"/>
        </w:rPr>
        <w:t xml:space="preserve">3) </w:t>
      </w:r>
      <w:r w:rsidRPr="00EE4941">
        <w:rPr>
          <w:rFonts w:ascii="Times New Roman" w:eastAsia="Times New Roman" w:hAnsi="Times New Roman"/>
          <w:sz w:val="24"/>
          <w:szCs w:val="24"/>
          <w:lang w:val="sr-Cyrl-CS"/>
        </w:rPr>
        <w:t xml:space="preserve">у погледу </w:t>
      </w:r>
      <w:r w:rsidRPr="00AA5658">
        <w:rPr>
          <w:rFonts w:ascii="Times New Roman" w:hAnsi="Times New Roman"/>
          <w:sz w:val="24"/>
          <w:szCs w:val="24"/>
        </w:rPr>
        <w:t xml:space="preserve">могућности прикључења објекта на систем </w:t>
      </w:r>
      <w:r w:rsidRPr="00AA5658">
        <w:rPr>
          <w:rFonts w:ascii="Times New Roman" w:hAnsi="Times New Roman"/>
          <w:sz w:val="24"/>
          <w:szCs w:val="24"/>
          <w:lang w:val="sr-Cyrl-CS"/>
        </w:rPr>
        <w:t xml:space="preserve">- </w:t>
      </w:r>
      <w:r w:rsidRPr="00EE4941">
        <w:rPr>
          <w:rFonts w:ascii="Times New Roman" w:eastAsia="Times New Roman" w:hAnsi="Times New Roman"/>
          <w:sz w:val="24"/>
          <w:szCs w:val="24"/>
          <w:lang w:val="sr-Cyrl-CS"/>
        </w:rPr>
        <w:t xml:space="preserve">да </w:t>
      </w:r>
      <w:r w:rsidRPr="00EE4941">
        <w:rPr>
          <w:rFonts w:ascii="Times New Roman" w:eastAsia="Times New Roman" w:hAnsi="Times New Roman"/>
          <w:color w:val="000000"/>
          <w:sz w:val="24"/>
          <w:szCs w:val="24"/>
          <w:lang w:val="sr-Cyrl-CS"/>
        </w:rPr>
        <w:t>је предвиђен начин обезбеђивања услова за прикључење тих објеката на постојећи енергетски систем;</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4) у погледу енергетске ефикасности - да се предвиђају савремена техничко-технолошка решења којима се обезбеђује енергетска ефикасност једнака или већа од прописаних минималних захтева енергетске ефикасности објеката чија се градња планира;</w:t>
      </w:r>
    </w:p>
    <w:p w:rsidR="00D82D4E" w:rsidRPr="00EE4941" w:rsidRDefault="00D82D4E" w:rsidP="00D82D4E">
      <w:pPr>
        <w:shd w:val="clear" w:color="auto" w:fill="FFFFFF"/>
        <w:spacing w:after="0" w:line="240" w:lineRule="auto"/>
        <w:ind w:firstLine="720"/>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5) у погледу услова коришћења примарних извора енергије:</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 да су анализирани услови и начин коришћења примарних извора енергије, по врстама и обиму коришћења и</w:t>
      </w:r>
    </w:p>
    <w:p w:rsidR="00D82D4E" w:rsidRPr="00EE4941" w:rsidRDefault="00D82D4E" w:rsidP="00D82D4E">
      <w:pPr>
        <w:shd w:val="clear" w:color="auto" w:fill="FFFFFF"/>
        <w:spacing w:after="0" w:line="240" w:lineRule="auto"/>
        <w:ind w:firstLine="720"/>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 да се обезбеђује рационално коришћење природних ресурса;</w:t>
      </w:r>
    </w:p>
    <w:p w:rsidR="00D82D4E" w:rsidRPr="00EE4941" w:rsidRDefault="00D82D4E" w:rsidP="00D82D4E">
      <w:pPr>
        <w:shd w:val="clear" w:color="auto" w:fill="FFFFFF"/>
        <w:spacing w:after="0" w:line="240" w:lineRule="auto"/>
        <w:ind w:firstLine="720"/>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6) у погледу заштите на раду и безбедности људи и имовине:</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 да је извршена глобална процена могућег утицаја енергетског објекта на здравље људи са становишта штетности гасова и других материја које су пратећа појава у фази експлоатације енергетског објекта и да се предвиђеним техничко-технолошким решењима спречава штетан утицај објеката на здравље људи и</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 да су предвиђене противпожарне мере, мере заштите од експлозија, хаварија и сличних акцидената којима се обезбеђује сигурност људи и имовине;</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7) у погледу заштите животне средине:</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 да је утврђена процена утицаја изградње енергетског објекта на животну средину, с обзиром на врсту и намену објекта, ако је у смислу закона којим се уређује област процене утицаја на животну средину обавезна израда студије о процени утицаја на животну средину или да је утврђена процена утицаја енергетског објекта на животну средину на основу одлуке надлежног органа којом је прихваћен захтев о потреби израде студије о процени утицаја на животну средину за пројекат за који се може захтевати процена утицаја и</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(2) да су сагледане могуће последице штетног утицаја изградње тог објекта на земљиште, воде, ваздух и друге природне вредности;</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8) у погледу економско-финансијск</w:t>
      </w:r>
      <w:r w:rsidRPr="00EE4941">
        <w:rPr>
          <w:rFonts w:ascii="Times New Roman" w:eastAsia="Times New Roman" w:hAnsi="Times New Roman"/>
          <w:sz w:val="24"/>
          <w:szCs w:val="24"/>
        </w:rPr>
        <w:t>e</w:t>
      </w:r>
      <w:r w:rsidRPr="00EE4941">
        <w:rPr>
          <w:rFonts w:ascii="Times New Roman" w:eastAsia="Times New Roman" w:hAnsi="Times New Roman"/>
          <w:sz w:val="24"/>
          <w:szCs w:val="24"/>
          <w:lang w:val="sr-Cyrl-CS"/>
        </w:rPr>
        <w:t xml:space="preserve"> способности подносиоца захтева да реализује изградњу енергетског објекта:</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(1) да положи новчани депозит на рачун буџета Републике Србије, у складу са прописима којима се уређује буџетски систем, у висини од 0,5 % од динарске вредности инвестиције или</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(2) да је претходно уложио средства за изградњу енергетског објекта најмање у висини новчаног депозита из подтачке (1) ове тачке;</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9) у погледу допринос</w:t>
      </w:r>
      <w:r w:rsidRPr="00EE4941">
        <w:rPr>
          <w:rFonts w:ascii="Times New Roman" w:eastAsia="Times New Roman" w:hAnsi="Times New Roman"/>
          <w:sz w:val="24"/>
          <w:szCs w:val="24"/>
        </w:rPr>
        <w:t>a</w:t>
      </w:r>
      <w:r w:rsidRPr="00EE4941">
        <w:rPr>
          <w:rFonts w:ascii="Times New Roman" w:eastAsia="Times New Roman" w:hAnsi="Times New Roman"/>
          <w:sz w:val="24"/>
          <w:szCs w:val="24"/>
          <w:lang w:val="sr-Cyrl-CS"/>
        </w:rPr>
        <w:t xml:space="preserve"> капацитета за производњу електричне енергије у остваривању укупног удела енергије из обновљивих извора енергије у бруто финалној потрошњи енергије у складу са Националним акционим планом:</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(1) за енергетски објекат који користи обновљиве изворе енергије - да увећа удео тих извора енергије у бруто финалној потрошњи енергије или</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sz w:val="24"/>
          <w:szCs w:val="24"/>
          <w:lang w:val="sr-Cyrl-CS"/>
        </w:rPr>
        <w:t xml:space="preserve">(2) за други енергетски објекат - да омогући стабилан рад електроенергетског система у циљу прикључења већег броја енергетских објеката који користе обновљиве изворе енергије; </w:t>
      </w:r>
    </w:p>
    <w:p w:rsidR="00D82D4E" w:rsidRPr="00EE4941" w:rsidRDefault="00D82D4E" w:rsidP="00D82D4E">
      <w:pPr>
        <w:shd w:val="clear" w:color="auto" w:fill="FFFFFF"/>
        <w:spacing w:after="0" w:line="240" w:lineRule="auto"/>
        <w:ind w:firstLine="720"/>
        <w:jc w:val="both"/>
        <w:rPr>
          <w:rFonts w:ascii="Times New Roman" w:eastAsia="Times New Roman" w:hAnsi="Times New Roman"/>
          <w:color w:val="000000"/>
          <w:sz w:val="24"/>
          <w:szCs w:val="24"/>
          <w:lang w:val="sr-Cyrl-CS"/>
        </w:rPr>
      </w:pPr>
      <w:r w:rsidRPr="00EE4941">
        <w:rPr>
          <w:rFonts w:ascii="Times New Roman" w:eastAsia="Times New Roman" w:hAnsi="Times New Roman"/>
          <w:color w:val="000000"/>
          <w:sz w:val="24"/>
          <w:szCs w:val="24"/>
          <w:lang w:val="sr-Cyrl-CS"/>
        </w:rPr>
        <w:t>10) у погледу доприноса капацитета за производњу електричне енергије смањењу емисија  - да изградња енергетског објекта за производњу електричне енергије доприноси смањењу емисија.</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Депозит из става 1. тачка 8) подтачка (1) враћа се по добијању грађевинске дозволе или по укидању енергетске дозволе у складу са чланом 35. став 11. Закона о енергетици.</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EE4941">
        <w:rPr>
          <w:rFonts w:ascii="Times New Roman" w:eastAsia="Times New Roman" w:hAnsi="Times New Roman"/>
          <w:sz w:val="24"/>
          <w:szCs w:val="24"/>
          <w:lang w:val="sr-Cyrl-CS"/>
        </w:rPr>
        <w:t>Правила за издавање енергетске дозволе доступна су на:</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hyperlink r:id="rId108" w:history="1">
        <w:r w:rsidRPr="00BE4254">
          <w:rPr>
            <w:rStyle w:val="Hyperlink"/>
            <w:rFonts w:ascii="Times New Roman" w:eastAsia="Times New Roman" w:hAnsi="Times New Roman"/>
            <w:sz w:val="24"/>
            <w:szCs w:val="24"/>
            <w:lang w:val="sr-Cyrl-CS"/>
          </w:rPr>
          <w:t>http://www.mre.gov.rs/doc/efikasnost-izvori/procedure/Procedura%208.pdf</w:t>
        </w:r>
      </w:hyperlink>
    </w:p>
    <w:p w:rsidR="00D82D4E" w:rsidRPr="00D73C16"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r w:rsidRPr="00BE4254">
        <w:rPr>
          <w:rFonts w:ascii="Times New Roman" w:eastAsia="Times New Roman" w:hAnsi="Times New Roman"/>
          <w:sz w:val="24"/>
          <w:szCs w:val="24"/>
          <w:lang w:val="sr-Cyrl-CS"/>
        </w:rPr>
        <w:t>Правила за продужење енергетске дозволе доступна с</w:t>
      </w:r>
      <w:r w:rsidRPr="00D73C16">
        <w:rPr>
          <w:rFonts w:ascii="Times New Roman" w:eastAsia="Times New Roman" w:hAnsi="Times New Roman"/>
          <w:sz w:val="24"/>
          <w:szCs w:val="24"/>
          <w:lang w:val="sr-Cyrl-CS"/>
        </w:rPr>
        <w:t>у на:</w:t>
      </w:r>
    </w:p>
    <w:p w:rsidR="00D82D4E" w:rsidRPr="00EE4941"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hyperlink r:id="rId109" w:history="1">
        <w:r w:rsidRPr="00BE4254">
          <w:rPr>
            <w:rStyle w:val="Hyperlink"/>
            <w:rFonts w:ascii="Times New Roman" w:eastAsia="Times New Roman" w:hAnsi="Times New Roman"/>
            <w:sz w:val="24"/>
            <w:szCs w:val="24"/>
            <w:lang w:val="sr-Cyrl-CS"/>
          </w:rPr>
          <w:t>http://www.mre.gov.rs/doc/efikasnost-izvori/procedure/Procedura%209.pdf</w:t>
        </w:r>
      </w:hyperlink>
    </w:p>
    <w:p w:rsidR="00D82D4E" w:rsidRPr="00BE4254" w:rsidRDefault="00D82D4E" w:rsidP="00D82D4E">
      <w:pPr>
        <w:shd w:val="clear" w:color="auto" w:fill="FFFFFF"/>
        <w:spacing w:after="0" w:line="240" w:lineRule="auto"/>
        <w:ind w:firstLine="720"/>
        <w:jc w:val="both"/>
        <w:rPr>
          <w:rFonts w:ascii="Times New Roman" w:eastAsia="Times New Roman" w:hAnsi="Times New Roman"/>
          <w:sz w:val="24"/>
          <w:szCs w:val="24"/>
          <w:lang w:val="sr-Cyrl-CS"/>
        </w:rPr>
      </w:pPr>
    </w:p>
    <w:p w:rsidR="00D82D4E" w:rsidRPr="000B2F3A" w:rsidRDefault="00D82D4E" w:rsidP="00D82D4E">
      <w:pPr>
        <w:spacing w:after="0" w:line="240" w:lineRule="auto"/>
        <w:jc w:val="center"/>
        <w:rPr>
          <w:rFonts w:ascii="Times New Roman" w:eastAsia="MS Gothic" w:hAnsi="Times New Roman"/>
          <w:b/>
          <w:caps/>
          <w:kern w:val="32"/>
          <w:sz w:val="24"/>
          <w:szCs w:val="24"/>
          <w:lang w:val="sr-Cyrl-CS"/>
        </w:rPr>
      </w:pPr>
      <w:r w:rsidRPr="00D73C16">
        <w:rPr>
          <w:rFonts w:ascii="Times New Roman" w:eastAsia="MS Gothic" w:hAnsi="Times New Roman"/>
          <w:b/>
          <w:kern w:val="32"/>
          <w:sz w:val="24"/>
          <w:szCs w:val="24"/>
          <w:lang w:val="sr-Cyrl-CS"/>
        </w:rPr>
        <w:t>Упуство за полагање депозита за издавање енергетске дозволе на рачун министарства</w:t>
      </w:r>
    </w:p>
    <w:p w:rsidR="00D82D4E" w:rsidRPr="00EE4941" w:rsidRDefault="00D82D4E" w:rsidP="00D82D4E">
      <w:pPr>
        <w:shd w:val="clear" w:color="auto" w:fill="FFFFFF"/>
        <w:spacing w:before="100" w:beforeAutospacing="1" w:after="100" w:afterAutospacing="1" w:line="240" w:lineRule="auto"/>
        <w:ind w:firstLine="720"/>
        <w:jc w:val="both"/>
        <w:rPr>
          <w:rFonts w:ascii="Times New Roman" w:hAnsi="Times New Roman"/>
          <w:sz w:val="24"/>
          <w:szCs w:val="24"/>
          <w:lang w:val="sr-Cyrl-CS" w:eastAsia="en-US"/>
        </w:rPr>
      </w:pPr>
      <w:r w:rsidRPr="002B663A">
        <w:rPr>
          <w:rFonts w:ascii="Times New Roman" w:hAnsi="Times New Roman"/>
          <w:sz w:val="24"/>
          <w:szCs w:val="24"/>
          <w:lang w:val="sr-Cyrl-CS" w:eastAsia="en-US"/>
        </w:rPr>
        <w:t>Депози</w:t>
      </w:r>
      <w:r w:rsidRPr="00EE4941">
        <w:rPr>
          <w:rFonts w:ascii="Times New Roman" w:hAnsi="Times New Roman"/>
          <w:sz w:val="24"/>
          <w:szCs w:val="24"/>
          <w:lang w:val="sr-Cyrl-CS" w:eastAsia="en-US"/>
        </w:rPr>
        <w:t>т за прибављање енергетске дозволе уплаћује се у висини 0,5 % вредности инвестиције, сврха уплате: новчани депозит за издавање енергетске дозволе, на рачун примаоца: 840-998804-46, по моделу: 97, са позивом на број: 85-14820-430-421211, прималац: Министарство рударства и енергетике.</w:t>
      </w:r>
    </w:p>
    <w:p w:rsidR="00D82D4E" w:rsidRPr="00EE4941" w:rsidRDefault="00D82D4E" w:rsidP="00D82D4E">
      <w:pPr>
        <w:jc w:val="center"/>
        <w:rPr>
          <w:rFonts w:ascii="Times New Roman" w:eastAsia="MS Gothic" w:hAnsi="Times New Roman"/>
          <w:caps/>
          <w:kern w:val="32"/>
          <w:sz w:val="24"/>
          <w:szCs w:val="24"/>
          <w:lang w:val="sr-Cyrl-CS"/>
        </w:rPr>
      </w:pPr>
      <w:r w:rsidRPr="00EE4941">
        <w:rPr>
          <w:rFonts w:ascii="Times New Roman" w:eastAsia="MS Gothic" w:hAnsi="Times New Roman"/>
          <w:kern w:val="32"/>
          <w:sz w:val="24"/>
          <w:szCs w:val="24"/>
          <w:lang w:val="sr-Cyrl-CS"/>
        </w:rPr>
        <w:t>Рационално искоришћење хидропотенцијала код енергетских дозвола за МХЕ</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Рационално искоришћење хидропотенцијала је један од услова за издавање енергетске дозволе који је прописан Правилником о енергетској дозволи у форми рационалног искоришћења природног ресурса који за хидроелектране представљају воде.</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Под појмом рационалног коришћења природног ресурса воде подразумева се да се техничким решењем планиране хидроелектране доприноси максималном искоришћењу хидропотенцијала водног ресурса (водотока или акумулације) који се намерава користи планираном хидроелектраном, а у границама економске исплативости инвестиције и планске документације.</w:t>
      </w: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 xml:space="preserve">Веома је важно да странке припреме квалитетно техничку документацију и то алтерантивно (или/или): генерални пројекат са претходном студијом оправданости или идејни пројекат са студијом оправданости, која мора да садржи податке, графиконе и приказе који су од значаја за оцену да ли се хидропотенцијал рационално користи или не. </w:t>
      </w:r>
    </w:p>
    <w:p w:rsidR="00D82D4E" w:rsidRPr="00EE4941" w:rsidRDefault="00D82D4E" w:rsidP="00D82D4E">
      <w:pPr>
        <w:spacing w:after="0" w:line="240" w:lineRule="auto"/>
        <w:jc w:val="both"/>
        <w:rPr>
          <w:rFonts w:ascii="Times New Roman" w:hAnsi="Times New Roman"/>
          <w:sz w:val="24"/>
          <w:szCs w:val="24"/>
        </w:rPr>
      </w:pPr>
    </w:p>
    <w:p w:rsidR="00D82D4E" w:rsidRPr="00EE4941" w:rsidRDefault="00D82D4E" w:rsidP="00D82D4E">
      <w:pPr>
        <w:spacing w:after="0" w:line="240" w:lineRule="auto"/>
        <w:ind w:left="450" w:hanging="450"/>
        <w:jc w:val="center"/>
        <w:rPr>
          <w:rFonts w:ascii="Times New Roman" w:hAnsi="Times New Roman"/>
          <w:b/>
          <w:sz w:val="24"/>
          <w:szCs w:val="24"/>
          <w:lang w:val="sr-Cyrl-CS"/>
        </w:rPr>
      </w:pPr>
      <w:r w:rsidRPr="00EE4941">
        <w:rPr>
          <w:rFonts w:ascii="Times New Roman" w:hAnsi="Times New Roman"/>
          <w:b/>
          <w:sz w:val="24"/>
          <w:szCs w:val="24"/>
          <w:lang w:val="sr-Cyrl-CS"/>
        </w:rPr>
        <w:t>Основни техно-економски подаци о малој хидроелектрани које треба да садржи техничка документација која се прилаже уз захтев за давање енергетске дозволе за изградњу МХЕ</w:t>
      </w:r>
    </w:p>
    <w:p w:rsidR="00D82D4E" w:rsidRPr="00EE4941" w:rsidRDefault="00D82D4E" w:rsidP="00D82D4E">
      <w:pPr>
        <w:spacing w:after="0" w:line="240" w:lineRule="auto"/>
        <w:ind w:firstLine="360"/>
        <w:jc w:val="both"/>
        <w:rPr>
          <w:rFonts w:ascii="Times New Roman" w:hAnsi="Times New Roman"/>
          <w:sz w:val="24"/>
          <w:szCs w:val="24"/>
          <w:lang w:val="sr-Cyrl-CS"/>
        </w:rPr>
      </w:pPr>
    </w:p>
    <w:p w:rsidR="00D82D4E" w:rsidRPr="00EE4941" w:rsidRDefault="00D82D4E" w:rsidP="00D82D4E">
      <w:pPr>
        <w:spacing w:after="0" w:line="240" w:lineRule="auto"/>
        <w:ind w:firstLine="720"/>
        <w:jc w:val="both"/>
        <w:rPr>
          <w:rFonts w:ascii="Times New Roman" w:hAnsi="Times New Roman"/>
          <w:sz w:val="24"/>
          <w:szCs w:val="24"/>
        </w:rPr>
      </w:pPr>
      <w:r w:rsidRPr="00EE4941">
        <w:rPr>
          <w:rFonts w:ascii="Times New Roman" w:hAnsi="Times New Roman"/>
          <w:sz w:val="24"/>
          <w:szCs w:val="24"/>
        </w:rPr>
        <w:t>Сагласно законској регулативи и позитивној инжењерској пракси, да би се дефинисали основни техно-економски параметри за МХЕ за које Министарство рударства и енергетике издаје енергетску дозволу, односно сагласност, техничка документација која се доставља неопходно је да поседује најмање следеће техно-економске податке:</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Назив ХЕ,</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Река,</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Општина,</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Стационажа преграде,</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Стационажа МХЕ,</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Тип постројења,</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Површина слива који се енергетски користи (</w:t>
      </w:r>
      <w:r w:rsidRPr="00EE4941">
        <w:rPr>
          <w:rFonts w:ascii="Times New Roman" w:hAnsi="Times New Roman"/>
          <w:sz w:val="24"/>
          <w:szCs w:val="24"/>
        </w:rPr>
        <w:t>F</w:t>
      </w:r>
      <w:r w:rsidRPr="00EE4941">
        <w:rPr>
          <w:rFonts w:ascii="Times New Roman" w:hAnsi="Times New Roman"/>
          <w:sz w:val="24"/>
          <w:szCs w:val="24"/>
          <w:vertAlign w:val="subscript"/>
        </w:rPr>
        <w:t>sl</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Просечан протицај на профилу преграде (Q</w:t>
      </w:r>
      <w:r w:rsidRPr="00EE4941">
        <w:rPr>
          <w:rFonts w:ascii="Times New Roman" w:hAnsi="Times New Roman"/>
          <w:sz w:val="24"/>
          <w:szCs w:val="24"/>
          <w:vertAlign w:val="subscript"/>
        </w:rPr>
        <w:t>sr</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 xml:space="preserve">Крива трајања дневних протицаја на месту захвата </w:t>
      </w:r>
      <w:r w:rsidRPr="00EE4941">
        <w:rPr>
          <w:rFonts w:ascii="Times New Roman" w:hAnsi="Times New Roman"/>
          <w:sz w:val="24"/>
          <w:szCs w:val="24"/>
        </w:rPr>
        <w:t>(Q</w:t>
      </w:r>
      <w:r w:rsidRPr="00EE4941">
        <w:rPr>
          <w:rFonts w:ascii="Times New Roman" w:hAnsi="Times New Roman"/>
          <w:sz w:val="24"/>
          <w:szCs w:val="24"/>
          <w:vertAlign w:val="subscript"/>
        </w:rPr>
        <w:t>sr</w:t>
      </w:r>
      <w:r w:rsidRPr="00EE4941">
        <w:rPr>
          <w:rFonts w:ascii="Times New Roman" w:hAnsi="Times New Roman"/>
          <w:sz w:val="24"/>
          <w:szCs w:val="24"/>
        </w:rPr>
        <w:t xml:space="preserve"> – T)</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Инсталисани проток МХЕ (Q</w:t>
      </w:r>
      <w:r w:rsidRPr="00EE4941">
        <w:rPr>
          <w:rFonts w:ascii="Times New Roman" w:hAnsi="Times New Roman"/>
          <w:sz w:val="24"/>
          <w:szCs w:val="24"/>
          <w:vertAlign w:val="subscript"/>
        </w:rPr>
        <w:t>i</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Мала вода (Q</w:t>
      </w:r>
      <w:r w:rsidRPr="00EE4941">
        <w:rPr>
          <w:rFonts w:ascii="Times New Roman" w:hAnsi="Times New Roman"/>
          <w:sz w:val="24"/>
          <w:szCs w:val="24"/>
          <w:vertAlign w:val="subscript"/>
          <w:lang w:val="sr-Cyrl-CS"/>
        </w:rPr>
        <w:t>95%/гар пр</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jc w:val="both"/>
        <w:rPr>
          <w:rFonts w:ascii="Times New Roman" w:hAnsi="Times New Roman"/>
          <w:sz w:val="24"/>
          <w:szCs w:val="24"/>
          <w:lang w:val="sr-Cyrl-CS"/>
        </w:rPr>
      </w:pPr>
      <w:r w:rsidRPr="00EE4941">
        <w:rPr>
          <w:rFonts w:ascii="Times New Roman" w:hAnsi="Times New Roman"/>
          <w:sz w:val="24"/>
          <w:szCs w:val="24"/>
          <w:lang w:val="sr-Cyrl-CS"/>
        </w:rPr>
        <w:t>Велика вода (Q</w:t>
      </w:r>
      <w:r w:rsidRPr="00EE4941">
        <w:rPr>
          <w:rFonts w:ascii="Times New Roman" w:hAnsi="Times New Roman"/>
          <w:sz w:val="24"/>
          <w:szCs w:val="24"/>
          <w:vertAlign w:val="subscript"/>
          <w:lang w:val="sr-Cyrl-CS"/>
        </w:rPr>
        <w:t>1%</w:t>
      </w:r>
      <w:r w:rsidRPr="00EE4941">
        <w:rPr>
          <w:rFonts w:ascii="Times New Roman" w:hAnsi="Times New Roman"/>
          <w:sz w:val="24"/>
          <w:szCs w:val="24"/>
          <w:lang w:val="sr-Cyrl-CS"/>
        </w:rPr>
        <w:t>),</w:t>
      </w:r>
      <w:r w:rsidRPr="00EE4941">
        <w:rPr>
          <w:rFonts w:ascii="Times New Roman" w:hAnsi="Times New Roman"/>
          <w:sz w:val="24"/>
          <w:szCs w:val="24"/>
        </w:rPr>
        <w:t xml:space="preserve"> а ако се ради о великој брани, неопходни су подаци и о другим вредностима великих вода</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Тип преграде/бране,</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 xml:space="preserve">Кота круне бране </w:t>
      </w:r>
      <w:r w:rsidRPr="00EE4941">
        <w:rPr>
          <w:rFonts w:ascii="Times New Roman" w:hAnsi="Times New Roman"/>
          <w:sz w:val="24"/>
          <w:szCs w:val="24"/>
        </w:rPr>
        <w:t>(</w:t>
      </w:r>
      <w:r w:rsidRPr="00EE4941">
        <w:rPr>
          <w:rFonts w:ascii="Times New Roman" w:hAnsi="Times New Roman"/>
          <w:sz w:val="24"/>
          <w:szCs w:val="24"/>
          <w:lang w:val="sr-Cyrl-CS"/>
        </w:rPr>
        <w:t>ККБ</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 xml:space="preserve">Кота нормалног успора </w:t>
      </w:r>
      <w:r w:rsidRPr="00EE4941">
        <w:rPr>
          <w:rFonts w:ascii="Times New Roman" w:hAnsi="Times New Roman"/>
          <w:sz w:val="24"/>
          <w:szCs w:val="24"/>
        </w:rPr>
        <w:t>(</w:t>
      </w:r>
      <w:r w:rsidRPr="00EE4941">
        <w:rPr>
          <w:rFonts w:ascii="Times New Roman" w:hAnsi="Times New Roman"/>
          <w:sz w:val="24"/>
          <w:szCs w:val="24"/>
          <w:lang w:val="sr-Cyrl-CS"/>
        </w:rPr>
        <w:t>КНУ</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 xml:space="preserve">Кота минималног успора </w:t>
      </w:r>
      <w:r w:rsidRPr="00EE4941">
        <w:rPr>
          <w:rFonts w:ascii="Times New Roman" w:hAnsi="Times New Roman"/>
          <w:sz w:val="24"/>
          <w:szCs w:val="24"/>
        </w:rPr>
        <w:t>(</w:t>
      </w:r>
      <w:r w:rsidRPr="00EE4941">
        <w:rPr>
          <w:rFonts w:ascii="Times New Roman" w:hAnsi="Times New Roman"/>
          <w:sz w:val="24"/>
          <w:szCs w:val="24"/>
          <w:lang w:val="sr-Cyrl-CS"/>
        </w:rPr>
        <w:t>КмУ),</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 xml:space="preserve">Кота доње воде за карактеристичне протоке </w:t>
      </w:r>
      <w:r w:rsidRPr="00EE4941">
        <w:rPr>
          <w:rFonts w:ascii="Times New Roman" w:hAnsi="Times New Roman"/>
          <w:sz w:val="24"/>
          <w:szCs w:val="24"/>
        </w:rPr>
        <w:t>(</w:t>
      </w:r>
      <w:r w:rsidRPr="00EE4941">
        <w:rPr>
          <w:rFonts w:ascii="Times New Roman" w:hAnsi="Times New Roman"/>
          <w:sz w:val="24"/>
          <w:szCs w:val="24"/>
          <w:lang w:val="sr-Cyrl-CS"/>
        </w:rPr>
        <w:t>КДВ),</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 xml:space="preserve">Бруто пад постројења </w:t>
      </w:r>
      <w:r w:rsidRPr="00EE4941">
        <w:rPr>
          <w:rFonts w:ascii="Times New Roman" w:hAnsi="Times New Roman"/>
          <w:sz w:val="24"/>
          <w:szCs w:val="24"/>
        </w:rPr>
        <w:t>(H</w:t>
      </w:r>
      <w:r w:rsidRPr="00EE4941">
        <w:rPr>
          <w:rFonts w:ascii="Times New Roman" w:hAnsi="Times New Roman"/>
          <w:sz w:val="24"/>
          <w:szCs w:val="24"/>
          <w:vertAlign w:val="subscript"/>
        </w:rPr>
        <w:t>br</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Нето пад постројења</w:t>
      </w:r>
      <w:r w:rsidRPr="00EE4941">
        <w:rPr>
          <w:rFonts w:ascii="Times New Roman" w:hAnsi="Times New Roman"/>
          <w:sz w:val="24"/>
          <w:szCs w:val="24"/>
        </w:rPr>
        <w:t xml:space="preserve"> (H</w:t>
      </w:r>
      <w:r w:rsidRPr="00EE4941">
        <w:rPr>
          <w:rFonts w:ascii="Times New Roman" w:hAnsi="Times New Roman"/>
          <w:sz w:val="24"/>
          <w:szCs w:val="24"/>
          <w:vertAlign w:val="subscript"/>
        </w:rPr>
        <w:t>n</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Број агрегата</w:t>
      </w:r>
      <w:r w:rsidRPr="00EE4941">
        <w:rPr>
          <w:rFonts w:ascii="Times New Roman" w:hAnsi="Times New Roman"/>
          <w:sz w:val="24"/>
          <w:szCs w:val="24"/>
        </w:rPr>
        <w:t xml:space="preserve"> n (-)</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Тип турбине</w:t>
      </w:r>
      <w:r w:rsidRPr="00EE4941">
        <w:rPr>
          <w:rFonts w:ascii="Times New Roman" w:hAnsi="Times New Roman"/>
          <w:sz w:val="24"/>
          <w:szCs w:val="24"/>
        </w:rPr>
        <w:t xml:space="preserve"> и генератора</w:t>
      </w:r>
      <w:r w:rsidRPr="00EE4941">
        <w:rPr>
          <w:rFonts w:ascii="Times New Roman" w:hAnsi="Times New Roman"/>
          <w:sz w:val="24"/>
          <w:szCs w:val="24"/>
          <w:lang w:val="sr-Cyrl-CS"/>
        </w:rPr>
        <w:t>,</w:t>
      </w:r>
    </w:p>
    <w:p w:rsidR="00D82D4E" w:rsidRPr="00EE4941" w:rsidRDefault="00D82D4E" w:rsidP="00D82D4E">
      <w:pPr>
        <w:numPr>
          <w:ilvl w:val="0"/>
          <w:numId w:val="73"/>
        </w:numPr>
        <w:tabs>
          <w:tab w:val="left" w:pos="900"/>
          <w:tab w:val="left" w:pos="1080"/>
        </w:tabs>
        <w:spacing w:after="0" w:line="240" w:lineRule="auto"/>
        <w:ind w:firstLine="0"/>
        <w:rPr>
          <w:rFonts w:ascii="Times New Roman" w:hAnsi="Times New Roman"/>
          <w:sz w:val="24"/>
          <w:szCs w:val="24"/>
          <w:lang w:val="sr-Cyrl-CS"/>
        </w:rPr>
      </w:pPr>
      <w:r w:rsidRPr="00EE4941">
        <w:rPr>
          <w:rFonts w:ascii="Times New Roman" w:hAnsi="Times New Roman"/>
          <w:sz w:val="24"/>
          <w:szCs w:val="24"/>
          <w:lang w:val="sr-Cyrl-CS"/>
        </w:rPr>
        <w:t>Количина захваћене</w:t>
      </w:r>
      <w:r w:rsidRPr="00EE4941">
        <w:rPr>
          <w:rFonts w:ascii="Times New Roman" w:hAnsi="Times New Roman"/>
          <w:sz w:val="24"/>
          <w:szCs w:val="24"/>
        </w:rPr>
        <w:t>/енергетски прерађене</w:t>
      </w:r>
      <w:r w:rsidRPr="00EE4941">
        <w:rPr>
          <w:rFonts w:ascii="Times New Roman" w:hAnsi="Times New Roman"/>
          <w:sz w:val="24"/>
          <w:szCs w:val="24"/>
          <w:lang w:val="sr-Cyrl-CS"/>
        </w:rPr>
        <w:t xml:space="preserve"> воде (Q</w:t>
      </w:r>
      <w:r w:rsidRPr="00EE4941">
        <w:rPr>
          <w:rFonts w:ascii="Times New Roman" w:hAnsi="Times New Roman"/>
          <w:sz w:val="24"/>
          <w:szCs w:val="24"/>
          <w:vertAlign w:val="subscript"/>
        </w:rPr>
        <w:t>zv</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 xml:space="preserve">Инсталисана снага МХЕ </w:t>
      </w:r>
      <w:r w:rsidRPr="00EE4941">
        <w:rPr>
          <w:rFonts w:ascii="Times New Roman" w:hAnsi="Times New Roman"/>
          <w:sz w:val="24"/>
          <w:szCs w:val="24"/>
        </w:rPr>
        <w:t>(N</w:t>
      </w:r>
      <w:r w:rsidRPr="00EE4941">
        <w:rPr>
          <w:rFonts w:ascii="Times New Roman" w:hAnsi="Times New Roman"/>
          <w:sz w:val="24"/>
          <w:szCs w:val="24"/>
          <w:vertAlign w:val="subscript"/>
        </w:rPr>
        <w:t>i</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Просечна годишња производња МХЕ</w:t>
      </w:r>
      <w:r w:rsidRPr="00EE4941">
        <w:rPr>
          <w:rFonts w:ascii="Times New Roman" w:hAnsi="Times New Roman"/>
          <w:sz w:val="24"/>
          <w:szCs w:val="24"/>
        </w:rPr>
        <w:t xml:space="preserve"> (E</w:t>
      </w:r>
      <w:r w:rsidRPr="00EE4941">
        <w:rPr>
          <w:rFonts w:ascii="Times New Roman" w:hAnsi="Times New Roman"/>
          <w:sz w:val="24"/>
          <w:szCs w:val="24"/>
          <w:vertAlign w:val="subscript"/>
        </w:rPr>
        <w:t>sr</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 xml:space="preserve">Просечно време рада МХЕ </w:t>
      </w:r>
      <w:r w:rsidRPr="00EE4941">
        <w:rPr>
          <w:rFonts w:ascii="Times New Roman" w:hAnsi="Times New Roman"/>
          <w:sz w:val="24"/>
          <w:szCs w:val="24"/>
        </w:rPr>
        <w:t>(T</w:t>
      </w:r>
      <w:r w:rsidRPr="00EE4941">
        <w:rPr>
          <w:rFonts w:ascii="Times New Roman" w:hAnsi="Times New Roman"/>
          <w:sz w:val="24"/>
          <w:szCs w:val="24"/>
          <w:vertAlign w:val="subscript"/>
        </w:rPr>
        <w:t>r</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 xml:space="preserve">Дужина </w:t>
      </w:r>
      <w:r w:rsidRPr="00EE4941">
        <w:rPr>
          <w:rFonts w:ascii="Times New Roman" w:hAnsi="Times New Roman"/>
          <w:sz w:val="24"/>
          <w:szCs w:val="24"/>
        </w:rPr>
        <w:t>и пречник/</w:t>
      </w:r>
      <w:r w:rsidRPr="00EE4941">
        <w:rPr>
          <w:rFonts w:ascii="Times New Roman" w:hAnsi="Times New Roman"/>
          <w:sz w:val="24"/>
          <w:szCs w:val="24"/>
          <w:lang w:val="sr-Cyrl-CS"/>
        </w:rPr>
        <w:t>активна површина</w:t>
      </w:r>
      <w:r w:rsidRPr="00EE4941">
        <w:rPr>
          <w:rFonts w:ascii="Times New Roman" w:hAnsi="Times New Roman"/>
          <w:sz w:val="24"/>
          <w:szCs w:val="24"/>
        </w:rPr>
        <w:t xml:space="preserve"> </w:t>
      </w:r>
      <w:r w:rsidRPr="00EE4941">
        <w:rPr>
          <w:rFonts w:ascii="Times New Roman" w:hAnsi="Times New Roman"/>
          <w:sz w:val="24"/>
          <w:szCs w:val="24"/>
          <w:lang w:val="sr-Cyrl-CS"/>
        </w:rPr>
        <w:t>довода (канал/тунел/цевовод) (</w:t>
      </w:r>
      <w:r w:rsidRPr="00EE4941">
        <w:rPr>
          <w:rFonts w:ascii="Times New Roman" w:hAnsi="Times New Roman"/>
          <w:sz w:val="24"/>
          <w:szCs w:val="24"/>
        </w:rPr>
        <w:t>L/D)</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Предмер и предрачун грађевинских радова и спецификација опреме,</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Укупне инвестиције (</w:t>
      </w:r>
      <w:r w:rsidRPr="00EE4941">
        <w:rPr>
          <w:rFonts w:ascii="Times New Roman" w:hAnsi="Times New Roman"/>
          <w:sz w:val="24"/>
          <w:szCs w:val="24"/>
        </w:rPr>
        <w:t>I</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Специфичне инвестиције</w:t>
      </w:r>
      <w:r w:rsidRPr="00EE4941">
        <w:rPr>
          <w:rFonts w:ascii="Times New Roman" w:hAnsi="Times New Roman"/>
          <w:sz w:val="24"/>
          <w:szCs w:val="24"/>
        </w:rPr>
        <w:t xml:space="preserve"> (S</w:t>
      </w:r>
      <w:r w:rsidRPr="00EE4941">
        <w:rPr>
          <w:rFonts w:ascii="Times New Roman" w:hAnsi="Times New Roman"/>
          <w:sz w:val="24"/>
          <w:szCs w:val="24"/>
          <w:vertAlign w:val="subscript"/>
        </w:rPr>
        <w:t>i</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Инвестициони количник</w:t>
      </w:r>
      <w:r w:rsidRPr="00EE4941">
        <w:rPr>
          <w:rFonts w:ascii="Times New Roman" w:hAnsi="Times New Roman"/>
          <w:sz w:val="24"/>
          <w:szCs w:val="24"/>
        </w:rPr>
        <w:t xml:space="preserve"> (I</w:t>
      </w:r>
      <w:r w:rsidRPr="00EE4941">
        <w:rPr>
          <w:rFonts w:ascii="Times New Roman" w:hAnsi="Times New Roman"/>
          <w:sz w:val="24"/>
          <w:szCs w:val="24"/>
          <w:vertAlign w:val="subscript"/>
        </w:rPr>
        <w:t>k</w:t>
      </w:r>
      <w:r w:rsidRPr="00EE4941">
        <w:rPr>
          <w:rFonts w:ascii="Times New Roman" w:hAnsi="Times New Roman"/>
          <w:sz w:val="24"/>
          <w:szCs w:val="24"/>
        </w:rPr>
        <w:t>)</w:t>
      </w:r>
      <w:r w:rsidRPr="00EE4941">
        <w:rPr>
          <w:rFonts w:ascii="Times New Roman" w:hAnsi="Times New Roman"/>
          <w:sz w:val="24"/>
          <w:szCs w:val="24"/>
          <w:lang w:val="sr-Cyrl-CS"/>
        </w:rPr>
        <w:t>.</w:t>
      </w:r>
    </w:p>
    <w:p w:rsidR="00D82D4E" w:rsidRPr="00EE4941" w:rsidRDefault="00D82D4E" w:rsidP="00D82D4E">
      <w:pPr>
        <w:tabs>
          <w:tab w:val="num" w:pos="360"/>
          <w:tab w:val="left" w:pos="1170"/>
        </w:tabs>
        <w:spacing w:after="0" w:line="240" w:lineRule="auto"/>
        <w:ind w:firstLine="720"/>
        <w:rPr>
          <w:rFonts w:ascii="Times New Roman" w:hAnsi="Times New Roman"/>
          <w:sz w:val="24"/>
          <w:szCs w:val="24"/>
          <w:lang w:val="sr-Cyrl-CS"/>
        </w:rPr>
      </w:pPr>
      <w:r w:rsidRPr="00EE4941">
        <w:rPr>
          <w:rFonts w:ascii="Times New Roman" w:hAnsi="Times New Roman"/>
          <w:sz w:val="24"/>
          <w:szCs w:val="24"/>
          <w:lang w:val="sr-Cyrl-CS"/>
        </w:rPr>
        <w:t>Графичка документација неопходно је да садржи:</w:t>
      </w:r>
    </w:p>
    <w:p w:rsidR="00D82D4E" w:rsidRPr="00EE4941" w:rsidRDefault="00D82D4E" w:rsidP="00D82D4E">
      <w:pPr>
        <w:numPr>
          <w:ilvl w:val="0"/>
          <w:numId w:val="73"/>
        </w:numPr>
        <w:tabs>
          <w:tab w:val="clear" w:pos="720"/>
          <w:tab w:val="num" w:pos="360"/>
          <w:tab w:val="left" w:pos="117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Приказ локациј</w:t>
      </w:r>
      <w:r w:rsidRPr="00EE4941">
        <w:rPr>
          <w:rFonts w:ascii="Times New Roman" w:hAnsi="Times New Roman"/>
          <w:sz w:val="24"/>
          <w:szCs w:val="24"/>
        </w:rPr>
        <w:t>e</w:t>
      </w:r>
      <w:r w:rsidRPr="00EE4941">
        <w:rPr>
          <w:rFonts w:ascii="Times New Roman" w:hAnsi="Times New Roman"/>
          <w:sz w:val="24"/>
          <w:szCs w:val="24"/>
          <w:lang w:val="sr-Cyrl-CS"/>
        </w:rPr>
        <w:t xml:space="preserve"> на топографској карти размере 1:25.000</w:t>
      </w:r>
      <w:r w:rsidRPr="00EE4941">
        <w:rPr>
          <w:rFonts w:ascii="Times New Roman" w:hAnsi="Times New Roman"/>
          <w:sz w:val="24"/>
          <w:szCs w:val="24"/>
        </w:rPr>
        <w:t xml:space="preserve"> на којој се налазе координате X Y</w:t>
      </w:r>
      <w:r w:rsidRPr="00EE4941">
        <w:rPr>
          <w:rFonts w:ascii="Times New Roman" w:hAnsi="Times New Roman"/>
          <w:sz w:val="24"/>
          <w:szCs w:val="24"/>
          <w:lang w:val="sr-Cyrl-CS"/>
        </w:rPr>
        <w:t>,</w:t>
      </w:r>
    </w:p>
    <w:p w:rsidR="00D82D4E" w:rsidRPr="00EE4941" w:rsidRDefault="00D82D4E" w:rsidP="00D82D4E">
      <w:pPr>
        <w:numPr>
          <w:ilvl w:val="0"/>
          <w:numId w:val="73"/>
        </w:numPr>
        <w:tabs>
          <w:tab w:val="clear" w:pos="720"/>
          <w:tab w:val="num" w:pos="360"/>
          <w:tab w:val="left" w:pos="117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Диспозиција МХЕ на топографској подлози са вертикалном представом терена размере 1:5.000 или 1:2.500,</w:t>
      </w:r>
    </w:p>
    <w:p w:rsidR="00D82D4E" w:rsidRPr="00EE4941" w:rsidRDefault="00D82D4E" w:rsidP="00D82D4E">
      <w:pPr>
        <w:numPr>
          <w:ilvl w:val="0"/>
          <w:numId w:val="73"/>
        </w:numPr>
        <w:tabs>
          <w:tab w:val="clear" w:pos="720"/>
          <w:tab w:val="num" w:pos="360"/>
          <w:tab w:val="left" w:pos="117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Хидрауличка шема МХЕ,</w:t>
      </w:r>
    </w:p>
    <w:p w:rsidR="00D82D4E" w:rsidRPr="00EE4941" w:rsidRDefault="00D82D4E" w:rsidP="00D82D4E">
      <w:pPr>
        <w:numPr>
          <w:ilvl w:val="0"/>
          <w:numId w:val="73"/>
        </w:numPr>
        <w:tabs>
          <w:tab w:val="clear" w:pos="720"/>
          <w:tab w:val="num" w:pos="360"/>
          <w:tab w:val="left" w:pos="117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Основа и карактеристични пресеци захвата/бране, довода и машинске зграде са дефинисаним и читљивим основним габаритима и висинским положајем и</w:t>
      </w:r>
    </w:p>
    <w:p w:rsidR="00D82D4E" w:rsidRPr="00EE4941" w:rsidRDefault="00D82D4E" w:rsidP="00D82D4E">
      <w:pPr>
        <w:numPr>
          <w:ilvl w:val="0"/>
          <w:numId w:val="73"/>
        </w:numPr>
        <w:tabs>
          <w:tab w:val="clear" w:pos="720"/>
          <w:tab w:val="num" w:pos="360"/>
          <w:tab w:val="left" w:pos="117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Једнополна шема МХЕ.</w:t>
      </w:r>
      <w:r w:rsidRPr="00EE4941">
        <w:rPr>
          <w:rFonts w:ascii="Times New Roman" w:hAnsi="Times New Roman"/>
          <w:sz w:val="24"/>
          <w:szCs w:val="24"/>
        </w:rPr>
        <w:t xml:space="preserve"> </w:t>
      </w:r>
    </w:p>
    <w:p w:rsidR="00D82D4E" w:rsidRPr="00EE4941" w:rsidRDefault="00D82D4E" w:rsidP="00D82D4E">
      <w:pPr>
        <w:spacing w:after="0" w:line="240" w:lineRule="auto"/>
        <w:ind w:firstLine="720"/>
        <w:jc w:val="both"/>
        <w:rPr>
          <w:rFonts w:ascii="Times New Roman" w:hAnsi="Times New Roman"/>
          <w:sz w:val="24"/>
          <w:szCs w:val="24"/>
        </w:rPr>
      </w:pPr>
      <w:r w:rsidRPr="00EE4941">
        <w:rPr>
          <w:rFonts w:ascii="Times New Roman" w:hAnsi="Times New Roman"/>
          <w:sz w:val="24"/>
          <w:szCs w:val="24"/>
        </w:rPr>
        <w:t xml:space="preserve">Наведени подаци треба да садрже довољно детаљну анализу на основу које се може закључити да су дати подаци веродостојни. </w:t>
      </w:r>
    </w:p>
    <w:p w:rsidR="00D82D4E" w:rsidRPr="00EE4941" w:rsidRDefault="00D82D4E" w:rsidP="00D82D4E">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rPr>
        <w:t>Захтеваним подацима се дефинише локација у простору, габарити, капацитети, реалност инвестиција и економичност МХЕ за коју се дозвола/сагласност издаје.</w:t>
      </w:r>
    </w:p>
    <w:p w:rsidR="00D82D4E" w:rsidRPr="00EE4941" w:rsidRDefault="00D82D4E" w:rsidP="00D82D4E">
      <w:pPr>
        <w:tabs>
          <w:tab w:val="left" w:pos="99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Техничка документација неопходно је да садржи и следећа поглавља:</w:t>
      </w:r>
    </w:p>
    <w:p w:rsidR="00D82D4E" w:rsidRPr="00EE4941" w:rsidRDefault="00D82D4E" w:rsidP="00D82D4E">
      <w:pPr>
        <w:numPr>
          <w:ilvl w:val="0"/>
          <w:numId w:val="74"/>
        </w:numPr>
        <w:tabs>
          <w:tab w:val="left" w:pos="99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Осврт на постојећу техничку и планску документацију,</w:t>
      </w:r>
    </w:p>
    <w:p w:rsidR="00D82D4E" w:rsidRPr="00EE4941" w:rsidRDefault="00D82D4E" w:rsidP="00D82D4E">
      <w:pPr>
        <w:numPr>
          <w:ilvl w:val="0"/>
          <w:numId w:val="74"/>
        </w:numPr>
        <w:tabs>
          <w:tab w:val="left" w:pos="99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Веза и утицај предметне МХЕ на хидроенергетске објекте непосредно низводно и узводно,</w:t>
      </w:r>
    </w:p>
    <w:p w:rsidR="00D82D4E" w:rsidRPr="00EE4941" w:rsidRDefault="00D82D4E" w:rsidP="00D82D4E">
      <w:pPr>
        <w:numPr>
          <w:ilvl w:val="0"/>
          <w:numId w:val="74"/>
        </w:numPr>
        <w:tabs>
          <w:tab w:val="left" w:pos="99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Осврт на документа која су прибављена од других надлежних институција (РХМЗ, ЈП Србијаводе, надлежна електродистрибуција, Завод за заштиту природе и др.), уколико су ова документа доступна у време израде техничке документације.</w:t>
      </w:r>
    </w:p>
    <w:p w:rsidR="00D82D4E" w:rsidRPr="00EE4941" w:rsidRDefault="00D82D4E" w:rsidP="00D82D4E">
      <w:pPr>
        <w:tabs>
          <w:tab w:val="left" w:pos="99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Неопходно је да техничка документација буде оверена од најмање следећих одговорних пројектаната који поседују лиценцу Инжењерске коморе Србије:</w:t>
      </w:r>
    </w:p>
    <w:p w:rsidR="00D82D4E" w:rsidRPr="00EE4941" w:rsidRDefault="00D82D4E" w:rsidP="00D82D4E">
      <w:pPr>
        <w:numPr>
          <w:ilvl w:val="0"/>
          <w:numId w:val="75"/>
        </w:numPr>
        <w:tabs>
          <w:tab w:val="left" w:pos="990"/>
        </w:tabs>
        <w:spacing w:after="0" w:line="240" w:lineRule="auto"/>
        <w:ind w:left="0" w:firstLine="720"/>
        <w:jc w:val="both"/>
        <w:rPr>
          <w:rFonts w:ascii="Times New Roman" w:hAnsi="Times New Roman"/>
          <w:sz w:val="24"/>
          <w:szCs w:val="24"/>
          <w:lang w:val="sr-Cyrl-CS"/>
        </w:rPr>
      </w:pPr>
      <w:r w:rsidRPr="00EE4941">
        <w:rPr>
          <w:rFonts w:ascii="Times New Roman" w:hAnsi="Times New Roman"/>
          <w:sz w:val="24"/>
          <w:szCs w:val="24"/>
          <w:lang w:val="sr-Cyrl-CS"/>
        </w:rPr>
        <w:t>Хидрограђевински инжењер одговоран за укупно диспозиционо решење, односно рационално коришћење предметног дела водотока (лиценца 313 или 314 ИКС),</w:t>
      </w:r>
    </w:p>
    <w:p w:rsidR="00D82D4E" w:rsidRPr="00EE4941" w:rsidRDefault="00D82D4E" w:rsidP="00D82D4E">
      <w:pPr>
        <w:numPr>
          <w:ilvl w:val="0"/>
          <w:numId w:val="75"/>
        </w:numPr>
        <w:tabs>
          <w:tab w:val="left" w:pos="99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Хидролог (лиценца 313 или 314 ИКС),</w:t>
      </w:r>
    </w:p>
    <w:p w:rsidR="00D82D4E" w:rsidRPr="00EE4941" w:rsidRDefault="00D82D4E" w:rsidP="00D82D4E">
      <w:pPr>
        <w:numPr>
          <w:ilvl w:val="0"/>
          <w:numId w:val="75"/>
        </w:numPr>
        <w:tabs>
          <w:tab w:val="left" w:pos="99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Хидромашински инжењер (лиценца 332 ИКС)</w:t>
      </w:r>
    </w:p>
    <w:p w:rsidR="00D82D4E" w:rsidRPr="00EE4941" w:rsidRDefault="00D82D4E" w:rsidP="00D82D4E">
      <w:pPr>
        <w:numPr>
          <w:ilvl w:val="0"/>
          <w:numId w:val="75"/>
        </w:numPr>
        <w:tabs>
          <w:tab w:val="left" w:pos="99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Електротехнички инжењер (лиценца 350 или 351 или 352 или 353 ИКС).</w:t>
      </w:r>
    </w:p>
    <w:p w:rsidR="00D82D4E" w:rsidRPr="00EE4941" w:rsidRDefault="00D82D4E" w:rsidP="00D82D4E">
      <w:pPr>
        <w:tabs>
          <w:tab w:val="left" w:pos="990"/>
        </w:tabs>
        <w:spacing w:after="0" w:line="240" w:lineRule="auto"/>
        <w:ind w:firstLine="720"/>
        <w:rPr>
          <w:rFonts w:ascii="Times New Roman" w:hAnsi="Times New Roman"/>
          <w:sz w:val="24"/>
          <w:szCs w:val="24"/>
          <w:lang w:val="sr-Cyrl-CS"/>
        </w:rPr>
      </w:pPr>
      <w:r w:rsidRPr="00EE4941">
        <w:rPr>
          <w:rFonts w:ascii="Times New Roman" w:hAnsi="Times New Roman"/>
          <w:sz w:val="24"/>
          <w:szCs w:val="24"/>
          <w:lang w:val="sr-Cyrl-CS"/>
        </w:rPr>
        <w:t>Препоручује се да пројектантска екипа, осим обавезних и наведених лиценцираних одговорних пројектаната има и следеће стручњаке:</w:t>
      </w:r>
    </w:p>
    <w:p w:rsidR="00D82D4E" w:rsidRPr="00EE4941" w:rsidRDefault="00D82D4E" w:rsidP="00D82D4E">
      <w:pPr>
        <w:numPr>
          <w:ilvl w:val="0"/>
          <w:numId w:val="75"/>
        </w:numPr>
        <w:tabs>
          <w:tab w:val="left" w:pos="99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Инжењер геолог и</w:t>
      </w:r>
    </w:p>
    <w:p w:rsidR="00D82D4E" w:rsidRPr="00EE4941" w:rsidRDefault="00D82D4E" w:rsidP="00D82D4E">
      <w:pPr>
        <w:numPr>
          <w:ilvl w:val="0"/>
          <w:numId w:val="75"/>
        </w:numPr>
        <w:tabs>
          <w:tab w:val="left" w:pos="990"/>
        </w:tabs>
        <w:spacing w:after="0" w:line="240" w:lineRule="auto"/>
        <w:ind w:left="0" w:firstLine="720"/>
        <w:rPr>
          <w:rFonts w:ascii="Times New Roman" w:hAnsi="Times New Roman"/>
          <w:sz w:val="24"/>
          <w:szCs w:val="24"/>
          <w:lang w:val="sr-Cyrl-CS"/>
        </w:rPr>
      </w:pPr>
      <w:r w:rsidRPr="00EE4941">
        <w:rPr>
          <w:rFonts w:ascii="Times New Roman" w:hAnsi="Times New Roman"/>
          <w:sz w:val="24"/>
          <w:szCs w:val="24"/>
          <w:lang w:val="sr-Cyrl-CS"/>
        </w:rPr>
        <w:t>Економиста.</w:t>
      </w:r>
    </w:p>
    <w:p w:rsidR="00D82D4E" w:rsidRPr="00EE4941" w:rsidRDefault="00D82D4E" w:rsidP="00D82D4E">
      <w:pPr>
        <w:shd w:val="clear" w:color="auto" w:fill="FFFFFF"/>
        <w:spacing w:after="0" w:line="240" w:lineRule="auto"/>
        <w:jc w:val="both"/>
        <w:rPr>
          <w:rFonts w:ascii="Times New Roman" w:hAnsi="Times New Roman"/>
          <w:sz w:val="24"/>
          <w:szCs w:val="24"/>
          <w:lang w:val="sr-Cyrl-CS" w:eastAsia="en-US"/>
        </w:rPr>
      </w:pPr>
    </w:p>
    <w:p w:rsidR="00D82D4E" w:rsidRPr="00EE4941" w:rsidRDefault="00D82D4E" w:rsidP="00D82D4E">
      <w:pPr>
        <w:shd w:val="clear" w:color="auto" w:fill="FFFFFF"/>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Посебно се наглашава странкама које захтевају да им се изда енергетска дозвола за хидроелектрану која одступа од Катастра малих хидроелектрана (</w:t>
      </w:r>
      <w:hyperlink r:id="rId110" w:history="1">
        <w:r w:rsidRPr="00BE4254">
          <w:rPr>
            <w:rStyle w:val="Hyperlink"/>
            <w:rFonts w:ascii="Times New Roman" w:hAnsi="Times New Roman"/>
            <w:sz w:val="24"/>
            <w:szCs w:val="24"/>
            <w:lang w:val="sr-Cyrl-CS" w:eastAsia="en-US"/>
          </w:rPr>
          <w:t>http://mhe.mre.gov.rs/Katastar%20MHE/</w:t>
        </w:r>
      </w:hyperlink>
      <w:r w:rsidRPr="00EE4941">
        <w:rPr>
          <w:rFonts w:ascii="Times New Roman" w:hAnsi="Times New Roman"/>
          <w:sz w:val="24"/>
          <w:szCs w:val="24"/>
          <w:lang w:val="sr-Cyrl-CS" w:eastAsia="en-US"/>
        </w:rPr>
        <w:t>) да у техничкој документацији дају и образложење зашто сматрају да је одступање од Катастра малих хидроелектрана у конкретном случају оправдано.</w:t>
      </w:r>
    </w:p>
    <w:p w:rsidR="00D82D4E" w:rsidRPr="00F542A1" w:rsidRDefault="00D82D4E" w:rsidP="00D82D4E">
      <w:pPr>
        <w:spacing w:after="0" w:line="240" w:lineRule="auto"/>
        <w:ind w:right="16" w:firstLine="720"/>
        <w:jc w:val="both"/>
        <w:rPr>
          <w:rStyle w:val="Hyperlink"/>
          <w:rFonts w:ascii="Times New Roman" w:hAnsi="Times New Roman"/>
          <w:color w:val="auto"/>
          <w:sz w:val="24"/>
          <w:szCs w:val="24"/>
          <w:u w:val="none"/>
        </w:rPr>
      </w:pPr>
      <w:r w:rsidRPr="00BE4254">
        <w:rPr>
          <w:rFonts w:ascii="Times New Roman" w:hAnsi="Times New Roman"/>
          <w:sz w:val="24"/>
          <w:szCs w:val="24"/>
          <w:lang w:val="sr-Cyrl-CS"/>
        </w:rPr>
        <w:t>Списак свих поднетих захтева за издавање енергетских дозвола за енергетске објекте који користе ОИЕ доступан је на:</w:t>
      </w:r>
      <w:r>
        <w:rPr>
          <w:rFonts w:ascii="Times New Roman" w:hAnsi="Times New Roman"/>
          <w:sz w:val="24"/>
          <w:szCs w:val="24"/>
        </w:rPr>
        <w:t xml:space="preserve"> </w:t>
      </w:r>
      <w:r w:rsidRPr="000F26FD">
        <w:rPr>
          <w:rFonts w:ascii="Times New Roman" w:hAnsi="Times New Roman"/>
          <w:sz w:val="24"/>
          <w:szCs w:val="24"/>
        </w:rPr>
        <w:t>https://www.mre.gov.rs/doc/Zahtevi_ED-101219.html</w:t>
      </w:r>
      <w:r>
        <w:rPr>
          <w:rFonts w:ascii="Times New Roman" w:hAnsi="Times New Roman"/>
          <w:sz w:val="24"/>
          <w:szCs w:val="24"/>
        </w:rPr>
        <w:t xml:space="preserve"> .</w:t>
      </w:r>
    </w:p>
    <w:p w:rsidR="00D82D4E" w:rsidRPr="00EE4941" w:rsidRDefault="00D82D4E" w:rsidP="00D82D4E">
      <w:pPr>
        <w:spacing w:after="0" w:line="240" w:lineRule="auto"/>
        <w:ind w:right="16" w:firstLine="720"/>
        <w:jc w:val="both"/>
        <w:rPr>
          <w:rFonts w:ascii="Times New Roman" w:hAnsi="Times New Roman"/>
          <w:sz w:val="24"/>
          <w:szCs w:val="24"/>
        </w:rPr>
      </w:pPr>
      <w:r w:rsidRPr="00EE4941">
        <w:rPr>
          <w:rFonts w:ascii="Times New Roman" w:hAnsi="Times New Roman"/>
          <w:sz w:val="24"/>
          <w:szCs w:val="24"/>
        </w:rPr>
        <w:t>Регистар издатих енергет</w:t>
      </w:r>
      <w:r w:rsidRPr="00BE4254">
        <w:rPr>
          <w:rFonts w:ascii="Times New Roman" w:hAnsi="Times New Roman"/>
          <w:sz w:val="24"/>
          <w:szCs w:val="24"/>
        </w:rPr>
        <w:t>ск</w:t>
      </w:r>
      <w:r w:rsidRPr="00D73C16">
        <w:rPr>
          <w:rFonts w:ascii="Times New Roman" w:hAnsi="Times New Roman"/>
          <w:sz w:val="24"/>
          <w:szCs w:val="24"/>
          <w:lang w:val="sr-Cyrl-CS"/>
        </w:rPr>
        <w:t>и</w:t>
      </w:r>
      <w:r w:rsidRPr="000B2F3A">
        <w:rPr>
          <w:rFonts w:ascii="Times New Roman" w:hAnsi="Times New Roman"/>
          <w:sz w:val="24"/>
          <w:szCs w:val="24"/>
        </w:rPr>
        <w:t>х дозвола за све ен</w:t>
      </w:r>
      <w:r w:rsidRPr="002B663A">
        <w:rPr>
          <w:rFonts w:ascii="Times New Roman" w:hAnsi="Times New Roman"/>
          <w:sz w:val="24"/>
          <w:szCs w:val="24"/>
          <w:lang w:val="sr-Cyrl-CS"/>
        </w:rPr>
        <w:t>е</w:t>
      </w:r>
      <w:r w:rsidRPr="00EE4941">
        <w:rPr>
          <w:rFonts w:ascii="Times New Roman" w:hAnsi="Times New Roman"/>
          <w:sz w:val="24"/>
          <w:szCs w:val="24"/>
        </w:rPr>
        <w:t xml:space="preserve">ргетске објекте доступан је на: </w:t>
      </w:r>
      <w:hyperlink r:id="rId111" w:history="1">
        <w:r w:rsidR="004273FB" w:rsidRPr="004273FB">
          <w:rPr>
            <w:rStyle w:val="Hyperlink"/>
            <w:rFonts w:ascii="Times New Roman" w:hAnsi="Times New Roman"/>
            <w:sz w:val="24"/>
            <w:szCs w:val="24"/>
          </w:rPr>
          <w:t>https://www.mre.gov.rs/doc/registar_ed-081220.htm</w:t>
        </w:r>
      </w:hyperlink>
      <w:r w:rsidR="004273FB" w:rsidRPr="004273FB">
        <w:rPr>
          <w:rFonts w:ascii="Times New Roman" w:hAnsi="Times New Roman"/>
          <w:sz w:val="24"/>
          <w:szCs w:val="24"/>
        </w:rPr>
        <w:t>.</w:t>
      </w:r>
    </w:p>
    <w:p w:rsidR="00D82D4E" w:rsidRPr="00BE4254" w:rsidRDefault="00D82D4E" w:rsidP="00D82D4E">
      <w:pPr>
        <w:spacing w:after="0" w:line="240" w:lineRule="auto"/>
        <w:jc w:val="both"/>
        <w:rPr>
          <w:rFonts w:ascii="Times New Roman" w:hAnsi="Times New Roman"/>
          <w:sz w:val="24"/>
          <w:szCs w:val="24"/>
        </w:rPr>
      </w:pPr>
    </w:p>
    <w:p w:rsidR="00D82D4E" w:rsidRPr="000B2F3A" w:rsidRDefault="00D82D4E" w:rsidP="00D82D4E">
      <w:pPr>
        <w:spacing w:after="0" w:line="240" w:lineRule="auto"/>
        <w:ind w:right="2"/>
        <w:jc w:val="center"/>
        <w:rPr>
          <w:rFonts w:ascii="Times New Roman" w:hAnsi="Times New Roman"/>
          <w:b/>
          <w:sz w:val="24"/>
          <w:szCs w:val="24"/>
        </w:rPr>
      </w:pPr>
      <w:r w:rsidRPr="00D73C16">
        <w:rPr>
          <w:rFonts w:ascii="Times New Roman" w:hAnsi="Times New Roman"/>
          <w:b/>
          <w:sz w:val="24"/>
          <w:szCs w:val="24"/>
        </w:rPr>
        <w:t>Поступак стицања статуса повлашћеног произвођача, ста</w:t>
      </w:r>
      <w:r w:rsidRPr="000B2F3A">
        <w:rPr>
          <w:rFonts w:ascii="Times New Roman" w:hAnsi="Times New Roman"/>
          <w:b/>
          <w:sz w:val="24"/>
          <w:szCs w:val="24"/>
        </w:rPr>
        <w:t>тус привременог повлашћеног произвођача и статус произвођача из обновљивих извора</w:t>
      </w:r>
    </w:p>
    <w:p w:rsidR="00D82D4E" w:rsidRPr="002B663A" w:rsidRDefault="00D82D4E" w:rsidP="00D82D4E">
      <w:pPr>
        <w:spacing w:after="0" w:line="240" w:lineRule="auto"/>
        <w:ind w:right="2"/>
        <w:jc w:val="center"/>
        <w:rPr>
          <w:rFonts w:ascii="Times New Roman" w:hAnsi="Times New Roman"/>
          <w:b/>
          <w:sz w:val="24"/>
          <w:szCs w:val="24"/>
        </w:rPr>
      </w:pPr>
    </w:p>
    <w:p w:rsidR="00D82D4E" w:rsidRPr="00EE4941" w:rsidRDefault="00D82D4E" w:rsidP="00D82D4E">
      <w:pPr>
        <w:spacing w:after="0" w:line="240" w:lineRule="auto"/>
        <w:ind w:right="2" w:firstLine="720"/>
        <w:jc w:val="both"/>
        <w:rPr>
          <w:rFonts w:ascii="Times New Roman" w:hAnsi="Times New Roman"/>
          <w:sz w:val="24"/>
          <w:szCs w:val="24"/>
        </w:rPr>
      </w:pPr>
      <w:r w:rsidRPr="00EE4941">
        <w:rPr>
          <w:rFonts w:ascii="Times New Roman" w:hAnsi="Times New Roman"/>
          <w:sz w:val="24"/>
          <w:szCs w:val="24"/>
        </w:rPr>
        <w:t>П</w:t>
      </w:r>
      <w:r w:rsidRPr="00EE4941">
        <w:rPr>
          <w:rFonts w:ascii="Times New Roman" w:hAnsi="Times New Roman"/>
          <w:sz w:val="24"/>
          <w:szCs w:val="24"/>
          <w:lang w:val="sr-Cyrl-CS"/>
        </w:rPr>
        <w:t xml:space="preserve">оступак стицања статуса повлашћеног произвођача, привременог повлашћеног произвођача електричне енергије и произвођача електричне енергије из обновљивих извора енергије, садржина захтева и докази о испуњавању услова за стицање статуса повлашћеног произвођача, </w:t>
      </w:r>
      <w:r w:rsidRPr="00EE4941">
        <w:rPr>
          <w:rFonts w:ascii="Times New Roman" w:hAnsi="Times New Roman"/>
          <w:sz w:val="24"/>
          <w:szCs w:val="24"/>
        </w:rPr>
        <w:t>прописани  су Уредбом</w:t>
      </w:r>
      <w:hyperlink r:id="rId112" w:tgtFrame="_blank" w:history="1">
        <w:r w:rsidRPr="00BE4254">
          <w:rPr>
            <w:rFonts w:ascii="Times New Roman" w:hAnsi="Times New Roman"/>
            <w:sz w:val="24"/>
            <w:szCs w:val="24"/>
            <w:lang w:val="sr-Cyrl-CS"/>
          </w:rPr>
          <w:t xml:space="preserve">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 број 56/16)</w:t>
        </w:r>
        <w:r w:rsidRPr="00D73C16">
          <w:rPr>
            <w:rFonts w:ascii="Times New Roman" w:hAnsi="Times New Roman"/>
            <w:sz w:val="24"/>
            <w:szCs w:val="24"/>
            <w:lang w:val="sr-Latn-CS"/>
          </w:rPr>
          <w:t>.</w:t>
        </w:r>
        <w:r w:rsidRPr="000B2F3A">
          <w:rPr>
            <w:rFonts w:ascii="Times New Roman" w:hAnsi="Times New Roman"/>
            <w:sz w:val="24"/>
            <w:szCs w:val="24"/>
          </w:rPr>
          <w:t> </w:t>
        </w:r>
      </w:hyperlink>
    </w:p>
    <w:p w:rsidR="00D82D4E" w:rsidRPr="000B2F3A" w:rsidRDefault="00D82D4E" w:rsidP="00D82D4E">
      <w:pPr>
        <w:spacing w:after="0" w:line="240" w:lineRule="auto"/>
        <w:ind w:left="-5" w:right="16" w:firstLine="720"/>
        <w:jc w:val="both"/>
        <w:rPr>
          <w:rFonts w:ascii="Times New Roman" w:hAnsi="Times New Roman"/>
          <w:sz w:val="24"/>
          <w:szCs w:val="24"/>
        </w:rPr>
      </w:pPr>
      <w:r w:rsidRPr="00BE4254">
        <w:rPr>
          <w:rFonts w:ascii="Times New Roman" w:hAnsi="Times New Roman"/>
          <w:sz w:val="24"/>
          <w:szCs w:val="24"/>
        </w:rPr>
        <w:t>Захтев за стицање наведен</w:t>
      </w:r>
      <w:r w:rsidRPr="00D73C16">
        <w:rPr>
          <w:rFonts w:ascii="Times New Roman" w:hAnsi="Times New Roman"/>
          <w:sz w:val="24"/>
          <w:szCs w:val="24"/>
        </w:rPr>
        <w:t>их статуса подноси се на обрасцу чија је садржина одређена у складу са наведеном Уредбом и представља њен саставни део. Уз захтев се прилажу докази о испуњености услова из члана 70. Закона о енергетицие, као и други докази у складу са овим законом и пропис</w:t>
      </w:r>
      <w:r w:rsidRPr="000B2F3A">
        <w:rPr>
          <w:rFonts w:ascii="Times New Roman" w:hAnsi="Times New Roman"/>
          <w:sz w:val="24"/>
          <w:szCs w:val="24"/>
        </w:rPr>
        <w:t>има донетим на основу овог закона.</w:t>
      </w:r>
    </w:p>
    <w:p w:rsidR="00D82D4E" w:rsidRPr="00EE4941" w:rsidRDefault="00D82D4E" w:rsidP="00D82D4E">
      <w:pPr>
        <w:spacing w:after="0" w:line="240" w:lineRule="auto"/>
        <w:ind w:left="-5" w:right="16" w:firstLine="720"/>
        <w:jc w:val="both"/>
        <w:rPr>
          <w:rFonts w:ascii="Times New Roman" w:hAnsi="Times New Roman"/>
          <w:sz w:val="24"/>
          <w:szCs w:val="24"/>
          <w:u w:val="single"/>
        </w:rPr>
      </w:pPr>
      <w:r w:rsidRPr="002B663A">
        <w:rPr>
          <w:rFonts w:ascii="Times New Roman" w:hAnsi="Times New Roman"/>
          <w:sz w:val="24"/>
          <w:szCs w:val="24"/>
        </w:rPr>
        <w:t>Против решења којим се стичу наведени статуси  може се изјавити жалба Влади у року од 15 дана од дана пријема решења.</w:t>
      </w:r>
    </w:p>
    <w:p w:rsidR="00D82D4E" w:rsidRPr="00EE4941" w:rsidRDefault="00D82D4E" w:rsidP="00D82D4E">
      <w:pPr>
        <w:spacing w:after="0" w:line="240" w:lineRule="auto"/>
        <w:ind w:right="14" w:firstLine="720"/>
        <w:jc w:val="both"/>
        <w:rPr>
          <w:rFonts w:ascii="Times New Roman" w:hAnsi="Times New Roman"/>
          <w:sz w:val="24"/>
          <w:szCs w:val="24"/>
        </w:rPr>
      </w:pPr>
      <w:r w:rsidRPr="00EE4941">
        <w:rPr>
          <w:rFonts w:ascii="Times New Roman" w:hAnsi="Times New Roman"/>
          <w:sz w:val="24"/>
          <w:szCs w:val="24"/>
        </w:rPr>
        <w:t xml:space="preserve">Поступак стицања </w:t>
      </w:r>
      <w:r w:rsidRPr="00EE4941">
        <w:rPr>
          <w:rFonts w:ascii="Times New Roman" w:hAnsi="Times New Roman"/>
          <w:sz w:val="24"/>
          <w:szCs w:val="24"/>
          <w:lang w:val="sr-Cyrl-CS"/>
        </w:rPr>
        <w:t xml:space="preserve">продужења </w:t>
      </w:r>
      <w:r w:rsidRPr="00EE4941">
        <w:rPr>
          <w:rFonts w:ascii="Times New Roman" w:hAnsi="Times New Roman"/>
          <w:sz w:val="24"/>
          <w:szCs w:val="24"/>
        </w:rPr>
        <w:t>статуса привременог повлашћеног произвођача из обновљивих извора енергије</w:t>
      </w:r>
    </w:p>
    <w:p w:rsidR="00D82D4E" w:rsidRPr="00EE4941" w:rsidRDefault="00D82D4E" w:rsidP="00D82D4E">
      <w:pPr>
        <w:spacing w:after="0" w:line="240" w:lineRule="auto"/>
        <w:ind w:right="14" w:firstLine="720"/>
        <w:jc w:val="both"/>
        <w:rPr>
          <w:rFonts w:ascii="Times New Roman" w:hAnsi="Times New Roman"/>
          <w:sz w:val="24"/>
          <w:szCs w:val="24"/>
        </w:rPr>
      </w:pPr>
    </w:p>
    <w:p w:rsidR="00D82D4E" w:rsidRPr="00EE4941" w:rsidRDefault="00D82D4E" w:rsidP="00D82D4E">
      <w:pPr>
        <w:spacing w:after="0" w:line="240" w:lineRule="auto"/>
        <w:ind w:right="14" w:firstLine="720"/>
        <w:rPr>
          <w:rFonts w:ascii="Times New Roman" w:hAnsi="Times New Roman"/>
          <w:sz w:val="24"/>
          <w:szCs w:val="24"/>
          <w:lang w:val="sr-Cyrl-CS"/>
        </w:rPr>
      </w:pPr>
      <w:r w:rsidRPr="00EE4941">
        <w:rPr>
          <w:rFonts w:ascii="Times New Roman" w:hAnsi="Times New Roman"/>
          <w:sz w:val="24"/>
          <w:szCs w:val="24"/>
        </w:rPr>
        <w:t>Захтев се подноси на Обрасцу О-1</w:t>
      </w:r>
      <w:r w:rsidRPr="00EE4941">
        <w:rPr>
          <w:rFonts w:ascii="Times New Roman" w:hAnsi="Times New Roman"/>
          <w:sz w:val="24"/>
          <w:szCs w:val="24"/>
          <w:lang w:val="sr-Cyrl-CS"/>
        </w:rPr>
        <w:t>:</w:t>
      </w:r>
    </w:p>
    <w:p w:rsidR="00D82D4E" w:rsidRPr="00AC0B85" w:rsidRDefault="00D82D4E" w:rsidP="00D82D4E">
      <w:pPr>
        <w:spacing w:after="0" w:line="240" w:lineRule="auto"/>
        <w:ind w:right="14"/>
        <w:rPr>
          <w:rFonts w:ascii="Times New Roman" w:hAnsi="Times New Roman"/>
          <w:sz w:val="24"/>
          <w:szCs w:val="24"/>
          <w:lang w:val="sr-Cyrl-CS"/>
        </w:rPr>
      </w:pPr>
      <w:r w:rsidRPr="00AC0B85">
        <w:rPr>
          <w:rFonts w:ascii="Times New Roman" w:hAnsi="Times New Roman"/>
          <w:sz w:val="24"/>
          <w:szCs w:val="24"/>
          <w:lang w:val="sr-Cyrl-CS"/>
        </w:rPr>
        <w:br w:type="page"/>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862"/>
        <w:gridCol w:w="863"/>
        <w:gridCol w:w="862"/>
        <w:gridCol w:w="862"/>
        <w:gridCol w:w="863"/>
        <w:gridCol w:w="862"/>
        <w:gridCol w:w="862"/>
        <w:gridCol w:w="863"/>
        <w:gridCol w:w="862"/>
        <w:gridCol w:w="862"/>
        <w:gridCol w:w="863"/>
      </w:tblGrid>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lang w:val="sr-Cyrl-CS"/>
              </w:rPr>
            </w:pPr>
            <w:r w:rsidRPr="00AC0B85">
              <w:rPr>
                <w:b/>
                <w:bCs/>
                <w:sz w:val="24"/>
                <w:szCs w:val="24"/>
                <w:lang w:val="sr-Cyrl-CS"/>
              </w:rPr>
              <w:t>Општи подаци о подносиоцу</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bookmarkStart w:id="1259" w:name="Text1"/>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bookmarkEnd w:id="1259"/>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Адреса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60" w:name="RANGE!B6"/>
            <w:r w:rsidRPr="00AC0B85">
              <w:rPr>
                <w:sz w:val="24"/>
                <w:szCs w:val="24"/>
                <w:lang w:val="sr-Cyrl-CS"/>
              </w:rPr>
              <w:t>Улица и број</w:t>
            </w:r>
            <w:bookmarkStart w:id="1261" w:name="Text4"/>
            <w:bookmarkStart w:id="1262" w:name="Text3"/>
            <w:bookmarkEnd w:id="1260"/>
            <w:bookmarkEnd w:id="1261"/>
            <w:bookmarkEnd w:id="1262"/>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63" w:name="RANGE!B7"/>
            <w:r w:rsidRPr="00AC0B85">
              <w:rPr>
                <w:sz w:val="24"/>
                <w:szCs w:val="24"/>
                <w:lang w:val="sr-Cyrl-CS"/>
              </w:rPr>
              <w:t>Место</w:t>
            </w:r>
            <w:bookmarkStart w:id="1264" w:name="Text5"/>
            <w:bookmarkEnd w:id="1263"/>
            <w:bookmarkEnd w:id="1264"/>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65" w:name="RANGE!B8"/>
            <w:r w:rsidRPr="00AC0B85">
              <w:rPr>
                <w:sz w:val="24"/>
                <w:szCs w:val="24"/>
                <w:lang w:val="sr-Cyrl-CS"/>
              </w:rPr>
              <w:t>Поштански број</w:t>
            </w:r>
            <w:bookmarkStart w:id="1266" w:name="Text6"/>
            <w:bookmarkEnd w:id="1265"/>
            <w:bookmarkEnd w:id="1266"/>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67" w:name="RANGE!B9"/>
            <w:r w:rsidRPr="00AC0B85">
              <w:rPr>
                <w:sz w:val="24"/>
                <w:szCs w:val="24"/>
                <w:lang w:val="sr-Cyrl-CS"/>
              </w:rPr>
              <w:t>Држава</w:t>
            </w:r>
            <w:bookmarkStart w:id="1268" w:name="Text7"/>
            <w:bookmarkEnd w:id="1267"/>
            <w:bookmarkEnd w:id="1268"/>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1.7.</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69" w:name="RANGE!B10"/>
            <w:r w:rsidRPr="00AC0B85">
              <w:rPr>
                <w:sz w:val="24"/>
                <w:szCs w:val="24"/>
                <w:lang w:val="sr-Cyrl-CS"/>
              </w:rPr>
              <w:t>Матични број подносиоца</w:t>
            </w:r>
            <w:bookmarkStart w:id="1270" w:name="Text8"/>
            <w:bookmarkEnd w:id="1269"/>
            <w:bookmarkEnd w:id="1270"/>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71" w:name="RANGE!B11"/>
            <w:r w:rsidRPr="00AC0B85">
              <w:rPr>
                <w:sz w:val="24"/>
                <w:szCs w:val="24"/>
                <w:lang w:val="sr-Cyrl-CS"/>
              </w:rPr>
              <w:t>Порески идентификациони број подносиоца</w:t>
            </w:r>
            <w:bookmarkStart w:id="1272" w:name="Text9"/>
            <w:bookmarkEnd w:id="1271"/>
            <w:bookmarkEnd w:id="1272"/>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1.9.</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73" w:name="RANGE!B12"/>
            <w:r w:rsidRPr="00AC0B85">
              <w:rPr>
                <w:sz w:val="24"/>
                <w:szCs w:val="24"/>
                <w:lang w:val="sr-Cyrl-CS"/>
              </w:rPr>
              <w:t>Правно организациони облик подносиоца</w:t>
            </w:r>
            <w:bookmarkStart w:id="1274" w:name="Text12"/>
            <w:bookmarkEnd w:id="1273"/>
            <w:bookmarkEnd w:id="1274"/>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rPr>
            </w:pPr>
            <w:r w:rsidRPr="00AC0B85">
              <w:rPr>
                <w:b/>
                <w:bCs/>
                <w:sz w:val="24"/>
                <w:szCs w:val="24"/>
                <w:lang w:val="sr-Cyrl-CS"/>
              </w:rPr>
              <w:t>Подаци о пословодству</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75" w:name="RANGE!B15"/>
            <w:r w:rsidRPr="00AC0B85">
              <w:rPr>
                <w:sz w:val="24"/>
                <w:szCs w:val="24"/>
                <w:lang w:val="sr-Cyrl-CS"/>
              </w:rPr>
              <w:t>Директор</w:t>
            </w:r>
            <w:bookmarkStart w:id="1276" w:name="Text10"/>
            <w:bookmarkEnd w:id="1275"/>
            <w:bookmarkEnd w:id="1276"/>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77" w:name="RANGE!B16"/>
            <w:r w:rsidRPr="00AC0B85">
              <w:rPr>
                <w:sz w:val="24"/>
                <w:szCs w:val="24"/>
                <w:lang w:val="sr-Cyrl-CS"/>
              </w:rPr>
              <w:t>Списак осталих овлашћених лица</w:t>
            </w:r>
            <w:bookmarkStart w:id="1278" w:name="Text11"/>
            <w:bookmarkEnd w:id="1277"/>
            <w:bookmarkEnd w:id="1278"/>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Подаци о регистрацији привредног субјекта (оверена копија)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Име и подаци лица одговорног за рад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79" w:name="RANGE!B19"/>
            <w:r w:rsidRPr="00AC0B85">
              <w:rPr>
                <w:sz w:val="24"/>
                <w:szCs w:val="24"/>
                <w:lang w:val="sr-Cyrl-CS"/>
              </w:rPr>
              <w:t>Име и презиме</w:t>
            </w:r>
            <w:bookmarkStart w:id="1280" w:name="Text13"/>
            <w:bookmarkEnd w:id="1279"/>
            <w:bookmarkEnd w:id="1280"/>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81" w:name="RANGE!B20"/>
            <w:r w:rsidRPr="00AC0B85">
              <w:rPr>
                <w:sz w:val="24"/>
                <w:szCs w:val="24"/>
                <w:lang w:val="sr-Cyrl-CS"/>
              </w:rPr>
              <w:t>Функција</w:t>
            </w:r>
            <w:bookmarkStart w:id="1282" w:name="Text14"/>
            <w:bookmarkEnd w:id="1281"/>
            <w:bookmarkEnd w:id="1282"/>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83" w:name="RANGE!B21"/>
            <w:r w:rsidRPr="00AC0B85">
              <w:rPr>
                <w:sz w:val="24"/>
                <w:szCs w:val="24"/>
                <w:lang w:val="sr-Cyrl-CS"/>
              </w:rPr>
              <w:t>тел</w:t>
            </w:r>
            <w:bookmarkStart w:id="1284" w:name="Text16"/>
            <w:bookmarkStart w:id="1285" w:name="Text17"/>
            <w:bookmarkStart w:id="1286" w:name="Text15"/>
            <w:bookmarkEnd w:id="1283"/>
            <w:bookmarkEnd w:id="1284"/>
            <w:bookmarkEnd w:id="1285"/>
            <w:bookmarkEnd w:id="1286"/>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rPr>
              <w:t>факс</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rPr>
              <w:t>e-mail</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rPr>
            </w:pPr>
            <w:r w:rsidRPr="00AC0B85">
              <w:rPr>
                <w:b/>
                <w:bCs/>
                <w:sz w:val="24"/>
                <w:szCs w:val="24"/>
                <w:lang w:val="sr-Cyrl-CS"/>
              </w:rPr>
              <w:t>Основни подаци о електрани</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3.1.</w:t>
            </w:r>
          </w:p>
        </w:tc>
        <w:tc>
          <w:tcPr>
            <w:tcW w:w="5174" w:type="dxa"/>
            <w:gridSpan w:val="6"/>
            <w:shd w:val="clear" w:color="auto" w:fill="auto"/>
            <w:hideMark/>
          </w:tcPr>
          <w:p w:rsidR="00D82D4E" w:rsidRPr="00AC0B85" w:rsidRDefault="00D82D4E" w:rsidP="00D82D4E">
            <w:pPr>
              <w:spacing w:before="120" w:after="120" w:line="240" w:lineRule="auto"/>
              <w:rPr>
                <w:b/>
                <w:sz w:val="24"/>
                <w:szCs w:val="24"/>
              </w:rPr>
            </w:pPr>
            <w:bookmarkStart w:id="1287" w:name="RANGE!B26"/>
            <w:r w:rsidRPr="00AC0B85">
              <w:rPr>
                <w:b/>
                <w:sz w:val="24"/>
                <w:szCs w:val="24"/>
                <w:lang w:val="sr-Cyrl-CS"/>
              </w:rPr>
              <w:t>Назив електране</w:t>
            </w:r>
            <w:bookmarkStart w:id="1288" w:name="Text18"/>
            <w:bookmarkEnd w:id="1287"/>
            <w:bookmarkEnd w:id="1288"/>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 xml:space="preserve">Локација електране </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89" w:name="RANGE!B29"/>
            <w:r w:rsidRPr="00AC0B85">
              <w:rPr>
                <w:sz w:val="24"/>
                <w:szCs w:val="24"/>
                <w:lang w:val="sr-Cyrl-CS"/>
              </w:rPr>
              <w:t xml:space="preserve">Општина </w:t>
            </w:r>
            <w:r w:rsidRPr="00AC0B85">
              <w:rPr>
                <w:sz w:val="24"/>
                <w:szCs w:val="24"/>
              </w:rPr>
              <w:t>/</w:t>
            </w:r>
            <w:r w:rsidRPr="00AC0B85">
              <w:rPr>
                <w:sz w:val="24"/>
                <w:szCs w:val="24"/>
                <w:lang w:val="sr-Cyrl-CS"/>
              </w:rPr>
              <w:t xml:space="preserve"> Град      </w:t>
            </w:r>
            <w:bookmarkStart w:id="1290" w:name="Text19"/>
            <w:bookmarkEnd w:id="1289"/>
            <w:bookmarkEnd w:id="1290"/>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Просторне координате производног објекта (по државном координатном систему)</w:t>
            </w:r>
          </w:p>
        </w:tc>
        <w:tc>
          <w:tcPr>
            <w:tcW w:w="4312" w:type="dxa"/>
            <w:gridSpan w:val="5"/>
            <w:shd w:val="clear" w:color="auto" w:fill="auto"/>
            <w:hideMark/>
          </w:tcPr>
          <w:p w:rsidR="00D82D4E" w:rsidRPr="00AC0B85" w:rsidRDefault="00D82D4E" w:rsidP="00D82D4E">
            <w:pPr>
              <w:spacing w:before="120" w:after="120" w:line="240" w:lineRule="auto"/>
              <w:rPr>
                <w:sz w:val="24"/>
                <w:szCs w:val="24"/>
                <w:lang w:val="sr-Cyrl-CS"/>
              </w:rPr>
            </w:pPr>
            <w:r w:rsidRPr="00AC0B85">
              <w:rPr>
                <w:sz w:val="24"/>
                <w:szCs w:val="24"/>
                <w:lang w:val="sr-Cyrl-CS"/>
              </w:rPr>
              <w:t>Х:      </w:t>
            </w: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p w:rsidR="00D82D4E" w:rsidRPr="00AC0B85" w:rsidRDefault="00D82D4E" w:rsidP="00D82D4E">
            <w:pPr>
              <w:spacing w:before="120" w:after="120" w:line="240" w:lineRule="auto"/>
              <w:rPr>
                <w:sz w:val="24"/>
                <w:szCs w:val="24"/>
              </w:rPr>
            </w:pPr>
            <w:r w:rsidRPr="00AC0B85">
              <w:rPr>
                <w:sz w:val="24"/>
                <w:szCs w:val="24"/>
                <w:lang w:val="sr-Cyrl-CS"/>
              </w:rPr>
              <w:t>Y:      </w:t>
            </w:r>
            <w:r w:rsidRPr="00AC0B85">
              <w:rPr>
                <w:sz w:val="24"/>
                <w:szCs w:val="24"/>
              </w:rPr>
              <w:fldChar w:fldCharType="begin">
                <w:ffData>
                  <w:name w:val=""/>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91" w:name="RANGE!B33"/>
            <w:r w:rsidRPr="00AC0B85">
              <w:rPr>
                <w:sz w:val="24"/>
                <w:szCs w:val="24"/>
                <w:lang w:val="sr-Cyrl-CS"/>
              </w:rPr>
              <w:t>Описно</w:t>
            </w:r>
            <w:bookmarkStart w:id="1292" w:name="Text22"/>
            <w:bookmarkEnd w:id="1291"/>
            <w:bookmarkEnd w:id="1292"/>
            <w:r w:rsidRPr="00AC0B85">
              <w:rPr>
                <w:sz w:val="24"/>
                <w:szCs w:val="24"/>
                <w:lang w:val="sr-Cyrl-CS"/>
              </w:rPr>
              <w:t xml:space="preserve"> (катастарска општина, бр. к. п. и сл.)</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Општи технички подаци о електрани</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93" w:name="RANGE!B36"/>
            <w:r w:rsidRPr="00AC0B85">
              <w:rPr>
                <w:sz w:val="24"/>
                <w:szCs w:val="24"/>
                <w:lang w:val="sr-Cyrl-CS"/>
              </w:rPr>
              <w:t>врста електране</w:t>
            </w:r>
            <w:bookmarkStart w:id="1294" w:name="Text23"/>
            <w:bookmarkEnd w:id="1293"/>
            <w:bookmarkEnd w:id="1294"/>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3.3.2.</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одобрена снага (инсталисана снага електране) (MW)</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3.3.3.</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укупна инсталисана снага свих производних јединица (МVA)</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3.3.4.</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инсталисана снага соларне електране (МWр)</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3.3.5.</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број и снага појединачних производних јединица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95" w:name="RANGE!B41"/>
            <w:r w:rsidRPr="00AC0B85">
              <w:rPr>
                <w:sz w:val="24"/>
                <w:szCs w:val="24"/>
                <w:lang w:val="sr-Cyrl-CS"/>
              </w:rPr>
              <w:t>називни напон мреже на коју је електрана прикључена</w:t>
            </w:r>
            <w:bookmarkStart w:id="1296" w:name="Text28"/>
            <w:bookmarkEnd w:id="1295"/>
            <w:bookmarkEnd w:id="1296"/>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3.3.7.</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97" w:name="RANGE!B42"/>
            <w:r w:rsidRPr="00AC0B85">
              <w:rPr>
                <w:sz w:val="24"/>
                <w:szCs w:val="24"/>
                <w:lang w:val="sr-Cyrl-CS"/>
              </w:rPr>
              <w:t>очекивани еквивалентни број сати рада годишње</w:t>
            </w:r>
            <w:bookmarkStart w:id="1298" w:name="Text29"/>
            <w:bookmarkEnd w:id="1297"/>
            <w:bookmarkEnd w:id="1298"/>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очекивана годишња производња електричне енергије, са месечном динамиком (</w:t>
            </w:r>
            <w:r w:rsidRPr="00AC0B85">
              <w:rPr>
                <w:sz w:val="24"/>
                <w:szCs w:val="24"/>
              </w:rPr>
              <w:t>MWh</w:t>
            </w:r>
            <w:r w:rsidRPr="00AC0B85">
              <w:rPr>
                <w:sz w:val="24"/>
                <w:szCs w:val="24"/>
                <w:lang w:val="sr-Cyrl-CS"/>
              </w:rPr>
              <w:t>)</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473"/>
        </w:trPr>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Јан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Феб</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Апр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Мај</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Јул</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Авг</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Сеп</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Окт</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Нов</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Дец</w:t>
            </w:r>
          </w:p>
        </w:tc>
      </w:tr>
      <w:tr w:rsidR="00D82D4E" w:rsidRPr="00EE4941" w:rsidTr="00D82D4E">
        <w:trPr>
          <w:trHeight w:val="472"/>
        </w:trPr>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3.3.9.</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299" w:name="RANGE!B44"/>
            <w:r w:rsidRPr="00AC0B85">
              <w:rPr>
                <w:sz w:val="24"/>
                <w:szCs w:val="24"/>
                <w:lang w:val="sr-Cyrl-CS"/>
              </w:rPr>
              <w:t>година у којој се очекује крај радног века електране</w:t>
            </w:r>
            <w:bookmarkStart w:id="1300" w:name="Text30"/>
            <w:bookmarkEnd w:id="1299"/>
            <w:bookmarkEnd w:id="1300"/>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За хидроелектране</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bookmarkStart w:id="1301" w:name="RANGE!B47"/>
            <w:r w:rsidRPr="00AC0B85">
              <w:rPr>
                <w:sz w:val="24"/>
                <w:szCs w:val="24"/>
                <w:lang w:val="sr-Cyrl-CS"/>
              </w:rPr>
              <w:t>Назив водотока</w:t>
            </w:r>
            <w:bookmarkStart w:id="1302" w:name="Text31"/>
            <w:bookmarkEnd w:id="1301"/>
            <w:bookmarkEnd w:id="1302"/>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Кота горње воде (m.n.m)</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Кота доње воде (m.n.m)</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7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Инсталисани проток (m</w:t>
            </w:r>
            <w:r w:rsidRPr="00AC0B85">
              <w:rPr>
                <w:sz w:val="24"/>
                <w:szCs w:val="24"/>
                <w:vertAlign w:val="superscript"/>
                <w:lang w:val="sr-Cyrl-CS"/>
              </w:rPr>
              <w:t>3</w:t>
            </w:r>
            <w:r w:rsidRPr="00AC0B85">
              <w:rPr>
                <w:sz w:val="24"/>
                <w:szCs w:val="24"/>
                <w:lang w:val="sr-Cyrl-CS"/>
              </w:rPr>
              <w:t>/s)</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За електране са комбинованом производњом електричне и топлотне енергије</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1868"/>
        </w:trPr>
        <w:tc>
          <w:tcPr>
            <w:tcW w:w="862" w:type="dxa"/>
            <w:shd w:val="clear" w:color="auto" w:fill="auto"/>
            <w:hideMark/>
          </w:tcPr>
          <w:p w:rsidR="00D82D4E" w:rsidRPr="00AC0B85" w:rsidRDefault="00D82D4E" w:rsidP="00D82D4E">
            <w:pPr>
              <w:spacing w:before="120" w:after="120" w:line="240" w:lineRule="auto"/>
              <w:rPr>
                <w:sz w:val="24"/>
                <w:szCs w:val="24"/>
              </w:rPr>
            </w:pP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За електране из члана 3. став 1. тач. 3), 4), 5), 8) и 9) Уредб</w:t>
            </w:r>
            <w:r w:rsidRPr="00AC0B85">
              <w:rPr>
                <w:sz w:val="24"/>
                <w:szCs w:val="24"/>
              </w:rPr>
              <w:t>e</w:t>
            </w:r>
            <w:r w:rsidRPr="00AC0B85">
              <w:rPr>
                <w:sz w:val="24"/>
                <w:szCs w:val="24"/>
                <w:lang w:val="sr-Cyrl-CS"/>
              </w:rPr>
              <w:t xml:space="preserve">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 број. 56/2016) навести сва горива/енергенте са пратећим подацима редом, а који су заступљени са више од 10% масеног удела на годишњем нивоу. За биогасна постројења навести извор сировине (стајњак, силажа итд.)</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p>
        </w:tc>
      </w:tr>
      <w:tr w:rsidR="00D82D4E" w:rsidRPr="00EE4941" w:rsidTr="00D82D4E">
        <w:trPr>
          <w:trHeight w:val="126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укупна топлотна снага на прагу (у случају комбиноване производње електричне и топлотне енергије) (МW)</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и просечна доња топлотна моћ основног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и просечна доња топлотна моћ допунских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годишња потрошња основног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годишња потрошња допунских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252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потребне количине и планирани начин обезбеђивања биомасе у наредних пет година (приложити и пописати одговарајућу документацију – нпр. уговор о коришћењу остатака шумске сече или друге врсте биомасе, или доказ о поседовању сопствене биомасе)      </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1006"/>
        </w:trPr>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3.5.7.</w:t>
            </w:r>
          </w:p>
        </w:tc>
        <w:tc>
          <w:tcPr>
            <w:tcW w:w="5174" w:type="dxa"/>
            <w:gridSpan w:val="6"/>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rPr>
                <w:sz w:val="24"/>
                <w:szCs w:val="24"/>
                <w:lang w:val="sr-Cyrl-CS"/>
              </w:rPr>
            </w:pPr>
            <w:r w:rsidRPr="00AC0B85">
              <w:rPr>
                <w:sz w:val="24"/>
                <w:szCs w:val="24"/>
                <w:lang w:val="sr-Cyrl-CS"/>
              </w:rPr>
              <w:t>пројектована годишња производња топлотне енергије, са месечном динамиком</w:t>
            </w:r>
          </w:p>
        </w:tc>
        <w:tc>
          <w:tcPr>
            <w:tcW w:w="4312" w:type="dxa"/>
            <w:gridSpan w:val="5"/>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fldChar w:fldCharType="end"/>
            </w:r>
          </w:p>
        </w:tc>
      </w:tr>
      <w:tr w:rsidR="00D82D4E" w:rsidRPr="00EE4941" w:rsidTr="00D82D4E">
        <w:trPr>
          <w:trHeight w:val="473"/>
        </w:trPr>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Јан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Феб</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Апр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Мај</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Јул</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Авг</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Сеп</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Окт</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Нов</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Дец</w:t>
            </w:r>
          </w:p>
        </w:tc>
      </w:tr>
      <w:tr w:rsidR="00D82D4E" w:rsidRPr="00EE4941" w:rsidTr="00D82D4E">
        <w:trPr>
          <w:trHeight w:val="472"/>
        </w:trPr>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вредност укупног годишњег степена корисности</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tcPr>
          <w:p w:rsidR="00D82D4E" w:rsidRPr="00AC0B85" w:rsidRDefault="00D82D4E" w:rsidP="00D82D4E">
            <w:pPr>
              <w:spacing w:before="120" w:after="120" w:line="240" w:lineRule="auto"/>
              <w:rPr>
                <w:sz w:val="24"/>
                <w:szCs w:val="24"/>
              </w:rPr>
            </w:pPr>
            <w:r w:rsidRPr="00AC0B85">
              <w:rPr>
                <w:sz w:val="24"/>
                <w:szCs w:val="24"/>
              </w:rPr>
              <w:t>3.5.9.</w:t>
            </w:r>
          </w:p>
        </w:tc>
        <w:tc>
          <w:tcPr>
            <w:tcW w:w="5174" w:type="dxa"/>
            <w:gridSpan w:val="6"/>
            <w:shd w:val="clear" w:color="auto" w:fill="auto"/>
          </w:tcPr>
          <w:p w:rsidR="00D82D4E" w:rsidRPr="00AC0B85" w:rsidRDefault="00D82D4E" w:rsidP="00D82D4E">
            <w:pPr>
              <w:spacing w:before="120" w:after="120" w:line="240" w:lineRule="auto"/>
              <w:rPr>
                <w:sz w:val="24"/>
                <w:szCs w:val="24"/>
                <w:lang w:val="sr-Cyrl-CS"/>
              </w:rPr>
            </w:pPr>
            <w:r w:rsidRPr="00AC0B85">
              <w:rPr>
                <w:sz w:val="24"/>
                <w:szCs w:val="24"/>
                <w:lang w:val="sr-Cyrl-CS"/>
              </w:rPr>
              <w:t>пројектовани енергетски удео фосилних горива и биомасе, односно других обновљивих извора енергије у примарној енергији</w:t>
            </w:r>
          </w:p>
        </w:tc>
        <w:tc>
          <w:tcPr>
            <w:tcW w:w="4312" w:type="dxa"/>
            <w:gridSpan w:val="5"/>
            <w:shd w:val="clear" w:color="auto" w:fill="auto"/>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bl>
    <w:p w:rsidR="00D82D4E" w:rsidRPr="00AC0B85" w:rsidRDefault="00D82D4E" w:rsidP="00D82D4E">
      <w:pPr>
        <w:tabs>
          <w:tab w:val="left" w:pos="6684"/>
        </w:tabs>
        <w:spacing w:after="512"/>
        <w:ind w:left="-5" w:right="16"/>
        <w:rPr>
          <w:rFonts w:ascii="Times New Roman" w:hAnsi="Times New Roman"/>
          <w:sz w:val="24"/>
          <w:szCs w:val="24"/>
          <w:lang w:val="sr-Cyrl-CS"/>
        </w:rPr>
      </w:pPr>
      <w:r w:rsidRPr="00AC0B85">
        <w:rPr>
          <w:rFonts w:ascii="Times New Roman" w:hAnsi="Times New Roman"/>
          <w:sz w:val="24"/>
          <w:szCs w:val="24"/>
          <w:lang w:val="sr-Cyrl-CS"/>
        </w:rPr>
        <w:tab/>
      </w:r>
    </w:p>
    <w:p w:rsidR="00D82D4E" w:rsidRPr="00AC0B85" w:rsidRDefault="00D82D4E" w:rsidP="00D82D4E">
      <w:pPr>
        <w:tabs>
          <w:tab w:val="left" w:pos="6684"/>
        </w:tabs>
        <w:spacing w:after="512"/>
        <w:ind w:left="-5" w:right="16"/>
        <w:rPr>
          <w:rFonts w:ascii="Times New Roman" w:hAnsi="Times New Roman"/>
          <w:sz w:val="24"/>
          <w:szCs w:val="24"/>
          <w:lang w:val="sr-Cyrl-CS"/>
        </w:rPr>
      </w:pPr>
    </w:p>
    <w:p w:rsidR="00D82D4E" w:rsidRPr="00AC0B85" w:rsidRDefault="00D82D4E" w:rsidP="00D82D4E">
      <w:pPr>
        <w:tabs>
          <w:tab w:val="left" w:pos="0"/>
        </w:tabs>
        <w:spacing w:after="512"/>
        <w:ind w:left="-5" w:right="-698"/>
        <w:rPr>
          <w:rFonts w:ascii="Times New Roman" w:hAnsi="Times New Roman"/>
          <w:sz w:val="24"/>
          <w:szCs w:val="24"/>
          <w:lang w:val="sr-Cyrl-CS"/>
        </w:rPr>
      </w:pPr>
      <w:r w:rsidRPr="00AC0B85">
        <w:rPr>
          <w:rFonts w:ascii="Times New Roman" w:hAnsi="Times New Roman"/>
          <w:sz w:val="24"/>
          <w:szCs w:val="24"/>
          <w:lang w:val="sr-Cyrl-CS"/>
        </w:rPr>
        <w:t>Место и датум</w:t>
      </w:r>
      <w:r w:rsidRPr="00AC0B85">
        <w:rPr>
          <w:rFonts w:ascii="Times New Roman" w:hAnsi="Times New Roman"/>
          <w:sz w:val="24"/>
          <w:szCs w:val="24"/>
          <w:lang w:val="sr-Cyrl-CS"/>
        </w:rPr>
        <w:tab/>
      </w:r>
      <w:r w:rsidRPr="00AC0B85">
        <w:rPr>
          <w:rFonts w:ascii="Times New Roman" w:hAnsi="Times New Roman"/>
          <w:sz w:val="24"/>
          <w:szCs w:val="24"/>
          <w:lang w:val="sr-Cyrl-CS"/>
        </w:rPr>
        <w:tab/>
      </w:r>
      <w:r w:rsidRPr="00AC0B85">
        <w:rPr>
          <w:rFonts w:ascii="Times New Roman" w:hAnsi="Times New Roman"/>
          <w:sz w:val="24"/>
          <w:szCs w:val="24"/>
          <w:lang w:val="sr-Cyrl-CS"/>
        </w:rPr>
        <w:tab/>
      </w:r>
      <w:r w:rsidRPr="00AC0B85">
        <w:rPr>
          <w:rFonts w:ascii="Times New Roman" w:hAnsi="Times New Roman"/>
          <w:sz w:val="24"/>
          <w:szCs w:val="24"/>
          <w:lang w:val="sr-Cyrl-CS"/>
        </w:rPr>
        <w:tab/>
        <w:t xml:space="preserve">      М.П.</w:t>
      </w:r>
      <w:r w:rsidRPr="00AC0B85">
        <w:rPr>
          <w:rFonts w:ascii="Times New Roman" w:hAnsi="Times New Roman"/>
          <w:sz w:val="24"/>
          <w:szCs w:val="24"/>
          <w:lang w:val="sr-Cyrl-CS"/>
        </w:rPr>
        <w:tab/>
        <w:t xml:space="preserve">                  </w:t>
      </w:r>
      <w:r w:rsidRPr="00AC0B85">
        <w:rPr>
          <w:rFonts w:ascii="Times New Roman" w:hAnsi="Times New Roman"/>
          <w:sz w:val="24"/>
          <w:szCs w:val="24"/>
          <w:lang w:val="sr-Cyrl-CS"/>
        </w:rPr>
        <w:tab/>
        <w:t xml:space="preserve">     Потпис подносиоца захтева</w:t>
      </w:r>
    </w:p>
    <w:p w:rsidR="00D82D4E" w:rsidRDefault="00D82D4E" w:rsidP="00D82D4E">
      <w:pPr>
        <w:jc w:val="center"/>
        <w:rPr>
          <w:rFonts w:ascii="Trebuchet MS" w:eastAsia="Times New Roman" w:hAnsi="Trebuchet MS"/>
          <w:b/>
          <w:bCs/>
          <w:noProof/>
          <w:color w:val="1A2943"/>
          <w:sz w:val="24"/>
          <w:szCs w:val="24"/>
          <w:lang w:val="sr-Cyrl-CS"/>
        </w:rPr>
      </w:pPr>
      <w:r w:rsidRPr="00EE4941">
        <w:rPr>
          <w:rFonts w:ascii="Times New Roman" w:hAnsi="Times New Roman"/>
          <w:sz w:val="24"/>
          <w:szCs w:val="24"/>
        </w:rPr>
        <w:br w:type="page"/>
      </w:r>
      <w:r w:rsidRPr="00AC0B85">
        <w:rPr>
          <w:rFonts w:ascii="Trebuchet MS" w:eastAsia="Times New Roman" w:hAnsi="Trebuchet MS"/>
          <w:b/>
          <w:bCs/>
          <w:noProof/>
          <w:color w:val="1A2943"/>
          <w:sz w:val="24"/>
          <w:szCs w:val="24"/>
          <w:lang w:val="sr-Cyrl-CS"/>
        </w:rPr>
        <w:t>ПРАВИЛА ЗА СТИЦАЊЕ СТАТУСА ПРИВРЕМЕНОГ ПОВЛАШЋЕНОГ ПРОИЗВОЂАЧА</w:t>
      </w:r>
    </w:p>
    <w:p w:rsidR="00D82D4E" w:rsidRPr="00AC0B85" w:rsidRDefault="00872EB2" w:rsidP="00D82D4E">
      <w:pPr>
        <w:jc w:val="center"/>
        <w:rPr>
          <w:b/>
          <w:sz w:val="24"/>
          <w:szCs w:val="24"/>
          <w:lang w:val="sr-Cyrl-CS"/>
        </w:rPr>
      </w:pPr>
      <w:r>
        <w:rPr>
          <w:noProof/>
          <w:lang w:val="sr-Latn-CS" w:eastAsia="sr-Latn-CS"/>
        </w:rPr>
        <mc:AlternateContent>
          <mc:Choice Requires="wps">
            <w:drawing>
              <wp:anchor distT="0" distB="0" distL="114300" distR="114300" simplePos="0" relativeHeight="251726336" behindDoc="0" locked="0" layoutInCell="1" allowOverlap="1">
                <wp:simplePos x="0" y="0"/>
                <wp:positionH relativeFrom="column">
                  <wp:posOffset>3194685</wp:posOffset>
                </wp:positionH>
                <wp:positionV relativeFrom="paragraph">
                  <wp:posOffset>132080</wp:posOffset>
                </wp:positionV>
                <wp:extent cx="2714625" cy="1038225"/>
                <wp:effectExtent l="0" t="0" r="9525" b="28575"/>
                <wp:wrapNone/>
                <wp:docPr id="97" name="Down Arrow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33" o:spid="_x0000_s1080" type="#_x0000_t80" style="position:absolute;left:0;text-align:left;margin-left:251.55pt;margin-top:10.4pt;width:213.75pt;height:81.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v:textbox>
              </v:shape>
            </w:pict>
          </mc:Fallback>
        </mc:AlternateContent>
      </w:r>
      <w:r>
        <w:rPr>
          <w:noProof/>
          <w:lang w:val="sr-Latn-CS" w:eastAsia="sr-Latn-CS"/>
        </w:rPr>
        <mc:AlternateContent>
          <mc:Choice Requires="wps">
            <w:drawing>
              <wp:anchor distT="0" distB="0" distL="114300" distR="114300" simplePos="0" relativeHeight="251725312" behindDoc="0" locked="0" layoutInCell="1" allowOverlap="1">
                <wp:simplePos x="0" y="0"/>
                <wp:positionH relativeFrom="column">
                  <wp:posOffset>11430</wp:posOffset>
                </wp:positionH>
                <wp:positionV relativeFrom="paragraph">
                  <wp:posOffset>132080</wp:posOffset>
                </wp:positionV>
                <wp:extent cx="2714625" cy="1038225"/>
                <wp:effectExtent l="0" t="0" r="9525" b="28575"/>
                <wp:wrapNone/>
                <wp:docPr id="96" name="Down Arrow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УСЛОВИ ЗА СТИЦАЊЕ СТАТУСА ПРИВРЕМЕНОГ ПОВЛАШЋЕНОГ ПРОИЗВОЂАЧА ЕЛЕКТРИЧНЕ ЕНЕРГИЈЕ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32" o:spid="_x0000_s1081" type="#_x0000_t80" style="position:absolute;left:0;text-align:left;margin-left:.9pt;margin-top:10.4pt;width:213.75pt;height:8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УСЛОВИ ЗА СТИЦАЊЕ СТАТУСА ПРИВРЕМЕНОГ ПОВЛАШЋЕНОГ ПРОИЗВОЂАЧА ЕЛЕКТРИЧНЕ ЕНЕРГИЈЕ</w:t>
                      </w:r>
                    </w:p>
                  </w:txbxContent>
                </v:textbox>
              </v:shape>
            </w:pict>
          </mc:Fallback>
        </mc:AlternateContent>
      </w:r>
    </w:p>
    <w:p w:rsidR="00D82D4E" w:rsidRPr="00AC0B85" w:rsidRDefault="00D82D4E" w:rsidP="00D82D4E">
      <w:pPr>
        <w:rPr>
          <w:sz w:val="24"/>
          <w:szCs w:val="24"/>
          <w:lang w:val="sr-Cyrl-CS"/>
        </w:rPr>
      </w:pPr>
    </w:p>
    <w:p w:rsidR="00D82D4E" w:rsidRPr="00AC0B85" w:rsidRDefault="00D82D4E" w:rsidP="00D82D4E">
      <w:pPr>
        <w:rPr>
          <w:sz w:val="24"/>
          <w:szCs w:val="24"/>
          <w:lang w:val="sr-Cyrl-CS"/>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28384" behindDoc="0" locked="0" layoutInCell="1" allowOverlap="1">
                <wp:simplePos x="0" y="0"/>
                <wp:positionH relativeFrom="column">
                  <wp:posOffset>-190500</wp:posOffset>
                </wp:positionH>
                <wp:positionV relativeFrom="paragraph">
                  <wp:posOffset>283210</wp:posOffset>
                </wp:positionV>
                <wp:extent cx="361950" cy="342900"/>
                <wp:effectExtent l="0" t="0" r="0" b="0"/>
                <wp:wrapNone/>
                <wp:docPr id="9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82" style="position:absolute;left:0;text-align:left;margin-left:-15pt;margin-top:22.3pt;width:28.5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" fillcolor="#dbe5f1" strokecolor="#243f60" strokeweight="2pt">
                <v:textbo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732480" behindDoc="0" locked="0" layoutInCell="1" allowOverlap="1">
                <wp:simplePos x="0" y="0"/>
                <wp:positionH relativeFrom="column">
                  <wp:posOffset>297180</wp:posOffset>
                </wp:positionH>
                <wp:positionV relativeFrom="paragraph">
                  <wp:posOffset>249555</wp:posOffset>
                </wp:positionV>
                <wp:extent cx="2181225" cy="409575"/>
                <wp:effectExtent l="0" t="0" r="9525" b="9525"/>
                <wp:wrapNone/>
                <wp:docPr id="9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09575"/>
                        </a:xfrm>
                        <a:prstGeom prst="roundRect">
                          <a:avLst>
                            <a:gd name="adj" fmla="val 16667"/>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68" o:spid="_x0000_s1083" style="position:absolute;left:0;text-align:left;margin-left:23.4pt;margin-top:19.65pt;width:171.75pt;height:3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Захтев</w:t>
                      </w:r>
                    </w:p>
                  </w:txbxContent>
                </v:textbox>
              </v:roundrect>
            </w:pict>
          </mc:Fallback>
        </mc:AlternateContent>
      </w:r>
      <w:r>
        <w:rPr>
          <w:noProof/>
          <w:lang w:val="sr-Latn-CS" w:eastAsia="sr-Latn-CS"/>
        </w:rPr>
        <mc:AlternateContent>
          <mc:Choice Requires="wps">
            <w:drawing>
              <wp:anchor distT="0" distB="0" distL="114300" distR="114300" simplePos="0" relativeHeight="251738624" behindDoc="0" locked="0" layoutInCell="1" allowOverlap="1">
                <wp:simplePos x="0" y="0"/>
                <wp:positionH relativeFrom="column">
                  <wp:posOffset>3475990</wp:posOffset>
                </wp:positionH>
                <wp:positionV relativeFrom="paragraph">
                  <wp:posOffset>268605</wp:posOffset>
                </wp:positionV>
                <wp:extent cx="2295525" cy="371475"/>
                <wp:effectExtent l="0" t="0" r="9525" b="9525"/>
                <wp:wrapNone/>
                <wp:docPr id="9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71475"/>
                        </a:xfrm>
                        <a:prstGeom prst="rect">
                          <a:avLst/>
                        </a:prstGeom>
                        <a:solidFill>
                          <a:srgbClr val="DBE5F1"/>
                        </a:solidFill>
                        <a:ln w="25400">
                          <a:solidFill>
                            <a:srgbClr val="243F60"/>
                          </a:solidFill>
                          <a:miter lim="800000"/>
                          <a:headEnd/>
                          <a:tailEnd/>
                        </a:ln>
                      </wps:spPr>
                      <wps:txbx>
                        <w:txbxContent>
                          <w:p w:rsidR="002C68CF" w:rsidRPr="004E3006" w:rsidRDefault="002C68CF" w:rsidP="00D82D4E">
                            <w:pPr>
                              <w:jc w:val="center"/>
                              <w:rPr>
                                <w:rFonts w:ascii="Trebuchet MS" w:eastAsia="Times New Roman" w:hAnsi="Trebuchet MS"/>
                                <w:color w:val="243757"/>
                                <w:sz w:val="19"/>
                                <w:szCs w:val="19"/>
                                <w:lang w:val="sr-Cyrl-CS"/>
                              </w:rPr>
                            </w:pPr>
                            <w:r w:rsidRPr="005626CF">
                              <w:rPr>
                                <w:rFonts w:ascii="Trebuchet MS" w:eastAsia="Times New Roman" w:hAnsi="Trebuchet MS"/>
                                <w:color w:val="243757"/>
                                <w:sz w:val="19"/>
                                <w:szCs w:val="19"/>
                                <w:lang w:val="sr-Latn-RS"/>
                              </w:rPr>
                              <w:t>Образац</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1" o:spid="_x0000_s1084" style="position:absolute;left:0;text-align:left;margin-left:273.7pt;margin-top:21.15pt;width:180.75pt;height:29.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" fillcolor="#dbe5f1" strokecolor="#243f60" strokeweight="2pt">
                <v:textbox>
                  <w:txbxContent>
                    <w:p w:rsidR="002C68CF" w:rsidRPr="004E3006" w:rsidRDefault="002C68CF" w:rsidP="00D82D4E">
                      <w:pPr>
                        <w:jc w:val="center"/>
                        <w:rPr>
                          <w:rFonts w:ascii="Trebuchet MS" w:eastAsia="Times New Roman" w:hAnsi="Trebuchet MS"/>
                          <w:color w:val="243757"/>
                          <w:sz w:val="19"/>
                          <w:szCs w:val="19"/>
                          <w:lang w:val="sr-Cyrl-CS"/>
                        </w:rPr>
                      </w:pPr>
                      <w:r w:rsidRPr="005626CF">
                        <w:rPr>
                          <w:rFonts w:ascii="Trebuchet MS" w:eastAsia="Times New Roman" w:hAnsi="Trebuchet MS"/>
                          <w:color w:val="243757"/>
                          <w:sz w:val="19"/>
                          <w:szCs w:val="19"/>
                          <w:lang w:val="sr-Latn-RS"/>
                        </w:rPr>
                        <w:t>Образац</w:t>
                      </w:r>
                    </w:p>
                    <w:p w:rsidR="002C68CF" w:rsidRDefault="002C68CF" w:rsidP="00D82D4E">
                      <w:pPr>
                        <w:jc w:val="center"/>
                      </w:pPr>
                    </w:p>
                  </w:txbxContent>
                </v:textbox>
              </v:rec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33504" behindDoc="0" locked="0" layoutInCell="1" allowOverlap="1">
                <wp:simplePos x="0" y="0"/>
                <wp:positionH relativeFrom="column">
                  <wp:posOffset>2676525</wp:posOffset>
                </wp:positionH>
                <wp:positionV relativeFrom="paragraph">
                  <wp:posOffset>13335</wp:posOffset>
                </wp:positionV>
                <wp:extent cx="581025" cy="238125"/>
                <wp:effectExtent l="19050" t="19050" r="9525" b="28575"/>
                <wp:wrapNone/>
                <wp:docPr id="91" name="Lef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DCEE19" id="Left Arrow 84" o:spid="_x0000_s1026" type="#_x0000_t66" style="position:absolute;margin-left:210.75pt;margin-top:1.05pt;width:45.75pt;height:18.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" adj="4426" fillcolor="#dbe5f1" strokecolor="#243f60" strokeweight="2p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36576" behindDoc="0" locked="0" layoutInCell="1" allowOverlap="1">
                <wp:simplePos x="0" y="0"/>
                <wp:positionH relativeFrom="column">
                  <wp:posOffset>3475990</wp:posOffset>
                </wp:positionH>
                <wp:positionV relativeFrom="paragraph">
                  <wp:posOffset>155575</wp:posOffset>
                </wp:positionV>
                <wp:extent cx="2295525" cy="1431925"/>
                <wp:effectExtent l="0" t="0" r="9525" b="0"/>
                <wp:wrapNone/>
                <wp:docPr id="9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43192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равноснажна грађевинска дозвола или правноснажно одобрење за изградњу, осим ако за електрану није потребно прибавити акт надлежног органа за изградњу у ком случају се подноси информација о локацији која није старија од шест месеци од дана подношења захтева</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89" o:spid="_x0000_s1085" style="position:absolute;left:0;text-align:left;margin-left:273.7pt;margin-top:12.25pt;width:180.75pt;height:112.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равноснажна грађевинска дозвола или правноснажно одобрење за изградњу, осим ако за електрану није потребно прибавити акт надлежног органа за изградњу у ком случају се подноси информација о локацији која није старија од шест месеци од дана подношења захтева</w:t>
                      </w:r>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724288" behindDoc="0" locked="0" layoutInCell="1" allowOverlap="1">
                <wp:simplePos x="0" y="0"/>
                <wp:positionH relativeFrom="column">
                  <wp:posOffset>306070</wp:posOffset>
                </wp:positionH>
                <wp:positionV relativeFrom="paragraph">
                  <wp:posOffset>155575</wp:posOffset>
                </wp:positionV>
                <wp:extent cx="2167890" cy="2893695"/>
                <wp:effectExtent l="0" t="0" r="3810" b="1905"/>
                <wp:wrapNone/>
                <wp:docPr id="89"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2893695"/>
                        </a:xfrm>
                        <a:prstGeom prst="roundRect">
                          <a:avLst>
                            <a:gd name="adj" fmla="val 4917"/>
                          </a:avLst>
                        </a:prstGeom>
                        <a:solidFill>
                          <a:srgbClr val="DBE5F1"/>
                        </a:solidFill>
                        <a:ln w="25400">
                          <a:solidFill>
                            <a:srgbClr val="243F60"/>
                          </a:solidFill>
                          <a:round/>
                          <a:headEnd/>
                          <a:tailEnd/>
                        </a:ln>
                      </wps:spPr>
                      <wps:txbx>
                        <w:txbxContent>
                          <w:p w:rsidR="002C68CF" w:rsidRPr="00372FD0" w:rsidRDefault="002C68CF" w:rsidP="00D82D4E">
                            <w:pPr>
                              <w:jc w:val="center"/>
                              <w:rPr>
                                <w:lang w:val="sr-Cyrl-CS"/>
                              </w:rPr>
                            </w:pPr>
                            <w:r>
                              <w:rPr>
                                <w:rFonts w:ascii="Trebuchet MS" w:eastAsia="Times New Roman" w:hAnsi="Trebuchet MS"/>
                                <w:color w:val="243757"/>
                                <w:sz w:val="19"/>
                                <w:szCs w:val="19"/>
                                <w:lang w:val="sr-Cyrl-CS"/>
                              </w:rPr>
                              <w:t xml:space="preserve">Да ће </w:t>
                            </w:r>
                            <w:r w:rsidRPr="00DF15AB">
                              <w:rPr>
                                <w:rFonts w:ascii="Trebuchet MS" w:eastAsia="Times New Roman" w:hAnsi="Trebuchet MS"/>
                                <w:color w:val="243757"/>
                                <w:sz w:val="19"/>
                                <w:szCs w:val="19"/>
                                <w:lang w:val="sr-Latn-RS"/>
                              </w:rPr>
                              <w:t>електрана у процесу производње електричне енергије корист</w:t>
                            </w:r>
                            <w:r>
                              <w:rPr>
                                <w:rFonts w:ascii="Trebuchet MS" w:eastAsia="Times New Roman" w:hAnsi="Trebuchet MS"/>
                                <w:color w:val="243757"/>
                                <w:sz w:val="19"/>
                                <w:szCs w:val="19"/>
                                <w:lang w:val="sr-Cyrl-CS"/>
                              </w:rPr>
                              <w:t>ити</w:t>
                            </w:r>
                            <w:r w:rsidRPr="00DF15AB">
                              <w:rPr>
                                <w:rFonts w:ascii="Trebuchet MS" w:eastAsia="Times New Roman" w:hAnsi="Trebuchet MS"/>
                                <w:color w:val="243757"/>
                                <w:sz w:val="19"/>
                                <w:szCs w:val="19"/>
                                <w:lang w:val="sr-Latn-RS"/>
                              </w:rPr>
                              <w:t xml:space="preserve"> обновљиве изворе енергије</w:t>
                            </w:r>
                            <w:r>
                              <w:rPr>
                                <w:rFonts w:ascii="Trebuchet MS" w:eastAsia="Times New Roman" w:hAnsi="Trebuchet MS"/>
                                <w:color w:val="243757"/>
                                <w:sz w:val="19"/>
                                <w:szCs w:val="19"/>
                                <w:lang w:val="sr-Cyrl-CS"/>
                              </w:rPr>
                              <w:t xml:space="preserve">: </w:t>
                            </w:r>
                            <w:r w:rsidRPr="00DF15AB">
                              <w:rPr>
                                <w:rFonts w:ascii="Trebuchet MS" w:eastAsia="Times New Roman" w:hAnsi="Trebuchet MS"/>
                                <w:color w:val="243757"/>
                                <w:sz w:val="19"/>
                                <w:szCs w:val="19"/>
                                <w:lang w:val="sr-Latn-RS"/>
                              </w:rPr>
                              <w:t>биомасу, биогас, ветар, енергију сунчевог зрачења, геотермалн</w:t>
                            </w:r>
                            <w:r>
                              <w:rPr>
                                <w:rFonts w:ascii="Trebuchet MS" w:eastAsia="Times New Roman" w:hAnsi="Trebuchet MS"/>
                                <w:color w:val="243757"/>
                                <w:sz w:val="19"/>
                                <w:szCs w:val="19"/>
                                <w:lang w:val="sr-Cyrl-CS"/>
                              </w:rPr>
                              <w:t>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енергију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или</w:t>
                            </w:r>
                            <w:r w:rsidRPr="00DF15AB">
                              <w:rPr>
                                <w:rFonts w:ascii="Trebuchet MS" w:eastAsia="Times New Roman" w:hAnsi="Trebuchet MS"/>
                                <w:color w:val="243757"/>
                                <w:sz w:val="19"/>
                                <w:szCs w:val="19"/>
                                <w:lang w:val="sr-Latn-RS"/>
                              </w:rPr>
                              <w:t xml:space="preserve"> отпад и испуњава услове у погледу инсталисане снаге </w:t>
                            </w:r>
                            <w:r>
                              <w:rPr>
                                <w:rFonts w:ascii="Trebuchet MS" w:eastAsia="Times New Roman" w:hAnsi="Trebuchet MS"/>
                                <w:color w:val="243757"/>
                                <w:sz w:val="19"/>
                                <w:szCs w:val="19"/>
                                <w:lang w:val="sr-Latn-RS"/>
                              </w:rPr>
                              <w:t>и то: у хидроелектрани до 30 МW и у</w:t>
                            </w:r>
                            <w:r w:rsidRPr="00DF15AB">
                              <w:rPr>
                                <w:rFonts w:ascii="Trebuchet MS" w:eastAsia="Times New Roman" w:hAnsi="Trebuchet MS"/>
                                <w:color w:val="243757"/>
                                <w:sz w:val="19"/>
                                <w:szCs w:val="19"/>
                                <w:lang w:val="sr-Latn-RS"/>
                              </w:rPr>
                              <w:t xml:space="preserve"> хидроелектрани на пост</w:t>
                            </w:r>
                            <w:r>
                              <w:rPr>
                                <w:rFonts w:ascii="Trebuchet MS" w:eastAsia="Times New Roman" w:hAnsi="Trebuchet MS"/>
                                <w:color w:val="243757"/>
                                <w:sz w:val="19"/>
                                <w:szCs w:val="19"/>
                                <w:lang w:val="sr-Latn-RS"/>
                              </w:rPr>
                              <w:t>ојећој инфраструктури до 30 МW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86" style="position:absolute;left:0;text-align:left;margin-left:24.1pt;margin-top:12.25pt;width:170.7pt;height:227.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" fillcolor="#dbe5f1" strokecolor="#243f60" strokeweight="2pt">
                <v:textbox>
                  <w:txbxContent>
                    <w:p w:rsidR="002C68CF" w:rsidRPr="00372FD0" w:rsidRDefault="002C68CF" w:rsidP="00D82D4E">
                      <w:pPr>
                        <w:jc w:val="center"/>
                        <w:rPr>
                          <w:lang w:val="sr-Cyrl-CS"/>
                        </w:rPr>
                      </w:pPr>
                      <w:r>
                        <w:rPr>
                          <w:rFonts w:ascii="Trebuchet MS" w:eastAsia="Times New Roman" w:hAnsi="Trebuchet MS"/>
                          <w:color w:val="243757"/>
                          <w:sz w:val="19"/>
                          <w:szCs w:val="19"/>
                          <w:lang w:val="sr-Cyrl-CS"/>
                        </w:rPr>
                        <w:t xml:space="preserve">Да ће </w:t>
                      </w:r>
                      <w:r w:rsidRPr="00DF15AB">
                        <w:rPr>
                          <w:rFonts w:ascii="Trebuchet MS" w:eastAsia="Times New Roman" w:hAnsi="Trebuchet MS"/>
                          <w:color w:val="243757"/>
                          <w:sz w:val="19"/>
                          <w:szCs w:val="19"/>
                          <w:lang w:val="sr-Latn-RS"/>
                        </w:rPr>
                        <w:t>електрана у процесу производње електричне енергије корист</w:t>
                      </w:r>
                      <w:r>
                        <w:rPr>
                          <w:rFonts w:ascii="Trebuchet MS" w:eastAsia="Times New Roman" w:hAnsi="Trebuchet MS"/>
                          <w:color w:val="243757"/>
                          <w:sz w:val="19"/>
                          <w:szCs w:val="19"/>
                          <w:lang w:val="sr-Cyrl-CS"/>
                        </w:rPr>
                        <w:t>ити</w:t>
                      </w:r>
                      <w:r w:rsidRPr="00DF15AB">
                        <w:rPr>
                          <w:rFonts w:ascii="Trebuchet MS" w:eastAsia="Times New Roman" w:hAnsi="Trebuchet MS"/>
                          <w:color w:val="243757"/>
                          <w:sz w:val="19"/>
                          <w:szCs w:val="19"/>
                          <w:lang w:val="sr-Latn-RS"/>
                        </w:rPr>
                        <w:t xml:space="preserve"> обновљиве изворе енергије</w:t>
                      </w:r>
                      <w:r>
                        <w:rPr>
                          <w:rFonts w:ascii="Trebuchet MS" w:eastAsia="Times New Roman" w:hAnsi="Trebuchet MS"/>
                          <w:color w:val="243757"/>
                          <w:sz w:val="19"/>
                          <w:szCs w:val="19"/>
                          <w:lang w:val="sr-Cyrl-CS"/>
                        </w:rPr>
                        <w:t xml:space="preserve">: </w:t>
                      </w:r>
                      <w:r w:rsidRPr="00DF15AB">
                        <w:rPr>
                          <w:rFonts w:ascii="Trebuchet MS" w:eastAsia="Times New Roman" w:hAnsi="Trebuchet MS"/>
                          <w:color w:val="243757"/>
                          <w:sz w:val="19"/>
                          <w:szCs w:val="19"/>
                          <w:lang w:val="sr-Latn-RS"/>
                        </w:rPr>
                        <w:t>биомасу, биогас, ветар, енергију сунчевог зрачења, геотермалн</w:t>
                      </w:r>
                      <w:r>
                        <w:rPr>
                          <w:rFonts w:ascii="Trebuchet MS" w:eastAsia="Times New Roman" w:hAnsi="Trebuchet MS"/>
                          <w:color w:val="243757"/>
                          <w:sz w:val="19"/>
                          <w:szCs w:val="19"/>
                          <w:lang w:val="sr-Cyrl-CS"/>
                        </w:rPr>
                        <w:t>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енергију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или</w:t>
                      </w:r>
                      <w:r w:rsidRPr="00DF15AB">
                        <w:rPr>
                          <w:rFonts w:ascii="Trebuchet MS" w:eastAsia="Times New Roman" w:hAnsi="Trebuchet MS"/>
                          <w:color w:val="243757"/>
                          <w:sz w:val="19"/>
                          <w:szCs w:val="19"/>
                          <w:lang w:val="sr-Latn-RS"/>
                        </w:rPr>
                        <w:t xml:space="preserve"> отпад и испуњава услове у погледу инсталисане снаге </w:t>
                      </w:r>
                      <w:r>
                        <w:rPr>
                          <w:rFonts w:ascii="Trebuchet MS" w:eastAsia="Times New Roman" w:hAnsi="Trebuchet MS"/>
                          <w:color w:val="243757"/>
                          <w:sz w:val="19"/>
                          <w:szCs w:val="19"/>
                          <w:lang w:val="sr-Latn-RS"/>
                        </w:rPr>
                        <w:t>и то: у хидроелектрани до 30 МW и у</w:t>
                      </w:r>
                      <w:r w:rsidRPr="00DF15AB">
                        <w:rPr>
                          <w:rFonts w:ascii="Trebuchet MS" w:eastAsia="Times New Roman" w:hAnsi="Trebuchet MS"/>
                          <w:color w:val="243757"/>
                          <w:sz w:val="19"/>
                          <w:szCs w:val="19"/>
                          <w:lang w:val="sr-Latn-RS"/>
                        </w:rPr>
                        <w:t xml:space="preserve"> хидроелектрани на пост</w:t>
                      </w:r>
                      <w:r>
                        <w:rPr>
                          <w:rFonts w:ascii="Trebuchet MS" w:eastAsia="Times New Roman" w:hAnsi="Trebuchet MS"/>
                          <w:color w:val="243757"/>
                          <w:sz w:val="19"/>
                          <w:szCs w:val="19"/>
                          <w:lang w:val="sr-Latn-RS"/>
                        </w:rPr>
                        <w:t>ојећој инфраструктури до 30 МW</w:t>
                      </w:r>
                    </w:p>
                  </w:txbxContent>
                </v:textbox>
              </v:roundrect>
            </w:pict>
          </mc:Fallback>
        </mc:AlternateContent>
      </w: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34528" behindDoc="0" locked="0" layoutInCell="1" allowOverlap="1">
                <wp:simplePos x="0" y="0"/>
                <wp:positionH relativeFrom="column">
                  <wp:posOffset>2676525</wp:posOffset>
                </wp:positionH>
                <wp:positionV relativeFrom="paragraph">
                  <wp:posOffset>107950</wp:posOffset>
                </wp:positionV>
                <wp:extent cx="581025" cy="238125"/>
                <wp:effectExtent l="19050" t="19050" r="9525" b="28575"/>
                <wp:wrapNone/>
                <wp:docPr id="88" name="Lef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32DF4F" id="Left Arrow 86" o:spid="_x0000_s1026" type="#_x0000_t66" style="position:absolute;margin-left:210.75pt;margin-top:8.5pt;width:45.75pt;height:1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" adj="4426" fillcolor="#dbe5f1" strokecolor="#243f60" strokeweight="2pt"/>
            </w:pict>
          </mc:Fallback>
        </mc:AlternateContent>
      </w: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29408" behindDoc="0" locked="0" layoutInCell="1" allowOverlap="1">
                <wp:simplePos x="0" y="0"/>
                <wp:positionH relativeFrom="column">
                  <wp:posOffset>-190500</wp:posOffset>
                </wp:positionH>
                <wp:positionV relativeFrom="paragraph">
                  <wp:posOffset>141605</wp:posOffset>
                </wp:positionV>
                <wp:extent cx="361950" cy="342900"/>
                <wp:effectExtent l="0" t="0" r="0" b="0"/>
                <wp:wrapNone/>
                <wp:docPr id="8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396E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7" o:spid="_x0000_s1087" style="position:absolute;left:0;text-align:left;margin-left:-15pt;margin-top:11.15pt;width:28.5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" fillcolor="#deebf7" strokecolor="#41719c" strokeweight="1pt">
                <v:stroke joinstyle="miter"/>
                <v:path arrowok="t"/>
                <v:textbox>
                  <w:txbxContent>
                    <w:p w:rsidR="002C68CF" w:rsidRPr="00396E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37600" behindDoc="0" locked="0" layoutInCell="1" allowOverlap="1">
                <wp:simplePos x="0" y="0"/>
                <wp:positionH relativeFrom="column">
                  <wp:posOffset>3459480</wp:posOffset>
                </wp:positionH>
                <wp:positionV relativeFrom="paragraph">
                  <wp:posOffset>25400</wp:posOffset>
                </wp:positionV>
                <wp:extent cx="2295525" cy="1319530"/>
                <wp:effectExtent l="0" t="0" r="9525" b="0"/>
                <wp:wrapNone/>
                <wp:docPr id="8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1953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дозволе или идејни пројекат или друг</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техничка</w:t>
                            </w:r>
                            <w:r w:rsidRPr="00DF15AB">
                              <w:rPr>
                                <w:rFonts w:ascii="Trebuchet MS" w:eastAsia="Times New Roman" w:hAnsi="Trebuchet MS"/>
                                <w:color w:val="243757"/>
                                <w:sz w:val="19"/>
                                <w:szCs w:val="19"/>
                                <w:lang w:val="sr-Latn-RS"/>
                              </w:rPr>
                              <w:t xml:space="preserve"> документациј</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на основу које </w:t>
                            </w:r>
                            <w:r>
                              <w:rPr>
                                <w:rFonts w:ascii="Trebuchet MS" w:eastAsia="Times New Roman" w:hAnsi="Trebuchet MS"/>
                                <w:color w:val="243757"/>
                                <w:sz w:val="19"/>
                                <w:szCs w:val="19"/>
                                <w:lang w:val="sr-Cyrl-CS"/>
                              </w:rPr>
                              <w:t>се</w:t>
                            </w:r>
                            <w:r w:rsidRPr="00DF15AB">
                              <w:rPr>
                                <w:rFonts w:ascii="Trebuchet MS" w:eastAsia="Times New Roman" w:hAnsi="Trebuchet MS"/>
                                <w:color w:val="243757"/>
                                <w:sz w:val="19"/>
                                <w:szCs w:val="19"/>
                                <w:lang w:val="sr-Latn-RS"/>
                              </w:rPr>
                              <w:t xml:space="preserve"> гради електрана, у складу са законом којим се уређује планирање и изградња објеката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90" o:spid="_x0000_s1088" style="position:absolute;left:0;text-align:left;margin-left:272.4pt;margin-top:2pt;width:180.75pt;height:103.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дозволе или идејни пројекат или друг</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техничка</w:t>
                      </w:r>
                      <w:r w:rsidRPr="00DF15AB">
                        <w:rPr>
                          <w:rFonts w:ascii="Trebuchet MS" w:eastAsia="Times New Roman" w:hAnsi="Trebuchet MS"/>
                          <w:color w:val="243757"/>
                          <w:sz w:val="19"/>
                          <w:szCs w:val="19"/>
                          <w:lang w:val="sr-Latn-RS"/>
                        </w:rPr>
                        <w:t xml:space="preserve"> документациј</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на основу које </w:t>
                      </w:r>
                      <w:r>
                        <w:rPr>
                          <w:rFonts w:ascii="Trebuchet MS" w:eastAsia="Times New Roman" w:hAnsi="Trebuchet MS"/>
                          <w:color w:val="243757"/>
                          <w:sz w:val="19"/>
                          <w:szCs w:val="19"/>
                          <w:lang w:val="sr-Cyrl-CS"/>
                        </w:rPr>
                        <w:t>се</w:t>
                      </w:r>
                      <w:r w:rsidRPr="00DF15AB">
                        <w:rPr>
                          <w:rFonts w:ascii="Trebuchet MS" w:eastAsia="Times New Roman" w:hAnsi="Trebuchet MS"/>
                          <w:color w:val="243757"/>
                          <w:sz w:val="19"/>
                          <w:szCs w:val="19"/>
                          <w:lang w:val="sr-Latn-RS"/>
                        </w:rPr>
                        <w:t xml:space="preserve"> гради електрана, у складу са законом којим се уређује планирање и изградња објеката</w:t>
                      </w:r>
                    </w:p>
                  </w:txbxContent>
                </v:textbox>
              </v:rec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35552" behindDoc="0" locked="0" layoutInCell="1" allowOverlap="1">
                <wp:simplePos x="0" y="0"/>
                <wp:positionH relativeFrom="column">
                  <wp:posOffset>2676525</wp:posOffset>
                </wp:positionH>
                <wp:positionV relativeFrom="paragraph">
                  <wp:posOffset>336550</wp:posOffset>
                </wp:positionV>
                <wp:extent cx="581025" cy="238125"/>
                <wp:effectExtent l="19050" t="19050" r="9525" b="28575"/>
                <wp:wrapNone/>
                <wp:docPr id="85" name="Left Arr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208306" id="Left Arrow 87" o:spid="_x0000_s1026" type="#_x0000_t66" style="position:absolute;margin-left:210.75pt;margin-top:26.5pt;width:45.75pt;height:18.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" adj="4426" fillcolor="#dbe5f1" strokecolor="#243f60" strokeweight="2pt"/>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40672" behindDoc="0" locked="0" layoutInCell="1" allowOverlap="1">
                <wp:simplePos x="0" y="0"/>
                <wp:positionH relativeFrom="column">
                  <wp:posOffset>3475990</wp:posOffset>
                </wp:positionH>
                <wp:positionV relativeFrom="paragraph">
                  <wp:posOffset>152400</wp:posOffset>
                </wp:positionV>
                <wp:extent cx="2295525" cy="760730"/>
                <wp:effectExtent l="0" t="0" r="9525" b="1270"/>
                <wp:wrapNone/>
                <wp:docPr id="8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60730"/>
                        </a:xfrm>
                        <a:prstGeom prst="rect">
                          <a:avLst/>
                        </a:prstGeom>
                        <a:solidFill>
                          <a:srgbClr val="DBE5F1"/>
                        </a:solidFill>
                        <a:ln w="25400">
                          <a:solidFill>
                            <a:srgbClr val="243F60"/>
                          </a:solidFill>
                          <a:miter lim="800000"/>
                          <a:headEnd/>
                          <a:tailEnd/>
                        </a:ln>
                      </wps:spPr>
                      <wps:txbx>
                        <w:txbxContent>
                          <w:p w:rsidR="002C68CF" w:rsidRPr="006073C1" w:rsidRDefault="002C68CF" w:rsidP="00D82D4E">
                            <w:pPr>
                              <w:jc w:val="center"/>
                              <w:rPr>
                                <w:lang w:val="sr-Cyrl-CS"/>
                              </w:rP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отврда о уплати новчаног депозита, или оригинални примерак банкарске гаранције</w:t>
                            </w:r>
                            <w:r>
                              <w:rPr>
                                <w:rFonts w:ascii="Trebuchet MS" w:eastAsia="Times New Roman" w:hAnsi="Trebuchet MS"/>
                                <w:color w:val="243757"/>
                                <w:sz w:val="19"/>
                                <w:szCs w:val="19"/>
                                <w:lang w:val="sr-Cyrl-CS"/>
                              </w:rPr>
                              <w:t>,</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оверен печатом банке</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93" o:spid="_x0000_s1089" style="position:absolute;left:0;text-align:left;margin-left:273.7pt;margin-top:12pt;width:180.75pt;height:59.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" fillcolor="#dbe5f1" strokecolor="#243f60" strokeweight="2pt">
                <v:textbox>
                  <w:txbxContent>
                    <w:p w:rsidR="002C68CF" w:rsidRPr="006073C1" w:rsidRDefault="002C68CF" w:rsidP="00D82D4E">
                      <w:pPr>
                        <w:jc w:val="center"/>
                        <w:rPr>
                          <w:lang w:val="sr-Cyrl-CS"/>
                        </w:rP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отврда о уплати новчаног депозита, или оригинални примерак банкарске гаранције</w:t>
                      </w:r>
                      <w:r>
                        <w:rPr>
                          <w:rFonts w:ascii="Trebuchet MS" w:eastAsia="Times New Roman" w:hAnsi="Trebuchet MS"/>
                          <w:color w:val="243757"/>
                          <w:sz w:val="19"/>
                          <w:szCs w:val="19"/>
                          <w:lang w:val="sr-Cyrl-CS"/>
                        </w:rPr>
                        <w:t>,</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оверен печатом банке</w:t>
                      </w:r>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727360" behindDoc="0" locked="0" layoutInCell="1" allowOverlap="1">
                <wp:simplePos x="0" y="0"/>
                <wp:positionH relativeFrom="column">
                  <wp:posOffset>292735</wp:posOffset>
                </wp:positionH>
                <wp:positionV relativeFrom="paragraph">
                  <wp:posOffset>257175</wp:posOffset>
                </wp:positionV>
                <wp:extent cx="2181225" cy="866775"/>
                <wp:effectExtent l="0" t="0" r="9525" b="9525"/>
                <wp:wrapNone/>
                <wp:docPr id="84"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66775"/>
                        </a:xfrm>
                        <a:prstGeom prst="roundRect">
                          <a:avLst>
                            <a:gd name="adj" fmla="val 10694"/>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Да је </w:t>
                            </w:r>
                            <w:r w:rsidRPr="00DF15AB">
                              <w:rPr>
                                <w:rFonts w:ascii="Trebuchet MS" w:eastAsia="Times New Roman" w:hAnsi="Trebuchet MS"/>
                                <w:color w:val="243757"/>
                                <w:sz w:val="19"/>
                                <w:szCs w:val="19"/>
                                <w:lang w:val="sr-Latn-RS"/>
                              </w:rPr>
                              <w:t>прибављен финансијски инструмент обезбеђења ако је електрана инсталисане снаге веће од 100 kW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90" style="position:absolute;left:0;text-align:left;margin-left:23.05pt;margin-top:20.25pt;width:171.75pt;height:6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Да је </w:t>
                      </w:r>
                      <w:r w:rsidRPr="00DF15AB">
                        <w:rPr>
                          <w:rFonts w:ascii="Trebuchet MS" w:eastAsia="Times New Roman" w:hAnsi="Trebuchet MS"/>
                          <w:color w:val="243757"/>
                          <w:sz w:val="19"/>
                          <w:szCs w:val="19"/>
                          <w:lang w:val="sr-Latn-RS"/>
                        </w:rPr>
                        <w:t>прибављен финансијски инструмент обезбеђења ако је електрана инсталисане снаге веће од 100 kW</w:t>
                      </w:r>
                    </w:p>
                  </w:txbxContent>
                </v:textbox>
              </v:roundrect>
            </w:pict>
          </mc:Fallback>
        </mc:AlternateContent>
      </w:r>
      <w:r>
        <w:rPr>
          <w:noProof/>
          <w:lang w:val="sr-Latn-CS" w:eastAsia="sr-Latn-CS"/>
        </w:rPr>
        <mc:AlternateContent>
          <mc:Choice Requires="wps">
            <w:drawing>
              <wp:anchor distT="0" distB="0" distL="114300" distR="114300" simplePos="0" relativeHeight="251739648" behindDoc="0" locked="0" layoutInCell="1" allowOverlap="1">
                <wp:simplePos x="0" y="0"/>
                <wp:positionH relativeFrom="column">
                  <wp:posOffset>-190500</wp:posOffset>
                </wp:positionH>
                <wp:positionV relativeFrom="paragraph">
                  <wp:posOffset>519430</wp:posOffset>
                </wp:positionV>
                <wp:extent cx="361950" cy="342900"/>
                <wp:effectExtent l="0" t="0" r="0" b="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396E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2" o:spid="_x0000_s1091" style="position:absolute;left:0;text-align:left;margin-left:-15pt;margin-top:40.9pt;width:28.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" fillcolor="#deebf7" strokecolor="#41719c" strokeweight="1pt">
                <v:stroke joinstyle="miter"/>
                <v:path arrowok="t"/>
                <v:textbox>
                  <w:txbxContent>
                    <w:p w:rsidR="002C68CF" w:rsidRPr="00396E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r>
        <w:rPr>
          <w:noProof/>
          <w:lang w:val="sr-Latn-CS" w:eastAsia="sr-Latn-CS"/>
        </w:rPr>
        <mc:AlternateContent>
          <mc:Choice Requires="wps">
            <w:drawing>
              <wp:anchor distT="0" distB="0" distL="114300" distR="114300" simplePos="0" relativeHeight="251741696" behindDoc="0" locked="0" layoutInCell="1" allowOverlap="1">
                <wp:simplePos x="0" y="0"/>
                <wp:positionH relativeFrom="column">
                  <wp:posOffset>2676525</wp:posOffset>
                </wp:positionH>
                <wp:positionV relativeFrom="paragraph">
                  <wp:posOffset>571500</wp:posOffset>
                </wp:positionV>
                <wp:extent cx="581025" cy="238125"/>
                <wp:effectExtent l="19050" t="19050" r="9525" b="28575"/>
                <wp:wrapNone/>
                <wp:docPr id="82" name="Lef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06A874" id="Left Arrow 94" o:spid="_x0000_s1026" type="#_x0000_t66" style="position:absolute;margin-left:210.75pt;margin-top:45pt;width:45.75pt;height:18.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43744" behindDoc="0" locked="0" layoutInCell="1" allowOverlap="1">
                <wp:simplePos x="0" y="0"/>
                <wp:positionH relativeFrom="column">
                  <wp:posOffset>2676525</wp:posOffset>
                </wp:positionH>
                <wp:positionV relativeFrom="paragraph">
                  <wp:posOffset>1847215</wp:posOffset>
                </wp:positionV>
                <wp:extent cx="581025" cy="238125"/>
                <wp:effectExtent l="19050" t="19050" r="9525" b="28575"/>
                <wp:wrapNone/>
                <wp:docPr id="81" name="Lef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0CE700" id="Left Arrow 96" o:spid="_x0000_s1026" type="#_x0000_t66" style="position:absolute;margin-left:210.75pt;margin-top:145.45pt;width:45.75pt;height:18.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31456" behindDoc="0" locked="0" layoutInCell="1" allowOverlap="1">
                <wp:simplePos x="0" y="0"/>
                <wp:positionH relativeFrom="column">
                  <wp:posOffset>-190500</wp:posOffset>
                </wp:positionH>
                <wp:positionV relativeFrom="paragraph">
                  <wp:posOffset>2663825</wp:posOffset>
                </wp:positionV>
                <wp:extent cx="361950" cy="342900"/>
                <wp:effectExtent l="0" t="0" r="0" b="0"/>
                <wp:wrapNone/>
                <wp:docPr id="7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396E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1" o:spid="_x0000_s1092" style="position:absolute;left:0;text-align:left;margin-left:-15pt;margin-top:209.75pt;width:28.5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" fillcolor="#deebf7" strokecolor="#41719c" strokeweight="1pt">
                <v:stroke joinstyle="miter"/>
                <v:path arrowok="t"/>
                <v:textbox>
                  <w:txbxContent>
                    <w:p w:rsidR="002C68CF" w:rsidRPr="00396E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v:textbox>
              </v:oval>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42720" behindDoc="0" locked="0" layoutInCell="1" allowOverlap="1">
                <wp:simplePos x="0" y="0"/>
                <wp:positionH relativeFrom="column">
                  <wp:posOffset>3475990</wp:posOffset>
                </wp:positionH>
                <wp:positionV relativeFrom="paragraph">
                  <wp:posOffset>82550</wp:posOffset>
                </wp:positionV>
                <wp:extent cx="2295525" cy="1419225"/>
                <wp:effectExtent l="0" t="0" r="9525" b="9525"/>
                <wp:wrapNone/>
                <wp:docPr id="7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419225"/>
                        </a:xfrm>
                        <a:prstGeom prst="rect">
                          <a:avLst/>
                        </a:prstGeom>
                        <a:solidFill>
                          <a:srgbClr val="DBE5F1"/>
                        </a:solidFill>
                        <a:ln w="25400">
                          <a:solidFill>
                            <a:srgbClr val="243F60"/>
                          </a:solidFill>
                          <a:miter lim="800000"/>
                          <a:headEnd/>
                          <a:tailEnd/>
                        </a:ln>
                      </wps:spPr>
                      <wps:txbx>
                        <w:txbxContent>
                          <w:p w:rsidR="002C68CF" w:rsidRPr="00D118E0" w:rsidRDefault="002C68CF" w:rsidP="00D82D4E">
                            <w:pPr>
                              <w:jc w:val="center"/>
                              <w:rPr>
                                <w:lang w:val="sr-Cyrl-CS"/>
                              </w:rP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равноснажна грађевинска дозвола или правноснажно одобрење за изградњу, осим ако за електрану није потребно прибавити акт надлежног органа за изградњу у ком случају се подноси информација о локацији која није старија од шест</w:t>
                            </w:r>
                            <w:r>
                              <w:rPr>
                                <w:rFonts w:ascii="Trebuchet MS" w:eastAsia="Times New Roman" w:hAnsi="Trebuchet MS"/>
                                <w:color w:val="243757"/>
                                <w:sz w:val="19"/>
                                <w:szCs w:val="19"/>
                                <w:lang w:val="sr-Cyrl-CS"/>
                              </w:rPr>
                              <w:t xml:space="preserve"> месеци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95" o:spid="_x0000_s1093" style="position:absolute;left:0;text-align:left;margin-left:273.7pt;margin-top:6.5pt;width:180.75pt;height:11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" fillcolor="#dbe5f1" strokecolor="#243f60" strokeweight="2pt">
                <v:textbox>
                  <w:txbxContent>
                    <w:p w:rsidR="002C68CF" w:rsidRPr="00D118E0" w:rsidRDefault="002C68CF" w:rsidP="00D82D4E">
                      <w:pPr>
                        <w:jc w:val="center"/>
                        <w:rPr>
                          <w:lang w:val="sr-Cyrl-CS"/>
                        </w:rP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равноснажна грађевинска дозвола или правноснажно одобрење за изградњу, осим ако за електрану није потребно прибавити акт надлежног органа за изградњу у ком случају се подноси информација о локацији која није старија од шест</w:t>
                      </w:r>
                      <w:r>
                        <w:rPr>
                          <w:rFonts w:ascii="Trebuchet MS" w:eastAsia="Times New Roman" w:hAnsi="Trebuchet MS"/>
                          <w:color w:val="243757"/>
                          <w:sz w:val="19"/>
                          <w:szCs w:val="19"/>
                          <w:lang w:val="sr-Cyrl-CS"/>
                        </w:rPr>
                        <w:t xml:space="preserve"> месеци</w:t>
                      </w:r>
                    </w:p>
                  </w:txbxContent>
                </v:textbox>
              </v:rect>
            </w:pict>
          </mc:Fallback>
        </mc:AlternateContent>
      </w:r>
      <w:r>
        <w:rPr>
          <w:noProof/>
          <w:lang w:val="sr-Latn-CS" w:eastAsia="sr-Latn-CS"/>
        </w:rPr>
        <mc:AlternateContent>
          <mc:Choice Requires="wps">
            <w:drawing>
              <wp:anchor distT="0" distB="0" distL="114300" distR="114300" simplePos="0" relativeHeight="251730432" behindDoc="0" locked="0" layoutInCell="1" allowOverlap="1">
                <wp:simplePos x="0" y="0"/>
                <wp:positionH relativeFrom="column">
                  <wp:posOffset>292735</wp:posOffset>
                </wp:positionH>
                <wp:positionV relativeFrom="paragraph">
                  <wp:posOffset>327660</wp:posOffset>
                </wp:positionV>
                <wp:extent cx="2171700" cy="2695575"/>
                <wp:effectExtent l="0" t="0" r="0" b="9525"/>
                <wp:wrapNone/>
                <wp:docPr id="74"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695575"/>
                        </a:xfrm>
                        <a:prstGeom prst="roundRect">
                          <a:avLst>
                            <a:gd name="adj" fmla="val 5213"/>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инсталисана снага планиране електране не прелази највиши износ инсталисане снаге за коју физичко лице по Закону о енергетици може стећи статус повлашћеног произвођача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94" style="position:absolute;left:0;text-align:left;margin-left:23.05pt;margin-top:25.8pt;width:171pt;height:21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инсталисана снага планиране електране не прелази највиши износ инсталисане снаге за коју физичко лице по Закону о енергетици може стећи статус повлашћеног произвођача</w:t>
                      </w:r>
                    </w:p>
                  </w:txbxContent>
                </v:textbox>
              </v:roundrect>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44768" behindDoc="0" locked="0" layoutInCell="1" allowOverlap="1">
                <wp:simplePos x="0" y="0"/>
                <wp:positionH relativeFrom="column">
                  <wp:posOffset>3507740</wp:posOffset>
                </wp:positionH>
                <wp:positionV relativeFrom="paragraph">
                  <wp:posOffset>297180</wp:posOffset>
                </wp:positionV>
                <wp:extent cx="2295525" cy="259080"/>
                <wp:effectExtent l="0" t="0" r="9525" b="7620"/>
                <wp:wrapNone/>
                <wp:docPr id="7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59080"/>
                        </a:xfrm>
                        <a:prstGeom prst="rect">
                          <a:avLst/>
                        </a:prstGeom>
                        <a:solidFill>
                          <a:srgbClr val="DBE5F1"/>
                        </a:solidFill>
                        <a:ln w="25400">
                          <a:solidFill>
                            <a:srgbClr val="243F60"/>
                          </a:solidFill>
                          <a:miter lim="800000"/>
                          <a:headEnd/>
                          <a:tailEnd/>
                        </a:ln>
                      </wps:spPr>
                      <wps:txbx>
                        <w:txbxContent>
                          <w:p w:rsidR="002C68CF" w:rsidRPr="005626CF" w:rsidRDefault="002C68CF" w:rsidP="00D82D4E">
                            <w:pPr>
                              <w:jc w:val="center"/>
                              <w:rPr>
                                <w:rFonts w:ascii="Trebuchet MS" w:eastAsia="Times New Roman" w:hAnsi="Trebuchet MS"/>
                                <w:color w:val="243757"/>
                                <w:sz w:val="19"/>
                                <w:szCs w:val="19"/>
                                <w:lang w:val="sr-Latn-RS"/>
                              </w:rPr>
                            </w:pPr>
                            <w:r w:rsidRPr="005626CF">
                              <w:rPr>
                                <w:rFonts w:ascii="Trebuchet MS" w:eastAsia="Times New Roman" w:hAnsi="Trebuchet MS"/>
                                <w:color w:val="243757"/>
                                <w:sz w:val="19"/>
                                <w:szCs w:val="19"/>
                                <w:lang w:val="sr-Latn-RS"/>
                              </w:rPr>
                              <w:t>Образац</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7" o:spid="_x0000_s1095" style="position:absolute;left:0;text-align:left;margin-left:276.2pt;margin-top:23.4pt;width:180.75pt;height:20.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" fillcolor="#dbe5f1" strokecolor="#243f60" strokeweight="2pt">
                <v:textbox>
                  <w:txbxContent>
                    <w:p w:rsidR="002C68CF" w:rsidRPr="005626CF" w:rsidRDefault="002C68CF" w:rsidP="00D82D4E">
                      <w:pPr>
                        <w:jc w:val="center"/>
                        <w:rPr>
                          <w:rFonts w:ascii="Trebuchet MS" w:eastAsia="Times New Roman" w:hAnsi="Trebuchet MS"/>
                          <w:color w:val="243757"/>
                          <w:sz w:val="19"/>
                          <w:szCs w:val="19"/>
                          <w:lang w:val="sr-Latn-RS"/>
                        </w:rPr>
                      </w:pPr>
                      <w:r w:rsidRPr="005626CF">
                        <w:rPr>
                          <w:rFonts w:ascii="Trebuchet MS" w:eastAsia="Times New Roman" w:hAnsi="Trebuchet MS"/>
                          <w:color w:val="243757"/>
                          <w:sz w:val="19"/>
                          <w:szCs w:val="19"/>
                          <w:lang w:val="sr-Latn-RS"/>
                        </w:rPr>
                        <w:t>Образац</w:t>
                      </w:r>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745792" behindDoc="0" locked="0" layoutInCell="1" allowOverlap="1">
                <wp:simplePos x="0" y="0"/>
                <wp:positionH relativeFrom="column">
                  <wp:posOffset>2687955</wp:posOffset>
                </wp:positionH>
                <wp:positionV relativeFrom="paragraph">
                  <wp:posOffset>304800</wp:posOffset>
                </wp:positionV>
                <wp:extent cx="581025" cy="238125"/>
                <wp:effectExtent l="19050" t="19050" r="9525" b="28575"/>
                <wp:wrapNone/>
                <wp:docPr id="73" name="Lef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0B45B0" id="Left Arrow 98" o:spid="_x0000_s1026" type="#_x0000_t66" style="position:absolute;margin-left:211.65pt;margin-top:24pt;width:45.75pt;height:18.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" adj="4426" fillcolor="#dbe5f1" strokecolor="#243f60" strokeweight="2p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46816" behindDoc="0" locked="0" layoutInCell="1" allowOverlap="1">
                <wp:simplePos x="0" y="0"/>
                <wp:positionH relativeFrom="column">
                  <wp:posOffset>3498850</wp:posOffset>
                </wp:positionH>
                <wp:positionV relativeFrom="paragraph">
                  <wp:posOffset>222885</wp:posOffset>
                </wp:positionV>
                <wp:extent cx="2295525" cy="1340485"/>
                <wp:effectExtent l="0" t="0" r="9525" b="0"/>
                <wp:wrapNone/>
                <wp:docPr id="7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4048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дозволе или идејни пројекат или друг</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техничк</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документација</w:t>
                            </w:r>
                            <w:r w:rsidRPr="00DF15AB">
                              <w:rPr>
                                <w:rFonts w:ascii="Trebuchet MS" w:eastAsia="Times New Roman" w:hAnsi="Trebuchet MS"/>
                                <w:color w:val="243757"/>
                                <w:sz w:val="19"/>
                                <w:szCs w:val="19"/>
                                <w:lang w:val="sr-Latn-RS"/>
                              </w:rPr>
                              <w:t xml:space="preserve"> на основу које се гради електрана, у складу са законом којим се уређује планирање и изградња објеката</w:t>
                            </w:r>
                          </w:p>
                          <w:p w:rsidR="002C68CF" w:rsidRPr="00D118E0" w:rsidRDefault="002C68CF" w:rsidP="00D82D4E">
                            <w:pPr>
                              <w:jc w:val="center"/>
                              <w:rPr>
                                <w:lang w:val="sr-Cyrl-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99" o:spid="_x0000_s1096" style="position:absolute;left:0;text-align:left;margin-left:275.5pt;margin-top:17.55pt;width:180.75pt;height:105.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дозволе или идејни пројекат или друг</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техничк</w:t>
                      </w:r>
                      <w:r>
                        <w:rPr>
                          <w:rFonts w:ascii="Trebuchet MS" w:eastAsia="Times New Roman" w:hAnsi="Trebuchet MS"/>
                          <w:color w:val="243757"/>
                          <w:sz w:val="19"/>
                          <w:szCs w:val="19"/>
                          <w:lang w:val="sr-Cyrl-CS"/>
                        </w:rPr>
                        <w:t>а</w:t>
                      </w:r>
                      <w:r>
                        <w:rPr>
                          <w:rFonts w:ascii="Trebuchet MS" w:eastAsia="Times New Roman" w:hAnsi="Trebuchet MS"/>
                          <w:color w:val="243757"/>
                          <w:sz w:val="19"/>
                          <w:szCs w:val="19"/>
                          <w:lang w:val="sr-Latn-RS"/>
                        </w:rPr>
                        <w:t xml:space="preserve"> документација</w:t>
                      </w:r>
                      <w:r w:rsidRPr="00DF15AB">
                        <w:rPr>
                          <w:rFonts w:ascii="Trebuchet MS" w:eastAsia="Times New Roman" w:hAnsi="Trebuchet MS"/>
                          <w:color w:val="243757"/>
                          <w:sz w:val="19"/>
                          <w:szCs w:val="19"/>
                          <w:lang w:val="sr-Latn-RS"/>
                        </w:rPr>
                        <w:t xml:space="preserve"> на основу које се гради електрана, у складу са законом којим се уређује планирање и изградња објеката</w:t>
                      </w:r>
                    </w:p>
                    <w:p w:rsidR="002C68CF" w:rsidRPr="00D118E0" w:rsidRDefault="002C68CF" w:rsidP="00D82D4E">
                      <w:pPr>
                        <w:jc w:val="center"/>
                        <w:rPr>
                          <w:lang w:val="sr-Cyrl-CS"/>
                        </w:rPr>
                      </w:pPr>
                    </w:p>
                  </w:txbxContent>
                </v:textbox>
              </v:rect>
            </w:pict>
          </mc:Fallback>
        </mc:AlternateContent>
      </w:r>
      <w:r>
        <w:rPr>
          <w:noProof/>
          <w:lang w:val="sr-Latn-CS" w:eastAsia="sr-Latn-CS"/>
        </w:rPr>
        <mc:AlternateContent>
          <mc:Choice Requires="wps">
            <w:drawing>
              <wp:anchor distT="0" distB="0" distL="114300" distR="114300" simplePos="0" relativeHeight="251747840" behindDoc="0" locked="0" layoutInCell="1" allowOverlap="1">
                <wp:simplePos x="0" y="0"/>
                <wp:positionH relativeFrom="margin">
                  <wp:posOffset>2695575</wp:posOffset>
                </wp:positionH>
                <wp:positionV relativeFrom="paragraph">
                  <wp:posOffset>861060</wp:posOffset>
                </wp:positionV>
                <wp:extent cx="581025" cy="238125"/>
                <wp:effectExtent l="19050" t="19050" r="9525" b="28575"/>
                <wp:wrapNone/>
                <wp:docPr id="70" name="Left Arr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5DA47C" id="Left Arrow 100" o:spid="_x0000_s1026" type="#_x0000_t66" style="position:absolute;margin-left:212.25pt;margin-top:67.8pt;width:45.75pt;height:18.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" adj="4426" fillcolor="#dbe5f1" strokecolor="#243f60" strokeweight="2pt">
                <w10:wrap anchorx="margin"/>
              </v:shape>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49888" behindDoc="0" locked="0" layoutInCell="1" allowOverlap="1">
                <wp:simplePos x="0" y="0"/>
                <wp:positionH relativeFrom="column">
                  <wp:posOffset>-123825</wp:posOffset>
                </wp:positionH>
                <wp:positionV relativeFrom="paragraph">
                  <wp:posOffset>1597660</wp:posOffset>
                </wp:positionV>
                <wp:extent cx="361950" cy="342900"/>
                <wp:effectExtent l="0" t="0" r="0" b="0"/>
                <wp:wrapNone/>
                <wp:docPr id="69"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D118E0"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5" o:spid="_x0000_s1097" style="position:absolute;left:0;text-align:left;margin-left:-9.75pt;margin-top:125.8pt;width:28.5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" fillcolor="#deebf7" strokecolor="#41719c" strokeweight="1pt">
                <v:stroke joinstyle="miter"/>
                <v:path arrowok="t"/>
                <v:textbox>
                  <w:txbxContent>
                    <w:p w:rsidR="002C68CF" w:rsidRPr="00D118E0"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5</w:t>
                      </w:r>
                    </w:p>
                  </w:txbxContent>
                </v:textbox>
              </v:oval>
            </w:pict>
          </mc:Fallback>
        </mc:AlternateContent>
      </w:r>
      <w:r>
        <w:rPr>
          <w:noProof/>
          <w:lang w:val="sr-Latn-CS" w:eastAsia="sr-Latn-CS"/>
        </w:rPr>
        <mc:AlternateContent>
          <mc:Choice Requires="wps">
            <w:drawing>
              <wp:anchor distT="0" distB="0" distL="114300" distR="114300" simplePos="0" relativeHeight="251748864" behindDoc="0" locked="0" layoutInCell="1" allowOverlap="1">
                <wp:simplePos x="0" y="0"/>
                <wp:positionH relativeFrom="column">
                  <wp:posOffset>383540</wp:posOffset>
                </wp:positionH>
                <wp:positionV relativeFrom="paragraph">
                  <wp:posOffset>173990</wp:posOffset>
                </wp:positionV>
                <wp:extent cx="2181225" cy="3190875"/>
                <wp:effectExtent l="0" t="0" r="9525" b="9525"/>
                <wp:wrapNone/>
                <wp:docPr id="68"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190875"/>
                        </a:xfrm>
                        <a:prstGeom prst="roundRect">
                          <a:avLst>
                            <a:gd name="adj" fmla="val 5981"/>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се техничком документацијом у планираној електрани предвиђа коришћење обновљивих извора енергије у процесу производње електричне енергије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64" o:spid="_x0000_s1098" style="position:absolute;left:0;text-align:left;margin-left:30.2pt;margin-top:13.7pt;width:171.75pt;height:251.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се техничком документацијом у планираној електрани предвиђа коришћење обновљивих извора енергије у процесу производње електричне енергије</w:t>
                      </w:r>
                    </w:p>
                  </w:txbxContent>
                </v:textbox>
              </v:roundrect>
            </w:pict>
          </mc:Fallback>
        </mc:AlternateContent>
      </w:r>
      <w:r>
        <w:rPr>
          <w:noProof/>
          <w:lang w:val="sr-Latn-CS" w:eastAsia="sr-Latn-CS"/>
        </w:rPr>
        <mc:AlternateContent>
          <mc:Choice Requires="wps">
            <w:drawing>
              <wp:anchor distT="0" distB="0" distL="114300" distR="114300" simplePos="0" relativeHeight="251755008" behindDoc="0" locked="0" layoutInCell="1" allowOverlap="1">
                <wp:simplePos x="0" y="0"/>
                <wp:positionH relativeFrom="column">
                  <wp:posOffset>3502025</wp:posOffset>
                </wp:positionH>
                <wp:positionV relativeFrom="paragraph">
                  <wp:posOffset>173990</wp:posOffset>
                </wp:positionV>
                <wp:extent cx="2295525" cy="1526540"/>
                <wp:effectExtent l="0" t="0" r="9525" b="0"/>
                <wp:wrapNone/>
                <wp:docPr id="6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26540"/>
                        </a:xfrm>
                        <a:prstGeom prst="rect">
                          <a:avLst/>
                        </a:prstGeom>
                        <a:solidFill>
                          <a:srgbClr val="DBE5F1"/>
                        </a:solidFill>
                        <a:ln w="25400">
                          <a:solidFill>
                            <a:srgbClr val="243F60"/>
                          </a:solidFill>
                          <a:miter lim="800000"/>
                          <a:headEnd/>
                          <a:tailEnd/>
                        </a:ln>
                      </wps:spPr>
                      <wps:txbx>
                        <w:txbxContent>
                          <w:p w:rsidR="002C68CF" w:rsidRPr="00D118E0" w:rsidRDefault="002C68CF" w:rsidP="00D82D4E">
                            <w:pPr>
                              <w:jc w:val="center"/>
                              <w:rPr>
                                <w:lang w:val="sr-Cyrl-CS"/>
                              </w:rP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равноснажна грађевинска дозвола или правноснажно одобрење за изградњу, осим ако за електрану није потребно прибавити акт надлежног органа за изградњу у ком случају се подноси информација о локацији која није старија од шест</w:t>
                            </w:r>
                            <w:r>
                              <w:rPr>
                                <w:rFonts w:ascii="Trebuchet MS" w:eastAsia="Times New Roman" w:hAnsi="Trebuchet MS"/>
                                <w:color w:val="243757"/>
                                <w:sz w:val="19"/>
                                <w:szCs w:val="19"/>
                                <w:lang w:val="sr-Cyrl-CS"/>
                              </w:rPr>
                              <w:t xml:space="preserve"> месеци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1" o:spid="_x0000_s1099" style="position:absolute;left:0;text-align:left;margin-left:275.75pt;margin-top:13.7pt;width:180.75pt;height:120.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" fillcolor="#dbe5f1" strokecolor="#243f60" strokeweight="2pt">
                <v:textbox>
                  <w:txbxContent>
                    <w:p w:rsidR="002C68CF" w:rsidRPr="00D118E0" w:rsidRDefault="002C68CF" w:rsidP="00D82D4E">
                      <w:pPr>
                        <w:jc w:val="center"/>
                        <w:rPr>
                          <w:lang w:val="sr-Cyrl-CS"/>
                        </w:rPr>
                      </w:pPr>
                      <w:r>
                        <w:rPr>
                          <w:rFonts w:ascii="Trebuchet MS" w:eastAsia="Times New Roman" w:hAnsi="Trebuchet MS"/>
                          <w:color w:val="243757"/>
                          <w:sz w:val="19"/>
                          <w:szCs w:val="19"/>
                          <w:lang w:val="sr-Latn-RS"/>
                        </w:rPr>
                        <w:t>П</w:t>
                      </w:r>
                      <w:r w:rsidRPr="00DF15AB">
                        <w:rPr>
                          <w:rFonts w:ascii="Trebuchet MS" w:eastAsia="Times New Roman" w:hAnsi="Trebuchet MS"/>
                          <w:color w:val="243757"/>
                          <w:sz w:val="19"/>
                          <w:szCs w:val="19"/>
                          <w:lang w:val="sr-Latn-RS"/>
                        </w:rPr>
                        <w:t>равноснажна грађевинска дозвола или правноснажно одобрење за изградњу, осим ако за електрану није потребно прибавити акт надлежног органа за изградњу у ком случају се подноси информација о локацији која није старија од шест</w:t>
                      </w:r>
                      <w:r>
                        <w:rPr>
                          <w:rFonts w:ascii="Trebuchet MS" w:eastAsia="Times New Roman" w:hAnsi="Trebuchet MS"/>
                          <w:color w:val="243757"/>
                          <w:sz w:val="19"/>
                          <w:szCs w:val="19"/>
                          <w:lang w:val="sr-Cyrl-CS"/>
                        </w:rPr>
                        <w:t xml:space="preserve"> месеци</w:t>
                      </w:r>
                    </w:p>
                  </w:txbxContent>
                </v:textbox>
              </v:rect>
            </w:pict>
          </mc:Fallback>
        </mc:AlternateContent>
      </w:r>
      <w:r>
        <w:rPr>
          <w:noProof/>
          <w:lang w:val="sr-Latn-CS" w:eastAsia="sr-Latn-CS"/>
        </w:rPr>
        <mc:AlternateContent>
          <mc:Choice Requires="wps">
            <w:drawing>
              <wp:anchor distT="0" distB="0" distL="114300" distR="114300" simplePos="0" relativeHeight="251757056" behindDoc="0" locked="0" layoutInCell="1" allowOverlap="1">
                <wp:simplePos x="0" y="0"/>
                <wp:positionH relativeFrom="column">
                  <wp:posOffset>3502025</wp:posOffset>
                </wp:positionH>
                <wp:positionV relativeFrom="paragraph">
                  <wp:posOffset>1838960</wp:posOffset>
                </wp:positionV>
                <wp:extent cx="2295525" cy="1522730"/>
                <wp:effectExtent l="0" t="0" r="9525" b="1270"/>
                <wp:wrapNone/>
                <wp:docPr id="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22730"/>
                        </a:xfrm>
                        <a:prstGeom prst="rect">
                          <a:avLst/>
                        </a:prstGeom>
                        <a:solidFill>
                          <a:srgbClr val="DBE5F1"/>
                        </a:solidFill>
                        <a:ln w="25400">
                          <a:solidFill>
                            <a:srgbClr val="243F60"/>
                          </a:solidFill>
                          <a:miter lim="800000"/>
                          <a:headEnd/>
                          <a:tailEnd/>
                        </a:ln>
                      </wps:spPr>
                      <wps:txbx>
                        <w:txbxContent>
                          <w:p w:rsidR="002C68CF" w:rsidRPr="004920DF" w:rsidRDefault="002C68CF" w:rsidP="00D82D4E">
                            <w:pPr>
                              <w:jc w:val="center"/>
                            </w:pPr>
                            <w:r>
                              <w:rPr>
                                <w:rFonts w:ascii="Trebuchet MS" w:eastAsia="Times New Roman" w:hAnsi="Trebuchet MS"/>
                                <w:color w:val="243757"/>
                                <w:sz w:val="19"/>
                                <w:szCs w:val="19"/>
                                <w:lang w:val="sr-Latn-R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w:t>
                            </w:r>
                            <w:r>
                              <w:rPr>
                                <w:rFonts w:ascii="Trebuchet MS" w:eastAsia="Times New Roman" w:hAnsi="Trebuchet MS"/>
                                <w:color w:val="243757"/>
                                <w:sz w:val="19"/>
                                <w:szCs w:val="19"/>
                                <w:lang w:val="sr-Latn-RS"/>
                              </w:rPr>
                              <w:t>ле или идејни пројекат или друга</w:t>
                            </w:r>
                            <w:r w:rsidRPr="00DF15AB">
                              <w:rPr>
                                <w:rFonts w:ascii="Trebuchet MS" w:eastAsia="Times New Roman" w:hAnsi="Trebuchet MS"/>
                                <w:color w:val="243757"/>
                                <w:sz w:val="19"/>
                                <w:szCs w:val="19"/>
                                <w:lang w:val="sr-Latn-RS"/>
                              </w:rPr>
                              <w:t xml:space="preserve"> техничк</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документациј</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на основу које се гради електрана, у складу са законом којим се уређује планирање и изградња објеката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3" o:spid="_x0000_s1100" style="position:absolute;left:0;text-align:left;margin-left:275.75pt;margin-top:144.8pt;width:180.75pt;height:119.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" fillcolor="#dbe5f1" strokecolor="#243f60" strokeweight="2pt">
                <v:textbox>
                  <w:txbxContent>
                    <w:p w:rsidR="002C68CF" w:rsidRPr="004920DF" w:rsidRDefault="002C68CF" w:rsidP="00D82D4E">
                      <w:pPr>
                        <w:jc w:val="center"/>
                      </w:pPr>
                      <w:r>
                        <w:rPr>
                          <w:rFonts w:ascii="Trebuchet MS" w:eastAsia="Times New Roman" w:hAnsi="Trebuchet MS"/>
                          <w:color w:val="243757"/>
                          <w:sz w:val="19"/>
                          <w:szCs w:val="19"/>
                          <w:lang w:val="sr-Latn-R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w:t>
                      </w:r>
                      <w:r>
                        <w:rPr>
                          <w:rFonts w:ascii="Trebuchet MS" w:eastAsia="Times New Roman" w:hAnsi="Trebuchet MS"/>
                          <w:color w:val="243757"/>
                          <w:sz w:val="19"/>
                          <w:szCs w:val="19"/>
                          <w:lang w:val="sr-Latn-RS"/>
                        </w:rPr>
                        <w:t>ле или идејни пројекат или друга</w:t>
                      </w:r>
                      <w:r w:rsidRPr="00DF15AB">
                        <w:rPr>
                          <w:rFonts w:ascii="Trebuchet MS" w:eastAsia="Times New Roman" w:hAnsi="Trebuchet MS"/>
                          <w:color w:val="243757"/>
                          <w:sz w:val="19"/>
                          <w:szCs w:val="19"/>
                          <w:lang w:val="sr-Latn-RS"/>
                        </w:rPr>
                        <w:t xml:space="preserve"> техничк</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документациј</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на основу које се гради електрана, у складу са законом којим се уређује планирање и изградња објеката</w:t>
                      </w:r>
                    </w:p>
                  </w:txbxContent>
                </v:textbox>
              </v:rect>
            </w:pict>
          </mc:Fallback>
        </mc:AlternateContent>
      </w:r>
      <w:r>
        <w:rPr>
          <w:noProof/>
          <w:lang w:val="sr-Latn-CS" w:eastAsia="sr-Latn-CS"/>
        </w:rPr>
        <mc:AlternateContent>
          <mc:Choice Requires="wps">
            <w:drawing>
              <wp:anchor distT="0" distB="0" distL="114300" distR="114300" simplePos="0" relativeHeight="251758080" behindDoc="0" locked="0" layoutInCell="1" allowOverlap="1">
                <wp:simplePos x="0" y="0"/>
                <wp:positionH relativeFrom="column">
                  <wp:posOffset>2751455</wp:posOffset>
                </wp:positionH>
                <wp:positionV relativeFrom="paragraph">
                  <wp:posOffset>2481580</wp:posOffset>
                </wp:positionV>
                <wp:extent cx="581025" cy="238125"/>
                <wp:effectExtent l="19050" t="19050" r="9525" b="28575"/>
                <wp:wrapNone/>
                <wp:docPr id="65" name="Left Arr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0C4237" id="Left Arrow 104" o:spid="_x0000_s1026" type="#_x0000_t66" style="position:absolute;margin-left:216.65pt;margin-top:195.4pt;width:45.75pt;height:18.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" adj="4426" fillcolor="#dbe5f1" strokecolor="#243f60" strokeweight="2pt"/>
            </w:pict>
          </mc:Fallback>
        </mc:AlternateContent>
      </w: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56032" behindDoc="0" locked="0" layoutInCell="1" allowOverlap="1">
                <wp:simplePos x="0" y="0"/>
                <wp:positionH relativeFrom="column">
                  <wp:posOffset>2751455</wp:posOffset>
                </wp:positionH>
                <wp:positionV relativeFrom="paragraph">
                  <wp:posOffset>173355</wp:posOffset>
                </wp:positionV>
                <wp:extent cx="581025" cy="238125"/>
                <wp:effectExtent l="19050" t="19050" r="9525" b="28575"/>
                <wp:wrapNone/>
                <wp:docPr id="64" name="Left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C9BE13" id="Left Arrow 102" o:spid="_x0000_s1026" type="#_x0000_t66" style="position:absolute;margin-left:216.65pt;margin-top:13.65pt;width:45.75pt;height:18.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" adj="4426" fillcolor="#dbe5f1" strokecolor="#243f60" strokeweight="2pt"/>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59104" behindDoc="0" locked="0" layoutInCell="1" allowOverlap="1">
                <wp:simplePos x="0" y="0"/>
                <wp:positionH relativeFrom="column">
                  <wp:posOffset>3502025</wp:posOffset>
                </wp:positionH>
                <wp:positionV relativeFrom="paragraph">
                  <wp:posOffset>82550</wp:posOffset>
                </wp:positionV>
                <wp:extent cx="2295525" cy="1345565"/>
                <wp:effectExtent l="0" t="0" r="9525" b="6985"/>
                <wp:wrapNone/>
                <wp:docPr id="6156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4556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дозволе или идејни пројекат или друг</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техничк</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документациј</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на основу које се гради електрана, у складу са законом којим се уређује планирање и изградња објеката</w:t>
                            </w:r>
                          </w:p>
                          <w:p w:rsidR="002C68CF" w:rsidRPr="00D118E0" w:rsidRDefault="002C68CF" w:rsidP="00D82D4E">
                            <w:pPr>
                              <w:jc w:val="center"/>
                              <w:rPr>
                                <w:lang w:val="sr-Cyrl-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5" o:spid="_x0000_s1101" style="position:absolute;left:0;text-align:left;margin-left:275.75pt;margin-top:6.5pt;width:180.75pt;height:105.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К</w:t>
                      </w:r>
                      <w:r w:rsidRPr="00DF15AB">
                        <w:rPr>
                          <w:rFonts w:ascii="Trebuchet MS" w:eastAsia="Times New Roman" w:hAnsi="Trebuchet MS"/>
                          <w:color w:val="243757"/>
                          <w:sz w:val="19"/>
                          <w:szCs w:val="19"/>
                          <w:lang w:val="sr-Latn-RS"/>
                        </w:rPr>
                        <w:t>опија извода из пројекта за потребе прибављања грађевинске дозволе или идејни пројекат или друг</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техничк</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документациј</w:t>
                      </w:r>
                      <w:r>
                        <w:rPr>
                          <w:rFonts w:ascii="Trebuchet MS" w:eastAsia="Times New Roman" w:hAnsi="Trebuchet MS"/>
                          <w:color w:val="243757"/>
                          <w:sz w:val="19"/>
                          <w:szCs w:val="19"/>
                          <w:lang w:val="sr-Cyrl-CS"/>
                        </w:rPr>
                        <w:t>а</w:t>
                      </w:r>
                      <w:r w:rsidRPr="00DF15AB">
                        <w:rPr>
                          <w:rFonts w:ascii="Trebuchet MS" w:eastAsia="Times New Roman" w:hAnsi="Trebuchet MS"/>
                          <w:color w:val="243757"/>
                          <w:sz w:val="19"/>
                          <w:szCs w:val="19"/>
                          <w:lang w:val="sr-Latn-RS"/>
                        </w:rPr>
                        <w:t xml:space="preserve"> на основу које се гради електрана, у складу са законом којим се уређује планирање и изградња објеката</w:t>
                      </w:r>
                    </w:p>
                    <w:p w:rsidR="002C68CF" w:rsidRPr="00D118E0" w:rsidRDefault="002C68CF" w:rsidP="00D82D4E">
                      <w:pPr>
                        <w:jc w:val="center"/>
                        <w:rPr>
                          <w:lang w:val="sr-Cyrl-CS"/>
                        </w:rPr>
                      </w:pPr>
                    </w:p>
                  </w:txbxContent>
                </v:textbox>
              </v:rect>
            </w:pict>
          </mc:Fallback>
        </mc:AlternateContent>
      </w:r>
      <w:r>
        <w:rPr>
          <w:noProof/>
          <w:lang w:val="sr-Latn-CS" w:eastAsia="sr-Latn-CS"/>
        </w:rPr>
        <mc:AlternateContent>
          <mc:Choice Requires="wps">
            <w:drawing>
              <wp:anchor distT="0" distB="0" distL="114300" distR="114300" simplePos="0" relativeHeight="251761152" behindDoc="0" locked="0" layoutInCell="1" allowOverlap="1">
                <wp:simplePos x="0" y="0"/>
                <wp:positionH relativeFrom="column">
                  <wp:posOffset>3498215</wp:posOffset>
                </wp:positionH>
                <wp:positionV relativeFrom="paragraph">
                  <wp:posOffset>1612900</wp:posOffset>
                </wp:positionV>
                <wp:extent cx="2295525" cy="1811655"/>
                <wp:effectExtent l="0" t="0" r="9525" b="0"/>
                <wp:wrapNone/>
                <wp:docPr id="6156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1165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А</w:t>
                            </w:r>
                            <w:r w:rsidRPr="00DF15AB">
                              <w:rPr>
                                <w:rFonts w:ascii="Trebuchet MS" w:eastAsia="Times New Roman" w:hAnsi="Trebuchet MS"/>
                                <w:color w:val="243757"/>
                                <w:sz w:val="19"/>
                                <w:szCs w:val="19"/>
                                <w:lang w:val="sr-Latn-RS"/>
                              </w:rPr>
                              <w:t xml:space="preserve">кт (мишљење, услови и сл.) о могућности прикључења на дистрибутивни, односно преносни систем издат од стране оператора дистрибутивног, односно преносног система који је </w:t>
                            </w:r>
                            <w:r>
                              <w:rPr>
                                <w:rFonts w:ascii="Trebuchet MS" w:eastAsia="Times New Roman" w:hAnsi="Trebuchet MS"/>
                                <w:color w:val="243757"/>
                                <w:sz w:val="19"/>
                                <w:szCs w:val="19"/>
                                <w:lang w:val="sr-Cyrl-CS"/>
                              </w:rPr>
                              <w:t xml:space="preserve">инвеститор </w:t>
                            </w:r>
                            <w:r w:rsidRPr="00DF15AB">
                              <w:rPr>
                                <w:rFonts w:ascii="Trebuchet MS" w:eastAsia="Times New Roman" w:hAnsi="Trebuchet MS"/>
                                <w:color w:val="243757"/>
                                <w:sz w:val="19"/>
                                <w:szCs w:val="19"/>
                                <w:lang w:val="sr-Latn-RS"/>
                              </w:rPr>
                              <w:t>прибав</w:t>
                            </w:r>
                            <w:r>
                              <w:rPr>
                                <w:rFonts w:ascii="Trebuchet MS" w:eastAsia="Times New Roman" w:hAnsi="Trebuchet MS"/>
                                <w:color w:val="243757"/>
                                <w:sz w:val="19"/>
                                <w:szCs w:val="19"/>
                                <w:lang w:val="sr-Cyrl-CS"/>
                              </w:rPr>
                              <w:t>ио</w:t>
                            </w:r>
                            <w:r w:rsidRPr="00DF15AB">
                              <w:rPr>
                                <w:rFonts w:ascii="Trebuchet MS" w:eastAsia="Times New Roman" w:hAnsi="Trebuchet MS"/>
                                <w:color w:val="243757"/>
                                <w:sz w:val="19"/>
                                <w:szCs w:val="19"/>
                                <w:lang w:val="sr-Latn-RS"/>
                              </w:rPr>
                              <w:t xml:space="preserve"> у претходним поступцима ради добијања грађевинске дозволе и израде техничке документације за електрану</w:t>
                            </w:r>
                          </w:p>
                          <w:p w:rsidR="002C68CF" w:rsidRPr="00D118E0" w:rsidRDefault="002C68CF" w:rsidP="00D82D4E">
                            <w:pPr>
                              <w:jc w:val="center"/>
                              <w:rPr>
                                <w:lang w:val="sr-Cyrl-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7" o:spid="_x0000_s1102" style="position:absolute;left:0;text-align:left;margin-left:275.45pt;margin-top:127pt;width:180.75pt;height:142.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А</w:t>
                      </w:r>
                      <w:r w:rsidRPr="00DF15AB">
                        <w:rPr>
                          <w:rFonts w:ascii="Trebuchet MS" w:eastAsia="Times New Roman" w:hAnsi="Trebuchet MS"/>
                          <w:color w:val="243757"/>
                          <w:sz w:val="19"/>
                          <w:szCs w:val="19"/>
                          <w:lang w:val="sr-Latn-RS"/>
                        </w:rPr>
                        <w:t xml:space="preserve">кт (мишљење, услови и сл.) о могућности прикључења на дистрибутивни, односно преносни систем издат од стране оператора дистрибутивног, односно преносног система који је </w:t>
                      </w:r>
                      <w:r>
                        <w:rPr>
                          <w:rFonts w:ascii="Trebuchet MS" w:eastAsia="Times New Roman" w:hAnsi="Trebuchet MS"/>
                          <w:color w:val="243757"/>
                          <w:sz w:val="19"/>
                          <w:szCs w:val="19"/>
                          <w:lang w:val="sr-Cyrl-CS"/>
                        </w:rPr>
                        <w:t xml:space="preserve">инвеститор </w:t>
                      </w:r>
                      <w:r w:rsidRPr="00DF15AB">
                        <w:rPr>
                          <w:rFonts w:ascii="Trebuchet MS" w:eastAsia="Times New Roman" w:hAnsi="Trebuchet MS"/>
                          <w:color w:val="243757"/>
                          <w:sz w:val="19"/>
                          <w:szCs w:val="19"/>
                          <w:lang w:val="sr-Latn-RS"/>
                        </w:rPr>
                        <w:t>прибав</w:t>
                      </w:r>
                      <w:r>
                        <w:rPr>
                          <w:rFonts w:ascii="Trebuchet MS" w:eastAsia="Times New Roman" w:hAnsi="Trebuchet MS"/>
                          <w:color w:val="243757"/>
                          <w:sz w:val="19"/>
                          <w:szCs w:val="19"/>
                          <w:lang w:val="sr-Cyrl-CS"/>
                        </w:rPr>
                        <w:t>ио</w:t>
                      </w:r>
                      <w:r w:rsidRPr="00DF15AB">
                        <w:rPr>
                          <w:rFonts w:ascii="Trebuchet MS" w:eastAsia="Times New Roman" w:hAnsi="Trebuchet MS"/>
                          <w:color w:val="243757"/>
                          <w:sz w:val="19"/>
                          <w:szCs w:val="19"/>
                          <w:lang w:val="sr-Latn-RS"/>
                        </w:rPr>
                        <w:t xml:space="preserve"> у претходним поступцима ради добијања грађевинске дозволе и израде техничке документације за електрану</w:t>
                      </w:r>
                    </w:p>
                    <w:p w:rsidR="002C68CF" w:rsidRPr="00D118E0" w:rsidRDefault="002C68CF" w:rsidP="00D82D4E">
                      <w:pPr>
                        <w:jc w:val="center"/>
                        <w:rPr>
                          <w:lang w:val="sr-Cyrl-CS"/>
                        </w:rPr>
                      </w:pPr>
                    </w:p>
                  </w:txbxContent>
                </v:textbox>
              </v:rect>
            </w:pict>
          </mc:Fallback>
        </mc:AlternateContent>
      </w:r>
      <w:r>
        <w:rPr>
          <w:noProof/>
          <w:lang w:val="sr-Latn-CS" w:eastAsia="sr-Latn-CS"/>
        </w:rPr>
        <mc:AlternateContent>
          <mc:Choice Requires="wps">
            <w:drawing>
              <wp:anchor distT="0" distB="0" distL="114300" distR="114300" simplePos="0" relativeHeight="251751936" behindDoc="0" locked="0" layoutInCell="1" allowOverlap="1">
                <wp:simplePos x="0" y="0"/>
                <wp:positionH relativeFrom="column">
                  <wp:posOffset>-123825</wp:posOffset>
                </wp:positionH>
                <wp:positionV relativeFrom="paragraph">
                  <wp:posOffset>1524000</wp:posOffset>
                </wp:positionV>
                <wp:extent cx="361950" cy="342900"/>
                <wp:effectExtent l="0" t="0" r="0" b="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F46A5D" w:rsidRDefault="002C68CF" w:rsidP="00D82D4E">
                            <w:pPr>
                              <w:jc w:val="center"/>
                              <w:rPr>
                                <w:rFonts w:ascii="Trebuchet MS" w:eastAsia="Times New Roman" w:hAnsi="Trebuchet MS"/>
                                <w:color w:val="243757"/>
                                <w:sz w:val="19"/>
                                <w:szCs w:val="19"/>
                                <w:lang w:val="sr-Latn-CS"/>
                              </w:rPr>
                            </w:pPr>
                            <w:r>
                              <w:rPr>
                                <w:rFonts w:ascii="Trebuchet MS" w:eastAsia="Times New Roman" w:hAnsi="Trebuchet MS"/>
                                <w:color w:val="243757"/>
                                <w:sz w:val="19"/>
                                <w:szCs w:val="19"/>
                                <w:lang w:val="sr-Cyrl-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2" o:spid="_x0000_s1103" style="position:absolute;left:0;text-align:left;margin-left:-9.75pt;margin-top:120pt;width:28.5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" fillcolor="#deebf7" strokecolor="#41719c" strokeweight="1pt">
                <v:stroke joinstyle="miter"/>
                <v:path arrowok="t"/>
                <v:textbox>
                  <w:txbxContent>
                    <w:p w:rsidR="002C68CF" w:rsidRPr="00F46A5D" w:rsidRDefault="002C68CF" w:rsidP="00D82D4E">
                      <w:pPr>
                        <w:jc w:val="center"/>
                        <w:rPr>
                          <w:rFonts w:ascii="Trebuchet MS" w:eastAsia="Times New Roman" w:hAnsi="Trebuchet MS"/>
                          <w:color w:val="243757"/>
                          <w:sz w:val="19"/>
                          <w:szCs w:val="19"/>
                          <w:lang w:val="sr-Latn-CS"/>
                        </w:rPr>
                      </w:pPr>
                      <w:r>
                        <w:rPr>
                          <w:rFonts w:ascii="Trebuchet MS" w:eastAsia="Times New Roman" w:hAnsi="Trebuchet MS"/>
                          <w:color w:val="243757"/>
                          <w:sz w:val="19"/>
                          <w:szCs w:val="19"/>
                          <w:lang w:val="sr-Cyrl-CS"/>
                        </w:rPr>
                        <w:t>6</w:t>
                      </w:r>
                    </w:p>
                  </w:txbxContent>
                </v:textbox>
              </v:oval>
            </w:pict>
          </mc:Fallback>
        </mc:AlternateContent>
      </w:r>
      <w:r>
        <w:rPr>
          <w:noProof/>
          <w:lang w:val="sr-Latn-CS" w:eastAsia="sr-Latn-CS"/>
        </w:rPr>
        <mc:AlternateContent>
          <mc:Choice Requires="wps">
            <w:drawing>
              <wp:anchor distT="0" distB="0" distL="114300" distR="114300" simplePos="0" relativeHeight="251750912" behindDoc="0" locked="0" layoutInCell="1" allowOverlap="1">
                <wp:simplePos x="0" y="0"/>
                <wp:positionH relativeFrom="column">
                  <wp:posOffset>383540</wp:posOffset>
                </wp:positionH>
                <wp:positionV relativeFrom="paragraph">
                  <wp:posOffset>81280</wp:posOffset>
                </wp:positionV>
                <wp:extent cx="2181225" cy="3343275"/>
                <wp:effectExtent l="0" t="0" r="9525" b="9525"/>
                <wp:wrapNone/>
                <wp:docPr id="61565"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343275"/>
                        </a:xfrm>
                        <a:prstGeom prst="roundRect">
                          <a:avLst>
                            <a:gd name="adj" fmla="val 5199"/>
                          </a:avLst>
                        </a:prstGeom>
                        <a:solidFill>
                          <a:srgbClr val="DBE5F1"/>
                        </a:solidFill>
                        <a:ln w="25400">
                          <a:solidFill>
                            <a:srgbClr val="243F60"/>
                          </a:solidFill>
                          <a:round/>
                          <a:headEnd/>
                          <a:tailEnd/>
                        </a:ln>
                      </wps:spPr>
                      <wps:txbx>
                        <w:txbxContent>
                          <w:p w:rsidR="002C68CF" w:rsidRPr="009B7228" w:rsidRDefault="002C68CF" w:rsidP="00D82D4E">
                            <w:pPr>
                              <w:jc w:val="center"/>
                              <w:rPr>
                                <w:lang w:val="sr-Cyrl-CS"/>
                              </w:rP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се техничком документацијом и условима за прикључење у планираној електрани предвиђа посебно мерење преузете и предате електричне, односно топлотне енергије у систем у складу са одредбама уредбе</w:t>
                            </w:r>
                            <w:r>
                              <w:rPr>
                                <w:rFonts w:ascii="Trebuchet MS" w:eastAsia="Times New Roman" w:hAnsi="Trebuchet MS"/>
                                <w:color w:val="243757"/>
                                <w:sz w:val="19"/>
                                <w:szCs w:val="19"/>
                                <w:lang w:val="sr-Cyrl-CS"/>
                              </w:rPr>
                              <w:t xml:space="preserve"> којом се прописују услови за стицање привременог статуса повлашћеног произвођача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69" o:spid="_x0000_s1104" style="position:absolute;left:0;text-align:left;margin-left:30.2pt;margin-top:6.4pt;width:171.75pt;height:263.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" fillcolor="#dbe5f1" strokecolor="#243f60" strokeweight="2pt">
                <v:textbox>
                  <w:txbxContent>
                    <w:p w:rsidR="002C68CF" w:rsidRPr="009B7228" w:rsidRDefault="002C68CF" w:rsidP="00D82D4E">
                      <w:pPr>
                        <w:jc w:val="center"/>
                        <w:rPr>
                          <w:lang w:val="sr-Cyrl-CS"/>
                        </w:rP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се техничком документацијом и условима за прикључење у планираној електрани предвиђа посебно мерење преузете и предате електричне, односно топлотне енергије у систем у складу са одредбама уредбе</w:t>
                      </w:r>
                      <w:r>
                        <w:rPr>
                          <w:rFonts w:ascii="Trebuchet MS" w:eastAsia="Times New Roman" w:hAnsi="Trebuchet MS"/>
                          <w:color w:val="243757"/>
                          <w:sz w:val="19"/>
                          <w:szCs w:val="19"/>
                          <w:lang w:val="sr-Cyrl-CS"/>
                        </w:rPr>
                        <w:t xml:space="preserve"> којом се прописују услови за стицање привременог статуса повлашћеног произвођача</w:t>
                      </w:r>
                    </w:p>
                  </w:txbxContent>
                </v:textbox>
              </v:roundrec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60128" behindDoc="0" locked="0" layoutInCell="1" allowOverlap="1">
                <wp:simplePos x="0" y="0"/>
                <wp:positionH relativeFrom="column">
                  <wp:posOffset>2751455</wp:posOffset>
                </wp:positionH>
                <wp:positionV relativeFrom="paragraph">
                  <wp:posOffset>313690</wp:posOffset>
                </wp:positionV>
                <wp:extent cx="581025" cy="238125"/>
                <wp:effectExtent l="19050" t="19050" r="9525" b="28575"/>
                <wp:wrapNone/>
                <wp:docPr id="61564" name="Left Arr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586902" id="Left Arrow 106" o:spid="_x0000_s1026" type="#_x0000_t66" style="position:absolute;margin-left:216.65pt;margin-top:24.7pt;width:45.75pt;height:1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" adj="4426" fillcolor="#dbe5f1" strokecolor="#243f60" strokeweight="2p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62176" behindDoc="0" locked="0" layoutInCell="1" allowOverlap="1">
                <wp:simplePos x="0" y="0"/>
                <wp:positionH relativeFrom="column">
                  <wp:posOffset>2751455</wp:posOffset>
                </wp:positionH>
                <wp:positionV relativeFrom="paragraph">
                  <wp:posOffset>1754505</wp:posOffset>
                </wp:positionV>
                <wp:extent cx="581025" cy="238125"/>
                <wp:effectExtent l="19050" t="19050" r="9525" b="28575"/>
                <wp:wrapNone/>
                <wp:docPr id="61563" name="Left Arrow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277075" id="Left Arrow 108" o:spid="_x0000_s1026" type="#_x0000_t66" style="position:absolute;margin-left:216.65pt;margin-top:138.15pt;width:45.75pt;height:18.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" adj="4426" fillcolor="#dbe5f1" strokecolor="#243f60" strokeweight="2pt"/>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52960" behindDoc="0" locked="0" layoutInCell="1" allowOverlap="1">
                <wp:simplePos x="0" y="0"/>
                <wp:positionH relativeFrom="column">
                  <wp:posOffset>383540</wp:posOffset>
                </wp:positionH>
                <wp:positionV relativeFrom="paragraph">
                  <wp:posOffset>69215</wp:posOffset>
                </wp:positionV>
                <wp:extent cx="2181225" cy="1062990"/>
                <wp:effectExtent l="0" t="0" r="9525" b="3810"/>
                <wp:wrapNone/>
                <wp:docPr id="61562"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062990"/>
                        </a:xfrm>
                        <a:prstGeom prst="roundRect">
                          <a:avLst>
                            <a:gd name="adj" fmla="val 11796"/>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 xml:space="preserve">а je инсталисана снага за планирану електрану на ветар, односно соларну електрану мања или једнака слободном капацитету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3" o:spid="_x0000_s1105" style="position:absolute;left:0;text-align:left;margin-left:30.2pt;margin-top:5.45pt;width:171.75pt;height:83.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 xml:space="preserve">а je инсталисана снага за планирану електрану на ветар, односно соларну електрану мања или једнака слободном капацитету </w:t>
                      </w:r>
                    </w:p>
                  </w:txbxContent>
                </v:textbox>
              </v:roundrect>
            </w:pict>
          </mc:Fallback>
        </mc:AlternateContent>
      </w:r>
      <w:r>
        <w:rPr>
          <w:noProof/>
          <w:lang w:val="sr-Latn-CS" w:eastAsia="sr-Latn-CS"/>
        </w:rPr>
        <mc:AlternateContent>
          <mc:Choice Requires="wps">
            <w:drawing>
              <wp:anchor distT="0" distB="0" distL="114300" distR="114300" simplePos="0" relativeHeight="251763200" behindDoc="0" locked="0" layoutInCell="1" allowOverlap="1">
                <wp:simplePos x="0" y="0"/>
                <wp:positionH relativeFrom="column">
                  <wp:posOffset>3498215</wp:posOffset>
                </wp:positionH>
                <wp:positionV relativeFrom="paragraph">
                  <wp:posOffset>146685</wp:posOffset>
                </wp:positionV>
                <wp:extent cx="2295525" cy="967105"/>
                <wp:effectExtent l="0" t="0" r="9525" b="4445"/>
                <wp:wrapNone/>
                <wp:docPr id="6156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6710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sidRPr="00DF15AB">
                              <w:rPr>
                                <w:rFonts w:ascii="Trebuchet MS" w:eastAsia="Times New Roman" w:hAnsi="Trebuchet MS"/>
                                <w:color w:val="243757"/>
                                <w:sz w:val="19"/>
                                <w:szCs w:val="19"/>
                                <w:lang w:val="sr-Latn-R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13" w:history="1">
                              <w:r w:rsidRPr="00FF7320">
                                <w:rPr>
                                  <w:rStyle w:val="Hyperlink"/>
                                </w:rPr>
                                <w:t>http://www.mre.gov.rs/</w:t>
                              </w:r>
                            </w:hyperlink>
                          </w:p>
                          <w:p w:rsidR="002C68CF" w:rsidRPr="00D118E0" w:rsidRDefault="002C68CF" w:rsidP="00D82D4E">
                            <w:pPr>
                              <w:jc w:val="center"/>
                              <w:rPr>
                                <w:lang w:val="sr-Cyrl-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9" o:spid="_x0000_s1106" style="position:absolute;left:0;text-align:left;margin-left:275.45pt;margin-top:11.55pt;width:180.75pt;height:76.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" fillcolor="#dbe5f1" strokecolor="#243f60" strokeweight="2pt">
                <v:textbox>
                  <w:txbxContent>
                    <w:p w:rsidR="002C68CF" w:rsidRDefault="002C68CF" w:rsidP="00D82D4E">
                      <w:pPr>
                        <w:jc w:val="center"/>
                      </w:pPr>
                      <w:r w:rsidRPr="00DF15AB">
                        <w:rPr>
                          <w:rFonts w:ascii="Trebuchet MS" w:eastAsia="Times New Roman" w:hAnsi="Trebuchet MS"/>
                          <w:color w:val="243757"/>
                          <w:sz w:val="19"/>
                          <w:szCs w:val="19"/>
                          <w:lang w:val="sr-Latn-R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14" w:history="1">
                        <w:r w:rsidRPr="00FF7320">
                          <w:rPr>
                            <w:rStyle w:val="Hyperlink"/>
                          </w:rPr>
                          <w:t>http://www.mre.gov.rs/</w:t>
                        </w:r>
                      </w:hyperlink>
                    </w:p>
                    <w:p w:rsidR="002C68CF" w:rsidRPr="00D118E0" w:rsidRDefault="002C68CF" w:rsidP="00D82D4E">
                      <w:pPr>
                        <w:jc w:val="center"/>
                        <w:rPr>
                          <w:lang w:val="sr-Cyrl-CS"/>
                        </w:rPr>
                      </w:pPr>
                    </w:p>
                  </w:txbxContent>
                </v:textbox>
              </v:rect>
            </w:pict>
          </mc:Fallback>
        </mc:AlternateContent>
      </w:r>
      <w:r>
        <w:rPr>
          <w:noProof/>
          <w:lang w:val="sr-Latn-CS" w:eastAsia="sr-Latn-CS"/>
        </w:rPr>
        <mc:AlternateContent>
          <mc:Choice Requires="wps">
            <w:drawing>
              <wp:anchor distT="0" distB="0" distL="114300" distR="114300" simplePos="0" relativeHeight="251764224" behindDoc="0" locked="0" layoutInCell="1" allowOverlap="1">
                <wp:simplePos x="0" y="0"/>
                <wp:positionH relativeFrom="column">
                  <wp:posOffset>2751455</wp:posOffset>
                </wp:positionH>
                <wp:positionV relativeFrom="paragraph">
                  <wp:posOffset>470535</wp:posOffset>
                </wp:positionV>
                <wp:extent cx="581025" cy="238125"/>
                <wp:effectExtent l="19050" t="19050" r="9525" b="28575"/>
                <wp:wrapNone/>
                <wp:docPr id="61560" name="Left Arrow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BFECD4" id="Left Arrow 110" o:spid="_x0000_s1026" type="#_x0000_t66" style="position:absolute;margin-left:216.65pt;margin-top:37.05pt;width:45.75pt;height:18.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" adj="4426" fillcolor="#dbe5f1" strokecolor="#243f60" strokeweight="2p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53984" behindDoc="0" locked="0" layoutInCell="1" allowOverlap="1">
                <wp:simplePos x="0" y="0"/>
                <wp:positionH relativeFrom="column">
                  <wp:posOffset>-123825</wp:posOffset>
                </wp:positionH>
                <wp:positionV relativeFrom="paragraph">
                  <wp:posOffset>81280</wp:posOffset>
                </wp:positionV>
                <wp:extent cx="361950" cy="342900"/>
                <wp:effectExtent l="0" t="0" r="0" b="0"/>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9C6F18"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5" o:spid="_x0000_s1107" style="position:absolute;left:0;text-align:left;margin-left:-9.75pt;margin-top:6.4pt;width:28.5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" fillcolor="#deebf7" strokecolor="#41719c" strokeweight="1pt">
                <v:stroke joinstyle="miter"/>
                <v:path arrowok="t"/>
                <v:textbox>
                  <w:txbxContent>
                    <w:p w:rsidR="002C68CF" w:rsidRPr="009C6F18"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v:textbox>
              </v:oval>
            </w:pict>
          </mc:Fallback>
        </mc:AlternateContent>
      </w: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72416" behindDoc="0" locked="0" layoutInCell="1" allowOverlap="1">
                <wp:simplePos x="0" y="0"/>
                <wp:positionH relativeFrom="column">
                  <wp:posOffset>3583940</wp:posOffset>
                </wp:positionH>
                <wp:positionV relativeFrom="paragraph">
                  <wp:posOffset>158115</wp:posOffset>
                </wp:positionV>
                <wp:extent cx="2295525" cy="2329180"/>
                <wp:effectExtent l="0" t="0" r="9525" b="0"/>
                <wp:wrapNone/>
                <wp:docPr id="6155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329180"/>
                        </a:xfrm>
                        <a:prstGeom prst="rect">
                          <a:avLst/>
                        </a:prstGeom>
                        <a:solidFill>
                          <a:srgbClr val="DBE5F1"/>
                        </a:solidFill>
                        <a:ln w="25400">
                          <a:solidFill>
                            <a:srgbClr val="243F60"/>
                          </a:solidFill>
                          <a:miter lim="800000"/>
                          <a:headEnd/>
                          <a:tailEnd/>
                        </a:ln>
                      </wps:spPr>
                      <wps:txbx>
                        <w:txbxContent>
                          <w:p w:rsidR="002C68CF" w:rsidRPr="00BF6DCF" w:rsidRDefault="002C68CF" w:rsidP="00D82D4E">
                            <w:pPr>
                              <w:jc w:val="center"/>
                            </w:pPr>
                            <w:r w:rsidRPr="00DF15AB">
                              <w:rPr>
                                <w:rFonts w:ascii="Trebuchet MS" w:eastAsia="Times New Roman" w:hAnsi="Trebuchet MS"/>
                                <w:color w:val="243757"/>
                                <w:sz w:val="19"/>
                                <w:szCs w:val="19"/>
                                <w:lang w:val="sr-Latn-R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15" w:history="1">
                              <w:r w:rsidRPr="00FF7320">
                                <w:rPr>
                                  <w:rStyle w:val="Hyperlink"/>
                                </w:rPr>
                                <w:t>http://www.mre.gov.rs/</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52" o:spid="_x0000_s1108" style="position:absolute;left:0;text-align:left;margin-left:282.2pt;margin-top:12.45pt;width:180.75pt;height:183.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" fillcolor="#dbe5f1" strokecolor="#243f60" strokeweight="2pt">
                <v:textbox>
                  <w:txbxContent>
                    <w:p w:rsidR="002C68CF" w:rsidRPr="00BF6DCF" w:rsidRDefault="002C68CF" w:rsidP="00D82D4E">
                      <w:pPr>
                        <w:jc w:val="center"/>
                      </w:pPr>
                      <w:r w:rsidRPr="00DF15AB">
                        <w:rPr>
                          <w:rFonts w:ascii="Trebuchet MS" w:eastAsia="Times New Roman" w:hAnsi="Trebuchet MS"/>
                          <w:color w:val="243757"/>
                          <w:sz w:val="19"/>
                          <w:szCs w:val="19"/>
                          <w:lang w:val="sr-Latn-R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16" w:history="1">
                        <w:r w:rsidRPr="00FF7320">
                          <w:rPr>
                            <w:rStyle w:val="Hyperlink"/>
                          </w:rPr>
                          <w:t>http://www.mre.gov.rs/</w:t>
                        </w:r>
                      </w:hyperlink>
                    </w:p>
                  </w:txbxContent>
                </v:textbox>
              </v:rect>
            </w:pict>
          </mc:Fallback>
        </mc:AlternateContent>
      </w:r>
      <w:r>
        <w:rPr>
          <w:noProof/>
          <w:lang w:val="sr-Latn-CS" w:eastAsia="sr-Latn-CS"/>
        </w:rPr>
        <mc:AlternateContent>
          <mc:Choice Requires="wps">
            <w:drawing>
              <wp:anchor distT="0" distB="0" distL="114300" distR="114300" simplePos="0" relativeHeight="251765248" behindDoc="0" locked="0" layoutInCell="1" allowOverlap="1">
                <wp:simplePos x="0" y="0"/>
                <wp:positionH relativeFrom="column">
                  <wp:posOffset>414020</wp:posOffset>
                </wp:positionH>
                <wp:positionV relativeFrom="paragraph">
                  <wp:posOffset>99695</wp:posOffset>
                </wp:positionV>
                <wp:extent cx="2181225" cy="2445385"/>
                <wp:effectExtent l="0" t="0" r="9525" b="0"/>
                <wp:wrapNone/>
                <wp:docPr id="61558"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445385"/>
                        </a:xfrm>
                        <a:prstGeom prst="roundRect">
                          <a:avLst>
                            <a:gd name="adj" fmla="val 5991"/>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Да </w:t>
                            </w:r>
                            <w:r w:rsidRPr="00DF15AB">
                              <w:rPr>
                                <w:rFonts w:ascii="Trebuchet MS" w:eastAsia="Times New Roman" w:hAnsi="Trebuchet MS"/>
                                <w:color w:val="243757"/>
                                <w:sz w:val="19"/>
                                <w:szCs w:val="19"/>
                                <w:lang w:val="sr-Latn-RS"/>
                              </w:rPr>
                              <w:t>енергетском субјекту, односно физичком лицу није одузет или покренут поступак одузимања статуса повлашћеног произвођача из разлога прописаних у члану 73. став 1. тач. 1) до 3) Закона о енергетици, односно статуса привременог повлашћеног произвођача из разлога прописаних у члану 73. став 3. тач. 1), 2) и 4) Закона о енергетици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6" o:spid="_x0000_s1109" style="position:absolute;left:0;text-align:left;margin-left:32.6pt;margin-top:7.85pt;width:171.75pt;height:192.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Да </w:t>
                      </w:r>
                      <w:r w:rsidRPr="00DF15AB">
                        <w:rPr>
                          <w:rFonts w:ascii="Trebuchet MS" w:eastAsia="Times New Roman" w:hAnsi="Trebuchet MS"/>
                          <w:color w:val="243757"/>
                          <w:sz w:val="19"/>
                          <w:szCs w:val="19"/>
                          <w:lang w:val="sr-Latn-RS"/>
                        </w:rPr>
                        <w:t>енергетском субјекту, односно физичком лицу није одузет или покренут поступак одузимања статуса повлашћеног произвођача из разлога прописаних у члану 73. став 1. тач. 1) до 3) Закона о енергетици, односно статуса привременог повлашћеног произвођача из разлога прописаних у члану 73. став 3. тач. 1), 2) и 4) Закона о енергетици</w:t>
                      </w:r>
                    </w:p>
                  </w:txbxContent>
                </v:textbox>
              </v:roundrect>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69344" behindDoc="0" locked="0" layoutInCell="1" allowOverlap="1">
                <wp:simplePos x="0" y="0"/>
                <wp:positionH relativeFrom="column">
                  <wp:posOffset>2811145</wp:posOffset>
                </wp:positionH>
                <wp:positionV relativeFrom="paragraph">
                  <wp:posOffset>236855</wp:posOffset>
                </wp:positionV>
                <wp:extent cx="581025" cy="238125"/>
                <wp:effectExtent l="19050" t="19050" r="9525" b="28575"/>
                <wp:wrapNone/>
                <wp:docPr id="61557" name="Left Arr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A06FF1" id="Left Arrow 112" o:spid="_x0000_s1026" type="#_x0000_t66" style="position:absolute;margin-left:221.35pt;margin-top:18.65pt;width:45.75pt;height:18.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71392" behindDoc="0" locked="0" layoutInCell="1" allowOverlap="1">
                <wp:simplePos x="0" y="0"/>
                <wp:positionH relativeFrom="column">
                  <wp:posOffset>2811145</wp:posOffset>
                </wp:positionH>
                <wp:positionV relativeFrom="paragraph">
                  <wp:posOffset>2231390</wp:posOffset>
                </wp:positionV>
                <wp:extent cx="581025" cy="238125"/>
                <wp:effectExtent l="19050" t="19050" r="9525" b="28575"/>
                <wp:wrapNone/>
                <wp:docPr id="61556" name="Left Arrow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7F976B" id="Left Arrow 114" o:spid="_x0000_s1026" type="#_x0000_t66" style="position:absolute;margin-left:221.35pt;margin-top:175.7pt;width:45.75pt;height:18.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66272" behindDoc="0" locked="0" layoutInCell="1" allowOverlap="1">
                <wp:simplePos x="0" y="0"/>
                <wp:positionH relativeFrom="column">
                  <wp:posOffset>-113030</wp:posOffset>
                </wp:positionH>
                <wp:positionV relativeFrom="paragraph">
                  <wp:posOffset>184785</wp:posOffset>
                </wp:positionV>
                <wp:extent cx="361950" cy="342900"/>
                <wp:effectExtent l="0" t="0" r="0" b="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9C6F18"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7" o:spid="_x0000_s1110" style="position:absolute;left:0;text-align:left;margin-left:-8.9pt;margin-top:14.55pt;width:28.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" fillcolor="#deebf7" strokecolor="#41719c" strokeweight="1pt">
                <v:stroke joinstyle="miter"/>
                <v:path arrowok="t"/>
                <v:textbox>
                  <w:txbxContent>
                    <w:p w:rsidR="002C68CF" w:rsidRPr="009C6F18"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v:textbox>
              </v:oval>
            </w:pict>
          </mc:Fallback>
        </mc:AlternateContent>
      </w: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Pr="00AC0B85" w:rsidRDefault="00D82D4E" w:rsidP="00D82D4E">
      <w:pPr>
        <w:jc w:val="center"/>
        <w:rPr>
          <w:sz w:val="24"/>
          <w:szCs w:val="24"/>
        </w:rPr>
      </w:pPr>
    </w:p>
    <w:p w:rsidR="00D82D4E" w:rsidRDefault="00872EB2" w:rsidP="00D82D4E">
      <w:pPr>
        <w:jc w:val="center"/>
      </w:pPr>
      <w:r>
        <w:rPr>
          <w:noProof/>
          <w:lang w:val="sr-Latn-CS" w:eastAsia="sr-Latn-CS"/>
        </w:rPr>
        <mc:AlternateContent>
          <mc:Choice Requires="wps">
            <w:drawing>
              <wp:anchor distT="0" distB="0" distL="114300" distR="114300" simplePos="0" relativeHeight="251767296" behindDoc="0" locked="0" layoutInCell="1" allowOverlap="1">
                <wp:simplePos x="0" y="0"/>
                <wp:positionH relativeFrom="column">
                  <wp:posOffset>413385</wp:posOffset>
                </wp:positionH>
                <wp:positionV relativeFrom="paragraph">
                  <wp:posOffset>457200</wp:posOffset>
                </wp:positionV>
                <wp:extent cx="2181225" cy="1207770"/>
                <wp:effectExtent l="0" t="0" r="9525" b="0"/>
                <wp:wrapNone/>
                <wp:docPr id="61555"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207770"/>
                        </a:xfrm>
                        <a:prstGeom prst="roundRect">
                          <a:avLst>
                            <a:gd name="adj" fmla="val 10926"/>
                          </a:avLst>
                        </a:prstGeom>
                        <a:solidFill>
                          <a:srgbClr val="DBE5F1"/>
                        </a:solidFill>
                        <a:ln w="25400">
                          <a:solidFill>
                            <a:srgbClr val="243F60"/>
                          </a:solidFill>
                          <a:round/>
                          <a:headEnd/>
                          <a:tailEnd/>
                        </a:ln>
                      </wps:spPr>
                      <wps:txbx>
                        <w:txbxContent>
                          <w:p w:rsidR="002C68CF" w:rsidRPr="003C047E" w:rsidRDefault="002C68CF" w:rsidP="00D82D4E">
                            <w:pPr>
                              <w:jc w:val="center"/>
                              <w:rPr>
                                <w:sz w:val="18"/>
                                <w:szCs w:val="18"/>
                              </w:rPr>
                            </w:pPr>
                            <w:r w:rsidRPr="003C047E">
                              <w:rPr>
                                <w:rFonts w:ascii="Trebuchet MS" w:eastAsia="Times New Roman" w:hAnsi="Trebuchet MS"/>
                                <w:color w:val="243757"/>
                                <w:sz w:val="18"/>
                                <w:szCs w:val="18"/>
                                <w:lang w:val="sr-Latn-RS"/>
                              </w:rPr>
                              <w:t xml:space="preserve">  У случају коришћења права зајмодавца или агента зајмодавца за електране инсталисане снаге преко 30 МW, да је странка именована од стране зајмодавца или агента зајмодавца.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9" o:spid="_x0000_s1111" style="position:absolute;left:0;text-align:left;margin-left:32.55pt;margin-top:36pt;width:171.75pt;height:95.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" fillcolor="#dbe5f1" strokecolor="#243f60" strokeweight="2pt">
                <v:textbox>
                  <w:txbxContent>
                    <w:p w:rsidR="002C68CF" w:rsidRPr="003C047E" w:rsidRDefault="002C68CF" w:rsidP="00D82D4E">
                      <w:pPr>
                        <w:jc w:val="center"/>
                        <w:rPr>
                          <w:sz w:val="18"/>
                          <w:szCs w:val="18"/>
                        </w:rPr>
                      </w:pPr>
                      <w:r w:rsidRPr="003C047E">
                        <w:rPr>
                          <w:rFonts w:ascii="Trebuchet MS" w:eastAsia="Times New Roman" w:hAnsi="Trebuchet MS"/>
                          <w:color w:val="243757"/>
                          <w:sz w:val="18"/>
                          <w:szCs w:val="18"/>
                          <w:lang w:val="sr-Latn-RS"/>
                        </w:rPr>
                        <w:t xml:space="preserve">  У случају коришћења права зајмодавца или агента зајмодавца за електране инсталисане снаге преко 30 МW, да је странка именована од стране зајмодавца или агента зајмодавца.</w:t>
                      </w:r>
                    </w:p>
                  </w:txbxContent>
                </v:textbox>
              </v:roundrect>
            </w:pict>
          </mc:Fallback>
        </mc:AlternateContent>
      </w:r>
      <w:r>
        <w:rPr>
          <w:noProof/>
          <w:lang w:val="sr-Latn-CS" w:eastAsia="sr-Latn-CS"/>
        </w:rPr>
        <mc:AlternateContent>
          <mc:Choice Requires="wps">
            <w:drawing>
              <wp:anchor distT="0" distB="0" distL="114300" distR="114300" simplePos="0" relativeHeight="251770368" behindDoc="0" locked="0" layoutInCell="1" allowOverlap="1">
                <wp:simplePos x="0" y="0"/>
                <wp:positionH relativeFrom="column">
                  <wp:posOffset>3583940</wp:posOffset>
                </wp:positionH>
                <wp:positionV relativeFrom="paragraph">
                  <wp:posOffset>513080</wp:posOffset>
                </wp:positionV>
                <wp:extent cx="2295525" cy="1095375"/>
                <wp:effectExtent l="0" t="0" r="9525" b="9525"/>
                <wp:wrapNone/>
                <wp:docPr id="615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95375"/>
                        </a:xfrm>
                        <a:prstGeom prst="rect">
                          <a:avLst/>
                        </a:prstGeom>
                        <a:solidFill>
                          <a:srgbClr val="DBE5F1"/>
                        </a:solidFill>
                        <a:ln w="25400">
                          <a:solidFill>
                            <a:srgbClr val="243F60"/>
                          </a:solidFill>
                          <a:miter lim="800000"/>
                          <a:headEnd/>
                          <a:tailEnd/>
                        </a:ln>
                      </wps:spPr>
                      <wps:txbx>
                        <w:txbxContent>
                          <w:p w:rsidR="002C68CF" w:rsidRPr="00BF6DCF" w:rsidRDefault="002C68CF" w:rsidP="00D82D4E">
                            <w:pPr>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Latn-RS"/>
                              </w:rPr>
                              <w:t>О</w:t>
                            </w:r>
                            <w:r w:rsidRPr="00DF15AB">
                              <w:rPr>
                                <w:rFonts w:ascii="Trebuchet MS" w:eastAsia="Times New Roman" w:hAnsi="Trebuchet MS"/>
                                <w:color w:val="243757"/>
                                <w:sz w:val="19"/>
                                <w:szCs w:val="19"/>
                                <w:lang w:val="sr-Latn-RS"/>
                              </w:rPr>
                              <w:t>верена потврда зајмодавца или агента зајмодавца о именовању за прив</w:t>
                            </w:r>
                            <w:r>
                              <w:rPr>
                                <w:rFonts w:ascii="Trebuchet MS" w:eastAsia="Times New Roman" w:hAnsi="Trebuchet MS"/>
                                <w:color w:val="243757"/>
                                <w:sz w:val="19"/>
                                <w:szCs w:val="19"/>
                                <w:lang w:val="sr-Latn-RS"/>
                              </w:rPr>
                              <w:t>ременог повлашћеног произвођача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3" o:spid="_x0000_s1112" style="position:absolute;left:0;text-align:left;margin-left:282.2pt;margin-top:40.4pt;width:180.75pt;height:86.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" fillcolor="#dbe5f1" strokecolor="#243f60" strokeweight="2pt">
                <v:textbox>
                  <w:txbxContent>
                    <w:p w:rsidR="002C68CF" w:rsidRPr="00BF6DCF" w:rsidRDefault="002C68CF" w:rsidP="00D82D4E">
                      <w:pPr>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Latn-RS"/>
                        </w:rPr>
                        <w:t>О</w:t>
                      </w:r>
                      <w:r w:rsidRPr="00DF15AB">
                        <w:rPr>
                          <w:rFonts w:ascii="Trebuchet MS" w:eastAsia="Times New Roman" w:hAnsi="Trebuchet MS"/>
                          <w:color w:val="243757"/>
                          <w:sz w:val="19"/>
                          <w:szCs w:val="19"/>
                          <w:lang w:val="sr-Latn-RS"/>
                        </w:rPr>
                        <w:t>верена потврда зајмодавца или агента зајмодавца о именовању за прив</w:t>
                      </w:r>
                      <w:r>
                        <w:rPr>
                          <w:rFonts w:ascii="Trebuchet MS" w:eastAsia="Times New Roman" w:hAnsi="Trebuchet MS"/>
                          <w:color w:val="243757"/>
                          <w:sz w:val="19"/>
                          <w:szCs w:val="19"/>
                          <w:lang w:val="sr-Latn-RS"/>
                        </w:rPr>
                        <w:t>ременог повлашћеног произвођача</w:t>
                      </w:r>
                    </w:p>
                  </w:txbxContent>
                </v:textbox>
              </v:rect>
            </w:pict>
          </mc:Fallback>
        </mc:AlternateContent>
      </w:r>
      <w:r>
        <w:rPr>
          <w:noProof/>
          <w:lang w:val="sr-Latn-CS" w:eastAsia="sr-Latn-CS"/>
        </w:rPr>
        <mc:AlternateContent>
          <mc:Choice Requires="wps">
            <w:drawing>
              <wp:anchor distT="0" distB="0" distL="114300" distR="114300" simplePos="0" relativeHeight="251768320" behindDoc="0" locked="0" layoutInCell="1" allowOverlap="1">
                <wp:simplePos x="0" y="0"/>
                <wp:positionH relativeFrom="column">
                  <wp:posOffset>-113030</wp:posOffset>
                </wp:positionH>
                <wp:positionV relativeFrom="paragraph">
                  <wp:posOffset>889635</wp:posOffset>
                </wp:positionV>
                <wp:extent cx="361950" cy="342900"/>
                <wp:effectExtent l="0" t="0" r="0" b="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290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F46A5D" w:rsidRDefault="002C68CF" w:rsidP="00D82D4E">
                            <w:pPr>
                              <w:jc w:val="center"/>
                              <w:rPr>
                                <w:rFonts w:ascii="Trebuchet MS" w:eastAsia="Times New Roman" w:hAnsi="Trebuchet MS"/>
                                <w:color w:val="243757"/>
                                <w:sz w:val="19"/>
                                <w:szCs w:val="19"/>
                                <w:lang w:val="sr-Latn-CS"/>
                              </w:rPr>
                            </w:pPr>
                            <w:r>
                              <w:rPr>
                                <w:rFonts w:ascii="Trebuchet MS" w:eastAsia="Times New Roman" w:hAnsi="Trebuchet MS"/>
                                <w:color w:val="243757"/>
                                <w:sz w:val="19"/>
                                <w:szCs w:val="19"/>
                                <w:lang w:val="sr-Cyrl-C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0" o:spid="_x0000_s1113" style="position:absolute;left:0;text-align:left;margin-left:-8.9pt;margin-top:70.05pt;width:28.5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" fillcolor="#deebf7" strokecolor="#41719c" strokeweight="1pt">
                <v:stroke joinstyle="miter"/>
                <v:path arrowok="t"/>
                <v:textbox>
                  <w:txbxContent>
                    <w:p w:rsidR="002C68CF" w:rsidRPr="00F46A5D" w:rsidRDefault="002C68CF" w:rsidP="00D82D4E">
                      <w:pPr>
                        <w:jc w:val="center"/>
                        <w:rPr>
                          <w:rFonts w:ascii="Trebuchet MS" w:eastAsia="Times New Roman" w:hAnsi="Trebuchet MS"/>
                          <w:color w:val="243757"/>
                          <w:sz w:val="19"/>
                          <w:szCs w:val="19"/>
                          <w:lang w:val="sr-Latn-CS"/>
                        </w:rPr>
                      </w:pPr>
                      <w:r>
                        <w:rPr>
                          <w:rFonts w:ascii="Trebuchet MS" w:eastAsia="Times New Roman" w:hAnsi="Trebuchet MS"/>
                          <w:color w:val="243757"/>
                          <w:sz w:val="19"/>
                          <w:szCs w:val="19"/>
                          <w:lang w:val="sr-Cyrl-CS"/>
                        </w:rPr>
                        <w:t>9</w:t>
                      </w:r>
                    </w:p>
                  </w:txbxContent>
                </v:textbox>
              </v:oval>
            </w:pict>
          </mc:Fallback>
        </mc:AlternateContent>
      </w:r>
      <w:r w:rsidR="00D82D4E" w:rsidRPr="00AC0B85">
        <w:rPr>
          <w:sz w:val="24"/>
          <w:szCs w:val="24"/>
        </w:rPr>
        <w:br w:type="page"/>
      </w:r>
      <w:r w:rsidR="00D82D4E">
        <w:t xml:space="preserve"> </w:t>
      </w:r>
    </w:p>
    <w:p w:rsidR="00D82D4E" w:rsidRPr="00AC0B85" w:rsidRDefault="00D82D4E" w:rsidP="00D82D4E">
      <w:pPr>
        <w:jc w:val="center"/>
        <w:rPr>
          <w:sz w:val="24"/>
          <w:szCs w:val="24"/>
        </w:rPr>
      </w:pPr>
      <w:r w:rsidRPr="00AC0B85">
        <w:rPr>
          <w:rFonts w:ascii="Trebuchet MS" w:eastAsia="Times New Roman" w:hAnsi="Trebuchet MS"/>
          <w:b/>
          <w:bCs/>
          <w:noProof/>
          <w:color w:val="1A2943"/>
          <w:sz w:val="24"/>
          <w:szCs w:val="24"/>
          <w:lang w:val="sr-Cyrl-CS"/>
        </w:rPr>
        <w:t xml:space="preserve">ПРАВИЛА ЗА ПРОДУЖЕЊЕ ВАЖЕЊА СТАТУСА ПРИВРЕМЕНОГ ПОВЛАШЋЕНОГ </w:t>
      </w:r>
      <w:r w:rsidR="00872EB2">
        <w:rPr>
          <w:noProof/>
          <w:lang w:val="sr-Latn-CS" w:eastAsia="sr-Latn-CS"/>
        </w:rPr>
        <mc:AlternateContent>
          <mc:Choice Requires="wps">
            <w:drawing>
              <wp:anchor distT="0" distB="0" distL="114300" distR="114300" simplePos="0" relativeHeight="251774464" behindDoc="0" locked="0" layoutInCell="1" allowOverlap="1">
                <wp:simplePos x="0" y="0"/>
                <wp:positionH relativeFrom="column">
                  <wp:posOffset>3230880</wp:posOffset>
                </wp:positionH>
                <wp:positionV relativeFrom="paragraph">
                  <wp:posOffset>533400</wp:posOffset>
                </wp:positionV>
                <wp:extent cx="2714625" cy="1038225"/>
                <wp:effectExtent l="0" t="0" r="9525" b="28575"/>
                <wp:wrapNone/>
                <wp:docPr id="61553" name="Down Arrow Callout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116" o:spid="_x0000_s1114" type="#_x0000_t80" style="position:absolute;left:0;text-align:left;margin-left:254.4pt;margin-top:42pt;width:213.75pt;height:8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v:textbox>
              </v:shape>
            </w:pict>
          </mc:Fallback>
        </mc:AlternateContent>
      </w:r>
      <w:r w:rsidRPr="00AC0B85">
        <w:rPr>
          <w:rFonts w:ascii="Trebuchet MS" w:eastAsia="Times New Roman" w:hAnsi="Trebuchet MS"/>
          <w:b/>
          <w:bCs/>
          <w:noProof/>
          <w:color w:val="1A2943"/>
          <w:sz w:val="24"/>
          <w:szCs w:val="24"/>
          <w:lang w:val="sr-Cyrl-CS"/>
        </w:rPr>
        <w:t>ПРОИЗВОЂАЧА</w: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777536" behindDoc="0" locked="0" layoutInCell="1" allowOverlap="1">
                <wp:simplePos x="0" y="0"/>
                <wp:positionH relativeFrom="column">
                  <wp:posOffset>2686050</wp:posOffset>
                </wp:positionH>
                <wp:positionV relativeFrom="paragraph">
                  <wp:posOffset>1313815</wp:posOffset>
                </wp:positionV>
                <wp:extent cx="581025" cy="238125"/>
                <wp:effectExtent l="19050" t="19050" r="9525" b="28575"/>
                <wp:wrapNone/>
                <wp:docPr id="61552" name="Left Arr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5C2441" id="Left Arrow 119" o:spid="_x0000_s1026" type="#_x0000_t66" style="position:absolute;margin-left:211.5pt;margin-top:103.45pt;width:45.75pt;height:18.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75488" behindDoc="0" locked="0" layoutInCell="1" allowOverlap="1">
                <wp:simplePos x="0" y="0"/>
                <wp:positionH relativeFrom="column">
                  <wp:posOffset>-200025</wp:posOffset>
                </wp:positionH>
                <wp:positionV relativeFrom="paragraph">
                  <wp:posOffset>1261745</wp:posOffset>
                </wp:positionV>
                <wp:extent cx="361950" cy="342900"/>
                <wp:effectExtent l="0" t="0" r="0" b="0"/>
                <wp:wrapNone/>
                <wp:docPr id="6155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115" style="position:absolute;left:0;text-align:left;margin-left:-15.75pt;margin-top:99.35pt;width:28.5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" fillcolor="#dbe5f1" strokecolor="#243f60" strokeweight="2pt">
                <v:textbo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776512" behindDoc="0" locked="0" layoutInCell="1" allowOverlap="1">
                <wp:simplePos x="0" y="0"/>
                <wp:positionH relativeFrom="column">
                  <wp:posOffset>295275</wp:posOffset>
                </wp:positionH>
                <wp:positionV relativeFrom="paragraph">
                  <wp:posOffset>1228090</wp:posOffset>
                </wp:positionV>
                <wp:extent cx="2181225" cy="409575"/>
                <wp:effectExtent l="0" t="0" r="9525" b="9525"/>
                <wp:wrapNone/>
                <wp:docPr id="61550" name="Rounded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09575"/>
                        </a:xfrm>
                        <a:prstGeom prst="roundRect">
                          <a:avLst>
                            <a:gd name="adj" fmla="val 16667"/>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18" o:spid="_x0000_s1116" style="position:absolute;left:0;text-align:left;margin-left:23.25pt;margin-top:96.7pt;width:171.75pt;height:3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захтев</w:t>
                      </w:r>
                    </w:p>
                  </w:txbxContent>
                </v:textbox>
              </v:roundrect>
            </w:pict>
          </mc:Fallback>
        </mc:AlternateContent>
      </w:r>
      <w:r>
        <w:rPr>
          <w:noProof/>
          <w:lang w:val="sr-Latn-CS" w:eastAsia="sr-Latn-CS"/>
        </w:rPr>
        <mc:AlternateContent>
          <mc:Choice Requires="wps">
            <w:drawing>
              <wp:anchor distT="0" distB="0" distL="114300" distR="114300" simplePos="0" relativeHeight="251773440" behindDoc="0" locked="0" layoutInCell="1" allowOverlap="1">
                <wp:simplePos x="0" y="0"/>
                <wp:positionH relativeFrom="column">
                  <wp:posOffset>0</wp:posOffset>
                </wp:positionH>
                <wp:positionV relativeFrom="paragraph">
                  <wp:posOffset>-635</wp:posOffset>
                </wp:positionV>
                <wp:extent cx="2714625" cy="1038225"/>
                <wp:effectExtent l="0" t="0" r="9525" b="28575"/>
                <wp:wrapNone/>
                <wp:docPr id="61549" name="Down Arrow Callout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УСЛОВИ ЗА ПРОДУЖЕЊЕ ВАЖЕЊА СТАТУСА ПРИВРЕМЕНОГ ПОВЛАШЋЕНОГ ПРОИЗВОЂАЧА ЕЛЕКТРИЧНЕ ЕНЕРГИЈЕ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115" o:spid="_x0000_s1117" type="#_x0000_t80" style="position:absolute;left:0;text-align:left;margin-left:0;margin-top:-.05pt;width:213.75pt;height:8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УСЛОВИ ЗА ПРОДУЖЕЊЕ ВАЖЕЊА СТАТУСА ПРИВРЕМЕНОГ ПОВЛАШЋЕНОГ ПРОИЗВОЂАЧА ЕЛЕКТРИЧНЕ ЕНЕРГИЈЕ</w:t>
                      </w:r>
                    </w:p>
                  </w:txbxContent>
                </v:textbox>
              </v:shape>
            </w:pict>
          </mc:Fallback>
        </mc:AlternateContent>
      </w:r>
    </w:p>
    <w:p w:rsidR="00D82D4E" w:rsidRPr="00AC0B85" w:rsidRDefault="00D82D4E" w:rsidP="00D82D4E">
      <w:pPr>
        <w:rPr>
          <w:sz w:val="24"/>
          <w:szCs w:val="24"/>
        </w:rPr>
      </w:pPr>
    </w:p>
    <w:p w:rsidR="00D82D4E" w:rsidRPr="00AC0B85" w:rsidRDefault="00D82D4E" w:rsidP="00D82D4E">
      <w:pPr>
        <w:rPr>
          <w:sz w:val="24"/>
          <w:szCs w:val="24"/>
        </w:rPr>
      </w:pPr>
    </w:p>
    <w:p w:rsidR="00D82D4E" w:rsidRPr="00AC0B85" w:rsidRDefault="00872EB2" w:rsidP="00D82D4E">
      <w:pPr>
        <w:rPr>
          <w:sz w:val="24"/>
          <w:szCs w:val="24"/>
        </w:rPr>
      </w:pPr>
      <w:r>
        <w:rPr>
          <w:noProof/>
          <w:lang w:val="sr-Latn-CS" w:eastAsia="sr-Latn-CS"/>
        </w:rPr>
        <mc:AlternateContent>
          <mc:Choice Requires="wps">
            <w:drawing>
              <wp:anchor distT="0" distB="0" distL="114300" distR="114300" simplePos="0" relativeHeight="251778560" behindDoc="0" locked="0" layoutInCell="1" allowOverlap="1">
                <wp:simplePos x="0" y="0"/>
                <wp:positionH relativeFrom="column">
                  <wp:posOffset>3504565</wp:posOffset>
                </wp:positionH>
                <wp:positionV relativeFrom="paragraph">
                  <wp:posOffset>280035</wp:posOffset>
                </wp:positionV>
                <wp:extent cx="2295525" cy="371475"/>
                <wp:effectExtent l="0" t="0" r="9525" b="9525"/>
                <wp:wrapNone/>
                <wp:docPr id="6154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71475"/>
                        </a:xfrm>
                        <a:prstGeom prst="rect">
                          <a:avLst/>
                        </a:prstGeom>
                        <a:solidFill>
                          <a:srgbClr val="DBE5F1"/>
                        </a:solidFill>
                        <a:ln w="25400">
                          <a:solidFill>
                            <a:srgbClr val="243F60"/>
                          </a:solidFill>
                          <a:miter lim="800000"/>
                          <a:headEnd/>
                          <a:tailEnd/>
                        </a:ln>
                      </wps:spPr>
                      <wps:txbx>
                        <w:txbxContent>
                          <w:p w:rsidR="002C68CF" w:rsidRPr="00C803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Слободна форма захтева</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0" o:spid="_x0000_s1118" style="position:absolute;margin-left:275.95pt;margin-top:22.05pt;width:180.75pt;height:29.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" fillcolor="#dbe5f1" strokecolor="#243f60" strokeweight="2pt">
                <v:textbox>
                  <w:txbxContent>
                    <w:p w:rsidR="002C68CF" w:rsidRPr="00C803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Слободна форма захтева</w:t>
                      </w:r>
                    </w:p>
                    <w:p w:rsidR="002C68CF" w:rsidRDefault="002C68CF" w:rsidP="00D82D4E">
                      <w:pPr>
                        <w:jc w:val="center"/>
                      </w:pPr>
                    </w:p>
                  </w:txbxContent>
                </v:textbox>
              </v:rect>
            </w:pict>
          </mc:Fallback>
        </mc:AlternateContent>
      </w:r>
    </w:p>
    <w:p w:rsidR="00D82D4E" w:rsidRPr="00AC0B85" w:rsidRDefault="00D82D4E" w:rsidP="00D82D4E">
      <w:pPr>
        <w:rPr>
          <w:sz w:val="24"/>
          <w:szCs w:val="24"/>
        </w:rPr>
      </w:pPr>
    </w:p>
    <w:p w:rsidR="00D82D4E" w:rsidRPr="00AC0B85" w:rsidRDefault="00872EB2" w:rsidP="00D82D4E">
      <w:pPr>
        <w:tabs>
          <w:tab w:val="left" w:pos="5805"/>
        </w:tabs>
        <w:rPr>
          <w:sz w:val="24"/>
          <w:szCs w:val="24"/>
        </w:rPr>
      </w:pPr>
      <w:r>
        <w:rPr>
          <w:noProof/>
          <w:lang w:val="sr-Latn-CS" w:eastAsia="sr-Latn-CS"/>
        </w:rPr>
        <mc:AlternateContent>
          <mc:Choice Requires="wps">
            <w:drawing>
              <wp:anchor distT="0" distB="0" distL="114300" distR="114300" simplePos="0" relativeHeight="251779584" behindDoc="0" locked="0" layoutInCell="1" allowOverlap="1">
                <wp:simplePos x="0" y="0"/>
                <wp:positionH relativeFrom="column">
                  <wp:posOffset>293370</wp:posOffset>
                </wp:positionH>
                <wp:positionV relativeFrom="paragraph">
                  <wp:posOffset>167005</wp:posOffset>
                </wp:positionV>
                <wp:extent cx="2198370" cy="6293485"/>
                <wp:effectExtent l="0" t="0" r="0" b="0"/>
                <wp:wrapNone/>
                <wp:docPr id="61544" name="Rounded 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6293485"/>
                        </a:xfrm>
                        <a:prstGeom prst="roundRect">
                          <a:avLst>
                            <a:gd name="adj" fmla="val 4213"/>
                          </a:avLst>
                        </a:prstGeom>
                        <a:solidFill>
                          <a:srgbClr val="DBE5F1"/>
                        </a:solidFill>
                        <a:ln w="25400">
                          <a:solidFill>
                            <a:srgbClr val="243F60"/>
                          </a:solidFill>
                          <a:round/>
                          <a:headEnd/>
                          <a:tailEnd/>
                        </a:ln>
                      </wps:spPr>
                      <wps:txbx>
                        <w:txbxContent>
                          <w:p w:rsidR="002C68CF" w:rsidRDefault="002C68CF" w:rsidP="00D82D4E">
                            <w:pPr>
                              <w:jc w:val="center"/>
                              <w:rPr>
                                <w:rFonts w:ascii="Trebuchet MS" w:hAnsi="Trebuchet MS"/>
                                <w:color w:val="243757"/>
                                <w:sz w:val="19"/>
                                <w:szCs w:val="19"/>
                                <w:lang w:val="sr-Cyrl-CS"/>
                              </w:rPr>
                            </w:pPr>
                            <w:r>
                              <w:rPr>
                                <w:rFonts w:ascii="Trebuchet MS" w:hAnsi="Trebuchet MS"/>
                                <w:color w:val="243757"/>
                                <w:sz w:val="19"/>
                                <w:szCs w:val="19"/>
                                <w:lang w:val="sr-Cyrl-CS"/>
                              </w:rPr>
                              <w:t xml:space="preserve">Да </w:t>
                            </w:r>
                            <w:r w:rsidRPr="00B43794">
                              <w:rPr>
                                <w:rFonts w:ascii="Trebuchet MS" w:eastAsia="Times New Roman" w:hAnsi="Trebuchet MS"/>
                                <w:color w:val="243757"/>
                                <w:sz w:val="19"/>
                                <w:szCs w:val="19"/>
                                <w:lang w:val="sr-Latn-RS"/>
                              </w:rPr>
                              <w:t>је електрана изграђена</w:t>
                            </w:r>
                          </w:p>
                          <w:p w:rsidR="002C68CF" w:rsidRDefault="002C68CF" w:rsidP="00D82D4E">
                            <w:pPr>
                              <w:jc w:val="center"/>
                              <w:rPr>
                                <w:rFonts w:ascii="Trebuchet MS" w:hAnsi="Trebuchet MS"/>
                                <w:color w:val="243757"/>
                                <w:sz w:val="19"/>
                                <w:szCs w:val="19"/>
                                <w:lang w:val="sr-Cyrl-CS"/>
                              </w:rPr>
                            </w:pPr>
                            <w:r>
                              <w:rPr>
                                <w:rFonts w:ascii="Trebuchet MS" w:hAnsi="Trebuchet MS"/>
                                <w:color w:val="243757"/>
                                <w:sz w:val="19"/>
                                <w:szCs w:val="19"/>
                                <w:lang w:val="sr-Cyrl-CS"/>
                              </w:rPr>
                              <w:t>ИЛИ</w:t>
                            </w:r>
                          </w:p>
                          <w:p w:rsidR="002C68CF" w:rsidRPr="00BC3094" w:rsidRDefault="002C68CF" w:rsidP="00D82D4E">
                            <w:pPr>
                              <w:ind w:hanging="17"/>
                              <w:jc w:val="center"/>
                              <w:rPr>
                                <w:rFonts w:ascii="Times New Roman" w:eastAsia="Times New Roman" w:hAnsi="Times New Roman"/>
                                <w:sz w:val="24"/>
                                <w:szCs w:val="20"/>
                                <w:lang w:val="sr-Cyrl-RS"/>
                              </w:rPr>
                            </w:pPr>
                            <w:r>
                              <w:rPr>
                                <w:rFonts w:ascii="Trebuchet MS" w:eastAsia="Times New Roman" w:hAnsi="Trebuchet MS"/>
                                <w:color w:val="243757"/>
                                <w:sz w:val="19"/>
                                <w:szCs w:val="19"/>
                                <w:lang w:val="sr-Cyrl-CS"/>
                              </w:rPr>
                              <w:t xml:space="preserve">Да су наступиле непредвидиве </w:t>
                            </w:r>
                            <w:r w:rsidRPr="00B43794">
                              <w:rPr>
                                <w:rFonts w:ascii="Trebuchet MS" w:eastAsia="Times New Roman" w:hAnsi="Trebuchet MS"/>
                                <w:color w:val="243757"/>
                                <w:sz w:val="19"/>
                                <w:szCs w:val="19"/>
                                <w:lang w:val="sr-Latn-RS"/>
                              </w:rPr>
                              <w:t>околности</w:t>
                            </w:r>
                            <w:r w:rsidRPr="00B43794">
                              <w:rPr>
                                <w:rFonts w:ascii="Trebuchet MS" w:hAnsi="Trebuchet MS"/>
                                <w:color w:val="243757"/>
                                <w:sz w:val="19"/>
                                <w:szCs w:val="19"/>
                                <w:lang w:val="sr-Latn-RS"/>
                              </w:rPr>
                              <w:t xml:space="preserve"> које спречавају привременог повлашћеног произвођача да стекне статус повлашћеног произвођача</w:t>
                            </w:r>
                            <w:r>
                              <w:rPr>
                                <w:rFonts w:ascii="Trebuchet MS" w:hAnsi="Trebuchet MS"/>
                                <w:color w:val="243757"/>
                                <w:sz w:val="19"/>
                                <w:szCs w:val="19"/>
                                <w:lang w:val="sr-Cyrl-CS"/>
                              </w:rPr>
                              <w:t xml:space="preserve"> у року и то:</w:t>
                            </w:r>
                          </w:p>
                          <w:p w:rsidR="002C68CF" w:rsidRPr="00B43794" w:rsidRDefault="002C68CF" w:rsidP="00D82D4E">
                            <w:pPr>
                              <w:ind w:hanging="17"/>
                              <w:jc w:val="center"/>
                              <w:rPr>
                                <w:rFonts w:ascii="Trebuchet MS" w:hAnsi="Trebuchet MS"/>
                                <w:color w:val="243757"/>
                                <w:sz w:val="19"/>
                                <w:szCs w:val="19"/>
                                <w:lang w:val="sr-Latn-RS"/>
                              </w:rPr>
                            </w:pPr>
                            <w:r w:rsidRPr="00B43794">
                              <w:rPr>
                                <w:rFonts w:ascii="Trebuchet MS" w:hAnsi="Trebuchet MS"/>
                                <w:color w:val="243757"/>
                                <w:sz w:val="19"/>
                                <w:szCs w:val="19"/>
                                <w:lang w:val="sr-Latn-RS"/>
                              </w:rPr>
                              <w:t>1) природне катастрофе, као што су пожар, поплава, земљотрес, вулканска ерупција и други облици катастрофалних временских услова, ратно и ванредно стање, тероризам, револуција, јавне демонстрације, саботаже, вандализам, штрајк и други случајеви непредвидивих околности;</w:t>
                            </w:r>
                          </w:p>
                          <w:p w:rsidR="002C68CF" w:rsidRPr="00A4013A" w:rsidRDefault="002C68CF" w:rsidP="00D82D4E">
                            <w:pPr>
                              <w:tabs>
                                <w:tab w:val="left" w:pos="5805"/>
                              </w:tabs>
                              <w:jc w:val="center"/>
                              <w:rPr>
                                <w:rFonts w:ascii="Trebuchet MS" w:hAnsi="Trebuchet MS"/>
                                <w:color w:val="243757"/>
                                <w:sz w:val="19"/>
                                <w:szCs w:val="19"/>
                                <w:lang w:val="sr-Cyrl-CS"/>
                              </w:rPr>
                            </w:pPr>
                            <w:r w:rsidRPr="00B43794">
                              <w:rPr>
                                <w:rFonts w:ascii="Trebuchet MS" w:hAnsi="Trebuchet MS"/>
                                <w:color w:val="243757"/>
                                <w:sz w:val="19"/>
                                <w:szCs w:val="19"/>
                                <w:lang w:val="sr-Latn-RS"/>
                              </w:rPr>
                              <w:t>2) кашњење надлежног органа јавне власти или организације којој су поверена јавна овлашћења да изда у прописаном року општа и појединачна акта која су неопходна  за стицање статуса повлашћеног произвођача.</w:t>
                            </w:r>
                            <w:r>
                              <w:rPr>
                                <w:rFonts w:ascii="Trebuchet MS" w:hAnsi="Trebuchet MS"/>
                                <w:color w:val="243757"/>
                                <w:sz w:val="19"/>
                                <w:szCs w:val="19"/>
                                <w:lang w:val="sr-Cyrl-CS"/>
                              </w:rPr>
                              <w:t xml:space="preserve"> </w:t>
                            </w:r>
                            <w:r w:rsidRPr="00B43794">
                              <w:rPr>
                                <w:rFonts w:ascii="Trebuchet MS" w:hAnsi="Trebuchet MS"/>
                                <w:color w:val="243757"/>
                                <w:sz w:val="19"/>
                                <w:szCs w:val="19"/>
                                <w:lang w:val="sr-Latn-RS"/>
                              </w:rPr>
                              <w:t>У случају пропуста надлежног органа да изда појединачна акт у прописаном року, привремени повлашћени произвођач је дужан да употреби жалбу, односно тужбу због ћутања управе</w:t>
                            </w:r>
                            <w:r w:rsidRPr="00B43794" w:rsidDel="00A024FF">
                              <w:rPr>
                                <w:rFonts w:ascii="Trebuchet MS" w:hAnsi="Trebuchet MS"/>
                                <w:color w:val="243757"/>
                                <w:sz w:val="19"/>
                                <w:szCs w:val="19"/>
                                <w:lang w:val="sr-Latn-RS"/>
                              </w:rPr>
                              <w:t xml:space="preserve"> </w:t>
                            </w:r>
                            <w:r w:rsidRPr="00B43794">
                              <w:rPr>
                                <w:rFonts w:ascii="Trebuchet MS" w:hAnsi="Trebuchet MS"/>
                                <w:color w:val="243757"/>
                                <w:sz w:val="19"/>
                                <w:szCs w:val="19"/>
                                <w:lang w:val="sr-Latn-RS"/>
                              </w:rPr>
                              <w:t>или друго правно средство против непоступања над</w:t>
                            </w:r>
                            <w:r>
                              <w:rPr>
                                <w:rFonts w:ascii="Trebuchet MS" w:hAnsi="Trebuchet MS"/>
                                <w:color w:val="243757"/>
                                <w:sz w:val="19"/>
                                <w:szCs w:val="19"/>
                                <w:lang w:val="sr-Latn-RS"/>
                              </w:rPr>
                              <w:t>лежног органа у прописаном року</w:t>
                            </w:r>
                            <w:r>
                              <w:rPr>
                                <w:rFonts w:ascii="Trebuchet MS" w:hAnsi="Trebuchet MS"/>
                                <w:color w:val="243757"/>
                                <w:sz w:val="19"/>
                                <w:szCs w:val="19"/>
                                <w:lang w:val="sr-Cyrl-CS"/>
                              </w:rPr>
                              <w:t>.</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1" o:spid="_x0000_s1119" style="position:absolute;margin-left:23.1pt;margin-top:13.15pt;width:173.1pt;height:495.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" fillcolor="#dbe5f1" strokecolor="#243f60" strokeweight="2pt">
                <v:textbox>
                  <w:txbxContent>
                    <w:p w:rsidR="002C68CF" w:rsidRDefault="002C68CF" w:rsidP="00D82D4E">
                      <w:pPr>
                        <w:jc w:val="center"/>
                        <w:rPr>
                          <w:rFonts w:ascii="Trebuchet MS" w:hAnsi="Trebuchet MS"/>
                          <w:color w:val="243757"/>
                          <w:sz w:val="19"/>
                          <w:szCs w:val="19"/>
                          <w:lang w:val="sr-Cyrl-CS"/>
                        </w:rPr>
                      </w:pPr>
                      <w:r>
                        <w:rPr>
                          <w:rFonts w:ascii="Trebuchet MS" w:hAnsi="Trebuchet MS"/>
                          <w:color w:val="243757"/>
                          <w:sz w:val="19"/>
                          <w:szCs w:val="19"/>
                          <w:lang w:val="sr-Cyrl-CS"/>
                        </w:rPr>
                        <w:t xml:space="preserve">Да </w:t>
                      </w:r>
                      <w:r w:rsidRPr="00B43794">
                        <w:rPr>
                          <w:rFonts w:ascii="Trebuchet MS" w:eastAsia="Times New Roman" w:hAnsi="Trebuchet MS"/>
                          <w:color w:val="243757"/>
                          <w:sz w:val="19"/>
                          <w:szCs w:val="19"/>
                          <w:lang w:val="sr-Latn-RS"/>
                        </w:rPr>
                        <w:t>је електрана изграђена</w:t>
                      </w:r>
                    </w:p>
                    <w:p w:rsidR="002C68CF" w:rsidRDefault="002C68CF" w:rsidP="00D82D4E">
                      <w:pPr>
                        <w:jc w:val="center"/>
                        <w:rPr>
                          <w:rFonts w:ascii="Trebuchet MS" w:hAnsi="Trebuchet MS"/>
                          <w:color w:val="243757"/>
                          <w:sz w:val="19"/>
                          <w:szCs w:val="19"/>
                          <w:lang w:val="sr-Cyrl-CS"/>
                        </w:rPr>
                      </w:pPr>
                      <w:r>
                        <w:rPr>
                          <w:rFonts w:ascii="Trebuchet MS" w:hAnsi="Trebuchet MS"/>
                          <w:color w:val="243757"/>
                          <w:sz w:val="19"/>
                          <w:szCs w:val="19"/>
                          <w:lang w:val="sr-Cyrl-CS"/>
                        </w:rPr>
                        <w:t>ИЛИ</w:t>
                      </w:r>
                    </w:p>
                    <w:p w:rsidR="002C68CF" w:rsidRPr="00BC3094" w:rsidRDefault="002C68CF" w:rsidP="00D82D4E">
                      <w:pPr>
                        <w:ind w:hanging="17"/>
                        <w:jc w:val="center"/>
                        <w:rPr>
                          <w:rFonts w:ascii="Times New Roman" w:eastAsia="Times New Roman" w:hAnsi="Times New Roman"/>
                          <w:sz w:val="24"/>
                          <w:szCs w:val="20"/>
                          <w:lang w:val="sr-Cyrl-RS"/>
                        </w:rPr>
                      </w:pPr>
                      <w:r>
                        <w:rPr>
                          <w:rFonts w:ascii="Trebuchet MS" w:eastAsia="Times New Roman" w:hAnsi="Trebuchet MS"/>
                          <w:color w:val="243757"/>
                          <w:sz w:val="19"/>
                          <w:szCs w:val="19"/>
                          <w:lang w:val="sr-Cyrl-CS"/>
                        </w:rPr>
                        <w:t xml:space="preserve">Да су наступиле непредвидиве </w:t>
                      </w:r>
                      <w:r w:rsidRPr="00B43794">
                        <w:rPr>
                          <w:rFonts w:ascii="Trebuchet MS" w:eastAsia="Times New Roman" w:hAnsi="Trebuchet MS"/>
                          <w:color w:val="243757"/>
                          <w:sz w:val="19"/>
                          <w:szCs w:val="19"/>
                          <w:lang w:val="sr-Latn-RS"/>
                        </w:rPr>
                        <w:t>околности</w:t>
                      </w:r>
                      <w:r w:rsidRPr="00B43794">
                        <w:rPr>
                          <w:rFonts w:ascii="Trebuchet MS" w:hAnsi="Trebuchet MS"/>
                          <w:color w:val="243757"/>
                          <w:sz w:val="19"/>
                          <w:szCs w:val="19"/>
                          <w:lang w:val="sr-Latn-RS"/>
                        </w:rPr>
                        <w:t xml:space="preserve"> које спречавају привременог повлашћеног произвођача да стекне статус повлашћеног произвођача</w:t>
                      </w:r>
                      <w:r>
                        <w:rPr>
                          <w:rFonts w:ascii="Trebuchet MS" w:hAnsi="Trebuchet MS"/>
                          <w:color w:val="243757"/>
                          <w:sz w:val="19"/>
                          <w:szCs w:val="19"/>
                          <w:lang w:val="sr-Cyrl-CS"/>
                        </w:rPr>
                        <w:t xml:space="preserve"> у року и то:</w:t>
                      </w:r>
                    </w:p>
                    <w:p w:rsidR="002C68CF" w:rsidRPr="00B43794" w:rsidRDefault="002C68CF" w:rsidP="00D82D4E">
                      <w:pPr>
                        <w:ind w:hanging="17"/>
                        <w:jc w:val="center"/>
                        <w:rPr>
                          <w:rFonts w:ascii="Trebuchet MS" w:hAnsi="Trebuchet MS"/>
                          <w:color w:val="243757"/>
                          <w:sz w:val="19"/>
                          <w:szCs w:val="19"/>
                          <w:lang w:val="sr-Latn-RS"/>
                        </w:rPr>
                      </w:pPr>
                      <w:r w:rsidRPr="00B43794">
                        <w:rPr>
                          <w:rFonts w:ascii="Trebuchet MS" w:hAnsi="Trebuchet MS"/>
                          <w:color w:val="243757"/>
                          <w:sz w:val="19"/>
                          <w:szCs w:val="19"/>
                          <w:lang w:val="sr-Latn-RS"/>
                        </w:rPr>
                        <w:t>1) природне катастрофе, као што су пожар, поплава, земљотрес, вулканска ерупција и други облици катастрофалних временских услова, ратно и ванредно стање, тероризам, револуција, јавне демонстрације, саботаже, вандализам, штрајк и други случајеви непредвидивих околности;</w:t>
                      </w:r>
                    </w:p>
                    <w:p w:rsidR="002C68CF" w:rsidRPr="00A4013A" w:rsidRDefault="002C68CF" w:rsidP="00D82D4E">
                      <w:pPr>
                        <w:tabs>
                          <w:tab w:val="left" w:pos="5805"/>
                        </w:tabs>
                        <w:jc w:val="center"/>
                        <w:rPr>
                          <w:rFonts w:ascii="Trebuchet MS" w:hAnsi="Trebuchet MS"/>
                          <w:color w:val="243757"/>
                          <w:sz w:val="19"/>
                          <w:szCs w:val="19"/>
                          <w:lang w:val="sr-Cyrl-CS"/>
                        </w:rPr>
                      </w:pPr>
                      <w:r w:rsidRPr="00B43794">
                        <w:rPr>
                          <w:rFonts w:ascii="Trebuchet MS" w:hAnsi="Trebuchet MS"/>
                          <w:color w:val="243757"/>
                          <w:sz w:val="19"/>
                          <w:szCs w:val="19"/>
                          <w:lang w:val="sr-Latn-RS"/>
                        </w:rPr>
                        <w:t>2) кашњење надлежног органа јавне власти или организације којој су поверена јавна овлашћења да изда у прописаном року општа и појединачна акта која су неопходна  за стицање статуса повлашћеног произвођача.</w:t>
                      </w:r>
                      <w:r>
                        <w:rPr>
                          <w:rFonts w:ascii="Trebuchet MS" w:hAnsi="Trebuchet MS"/>
                          <w:color w:val="243757"/>
                          <w:sz w:val="19"/>
                          <w:szCs w:val="19"/>
                          <w:lang w:val="sr-Cyrl-CS"/>
                        </w:rPr>
                        <w:t xml:space="preserve"> </w:t>
                      </w:r>
                      <w:r w:rsidRPr="00B43794">
                        <w:rPr>
                          <w:rFonts w:ascii="Trebuchet MS" w:hAnsi="Trebuchet MS"/>
                          <w:color w:val="243757"/>
                          <w:sz w:val="19"/>
                          <w:szCs w:val="19"/>
                          <w:lang w:val="sr-Latn-RS"/>
                        </w:rPr>
                        <w:t>У случају пропуста надлежног органа да изда појединачна акт у прописаном року, привремени повлашћени произвођач је дужан да употреби жалбу, односно тужбу због ћутања управе</w:t>
                      </w:r>
                      <w:r w:rsidRPr="00B43794" w:rsidDel="00A024FF">
                        <w:rPr>
                          <w:rFonts w:ascii="Trebuchet MS" w:hAnsi="Trebuchet MS"/>
                          <w:color w:val="243757"/>
                          <w:sz w:val="19"/>
                          <w:szCs w:val="19"/>
                          <w:lang w:val="sr-Latn-RS"/>
                        </w:rPr>
                        <w:t xml:space="preserve"> </w:t>
                      </w:r>
                      <w:r w:rsidRPr="00B43794">
                        <w:rPr>
                          <w:rFonts w:ascii="Trebuchet MS" w:hAnsi="Trebuchet MS"/>
                          <w:color w:val="243757"/>
                          <w:sz w:val="19"/>
                          <w:szCs w:val="19"/>
                          <w:lang w:val="sr-Latn-RS"/>
                        </w:rPr>
                        <w:t>или друго правно средство против непоступања над</w:t>
                      </w:r>
                      <w:r>
                        <w:rPr>
                          <w:rFonts w:ascii="Trebuchet MS" w:hAnsi="Trebuchet MS"/>
                          <w:color w:val="243757"/>
                          <w:sz w:val="19"/>
                          <w:szCs w:val="19"/>
                          <w:lang w:val="sr-Latn-RS"/>
                        </w:rPr>
                        <w:t>лежног органа у прописаном року</w:t>
                      </w:r>
                      <w:r>
                        <w:rPr>
                          <w:rFonts w:ascii="Trebuchet MS" w:hAnsi="Trebuchet MS"/>
                          <w:color w:val="243757"/>
                          <w:sz w:val="19"/>
                          <w:szCs w:val="19"/>
                          <w:lang w:val="sr-Cyrl-CS"/>
                        </w:rPr>
                        <w:t>.</w:t>
                      </w:r>
                    </w:p>
                    <w:p w:rsidR="002C68CF" w:rsidRDefault="002C68CF" w:rsidP="00D82D4E">
                      <w:pPr>
                        <w:jc w:val="center"/>
                      </w:pPr>
                    </w:p>
                  </w:txbxContent>
                </v:textbox>
              </v:roundrect>
            </w:pict>
          </mc:Fallback>
        </mc:AlternateContent>
      </w:r>
      <w:r>
        <w:rPr>
          <w:noProof/>
          <w:lang w:val="sr-Latn-CS" w:eastAsia="sr-Latn-CS"/>
        </w:rPr>
        <mc:AlternateContent>
          <mc:Choice Requires="wps">
            <w:drawing>
              <wp:anchor distT="0" distB="0" distL="114300" distR="114300" simplePos="0" relativeHeight="251780608" behindDoc="0" locked="0" layoutInCell="1" allowOverlap="1">
                <wp:simplePos x="0" y="0"/>
                <wp:positionH relativeFrom="column">
                  <wp:posOffset>3502025</wp:posOffset>
                </wp:positionH>
                <wp:positionV relativeFrom="paragraph">
                  <wp:posOffset>201930</wp:posOffset>
                </wp:positionV>
                <wp:extent cx="2295525" cy="6233160"/>
                <wp:effectExtent l="0" t="0" r="9525" b="0"/>
                <wp:wrapNone/>
                <wp:docPr id="6154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623316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Latn-RS"/>
                              </w:rPr>
                              <w:t>Д</w:t>
                            </w:r>
                            <w:r w:rsidRPr="00235DBE">
                              <w:rPr>
                                <w:rFonts w:ascii="Trebuchet MS" w:eastAsia="Times New Roman" w:hAnsi="Trebuchet MS"/>
                                <w:color w:val="243757"/>
                                <w:sz w:val="19"/>
                                <w:szCs w:val="19"/>
                                <w:lang w:val="sr-Latn-RS"/>
                              </w:rPr>
                              <w:t xml:space="preserve">а </w:t>
                            </w:r>
                            <w:r w:rsidRPr="00B43794">
                              <w:rPr>
                                <w:rFonts w:ascii="Trebuchet MS" w:eastAsia="Times New Roman" w:hAnsi="Trebuchet MS"/>
                                <w:color w:val="243757"/>
                                <w:sz w:val="19"/>
                                <w:szCs w:val="19"/>
                                <w:lang w:val="sr-Latn-RS"/>
                              </w:rPr>
                              <w:t>је електрана изграђена</w:t>
                            </w:r>
                            <w:r w:rsidRPr="00235DBE">
                              <w:rPr>
                                <w:rFonts w:ascii="Trebuchet MS" w:eastAsia="Times New Roman" w:hAnsi="Trebuchet MS"/>
                                <w:color w:val="243757"/>
                                <w:sz w:val="19"/>
                                <w:szCs w:val="19"/>
                                <w:lang w:val="sr-Latn-RS"/>
                              </w:rPr>
                              <w:t xml:space="preserve"> доказује се коначном ситуација извођача радова о примопредаји радова за електрану оверен</w:t>
                            </w:r>
                            <w:r>
                              <w:rPr>
                                <w:rFonts w:ascii="Trebuchet MS" w:eastAsia="Times New Roman" w:hAnsi="Trebuchet MS"/>
                                <w:color w:val="243757"/>
                                <w:sz w:val="19"/>
                                <w:szCs w:val="19"/>
                                <w:lang w:val="sr-Cyrl-CS"/>
                              </w:rPr>
                              <w:t>ом</w:t>
                            </w:r>
                            <w:r w:rsidRPr="00235DBE">
                              <w:rPr>
                                <w:rFonts w:ascii="Trebuchet MS" w:eastAsia="Times New Roman" w:hAnsi="Trebuchet MS"/>
                                <w:color w:val="243757"/>
                                <w:sz w:val="19"/>
                                <w:szCs w:val="19"/>
                                <w:lang w:val="sr-Latn-RS"/>
                              </w:rPr>
                              <w:t xml:space="preserve"> од стране стручног надзора или други акт којим се потврђује да је електрана изграђена.</w:t>
                            </w:r>
                            <w:r>
                              <w:rPr>
                                <w:rFonts w:ascii="Trebuchet MS" w:eastAsia="Times New Roman" w:hAnsi="Trebuchet MS"/>
                                <w:color w:val="243757"/>
                                <w:sz w:val="19"/>
                                <w:szCs w:val="19"/>
                                <w:lang w:val="sr-Cyrl-CS"/>
                              </w:rPr>
                              <w:t xml:space="preserve"> </w:t>
                            </w:r>
                            <w:r w:rsidRPr="00235DBE">
                              <w:rPr>
                                <w:rFonts w:ascii="Trebuchet MS" w:eastAsia="Times New Roman" w:hAnsi="Trebuchet MS"/>
                                <w:color w:val="243757"/>
                                <w:sz w:val="19"/>
                                <w:szCs w:val="19"/>
                                <w:lang w:val="sr-Latn-RS"/>
                              </w:rPr>
                              <w:t>Ако електрана не подлеже техничком прегледу према прописима којим се уређује планирање и изградња објеката, привремени повлашћени произвођач дужан је да достави записник са извођачем радова о примопредаји радова за електрану или други акт којим се потврђује да је електрана изграђена.</w:t>
                            </w:r>
                          </w:p>
                          <w:p w:rsidR="002C68CF" w:rsidRDefault="002C68CF" w:rsidP="00D82D4E">
                            <w:pPr>
                              <w:jc w:val="center"/>
                              <w:rPr>
                                <w:rFonts w:ascii="Trebuchet MS" w:eastAsia="Times New Roman" w:hAnsi="Trebuchet MS"/>
                                <w:color w:val="243757"/>
                                <w:sz w:val="19"/>
                                <w:szCs w:val="19"/>
                                <w:lang w:val="sr-Latn-RS"/>
                              </w:rPr>
                            </w:pPr>
                          </w:p>
                          <w:p w:rsidR="002C68CF" w:rsidRPr="00235DB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За непредвидиве околности  достављају се било које</w:t>
                            </w:r>
                            <w:r w:rsidRPr="002F718E">
                              <w:rPr>
                                <w:rFonts w:ascii="Trebuchet MS" w:eastAsia="Times New Roman" w:hAnsi="Trebuchet MS"/>
                                <w:color w:val="243757"/>
                                <w:sz w:val="19"/>
                                <w:szCs w:val="19"/>
                                <w:lang w:val="sr-Latn-RS"/>
                              </w:rPr>
                              <w:t xml:space="preserve"> </w:t>
                            </w:r>
                            <w:r w:rsidRPr="00235DBE">
                              <w:rPr>
                                <w:rFonts w:ascii="Trebuchet MS" w:eastAsia="Times New Roman" w:hAnsi="Trebuchet MS"/>
                                <w:color w:val="243757"/>
                                <w:sz w:val="19"/>
                                <w:szCs w:val="19"/>
                                <w:lang w:val="sr-Latn-RS"/>
                              </w:rPr>
                              <w:t xml:space="preserve">исправе којима </w:t>
                            </w:r>
                            <w:r>
                              <w:rPr>
                                <w:rFonts w:ascii="Trebuchet MS" w:eastAsia="Times New Roman" w:hAnsi="Trebuchet MS"/>
                                <w:color w:val="243757"/>
                                <w:sz w:val="19"/>
                                <w:szCs w:val="19"/>
                                <w:lang w:val="sr-Cyrl-CS"/>
                              </w:rPr>
                              <w:t xml:space="preserve">се </w:t>
                            </w:r>
                            <w:r w:rsidRPr="00235DBE">
                              <w:rPr>
                                <w:rFonts w:ascii="Trebuchet MS" w:eastAsia="Times New Roman" w:hAnsi="Trebuchet MS"/>
                                <w:color w:val="243757"/>
                                <w:sz w:val="19"/>
                                <w:szCs w:val="19"/>
                                <w:lang w:val="sr-Latn-RS"/>
                              </w:rPr>
                              <w:t>потврђује да су непредвидиве околности спречиле привременог повлашћеног произвођача да у року стекне</w:t>
                            </w:r>
                            <w:r>
                              <w:rPr>
                                <w:rFonts w:ascii="Trebuchet MS" w:eastAsia="Times New Roman" w:hAnsi="Trebuchet MS"/>
                                <w:color w:val="243757"/>
                                <w:sz w:val="19"/>
                                <w:szCs w:val="19"/>
                                <w:lang w:val="sr-Cyrl-CS"/>
                              </w:rPr>
                              <w:t xml:space="preserve"> </w:t>
                            </w:r>
                            <w:r w:rsidRPr="00235DBE">
                              <w:rPr>
                                <w:rFonts w:ascii="Trebuchet MS" w:eastAsia="Times New Roman" w:hAnsi="Trebuchet MS"/>
                                <w:color w:val="243757"/>
                                <w:sz w:val="19"/>
                                <w:szCs w:val="19"/>
                                <w:lang w:val="sr-Latn-RS"/>
                              </w:rPr>
                              <w:t>статус повлашћеног произвођача, осим ако су општепознате (земљотрес, поплаве, вулканске ерупције и сл.)</w:t>
                            </w:r>
                            <w:r>
                              <w:rPr>
                                <w:rFonts w:ascii="Trebuchet MS" w:eastAsia="Times New Roman" w:hAnsi="Trebuchet MS"/>
                                <w:color w:val="243757"/>
                                <w:sz w:val="19"/>
                                <w:szCs w:val="19"/>
                                <w:lang w:val="sr-Cyrl-CS"/>
                              </w:rPr>
                              <w:t xml:space="preserve"> када се само наводе</w:t>
                            </w:r>
                            <w:r w:rsidRPr="00235DBE">
                              <w:rPr>
                                <w:rFonts w:ascii="Trebuchet MS" w:eastAsia="Times New Roman" w:hAnsi="Trebuchet MS"/>
                                <w:color w:val="243757"/>
                                <w:sz w:val="19"/>
                                <w:szCs w:val="19"/>
                                <w:lang w:val="sr-Latn-RS"/>
                              </w:rPr>
                              <w:t>.</w:t>
                            </w:r>
                            <w:r>
                              <w:rPr>
                                <w:rFonts w:ascii="Trebuchet MS" w:eastAsia="Times New Roman" w:hAnsi="Trebuchet MS"/>
                                <w:color w:val="243757"/>
                                <w:sz w:val="19"/>
                                <w:szCs w:val="19"/>
                                <w:lang w:val="sr-Cyrl-CS"/>
                              </w:rPr>
                              <w:t xml:space="preserve"> </w:t>
                            </w:r>
                            <w:r w:rsidRPr="00235DBE">
                              <w:rPr>
                                <w:rFonts w:ascii="Trebuchet MS" w:eastAsia="Times New Roman" w:hAnsi="Trebuchet MS"/>
                                <w:color w:val="243757"/>
                                <w:sz w:val="19"/>
                                <w:szCs w:val="19"/>
                                <w:lang w:val="sr-Latn-RS"/>
                              </w:rPr>
                              <w:t xml:space="preserve">У случају </w:t>
                            </w:r>
                            <w:r>
                              <w:rPr>
                                <w:rFonts w:ascii="Trebuchet MS" w:eastAsia="Times New Roman" w:hAnsi="Trebuchet MS"/>
                                <w:color w:val="243757"/>
                                <w:sz w:val="19"/>
                                <w:szCs w:val="19"/>
                                <w:lang w:val="sr-Cyrl-CS"/>
                              </w:rPr>
                              <w:t xml:space="preserve">да се наводи </w:t>
                            </w:r>
                            <w:r w:rsidRPr="00B43794">
                              <w:rPr>
                                <w:rFonts w:ascii="Trebuchet MS" w:hAnsi="Trebuchet MS"/>
                                <w:color w:val="243757"/>
                                <w:sz w:val="19"/>
                                <w:szCs w:val="19"/>
                                <w:lang w:val="sr-Latn-RS"/>
                              </w:rPr>
                              <w:t>пропуст надлежног органа да изда појединачн</w:t>
                            </w:r>
                            <w:r>
                              <w:rPr>
                                <w:rFonts w:ascii="Trebuchet MS" w:hAnsi="Trebuchet MS"/>
                                <w:color w:val="243757"/>
                                <w:sz w:val="19"/>
                                <w:szCs w:val="19"/>
                                <w:lang w:val="sr-Cyrl-CS"/>
                              </w:rPr>
                              <w:t>и</w:t>
                            </w:r>
                            <w:r w:rsidRPr="00B43794">
                              <w:rPr>
                                <w:rFonts w:ascii="Trebuchet MS" w:hAnsi="Trebuchet MS"/>
                                <w:color w:val="243757"/>
                                <w:sz w:val="19"/>
                                <w:szCs w:val="19"/>
                                <w:lang w:val="sr-Latn-RS"/>
                              </w:rPr>
                              <w:t xml:space="preserve"> акт у прописаном року</w:t>
                            </w:r>
                            <w:r w:rsidRPr="00235DBE">
                              <w:rPr>
                                <w:rFonts w:ascii="Trebuchet MS" w:eastAsia="Times New Roman" w:hAnsi="Trebuchet MS"/>
                                <w:color w:val="243757"/>
                                <w:sz w:val="19"/>
                                <w:szCs w:val="19"/>
                                <w:lang w:val="sr-Latn-RS"/>
                              </w:rPr>
                              <w:t xml:space="preserve"> подноси се доказ о подношењу тужбе, жалбе, приговора или др</w:t>
                            </w:r>
                            <w:r>
                              <w:rPr>
                                <w:rFonts w:ascii="Trebuchet MS" w:eastAsia="Times New Roman" w:hAnsi="Trebuchet MS"/>
                                <w:color w:val="243757"/>
                                <w:sz w:val="19"/>
                                <w:szCs w:val="19"/>
                                <w:lang w:val="sr-Latn-RS"/>
                              </w:rPr>
                              <w:t>угог правног средства због радње</w:t>
                            </w:r>
                            <w:r w:rsidRPr="00235DBE">
                              <w:rPr>
                                <w:rFonts w:ascii="Trebuchet MS" w:eastAsia="Times New Roman" w:hAnsi="Trebuchet MS"/>
                                <w:color w:val="243757"/>
                                <w:sz w:val="19"/>
                                <w:szCs w:val="19"/>
                                <w:lang w:val="sr-Latn-RS"/>
                              </w:rPr>
                              <w:t xml:space="preserve"> или непоступања надлежног органа да поступи у прописаном року</w:t>
                            </w:r>
                            <w:r>
                              <w:rPr>
                                <w:rFonts w:ascii="Trebuchet MS" w:eastAsia="Times New Roman" w:hAnsi="Trebuchet MS"/>
                                <w:color w:val="243757"/>
                                <w:sz w:val="19"/>
                                <w:szCs w:val="19"/>
                                <w:lang w:val="sr-Cyrl-CS"/>
                              </w:rPr>
                              <w:t>.</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2" o:spid="_x0000_s1120" style="position:absolute;margin-left:275.75pt;margin-top:15.9pt;width:180.75pt;height:490.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" fillcolor="#dbe5f1" strokecolor="#243f60" strokeweight="2pt">
                <v:textbox>
                  <w:txbxContent>
                    <w:p w:rsidR="002C68CF" w:rsidRDefault="002C68CF" w:rsidP="00D82D4E">
                      <w:pPr>
                        <w:jc w:val="center"/>
                        <w:rPr>
                          <w:rFonts w:ascii="Trebuchet MS" w:eastAsia="Times New Roman" w:hAnsi="Trebuchet MS"/>
                          <w:color w:val="243757"/>
                          <w:sz w:val="19"/>
                          <w:szCs w:val="19"/>
                          <w:lang w:val="sr-Latn-RS"/>
                        </w:rPr>
                      </w:pPr>
                      <w:r>
                        <w:rPr>
                          <w:rFonts w:ascii="Trebuchet MS" w:eastAsia="Times New Roman" w:hAnsi="Trebuchet MS"/>
                          <w:color w:val="243757"/>
                          <w:sz w:val="19"/>
                          <w:szCs w:val="19"/>
                          <w:lang w:val="sr-Latn-RS"/>
                        </w:rPr>
                        <w:t>Д</w:t>
                      </w:r>
                      <w:r w:rsidRPr="00235DBE">
                        <w:rPr>
                          <w:rFonts w:ascii="Trebuchet MS" w:eastAsia="Times New Roman" w:hAnsi="Trebuchet MS"/>
                          <w:color w:val="243757"/>
                          <w:sz w:val="19"/>
                          <w:szCs w:val="19"/>
                          <w:lang w:val="sr-Latn-RS"/>
                        </w:rPr>
                        <w:t xml:space="preserve">а </w:t>
                      </w:r>
                      <w:r w:rsidRPr="00B43794">
                        <w:rPr>
                          <w:rFonts w:ascii="Trebuchet MS" w:eastAsia="Times New Roman" w:hAnsi="Trebuchet MS"/>
                          <w:color w:val="243757"/>
                          <w:sz w:val="19"/>
                          <w:szCs w:val="19"/>
                          <w:lang w:val="sr-Latn-RS"/>
                        </w:rPr>
                        <w:t>је електрана изграђена</w:t>
                      </w:r>
                      <w:r w:rsidRPr="00235DBE">
                        <w:rPr>
                          <w:rFonts w:ascii="Trebuchet MS" w:eastAsia="Times New Roman" w:hAnsi="Trebuchet MS"/>
                          <w:color w:val="243757"/>
                          <w:sz w:val="19"/>
                          <w:szCs w:val="19"/>
                          <w:lang w:val="sr-Latn-RS"/>
                        </w:rPr>
                        <w:t xml:space="preserve"> доказује се коначном ситуација извођача радова о примопредаји радова за електрану оверен</w:t>
                      </w:r>
                      <w:r>
                        <w:rPr>
                          <w:rFonts w:ascii="Trebuchet MS" w:eastAsia="Times New Roman" w:hAnsi="Trebuchet MS"/>
                          <w:color w:val="243757"/>
                          <w:sz w:val="19"/>
                          <w:szCs w:val="19"/>
                          <w:lang w:val="sr-Cyrl-CS"/>
                        </w:rPr>
                        <w:t>ом</w:t>
                      </w:r>
                      <w:r w:rsidRPr="00235DBE">
                        <w:rPr>
                          <w:rFonts w:ascii="Trebuchet MS" w:eastAsia="Times New Roman" w:hAnsi="Trebuchet MS"/>
                          <w:color w:val="243757"/>
                          <w:sz w:val="19"/>
                          <w:szCs w:val="19"/>
                          <w:lang w:val="sr-Latn-RS"/>
                        </w:rPr>
                        <w:t xml:space="preserve"> од стране стручног надзора или други акт којим се потврђује да је електрана изграђена.</w:t>
                      </w:r>
                      <w:r>
                        <w:rPr>
                          <w:rFonts w:ascii="Trebuchet MS" w:eastAsia="Times New Roman" w:hAnsi="Trebuchet MS"/>
                          <w:color w:val="243757"/>
                          <w:sz w:val="19"/>
                          <w:szCs w:val="19"/>
                          <w:lang w:val="sr-Cyrl-CS"/>
                        </w:rPr>
                        <w:t xml:space="preserve"> </w:t>
                      </w:r>
                      <w:r w:rsidRPr="00235DBE">
                        <w:rPr>
                          <w:rFonts w:ascii="Trebuchet MS" w:eastAsia="Times New Roman" w:hAnsi="Trebuchet MS"/>
                          <w:color w:val="243757"/>
                          <w:sz w:val="19"/>
                          <w:szCs w:val="19"/>
                          <w:lang w:val="sr-Latn-RS"/>
                        </w:rPr>
                        <w:t>Ако електрана не подлеже техничком прегледу према прописима којим се уређује планирање и изградња објеката, привремени повлашћени произвођач дужан је да достави записник са извођачем радова о примопредаји радова за електрану или други акт којим се потврђује да је електрана изграђена.</w:t>
                      </w:r>
                    </w:p>
                    <w:p w:rsidR="002C68CF" w:rsidRDefault="002C68CF" w:rsidP="00D82D4E">
                      <w:pPr>
                        <w:jc w:val="center"/>
                        <w:rPr>
                          <w:rFonts w:ascii="Trebuchet MS" w:eastAsia="Times New Roman" w:hAnsi="Trebuchet MS"/>
                          <w:color w:val="243757"/>
                          <w:sz w:val="19"/>
                          <w:szCs w:val="19"/>
                          <w:lang w:val="sr-Latn-RS"/>
                        </w:rPr>
                      </w:pPr>
                    </w:p>
                    <w:p w:rsidR="002C68CF" w:rsidRPr="00235DB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За непредвидиве околности  достављају се било које</w:t>
                      </w:r>
                      <w:r w:rsidRPr="002F718E">
                        <w:rPr>
                          <w:rFonts w:ascii="Trebuchet MS" w:eastAsia="Times New Roman" w:hAnsi="Trebuchet MS"/>
                          <w:color w:val="243757"/>
                          <w:sz w:val="19"/>
                          <w:szCs w:val="19"/>
                          <w:lang w:val="sr-Latn-RS"/>
                        </w:rPr>
                        <w:t xml:space="preserve"> </w:t>
                      </w:r>
                      <w:r w:rsidRPr="00235DBE">
                        <w:rPr>
                          <w:rFonts w:ascii="Trebuchet MS" w:eastAsia="Times New Roman" w:hAnsi="Trebuchet MS"/>
                          <w:color w:val="243757"/>
                          <w:sz w:val="19"/>
                          <w:szCs w:val="19"/>
                          <w:lang w:val="sr-Latn-RS"/>
                        </w:rPr>
                        <w:t xml:space="preserve">исправе којима </w:t>
                      </w:r>
                      <w:r>
                        <w:rPr>
                          <w:rFonts w:ascii="Trebuchet MS" w:eastAsia="Times New Roman" w:hAnsi="Trebuchet MS"/>
                          <w:color w:val="243757"/>
                          <w:sz w:val="19"/>
                          <w:szCs w:val="19"/>
                          <w:lang w:val="sr-Cyrl-CS"/>
                        </w:rPr>
                        <w:t xml:space="preserve">се </w:t>
                      </w:r>
                      <w:r w:rsidRPr="00235DBE">
                        <w:rPr>
                          <w:rFonts w:ascii="Trebuchet MS" w:eastAsia="Times New Roman" w:hAnsi="Trebuchet MS"/>
                          <w:color w:val="243757"/>
                          <w:sz w:val="19"/>
                          <w:szCs w:val="19"/>
                          <w:lang w:val="sr-Latn-RS"/>
                        </w:rPr>
                        <w:t>потврђује да су непредвидиве околности спречиле привременог повлашћеног произвођача да у року стекне</w:t>
                      </w:r>
                      <w:r>
                        <w:rPr>
                          <w:rFonts w:ascii="Trebuchet MS" w:eastAsia="Times New Roman" w:hAnsi="Trebuchet MS"/>
                          <w:color w:val="243757"/>
                          <w:sz w:val="19"/>
                          <w:szCs w:val="19"/>
                          <w:lang w:val="sr-Cyrl-CS"/>
                        </w:rPr>
                        <w:t xml:space="preserve"> </w:t>
                      </w:r>
                      <w:r w:rsidRPr="00235DBE">
                        <w:rPr>
                          <w:rFonts w:ascii="Trebuchet MS" w:eastAsia="Times New Roman" w:hAnsi="Trebuchet MS"/>
                          <w:color w:val="243757"/>
                          <w:sz w:val="19"/>
                          <w:szCs w:val="19"/>
                          <w:lang w:val="sr-Latn-RS"/>
                        </w:rPr>
                        <w:t>статус повлашћеног произвођача, осим ако су општепознате (земљотрес, поплаве, вулканске ерупције и сл.)</w:t>
                      </w:r>
                      <w:r>
                        <w:rPr>
                          <w:rFonts w:ascii="Trebuchet MS" w:eastAsia="Times New Roman" w:hAnsi="Trebuchet MS"/>
                          <w:color w:val="243757"/>
                          <w:sz w:val="19"/>
                          <w:szCs w:val="19"/>
                          <w:lang w:val="sr-Cyrl-CS"/>
                        </w:rPr>
                        <w:t xml:space="preserve"> када се само наводе</w:t>
                      </w:r>
                      <w:r w:rsidRPr="00235DBE">
                        <w:rPr>
                          <w:rFonts w:ascii="Trebuchet MS" w:eastAsia="Times New Roman" w:hAnsi="Trebuchet MS"/>
                          <w:color w:val="243757"/>
                          <w:sz w:val="19"/>
                          <w:szCs w:val="19"/>
                          <w:lang w:val="sr-Latn-RS"/>
                        </w:rPr>
                        <w:t>.</w:t>
                      </w:r>
                      <w:r>
                        <w:rPr>
                          <w:rFonts w:ascii="Trebuchet MS" w:eastAsia="Times New Roman" w:hAnsi="Trebuchet MS"/>
                          <w:color w:val="243757"/>
                          <w:sz w:val="19"/>
                          <w:szCs w:val="19"/>
                          <w:lang w:val="sr-Cyrl-CS"/>
                        </w:rPr>
                        <w:t xml:space="preserve"> </w:t>
                      </w:r>
                      <w:r w:rsidRPr="00235DBE">
                        <w:rPr>
                          <w:rFonts w:ascii="Trebuchet MS" w:eastAsia="Times New Roman" w:hAnsi="Trebuchet MS"/>
                          <w:color w:val="243757"/>
                          <w:sz w:val="19"/>
                          <w:szCs w:val="19"/>
                          <w:lang w:val="sr-Latn-RS"/>
                        </w:rPr>
                        <w:t xml:space="preserve">У случају </w:t>
                      </w:r>
                      <w:r>
                        <w:rPr>
                          <w:rFonts w:ascii="Trebuchet MS" w:eastAsia="Times New Roman" w:hAnsi="Trebuchet MS"/>
                          <w:color w:val="243757"/>
                          <w:sz w:val="19"/>
                          <w:szCs w:val="19"/>
                          <w:lang w:val="sr-Cyrl-CS"/>
                        </w:rPr>
                        <w:t xml:space="preserve">да се наводи </w:t>
                      </w:r>
                      <w:r w:rsidRPr="00B43794">
                        <w:rPr>
                          <w:rFonts w:ascii="Trebuchet MS" w:hAnsi="Trebuchet MS"/>
                          <w:color w:val="243757"/>
                          <w:sz w:val="19"/>
                          <w:szCs w:val="19"/>
                          <w:lang w:val="sr-Latn-RS"/>
                        </w:rPr>
                        <w:t>пропуст надлежног органа да изда појединачн</w:t>
                      </w:r>
                      <w:r>
                        <w:rPr>
                          <w:rFonts w:ascii="Trebuchet MS" w:hAnsi="Trebuchet MS"/>
                          <w:color w:val="243757"/>
                          <w:sz w:val="19"/>
                          <w:szCs w:val="19"/>
                          <w:lang w:val="sr-Cyrl-CS"/>
                        </w:rPr>
                        <w:t>и</w:t>
                      </w:r>
                      <w:r w:rsidRPr="00B43794">
                        <w:rPr>
                          <w:rFonts w:ascii="Trebuchet MS" w:hAnsi="Trebuchet MS"/>
                          <w:color w:val="243757"/>
                          <w:sz w:val="19"/>
                          <w:szCs w:val="19"/>
                          <w:lang w:val="sr-Latn-RS"/>
                        </w:rPr>
                        <w:t xml:space="preserve"> акт у прописаном року</w:t>
                      </w:r>
                      <w:r w:rsidRPr="00235DBE">
                        <w:rPr>
                          <w:rFonts w:ascii="Trebuchet MS" w:eastAsia="Times New Roman" w:hAnsi="Trebuchet MS"/>
                          <w:color w:val="243757"/>
                          <w:sz w:val="19"/>
                          <w:szCs w:val="19"/>
                          <w:lang w:val="sr-Latn-RS"/>
                        </w:rPr>
                        <w:t xml:space="preserve"> подноси се доказ о подношењу тужбе, жалбе, приговора или др</w:t>
                      </w:r>
                      <w:r>
                        <w:rPr>
                          <w:rFonts w:ascii="Trebuchet MS" w:eastAsia="Times New Roman" w:hAnsi="Trebuchet MS"/>
                          <w:color w:val="243757"/>
                          <w:sz w:val="19"/>
                          <w:szCs w:val="19"/>
                          <w:lang w:val="sr-Latn-RS"/>
                        </w:rPr>
                        <w:t>угог правног средства због радње</w:t>
                      </w:r>
                      <w:r w:rsidRPr="00235DBE">
                        <w:rPr>
                          <w:rFonts w:ascii="Trebuchet MS" w:eastAsia="Times New Roman" w:hAnsi="Trebuchet MS"/>
                          <w:color w:val="243757"/>
                          <w:sz w:val="19"/>
                          <w:szCs w:val="19"/>
                          <w:lang w:val="sr-Latn-RS"/>
                        </w:rPr>
                        <w:t xml:space="preserve"> или непоступања надлежног органа да поступи у прописаном року</w:t>
                      </w:r>
                      <w:r>
                        <w:rPr>
                          <w:rFonts w:ascii="Trebuchet MS" w:eastAsia="Times New Roman" w:hAnsi="Trebuchet MS"/>
                          <w:color w:val="243757"/>
                          <w:sz w:val="19"/>
                          <w:szCs w:val="19"/>
                          <w:lang w:val="sr-Cyrl-CS"/>
                        </w:rPr>
                        <w:t>.</w:t>
                      </w:r>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781632" behindDoc="0" locked="0" layoutInCell="1" allowOverlap="1">
                <wp:simplePos x="0" y="0"/>
                <wp:positionH relativeFrom="column">
                  <wp:posOffset>2686050</wp:posOffset>
                </wp:positionH>
                <wp:positionV relativeFrom="paragraph">
                  <wp:posOffset>3195955</wp:posOffset>
                </wp:positionV>
                <wp:extent cx="581025" cy="238125"/>
                <wp:effectExtent l="19050" t="19050" r="9525" b="28575"/>
                <wp:wrapNone/>
                <wp:docPr id="61542" name="Left Arrow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34F08" id="Left Arrow 123" o:spid="_x0000_s1026" type="#_x0000_t66" style="position:absolute;margin-left:211.5pt;margin-top:251.65pt;width:45.75pt;height:18.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82656" behindDoc="0" locked="0" layoutInCell="1" allowOverlap="1">
                <wp:simplePos x="0" y="0"/>
                <wp:positionH relativeFrom="column">
                  <wp:posOffset>-200025</wp:posOffset>
                </wp:positionH>
                <wp:positionV relativeFrom="paragraph">
                  <wp:posOffset>3143250</wp:posOffset>
                </wp:positionV>
                <wp:extent cx="361950" cy="342900"/>
                <wp:effectExtent l="0" t="0" r="0" b="0"/>
                <wp:wrapNone/>
                <wp:docPr id="61541"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2F718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121" style="position:absolute;margin-left:-15.75pt;margin-top:247.5pt;width:28.5pt;height: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" fillcolor="#dbe5f1" strokecolor="#243f60" strokeweight="2pt">
                <v:textbox>
                  <w:txbxContent>
                    <w:p w:rsidR="002C68CF" w:rsidRPr="002F718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r w:rsidR="00D82D4E" w:rsidRPr="00AC0B85">
        <w:rPr>
          <w:sz w:val="24"/>
          <w:szCs w:val="24"/>
        </w:rPr>
        <w:tab/>
      </w:r>
    </w:p>
    <w:p w:rsidR="00D82D4E" w:rsidRPr="00AC0B85"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Pr="00AC0B85" w:rsidRDefault="00D82D4E" w:rsidP="00D82D4E">
      <w:pPr>
        <w:jc w:val="center"/>
        <w:rPr>
          <w:rFonts w:ascii="Trebuchet MS" w:hAnsi="Trebuchet MS"/>
          <w:color w:val="243757"/>
          <w:sz w:val="24"/>
          <w:szCs w:val="24"/>
          <w:lang w:val="sr-Cyrl-CS"/>
        </w:rPr>
      </w:pPr>
    </w:p>
    <w:p w:rsidR="00D82D4E" w:rsidRPr="00AC0B85" w:rsidRDefault="00D82D4E" w:rsidP="00D82D4E">
      <w:pPr>
        <w:jc w:val="center"/>
        <w:rPr>
          <w:rFonts w:ascii="Trebuchet MS" w:hAnsi="Trebuchet MS"/>
          <w:color w:val="243757"/>
          <w:sz w:val="24"/>
          <w:szCs w:val="24"/>
          <w:lang w:val="sr-Cyrl-CS"/>
        </w:rPr>
      </w:pPr>
    </w:p>
    <w:p w:rsidR="00D82D4E" w:rsidRPr="00AC0B85" w:rsidRDefault="00D82D4E" w:rsidP="00D82D4E">
      <w:pPr>
        <w:ind w:firstLine="720"/>
        <w:jc w:val="both"/>
        <w:rPr>
          <w:rFonts w:ascii="Trebuchet MS" w:hAnsi="Trebuchet MS"/>
          <w:color w:val="243757"/>
          <w:sz w:val="24"/>
          <w:szCs w:val="24"/>
          <w:lang w:val="sr-Cyrl-CS"/>
        </w:rPr>
      </w:pPr>
    </w:p>
    <w:p w:rsidR="00D82D4E" w:rsidRPr="00AC0B85" w:rsidRDefault="00D82D4E" w:rsidP="00D82D4E">
      <w:pPr>
        <w:ind w:firstLine="720"/>
        <w:jc w:val="both"/>
        <w:rPr>
          <w:rFonts w:ascii="Trebuchet MS" w:hAnsi="Trebuchet MS"/>
          <w:color w:val="243757"/>
          <w:sz w:val="24"/>
          <w:szCs w:val="24"/>
          <w:lang w:val="sr-Cyrl-CS"/>
        </w:rPr>
      </w:pPr>
    </w:p>
    <w:p w:rsidR="00D82D4E" w:rsidRPr="00AC0B85" w:rsidRDefault="00D82D4E" w:rsidP="00D82D4E">
      <w:pPr>
        <w:ind w:firstLine="720"/>
        <w:jc w:val="both"/>
        <w:rPr>
          <w:rFonts w:ascii="Trebuchet MS" w:hAnsi="Trebuchet MS"/>
          <w:color w:val="243757"/>
          <w:sz w:val="24"/>
          <w:szCs w:val="24"/>
          <w:lang w:val="sr-Cyrl-CS"/>
        </w:rPr>
      </w:pPr>
    </w:p>
    <w:p w:rsidR="00D82D4E" w:rsidRPr="00AC0B85"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Pr="00AC0B85" w:rsidRDefault="00D82D4E" w:rsidP="00D82D4E">
      <w:pPr>
        <w:jc w:val="center"/>
        <w:rPr>
          <w:sz w:val="24"/>
          <w:szCs w:val="24"/>
        </w:rPr>
      </w:pPr>
    </w:p>
    <w:p w:rsidR="00D82D4E" w:rsidRPr="00AC0B85"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Default="00D82D4E" w:rsidP="00D82D4E">
      <w:pPr>
        <w:tabs>
          <w:tab w:val="left" w:pos="5805"/>
        </w:tabs>
        <w:rPr>
          <w:sz w:val="24"/>
          <w:szCs w:val="24"/>
        </w:rPr>
      </w:pPr>
    </w:p>
    <w:p w:rsidR="00D82D4E" w:rsidRDefault="00D82D4E" w:rsidP="00D82D4E">
      <w:pPr>
        <w:tabs>
          <w:tab w:val="left" w:pos="5805"/>
        </w:tabs>
        <w:rPr>
          <w:sz w:val="24"/>
          <w:szCs w:val="24"/>
        </w:rPr>
      </w:pPr>
    </w:p>
    <w:p w:rsidR="00D82D4E" w:rsidRPr="00AC0B85" w:rsidRDefault="00D82D4E" w:rsidP="00D82D4E">
      <w:pPr>
        <w:tabs>
          <w:tab w:val="left" w:pos="5805"/>
        </w:tabs>
        <w:rPr>
          <w:sz w:val="24"/>
          <w:szCs w:val="24"/>
        </w:rPr>
      </w:pPr>
    </w:p>
    <w:p w:rsidR="00D82D4E" w:rsidRPr="00AC0B85" w:rsidRDefault="00872EB2" w:rsidP="00D82D4E">
      <w:pPr>
        <w:tabs>
          <w:tab w:val="left" w:pos="5805"/>
        </w:tabs>
        <w:rPr>
          <w:sz w:val="24"/>
          <w:szCs w:val="24"/>
        </w:rPr>
      </w:pPr>
      <w:r>
        <w:rPr>
          <w:noProof/>
          <w:lang w:val="sr-Latn-CS" w:eastAsia="sr-Latn-CS"/>
        </w:rPr>
        <mc:AlternateContent>
          <mc:Choice Requires="wps">
            <w:drawing>
              <wp:anchor distT="0" distB="0" distL="114300" distR="114300" simplePos="0" relativeHeight="251783680" behindDoc="0" locked="0" layoutInCell="1" allowOverlap="1">
                <wp:simplePos x="0" y="0"/>
                <wp:positionH relativeFrom="column">
                  <wp:posOffset>344170</wp:posOffset>
                </wp:positionH>
                <wp:positionV relativeFrom="paragraph">
                  <wp:posOffset>289560</wp:posOffset>
                </wp:positionV>
                <wp:extent cx="2295525" cy="990600"/>
                <wp:effectExtent l="0" t="0" r="9525" b="0"/>
                <wp:wrapNone/>
                <wp:docPr id="61540" name="Rounded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90600"/>
                        </a:xfrm>
                        <a:prstGeom prst="roundRect">
                          <a:avLst>
                            <a:gd name="adj" fmla="val 11440"/>
                          </a:avLst>
                        </a:prstGeom>
                        <a:solidFill>
                          <a:srgbClr val="DBE5F1"/>
                        </a:solidFill>
                        <a:ln w="25400">
                          <a:solidFill>
                            <a:srgbClr val="243F60"/>
                          </a:solidFill>
                          <a:round/>
                          <a:headEnd/>
                          <a:tailEnd/>
                        </a:ln>
                      </wps:spPr>
                      <wps:txbx>
                        <w:txbxContent>
                          <w:p w:rsidR="002C68CF" w:rsidRPr="002F718E" w:rsidRDefault="002C68CF" w:rsidP="00D82D4E">
                            <w:pPr>
                              <w:tabs>
                                <w:tab w:val="left" w:pos="5805"/>
                              </w:tabs>
                              <w:jc w:val="center"/>
                            </w:pPr>
                            <w:r>
                              <w:rPr>
                                <w:rFonts w:ascii="Trebuchet MS" w:eastAsia="Times New Roman" w:hAnsi="Trebuchet MS"/>
                                <w:color w:val="243757"/>
                                <w:sz w:val="19"/>
                                <w:szCs w:val="19"/>
                                <w:lang w:val="sr-Cyrl-CS"/>
                              </w:rPr>
                              <w:t>Д</w:t>
                            </w:r>
                            <w:r w:rsidRPr="000B6CE6">
                              <w:rPr>
                                <w:rFonts w:ascii="Trebuchet MS" w:eastAsia="Times New Roman" w:hAnsi="Trebuchet MS"/>
                                <w:color w:val="243757"/>
                                <w:sz w:val="19"/>
                                <w:szCs w:val="19"/>
                                <w:lang w:val="sr-Cyrl-CS"/>
                              </w:rPr>
                              <w:t>а је захтев за продужетак важења статуса привременог повлашћеног произвођача поднет најкасније 30 дана пре истека рока важења тог статуса</w:t>
                            </w:r>
                          </w:p>
                          <w:p w:rsidR="002C68CF" w:rsidRDefault="002C68CF" w:rsidP="00D82D4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5" o:spid="_x0000_s1122" style="position:absolute;margin-left:27.1pt;margin-top:22.8pt;width:180.75pt;height:7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" fillcolor="#dbe5f1" strokecolor="#243f60" strokeweight="2pt">
                <v:textbox>
                  <w:txbxContent>
                    <w:p w:rsidR="002C68CF" w:rsidRPr="002F718E" w:rsidRDefault="002C68CF" w:rsidP="00D82D4E">
                      <w:pPr>
                        <w:tabs>
                          <w:tab w:val="left" w:pos="5805"/>
                        </w:tabs>
                        <w:jc w:val="center"/>
                      </w:pPr>
                      <w:r>
                        <w:rPr>
                          <w:rFonts w:ascii="Trebuchet MS" w:eastAsia="Times New Roman" w:hAnsi="Trebuchet MS"/>
                          <w:color w:val="243757"/>
                          <w:sz w:val="19"/>
                          <w:szCs w:val="19"/>
                          <w:lang w:val="sr-Cyrl-CS"/>
                        </w:rPr>
                        <w:t>Д</w:t>
                      </w:r>
                      <w:r w:rsidRPr="000B6CE6">
                        <w:rPr>
                          <w:rFonts w:ascii="Trebuchet MS" w:eastAsia="Times New Roman" w:hAnsi="Trebuchet MS"/>
                          <w:color w:val="243757"/>
                          <w:sz w:val="19"/>
                          <w:szCs w:val="19"/>
                          <w:lang w:val="sr-Cyrl-CS"/>
                        </w:rPr>
                        <w:t>а је захтев за продужетак важења статуса привременог повлашћеног произвођача поднет најкасније 30 дана пре истека рока важења тог статуса</w:t>
                      </w:r>
                    </w:p>
                    <w:p w:rsidR="002C68CF" w:rsidRDefault="002C68CF" w:rsidP="00D82D4E"/>
                  </w:txbxContent>
                </v:textbox>
              </v:roundrect>
            </w:pict>
          </mc:Fallback>
        </mc:AlternateContent>
      </w: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785728" behindDoc="0" locked="0" layoutInCell="1" allowOverlap="1">
                <wp:simplePos x="0" y="0"/>
                <wp:positionH relativeFrom="column">
                  <wp:posOffset>3581400</wp:posOffset>
                </wp:positionH>
                <wp:positionV relativeFrom="paragraph">
                  <wp:posOffset>17145</wp:posOffset>
                </wp:positionV>
                <wp:extent cx="2295525" cy="885825"/>
                <wp:effectExtent l="0" t="0" r="9525" b="9525"/>
                <wp:wrapNone/>
                <wp:docPr id="6153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88582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Пријемним печатом на захтеву или потврдом поште о дану слања захтева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7" o:spid="_x0000_s1123" style="position:absolute;margin-left:282pt;margin-top:1.35pt;width:180.75pt;height:69.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Пријемним печатом на захтеву или потврдом поште о дану слања захтева</w:t>
                      </w:r>
                    </w:p>
                  </w:txbxContent>
                </v:textbox>
              </v:rect>
            </w:pict>
          </mc:Fallback>
        </mc:AlternateContent>
      </w:r>
      <w:r>
        <w:rPr>
          <w:noProof/>
          <w:lang w:val="sr-Latn-CS" w:eastAsia="sr-Latn-CS"/>
        </w:rPr>
        <mc:AlternateContent>
          <mc:Choice Requires="wps">
            <w:drawing>
              <wp:anchor distT="0" distB="0" distL="114300" distR="114300" simplePos="0" relativeHeight="251784704" behindDoc="0" locked="0" layoutInCell="1" allowOverlap="1">
                <wp:simplePos x="0" y="0"/>
                <wp:positionH relativeFrom="column">
                  <wp:posOffset>-128905</wp:posOffset>
                </wp:positionH>
                <wp:positionV relativeFrom="paragraph">
                  <wp:posOffset>288925</wp:posOffset>
                </wp:positionV>
                <wp:extent cx="361950" cy="342900"/>
                <wp:effectExtent l="0" t="0" r="0" b="0"/>
                <wp:wrapNone/>
                <wp:docPr id="61538"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2F718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124" style="position:absolute;margin-left:-10.15pt;margin-top:22.75pt;width:28.5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" fillcolor="#dbe5f1" strokecolor="#243f60" strokeweight="2pt">
                <v:textbox>
                  <w:txbxContent>
                    <w:p w:rsidR="002C68CF" w:rsidRPr="002F718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r w:rsidR="00D82D4E" w:rsidRPr="00AC0B85">
        <w:rPr>
          <w:sz w:val="24"/>
          <w:szCs w:val="24"/>
          <w:lang w:val="sr-Cyrl-CS"/>
        </w:rPr>
        <w:t xml:space="preserve">                 </w:t>
      </w: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786752" behindDoc="0" locked="0" layoutInCell="1" allowOverlap="1">
                <wp:simplePos x="0" y="0"/>
                <wp:positionH relativeFrom="column">
                  <wp:posOffset>2823845</wp:posOffset>
                </wp:positionH>
                <wp:positionV relativeFrom="paragraph">
                  <wp:posOffset>19050</wp:posOffset>
                </wp:positionV>
                <wp:extent cx="581025" cy="238125"/>
                <wp:effectExtent l="19050" t="19050" r="9525" b="28575"/>
                <wp:wrapNone/>
                <wp:docPr id="61537" name="Left Arrow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2DC5AA" id="Left Arrow 128" o:spid="_x0000_s1026" type="#_x0000_t66" style="position:absolute;margin-left:222.35pt;margin-top:1.5pt;width:45.75pt;height:18.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" adj="4426" fillcolor="#dbe5f1" strokecolor="#243f60" strokeweight="2pt"/>
            </w:pict>
          </mc:Fallback>
        </mc:AlternateContent>
      </w:r>
    </w:p>
    <w:p w:rsidR="00D82D4E" w:rsidRPr="00AC0B85" w:rsidRDefault="00D82D4E" w:rsidP="00D82D4E">
      <w:pPr>
        <w:tabs>
          <w:tab w:val="left" w:pos="5805"/>
        </w:tabs>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787776" behindDoc="0" locked="0" layoutInCell="1" allowOverlap="1">
                <wp:simplePos x="0" y="0"/>
                <wp:positionH relativeFrom="column">
                  <wp:posOffset>347980</wp:posOffset>
                </wp:positionH>
                <wp:positionV relativeFrom="paragraph">
                  <wp:posOffset>139700</wp:posOffset>
                </wp:positionV>
                <wp:extent cx="2286000" cy="722630"/>
                <wp:effectExtent l="0" t="0" r="0" b="1270"/>
                <wp:wrapNone/>
                <wp:docPr id="61536" name="Rounded 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2630"/>
                        </a:xfrm>
                        <a:prstGeom prst="roundRect">
                          <a:avLst>
                            <a:gd name="adj" fmla="val 16667"/>
                          </a:avLst>
                        </a:prstGeom>
                        <a:solidFill>
                          <a:srgbClr val="DBE5F1"/>
                        </a:solidFill>
                        <a:ln w="25400">
                          <a:solidFill>
                            <a:srgbClr val="243F60"/>
                          </a:solidFill>
                          <a:round/>
                          <a:headEnd/>
                          <a:tailEnd/>
                        </a:ln>
                      </wps:spPr>
                      <wps:txbx>
                        <w:txbxContent>
                          <w:p w:rsidR="002C68CF" w:rsidRPr="00A4013A" w:rsidRDefault="002C68CF" w:rsidP="00D82D4E">
                            <w:pPr>
                              <w:tabs>
                                <w:tab w:val="left" w:pos="5805"/>
                              </w:tabs>
                              <w:spacing w:after="0"/>
                              <w:jc w:val="center"/>
                              <w:rPr>
                                <w:lang w:val="sr-Cyrl-CS"/>
                              </w:rPr>
                            </w:pPr>
                            <w:r>
                              <w:rPr>
                                <w:rFonts w:ascii="Trebuchet MS" w:eastAsia="Times New Roman" w:hAnsi="Trebuchet MS"/>
                                <w:color w:val="243757"/>
                                <w:sz w:val="19"/>
                                <w:szCs w:val="19"/>
                                <w:lang w:val="sr-Cyrl-CS"/>
                              </w:rPr>
                              <w:t>Финансијски инструмент обезбеђења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9" o:spid="_x0000_s1125" style="position:absolute;margin-left:27.4pt;margin-top:11pt;width:180pt;height:56.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" fillcolor="#dbe5f1" strokecolor="#243f60" strokeweight="2pt">
                <v:textbox>
                  <w:txbxContent>
                    <w:p w:rsidR="002C68CF" w:rsidRPr="00A4013A" w:rsidRDefault="002C68CF" w:rsidP="00D82D4E">
                      <w:pPr>
                        <w:tabs>
                          <w:tab w:val="left" w:pos="5805"/>
                        </w:tabs>
                        <w:spacing w:after="0"/>
                        <w:jc w:val="center"/>
                        <w:rPr>
                          <w:lang w:val="sr-Cyrl-CS"/>
                        </w:rPr>
                      </w:pPr>
                      <w:r>
                        <w:rPr>
                          <w:rFonts w:ascii="Trebuchet MS" w:eastAsia="Times New Roman" w:hAnsi="Trebuchet MS"/>
                          <w:color w:val="243757"/>
                          <w:sz w:val="19"/>
                          <w:szCs w:val="19"/>
                          <w:lang w:val="sr-Cyrl-CS"/>
                        </w:rPr>
                        <w:t>Финансијски инструмент обезбеђења</w:t>
                      </w:r>
                    </w:p>
                  </w:txbxContent>
                </v:textbox>
              </v:roundrect>
            </w:pict>
          </mc:Fallback>
        </mc:AlternateContent>
      </w:r>
      <w:r>
        <w:rPr>
          <w:noProof/>
          <w:lang w:val="sr-Latn-CS" w:eastAsia="sr-Latn-CS"/>
        </w:rPr>
        <mc:AlternateContent>
          <mc:Choice Requires="wps">
            <w:drawing>
              <wp:anchor distT="0" distB="0" distL="114300" distR="114300" simplePos="0" relativeHeight="251790848" behindDoc="0" locked="0" layoutInCell="1" allowOverlap="1">
                <wp:simplePos x="0" y="0"/>
                <wp:positionH relativeFrom="column">
                  <wp:posOffset>2824480</wp:posOffset>
                </wp:positionH>
                <wp:positionV relativeFrom="paragraph">
                  <wp:posOffset>381635</wp:posOffset>
                </wp:positionV>
                <wp:extent cx="581025" cy="238125"/>
                <wp:effectExtent l="19050" t="19050" r="9525" b="28575"/>
                <wp:wrapNone/>
                <wp:docPr id="61535" name="Left Arrow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F4B0F7" id="Left Arrow 132" o:spid="_x0000_s1026" type="#_x0000_t66" style="position:absolute;margin-left:222.4pt;margin-top:30.05pt;width:45.75pt;height:18.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89824" behindDoc="0" locked="0" layoutInCell="1" allowOverlap="1">
                <wp:simplePos x="0" y="0"/>
                <wp:positionH relativeFrom="column">
                  <wp:posOffset>3582035</wp:posOffset>
                </wp:positionH>
                <wp:positionV relativeFrom="paragraph">
                  <wp:posOffset>100965</wp:posOffset>
                </wp:positionV>
                <wp:extent cx="2295525" cy="800100"/>
                <wp:effectExtent l="0" t="0" r="9525" b="0"/>
                <wp:wrapNone/>
                <wp:docPr id="6153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80010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Н</w:t>
                            </w:r>
                            <w:r w:rsidRPr="00AC1504">
                              <w:rPr>
                                <w:rFonts w:ascii="Trebuchet MS" w:eastAsia="Times New Roman" w:hAnsi="Trebuchet MS"/>
                                <w:color w:val="243757"/>
                                <w:sz w:val="19"/>
                                <w:szCs w:val="19"/>
                                <w:lang w:val="sr-Latn-RS"/>
                              </w:rPr>
                              <w:t>ов</w:t>
                            </w:r>
                            <w:r>
                              <w:rPr>
                                <w:rFonts w:ascii="Trebuchet MS" w:eastAsia="Times New Roman" w:hAnsi="Trebuchet MS"/>
                                <w:color w:val="243757"/>
                                <w:sz w:val="19"/>
                                <w:szCs w:val="19"/>
                                <w:lang w:val="sr-Cyrl-CS"/>
                              </w:rPr>
                              <w:t>ом</w:t>
                            </w:r>
                            <w:r>
                              <w:rPr>
                                <w:rFonts w:ascii="Trebuchet MS" w:eastAsia="Times New Roman" w:hAnsi="Trebuchet MS"/>
                                <w:color w:val="243757"/>
                                <w:sz w:val="19"/>
                                <w:szCs w:val="19"/>
                                <w:lang w:val="sr-Latn-RS"/>
                              </w:rPr>
                              <w:t xml:space="preserve"> банкарском гаранцијом</w:t>
                            </w:r>
                            <w:r w:rsidRPr="00AC1504">
                              <w:rPr>
                                <w:rFonts w:ascii="Trebuchet MS" w:eastAsia="Times New Roman" w:hAnsi="Trebuchet MS"/>
                                <w:color w:val="243757"/>
                                <w:sz w:val="19"/>
                                <w:szCs w:val="19"/>
                                <w:lang w:val="sr-Latn-RS"/>
                              </w:rPr>
                              <w:t xml:space="preserve"> или банкарск</w:t>
                            </w:r>
                            <w:r>
                              <w:rPr>
                                <w:rFonts w:ascii="Trebuchet MS" w:eastAsia="Times New Roman" w:hAnsi="Trebuchet MS"/>
                                <w:color w:val="243757"/>
                                <w:sz w:val="19"/>
                                <w:szCs w:val="19"/>
                                <w:lang w:val="sr-Cyrl-CS"/>
                              </w:rPr>
                              <w:t>ом</w:t>
                            </w:r>
                            <w:r w:rsidRPr="00AC1504">
                              <w:rPr>
                                <w:rFonts w:ascii="Trebuchet MS" w:eastAsia="Times New Roman" w:hAnsi="Trebuchet MS"/>
                                <w:color w:val="243757"/>
                                <w:sz w:val="19"/>
                                <w:szCs w:val="19"/>
                                <w:lang w:val="sr-Latn-RS"/>
                              </w:rPr>
                              <w:t xml:space="preserve"> гаранциј</w:t>
                            </w:r>
                            <w:r>
                              <w:rPr>
                                <w:rFonts w:ascii="Trebuchet MS" w:eastAsia="Times New Roman" w:hAnsi="Trebuchet MS"/>
                                <w:color w:val="243757"/>
                                <w:sz w:val="19"/>
                                <w:szCs w:val="19"/>
                                <w:lang w:val="sr-Cyrl-CS"/>
                              </w:rPr>
                              <w:t>ом</w:t>
                            </w:r>
                            <w:r w:rsidRPr="00AC1504">
                              <w:rPr>
                                <w:rFonts w:ascii="Trebuchet MS" w:eastAsia="Times New Roman" w:hAnsi="Trebuchet MS"/>
                                <w:color w:val="243757"/>
                                <w:sz w:val="19"/>
                                <w:szCs w:val="19"/>
                                <w:lang w:val="sr-Latn-RS"/>
                              </w:rPr>
                              <w:t xml:space="preserve"> чије је важење продужено или доказ</w:t>
                            </w:r>
                            <w:r>
                              <w:rPr>
                                <w:rFonts w:ascii="Trebuchet MS" w:eastAsia="Times New Roman" w:hAnsi="Trebuchet MS"/>
                                <w:color w:val="243757"/>
                                <w:sz w:val="19"/>
                                <w:szCs w:val="19"/>
                                <w:lang w:val="sr-Cyrl-CS"/>
                              </w:rPr>
                              <w:t>ом</w:t>
                            </w:r>
                            <w:r w:rsidRPr="00AC1504">
                              <w:rPr>
                                <w:rFonts w:ascii="Trebuchet MS" w:eastAsia="Times New Roman" w:hAnsi="Trebuchet MS"/>
                                <w:color w:val="243757"/>
                                <w:sz w:val="19"/>
                                <w:szCs w:val="19"/>
                                <w:lang w:val="sr-Latn-RS"/>
                              </w:rPr>
                              <w:t xml:space="preserve"> о уплати новчаног депозита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90" o:spid="_x0000_s1126" style="position:absolute;margin-left:282.05pt;margin-top:7.95pt;width:180.75pt;height: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Н</w:t>
                      </w:r>
                      <w:r w:rsidRPr="00AC1504">
                        <w:rPr>
                          <w:rFonts w:ascii="Trebuchet MS" w:eastAsia="Times New Roman" w:hAnsi="Trebuchet MS"/>
                          <w:color w:val="243757"/>
                          <w:sz w:val="19"/>
                          <w:szCs w:val="19"/>
                          <w:lang w:val="sr-Latn-RS"/>
                        </w:rPr>
                        <w:t>ов</w:t>
                      </w:r>
                      <w:r>
                        <w:rPr>
                          <w:rFonts w:ascii="Trebuchet MS" w:eastAsia="Times New Roman" w:hAnsi="Trebuchet MS"/>
                          <w:color w:val="243757"/>
                          <w:sz w:val="19"/>
                          <w:szCs w:val="19"/>
                          <w:lang w:val="sr-Cyrl-CS"/>
                        </w:rPr>
                        <w:t>ом</w:t>
                      </w:r>
                      <w:r>
                        <w:rPr>
                          <w:rFonts w:ascii="Trebuchet MS" w:eastAsia="Times New Roman" w:hAnsi="Trebuchet MS"/>
                          <w:color w:val="243757"/>
                          <w:sz w:val="19"/>
                          <w:szCs w:val="19"/>
                          <w:lang w:val="sr-Latn-RS"/>
                        </w:rPr>
                        <w:t xml:space="preserve"> банкарском гаранцијом</w:t>
                      </w:r>
                      <w:r w:rsidRPr="00AC1504">
                        <w:rPr>
                          <w:rFonts w:ascii="Trebuchet MS" w:eastAsia="Times New Roman" w:hAnsi="Trebuchet MS"/>
                          <w:color w:val="243757"/>
                          <w:sz w:val="19"/>
                          <w:szCs w:val="19"/>
                          <w:lang w:val="sr-Latn-RS"/>
                        </w:rPr>
                        <w:t xml:space="preserve"> или банкарск</w:t>
                      </w:r>
                      <w:r>
                        <w:rPr>
                          <w:rFonts w:ascii="Trebuchet MS" w:eastAsia="Times New Roman" w:hAnsi="Trebuchet MS"/>
                          <w:color w:val="243757"/>
                          <w:sz w:val="19"/>
                          <w:szCs w:val="19"/>
                          <w:lang w:val="sr-Cyrl-CS"/>
                        </w:rPr>
                        <w:t>ом</w:t>
                      </w:r>
                      <w:r w:rsidRPr="00AC1504">
                        <w:rPr>
                          <w:rFonts w:ascii="Trebuchet MS" w:eastAsia="Times New Roman" w:hAnsi="Trebuchet MS"/>
                          <w:color w:val="243757"/>
                          <w:sz w:val="19"/>
                          <w:szCs w:val="19"/>
                          <w:lang w:val="sr-Latn-RS"/>
                        </w:rPr>
                        <w:t xml:space="preserve"> гаранциј</w:t>
                      </w:r>
                      <w:r>
                        <w:rPr>
                          <w:rFonts w:ascii="Trebuchet MS" w:eastAsia="Times New Roman" w:hAnsi="Trebuchet MS"/>
                          <w:color w:val="243757"/>
                          <w:sz w:val="19"/>
                          <w:szCs w:val="19"/>
                          <w:lang w:val="sr-Cyrl-CS"/>
                        </w:rPr>
                        <w:t>ом</w:t>
                      </w:r>
                      <w:r w:rsidRPr="00AC1504">
                        <w:rPr>
                          <w:rFonts w:ascii="Trebuchet MS" w:eastAsia="Times New Roman" w:hAnsi="Trebuchet MS"/>
                          <w:color w:val="243757"/>
                          <w:sz w:val="19"/>
                          <w:szCs w:val="19"/>
                          <w:lang w:val="sr-Latn-RS"/>
                        </w:rPr>
                        <w:t xml:space="preserve"> чије је важење продужено или доказ</w:t>
                      </w:r>
                      <w:r>
                        <w:rPr>
                          <w:rFonts w:ascii="Trebuchet MS" w:eastAsia="Times New Roman" w:hAnsi="Trebuchet MS"/>
                          <w:color w:val="243757"/>
                          <w:sz w:val="19"/>
                          <w:szCs w:val="19"/>
                          <w:lang w:val="sr-Cyrl-CS"/>
                        </w:rPr>
                        <w:t>ом</w:t>
                      </w:r>
                      <w:r w:rsidRPr="00AC1504">
                        <w:rPr>
                          <w:rFonts w:ascii="Trebuchet MS" w:eastAsia="Times New Roman" w:hAnsi="Trebuchet MS"/>
                          <w:color w:val="243757"/>
                          <w:sz w:val="19"/>
                          <w:szCs w:val="19"/>
                          <w:lang w:val="sr-Latn-RS"/>
                        </w:rPr>
                        <w:t xml:space="preserve"> о уплати новчаног депозита</w:t>
                      </w:r>
                    </w:p>
                  </w:txbxContent>
                </v:textbox>
              </v:rect>
            </w:pict>
          </mc:Fallback>
        </mc:AlternateContent>
      </w:r>
      <w:r>
        <w:rPr>
          <w:noProof/>
          <w:lang w:val="sr-Latn-CS" w:eastAsia="sr-Latn-CS"/>
        </w:rPr>
        <mc:AlternateContent>
          <mc:Choice Requires="wps">
            <w:drawing>
              <wp:anchor distT="0" distB="0" distL="114300" distR="114300" simplePos="0" relativeHeight="251788800" behindDoc="0" locked="0" layoutInCell="1" allowOverlap="1">
                <wp:simplePos x="0" y="0"/>
                <wp:positionH relativeFrom="column">
                  <wp:posOffset>-129540</wp:posOffset>
                </wp:positionH>
                <wp:positionV relativeFrom="paragraph">
                  <wp:posOffset>329565</wp:posOffset>
                </wp:positionV>
                <wp:extent cx="361950" cy="342900"/>
                <wp:effectExtent l="0" t="0" r="0" b="0"/>
                <wp:wrapNone/>
                <wp:docPr id="6153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2F718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127" style="position:absolute;margin-left:-10.2pt;margin-top:25.95pt;width:28.5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" fillcolor="#dbe5f1" strokecolor="#243f60" strokeweight="2pt">
                <v:textbox>
                  <w:txbxContent>
                    <w:p w:rsidR="002C68CF" w:rsidRPr="002F718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v:textbox>
              </v:oval>
            </w:pict>
          </mc:Fallback>
        </mc:AlternateContent>
      </w:r>
    </w:p>
    <w:p w:rsidR="00D82D4E" w:rsidRPr="00AC0B85" w:rsidRDefault="00D82D4E" w:rsidP="00D82D4E">
      <w:pPr>
        <w:tabs>
          <w:tab w:val="left" w:pos="5805"/>
        </w:tabs>
        <w:rPr>
          <w:sz w:val="24"/>
          <w:szCs w:val="24"/>
          <w:lang w:val="sr-Cyrl-CS"/>
        </w:rPr>
      </w:pPr>
    </w:p>
    <w:p w:rsidR="00D82D4E" w:rsidRPr="00AC0B85" w:rsidRDefault="00D82D4E" w:rsidP="00D82D4E">
      <w:pPr>
        <w:tabs>
          <w:tab w:val="left" w:pos="5805"/>
        </w:tabs>
        <w:rPr>
          <w:sz w:val="24"/>
          <w:szCs w:val="24"/>
          <w:lang w:val="sr-Cyrl-CS"/>
        </w:rPr>
      </w:pPr>
    </w:p>
    <w:p w:rsidR="00D82D4E" w:rsidRPr="00AC0B85" w:rsidRDefault="00D82D4E" w:rsidP="00D82D4E">
      <w:pPr>
        <w:tabs>
          <w:tab w:val="left" w:pos="5805"/>
        </w:tabs>
        <w:rPr>
          <w:sz w:val="24"/>
          <w:szCs w:val="24"/>
          <w:lang w:val="sr-Cyrl-CS"/>
        </w:rPr>
      </w:pPr>
    </w:p>
    <w:p w:rsidR="00D82D4E" w:rsidRPr="00AC0B85" w:rsidRDefault="00D82D4E" w:rsidP="00D82D4E">
      <w:pPr>
        <w:tabs>
          <w:tab w:val="left" w:pos="5805"/>
        </w:tabs>
        <w:rPr>
          <w:sz w:val="24"/>
          <w:szCs w:val="24"/>
          <w:lang w:val="sr-Cyrl-CS"/>
        </w:rPr>
      </w:pPr>
    </w:p>
    <w:p w:rsidR="00D82D4E" w:rsidRPr="00AC0B85" w:rsidRDefault="00D82D4E" w:rsidP="00D82D4E">
      <w:pPr>
        <w:jc w:val="center"/>
        <w:rPr>
          <w:b/>
          <w:sz w:val="24"/>
          <w:szCs w:val="24"/>
          <w:lang w:val="sr-Cyrl-CS"/>
        </w:rPr>
      </w:pPr>
      <w:r w:rsidRPr="00AC0B85">
        <w:rPr>
          <w:sz w:val="24"/>
          <w:szCs w:val="24"/>
          <w:lang w:val="sr-Cyrl-CS"/>
        </w:rPr>
        <w:br w:type="page"/>
      </w:r>
      <w:r w:rsidRPr="00AC0B85">
        <w:rPr>
          <w:rFonts w:ascii="Trebuchet MS" w:eastAsia="Times New Roman" w:hAnsi="Trebuchet MS"/>
          <w:b/>
          <w:bCs/>
          <w:noProof/>
          <w:color w:val="1A2943"/>
          <w:sz w:val="24"/>
          <w:szCs w:val="24"/>
          <w:lang w:val="sr-Cyrl-CS"/>
        </w:rPr>
        <w:t>ПРАВИЛА ЗА ПРЕНОС СТАТУСА ПРИВРЕМЕНОГ ПОВЛАШЋЕНОГ ПРОИЗВОЂАЧА ЗА ЕЛЕКТРАНЕ ПРЕКО 30 MW, СТАТУСА ПОВЛАШЋЕНОГ ПРОИЗВОЂАЧА И ПРОИЗВОЂАЧА ИЗ ОБНОВЉИВИХ ИЗВОРА ЕНЕРГИЈЕ</w:t>
      </w:r>
    </w:p>
    <w:p w:rsidR="00D82D4E" w:rsidRPr="00AC0B85" w:rsidRDefault="00872EB2" w:rsidP="00D82D4E">
      <w:pPr>
        <w:tabs>
          <w:tab w:val="left" w:pos="5805"/>
        </w:tabs>
        <w:jc w:val="center"/>
        <w:rPr>
          <w:sz w:val="24"/>
          <w:szCs w:val="24"/>
        </w:rPr>
      </w:pPr>
      <w:r>
        <w:rPr>
          <w:noProof/>
          <w:lang w:val="sr-Latn-CS" w:eastAsia="sr-Latn-CS"/>
        </w:rPr>
        <mc:AlternateContent>
          <mc:Choice Requires="wps">
            <w:drawing>
              <wp:anchor distT="0" distB="0" distL="114300" distR="114300" simplePos="0" relativeHeight="251610624" behindDoc="0" locked="0" layoutInCell="1" allowOverlap="1">
                <wp:simplePos x="0" y="0"/>
                <wp:positionH relativeFrom="column">
                  <wp:posOffset>171450</wp:posOffset>
                </wp:positionH>
                <wp:positionV relativeFrom="paragraph">
                  <wp:posOffset>-635</wp:posOffset>
                </wp:positionV>
                <wp:extent cx="2714625" cy="1038225"/>
                <wp:effectExtent l="0" t="0" r="9525" b="28575"/>
                <wp:wrapNone/>
                <wp:docPr id="61532" name="Down Arrow Callout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УСЛОВИ ЗА СТИЦАЊЕ СТАТУСА ПРОИЗВОЂАЧА ИЗ ОБНОВЉИВИХ ИЗВОРА ЕНЕРГИЈЕ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17" o:spid="_x0000_s1128" type="#_x0000_t80" style="position:absolute;left:0;text-align:left;margin-left:13.5pt;margin-top:-.05pt;width:213.75pt;height:8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УСЛОВИ ЗА СТИЦАЊЕ СТАТУСА ПРОИЗВОЂАЧА ИЗ ОБНОВЉИВИХ ИЗВОРА ЕНЕРГИЈЕ</w:t>
                      </w:r>
                    </w:p>
                  </w:txbxContent>
                </v:textbox>
              </v:shape>
            </w:pict>
          </mc:Fallback>
        </mc:AlternateContent>
      </w:r>
      <w:r>
        <w:rPr>
          <w:noProof/>
          <w:lang w:val="sr-Latn-CS" w:eastAsia="sr-Latn-CS"/>
        </w:rPr>
        <mc:AlternateContent>
          <mc:Choice Requires="wps">
            <w:drawing>
              <wp:anchor distT="0" distB="0" distL="114300" distR="114300" simplePos="0" relativeHeight="251611648" behindDoc="0" locked="0" layoutInCell="1" allowOverlap="1">
                <wp:simplePos x="0" y="0"/>
                <wp:positionH relativeFrom="column">
                  <wp:posOffset>3343275</wp:posOffset>
                </wp:positionH>
                <wp:positionV relativeFrom="paragraph">
                  <wp:posOffset>-635</wp:posOffset>
                </wp:positionV>
                <wp:extent cx="2714625" cy="1038225"/>
                <wp:effectExtent l="0" t="0" r="9525" b="28575"/>
                <wp:wrapNone/>
                <wp:docPr id="61531" name="Down Arrow Callout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18" o:spid="_x0000_s1129" type="#_x0000_t80" style="position:absolute;left:0;text-align:left;margin-left:263.25pt;margin-top:-.05pt;width:213.75pt;height:8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v:textbox>
              </v:shape>
            </w:pict>
          </mc:Fallback>
        </mc:AlternateContent>
      </w:r>
      <w:r>
        <w:rPr>
          <w:noProof/>
          <w:lang w:val="sr-Latn-CS" w:eastAsia="sr-Latn-CS"/>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1181100</wp:posOffset>
                </wp:positionV>
                <wp:extent cx="361950" cy="342900"/>
                <wp:effectExtent l="0" t="0" r="0" b="0"/>
                <wp:wrapNone/>
                <wp:docPr id="61530"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130" style="position:absolute;left:0;text-align:left;margin-left:0;margin-top:93pt;width:28.5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" fillcolor="#dbe5f1" strokecolor="#243f60" strokeweight="2pt">
                <v:textbo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613696" behindDoc="0" locked="0" layoutInCell="1" allowOverlap="1">
                <wp:simplePos x="0" y="0"/>
                <wp:positionH relativeFrom="column">
                  <wp:posOffset>466725</wp:posOffset>
                </wp:positionH>
                <wp:positionV relativeFrom="paragraph">
                  <wp:posOffset>1127125</wp:posOffset>
                </wp:positionV>
                <wp:extent cx="2181225" cy="457200"/>
                <wp:effectExtent l="0" t="0" r="9525" b="0"/>
                <wp:wrapNone/>
                <wp:docPr id="61529" name="Rounded 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57200"/>
                        </a:xfrm>
                        <a:prstGeom prst="roundRect">
                          <a:avLst>
                            <a:gd name="adj" fmla="val 16667"/>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20" o:spid="_x0000_s1131" style="position:absolute;left:0;text-align:left;margin-left:36.75pt;margin-top:88.75pt;width:171.75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Захтев</w:t>
                      </w:r>
                    </w:p>
                  </w:txbxContent>
                </v:textbox>
              </v:roundrect>
            </w:pict>
          </mc:Fallback>
        </mc:AlternateContent>
      </w:r>
      <w:r>
        <w:rPr>
          <w:noProof/>
          <w:lang w:val="sr-Latn-CS" w:eastAsia="sr-Latn-CS"/>
        </w:rPr>
        <mc:AlternateContent>
          <mc:Choice Requires="wps">
            <w:drawing>
              <wp:anchor distT="0" distB="0" distL="114300" distR="114300" simplePos="0" relativeHeight="251614720" behindDoc="0" locked="0" layoutInCell="1" allowOverlap="1">
                <wp:simplePos x="0" y="0"/>
                <wp:positionH relativeFrom="column">
                  <wp:posOffset>2828925</wp:posOffset>
                </wp:positionH>
                <wp:positionV relativeFrom="paragraph">
                  <wp:posOffset>1266190</wp:posOffset>
                </wp:positionV>
                <wp:extent cx="581025" cy="238125"/>
                <wp:effectExtent l="19050" t="19050" r="9525" b="28575"/>
                <wp:wrapNone/>
                <wp:docPr id="61528" name="Left Arrow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B1E179" id="Left Arrow 221" o:spid="_x0000_s1026" type="#_x0000_t66" style="position:absolute;margin-left:222.75pt;margin-top:99.7pt;width:45.75pt;height:1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615744" behindDoc="0" locked="0" layoutInCell="1" allowOverlap="1">
                <wp:simplePos x="0" y="0"/>
                <wp:positionH relativeFrom="column">
                  <wp:posOffset>3571875</wp:posOffset>
                </wp:positionH>
                <wp:positionV relativeFrom="paragraph">
                  <wp:posOffset>1126490</wp:posOffset>
                </wp:positionV>
                <wp:extent cx="2295525" cy="466725"/>
                <wp:effectExtent l="0" t="0" r="9525" b="9525"/>
                <wp:wrapNone/>
                <wp:docPr id="6152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6672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Захтев </w:t>
                            </w:r>
                            <w:r w:rsidRPr="00DF15AB">
                              <w:rPr>
                                <w:rFonts w:ascii="Trebuchet MS" w:eastAsia="Times New Roman" w:hAnsi="Trebuchet MS"/>
                                <w:color w:val="243757"/>
                                <w:sz w:val="19"/>
                                <w:szCs w:val="19"/>
                                <w:lang w:val="sr-Latn-RS"/>
                              </w:rPr>
                              <w:t xml:space="preserve">за </w:t>
                            </w:r>
                            <w:r>
                              <w:rPr>
                                <w:rFonts w:ascii="Trebuchet MS" w:eastAsia="Times New Roman" w:hAnsi="Trebuchet MS"/>
                                <w:color w:val="243757"/>
                                <w:sz w:val="19"/>
                                <w:szCs w:val="19"/>
                                <w:lang w:val="sr-Cyrl-CS"/>
                              </w:rPr>
                              <w:t>измену решења о стицању статуса у слободној форми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2" o:spid="_x0000_s1132" style="position:absolute;left:0;text-align:left;margin-left:281.25pt;margin-top:88.7pt;width:180.75pt;height:3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Захтев </w:t>
                      </w:r>
                      <w:r w:rsidRPr="00DF15AB">
                        <w:rPr>
                          <w:rFonts w:ascii="Trebuchet MS" w:eastAsia="Times New Roman" w:hAnsi="Trebuchet MS"/>
                          <w:color w:val="243757"/>
                          <w:sz w:val="19"/>
                          <w:szCs w:val="19"/>
                          <w:lang w:val="sr-Latn-RS"/>
                        </w:rPr>
                        <w:t xml:space="preserve">за </w:t>
                      </w:r>
                      <w:r>
                        <w:rPr>
                          <w:rFonts w:ascii="Trebuchet MS" w:eastAsia="Times New Roman" w:hAnsi="Trebuchet MS"/>
                          <w:color w:val="243757"/>
                          <w:sz w:val="19"/>
                          <w:szCs w:val="19"/>
                          <w:lang w:val="sr-Cyrl-CS"/>
                        </w:rPr>
                        <w:t>измену решења о стицању статуса у слободној форми</w:t>
                      </w:r>
                    </w:p>
                  </w:txbxContent>
                </v:textbox>
              </v:rect>
            </w:pict>
          </mc:Fallback>
        </mc:AlternateContent>
      </w:r>
      <w:r>
        <w:rPr>
          <w:noProof/>
          <w:lang w:val="sr-Latn-CS" w:eastAsia="sr-Latn-CS"/>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3021965</wp:posOffset>
                </wp:positionV>
                <wp:extent cx="361950" cy="342900"/>
                <wp:effectExtent l="0" t="0" r="0" b="0"/>
                <wp:wrapNone/>
                <wp:docPr id="61526"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4" o:spid="_x0000_s1133" style="position:absolute;left:0;text-align:left;margin-left:0;margin-top:237.95pt;width:28.5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" fillcolor="#dbe5f1" strokecolor="#243f60"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p>
    <w:p w:rsidR="00D82D4E" w:rsidRPr="00AC0B85" w:rsidRDefault="00D82D4E" w:rsidP="00D82D4E">
      <w:pPr>
        <w:tabs>
          <w:tab w:val="left" w:pos="5805"/>
        </w:tabs>
        <w:jc w:val="center"/>
        <w:rPr>
          <w:sz w:val="24"/>
          <w:szCs w:val="24"/>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16768" behindDoc="0" locked="0" layoutInCell="1" allowOverlap="1">
                <wp:simplePos x="0" y="0"/>
                <wp:positionH relativeFrom="column">
                  <wp:posOffset>465455</wp:posOffset>
                </wp:positionH>
                <wp:positionV relativeFrom="paragraph">
                  <wp:posOffset>120650</wp:posOffset>
                </wp:positionV>
                <wp:extent cx="2181225" cy="2966085"/>
                <wp:effectExtent l="0" t="0" r="9525" b="5715"/>
                <wp:wrapNone/>
                <wp:docPr id="61525"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966085"/>
                        </a:xfrm>
                        <a:prstGeom prst="roundRect">
                          <a:avLst>
                            <a:gd name="adj" fmla="val 5769"/>
                          </a:avLst>
                        </a:prstGeom>
                        <a:solidFill>
                          <a:srgbClr val="DBE5F1"/>
                        </a:solidFill>
                        <a:ln w="25400">
                          <a:solidFill>
                            <a:srgbClr val="243F60"/>
                          </a:solidFill>
                          <a:round/>
                          <a:headEnd/>
                          <a:tailEnd/>
                        </a:ln>
                      </wps:spPr>
                      <wps:txbx>
                        <w:txbxContent>
                          <w:p w:rsidR="002C68CF" w:rsidRPr="004708D6" w:rsidRDefault="002C68CF" w:rsidP="00D82D4E">
                            <w:pPr>
                              <w:jc w:val="center"/>
                              <w:rPr>
                                <w:rFonts w:ascii="Trebuchet MS" w:eastAsia="Times New Roman" w:hAnsi="Trebuchet MS"/>
                                <w:color w:val="243757"/>
                                <w:sz w:val="19"/>
                                <w:szCs w:val="19"/>
                                <w:lang w:val="sr-Latn-RS"/>
                              </w:rPr>
                            </w:pPr>
                            <w:r w:rsidRPr="004708D6">
                              <w:rPr>
                                <w:rFonts w:ascii="Trebuchet MS" w:eastAsia="Times New Roman" w:hAnsi="Trebuchet MS"/>
                                <w:color w:val="243757"/>
                                <w:sz w:val="19"/>
                                <w:szCs w:val="19"/>
                                <w:lang w:val="sr-Latn-RS"/>
                              </w:rPr>
                              <w:t>Правно следбеништво (статусне промене, наслеђивањ</w:t>
                            </w:r>
                            <w:r>
                              <w:rPr>
                                <w:rFonts w:ascii="Trebuchet MS" w:eastAsia="Times New Roman" w:hAnsi="Trebuchet MS"/>
                                <w:color w:val="243757"/>
                                <w:sz w:val="19"/>
                                <w:szCs w:val="19"/>
                                <w:lang w:val="sr-Latn-RS"/>
                              </w:rPr>
                              <w:t>e</w:t>
                            </w:r>
                            <w:r w:rsidRPr="004708D6">
                              <w:rPr>
                                <w:rFonts w:ascii="Trebuchet MS" w:eastAsia="Times New Roman" w:hAnsi="Trebuchet MS"/>
                                <w:color w:val="243757"/>
                                <w:sz w:val="19"/>
                                <w:szCs w:val="19"/>
                                <w:lang w:val="sr-Latn-RS"/>
                              </w:rPr>
                              <w:t>, промене правне форме или правног посла)</w:t>
                            </w:r>
                          </w:p>
                          <w:p w:rsidR="002C68CF" w:rsidRPr="004708D6" w:rsidRDefault="002C68CF" w:rsidP="00D82D4E">
                            <w:pPr>
                              <w:jc w:val="center"/>
                              <w:rPr>
                                <w:rFonts w:ascii="Trebuchet MS" w:eastAsia="Times New Roman" w:hAnsi="Trebuchet MS"/>
                                <w:color w:val="243757"/>
                                <w:sz w:val="19"/>
                                <w:szCs w:val="19"/>
                                <w:lang w:val="sr-Latn-RS"/>
                              </w:rPr>
                            </w:pPr>
                          </w:p>
                          <w:p w:rsidR="002C68CF" w:rsidRPr="0094553E" w:rsidRDefault="002C68CF" w:rsidP="00D82D4E">
                            <w:pPr>
                              <w:jc w:val="center"/>
                              <w:rPr>
                                <w:lang w:val="sr-Cyrl-CS"/>
                              </w:rPr>
                            </w:pPr>
                            <w:r w:rsidRPr="004708D6">
                              <w:rPr>
                                <w:rFonts w:ascii="Trebuchet MS" w:eastAsia="Times New Roman" w:hAnsi="Trebuchet MS"/>
                                <w:color w:val="243757"/>
                                <w:sz w:val="19"/>
                                <w:szCs w:val="19"/>
                                <w:lang w:val="sr-Latn-RS"/>
                              </w:rPr>
                              <w:t>или правни посао (уговор о продаји, поклон и сл.)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23" o:spid="_x0000_s1134" style="position:absolute;left:0;text-align:left;margin-left:36.65pt;margin-top:9.5pt;width:171.75pt;height:233.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" fillcolor="#dbe5f1" strokecolor="#243f60" strokeweight="2pt">
                <v:textbox>
                  <w:txbxContent>
                    <w:p w:rsidR="002C68CF" w:rsidRPr="004708D6" w:rsidRDefault="002C68CF" w:rsidP="00D82D4E">
                      <w:pPr>
                        <w:jc w:val="center"/>
                        <w:rPr>
                          <w:rFonts w:ascii="Trebuchet MS" w:eastAsia="Times New Roman" w:hAnsi="Trebuchet MS"/>
                          <w:color w:val="243757"/>
                          <w:sz w:val="19"/>
                          <w:szCs w:val="19"/>
                          <w:lang w:val="sr-Latn-RS"/>
                        </w:rPr>
                      </w:pPr>
                      <w:r w:rsidRPr="004708D6">
                        <w:rPr>
                          <w:rFonts w:ascii="Trebuchet MS" w:eastAsia="Times New Roman" w:hAnsi="Trebuchet MS"/>
                          <w:color w:val="243757"/>
                          <w:sz w:val="19"/>
                          <w:szCs w:val="19"/>
                          <w:lang w:val="sr-Latn-RS"/>
                        </w:rPr>
                        <w:t>Правно следбеништво (статусне промене, наслеђивањ</w:t>
                      </w:r>
                      <w:r>
                        <w:rPr>
                          <w:rFonts w:ascii="Trebuchet MS" w:eastAsia="Times New Roman" w:hAnsi="Trebuchet MS"/>
                          <w:color w:val="243757"/>
                          <w:sz w:val="19"/>
                          <w:szCs w:val="19"/>
                          <w:lang w:val="sr-Latn-RS"/>
                        </w:rPr>
                        <w:t>e</w:t>
                      </w:r>
                      <w:r w:rsidRPr="004708D6">
                        <w:rPr>
                          <w:rFonts w:ascii="Trebuchet MS" w:eastAsia="Times New Roman" w:hAnsi="Trebuchet MS"/>
                          <w:color w:val="243757"/>
                          <w:sz w:val="19"/>
                          <w:szCs w:val="19"/>
                          <w:lang w:val="sr-Latn-RS"/>
                        </w:rPr>
                        <w:t>, промене правне форме или правног посла)</w:t>
                      </w:r>
                    </w:p>
                    <w:p w:rsidR="002C68CF" w:rsidRPr="004708D6" w:rsidRDefault="002C68CF" w:rsidP="00D82D4E">
                      <w:pPr>
                        <w:jc w:val="center"/>
                        <w:rPr>
                          <w:rFonts w:ascii="Trebuchet MS" w:eastAsia="Times New Roman" w:hAnsi="Trebuchet MS"/>
                          <w:color w:val="243757"/>
                          <w:sz w:val="19"/>
                          <w:szCs w:val="19"/>
                          <w:lang w:val="sr-Latn-RS"/>
                        </w:rPr>
                      </w:pPr>
                    </w:p>
                    <w:p w:rsidR="002C68CF" w:rsidRPr="0094553E" w:rsidRDefault="002C68CF" w:rsidP="00D82D4E">
                      <w:pPr>
                        <w:jc w:val="center"/>
                        <w:rPr>
                          <w:lang w:val="sr-Cyrl-CS"/>
                        </w:rPr>
                      </w:pPr>
                      <w:r w:rsidRPr="004708D6">
                        <w:rPr>
                          <w:rFonts w:ascii="Trebuchet MS" w:eastAsia="Times New Roman" w:hAnsi="Trebuchet MS"/>
                          <w:color w:val="243757"/>
                          <w:sz w:val="19"/>
                          <w:szCs w:val="19"/>
                          <w:lang w:val="sr-Latn-RS"/>
                        </w:rPr>
                        <w:t>или правни посао (уговор о продаји, поклон и сл.)</w:t>
                      </w:r>
                    </w:p>
                  </w:txbxContent>
                </v:textbox>
              </v:roundrect>
            </w:pict>
          </mc:Fallback>
        </mc:AlternateContent>
      </w:r>
      <w:r>
        <w:rPr>
          <w:noProof/>
          <w:lang w:val="sr-Latn-CS" w:eastAsia="sr-Latn-CS"/>
        </w:rPr>
        <mc:AlternateContent>
          <mc:Choice Requires="wps">
            <w:drawing>
              <wp:anchor distT="0" distB="0" distL="114300" distR="114300" simplePos="0" relativeHeight="251618816" behindDoc="0" locked="0" layoutInCell="1" allowOverlap="1">
                <wp:simplePos x="0" y="0"/>
                <wp:positionH relativeFrom="column">
                  <wp:posOffset>3582670</wp:posOffset>
                </wp:positionH>
                <wp:positionV relativeFrom="paragraph">
                  <wp:posOffset>109855</wp:posOffset>
                </wp:positionV>
                <wp:extent cx="2295525" cy="2987675"/>
                <wp:effectExtent l="0" t="0" r="9525" b="3175"/>
                <wp:wrapNone/>
                <wp:docPr id="6152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987675"/>
                        </a:xfrm>
                        <a:prstGeom prst="rect">
                          <a:avLst/>
                        </a:prstGeom>
                        <a:solidFill>
                          <a:srgbClr val="DBE5F1"/>
                        </a:solidFill>
                        <a:ln w="25400">
                          <a:solidFill>
                            <a:srgbClr val="243F60"/>
                          </a:solidFill>
                          <a:miter lim="800000"/>
                          <a:headEnd/>
                          <a:tailEnd/>
                        </a:ln>
                      </wps:spPr>
                      <wps:txbx>
                        <w:txbxContent>
                          <w:p w:rsidR="002C68CF" w:rsidRPr="003C047E" w:rsidRDefault="002C68CF" w:rsidP="00D82D4E">
                            <w:pPr>
                              <w:jc w:val="center"/>
                              <w:rPr>
                                <w:rFonts w:ascii="Trebuchet MS" w:eastAsia="Times New Roman" w:hAnsi="Trebuchet MS"/>
                                <w:color w:val="243757"/>
                                <w:sz w:val="18"/>
                                <w:szCs w:val="18"/>
                                <w:lang w:val="sr-Cyrl-CS"/>
                              </w:rPr>
                            </w:pPr>
                            <w:r w:rsidRPr="003C047E">
                              <w:rPr>
                                <w:rFonts w:ascii="Trebuchet MS" w:eastAsia="Times New Roman" w:hAnsi="Trebuchet MS"/>
                                <w:color w:val="243757"/>
                                <w:sz w:val="18"/>
                                <w:szCs w:val="18"/>
                                <w:lang w:val="sr-Cyrl-CS"/>
                              </w:rPr>
                              <w:t>У случају правног следбеништва: правноснажно решење о наслеђивању, као и решење о статусној промени, односно промени правне форме или други акт из кога се са сигурношћу може утврдити правни континуитет подносиоца захтева са повлашћеним произвођачем, односно произвођачем из обновљивих извора.</w:t>
                            </w:r>
                          </w:p>
                          <w:p w:rsidR="002C68CF" w:rsidRPr="003C047E" w:rsidRDefault="002C68CF" w:rsidP="00D82D4E">
                            <w:pPr>
                              <w:jc w:val="center"/>
                              <w:rPr>
                                <w:sz w:val="18"/>
                                <w:szCs w:val="18"/>
                              </w:rPr>
                            </w:pPr>
                            <w:r w:rsidRPr="003C047E">
                              <w:rPr>
                                <w:rFonts w:ascii="Trebuchet MS" w:eastAsia="Times New Roman" w:hAnsi="Trebuchet MS"/>
                                <w:color w:val="243757"/>
                                <w:sz w:val="18"/>
                                <w:szCs w:val="18"/>
                                <w:lang w:val="sr-Cyrl-CS"/>
                              </w:rPr>
                              <w:t>У случају правног посла исправа о правном послу са овереном изјавом повлашћеног произвођача, односно произвођача из обновљивих извора којом даје изричиту сагласност да се права и обавезе из статуса пренесу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5" o:spid="_x0000_s1135" style="position:absolute;left:0;text-align:left;margin-left:282.1pt;margin-top:8.65pt;width:180.75pt;height:23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" fillcolor="#dbe5f1" strokecolor="#243f60" strokeweight="2pt">
                <v:textbox>
                  <w:txbxContent>
                    <w:p w:rsidR="002C68CF" w:rsidRPr="003C047E" w:rsidRDefault="002C68CF" w:rsidP="00D82D4E">
                      <w:pPr>
                        <w:jc w:val="center"/>
                        <w:rPr>
                          <w:rFonts w:ascii="Trebuchet MS" w:eastAsia="Times New Roman" w:hAnsi="Trebuchet MS"/>
                          <w:color w:val="243757"/>
                          <w:sz w:val="18"/>
                          <w:szCs w:val="18"/>
                          <w:lang w:val="sr-Cyrl-CS"/>
                        </w:rPr>
                      </w:pPr>
                      <w:r w:rsidRPr="003C047E">
                        <w:rPr>
                          <w:rFonts w:ascii="Trebuchet MS" w:eastAsia="Times New Roman" w:hAnsi="Trebuchet MS"/>
                          <w:color w:val="243757"/>
                          <w:sz w:val="18"/>
                          <w:szCs w:val="18"/>
                          <w:lang w:val="sr-Cyrl-CS"/>
                        </w:rPr>
                        <w:t>У случају правног следбеништва: правноснажно решење о наслеђивању, као и решење о статусној промени, односно промени правне форме или други акт из кога се са сигурношћу може утврдити правни континуитет подносиоца захтева са повлашћеним произвођачем, односно произвођачем из обновљивих извора.</w:t>
                      </w:r>
                    </w:p>
                    <w:p w:rsidR="002C68CF" w:rsidRPr="003C047E" w:rsidRDefault="002C68CF" w:rsidP="00D82D4E">
                      <w:pPr>
                        <w:jc w:val="center"/>
                        <w:rPr>
                          <w:sz w:val="18"/>
                          <w:szCs w:val="18"/>
                        </w:rPr>
                      </w:pPr>
                      <w:r w:rsidRPr="003C047E">
                        <w:rPr>
                          <w:rFonts w:ascii="Trebuchet MS" w:eastAsia="Times New Roman" w:hAnsi="Trebuchet MS"/>
                          <w:color w:val="243757"/>
                          <w:sz w:val="18"/>
                          <w:szCs w:val="18"/>
                          <w:lang w:val="sr-Cyrl-CS"/>
                        </w:rPr>
                        <w:t>У случају правног посла исправа о правном послу са овереном изјавом повлашћеног произвођача, односно произвођача из обновљивих извора којом даје изричиту сагласност да се права и обавезе из статуса пренесу</w:t>
                      </w:r>
                    </w:p>
                  </w:txbxContent>
                </v:textbox>
              </v: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19840" behindDoc="0" locked="0" layoutInCell="1" allowOverlap="1">
                <wp:simplePos x="0" y="0"/>
                <wp:positionH relativeFrom="column">
                  <wp:posOffset>2864485</wp:posOffset>
                </wp:positionH>
                <wp:positionV relativeFrom="paragraph">
                  <wp:posOffset>495935</wp:posOffset>
                </wp:positionV>
                <wp:extent cx="581025" cy="238125"/>
                <wp:effectExtent l="19050" t="19050" r="9525" b="28575"/>
                <wp:wrapNone/>
                <wp:docPr id="61523" name="Left Arrow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3F634D" id="Left Arrow 226" o:spid="_x0000_s1026" type="#_x0000_t66" style="position:absolute;margin-left:225.55pt;margin-top:39.05pt;width:45.75pt;height:1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" adj="4426" fillcolor="#dbe5f1" strokecolor="#243f60"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23936" behindDoc="0" locked="0" layoutInCell="1" allowOverlap="1">
                <wp:simplePos x="0" y="0"/>
                <wp:positionH relativeFrom="column">
                  <wp:posOffset>2877820</wp:posOffset>
                </wp:positionH>
                <wp:positionV relativeFrom="paragraph">
                  <wp:posOffset>304800</wp:posOffset>
                </wp:positionV>
                <wp:extent cx="581025" cy="238125"/>
                <wp:effectExtent l="19050" t="19050" r="9525" b="28575"/>
                <wp:wrapNone/>
                <wp:docPr id="61522" name="Left Arrow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6F1C14" id="Left Arrow 229" o:spid="_x0000_s1026" type="#_x0000_t66" style="position:absolute;margin-left:226.6pt;margin-top:24pt;width:45.75pt;height:1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620864" behindDoc="0" locked="0" layoutInCell="1" allowOverlap="1">
                <wp:simplePos x="0" y="0"/>
                <wp:positionH relativeFrom="column">
                  <wp:posOffset>542925</wp:posOffset>
                </wp:positionH>
                <wp:positionV relativeFrom="paragraph">
                  <wp:posOffset>30480</wp:posOffset>
                </wp:positionV>
                <wp:extent cx="2133600" cy="5773420"/>
                <wp:effectExtent l="0" t="0" r="0" b="0"/>
                <wp:wrapNone/>
                <wp:docPr id="61521" name="Rounded 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773420"/>
                        </a:xfrm>
                        <a:prstGeom prst="roundRect">
                          <a:avLst>
                            <a:gd name="adj" fmla="val 6361"/>
                          </a:avLst>
                        </a:prstGeom>
                        <a:solidFill>
                          <a:srgbClr val="DBE5F1"/>
                        </a:solidFill>
                        <a:ln w="25400">
                          <a:solidFill>
                            <a:srgbClr val="243F60"/>
                          </a:solidFill>
                          <a:round/>
                          <a:headEnd/>
                          <a:tailEnd/>
                        </a:ln>
                      </wps:spPr>
                      <wps:txbx>
                        <w:txbxContent>
                          <w:p w:rsidR="002C68CF" w:rsidRPr="000E1F58" w:rsidRDefault="002C68CF" w:rsidP="00D82D4E">
                            <w:pPr>
                              <w:jc w:val="center"/>
                              <w:rPr>
                                <w:rFonts w:ascii="Trebuchet MS" w:eastAsia="Times New Roman" w:hAnsi="Trebuchet MS"/>
                                <w:color w:val="243757"/>
                                <w:sz w:val="19"/>
                                <w:szCs w:val="19"/>
                                <w:lang w:val="sr-Latn-RS"/>
                              </w:rPr>
                            </w:pPr>
                            <w:r w:rsidRPr="000E1F58">
                              <w:rPr>
                                <w:rFonts w:ascii="Trebuchet MS" w:eastAsia="Times New Roman" w:hAnsi="Trebuchet MS"/>
                                <w:color w:val="243757"/>
                                <w:sz w:val="19"/>
                                <w:szCs w:val="19"/>
                                <w:lang w:val="sr-Latn-RS"/>
                              </w:rPr>
                              <w:t>За електране инсталисане снаге 30 МW и више, зајмодавац или агент зајмодавца повлашћеног произвођача, односно привременог повлашћеног произвођача који је  омогућио финансирање електране, може поднети захтев за измену решења о стицању статуса повлашћеног произвођача, односно привременог повлашћеног произвођача на име другог лица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27" o:spid="_x0000_s1136" style="position:absolute;left:0;text-align:left;margin-left:42.75pt;margin-top:2.4pt;width:168pt;height:454.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" fillcolor="#dbe5f1" strokecolor="#243f60" strokeweight="2pt">
                <v:textbox>
                  <w:txbxContent>
                    <w:p w:rsidR="002C68CF" w:rsidRPr="000E1F58" w:rsidRDefault="002C68CF" w:rsidP="00D82D4E">
                      <w:pPr>
                        <w:jc w:val="center"/>
                        <w:rPr>
                          <w:rFonts w:ascii="Trebuchet MS" w:eastAsia="Times New Roman" w:hAnsi="Trebuchet MS"/>
                          <w:color w:val="243757"/>
                          <w:sz w:val="19"/>
                          <w:szCs w:val="19"/>
                          <w:lang w:val="sr-Latn-RS"/>
                        </w:rPr>
                      </w:pPr>
                      <w:r w:rsidRPr="000E1F58">
                        <w:rPr>
                          <w:rFonts w:ascii="Trebuchet MS" w:eastAsia="Times New Roman" w:hAnsi="Trebuchet MS"/>
                          <w:color w:val="243757"/>
                          <w:sz w:val="19"/>
                          <w:szCs w:val="19"/>
                          <w:lang w:val="sr-Latn-RS"/>
                        </w:rPr>
                        <w:t>За електране инсталисане снаге 30 МW и више, зајмодавац или агент зајмодавца повлашћеног произвођача, односно привременог повлашћеног произвођача који је  омогућио финансирање електране, може поднети захтев за измену решења о стицању статуса повлашћеног произвођача, односно привременог повлашћеног произвођача на име другог лица</w:t>
                      </w:r>
                    </w:p>
                  </w:txbxContent>
                </v:textbox>
              </v:roundrect>
            </w:pict>
          </mc:Fallback>
        </mc:AlternateContent>
      </w:r>
      <w:r>
        <w:rPr>
          <w:noProof/>
          <w:lang w:val="sr-Latn-CS" w:eastAsia="sr-Latn-CS"/>
        </w:rPr>
        <mc:AlternateContent>
          <mc:Choice Requires="wps">
            <w:drawing>
              <wp:anchor distT="0" distB="0" distL="114300" distR="114300" simplePos="0" relativeHeight="251622912" behindDoc="0" locked="0" layoutInCell="1" allowOverlap="1">
                <wp:simplePos x="0" y="0"/>
                <wp:positionH relativeFrom="column">
                  <wp:posOffset>3604260</wp:posOffset>
                </wp:positionH>
                <wp:positionV relativeFrom="paragraph">
                  <wp:posOffset>30480</wp:posOffset>
                </wp:positionV>
                <wp:extent cx="2295525" cy="786765"/>
                <wp:effectExtent l="0" t="0" r="9525" b="0"/>
                <wp:wrapNone/>
                <wp:docPr id="6152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86765"/>
                        </a:xfrm>
                        <a:prstGeom prst="rect">
                          <a:avLst/>
                        </a:prstGeom>
                        <a:solidFill>
                          <a:srgbClr val="DBE5F1"/>
                        </a:solidFill>
                        <a:ln w="25400">
                          <a:solidFill>
                            <a:srgbClr val="243F60"/>
                          </a:solidFill>
                          <a:miter lim="800000"/>
                          <a:headEnd/>
                          <a:tailEnd/>
                        </a:ln>
                      </wps:spPr>
                      <wps:txb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У</w:t>
                            </w:r>
                            <w:r w:rsidRPr="0094553E">
                              <w:rPr>
                                <w:rFonts w:ascii="Trebuchet MS" w:eastAsia="Times New Roman" w:hAnsi="Trebuchet MS"/>
                                <w:color w:val="243757"/>
                                <w:sz w:val="19"/>
                                <w:szCs w:val="19"/>
                                <w:lang w:val="sr-Cyrl-CS"/>
                              </w:rPr>
                              <w:t>говор</w:t>
                            </w:r>
                            <w:r>
                              <w:rPr>
                                <w:rFonts w:ascii="Trebuchet MS" w:eastAsia="Times New Roman" w:hAnsi="Trebuchet MS"/>
                                <w:color w:val="243757"/>
                                <w:sz w:val="19"/>
                                <w:szCs w:val="19"/>
                                <w:lang w:val="sr-Cyrl-CS"/>
                              </w:rPr>
                              <w:t>ом</w:t>
                            </w:r>
                            <w:r w:rsidRPr="0094553E">
                              <w:rPr>
                                <w:rFonts w:ascii="Trebuchet MS" w:eastAsia="Times New Roman" w:hAnsi="Trebuchet MS"/>
                                <w:color w:val="243757"/>
                                <w:sz w:val="19"/>
                                <w:szCs w:val="19"/>
                                <w:lang w:val="sr-Cyrl-CS"/>
                              </w:rPr>
                              <w:t xml:space="preserve"> о кредиту којим доказује да је зајмодавац, без обзира да ли се ради о једном или више,</w:t>
                            </w:r>
                            <w:r>
                              <w:rPr>
                                <w:rFonts w:ascii="Trebuchet MS" w:eastAsia="Times New Roman" w:hAnsi="Trebuchet MS"/>
                                <w:color w:val="243757"/>
                                <w:sz w:val="19"/>
                                <w:szCs w:val="19"/>
                                <w:lang w:val="sr-Cyrl-CS"/>
                              </w:rPr>
                              <w:t xml:space="preserve"> омогућио финансирање електране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8" o:spid="_x0000_s1137" style="position:absolute;left:0;text-align:left;margin-left:283.8pt;margin-top:2.4pt;width:180.75pt;height:61.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" fillcolor="#dbe5f1" strokecolor="#243f60" strokeweight="2pt">
                <v:textbo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У</w:t>
                      </w:r>
                      <w:r w:rsidRPr="0094553E">
                        <w:rPr>
                          <w:rFonts w:ascii="Trebuchet MS" w:eastAsia="Times New Roman" w:hAnsi="Trebuchet MS"/>
                          <w:color w:val="243757"/>
                          <w:sz w:val="19"/>
                          <w:szCs w:val="19"/>
                          <w:lang w:val="sr-Cyrl-CS"/>
                        </w:rPr>
                        <w:t>говор</w:t>
                      </w:r>
                      <w:r>
                        <w:rPr>
                          <w:rFonts w:ascii="Trebuchet MS" w:eastAsia="Times New Roman" w:hAnsi="Trebuchet MS"/>
                          <w:color w:val="243757"/>
                          <w:sz w:val="19"/>
                          <w:szCs w:val="19"/>
                          <w:lang w:val="sr-Cyrl-CS"/>
                        </w:rPr>
                        <w:t>ом</w:t>
                      </w:r>
                      <w:r w:rsidRPr="0094553E">
                        <w:rPr>
                          <w:rFonts w:ascii="Trebuchet MS" w:eastAsia="Times New Roman" w:hAnsi="Trebuchet MS"/>
                          <w:color w:val="243757"/>
                          <w:sz w:val="19"/>
                          <w:szCs w:val="19"/>
                          <w:lang w:val="sr-Cyrl-CS"/>
                        </w:rPr>
                        <w:t xml:space="preserve"> о кредиту којим доказује да је зајмодавац, без обзира да ли се ради о једном или више,</w:t>
                      </w:r>
                      <w:r>
                        <w:rPr>
                          <w:rFonts w:ascii="Trebuchet MS" w:eastAsia="Times New Roman" w:hAnsi="Trebuchet MS"/>
                          <w:color w:val="243757"/>
                          <w:sz w:val="19"/>
                          <w:szCs w:val="19"/>
                          <w:lang w:val="sr-Cyrl-CS"/>
                        </w:rPr>
                        <w:t xml:space="preserve"> омогућио финансирање електране</w:t>
                      </w:r>
                    </w:p>
                  </w:txbxContent>
                </v:textbox>
              </v: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24960" behindDoc="0" locked="0" layoutInCell="1" allowOverlap="1">
                <wp:simplePos x="0" y="0"/>
                <wp:positionH relativeFrom="column">
                  <wp:posOffset>3604260</wp:posOffset>
                </wp:positionH>
                <wp:positionV relativeFrom="paragraph">
                  <wp:posOffset>282575</wp:posOffset>
                </wp:positionV>
                <wp:extent cx="2295525" cy="1297305"/>
                <wp:effectExtent l="0" t="0" r="9525" b="0"/>
                <wp:wrapNone/>
                <wp:docPr id="6151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97305"/>
                        </a:xfrm>
                        <a:prstGeom prst="rect">
                          <a:avLst/>
                        </a:prstGeom>
                        <a:solidFill>
                          <a:srgbClr val="DBE5F1"/>
                        </a:solidFill>
                        <a:ln w="25400">
                          <a:solidFill>
                            <a:srgbClr val="243F60"/>
                          </a:solidFill>
                          <a:miter lim="800000"/>
                          <a:headEnd/>
                          <a:tailEnd/>
                        </a:ln>
                      </wps:spPr>
                      <wps:txb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w:t>
                            </w:r>
                            <w:r w:rsidRPr="00AF07D4">
                              <w:rPr>
                                <w:rFonts w:ascii="Trebuchet MS" w:eastAsia="Times New Roman" w:hAnsi="Trebuchet MS"/>
                                <w:color w:val="243757"/>
                                <w:sz w:val="19"/>
                                <w:szCs w:val="19"/>
                                <w:lang w:val="sr-Cyrl-CS"/>
                              </w:rPr>
                              <w:t>верен</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изјав</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повлашћеног произвођача, односно привременог повлашћеног произвођача да зајмодавац или агент зајмодавца може без његове сагласности предложити друго лице за повлашћеног произвођача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3" o:spid="_x0000_s1138" style="position:absolute;left:0;text-align:left;margin-left:283.8pt;margin-top:22.25pt;width:180.75pt;height:102.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" fillcolor="#dbe5f1" strokecolor="#243f60" strokeweight="2pt">
                <v:textbo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w:t>
                      </w:r>
                      <w:r w:rsidRPr="00AF07D4">
                        <w:rPr>
                          <w:rFonts w:ascii="Trebuchet MS" w:eastAsia="Times New Roman" w:hAnsi="Trebuchet MS"/>
                          <w:color w:val="243757"/>
                          <w:sz w:val="19"/>
                          <w:szCs w:val="19"/>
                          <w:lang w:val="sr-Cyrl-CS"/>
                        </w:rPr>
                        <w:t>верен</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изјав</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повлашћеног произвођача, односно привременог повлашћеног произвођача да зајмодавац или агент зајмодавца може без његове сагласности предложити друго лице за повлашћеног произвођача</w:t>
                      </w:r>
                    </w:p>
                  </w:txbxContent>
                </v:textbox>
              </v: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25984" behindDoc="0" locked="0" layoutInCell="1" allowOverlap="1">
                <wp:simplePos x="0" y="0"/>
                <wp:positionH relativeFrom="column">
                  <wp:posOffset>2874010</wp:posOffset>
                </wp:positionH>
                <wp:positionV relativeFrom="paragraph">
                  <wp:posOffset>167005</wp:posOffset>
                </wp:positionV>
                <wp:extent cx="581025" cy="238125"/>
                <wp:effectExtent l="19050" t="19050" r="9525" b="28575"/>
                <wp:wrapNone/>
                <wp:docPr id="61518" name="Left Arrow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6B81FE" id="Left Arrow 234" o:spid="_x0000_s1026" type="#_x0000_t66" style="position:absolute;margin-left:226.3pt;margin-top:13.15pt;width:45.75pt;height:1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" adj="4426" fillcolor="#dbe5f1" strokecolor="#243f60" strokeweight="2pt"/>
            </w:pict>
          </mc:Fallback>
        </mc:AlternateContent>
      </w:r>
    </w:p>
    <w:p w:rsidR="00D82D4E" w:rsidRPr="00AC0B85" w:rsidRDefault="00D82D4E" w:rsidP="00D82D4E">
      <w:pPr>
        <w:jc w:val="center"/>
        <w:rPr>
          <w:b/>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21888" behindDoc="0" locked="0" layoutInCell="1" allowOverlap="1">
                <wp:simplePos x="0" y="0"/>
                <wp:positionH relativeFrom="column">
                  <wp:posOffset>66675</wp:posOffset>
                </wp:positionH>
                <wp:positionV relativeFrom="paragraph">
                  <wp:posOffset>489585</wp:posOffset>
                </wp:positionV>
                <wp:extent cx="361950" cy="342900"/>
                <wp:effectExtent l="0" t="0" r="0" b="0"/>
                <wp:wrapNone/>
                <wp:docPr id="6151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139" style="position:absolute;left:0;text-align:left;margin-left:5.25pt;margin-top:38.55pt;width:28.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" fillcolor="#dbe5f1" strokecolor="#243f60"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r>
        <w:rPr>
          <w:noProof/>
          <w:lang w:val="sr-Latn-CS" w:eastAsia="sr-Latn-CS"/>
        </w:rPr>
        <mc:AlternateContent>
          <mc:Choice Requires="wps">
            <w:drawing>
              <wp:anchor distT="0" distB="0" distL="114300" distR="114300" simplePos="0" relativeHeight="251627008" behindDoc="0" locked="0" layoutInCell="1" allowOverlap="1">
                <wp:simplePos x="0" y="0"/>
                <wp:positionH relativeFrom="column">
                  <wp:posOffset>3604260</wp:posOffset>
                </wp:positionH>
                <wp:positionV relativeFrom="paragraph">
                  <wp:posOffset>89535</wp:posOffset>
                </wp:positionV>
                <wp:extent cx="2295525" cy="2306955"/>
                <wp:effectExtent l="0" t="0" r="9525" b="0"/>
                <wp:wrapNone/>
                <wp:docPr id="6151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306955"/>
                        </a:xfrm>
                        <a:prstGeom prst="rect">
                          <a:avLst/>
                        </a:prstGeom>
                        <a:solidFill>
                          <a:srgbClr val="DBE5F1"/>
                        </a:solidFill>
                        <a:ln w="25400">
                          <a:solidFill>
                            <a:srgbClr val="243F60"/>
                          </a:solidFill>
                          <a:miter lim="800000"/>
                          <a:headEnd/>
                          <a:tailEnd/>
                        </a:ln>
                      </wps:spPr>
                      <wps:txb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w:t>
                            </w:r>
                            <w:r w:rsidRPr="00AF07D4">
                              <w:rPr>
                                <w:rFonts w:ascii="Trebuchet MS" w:eastAsia="Times New Roman" w:hAnsi="Trebuchet MS"/>
                                <w:color w:val="243757"/>
                                <w:sz w:val="19"/>
                                <w:szCs w:val="19"/>
                                <w:lang w:val="sr-Cyrl-CS"/>
                              </w:rPr>
                              <w:t>верен</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изјав</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и потписом</w:t>
                            </w:r>
                            <w:r w:rsidRPr="006D395A">
                              <w:rPr>
                                <w:color w:val="243757"/>
                                <w:sz w:val="19"/>
                                <w:szCs w:val="19"/>
                                <w:lang w:val="sr-Latn-RS"/>
                              </w:rPr>
                              <w:t xml:space="preserve"> </w:t>
                            </w:r>
                            <w:r w:rsidRPr="00AF07D4">
                              <w:rPr>
                                <w:rFonts w:ascii="Trebuchet MS" w:eastAsia="Times New Roman" w:hAnsi="Trebuchet MS"/>
                                <w:color w:val="243757"/>
                                <w:sz w:val="19"/>
                                <w:szCs w:val="19"/>
                                <w:lang w:val="sr-Cyrl-CS"/>
                              </w:rPr>
                              <w:t xml:space="preserve">предложеног лица од стране зајмодавца или агента зајмодавца да прихвата да постане повлашћени произвођач, односно привремени повлашћеног произвођач са одговарајућим исправама сходно чл. 20. и 21. </w:t>
                            </w:r>
                            <w:r>
                              <w:rPr>
                                <w:rFonts w:ascii="Trebuchet MS" w:eastAsia="Times New Roman" w:hAnsi="Trebuchet MS"/>
                                <w:color w:val="243757"/>
                                <w:sz w:val="19"/>
                                <w:szCs w:val="19"/>
                                <w:lang w:val="sr-Cyrl-CS"/>
                              </w:rPr>
                              <w:t>Уредбе којом се ближе уређује стицање статуса,</w:t>
                            </w:r>
                            <w:r w:rsidRPr="00AF07D4">
                              <w:rPr>
                                <w:rFonts w:ascii="Trebuchet MS" w:eastAsia="Times New Roman" w:hAnsi="Trebuchet MS"/>
                                <w:color w:val="243757"/>
                                <w:sz w:val="19"/>
                                <w:szCs w:val="19"/>
                                <w:lang w:val="sr-Cyrl-CS"/>
                              </w:rPr>
                              <w:t xml:space="preserve"> на основу којих предложено лице испуњава услове да постане повлашћени произвођач, односно привремени повлашћеног произвођач</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5" o:spid="_x0000_s1140" style="position:absolute;left:0;text-align:left;margin-left:283.8pt;margin-top:7.05pt;width:180.75pt;height:18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" fillcolor="#dbe5f1" strokecolor="#243f60" strokeweight="2pt">
                <v:textbo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w:t>
                      </w:r>
                      <w:r w:rsidRPr="00AF07D4">
                        <w:rPr>
                          <w:rFonts w:ascii="Trebuchet MS" w:eastAsia="Times New Roman" w:hAnsi="Trebuchet MS"/>
                          <w:color w:val="243757"/>
                          <w:sz w:val="19"/>
                          <w:szCs w:val="19"/>
                          <w:lang w:val="sr-Cyrl-CS"/>
                        </w:rPr>
                        <w:t>верен</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изјав</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и потписом</w:t>
                      </w:r>
                      <w:r w:rsidRPr="006D395A">
                        <w:rPr>
                          <w:color w:val="243757"/>
                          <w:sz w:val="19"/>
                          <w:szCs w:val="19"/>
                          <w:lang w:val="sr-Latn-RS"/>
                        </w:rPr>
                        <w:t xml:space="preserve"> </w:t>
                      </w:r>
                      <w:r w:rsidRPr="00AF07D4">
                        <w:rPr>
                          <w:rFonts w:ascii="Trebuchet MS" w:eastAsia="Times New Roman" w:hAnsi="Trebuchet MS"/>
                          <w:color w:val="243757"/>
                          <w:sz w:val="19"/>
                          <w:szCs w:val="19"/>
                          <w:lang w:val="sr-Cyrl-CS"/>
                        </w:rPr>
                        <w:t xml:space="preserve">предложеног лица од стране зајмодавца или агента зајмодавца да прихвата да постане повлашћени произвођач, односно привремени повлашћеног произвођач са одговарајућим исправама сходно чл. 20. и 21. </w:t>
                      </w:r>
                      <w:r>
                        <w:rPr>
                          <w:rFonts w:ascii="Trebuchet MS" w:eastAsia="Times New Roman" w:hAnsi="Trebuchet MS"/>
                          <w:color w:val="243757"/>
                          <w:sz w:val="19"/>
                          <w:szCs w:val="19"/>
                          <w:lang w:val="sr-Cyrl-CS"/>
                        </w:rPr>
                        <w:t>Уредбе којом се ближе уређује стицање статуса,</w:t>
                      </w:r>
                      <w:r w:rsidRPr="00AF07D4">
                        <w:rPr>
                          <w:rFonts w:ascii="Trebuchet MS" w:eastAsia="Times New Roman" w:hAnsi="Trebuchet MS"/>
                          <w:color w:val="243757"/>
                          <w:sz w:val="19"/>
                          <w:szCs w:val="19"/>
                          <w:lang w:val="sr-Cyrl-CS"/>
                        </w:rPr>
                        <w:t xml:space="preserve"> на основу којих предложено лице испуњава услове да постане повлашћени произвођач, односно привремени повлашћеног произвођач</w:t>
                      </w:r>
                    </w:p>
                  </w:txbxContent>
                </v:textbox>
              </v: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28032" behindDoc="0" locked="0" layoutInCell="1" allowOverlap="1">
                <wp:simplePos x="0" y="0"/>
                <wp:positionH relativeFrom="column">
                  <wp:posOffset>2874010</wp:posOffset>
                </wp:positionH>
                <wp:positionV relativeFrom="paragraph">
                  <wp:posOffset>156845</wp:posOffset>
                </wp:positionV>
                <wp:extent cx="581025" cy="238125"/>
                <wp:effectExtent l="19050" t="19050" r="9525" b="28575"/>
                <wp:wrapNone/>
                <wp:docPr id="61515" name="Left Arrow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919A70" id="Left Arrow 236" o:spid="_x0000_s1026" type="#_x0000_t66" style="position:absolute;margin-left:226.3pt;margin-top:12.35pt;width:45.75pt;height:1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" adj="4426" fillcolor="#dbe5f1" strokecolor="#243f60"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29056" behindDoc="0" locked="0" layoutInCell="1" allowOverlap="1">
                <wp:simplePos x="0" y="0"/>
                <wp:positionH relativeFrom="column">
                  <wp:posOffset>3604260</wp:posOffset>
                </wp:positionH>
                <wp:positionV relativeFrom="paragraph">
                  <wp:posOffset>260350</wp:posOffset>
                </wp:positionV>
                <wp:extent cx="2295525" cy="1031240"/>
                <wp:effectExtent l="0" t="0" r="9525" b="0"/>
                <wp:wrapNone/>
                <wp:docPr id="6151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31240"/>
                        </a:xfrm>
                        <a:prstGeom prst="rect">
                          <a:avLst/>
                        </a:prstGeom>
                        <a:solidFill>
                          <a:srgbClr val="DBE5F1"/>
                        </a:solidFill>
                        <a:ln w="25400">
                          <a:solidFill>
                            <a:srgbClr val="243F60"/>
                          </a:solidFill>
                          <a:miter lim="800000"/>
                          <a:headEnd/>
                          <a:tailEnd/>
                        </a:ln>
                      </wps:spPr>
                      <wps:txb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Д</w:t>
                            </w:r>
                            <w:r w:rsidRPr="00AF07D4">
                              <w:rPr>
                                <w:rFonts w:ascii="Trebuchet MS" w:eastAsia="Times New Roman" w:hAnsi="Trebuchet MS"/>
                                <w:color w:val="243757"/>
                                <w:sz w:val="19"/>
                                <w:szCs w:val="19"/>
                                <w:lang w:val="sr-Cyrl-CS"/>
                              </w:rPr>
                              <w:t>оказ</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да предложено лице има право својине, закуп или друго стварно право на основу којег може користити електрану која је предмет захтева за измену решења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7" o:spid="_x0000_s1141" style="position:absolute;left:0;text-align:left;margin-left:283.8pt;margin-top:20.5pt;width:180.75pt;height:8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" fillcolor="#dbe5f1" strokecolor="#243f60" strokeweight="2pt">
                <v:textbox>
                  <w:txbxContent>
                    <w:p w:rsidR="002C68CF" w:rsidRPr="0094553E"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Д</w:t>
                      </w:r>
                      <w:r w:rsidRPr="00AF07D4">
                        <w:rPr>
                          <w:rFonts w:ascii="Trebuchet MS" w:eastAsia="Times New Roman" w:hAnsi="Trebuchet MS"/>
                          <w:color w:val="243757"/>
                          <w:sz w:val="19"/>
                          <w:szCs w:val="19"/>
                          <w:lang w:val="sr-Cyrl-CS"/>
                        </w:rPr>
                        <w:t>оказ</w:t>
                      </w:r>
                      <w:r>
                        <w:rPr>
                          <w:rFonts w:ascii="Trebuchet MS" w:eastAsia="Times New Roman" w:hAnsi="Trebuchet MS"/>
                          <w:color w:val="243757"/>
                          <w:sz w:val="19"/>
                          <w:szCs w:val="19"/>
                          <w:lang w:val="sr-Cyrl-CS"/>
                        </w:rPr>
                        <w:t>ом</w:t>
                      </w:r>
                      <w:r w:rsidRPr="00AF07D4">
                        <w:rPr>
                          <w:rFonts w:ascii="Trebuchet MS" w:eastAsia="Times New Roman" w:hAnsi="Trebuchet MS"/>
                          <w:color w:val="243757"/>
                          <w:sz w:val="19"/>
                          <w:szCs w:val="19"/>
                          <w:lang w:val="sr-Cyrl-CS"/>
                        </w:rPr>
                        <w:t xml:space="preserve"> да предложено лице има право својине, закуп или друго стварно право на основу којег може користити електрану која је предмет захтева за измену решења</w:t>
                      </w:r>
                    </w:p>
                  </w:txbxContent>
                </v:textbox>
              </v: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30080" behindDoc="0" locked="0" layoutInCell="1" allowOverlap="1">
                <wp:simplePos x="0" y="0"/>
                <wp:positionH relativeFrom="column">
                  <wp:posOffset>2874010</wp:posOffset>
                </wp:positionH>
                <wp:positionV relativeFrom="paragraph">
                  <wp:posOffset>334010</wp:posOffset>
                </wp:positionV>
                <wp:extent cx="581025" cy="238125"/>
                <wp:effectExtent l="19050" t="19050" r="9525" b="28575"/>
                <wp:wrapNone/>
                <wp:docPr id="61513" name="Left Arrow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A47842" id="Left Arrow 238" o:spid="_x0000_s1026" type="#_x0000_t66" style="position:absolute;margin-left:226.3pt;margin-top:26.3pt;width:45.7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" adj="4426" fillcolor="#dbe5f1" strokecolor="#243f60"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rPr>
          <w:sz w:val="24"/>
          <w:szCs w:val="24"/>
          <w:lang w:val="sr-Cyrl-CS"/>
        </w:rPr>
      </w:pPr>
    </w:p>
    <w:p w:rsidR="00D82D4E" w:rsidRPr="00AC0B85" w:rsidRDefault="00D82D4E" w:rsidP="00D82D4E">
      <w:pPr>
        <w:tabs>
          <w:tab w:val="left" w:pos="5805"/>
        </w:tabs>
        <w:jc w:val="center"/>
        <w:rPr>
          <w:sz w:val="24"/>
          <w:szCs w:val="24"/>
          <w:lang w:val="sr-Cyrl-CS"/>
        </w:rPr>
      </w:pPr>
    </w:p>
    <w:p w:rsidR="00D82D4E" w:rsidRPr="00EE4941" w:rsidRDefault="00D82D4E" w:rsidP="00D82D4E">
      <w:pPr>
        <w:spacing w:after="512"/>
        <w:ind w:left="-5" w:right="16"/>
        <w:jc w:val="center"/>
        <w:rPr>
          <w:rFonts w:ascii="Times New Roman" w:hAnsi="Times New Roman"/>
          <w:b/>
          <w:sz w:val="24"/>
          <w:szCs w:val="24"/>
        </w:rPr>
      </w:pPr>
      <w:r w:rsidRPr="00EE4941">
        <w:rPr>
          <w:rFonts w:ascii="Times New Roman" w:hAnsi="Times New Roman"/>
          <w:sz w:val="24"/>
          <w:szCs w:val="24"/>
        </w:rPr>
        <w:br w:type="page"/>
      </w:r>
      <w:r w:rsidRPr="00EE4941">
        <w:rPr>
          <w:rFonts w:ascii="Times New Roman" w:hAnsi="Times New Roman"/>
          <w:b/>
          <w:sz w:val="24"/>
          <w:szCs w:val="24"/>
        </w:rPr>
        <w:t>Поступак стицања статуса  повлашћеног произвођача из обновљивих извора енергије</w:t>
      </w:r>
    </w:p>
    <w:p w:rsidR="00D82D4E" w:rsidRPr="00EE4941" w:rsidRDefault="00D82D4E" w:rsidP="00D82D4E">
      <w:pPr>
        <w:spacing w:after="512"/>
        <w:ind w:left="-5" w:right="16"/>
        <w:rPr>
          <w:rFonts w:ascii="Times New Roman" w:hAnsi="Times New Roman"/>
          <w:sz w:val="24"/>
          <w:szCs w:val="24"/>
        </w:rPr>
      </w:pPr>
      <w:r w:rsidRPr="00EE4941">
        <w:rPr>
          <w:rFonts w:ascii="Times New Roman" w:hAnsi="Times New Roman"/>
          <w:sz w:val="24"/>
          <w:szCs w:val="24"/>
        </w:rPr>
        <w:t>Захтев се подноси на Обрасцу О-2:</w:t>
      </w:r>
    </w:p>
    <w:p w:rsidR="00D82D4E" w:rsidRPr="00EE4941" w:rsidRDefault="00D82D4E" w:rsidP="00D82D4E">
      <w:pPr>
        <w:jc w:val="center"/>
        <w:rPr>
          <w:rFonts w:ascii="Times New Roman" w:hAnsi="Times New Roman"/>
          <w:b/>
          <w:sz w:val="24"/>
          <w:szCs w:val="24"/>
          <w:lang w:val="sr-Cyrl-CS"/>
        </w:rPr>
      </w:pPr>
      <w:r w:rsidRPr="00EE4941">
        <w:rPr>
          <w:rFonts w:ascii="Times New Roman" w:hAnsi="Times New Roman"/>
          <w:b/>
          <w:sz w:val="24"/>
          <w:szCs w:val="24"/>
          <w:lang w:val="sr-Cyrl-CS"/>
        </w:rPr>
        <w:t>ЗАХТЕВ ЗА ИЗДАВАЊЕ РЕШЕЊА О СТИЦАЊУ СТАТУСА ПОВЛАШЋЕНОГ ПРОИЗВОЂАЧА ЕЛЕКТРИЧНЕ ЕНЕРГИЈЕ</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862"/>
        <w:gridCol w:w="863"/>
        <w:gridCol w:w="862"/>
        <w:gridCol w:w="862"/>
        <w:gridCol w:w="863"/>
        <w:gridCol w:w="862"/>
        <w:gridCol w:w="862"/>
        <w:gridCol w:w="863"/>
        <w:gridCol w:w="862"/>
        <w:gridCol w:w="862"/>
        <w:gridCol w:w="863"/>
      </w:tblGrid>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lang w:val="sr-Cyrl-CS"/>
              </w:rPr>
            </w:pPr>
            <w:r w:rsidRPr="00AC0B85">
              <w:rPr>
                <w:b/>
                <w:bCs/>
                <w:sz w:val="24"/>
                <w:szCs w:val="24"/>
                <w:lang w:val="sr-Cyrl-CS"/>
              </w:rPr>
              <w:t>Општи подаци о подносиоцу</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Адреса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Улица и број</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Место</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Поштански број</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Држава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1.7.</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Матични број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Порески идентификациони број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1.9.</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Правно организациони облик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rPr>
            </w:pPr>
            <w:r w:rsidRPr="00AC0B85">
              <w:rPr>
                <w:b/>
                <w:bCs/>
                <w:sz w:val="24"/>
                <w:szCs w:val="24"/>
                <w:lang w:val="sr-Cyrl-CS"/>
              </w:rPr>
              <w:t>Подаци о пословодству</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Директор</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Списак осталих овлашћених лица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Подаци о регистрацији привредног субјекта (оверена копија)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Име и подаци лица одговорног за рад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Име и презиме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Функција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тел</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rPr>
              <w:t>факс</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rPr>
              <w:t>e-mail</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rPr>
            </w:pPr>
            <w:r w:rsidRPr="00AC0B85">
              <w:rPr>
                <w:b/>
                <w:bCs/>
                <w:sz w:val="24"/>
                <w:szCs w:val="24"/>
                <w:lang w:val="sr-Cyrl-CS"/>
              </w:rPr>
              <w:t>Основни подаци о електрани</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3.1.</w:t>
            </w:r>
          </w:p>
        </w:tc>
        <w:tc>
          <w:tcPr>
            <w:tcW w:w="5174" w:type="dxa"/>
            <w:gridSpan w:val="6"/>
            <w:shd w:val="clear" w:color="auto" w:fill="auto"/>
            <w:hideMark/>
          </w:tcPr>
          <w:p w:rsidR="00D82D4E" w:rsidRPr="00AC0B85" w:rsidRDefault="00D82D4E" w:rsidP="00D82D4E">
            <w:pPr>
              <w:spacing w:before="120" w:after="120" w:line="240" w:lineRule="auto"/>
              <w:rPr>
                <w:b/>
                <w:sz w:val="24"/>
                <w:szCs w:val="24"/>
                <w:lang w:val="sr-Cyrl-CS"/>
              </w:rPr>
            </w:pPr>
            <w:r w:rsidRPr="00AC0B85">
              <w:rPr>
                <w:b/>
                <w:sz w:val="24"/>
                <w:szCs w:val="24"/>
                <w:lang w:val="sr-Cyrl-CS"/>
              </w:rPr>
              <w:t xml:space="preserve">Назив електране </w:t>
            </w:r>
          </w:p>
          <w:p w:rsidR="00D82D4E" w:rsidRPr="00AC0B85" w:rsidRDefault="00D82D4E" w:rsidP="00D82D4E">
            <w:pPr>
              <w:spacing w:before="120" w:after="120" w:line="240" w:lineRule="auto"/>
              <w:rPr>
                <w:sz w:val="24"/>
                <w:szCs w:val="24"/>
                <w:lang w:val="sr-Cyrl-CS"/>
              </w:rPr>
            </w:pPr>
            <w:r w:rsidRPr="00AC0B85">
              <w:rPr>
                <w:b/>
                <w:sz w:val="24"/>
                <w:szCs w:val="24"/>
                <w:lang w:val="sr-Cyrl-CS"/>
              </w:rPr>
              <w:t xml:space="preserve">Напомена: </w:t>
            </w:r>
            <w:r w:rsidRPr="00AC0B85">
              <w:rPr>
                <w:sz w:val="24"/>
                <w:szCs w:val="24"/>
                <w:lang w:val="sr-Cyrl-CS"/>
              </w:rPr>
              <w:t>у случају фазне изградње навести и део електране на коју се подноси захтев</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tcPr>
          <w:p w:rsidR="00D82D4E" w:rsidRPr="00AC0B85" w:rsidRDefault="00D82D4E" w:rsidP="00D82D4E">
            <w:pPr>
              <w:spacing w:before="120" w:after="120" w:line="240" w:lineRule="auto"/>
              <w:rPr>
                <w:sz w:val="24"/>
                <w:szCs w:val="24"/>
              </w:rPr>
            </w:pPr>
            <w:r w:rsidRPr="00AC0B85">
              <w:rPr>
                <w:sz w:val="24"/>
                <w:szCs w:val="24"/>
              </w:rPr>
              <w:t>3.1.1.</w:t>
            </w:r>
          </w:p>
        </w:tc>
        <w:tc>
          <w:tcPr>
            <w:tcW w:w="5174" w:type="dxa"/>
            <w:gridSpan w:val="6"/>
            <w:shd w:val="clear" w:color="auto" w:fill="auto"/>
          </w:tcPr>
          <w:p w:rsidR="00D82D4E" w:rsidRPr="00AC0B85" w:rsidRDefault="00D82D4E" w:rsidP="00D82D4E">
            <w:pPr>
              <w:spacing w:before="120" w:after="120" w:line="240" w:lineRule="auto"/>
              <w:rPr>
                <w:b/>
                <w:sz w:val="24"/>
                <w:szCs w:val="24"/>
                <w:lang w:val="sr-Cyrl-CS"/>
              </w:rPr>
            </w:pPr>
            <w:r w:rsidRPr="00AC0B85">
              <w:rPr>
                <w:sz w:val="24"/>
                <w:szCs w:val="24"/>
                <w:lang w:val="sr-Cyrl-CS"/>
              </w:rPr>
              <w:t>Број решења за стицање привременог статуса повлашћеног произвођача уколико је подносилац захтева претходно стекао привремени статус повлашћеног произвођача</w:t>
            </w:r>
          </w:p>
        </w:tc>
        <w:tc>
          <w:tcPr>
            <w:tcW w:w="4312" w:type="dxa"/>
            <w:gridSpan w:val="5"/>
            <w:shd w:val="clear" w:color="auto" w:fill="auto"/>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 xml:space="preserve">Локација електране </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Општина / Град</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Просторне координате производног објекта (по државном координатном систему)</w:t>
            </w:r>
          </w:p>
        </w:tc>
        <w:tc>
          <w:tcPr>
            <w:tcW w:w="4312" w:type="dxa"/>
            <w:gridSpan w:val="5"/>
            <w:shd w:val="clear" w:color="auto" w:fill="auto"/>
            <w:hideMark/>
          </w:tcPr>
          <w:p w:rsidR="00D82D4E" w:rsidRPr="00AC0B85" w:rsidRDefault="00D82D4E" w:rsidP="00D82D4E">
            <w:pPr>
              <w:spacing w:before="120" w:after="120" w:line="240" w:lineRule="auto"/>
              <w:rPr>
                <w:sz w:val="24"/>
                <w:szCs w:val="24"/>
                <w:lang w:val="sr-Cyrl-CS"/>
              </w:rPr>
            </w:pPr>
            <w:bookmarkStart w:id="1303" w:name="RANGE!B31"/>
            <w:r w:rsidRPr="00AC0B85">
              <w:rPr>
                <w:sz w:val="24"/>
                <w:szCs w:val="24"/>
                <w:lang w:val="sr-Cyrl-CS"/>
              </w:rPr>
              <w:t>Х:      </w:t>
            </w:r>
            <w:bookmarkEnd w:id="1303"/>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p w:rsidR="00D82D4E" w:rsidRPr="00AC0B85" w:rsidRDefault="00D82D4E" w:rsidP="00D82D4E">
            <w:pPr>
              <w:spacing w:before="120" w:after="120" w:line="240" w:lineRule="auto"/>
              <w:rPr>
                <w:sz w:val="24"/>
                <w:szCs w:val="24"/>
              </w:rPr>
            </w:pPr>
            <w:bookmarkStart w:id="1304" w:name="RANGE!B32"/>
            <w:r w:rsidRPr="00AC0B85">
              <w:rPr>
                <w:sz w:val="24"/>
                <w:szCs w:val="24"/>
                <w:lang w:val="sr-Cyrl-CS"/>
              </w:rPr>
              <w:t>Y:      </w:t>
            </w:r>
            <w:bookmarkEnd w:id="1304"/>
            <w:r w:rsidRPr="00AC0B85">
              <w:rPr>
                <w:sz w:val="24"/>
                <w:szCs w:val="24"/>
              </w:rPr>
              <w:fldChar w:fldCharType="begin">
                <w:ffData>
                  <w:name w:val=""/>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Описно (катастарска општина, бр. к. п. и сл.)</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Општи технички подаци о електрани</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3.3.2.</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одобрена снага (инсталисана снага електране) (MW)</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3.3.3.</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укупна инсталисана снага свих производних јединица (МVA)</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3.3.4.</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инсталисана снага соларне електране (МWр)</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3.3.5.</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број и снага појединачних производних јединица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називни напон мреже на коју је електрана прикључена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3.3.7.</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очекивани еквивалентни број сати рада годишње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очекивана годишња производња електричне енергије, са месечном динамиком (</w:t>
            </w:r>
            <w:r w:rsidRPr="00AC0B85">
              <w:rPr>
                <w:sz w:val="24"/>
                <w:szCs w:val="24"/>
              </w:rPr>
              <w:t>MWh</w:t>
            </w:r>
            <w:r w:rsidRPr="00AC0B85">
              <w:rPr>
                <w:sz w:val="24"/>
                <w:szCs w:val="24"/>
                <w:lang w:val="sr-Cyrl-CS"/>
              </w:rPr>
              <w:t>)</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473"/>
        </w:trPr>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Јан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Феб</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Апр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Мај</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Јул</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Авг</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Сеп</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Окт</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Нов</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Дец</w:t>
            </w:r>
          </w:p>
        </w:tc>
      </w:tr>
      <w:tr w:rsidR="00D82D4E" w:rsidRPr="00EE4941" w:rsidTr="00D82D4E">
        <w:trPr>
          <w:trHeight w:val="472"/>
        </w:trPr>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3.3.9.</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година у којој се очекује крај радног века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За хидроелектране</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 водотока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Кота горње воде (m.n.m)</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Кота доње воде (m.n.m)</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7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Инсталисани проток (m</w:t>
            </w:r>
            <w:r w:rsidRPr="00AC0B85">
              <w:rPr>
                <w:sz w:val="24"/>
                <w:szCs w:val="24"/>
                <w:vertAlign w:val="superscript"/>
                <w:lang w:val="sr-Cyrl-CS"/>
              </w:rPr>
              <w:t>3</w:t>
            </w:r>
            <w:r w:rsidRPr="00AC0B85">
              <w:rPr>
                <w:sz w:val="24"/>
                <w:szCs w:val="24"/>
                <w:lang w:val="sr-Cyrl-CS"/>
              </w:rPr>
              <w:t>/s)</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За електране са комбинованом производњом електричне и топлотне енергије</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1968"/>
        </w:trPr>
        <w:tc>
          <w:tcPr>
            <w:tcW w:w="862" w:type="dxa"/>
            <w:shd w:val="clear" w:color="auto" w:fill="auto"/>
            <w:hideMark/>
          </w:tcPr>
          <w:p w:rsidR="00D82D4E" w:rsidRPr="00AC0B85" w:rsidRDefault="00D82D4E" w:rsidP="00D82D4E">
            <w:pPr>
              <w:spacing w:before="120" w:after="120" w:line="240" w:lineRule="auto"/>
              <w:rPr>
                <w:sz w:val="24"/>
                <w:szCs w:val="24"/>
              </w:rPr>
            </w:pP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За електране из члана 3. став 1. тач. 3), 4), 5), 8) и 9) Уредб</w:t>
            </w:r>
            <w:r w:rsidRPr="00AC0B85">
              <w:rPr>
                <w:sz w:val="24"/>
                <w:szCs w:val="24"/>
              </w:rPr>
              <w:t>e</w:t>
            </w:r>
            <w:r w:rsidRPr="00AC0B85">
              <w:rPr>
                <w:sz w:val="24"/>
                <w:szCs w:val="24"/>
                <w:lang w:val="sr-Cyrl-CS"/>
              </w:rPr>
              <w:t xml:space="preserve">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 број. 56/2016) навести сва горива/енергенте са пратећим подацима редом, а који су заступљени са више од 10% масеног удела на годишњем нивоу. За биогасна постројења навести извор сировине (стајњак, силажа итд.)</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p>
        </w:tc>
      </w:tr>
      <w:tr w:rsidR="00D82D4E" w:rsidRPr="00EE4941" w:rsidTr="00D82D4E">
        <w:trPr>
          <w:trHeight w:val="126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укупна топлотна снага на прагу (у случају комбиноване производње електричне и топлотне енергије) (МW)</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и просечна доња топлотна моћ основног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и просечна доња топлотна моћ допунских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годишња потрошња основног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годишња потрошња допунских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252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потребне количине и планирани начин обезбеђивања биомасе у наредних пет година (приложити и пописати одговарајућу документацију – нпр. уговор о коришћењу остатака шумске сече или друге врсте биомасе, или доказ о поседовању сопствене биомасе)      </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1006"/>
        </w:trPr>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3.5.7.</w:t>
            </w:r>
          </w:p>
        </w:tc>
        <w:tc>
          <w:tcPr>
            <w:tcW w:w="5174" w:type="dxa"/>
            <w:gridSpan w:val="6"/>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rPr>
                <w:sz w:val="24"/>
                <w:szCs w:val="24"/>
                <w:lang w:val="sr-Cyrl-CS"/>
              </w:rPr>
            </w:pPr>
            <w:r w:rsidRPr="00AC0B85">
              <w:rPr>
                <w:sz w:val="24"/>
                <w:szCs w:val="24"/>
                <w:lang w:val="sr-Cyrl-CS"/>
              </w:rPr>
              <w:t>пројектована годишња производња топлотне енергије, са месечном динамиком</w:t>
            </w:r>
          </w:p>
        </w:tc>
        <w:tc>
          <w:tcPr>
            <w:tcW w:w="4312" w:type="dxa"/>
            <w:gridSpan w:val="5"/>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fldChar w:fldCharType="end"/>
            </w:r>
          </w:p>
        </w:tc>
      </w:tr>
      <w:tr w:rsidR="00D82D4E" w:rsidRPr="00EE4941" w:rsidTr="00D82D4E">
        <w:trPr>
          <w:trHeight w:val="473"/>
        </w:trPr>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Јан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Феб</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Апр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Мај</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Јул</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Авг</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Сеп</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Окт</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Нов</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Дец</w:t>
            </w:r>
          </w:p>
        </w:tc>
      </w:tr>
      <w:tr w:rsidR="00D82D4E" w:rsidRPr="00EE4941" w:rsidTr="00D82D4E">
        <w:trPr>
          <w:trHeight w:val="472"/>
        </w:trPr>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вредност укупног годишњег степена корисности</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tcPr>
          <w:p w:rsidR="00D82D4E" w:rsidRPr="00AC0B85" w:rsidRDefault="00D82D4E" w:rsidP="00D82D4E">
            <w:pPr>
              <w:spacing w:before="120" w:after="120" w:line="240" w:lineRule="auto"/>
              <w:rPr>
                <w:sz w:val="24"/>
                <w:szCs w:val="24"/>
              </w:rPr>
            </w:pPr>
            <w:r w:rsidRPr="00AC0B85">
              <w:rPr>
                <w:sz w:val="24"/>
                <w:szCs w:val="24"/>
              </w:rPr>
              <w:t>3.5.9.</w:t>
            </w:r>
          </w:p>
        </w:tc>
        <w:tc>
          <w:tcPr>
            <w:tcW w:w="5174" w:type="dxa"/>
            <w:gridSpan w:val="6"/>
            <w:shd w:val="clear" w:color="auto" w:fill="auto"/>
          </w:tcPr>
          <w:p w:rsidR="00D82D4E" w:rsidRPr="00AC0B85" w:rsidRDefault="00D82D4E" w:rsidP="00D82D4E">
            <w:pPr>
              <w:spacing w:before="120" w:after="120" w:line="240" w:lineRule="auto"/>
              <w:rPr>
                <w:sz w:val="24"/>
                <w:szCs w:val="24"/>
                <w:lang w:val="sr-Cyrl-CS"/>
              </w:rPr>
            </w:pPr>
            <w:r w:rsidRPr="00AC0B85">
              <w:rPr>
                <w:sz w:val="24"/>
                <w:szCs w:val="24"/>
                <w:lang w:val="sr-Cyrl-CS"/>
              </w:rPr>
              <w:t>пројектовани енергетски удео фосилних горива и биомасе, односно других обновљивих извора енергије у примарној енергији</w:t>
            </w:r>
          </w:p>
        </w:tc>
        <w:tc>
          <w:tcPr>
            <w:tcW w:w="4312" w:type="dxa"/>
            <w:gridSpan w:val="5"/>
            <w:shd w:val="clear" w:color="auto" w:fill="auto"/>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bl>
    <w:p w:rsidR="00D82D4E" w:rsidRPr="00EE4941" w:rsidRDefault="00D82D4E" w:rsidP="00D82D4E">
      <w:pPr>
        <w:rPr>
          <w:rFonts w:ascii="Times New Roman" w:hAnsi="Times New Roman"/>
          <w:sz w:val="24"/>
          <w:szCs w:val="24"/>
        </w:rPr>
      </w:pPr>
    </w:p>
    <w:p w:rsidR="00D82D4E" w:rsidRPr="00BE4254" w:rsidRDefault="00D82D4E" w:rsidP="00D82D4E">
      <w:pPr>
        <w:rPr>
          <w:rFonts w:ascii="Times New Roman" w:hAnsi="Times New Roman"/>
          <w:b/>
          <w:i/>
          <w:sz w:val="24"/>
          <w:szCs w:val="24"/>
          <w:lang w:val="sr-Cyrl-CS"/>
        </w:rPr>
      </w:pPr>
    </w:p>
    <w:p w:rsidR="00D82D4E" w:rsidRPr="00D73C16" w:rsidRDefault="00D82D4E" w:rsidP="00D82D4E">
      <w:pPr>
        <w:rPr>
          <w:rFonts w:ascii="Times New Roman" w:hAnsi="Times New Roman"/>
          <w:b/>
          <w:i/>
          <w:sz w:val="24"/>
          <w:szCs w:val="24"/>
          <w:lang w:val="sr-Cyrl-CS"/>
        </w:rPr>
      </w:pPr>
    </w:p>
    <w:p w:rsidR="00D82D4E" w:rsidRPr="00AC0B85" w:rsidRDefault="00D82D4E" w:rsidP="00D82D4E">
      <w:pPr>
        <w:jc w:val="center"/>
        <w:rPr>
          <w:b/>
          <w:sz w:val="24"/>
          <w:szCs w:val="24"/>
          <w:lang w:val="sr-Cyrl-CS"/>
        </w:rPr>
      </w:pPr>
      <w:r w:rsidRPr="000B2F3A">
        <w:rPr>
          <w:rFonts w:ascii="Times New Roman" w:hAnsi="Times New Roman"/>
          <w:sz w:val="24"/>
          <w:szCs w:val="24"/>
          <w:lang w:val="sr-Cyrl-CS"/>
        </w:rPr>
        <w:t xml:space="preserve">Место и датум   </w:t>
      </w:r>
      <w:r w:rsidRPr="000B2F3A">
        <w:rPr>
          <w:rFonts w:ascii="Times New Roman" w:hAnsi="Times New Roman"/>
          <w:sz w:val="24"/>
          <w:szCs w:val="24"/>
          <w:lang w:val="sr-Cyrl-CS"/>
        </w:rPr>
        <w:tab/>
      </w:r>
      <w:r w:rsidRPr="000B2F3A">
        <w:rPr>
          <w:rFonts w:ascii="Times New Roman" w:hAnsi="Times New Roman"/>
          <w:sz w:val="24"/>
          <w:szCs w:val="24"/>
          <w:lang w:val="sr-Cyrl-CS"/>
        </w:rPr>
        <w:tab/>
      </w:r>
      <w:r w:rsidRPr="000B2F3A">
        <w:rPr>
          <w:rFonts w:ascii="Times New Roman" w:hAnsi="Times New Roman"/>
          <w:sz w:val="24"/>
          <w:szCs w:val="24"/>
          <w:lang w:val="sr-Cyrl-CS"/>
        </w:rPr>
        <w:tab/>
        <w:t>М.П.</w:t>
      </w:r>
      <w:r w:rsidRPr="000B2F3A">
        <w:rPr>
          <w:rFonts w:ascii="Times New Roman" w:hAnsi="Times New Roman"/>
          <w:sz w:val="24"/>
          <w:szCs w:val="24"/>
          <w:lang w:val="sr-Cyrl-CS"/>
        </w:rPr>
        <w:tab/>
      </w:r>
      <w:r w:rsidRPr="000B2F3A">
        <w:rPr>
          <w:rFonts w:ascii="Times New Roman" w:hAnsi="Times New Roman"/>
          <w:sz w:val="24"/>
          <w:szCs w:val="24"/>
          <w:lang w:val="sr-Cyrl-CS"/>
        </w:rPr>
        <w:tab/>
      </w:r>
      <w:r w:rsidRPr="000B2F3A">
        <w:rPr>
          <w:rFonts w:ascii="Times New Roman" w:hAnsi="Times New Roman"/>
          <w:sz w:val="24"/>
          <w:szCs w:val="24"/>
          <w:lang w:val="sr-Cyrl-CS"/>
        </w:rPr>
        <w:tab/>
        <w:t>Потпис подносиоца захтева</w:t>
      </w:r>
      <w:r w:rsidRPr="00EE4941">
        <w:rPr>
          <w:rFonts w:ascii="Times New Roman" w:hAnsi="Times New Roman"/>
          <w:b/>
          <w:sz w:val="24"/>
          <w:szCs w:val="24"/>
        </w:rPr>
        <w:br w:type="page"/>
      </w:r>
      <w:r w:rsidRPr="00AC0B85">
        <w:rPr>
          <w:rFonts w:ascii="Trebuchet MS" w:eastAsia="Times New Roman" w:hAnsi="Trebuchet MS"/>
          <w:b/>
          <w:bCs/>
          <w:noProof/>
          <w:color w:val="1A2943"/>
          <w:sz w:val="24"/>
          <w:szCs w:val="24"/>
          <w:lang w:val="sr-Cyrl-CS"/>
        </w:rPr>
        <w:t>ПРАВИЛА ЗА СТИЦАЊЕ СТАТУСА ПОВЛАШЋЕНОГ</w:t>
      </w:r>
      <w:r w:rsidRPr="00AC0B85">
        <w:rPr>
          <w:b/>
          <w:sz w:val="24"/>
          <w:szCs w:val="24"/>
          <w:lang w:val="sr-Cyrl-CS"/>
        </w:rPr>
        <w:t xml:space="preserve"> </w:t>
      </w:r>
      <w:r w:rsidRPr="00AC0B85">
        <w:rPr>
          <w:rFonts w:ascii="Trebuchet MS" w:eastAsia="Times New Roman" w:hAnsi="Trebuchet MS"/>
          <w:b/>
          <w:bCs/>
          <w:noProof/>
          <w:color w:val="1A2943"/>
          <w:sz w:val="24"/>
          <w:szCs w:val="24"/>
          <w:lang w:val="sr-Cyrl-CS"/>
        </w:rPr>
        <w:t xml:space="preserve">ПРОИЗВОЂАЧА </w:t>
      </w:r>
    </w:p>
    <w:p w:rsidR="00D82D4E" w:rsidRPr="00AC0B85" w:rsidRDefault="00D82D4E" w:rsidP="00D82D4E">
      <w:pPr>
        <w:jc w:val="center"/>
        <w:rPr>
          <w:sz w:val="24"/>
          <w:szCs w:val="24"/>
          <w:lang w:val="sr-Cyrl-CS"/>
        </w:rPr>
      </w:pPr>
      <w:r w:rsidRPr="00AC0B85">
        <w:rPr>
          <w:b/>
          <w:sz w:val="24"/>
          <w:szCs w:val="24"/>
          <w:lang w:val="sr-Cyrl-CS"/>
        </w:rPr>
        <w:t xml:space="preserve"> </w:t>
      </w:r>
      <w:r w:rsidR="00872EB2">
        <w:rPr>
          <w:noProof/>
          <w:lang w:val="sr-Latn-CS" w:eastAsia="sr-Latn-CS"/>
        </w:rPr>
        <mc:AlternateContent>
          <mc:Choice Requires="wps">
            <w:drawing>
              <wp:anchor distT="0" distB="0" distL="114300" distR="114300" simplePos="0" relativeHeight="251632128" behindDoc="0" locked="0" layoutInCell="1" allowOverlap="1">
                <wp:simplePos x="0" y="0"/>
                <wp:positionH relativeFrom="column">
                  <wp:posOffset>3371850</wp:posOffset>
                </wp:positionH>
                <wp:positionV relativeFrom="paragraph">
                  <wp:posOffset>53975</wp:posOffset>
                </wp:positionV>
                <wp:extent cx="2714625" cy="1038225"/>
                <wp:effectExtent l="0" t="0" r="9525" b="28575"/>
                <wp:wrapNone/>
                <wp:docPr id="61512" name="Down Arrow Callou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BE4D5"/>
                        </a:solidFill>
                        <a:ln w="25400">
                          <a:solidFill>
                            <a:srgbClr val="1F4D78"/>
                          </a:solidFill>
                          <a:miter lim="800000"/>
                          <a:headEnd/>
                          <a:tailEnd/>
                        </a:ln>
                      </wps:spPr>
                      <wps:txbx>
                        <w:txbxContent>
                          <w:p w:rsidR="002C68CF" w:rsidRPr="008F174E" w:rsidRDefault="002C68CF" w:rsidP="00D82D4E">
                            <w:pPr>
                              <w:jc w:val="center"/>
                              <w:rPr>
                                <w:color w:val="5B9BD5"/>
                                <w:lang w:val="sr-Cyrl-CS"/>
                              </w:rPr>
                            </w:pPr>
                            <w:r w:rsidRPr="008F174E">
                              <w:rPr>
                                <w:color w:val="5B9BD5"/>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67" o:spid="_x0000_s1142" type="#_x0000_t80" style="position:absolute;left:0;text-align:left;margin-left:265.5pt;margin-top:4.25pt;width:213.75pt;height:81.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" adj="14035,8735,16200,9767" fillcolor="#fbe4d5" strokecolor="#1f4d78" strokeweight="2pt">
                <v:textbox>
                  <w:txbxContent>
                    <w:p w:rsidR="002C68CF" w:rsidRPr="008F174E" w:rsidRDefault="002C68CF" w:rsidP="00D82D4E">
                      <w:pPr>
                        <w:jc w:val="center"/>
                        <w:rPr>
                          <w:color w:val="5B9BD5"/>
                          <w:lang w:val="sr-Cyrl-CS"/>
                        </w:rPr>
                      </w:pPr>
                      <w:r w:rsidRPr="008F174E">
                        <w:rPr>
                          <w:color w:val="5B9BD5"/>
                          <w:lang w:val="sr-Cyrl-CS"/>
                        </w:rPr>
                        <w:t>ЧИМЕ СЕ ДОКАЗУЈУ УСЛОВИ?</w:t>
                      </w:r>
                    </w:p>
                  </w:txbxContent>
                </v:textbox>
              </v:shape>
            </w:pict>
          </mc:Fallback>
        </mc:AlternateContent>
      </w:r>
      <w:r w:rsidR="00872EB2">
        <w:rPr>
          <w:noProof/>
          <w:lang w:val="sr-Latn-CS" w:eastAsia="sr-Latn-CS"/>
        </w:rPr>
        <mc:AlternateContent>
          <mc:Choice Requires="wps">
            <w:drawing>
              <wp:anchor distT="0" distB="0" distL="114300" distR="114300" simplePos="0" relativeHeight="251631104" behindDoc="0" locked="0" layoutInCell="1" allowOverlap="1">
                <wp:simplePos x="0" y="0"/>
                <wp:positionH relativeFrom="column">
                  <wp:posOffset>200025</wp:posOffset>
                </wp:positionH>
                <wp:positionV relativeFrom="paragraph">
                  <wp:posOffset>53975</wp:posOffset>
                </wp:positionV>
                <wp:extent cx="2714625" cy="1038225"/>
                <wp:effectExtent l="0" t="0" r="9525" b="28575"/>
                <wp:wrapNone/>
                <wp:docPr id="61511" name="Down Arrow Callout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BE4D5"/>
                        </a:solidFill>
                        <a:ln w="25400">
                          <a:solidFill>
                            <a:srgbClr val="1F4D78"/>
                          </a:solidFill>
                          <a:miter lim="800000"/>
                          <a:headEnd/>
                          <a:tailEnd/>
                        </a:ln>
                      </wps:spPr>
                      <wps:txbx>
                        <w:txbxContent>
                          <w:p w:rsidR="002C68CF" w:rsidRPr="008F174E" w:rsidRDefault="002C68CF" w:rsidP="00D82D4E">
                            <w:pPr>
                              <w:jc w:val="center"/>
                              <w:rPr>
                                <w:color w:val="5B9BD5"/>
                                <w:lang w:val="sr-Cyrl-CS"/>
                              </w:rPr>
                            </w:pPr>
                            <w:r w:rsidRPr="008F174E">
                              <w:rPr>
                                <w:color w:val="5B9BD5"/>
                                <w:lang w:val="sr-Cyrl-CS"/>
                              </w:rPr>
                              <w:t>УСЛОВИ ЗА СТИЦАЊЕ СТАТУСА ПОВЛАШЋЕНОГ ПРОИЗВОЂАЧА ЕЛЕКТРИЧНЕ ЕНЕРГИЈЕ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66" o:spid="_x0000_s1143" type="#_x0000_t80" style="position:absolute;left:0;text-align:left;margin-left:15.75pt;margin-top:4.25pt;width:213.75pt;height:8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" adj="14035,8735,16200,9767" fillcolor="#fbe4d5" strokecolor="#1f4d78" strokeweight="2pt">
                <v:textbox>
                  <w:txbxContent>
                    <w:p w:rsidR="002C68CF" w:rsidRPr="008F174E" w:rsidRDefault="002C68CF" w:rsidP="00D82D4E">
                      <w:pPr>
                        <w:jc w:val="center"/>
                        <w:rPr>
                          <w:color w:val="5B9BD5"/>
                          <w:lang w:val="sr-Cyrl-CS"/>
                        </w:rPr>
                      </w:pPr>
                      <w:r w:rsidRPr="008F174E">
                        <w:rPr>
                          <w:color w:val="5B9BD5"/>
                          <w:lang w:val="sr-Cyrl-CS"/>
                        </w:rPr>
                        <w:t>УСЛОВИ ЗА СТИЦАЊЕ СТАТУСА ПОВЛАШЋЕНОГ ПРОИЗВОЂАЧА ЕЛЕКТРИЧНЕ ЕНЕРГИЈЕ</w:t>
                      </w:r>
                    </w:p>
                  </w:txbxContent>
                </v:textbox>
              </v:shape>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33152" behindDoc="0" locked="0" layoutInCell="1" allowOverlap="1">
                <wp:simplePos x="0" y="0"/>
                <wp:positionH relativeFrom="column">
                  <wp:posOffset>22860</wp:posOffset>
                </wp:positionH>
                <wp:positionV relativeFrom="paragraph">
                  <wp:posOffset>269240</wp:posOffset>
                </wp:positionV>
                <wp:extent cx="361950" cy="336550"/>
                <wp:effectExtent l="0" t="0" r="0" b="6350"/>
                <wp:wrapNone/>
                <wp:docPr id="6150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6550"/>
                        </a:xfrm>
                        <a:prstGeom prst="ellipse">
                          <a:avLst/>
                        </a:prstGeom>
                        <a:solidFill>
                          <a:srgbClr val="DEEAF6"/>
                        </a:solidFill>
                        <a:ln w="25400">
                          <a:solidFill>
                            <a:srgbClr val="1F4D78"/>
                          </a:solidFill>
                          <a:round/>
                          <a:headEnd/>
                          <a:tailEnd/>
                        </a:ln>
                      </wps:spPr>
                      <wps:txb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144" style="position:absolute;margin-left:1.8pt;margin-top:21.2pt;width:28.5pt;height: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" fillcolor="#deeaf6" strokecolor="#1f4d78" strokeweight="2pt">
                <v:textbo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636224" behindDoc="0" locked="0" layoutInCell="1" allowOverlap="1">
                <wp:simplePos x="0" y="0"/>
                <wp:positionH relativeFrom="column">
                  <wp:posOffset>3601720</wp:posOffset>
                </wp:positionH>
                <wp:positionV relativeFrom="paragraph">
                  <wp:posOffset>214630</wp:posOffset>
                </wp:positionV>
                <wp:extent cx="2295525" cy="466725"/>
                <wp:effectExtent l="0" t="0" r="9525" b="9525"/>
                <wp:wrapNone/>
                <wp:docPr id="615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66725"/>
                        </a:xfrm>
                        <a:prstGeom prst="rect">
                          <a:avLst/>
                        </a:prstGeom>
                        <a:solidFill>
                          <a:srgbClr val="DEEAF6"/>
                        </a:solidFill>
                        <a:ln w="25400">
                          <a:solidFill>
                            <a:srgbClr val="1F4D78"/>
                          </a:solidFill>
                          <a:miter lim="800000"/>
                          <a:headEnd/>
                          <a:tailEnd/>
                        </a:ln>
                      </wps:spPr>
                      <wps:txbx>
                        <w:txbxContent>
                          <w:p w:rsidR="002C68CF" w:rsidRPr="00C803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Образац</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8" o:spid="_x0000_s1145" style="position:absolute;margin-left:283.6pt;margin-top:16.9pt;width:180.75pt;height:3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" fillcolor="#deeaf6" strokecolor="#1f4d78" strokeweight="2pt">
                <v:textbox>
                  <w:txbxContent>
                    <w:p w:rsidR="002C68CF" w:rsidRPr="00C803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Образац</w:t>
                      </w:r>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635200" behindDoc="0" locked="0" layoutInCell="1" allowOverlap="1">
                <wp:simplePos x="0" y="0"/>
                <wp:positionH relativeFrom="column">
                  <wp:posOffset>2886075</wp:posOffset>
                </wp:positionH>
                <wp:positionV relativeFrom="paragraph">
                  <wp:posOffset>335280</wp:posOffset>
                </wp:positionV>
                <wp:extent cx="581025" cy="238125"/>
                <wp:effectExtent l="19050" t="19050" r="9525" b="28575"/>
                <wp:wrapNone/>
                <wp:docPr id="61509" name="Lef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7A1103" id="Left Arrow 74" o:spid="_x0000_s1026" type="#_x0000_t66" style="position:absolute;margin-left:227.25pt;margin-top:26.4pt;width:45.75pt;height:1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" adj="4426" fillcolor="#deeaf6" strokecolor="#1f4d78" strokeweight="2pt"/>
            </w:pict>
          </mc:Fallback>
        </mc:AlternateContent>
      </w:r>
      <w:r>
        <w:rPr>
          <w:noProof/>
          <w:lang w:val="sr-Latn-CS" w:eastAsia="sr-Latn-CS"/>
        </w:rPr>
        <mc:AlternateContent>
          <mc:Choice Requires="wps">
            <w:drawing>
              <wp:anchor distT="0" distB="0" distL="114300" distR="114300" simplePos="0" relativeHeight="251634176" behindDoc="0" locked="0" layoutInCell="1" allowOverlap="1">
                <wp:simplePos x="0" y="0"/>
                <wp:positionH relativeFrom="column">
                  <wp:posOffset>525145</wp:posOffset>
                </wp:positionH>
                <wp:positionV relativeFrom="paragraph">
                  <wp:posOffset>215265</wp:posOffset>
                </wp:positionV>
                <wp:extent cx="2181225" cy="457200"/>
                <wp:effectExtent l="0" t="0" r="9525" b="0"/>
                <wp:wrapNone/>
                <wp:docPr id="61507"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57200"/>
                        </a:xfrm>
                        <a:prstGeom prst="roundRect">
                          <a:avLst>
                            <a:gd name="adj" fmla="val 16667"/>
                          </a:avLst>
                        </a:prstGeom>
                        <a:solidFill>
                          <a:srgbClr val="DEEAF6"/>
                        </a:solidFill>
                        <a:ln w="25400">
                          <a:solidFill>
                            <a:srgbClr val="1F4D78"/>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1" o:spid="_x0000_s1146" style="position:absolute;margin-left:41.35pt;margin-top:16.95pt;width:171.75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Захтев</w:t>
                      </w:r>
                    </w:p>
                  </w:txbxContent>
                </v:textbox>
              </v:round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37248" behindDoc="0" locked="0" layoutInCell="1" allowOverlap="1">
                <wp:simplePos x="0" y="0"/>
                <wp:positionH relativeFrom="column">
                  <wp:posOffset>516255</wp:posOffset>
                </wp:positionH>
                <wp:positionV relativeFrom="paragraph">
                  <wp:posOffset>154305</wp:posOffset>
                </wp:positionV>
                <wp:extent cx="2200910" cy="2667000"/>
                <wp:effectExtent l="0" t="0" r="8890" b="0"/>
                <wp:wrapNone/>
                <wp:docPr id="61506"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2667000"/>
                        </a:xfrm>
                        <a:prstGeom prst="roundRect">
                          <a:avLst>
                            <a:gd name="adj" fmla="val 7968"/>
                          </a:avLst>
                        </a:prstGeom>
                        <a:solidFill>
                          <a:srgbClr val="DEEAF6"/>
                        </a:solidFill>
                        <a:ln w="25400">
                          <a:solidFill>
                            <a:srgbClr val="1F4D78"/>
                          </a:solidFill>
                          <a:round/>
                          <a:headEnd/>
                          <a:tailEnd/>
                        </a:ln>
                      </wps:spPr>
                      <wps:txbx>
                        <w:txbxContent>
                          <w:p w:rsidR="002C68CF" w:rsidRPr="00372FD0"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DF15AB">
                              <w:rPr>
                                <w:rFonts w:ascii="Trebuchet MS" w:eastAsia="Times New Roman" w:hAnsi="Trebuchet MS"/>
                                <w:color w:val="243757"/>
                                <w:sz w:val="19"/>
                                <w:szCs w:val="19"/>
                                <w:lang w:val="sr-Latn-RS"/>
                              </w:rPr>
                              <w:t>електрана у процесу производње електричне енергије корист</w:t>
                            </w:r>
                            <w:r>
                              <w:rPr>
                                <w:rFonts w:ascii="Trebuchet MS" w:eastAsia="Times New Roman" w:hAnsi="Trebuchet MS"/>
                                <w:color w:val="243757"/>
                                <w:sz w:val="19"/>
                                <w:szCs w:val="19"/>
                                <w:lang w:val="sr-Cyrl-CS"/>
                              </w:rPr>
                              <w:t>ити</w:t>
                            </w:r>
                            <w:r w:rsidRPr="00DF15AB">
                              <w:rPr>
                                <w:rFonts w:ascii="Trebuchet MS" w:eastAsia="Times New Roman" w:hAnsi="Trebuchet MS"/>
                                <w:color w:val="243757"/>
                                <w:sz w:val="19"/>
                                <w:szCs w:val="19"/>
                                <w:lang w:val="sr-Latn-RS"/>
                              </w:rPr>
                              <w:t xml:space="preserve"> обновљиве изворе енергије</w:t>
                            </w:r>
                            <w:r>
                              <w:rPr>
                                <w:rFonts w:ascii="Trebuchet MS" w:eastAsia="Times New Roman" w:hAnsi="Trebuchet MS"/>
                                <w:color w:val="243757"/>
                                <w:sz w:val="19"/>
                                <w:szCs w:val="19"/>
                                <w:lang w:val="sr-Cyrl-CS"/>
                              </w:rPr>
                              <w:t xml:space="preserve">: </w:t>
                            </w:r>
                            <w:r w:rsidRPr="00DF15AB">
                              <w:rPr>
                                <w:rFonts w:ascii="Trebuchet MS" w:eastAsia="Times New Roman" w:hAnsi="Trebuchet MS"/>
                                <w:color w:val="243757"/>
                                <w:sz w:val="19"/>
                                <w:szCs w:val="19"/>
                                <w:lang w:val="sr-Latn-RS"/>
                              </w:rPr>
                              <w:t>биомасу, биогас, ветар, енергију сунчевог зрачења, геотермалн</w:t>
                            </w:r>
                            <w:r>
                              <w:rPr>
                                <w:rFonts w:ascii="Trebuchet MS" w:eastAsia="Times New Roman" w:hAnsi="Trebuchet MS"/>
                                <w:color w:val="243757"/>
                                <w:sz w:val="19"/>
                                <w:szCs w:val="19"/>
                                <w:lang w:val="sr-Cyrl-CS"/>
                              </w:rPr>
                              <w:t>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енергију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или</w:t>
                            </w:r>
                            <w:r w:rsidRPr="00DF15AB">
                              <w:rPr>
                                <w:rFonts w:ascii="Trebuchet MS" w:eastAsia="Times New Roman" w:hAnsi="Trebuchet MS"/>
                                <w:color w:val="243757"/>
                                <w:sz w:val="19"/>
                                <w:szCs w:val="19"/>
                                <w:lang w:val="sr-Latn-RS"/>
                              </w:rPr>
                              <w:t xml:space="preserve"> отпад и испуњава услове у погледу инсталисане снаге </w:t>
                            </w:r>
                            <w:r>
                              <w:rPr>
                                <w:rFonts w:ascii="Trebuchet MS" w:eastAsia="Times New Roman" w:hAnsi="Trebuchet MS"/>
                                <w:color w:val="243757"/>
                                <w:sz w:val="19"/>
                                <w:szCs w:val="19"/>
                                <w:lang w:val="sr-Latn-RS"/>
                              </w:rPr>
                              <w:t>и то: у хидроелектрани до 30 МW и у</w:t>
                            </w:r>
                            <w:r w:rsidRPr="00DF15AB">
                              <w:rPr>
                                <w:rFonts w:ascii="Trebuchet MS" w:eastAsia="Times New Roman" w:hAnsi="Trebuchet MS"/>
                                <w:color w:val="243757"/>
                                <w:sz w:val="19"/>
                                <w:szCs w:val="19"/>
                                <w:lang w:val="sr-Latn-RS"/>
                              </w:rPr>
                              <w:t xml:space="preserve"> хидроелектрани на пост</w:t>
                            </w:r>
                            <w:r>
                              <w:rPr>
                                <w:rFonts w:ascii="Trebuchet MS" w:eastAsia="Times New Roman" w:hAnsi="Trebuchet MS"/>
                                <w:color w:val="243757"/>
                                <w:sz w:val="19"/>
                                <w:szCs w:val="19"/>
                                <w:lang w:val="sr-Latn-RS"/>
                              </w:rPr>
                              <w:t>ојећој инфраструктури до 30 МW</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147" style="position:absolute;left:0;text-align:left;margin-left:40.65pt;margin-top:12.15pt;width:173.3pt;height:21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" fillcolor="#deeaf6" strokecolor="#1f4d78" strokeweight="2pt">
                <v:textbox>
                  <w:txbxContent>
                    <w:p w:rsidR="002C68CF" w:rsidRPr="00372FD0"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DF15AB">
                        <w:rPr>
                          <w:rFonts w:ascii="Trebuchet MS" w:eastAsia="Times New Roman" w:hAnsi="Trebuchet MS"/>
                          <w:color w:val="243757"/>
                          <w:sz w:val="19"/>
                          <w:szCs w:val="19"/>
                          <w:lang w:val="sr-Latn-RS"/>
                        </w:rPr>
                        <w:t>електрана у процесу производње електричне енергије корист</w:t>
                      </w:r>
                      <w:r>
                        <w:rPr>
                          <w:rFonts w:ascii="Trebuchet MS" w:eastAsia="Times New Roman" w:hAnsi="Trebuchet MS"/>
                          <w:color w:val="243757"/>
                          <w:sz w:val="19"/>
                          <w:szCs w:val="19"/>
                          <w:lang w:val="sr-Cyrl-CS"/>
                        </w:rPr>
                        <w:t>ити</w:t>
                      </w:r>
                      <w:r w:rsidRPr="00DF15AB">
                        <w:rPr>
                          <w:rFonts w:ascii="Trebuchet MS" w:eastAsia="Times New Roman" w:hAnsi="Trebuchet MS"/>
                          <w:color w:val="243757"/>
                          <w:sz w:val="19"/>
                          <w:szCs w:val="19"/>
                          <w:lang w:val="sr-Latn-RS"/>
                        </w:rPr>
                        <w:t xml:space="preserve"> обновљиве изворе енергије</w:t>
                      </w:r>
                      <w:r>
                        <w:rPr>
                          <w:rFonts w:ascii="Trebuchet MS" w:eastAsia="Times New Roman" w:hAnsi="Trebuchet MS"/>
                          <w:color w:val="243757"/>
                          <w:sz w:val="19"/>
                          <w:szCs w:val="19"/>
                          <w:lang w:val="sr-Cyrl-CS"/>
                        </w:rPr>
                        <w:t xml:space="preserve">: </w:t>
                      </w:r>
                      <w:r w:rsidRPr="00DF15AB">
                        <w:rPr>
                          <w:rFonts w:ascii="Trebuchet MS" w:eastAsia="Times New Roman" w:hAnsi="Trebuchet MS"/>
                          <w:color w:val="243757"/>
                          <w:sz w:val="19"/>
                          <w:szCs w:val="19"/>
                          <w:lang w:val="sr-Latn-RS"/>
                        </w:rPr>
                        <w:t>биомасу, биогас, ветар, енергију сунчевог зрачења, геотермалн</w:t>
                      </w:r>
                      <w:r>
                        <w:rPr>
                          <w:rFonts w:ascii="Trebuchet MS" w:eastAsia="Times New Roman" w:hAnsi="Trebuchet MS"/>
                          <w:color w:val="243757"/>
                          <w:sz w:val="19"/>
                          <w:szCs w:val="19"/>
                          <w:lang w:val="sr-Cyrl-CS"/>
                        </w:rPr>
                        <w:t>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енергију</w:t>
                      </w:r>
                      <w:r w:rsidRPr="00DF15AB">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или</w:t>
                      </w:r>
                      <w:r w:rsidRPr="00DF15AB">
                        <w:rPr>
                          <w:rFonts w:ascii="Trebuchet MS" w:eastAsia="Times New Roman" w:hAnsi="Trebuchet MS"/>
                          <w:color w:val="243757"/>
                          <w:sz w:val="19"/>
                          <w:szCs w:val="19"/>
                          <w:lang w:val="sr-Latn-RS"/>
                        </w:rPr>
                        <w:t xml:space="preserve"> отпад и испуњава услове у погледу инсталисане снаге </w:t>
                      </w:r>
                      <w:r>
                        <w:rPr>
                          <w:rFonts w:ascii="Trebuchet MS" w:eastAsia="Times New Roman" w:hAnsi="Trebuchet MS"/>
                          <w:color w:val="243757"/>
                          <w:sz w:val="19"/>
                          <w:szCs w:val="19"/>
                          <w:lang w:val="sr-Latn-RS"/>
                        </w:rPr>
                        <w:t>и то: у хидроелектрани до 30 МW и у</w:t>
                      </w:r>
                      <w:r w:rsidRPr="00DF15AB">
                        <w:rPr>
                          <w:rFonts w:ascii="Trebuchet MS" w:eastAsia="Times New Roman" w:hAnsi="Trebuchet MS"/>
                          <w:color w:val="243757"/>
                          <w:sz w:val="19"/>
                          <w:szCs w:val="19"/>
                          <w:lang w:val="sr-Latn-RS"/>
                        </w:rPr>
                        <w:t xml:space="preserve"> хидроелектрани на пост</w:t>
                      </w:r>
                      <w:r>
                        <w:rPr>
                          <w:rFonts w:ascii="Trebuchet MS" w:eastAsia="Times New Roman" w:hAnsi="Trebuchet MS"/>
                          <w:color w:val="243757"/>
                          <w:sz w:val="19"/>
                          <w:szCs w:val="19"/>
                          <w:lang w:val="sr-Latn-RS"/>
                        </w:rPr>
                        <w:t>ојећој инфраструктури до 30 МW</w:t>
                      </w:r>
                    </w:p>
                    <w:p w:rsidR="002C68CF" w:rsidRDefault="002C68CF" w:rsidP="00D82D4E">
                      <w:pPr>
                        <w:jc w:val="center"/>
                      </w:pPr>
                    </w:p>
                  </w:txbxContent>
                </v:textbox>
              </v:roundrect>
            </w:pict>
          </mc:Fallback>
        </mc:AlternateContent>
      </w:r>
      <w:r>
        <w:rPr>
          <w:noProof/>
          <w:lang w:val="sr-Latn-CS" w:eastAsia="sr-Latn-CS"/>
        </w:rPr>
        <mc:AlternateContent>
          <mc:Choice Requires="wps">
            <w:drawing>
              <wp:anchor distT="0" distB="0" distL="114300" distR="114300" simplePos="0" relativeHeight="251639296" behindDoc="0" locked="0" layoutInCell="1" allowOverlap="1">
                <wp:simplePos x="0" y="0"/>
                <wp:positionH relativeFrom="column">
                  <wp:posOffset>3601720</wp:posOffset>
                </wp:positionH>
                <wp:positionV relativeFrom="paragraph">
                  <wp:posOffset>178435</wp:posOffset>
                </wp:positionV>
                <wp:extent cx="2295525" cy="2635250"/>
                <wp:effectExtent l="0" t="0" r="9525" b="0"/>
                <wp:wrapNone/>
                <wp:docPr id="615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63525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r>
                              <w:rPr>
                                <w:rFonts w:ascii="Trebuchet MS" w:eastAsia="Times New Roman" w:hAnsi="Trebuchet MS"/>
                                <w:color w:val="243757"/>
                                <w:sz w:val="19"/>
                                <w:szCs w:val="19"/>
                                <w:lang w:val="sr-Cyrl-CS"/>
                              </w:rPr>
                              <w:t>.</w:t>
                            </w:r>
                          </w:p>
                          <w:p w:rsidR="002C68CF" w:rsidRDefault="002C68CF" w:rsidP="00D82D4E">
                            <w:pPr>
                              <w:jc w:val="center"/>
                            </w:pPr>
                            <w:r>
                              <w:rPr>
                                <w:rFonts w:ascii="Trebuchet MS" w:eastAsia="Times New Roman" w:hAnsi="Trebuchet MS"/>
                                <w:color w:val="243757"/>
                                <w:sz w:val="19"/>
                                <w:szCs w:val="19"/>
                                <w:lang w:val="sr-Cyrl-CS"/>
                              </w:rPr>
                              <w:t>Напомена: Ако се из употребне дозволе не може утврдити технологија и инсталисана снага доставља се извод из техничке документације на основу које је издата употребна дозвола и електрана изграђена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3" o:spid="_x0000_s1148" style="position:absolute;left:0;text-align:left;margin-left:283.6pt;margin-top:14.05pt;width:180.75pt;height:2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" fillcolor="#deeaf6" strokecolor="#1f4d78" strokeweight="2pt">
                <v:textbo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r>
                        <w:rPr>
                          <w:rFonts w:ascii="Trebuchet MS" w:eastAsia="Times New Roman" w:hAnsi="Trebuchet MS"/>
                          <w:color w:val="243757"/>
                          <w:sz w:val="19"/>
                          <w:szCs w:val="19"/>
                          <w:lang w:val="sr-Cyrl-CS"/>
                        </w:rPr>
                        <w:t>.</w:t>
                      </w:r>
                    </w:p>
                    <w:p w:rsidR="002C68CF" w:rsidRDefault="002C68CF" w:rsidP="00D82D4E">
                      <w:pPr>
                        <w:jc w:val="center"/>
                      </w:pPr>
                      <w:r>
                        <w:rPr>
                          <w:rFonts w:ascii="Trebuchet MS" w:eastAsia="Times New Roman" w:hAnsi="Trebuchet MS"/>
                          <w:color w:val="243757"/>
                          <w:sz w:val="19"/>
                          <w:szCs w:val="19"/>
                          <w:lang w:val="sr-Cyrl-CS"/>
                        </w:rPr>
                        <w:t>Напомена: Ако се из употребне дозволе не може утврдити технологија и инсталисана снага доставља се извод из техничке документације на основу које је издата употребна дозвола и електрана изграђена</w:t>
                      </w:r>
                    </w:p>
                  </w:txbxContent>
                </v:textbox>
              </v: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40320" behindDoc="0" locked="0" layoutInCell="1" allowOverlap="1">
                <wp:simplePos x="0" y="0"/>
                <wp:positionH relativeFrom="column">
                  <wp:posOffset>2886075</wp:posOffset>
                </wp:positionH>
                <wp:positionV relativeFrom="paragraph">
                  <wp:posOffset>290195</wp:posOffset>
                </wp:positionV>
                <wp:extent cx="581025" cy="238125"/>
                <wp:effectExtent l="19050" t="19050" r="9525" b="28575"/>
                <wp:wrapNone/>
                <wp:docPr id="61504" name="Lef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E497CF" id="Left Arrow 85" o:spid="_x0000_s1026" type="#_x0000_t66" style="position:absolute;margin-left:227.25pt;margin-top:22.85pt;width:45.75pt;height:1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" adj="4426" fillcolor="#deeaf6" strokecolor="#1f4d78" strokeweight="2pt"/>
            </w:pict>
          </mc:Fallback>
        </mc:AlternateContent>
      </w:r>
      <w:r>
        <w:rPr>
          <w:noProof/>
          <w:lang w:val="sr-Latn-CS" w:eastAsia="sr-Latn-CS"/>
        </w:rPr>
        <mc:AlternateContent>
          <mc:Choice Requires="wps">
            <w:drawing>
              <wp:anchor distT="0" distB="0" distL="114300" distR="114300" simplePos="0" relativeHeight="251638272" behindDoc="0" locked="0" layoutInCell="1" allowOverlap="1">
                <wp:simplePos x="0" y="0"/>
                <wp:positionH relativeFrom="column">
                  <wp:posOffset>22860</wp:posOffset>
                </wp:positionH>
                <wp:positionV relativeFrom="paragraph">
                  <wp:posOffset>185420</wp:posOffset>
                </wp:positionV>
                <wp:extent cx="361950" cy="342900"/>
                <wp:effectExtent l="0" t="0" r="0" b="0"/>
                <wp:wrapNone/>
                <wp:docPr id="10367"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149" style="position:absolute;left:0;text-align:left;margin-left:1.8pt;margin-top:14.6pt;width:28.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" fillcolor="#deeaf6" strokecolor="#1f4d78"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41344" behindDoc="0" locked="0" layoutInCell="1" allowOverlap="1">
                <wp:simplePos x="0" y="0"/>
                <wp:positionH relativeFrom="column">
                  <wp:posOffset>518795</wp:posOffset>
                </wp:positionH>
                <wp:positionV relativeFrom="paragraph">
                  <wp:posOffset>38100</wp:posOffset>
                </wp:positionV>
                <wp:extent cx="2199005" cy="1247775"/>
                <wp:effectExtent l="0" t="0" r="0" b="9525"/>
                <wp:wrapNone/>
                <wp:docPr id="10366"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1247775"/>
                        </a:xfrm>
                        <a:prstGeom prst="roundRect">
                          <a:avLst>
                            <a:gd name="adj" fmla="val 13208"/>
                          </a:avLst>
                        </a:prstGeom>
                        <a:solidFill>
                          <a:srgbClr val="DEEAF6"/>
                        </a:solidFill>
                        <a:ln w="25400">
                          <a:solidFill>
                            <a:srgbClr val="1F4D78"/>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Да је електрана </w:t>
                            </w:r>
                            <w:r w:rsidRPr="00497D70">
                              <w:rPr>
                                <w:rFonts w:ascii="Trebuchet MS" w:eastAsia="Times New Roman" w:hAnsi="Trebuchet MS"/>
                                <w:color w:val="243757"/>
                                <w:sz w:val="19"/>
                                <w:szCs w:val="19"/>
                                <w:lang w:val="sr-Latn-RS"/>
                              </w:rPr>
                              <w:t>изграђен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и подобн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за употребу у складу са законом којим се уређује изградња објеката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150" style="position:absolute;left:0;text-align:left;margin-left:40.85pt;margin-top:3pt;width:173.15pt;height:9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Да је електрана </w:t>
                      </w:r>
                      <w:r w:rsidRPr="00497D70">
                        <w:rPr>
                          <w:rFonts w:ascii="Trebuchet MS" w:eastAsia="Times New Roman" w:hAnsi="Trebuchet MS"/>
                          <w:color w:val="243757"/>
                          <w:sz w:val="19"/>
                          <w:szCs w:val="19"/>
                          <w:lang w:val="sr-Latn-RS"/>
                        </w:rPr>
                        <w:t>изграђен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и подобн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за употребу у складу са законом којим се уређује изградња објеката</w:t>
                      </w:r>
                    </w:p>
                  </w:txbxContent>
                </v:textbox>
              </v:roundrect>
            </w:pict>
          </mc:Fallback>
        </mc:AlternateContent>
      </w:r>
      <w:r>
        <w:rPr>
          <w:noProof/>
          <w:lang w:val="sr-Latn-CS" w:eastAsia="sr-Latn-CS"/>
        </w:rPr>
        <mc:AlternateContent>
          <mc:Choice Requires="wps">
            <w:drawing>
              <wp:anchor distT="0" distB="0" distL="114300" distR="114300" simplePos="0" relativeHeight="251644416" behindDoc="0" locked="0" layoutInCell="1" allowOverlap="1">
                <wp:simplePos x="0" y="0"/>
                <wp:positionH relativeFrom="column">
                  <wp:posOffset>2886075</wp:posOffset>
                </wp:positionH>
                <wp:positionV relativeFrom="paragraph">
                  <wp:posOffset>542925</wp:posOffset>
                </wp:positionV>
                <wp:extent cx="581025" cy="238125"/>
                <wp:effectExtent l="19050" t="19050" r="9525" b="28575"/>
                <wp:wrapNone/>
                <wp:docPr id="10365" name="Left Arrow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4C20CC" id="Left Arrow 135" o:spid="_x0000_s1026" type="#_x0000_t66" style="position:absolute;margin-left:227.25pt;margin-top:42.75pt;width:45.7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" adj="4426" fillcolor="#deeaf6" strokecolor="#1f4d78" strokeweight="2pt"/>
            </w:pict>
          </mc:Fallback>
        </mc:AlternateContent>
      </w:r>
      <w:r>
        <w:rPr>
          <w:noProof/>
          <w:lang w:val="sr-Latn-CS" w:eastAsia="sr-Latn-CS"/>
        </w:rPr>
        <mc:AlternateContent>
          <mc:Choice Requires="wps">
            <w:drawing>
              <wp:anchor distT="0" distB="0" distL="114300" distR="114300" simplePos="0" relativeHeight="251642368" behindDoc="0" locked="0" layoutInCell="1" allowOverlap="1">
                <wp:simplePos x="0" y="0"/>
                <wp:positionH relativeFrom="column">
                  <wp:posOffset>22860</wp:posOffset>
                </wp:positionH>
                <wp:positionV relativeFrom="paragraph">
                  <wp:posOffset>490220</wp:posOffset>
                </wp:positionV>
                <wp:extent cx="361950" cy="342900"/>
                <wp:effectExtent l="0" t="0" r="0" b="0"/>
                <wp:wrapNone/>
                <wp:docPr id="10364"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151" style="position:absolute;left:0;text-align:left;margin-left:1.8pt;margin-top:38.6pt;width:28.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" fillcolor="#deeaf6" strokecolor="#1f4d78"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r>
        <w:rPr>
          <w:noProof/>
          <w:lang w:val="sr-Latn-CS" w:eastAsia="sr-Latn-CS"/>
        </w:rPr>
        <mc:AlternateContent>
          <mc:Choice Requires="wps">
            <w:drawing>
              <wp:anchor distT="0" distB="0" distL="114300" distR="114300" simplePos="0" relativeHeight="251643392" behindDoc="0" locked="0" layoutInCell="1" allowOverlap="1">
                <wp:simplePos x="0" y="0"/>
                <wp:positionH relativeFrom="column">
                  <wp:posOffset>3601720</wp:posOffset>
                </wp:positionH>
                <wp:positionV relativeFrom="paragraph">
                  <wp:posOffset>24130</wp:posOffset>
                </wp:positionV>
                <wp:extent cx="2295525" cy="1276350"/>
                <wp:effectExtent l="0" t="0" r="9525" b="0"/>
                <wp:wrapNone/>
                <wp:docPr id="1036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7635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4" o:spid="_x0000_s1152" style="position:absolute;left:0;text-align:left;margin-left:283.6pt;margin-top:1.9pt;width:180.75pt;height:1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p>
                  </w:txbxContent>
                </v:textbox>
              </v: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47488" behindDoc="0" locked="0" layoutInCell="1" allowOverlap="1">
                <wp:simplePos x="0" y="0"/>
                <wp:positionH relativeFrom="column">
                  <wp:posOffset>3601720</wp:posOffset>
                </wp:positionH>
                <wp:positionV relativeFrom="paragraph">
                  <wp:posOffset>156210</wp:posOffset>
                </wp:positionV>
                <wp:extent cx="2295525" cy="2466975"/>
                <wp:effectExtent l="0" t="0" r="9525" b="9525"/>
                <wp:wrapNone/>
                <wp:docPr id="1036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466975"/>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О</w:t>
                            </w:r>
                            <w:r w:rsidRPr="006B41BA">
                              <w:rPr>
                                <w:rFonts w:ascii="Trebuchet MS" w:eastAsia="Times New Roman" w:hAnsi="Trebuchet MS"/>
                                <w:color w:val="243757"/>
                                <w:sz w:val="19"/>
                                <w:szCs w:val="19"/>
                                <w:lang w:val="sr-Latn-RS"/>
                              </w:rPr>
                              <w:t>добрење</w:t>
                            </w:r>
                            <w:r>
                              <w:rPr>
                                <w:rFonts w:ascii="Trebuchet MS" w:eastAsia="Times New Roman" w:hAnsi="Trebuchet MS"/>
                                <w:color w:val="243757"/>
                                <w:sz w:val="19"/>
                                <w:szCs w:val="19"/>
                                <w:lang w:val="sr-Cyrl-CS"/>
                              </w:rPr>
                              <w:t>м</w:t>
                            </w:r>
                            <w:r w:rsidRPr="006B41BA">
                              <w:rPr>
                                <w:rFonts w:ascii="Trebuchet MS" w:eastAsia="Times New Roman" w:hAnsi="Trebuchet MS"/>
                                <w:color w:val="243757"/>
                                <w:sz w:val="19"/>
                                <w:szCs w:val="19"/>
                                <w:lang w:val="sr-Latn-RS"/>
                              </w:rPr>
                              <w:t xml:space="preserve"> за прикључење електране са шемом мерних уређаја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8" o:spid="_x0000_s1153" style="position:absolute;left:0;text-align:left;margin-left:283.6pt;margin-top:12.3pt;width:180.75pt;height:19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Latn-RS"/>
                        </w:rPr>
                        <w:t>О</w:t>
                      </w:r>
                      <w:r w:rsidRPr="006B41BA">
                        <w:rPr>
                          <w:rFonts w:ascii="Trebuchet MS" w:eastAsia="Times New Roman" w:hAnsi="Trebuchet MS"/>
                          <w:color w:val="243757"/>
                          <w:sz w:val="19"/>
                          <w:szCs w:val="19"/>
                          <w:lang w:val="sr-Latn-RS"/>
                        </w:rPr>
                        <w:t>добрење</w:t>
                      </w:r>
                      <w:r>
                        <w:rPr>
                          <w:rFonts w:ascii="Trebuchet MS" w:eastAsia="Times New Roman" w:hAnsi="Trebuchet MS"/>
                          <w:color w:val="243757"/>
                          <w:sz w:val="19"/>
                          <w:szCs w:val="19"/>
                          <w:lang w:val="sr-Cyrl-CS"/>
                        </w:rPr>
                        <w:t>м</w:t>
                      </w:r>
                      <w:r w:rsidRPr="006B41BA">
                        <w:rPr>
                          <w:rFonts w:ascii="Trebuchet MS" w:eastAsia="Times New Roman" w:hAnsi="Trebuchet MS"/>
                          <w:color w:val="243757"/>
                          <w:sz w:val="19"/>
                          <w:szCs w:val="19"/>
                          <w:lang w:val="sr-Latn-RS"/>
                        </w:rPr>
                        <w:t xml:space="preserve"> за прикључење електране са шемом мерних уређаја</w:t>
                      </w:r>
                    </w:p>
                  </w:txbxContent>
                </v:textbox>
              </v:rect>
            </w:pict>
          </mc:Fallback>
        </mc:AlternateContent>
      </w:r>
      <w:r>
        <w:rPr>
          <w:noProof/>
          <w:lang w:val="sr-Latn-CS" w:eastAsia="sr-Latn-CS"/>
        </w:rPr>
        <mc:AlternateContent>
          <mc:Choice Requires="wps">
            <w:drawing>
              <wp:anchor distT="0" distB="0" distL="114300" distR="114300" simplePos="0" relativeHeight="251645440" behindDoc="0" locked="0" layoutInCell="1" allowOverlap="1">
                <wp:simplePos x="0" y="0"/>
                <wp:positionH relativeFrom="column">
                  <wp:posOffset>514350</wp:posOffset>
                </wp:positionH>
                <wp:positionV relativeFrom="paragraph">
                  <wp:posOffset>130810</wp:posOffset>
                </wp:positionV>
                <wp:extent cx="2204085" cy="2524125"/>
                <wp:effectExtent l="0" t="0" r="5715" b="9525"/>
                <wp:wrapNone/>
                <wp:docPr id="10361" name="Rounded 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085" cy="2524125"/>
                        </a:xfrm>
                        <a:prstGeom prst="roundRect">
                          <a:avLst>
                            <a:gd name="adj" fmla="val 9435"/>
                          </a:avLst>
                        </a:prstGeom>
                        <a:solidFill>
                          <a:srgbClr val="DEEAF6"/>
                        </a:solidFill>
                        <a:ln w="25400">
                          <a:solidFill>
                            <a:srgbClr val="1F4D78"/>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Да е</w:t>
                            </w:r>
                            <w:r>
                              <w:rPr>
                                <w:rFonts w:ascii="Trebuchet MS" w:eastAsia="Times New Roman" w:hAnsi="Trebuchet MS"/>
                                <w:color w:val="243757"/>
                                <w:sz w:val="19"/>
                                <w:szCs w:val="19"/>
                                <w:lang w:val="sr-Latn-RS"/>
                              </w:rPr>
                              <w:t>лектрана и</w:t>
                            </w:r>
                            <w:r w:rsidRPr="00497D70">
                              <w:rPr>
                                <w:rFonts w:ascii="Trebuchet MS" w:eastAsia="Times New Roman" w:hAnsi="Trebuchet MS"/>
                                <w:color w:val="243757"/>
                                <w:sz w:val="19"/>
                                <w:szCs w:val="19"/>
                                <w:lang w:val="sr-Latn-RS"/>
                              </w:rPr>
                              <w:t>ма обезбеђено посебно мерење произведене електричне енергије, односно посебна мерења предате и преузете топлотне енергије, одвојена од мерења у другим технолошким процесима, са јасно означеним мерним уређајима изведеним у складу са Законом о енергетици и правилима о раду дистрибутивног, односно преносног система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36" o:spid="_x0000_s1154" style="position:absolute;left:0;text-align:left;margin-left:40.5pt;margin-top:10.3pt;width:173.55pt;height:19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Да е</w:t>
                      </w:r>
                      <w:r>
                        <w:rPr>
                          <w:rFonts w:ascii="Trebuchet MS" w:eastAsia="Times New Roman" w:hAnsi="Trebuchet MS"/>
                          <w:color w:val="243757"/>
                          <w:sz w:val="19"/>
                          <w:szCs w:val="19"/>
                          <w:lang w:val="sr-Latn-RS"/>
                        </w:rPr>
                        <w:t>лектрана и</w:t>
                      </w:r>
                      <w:r w:rsidRPr="00497D70">
                        <w:rPr>
                          <w:rFonts w:ascii="Trebuchet MS" w:eastAsia="Times New Roman" w:hAnsi="Trebuchet MS"/>
                          <w:color w:val="243757"/>
                          <w:sz w:val="19"/>
                          <w:szCs w:val="19"/>
                          <w:lang w:val="sr-Latn-RS"/>
                        </w:rPr>
                        <w:t>ма обезбеђено посебно мерење произведене електричне енергије, односно посебна мерења предате и преузете топлотне енергије, одвојена од мерења у другим технолошким процесима, са јасно означеним мерним уређајима изведеним у складу са Законом о енергетици и правилима о раду дистрибутивног, односно преносног система</w:t>
                      </w:r>
                    </w:p>
                  </w:txbxContent>
                </v:textbox>
              </v:round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48512" behindDoc="0" locked="0" layoutInCell="1" allowOverlap="1">
                <wp:simplePos x="0" y="0"/>
                <wp:positionH relativeFrom="column">
                  <wp:posOffset>2886075</wp:posOffset>
                </wp:positionH>
                <wp:positionV relativeFrom="paragraph">
                  <wp:posOffset>286385</wp:posOffset>
                </wp:positionV>
                <wp:extent cx="581025" cy="238125"/>
                <wp:effectExtent l="19050" t="19050" r="9525" b="28575"/>
                <wp:wrapNone/>
                <wp:docPr id="10360" name="Left Arrow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52676F" id="Left Arrow 139" o:spid="_x0000_s1026" type="#_x0000_t66" style="position:absolute;margin-left:227.25pt;margin-top:22.55pt;width:45.7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" adj="4426" fillcolor="#deeaf6" strokecolor="#1f4d78" strokeweight="2pt"/>
            </w:pict>
          </mc:Fallback>
        </mc:AlternateContent>
      </w:r>
      <w:r>
        <w:rPr>
          <w:noProof/>
          <w:lang w:val="sr-Latn-CS" w:eastAsia="sr-Latn-CS"/>
        </w:rPr>
        <mc:AlternateContent>
          <mc:Choice Requires="wps">
            <w:drawing>
              <wp:anchor distT="0" distB="0" distL="114300" distR="114300" simplePos="0" relativeHeight="251646464" behindDoc="0" locked="0" layoutInCell="1" allowOverlap="1">
                <wp:simplePos x="0" y="0"/>
                <wp:positionH relativeFrom="column">
                  <wp:posOffset>22860</wp:posOffset>
                </wp:positionH>
                <wp:positionV relativeFrom="paragraph">
                  <wp:posOffset>267335</wp:posOffset>
                </wp:positionV>
                <wp:extent cx="361950" cy="342900"/>
                <wp:effectExtent l="0" t="0" r="0" b="0"/>
                <wp:wrapNone/>
                <wp:docPr id="10359"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155" style="position:absolute;left:0;text-align:left;margin-left:1.8pt;margin-top:21.05pt;width:28.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" fillcolor="#deeaf6" strokecolor="#1f4d78"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51584" behindDoc="0" locked="0" layoutInCell="1" allowOverlap="1">
                <wp:simplePos x="0" y="0"/>
                <wp:positionH relativeFrom="column">
                  <wp:posOffset>3505200</wp:posOffset>
                </wp:positionH>
                <wp:positionV relativeFrom="paragraph">
                  <wp:posOffset>158115</wp:posOffset>
                </wp:positionV>
                <wp:extent cx="2371725" cy="1009650"/>
                <wp:effectExtent l="0" t="0" r="9525" b="0"/>
                <wp:wrapNone/>
                <wp:docPr id="1035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00965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Л</w:t>
                            </w:r>
                            <w:r w:rsidRPr="006B41BA">
                              <w:rPr>
                                <w:rFonts w:ascii="Trebuchet MS" w:eastAsia="Times New Roman" w:hAnsi="Trebuchet MS"/>
                                <w:color w:val="243757"/>
                                <w:sz w:val="19"/>
                                <w:szCs w:val="19"/>
                                <w:lang w:val="sr-Latn-RS"/>
                              </w:rPr>
                              <w:t>ице</w:t>
                            </w:r>
                            <w:r>
                              <w:rPr>
                                <w:rFonts w:ascii="Trebuchet MS" w:eastAsia="Times New Roman" w:hAnsi="Trebuchet MS"/>
                                <w:color w:val="243757"/>
                                <w:sz w:val="19"/>
                                <w:szCs w:val="19"/>
                                <w:lang w:val="sr-Latn-RS"/>
                              </w:rPr>
                              <w:t>нцом</w:t>
                            </w:r>
                            <w:r w:rsidRPr="006B41BA">
                              <w:rPr>
                                <w:rFonts w:ascii="Trebuchet MS" w:eastAsia="Times New Roman" w:hAnsi="Trebuchet MS"/>
                                <w:color w:val="243757"/>
                                <w:sz w:val="19"/>
                                <w:szCs w:val="19"/>
                                <w:lang w:val="sr-Latn-RS"/>
                              </w:rPr>
                              <w:t xml:space="preserve">  за обављање делатности производње електричне енергије, у складу са Законом о енергетици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7" o:spid="_x0000_s1156" style="position:absolute;left:0;text-align:left;margin-left:276pt;margin-top:12.45pt;width:186.75pt;height: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Л</w:t>
                      </w:r>
                      <w:r w:rsidRPr="006B41BA">
                        <w:rPr>
                          <w:rFonts w:ascii="Trebuchet MS" w:eastAsia="Times New Roman" w:hAnsi="Trebuchet MS"/>
                          <w:color w:val="243757"/>
                          <w:sz w:val="19"/>
                          <w:szCs w:val="19"/>
                          <w:lang w:val="sr-Latn-RS"/>
                        </w:rPr>
                        <w:t>ице</w:t>
                      </w:r>
                      <w:r>
                        <w:rPr>
                          <w:rFonts w:ascii="Trebuchet MS" w:eastAsia="Times New Roman" w:hAnsi="Trebuchet MS"/>
                          <w:color w:val="243757"/>
                          <w:sz w:val="19"/>
                          <w:szCs w:val="19"/>
                          <w:lang w:val="sr-Latn-RS"/>
                        </w:rPr>
                        <w:t>нцом</w:t>
                      </w:r>
                      <w:r w:rsidRPr="006B41BA">
                        <w:rPr>
                          <w:rFonts w:ascii="Trebuchet MS" w:eastAsia="Times New Roman" w:hAnsi="Trebuchet MS"/>
                          <w:color w:val="243757"/>
                          <w:sz w:val="19"/>
                          <w:szCs w:val="19"/>
                          <w:lang w:val="sr-Latn-RS"/>
                        </w:rPr>
                        <w:t xml:space="preserve">  за обављање делатности производње електричне енергије, у складу са Законом о енергетици</w:t>
                      </w:r>
                    </w:p>
                  </w:txbxContent>
                </v:textbox>
              </v:rect>
            </w:pict>
          </mc:Fallback>
        </mc:AlternateContent>
      </w:r>
      <w:r>
        <w:rPr>
          <w:noProof/>
          <w:lang w:val="sr-Latn-CS" w:eastAsia="sr-Latn-CS"/>
        </w:rPr>
        <mc:AlternateContent>
          <mc:Choice Requires="wps">
            <w:drawing>
              <wp:anchor distT="0" distB="0" distL="114300" distR="114300" simplePos="0" relativeHeight="251649536" behindDoc="0" locked="0" layoutInCell="1" allowOverlap="1">
                <wp:simplePos x="0" y="0"/>
                <wp:positionH relativeFrom="column">
                  <wp:posOffset>474345</wp:posOffset>
                </wp:positionH>
                <wp:positionV relativeFrom="paragraph">
                  <wp:posOffset>124460</wp:posOffset>
                </wp:positionV>
                <wp:extent cx="2266950" cy="1019175"/>
                <wp:effectExtent l="0" t="0" r="0" b="9525"/>
                <wp:wrapNone/>
                <wp:docPr id="10353"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019175"/>
                        </a:xfrm>
                        <a:prstGeom prst="roundRect">
                          <a:avLst>
                            <a:gd name="adj" fmla="val 16667"/>
                          </a:avLst>
                        </a:prstGeom>
                        <a:solidFill>
                          <a:srgbClr val="DEEAF6"/>
                        </a:solidFill>
                        <a:ln w="25400">
                          <a:solidFill>
                            <a:srgbClr val="1F4D78"/>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Да енергетски субјект </w:t>
                            </w:r>
                            <w:r w:rsidRPr="006B41BA">
                              <w:rPr>
                                <w:rFonts w:ascii="Trebuchet MS" w:eastAsia="Times New Roman" w:hAnsi="Trebuchet MS"/>
                                <w:color w:val="243757"/>
                                <w:sz w:val="19"/>
                                <w:szCs w:val="19"/>
                                <w:lang w:val="sr-Latn-RS"/>
                              </w:rPr>
                              <w:t>има лиценцу за обављање делатности производње електричне енергије, издату у складу са Законом о енергетици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157" style="position:absolute;left:0;text-align:left;margin-left:37.35pt;margin-top:9.8pt;width:178.5pt;height:8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Да енергетски субјект </w:t>
                      </w:r>
                      <w:r w:rsidRPr="006B41BA">
                        <w:rPr>
                          <w:rFonts w:ascii="Trebuchet MS" w:eastAsia="Times New Roman" w:hAnsi="Trebuchet MS"/>
                          <w:color w:val="243757"/>
                          <w:sz w:val="19"/>
                          <w:szCs w:val="19"/>
                          <w:lang w:val="sr-Latn-RS"/>
                        </w:rPr>
                        <w:t>има лиценцу за обављање делатности производње електричне енергије, издату у складу са Законом о енергетици</w:t>
                      </w:r>
                    </w:p>
                  </w:txbxContent>
                </v:textbox>
              </v:round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52608" behindDoc="0" locked="0" layoutInCell="1" allowOverlap="1">
                <wp:simplePos x="0" y="0"/>
                <wp:positionH relativeFrom="column">
                  <wp:posOffset>2866390</wp:posOffset>
                </wp:positionH>
                <wp:positionV relativeFrom="paragraph">
                  <wp:posOffset>288290</wp:posOffset>
                </wp:positionV>
                <wp:extent cx="506730" cy="238125"/>
                <wp:effectExtent l="19050" t="19050" r="7620" b="28575"/>
                <wp:wrapNone/>
                <wp:docPr id="10358" name="Left Arrow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4B225" id="Left Arrow 148" o:spid="_x0000_s1026" type="#_x0000_t66" style="position:absolute;margin-left:225.7pt;margin-top:22.7pt;width:39.9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" adj="5075" fillcolor="#deeaf6" strokecolor="#1f4d78" strokeweight="2pt"/>
            </w:pict>
          </mc:Fallback>
        </mc:AlternateContent>
      </w:r>
      <w:r>
        <w:rPr>
          <w:noProof/>
          <w:lang w:val="sr-Latn-CS" w:eastAsia="sr-Latn-CS"/>
        </w:rPr>
        <mc:AlternateContent>
          <mc:Choice Requires="wps">
            <w:drawing>
              <wp:anchor distT="0" distB="0" distL="114300" distR="114300" simplePos="0" relativeHeight="251650560" behindDoc="0" locked="0" layoutInCell="1" allowOverlap="1">
                <wp:simplePos x="0" y="0"/>
                <wp:positionH relativeFrom="column">
                  <wp:posOffset>22860</wp:posOffset>
                </wp:positionH>
                <wp:positionV relativeFrom="paragraph">
                  <wp:posOffset>236220</wp:posOffset>
                </wp:positionV>
                <wp:extent cx="361950" cy="342900"/>
                <wp:effectExtent l="0" t="0" r="0" b="0"/>
                <wp:wrapNone/>
                <wp:docPr id="10352"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D6307C" w:rsidRDefault="002C68CF" w:rsidP="00D82D4E">
                            <w:pPr>
                              <w:jc w:val="center"/>
                              <w:rPr>
                                <w:rFonts w:ascii="Trebuchet MS" w:eastAsia="Times New Roman" w:hAnsi="Trebuchet MS"/>
                                <w:color w:val="243757"/>
                                <w:sz w:val="19"/>
                                <w:szCs w:val="19"/>
                              </w:rPr>
                            </w:pPr>
                            <w:r>
                              <w:rPr>
                                <w:rFonts w:ascii="Trebuchet MS" w:eastAsia="Times New Roman" w:hAnsi="Trebuchet MS"/>
                                <w:color w:val="243757"/>
                                <w:sz w:val="19"/>
                                <w:szCs w:val="19"/>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158" style="position:absolute;left:0;text-align:left;margin-left:1.8pt;margin-top:18.6pt;width:28.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" fillcolor="#deeaf6" strokecolor="#1f4d78" strokeweight="2pt">
                <v:textbox>
                  <w:txbxContent>
                    <w:p w:rsidR="002C68CF" w:rsidRPr="00D6307C" w:rsidRDefault="002C68CF" w:rsidP="00D82D4E">
                      <w:pPr>
                        <w:jc w:val="center"/>
                        <w:rPr>
                          <w:rFonts w:ascii="Trebuchet MS" w:eastAsia="Times New Roman" w:hAnsi="Trebuchet MS"/>
                          <w:color w:val="243757"/>
                          <w:sz w:val="19"/>
                          <w:szCs w:val="19"/>
                        </w:rPr>
                      </w:pPr>
                      <w:r>
                        <w:rPr>
                          <w:rFonts w:ascii="Trebuchet MS" w:eastAsia="Times New Roman" w:hAnsi="Trebuchet MS"/>
                          <w:color w:val="243757"/>
                          <w:sz w:val="19"/>
                          <w:szCs w:val="19"/>
                        </w:rPr>
                        <w:t>5</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55680" behindDoc="0" locked="0" layoutInCell="1" allowOverlap="1">
                <wp:simplePos x="0" y="0"/>
                <wp:positionH relativeFrom="column">
                  <wp:posOffset>3493135</wp:posOffset>
                </wp:positionH>
                <wp:positionV relativeFrom="paragraph">
                  <wp:posOffset>65405</wp:posOffset>
                </wp:positionV>
                <wp:extent cx="2395855" cy="2611120"/>
                <wp:effectExtent l="0" t="0" r="4445" b="0"/>
                <wp:wrapNone/>
                <wp:docPr id="1035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261112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О</w:t>
                            </w:r>
                            <w:r w:rsidRPr="00FC7A82">
                              <w:rPr>
                                <w:rFonts w:ascii="Trebuchet MS" w:eastAsia="Times New Roman" w:hAnsi="Trebuchet MS"/>
                                <w:color w:val="243757"/>
                                <w:sz w:val="19"/>
                                <w:szCs w:val="19"/>
                                <w:lang w:val="sr-Latn-RS"/>
                              </w:rPr>
                              <w:t>верен</w:t>
                            </w:r>
                            <w:r>
                              <w:rPr>
                                <w:rFonts w:ascii="Trebuchet MS" w:eastAsia="Times New Roman" w:hAnsi="Trebuchet MS"/>
                                <w:color w:val="243757"/>
                                <w:sz w:val="19"/>
                                <w:szCs w:val="19"/>
                                <w:lang w:val="sr-Cyrl-CS"/>
                              </w:rPr>
                              <w:t>ом</w:t>
                            </w:r>
                            <w:r w:rsidRPr="00FC7A82">
                              <w:rPr>
                                <w:rFonts w:ascii="Trebuchet MS" w:eastAsia="Times New Roman" w:hAnsi="Trebuchet MS"/>
                                <w:color w:val="243757"/>
                                <w:sz w:val="19"/>
                                <w:szCs w:val="19"/>
                                <w:lang w:val="sr-Latn-RS"/>
                              </w:rPr>
                              <w:t xml:space="preserve"> изјав</w:t>
                            </w:r>
                            <w:r>
                              <w:rPr>
                                <w:rFonts w:ascii="Trebuchet MS" w:eastAsia="Times New Roman" w:hAnsi="Trebuchet MS"/>
                                <w:color w:val="243757"/>
                                <w:sz w:val="19"/>
                                <w:szCs w:val="19"/>
                                <w:lang w:val="sr-Cyrl-CS"/>
                              </w:rPr>
                              <w:t>ом</w:t>
                            </w:r>
                            <w:r w:rsidRPr="00FC7A82">
                              <w:rPr>
                                <w:rFonts w:ascii="Trebuchet MS" w:eastAsia="Times New Roman" w:hAnsi="Trebuchet MS"/>
                                <w:color w:val="243757"/>
                                <w:sz w:val="19"/>
                                <w:szCs w:val="19"/>
                                <w:lang w:val="sr-Latn-RS"/>
                              </w:rPr>
                              <w:t xml:space="preserve"> одговорног лица подносиоца захтева којом под материјалном и кривичном одговорношћу потврђује да уграђена опрема није претходно коришћена</w:t>
                            </w:r>
                            <w:r>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 xml:space="preserve">са </w:t>
                            </w:r>
                            <w:r w:rsidRPr="00FC7A82">
                              <w:rPr>
                                <w:rFonts w:ascii="Trebuchet MS" w:eastAsia="Times New Roman" w:hAnsi="Trebuchet MS"/>
                                <w:color w:val="243757"/>
                                <w:sz w:val="19"/>
                                <w:szCs w:val="19"/>
                                <w:lang w:val="sr-Latn-RS"/>
                              </w:rPr>
                              <w:t>докази</w:t>
                            </w:r>
                            <w:r>
                              <w:rPr>
                                <w:rFonts w:ascii="Trebuchet MS" w:eastAsia="Times New Roman" w:hAnsi="Trebuchet MS"/>
                                <w:color w:val="243757"/>
                                <w:sz w:val="19"/>
                                <w:szCs w:val="19"/>
                                <w:lang w:val="sr-Cyrl-CS"/>
                              </w:rPr>
                              <w:t>ма</w:t>
                            </w:r>
                            <w:r w:rsidRPr="00FC7A82">
                              <w:rPr>
                                <w:rFonts w:ascii="Trebuchet MS" w:eastAsia="Times New Roman" w:hAnsi="Trebuchet MS"/>
                                <w:color w:val="243757"/>
                                <w:sz w:val="19"/>
                                <w:szCs w:val="19"/>
                                <w:lang w:val="sr-Latn-RS"/>
                              </w:rPr>
                              <w:t xml:space="preserve"> да уграђена опрема није претходно коришћена, као што су: подаци о години производње, рачун о набавци опреме или радова, уговор са произвођачем/добављачем, декларација произвођача/добављача или сличн</w:t>
                            </w:r>
                            <w:r>
                              <w:rPr>
                                <w:rFonts w:ascii="Trebuchet MS" w:eastAsia="Times New Roman" w:hAnsi="Trebuchet MS"/>
                                <w:color w:val="243757"/>
                                <w:sz w:val="19"/>
                                <w:szCs w:val="19"/>
                                <w:lang w:val="sr-Cyrl-CS"/>
                              </w:rPr>
                              <w:t>и</w:t>
                            </w:r>
                            <w:r>
                              <w:rPr>
                                <w:rFonts w:ascii="Trebuchet MS" w:eastAsia="Times New Roman" w:hAnsi="Trebuchet MS"/>
                                <w:color w:val="243757"/>
                                <w:sz w:val="19"/>
                                <w:szCs w:val="19"/>
                                <w:lang w:val="sr-Latn-RS"/>
                              </w:rPr>
                              <w:t xml:space="preserve"> докази</w:t>
                            </w:r>
                            <w:r w:rsidRPr="00FC7A82">
                              <w:rPr>
                                <w:rFonts w:ascii="Trebuchet MS" w:eastAsia="Times New Roman" w:hAnsi="Trebuchet MS"/>
                                <w:color w:val="243757"/>
                                <w:sz w:val="19"/>
                                <w:szCs w:val="19"/>
                                <w:lang w:val="sr-Latn-RS"/>
                              </w:rPr>
                              <w:t xml:space="preserve"> којима се недвосмислено доказује да уграђена опрема није претходно коришћена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4" o:spid="_x0000_s1159" style="position:absolute;margin-left:275.05pt;margin-top:5.15pt;width:188.65pt;height:20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Latn-RS"/>
                        </w:rPr>
                        <w:t>О</w:t>
                      </w:r>
                      <w:r w:rsidRPr="00FC7A82">
                        <w:rPr>
                          <w:rFonts w:ascii="Trebuchet MS" w:eastAsia="Times New Roman" w:hAnsi="Trebuchet MS"/>
                          <w:color w:val="243757"/>
                          <w:sz w:val="19"/>
                          <w:szCs w:val="19"/>
                          <w:lang w:val="sr-Latn-RS"/>
                        </w:rPr>
                        <w:t>верен</w:t>
                      </w:r>
                      <w:r>
                        <w:rPr>
                          <w:rFonts w:ascii="Trebuchet MS" w:eastAsia="Times New Roman" w:hAnsi="Trebuchet MS"/>
                          <w:color w:val="243757"/>
                          <w:sz w:val="19"/>
                          <w:szCs w:val="19"/>
                          <w:lang w:val="sr-Cyrl-CS"/>
                        </w:rPr>
                        <w:t>ом</w:t>
                      </w:r>
                      <w:r w:rsidRPr="00FC7A82">
                        <w:rPr>
                          <w:rFonts w:ascii="Trebuchet MS" w:eastAsia="Times New Roman" w:hAnsi="Trebuchet MS"/>
                          <w:color w:val="243757"/>
                          <w:sz w:val="19"/>
                          <w:szCs w:val="19"/>
                          <w:lang w:val="sr-Latn-RS"/>
                        </w:rPr>
                        <w:t xml:space="preserve"> изјав</w:t>
                      </w:r>
                      <w:r>
                        <w:rPr>
                          <w:rFonts w:ascii="Trebuchet MS" w:eastAsia="Times New Roman" w:hAnsi="Trebuchet MS"/>
                          <w:color w:val="243757"/>
                          <w:sz w:val="19"/>
                          <w:szCs w:val="19"/>
                          <w:lang w:val="sr-Cyrl-CS"/>
                        </w:rPr>
                        <w:t>ом</w:t>
                      </w:r>
                      <w:r w:rsidRPr="00FC7A82">
                        <w:rPr>
                          <w:rFonts w:ascii="Trebuchet MS" w:eastAsia="Times New Roman" w:hAnsi="Trebuchet MS"/>
                          <w:color w:val="243757"/>
                          <w:sz w:val="19"/>
                          <w:szCs w:val="19"/>
                          <w:lang w:val="sr-Latn-RS"/>
                        </w:rPr>
                        <w:t xml:space="preserve"> одговорног лица подносиоца захтева којом под материјалном и кривичном одговорношћу потврђује да уграђена опрема није претходно коришћена</w:t>
                      </w:r>
                      <w:r>
                        <w:rPr>
                          <w:rFonts w:ascii="Trebuchet MS" w:eastAsia="Times New Roman" w:hAnsi="Trebuchet MS"/>
                          <w:color w:val="243757"/>
                          <w:sz w:val="19"/>
                          <w:szCs w:val="19"/>
                          <w:lang w:val="sr-Latn-RS"/>
                        </w:rPr>
                        <w:t xml:space="preserve"> </w:t>
                      </w:r>
                      <w:r>
                        <w:rPr>
                          <w:rFonts w:ascii="Trebuchet MS" w:eastAsia="Times New Roman" w:hAnsi="Trebuchet MS"/>
                          <w:color w:val="243757"/>
                          <w:sz w:val="19"/>
                          <w:szCs w:val="19"/>
                          <w:lang w:val="sr-Cyrl-CS"/>
                        </w:rPr>
                        <w:t xml:space="preserve">са </w:t>
                      </w:r>
                      <w:r w:rsidRPr="00FC7A82">
                        <w:rPr>
                          <w:rFonts w:ascii="Trebuchet MS" w:eastAsia="Times New Roman" w:hAnsi="Trebuchet MS"/>
                          <w:color w:val="243757"/>
                          <w:sz w:val="19"/>
                          <w:szCs w:val="19"/>
                          <w:lang w:val="sr-Latn-RS"/>
                        </w:rPr>
                        <w:t>докази</w:t>
                      </w:r>
                      <w:r>
                        <w:rPr>
                          <w:rFonts w:ascii="Trebuchet MS" w:eastAsia="Times New Roman" w:hAnsi="Trebuchet MS"/>
                          <w:color w:val="243757"/>
                          <w:sz w:val="19"/>
                          <w:szCs w:val="19"/>
                          <w:lang w:val="sr-Cyrl-CS"/>
                        </w:rPr>
                        <w:t>ма</w:t>
                      </w:r>
                      <w:r w:rsidRPr="00FC7A82">
                        <w:rPr>
                          <w:rFonts w:ascii="Trebuchet MS" w:eastAsia="Times New Roman" w:hAnsi="Trebuchet MS"/>
                          <w:color w:val="243757"/>
                          <w:sz w:val="19"/>
                          <w:szCs w:val="19"/>
                          <w:lang w:val="sr-Latn-RS"/>
                        </w:rPr>
                        <w:t xml:space="preserve"> да уграђена опрема није претходно коришћена, као што су: подаци о години производње, рачун о набавци опреме или радова, уговор са произвођачем/добављачем, декларација произвођача/добављача или сличн</w:t>
                      </w:r>
                      <w:r>
                        <w:rPr>
                          <w:rFonts w:ascii="Trebuchet MS" w:eastAsia="Times New Roman" w:hAnsi="Trebuchet MS"/>
                          <w:color w:val="243757"/>
                          <w:sz w:val="19"/>
                          <w:szCs w:val="19"/>
                          <w:lang w:val="sr-Cyrl-CS"/>
                        </w:rPr>
                        <w:t>и</w:t>
                      </w:r>
                      <w:r>
                        <w:rPr>
                          <w:rFonts w:ascii="Trebuchet MS" w:eastAsia="Times New Roman" w:hAnsi="Trebuchet MS"/>
                          <w:color w:val="243757"/>
                          <w:sz w:val="19"/>
                          <w:szCs w:val="19"/>
                          <w:lang w:val="sr-Latn-RS"/>
                        </w:rPr>
                        <w:t xml:space="preserve"> докази</w:t>
                      </w:r>
                      <w:r w:rsidRPr="00FC7A82">
                        <w:rPr>
                          <w:rFonts w:ascii="Trebuchet MS" w:eastAsia="Times New Roman" w:hAnsi="Trebuchet MS"/>
                          <w:color w:val="243757"/>
                          <w:sz w:val="19"/>
                          <w:szCs w:val="19"/>
                          <w:lang w:val="sr-Latn-RS"/>
                        </w:rPr>
                        <w:t xml:space="preserve"> којима се недвосмислено доказује да уграђена опрема није претходно коришћена</w:t>
                      </w:r>
                    </w:p>
                  </w:txbxContent>
                </v:textbox>
              </v:rect>
            </w:pict>
          </mc:Fallback>
        </mc:AlternateContent>
      </w:r>
      <w:r>
        <w:rPr>
          <w:noProof/>
          <w:lang w:val="sr-Latn-CS" w:eastAsia="sr-Latn-CS"/>
        </w:rPr>
        <mc:AlternateContent>
          <mc:Choice Requires="wps">
            <w:drawing>
              <wp:anchor distT="0" distB="0" distL="114300" distR="114300" simplePos="0" relativeHeight="251653632" behindDoc="0" locked="0" layoutInCell="1" allowOverlap="1">
                <wp:simplePos x="0" y="0"/>
                <wp:positionH relativeFrom="column">
                  <wp:posOffset>474345</wp:posOffset>
                </wp:positionH>
                <wp:positionV relativeFrom="paragraph">
                  <wp:posOffset>59690</wp:posOffset>
                </wp:positionV>
                <wp:extent cx="2266950" cy="2616835"/>
                <wp:effectExtent l="0" t="0" r="0" b="0"/>
                <wp:wrapNone/>
                <wp:docPr id="10351"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616835"/>
                        </a:xfrm>
                        <a:prstGeom prst="roundRect">
                          <a:avLst>
                            <a:gd name="adj" fmla="val 7153"/>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Да е</w:t>
                            </w:r>
                            <w:r>
                              <w:rPr>
                                <w:rFonts w:ascii="Trebuchet MS" w:eastAsia="Times New Roman" w:hAnsi="Trebuchet MS"/>
                                <w:color w:val="243757"/>
                                <w:sz w:val="19"/>
                                <w:szCs w:val="19"/>
                                <w:lang w:val="sr-Latn-RS"/>
                              </w:rPr>
                              <w:t>лектрана</w:t>
                            </w:r>
                            <w:r>
                              <w:rPr>
                                <w:rFonts w:ascii="Trebuchet MS" w:eastAsia="Times New Roman" w:hAnsi="Trebuchet MS"/>
                                <w:color w:val="243757"/>
                                <w:sz w:val="19"/>
                                <w:szCs w:val="19"/>
                                <w:lang w:val="sr-Cyrl-CS"/>
                              </w:rPr>
                              <w:t xml:space="preserve"> </w:t>
                            </w:r>
                            <w:r w:rsidRPr="006B41BA">
                              <w:rPr>
                                <w:rFonts w:ascii="Trebuchet MS" w:eastAsia="Times New Roman" w:hAnsi="Trebuchet MS"/>
                                <w:color w:val="243757"/>
                                <w:sz w:val="19"/>
                                <w:szCs w:val="19"/>
                                <w:lang w:val="sr-Latn-RS"/>
                              </w:rPr>
                              <w:t>производи електричну енергију у новоиз</w:t>
                            </w:r>
                            <w:r>
                              <w:rPr>
                                <w:rFonts w:ascii="Trebuchet MS" w:eastAsia="Times New Roman" w:hAnsi="Trebuchet MS"/>
                                <w:color w:val="243757"/>
                                <w:sz w:val="19"/>
                                <w:szCs w:val="19"/>
                                <w:lang w:val="sr-Latn-RS"/>
                              </w:rPr>
                              <w:t>грађеним, односно реконструисано</w:t>
                            </w:r>
                            <w:r w:rsidRPr="006B41BA">
                              <w:rPr>
                                <w:rFonts w:ascii="Trebuchet MS" w:eastAsia="Times New Roman" w:hAnsi="Trebuchet MS"/>
                                <w:color w:val="243757"/>
                                <w:sz w:val="19"/>
                                <w:szCs w:val="19"/>
                                <w:lang w:val="sr-Latn-RS"/>
                              </w:rPr>
                              <w:t>м постројењ</w:t>
                            </w:r>
                            <w:r>
                              <w:rPr>
                                <w:rFonts w:ascii="Trebuchet MS" w:eastAsia="Times New Roman" w:hAnsi="Trebuchet MS"/>
                                <w:color w:val="243757"/>
                                <w:sz w:val="19"/>
                                <w:szCs w:val="19"/>
                                <w:lang w:val="sr-Cyrl-CS"/>
                              </w:rPr>
                              <w:t>у</w:t>
                            </w:r>
                            <w:r>
                              <w:rPr>
                                <w:rFonts w:ascii="Trebuchet MS" w:eastAsia="Times New Roman" w:hAnsi="Trebuchet MS"/>
                                <w:color w:val="243757"/>
                                <w:sz w:val="19"/>
                                <w:szCs w:val="19"/>
                                <w:lang w:val="sr-Latn-RS"/>
                              </w:rPr>
                              <w:t xml:space="preserve"> у кој</w:t>
                            </w:r>
                            <w:r w:rsidRPr="006B41BA">
                              <w:rPr>
                                <w:rFonts w:ascii="Trebuchet MS" w:eastAsia="Times New Roman" w:hAnsi="Trebuchet MS"/>
                                <w:color w:val="243757"/>
                                <w:sz w:val="19"/>
                                <w:szCs w:val="19"/>
                                <w:lang w:val="sr-Latn-RS"/>
                              </w:rPr>
                              <w:t>м</w:t>
                            </w:r>
                            <w:r>
                              <w:rPr>
                                <w:rFonts w:ascii="Trebuchet MS" w:eastAsia="Times New Roman" w:hAnsi="Trebuchet MS"/>
                                <w:color w:val="243757"/>
                                <w:sz w:val="19"/>
                                <w:szCs w:val="19"/>
                                <w:lang w:val="sr-Cyrl-CS"/>
                              </w:rPr>
                              <w:t>е</w:t>
                            </w:r>
                            <w:r w:rsidRPr="006B41BA">
                              <w:rPr>
                                <w:rFonts w:ascii="Trebuchet MS" w:eastAsia="Times New Roman" w:hAnsi="Trebuchet MS"/>
                                <w:color w:val="243757"/>
                                <w:sz w:val="19"/>
                                <w:szCs w:val="19"/>
                                <w:lang w:val="sr-Latn-RS"/>
                              </w:rPr>
                              <w:t xml:space="preserve"> је уграђена некоришћена опрема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3" o:spid="_x0000_s1160" style="position:absolute;margin-left:37.35pt;margin-top:4.7pt;width:178.5pt;height:20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Да е</w:t>
                      </w:r>
                      <w:r>
                        <w:rPr>
                          <w:rFonts w:ascii="Trebuchet MS" w:eastAsia="Times New Roman" w:hAnsi="Trebuchet MS"/>
                          <w:color w:val="243757"/>
                          <w:sz w:val="19"/>
                          <w:szCs w:val="19"/>
                          <w:lang w:val="sr-Latn-RS"/>
                        </w:rPr>
                        <w:t>лектрана</w:t>
                      </w:r>
                      <w:r>
                        <w:rPr>
                          <w:rFonts w:ascii="Trebuchet MS" w:eastAsia="Times New Roman" w:hAnsi="Trebuchet MS"/>
                          <w:color w:val="243757"/>
                          <w:sz w:val="19"/>
                          <w:szCs w:val="19"/>
                          <w:lang w:val="sr-Cyrl-CS"/>
                        </w:rPr>
                        <w:t xml:space="preserve"> </w:t>
                      </w:r>
                      <w:r w:rsidRPr="006B41BA">
                        <w:rPr>
                          <w:rFonts w:ascii="Trebuchet MS" w:eastAsia="Times New Roman" w:hAnsi="Trebuchet MS"/>
                          <w:color w:val="243757"/>
                          <w:sz w:val="19"/>
                          <w:szCs w:val="19"/>
                          <w:lang w:val="sr-Latn-RS"/>
                        </w:rPr>
                        <w:t>производи електричну енергију у новоиз</w:t>
                      </w:r>
                      <w:r>
                        <w:rPr>
                          <w:rFonts w:ascii="Trebuchet MS" w:eastAsia="Times New Roman" w:hAnsi="Trebuchet MS"/>
                          <w:color w:val="243757"/>
                          <w:sz w:val="19"/>
                          <w:szCs w:val="19"/>
                          <w:lang w:val="sr-Latn-RS"/>
                        </w:rPr>
                        <w:t>грађеним, односно реконструисано</w:t>
                      </w:r>
                      <w:r w:rsidRPr="006B41BA">
                        <w:rPr>
                          <w:rFonts w:ascii="Trebuchet MS" w:eastAsia="Times New Roman" w:hAnsi="Trebuchet MS"/>
                          <w:color w:val="243757"/>
                          <w:sz w:val="19"/>
                          <w:szCs w:val="19"/>
                          <w:lang w:val="sr-Latn-RS"/>
                        </w:rPr>
                        <w:t>м постројењ</w:t>
                      </w:r>
                      <w:r>
                        <w:rPr>
                          <w:rFonts w:ascii="Trebuchet MS" w:eastAsia="Times New Roman" w:hAnsi="Trebuchet MS"/>
                          <w:color w:val="243757"/>
                          <w:sz w:val="19"/>
                          <w:szCs w:val="19"/>
                          <w:lang w:val="sr-Cyrl-CS"/>
                        </w:rPr>
                        <w:t>у</w:t>
                      </w:r>
                      <w:r>
                        <w:rPr>
                          <w:rFonts w:ascii="Trebuchet MS" w:eastAsia="Times New Roman" w:hAnsi="Trebuchet MS"/>
                          <w:color w:val="243757"/>
                          <w:sz w:val="19"/>
                          <w:szCs w:val="19"/>
                          <w:lang w:val="sr-Latn-RS"/>
                        </w:rPr>
                        <w:t xml:space="preserve"> у кој</w:t>
                      </w:r>
                      <w:r w:rsidRPr="006B41BA">
                        <w:rPr>
                          <w:rFonts w:ascii="Trebuchet MS" w:eastAsia="Times New Roman" w:hAnsi="Trebuchet MS"/>
                          <w:color w:val="243757"/>
                          <w:sz w:val="19"/>
                          <w:szCs w:val="19"/>
                          <w:lang w:val="sr-Latn-RS"/>
                        </w:rPr>
                        <w:t>м</w:t>
                      </w:r>
                      <w:r>
                        <w:rPr>
                          <w:rFonts w:ascii="Trebuchet MS" w:eastAsia="Times New Roman" w:hAnsi="Trebuchet MS"/>
                          <w:color w:val="243757"/>
                          <w:sz w:val="19"/>
                          <w:szCs w:val="19"/>
                          <w:lang w:val="sr-Cyrl-CS"/>
                        </w:rPr>
                        <w:t>е</w:t>
                      </w:r>
                      <w:r w:rsidRPr="006B41BA">
                        <w:rPr>
                          <w:rFonts w:ascii="Trebuchet MS" w:eastAsia="Times New Roman" w:hAnsi="Trebuchet MS"/>
                          <w:color w:val="243757"/>
                          <w:sz w:val="19"/>
                          <w:szCs w:val="19"/>
                          <w:lang w:val="sr-Latn-RS"/>
                        </w:rPr>
                        <w:t xml:space="preserve"> је уграђена некоришћена опрема</w:t>
                      </w:r>
                    </w:p>
                  </w:txbxContent>
                </v:textbox>
              </v:round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56704" behindDoc="0" locked="0" layoutInCell="1" allowOverlap="1">
                <wp:simplePos x="0" y="0"/>
                <wp:positionH relativeFrom="column">
                  <wp:posOffset>2866390</wp:posOffset>
                </wp:positionH>
                <wp:positionV relativeFrom="paragraph">
                  <wp:posOffset>271145</wp:posOffset>
                </wp:positionV>
                <wp:extent cx="506730" cy="238125"/>
                <wp:effectExtent l="19050" t="19050" r="7620" b="28575"/>
                <wp:wrapNone/>
                <wp:docPr id="10357" name="Left Arrow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403A9C" id="Left Arrow 155" o:spid="_x0000_s1026" type="#_x0000_t66" style="position:absolute;margin-left:225.7pt;margin-top:21.35pt;width:39.9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" adj="5075" fillcolor="#deeaf6" strokecolor="#1f4d78" strokeweight="2pt"/>
            </w:pict>
          </mc:Fallback>
        </mc:AlternateContent>
      </w:r>
      <w:r>
        <w:rPr>
          <w:noProof/>
          <w:lang w:val="sr-Latn-CS" w:eastAsia="sr-Latn-CS"/>
        </w:rPr>
        <mc:AlternateContent>
          <mc:Choice Requires="wps">
            <w:drawing>
              <wp:anchor distT="0" distB="0" distL="114300" distR="114300" simplePos="0" relativeHeight="251654656" behindDoc="0" locked="0" layoutInCell="1" allowOverlap="1">
                <wp:simplePos x="0" y="0"/>
                <wp:positionH relativeFrom="column">
                  <wp:posOffset>22860</wp:posOffset>
                </wp:positionH>
                <wp:positionV relativeFrom="paragraph">
                  <wp:posOffset>330200</wp:posOffset>
                </wp:positionV>
                <wp:extent cx="361950" cy="342900"/>
                <wp:effectExtent l="0" t="0" r="0" b="0"/>
                <wp:wrapNone/>
                <wp:docPr id="1034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161" style="position:absolute;left:0;text-align:left;margin-left:1.8pt;margin-top:26pt;width:28.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6</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59776" behindDoc="0" locked="0" layoutInCell="1" allowOverlap="1">
                <wp:simplePos x="0" y="0"/>
                <wp:positionH relativeFrom="column">
                  <wp:posOffset>3505200</wp:posOffset>
                </wp:positionH>
                <wp:positionV relativeFrom="paragraph">
                  <wp:posOffset>257175</wp:posOffset>
                </wp:positionV>
                <wp:extent cx="2383790" cy="1385570"/>
                <wp:effectExtent l="0" t="0" r="0" b="5080"/>
                <wp:wrapNone/>
                <wp:docPr id="1034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138557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Latn-R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 xml:space="preserve">ом. </w:t>
                            </w:r>
                          </w:p>
                          <w:p w:rsidR="002C68CF" w:rsidRDefault="002C68CF" w:rsidP="00D82D4E">
                            <w:pPr>
                              <w:jc w:val="center"/>
                            </w:pPr>
                            <w:r>
                              <w:rPr>
                                <w:rFonts w:ascii="Trebuchet MS" w:eastAsia="Times New Roman" w:hAnsi="Trebuchet MS"/>
                                <w:color w:val="243757"/>
                                <w:sz w:val="19"/>
                                <w:szCs w:val="19"/>
                                <w:lang w:val="sr-Cyrl-CS"/>
                              </w:rPr>
                              <w:t>Напомена: може се затражити акт од оператора система да изда потврду да је електрана прикључена ако из употребне дозволе се не може утврдити да је електрана прикључена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8" o:spid="_x0000_s1162" style="position:absolute;left:0;text-align:left;margin-left:276pt;margin-top:20.25pt;width:187.7pt;height:10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" fillcolor="#deeaf6" strokecolor="#1f4d78" strokeweight="2pt">
                <v:textbo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Latn-R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 xml:space="preserve">ом. </w:t>
                      </w:r>
                    </w:p>
                    <w:p w:rsidR="002C68CF" w:rsidRDefault="002C68CF" w:rsidP="00D82D4E">
                      <w:pPr>
                        <w:jc w:val="center"/>
                      </w:pPr>
                      <w:r>
                        <w:rPr>
                          <w:rFonts w:ascii="Trebuchet MS" w:eastAsia="Times New Roman" w:hAnsi="Trebuchet MS"/>
                          <w:color w:val="243757"/>
                          <w:sz w:val="19"/>
                          <w:szCs w:val="19"/>
                          <w:lang w:val="sr-Cyrl-CS"/>
                        </w:rPr>
                        <w:t>Напомена: може се затражити акт од оператора система да изда потврду да је електрана прикључена ако из употребне дозволе се не може утврдити да је електрана прикључена</w:t>
                      </w:r>
                    </w:p>
                  </w:txbxContent>
                </v:textbox>
              </v:rect>
            </w:pict>
          </mc:Fallback>
        </mc:AlternateContent>
      </w:r>
      <w:r>
        <w:rPr>
          <w:noProof/>
          <w:lang w:val="sr-Latn-CS" w:eastAsia="sr-Latn-CS"/>
        </w:rPr>
        <mc:AlternateContent>
          <mc:Choice Requires="wps">
            <w:drawing>
              <wp:anchor distT="0" distB="0" distL="114300" distR="114300" simplePos="0" relativeHeight="251657728" behindDoc="0" locked="0" layoutInCell="1" allowOverlap="1">
                <wp:simplePos x="0" y="0"/>
                <wp:positionH relativeFrom="column">
                  <wp:posOffset>455295</wp:posOffset>
                </wp:positionH>
                <wp:positionV relativeFrom="paragraph">
                  <wp:posOffset>226060</wp:posOffset>
                </wp:positionV>
                <wp:extent cx="2266950" cy="1393190"/>
                <wp:effectExtent l="0" t="0" r="0" b="0"/>
                <wp:wrapNone/>
                <wp:docPr id="10346"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393190"/>
                        </a:xfrm>
                        <a:prstGeom prst="roundRect">
                          <a:avLst>
                            <a:gd name="adj" fmla="val 11093"/>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Да је е</w:t>
                            </w:r>
                            <w:r>
                              <w:rPr>
                                <w:rFonts w:ascii="Trebuchet MS" w:eastAsia="Times New Roman" w:hAnsi="Trebuchet MS"/>
                                <w:color w:val="243757"/>
                                <w:sz w:val="19"/>
                                <w:szCs w:val="19"/>
                                <w:lang w:val="sr-Latn-RS"/>
                              </w:rPr>
                              <w:t>лектрана</w:t>
                            </w:r>
                            <w:r>
                              <w:rPr>
                                <w:rFonts w:ascii="Trebuchet MS" w:eastAsia="Times New Roman" w:hAnsi="Trebuchet MS"/>
                                <w:color w:val="243757"/>
                                <w:sz w:val="19"/>
                                <w:szCs w:val="19"/>
                                <w:lang w:val="sr-Cyrl-CS"/>
                              </w:rPr>
                              <w:t xml:space="preserve"> </w:t>
                            </w:r>
                            <w:r w:rsidRPr="00FC7A82">
                              <w:rPr>
                                <w:rFonts w:ascii="Trebuchet MS" w:eastAsia="Times New Roman" w:hAnsi="Trebuchet MS"/>
                                <w:color w:val="243757"/>
                                <w:sz w:val="19"/>
                                <w:szCs w:val="19"/>
                                <w:lang w:val="sr-Latn-RS"/>
                              </w:rPr>
                              <w:t>приључена на дистрибутивни систем, односно преносни систем у складу са Законом о енергетици и прописима донетим на основу њега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7" o:spid="_x0000_s1163" style="position:absolute;left:0;text-align:left;margin-left:35.85pt;margin-top:17.8pt;width:178.5pt;height:10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Да је е</w:t>
                      </w:r>
                      <w:r>
                        <w:rPr>
                          <w:rFonts w:ascii="Trebuchet MS" w:eastAsia="Times New Roman" w:hAnsi="Trebuchet MS"/>
                          <w:color w:val="243757"/>
                          <w:sz w:val="19"/>
                          <w:szCs w:val="19"/>
                          <w:lang w:val="sr-Latn-RS"/>
                        </w:rPr>
                        <w:t>лектрана</w:t>
                      </w:r>
                      <w:r>
                        <w:rPr>
                          <w:rFonts w:ascii="Trebuchet MS" w:eastAsia="Times New Roman" w:hAnsi="Trebuchet MS"/>
                          <w:color w:val="243757"/>
                          <w:sz w:val="19"/>
                          <w:szCs w:val="19"/>
                          <w:lang w:val="sr-Cyrl-CS"/>
                        </w:rPr>
                        <w:t xml:space="preserve"> </w:t>
                      </w:r>
                      <w:r w:rsidRPr="00FC7A82">
                        <w:rPr>
                          <w:rFonts w:ascii="Trebuchet MS" w:eastAsia="Times New Roman" w:hAnsi="Trebuchet MS"/>
                          <w:color w:val="243757"/>
                          <w:sz w:val="19"/>
                          <w:szCs w:val="19"/>
                          <w:lang w:val="sr-Latn-RS"/>
                        </w:rPr>
                        <w:t>приључена на дистрибутивни систем, односно преносни систем у складу са Законом о енергетици и прописима донетим на основу њега</w:t>
                      </w:r>
                    </w:p>
                  </w:txbxContent>
                </v:textbox>
              </v:roundrect>
            </w:pict>
          </mc:Fallback>
        </mc:AlternateContent>
      </w: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58752" behindDoc="0" locked="0" layoutInCell="1" allowOverlap="1">
                <wp:simplePos x="0" y="0"/>
                <wp:positionH relativeFrom="column">
                  <wp:posOffset>22860</wp:posOffset>
                </wp:positionH>
                <wp:positionV relativeFrom="paragraph">
                  <wp:posOffset>619760</wp:posOffset>
                </wp:positionV>
                <wp:extent cx="361950" cy="342900"/>
                <wp:effectExtent l="0" t="0" r="0" b="0"/>
                <wp:wrapNone/>
                <wp:docPr id="1034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164" style="position:absolute;margin-left:1.8pt;margin-top:48.8pt;width:28.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v:textbox>
              </v:oval>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60800" behindDoc="0" locked="0" layoutInCell="1" allowOverlap="1">
                <wp:simplePos x="0" y="0"/>
                <wp:positionH relativeFrom="column">
                  <wp:posOffset>2866390</wp:posOffset>
                </wp:positionH>
                <wp:positionV relativeFrom="paragraph">
                  <wp:posOffset>107315</wp:posOffset>
                </wp:positionV>
                <wp:extent cx="533400" cy="238125"/>
                <wp:effectExtent l="19050" t="19050" r="0" b="28575"/>
                <wp:wrapNone/>
                <wp:docPr id="10356" name="Left Arrow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2319D3" id="Left Arrow 160" o:spid="_x0000_s1026" type="#_x0000_t66" style="position:absolute;margin-left:225.7pt;margin-top:8.45pt;width:42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" adj="4821" fillcolor="#deeaf6" strokecolor="#1f4d78"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61824" behindDoc="0" locked="0" layoutInCell="1" allowOverlap="1">
                <wp:simplePos x="0" y="0"/>
                <wp:positionH relativeFrom="column">
                  <wp:posOffset>474345</wp:posOffset>
                </wp:positionH>
                <wp:positionV relativeFrom="paragraph">
                  <wp:posOffset>241300</wp:posOffset>
                </wp:positionV>
                <wp:extent cx="2266950" cy="1171575"/>
                <wp:effectExtent l="0" t="0" r="0" b="9525"/>
                <wp:wrapNone/>
                <wp:docPr id="10343" name="Rounded 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71575"/>
                        </a:xfrm>
                        <a:prstGeom prst="roundRect">
                          <a:avLst>
                            <a:gd name="adj" fmla="val 14653"/>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А</w:t>
                            </w:r>
                            <w:r w:rsidRPr="00FC7A82">
                              <w:rPr>
                                <w:rFonts w:ascii="Trebuchet MS" w:eastAsia="Times New Roman" w:hAnsi="Trebuchet MS"/>
                                <w:color w:val="243757"/>
                                <w:sz w:val="19"/>
                                <w:szCs w:val="19"/>
                                <w:lang w:val="sr-Latn-RS"/>
                              </w:rPr>
                              <w:t>ко је подносилац захтева физичко лице, да инсталисана снага електране није већа од 30</w:t>
                            </w:r>
                            <w:r>
                              <w:rPr>
                                <w:rFonts w:ascii="Trebuchet MS" w:eastAsia="Times New Roman" w:hAnsi="Trebuchet MS"/>
                                <w:color w:val="243757"/>
                                <w:sz w:val="19"/>
                                <w:szCs w:val="19"/>
                                <w:lang w:val="sr-Cyrl-CS"/>
                              </w:rPr>
                              <w:t> </w:t>
                            </w:r>
                            <w:r w:rsidRPr="00FC7A82">
                              <w:rPr>
                                <w:rFonts w:ascii="Trebuchet MS" w:eastAsia="Times New Roman" w:hAnsi="Trebuchet MS"/>
                                <w:color w:val="243757"/>
                                <w:sz w:val="19"/>
                                <w:szCs w:val="19"/>
                                <w:lang w:val="sr-Latn-RS"/>
                              </w:rPr>
                              <w:t>kW и да нема статус повлашћеног произвођача за другу електрану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2" o:spid="_x0000_s1165" style="position:absolute;left:0;text-align:left;margin-left:37.35pt;margin-top:19pt;width:178.5pt;height:9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А</w:t>
                      </w:r>
                      <w:r w:rsidRPr="00FC7A82">
                        <w:rPr>
                          <w:rFonts w:ascii="Trebuchet MS" w:eastAsia="Times New Roman" w:hAnsi="Trebuchet MS"/>
                          <w:color w:val="243757"/>
                          <w:sz w:val="19"/>
                          <w:szCs w:val="19"/>
                          <w:lang w:val="sr-Latn-RS"/>
                        </w:rPr>
                        <w:t>ко је подносилац захтева физичко лице, да инсталисана снага електране није већа од 30</w:t>
                      </w:r>
                      <w:r>
                        <w:rPr>
                          <w:rFonts w:ascii="Trebuchet MS" w:eastAsia="Times New Roman" w:hAnsi="Trebuchet MS"/>
                          <w:color w:val="243757"/>
                          <w:sz w:val="19"/>
                          <w:szCs w:val="19"/>
                          <w:lang w:val="sr-Cyrl-CS"/>
                        </w:rPr>
                        <w:t> </w:t>
                      </w:r>
                      <w:r w:rsidRPr="00FC7A82">
                        <w:rPr>
                          <w:rFonts w:ascii="Trebuchet MS" w:eastAsia="Times New Roman" w:hAnsi="Trebuchet MS"/>
                          <w:color w:val="243757"/>
                          <w:sz w:val="19"/>
                          <w:szCs w:val="19"/>
                          <w:lang w:val="sr-Latn-RS"/>
                        </w:rPr>
                        <w:t>kW и да нема статус повлашћеног произвођача за другу електрану</w:t>
                      </w:r>
                    </w:p>
                  </w:txbxContent>
                </v:textbox>
              </v:roundrect>
            </w:pict>
          </mc:Fallback>
        </mc:AlternateContent>
      </w:r>
      <w:r>
        <w:rPr>
          <w:noProof/>
          <w:lang w:val="sr-Latn-CS" w:eastAsia="sr-Latn-CS"/>
        </w:rPr>
        <mc:AlternateContent>
          <mc:Choice Requires="wps">
            <w:drawing>
              <wp:anchor distT="0" distB="0" distL="114300" distR="114300" simplePos="0" relativeHeight="251663872" behindDoc="0" locked="0" layoutInCell="1" allowOverlap="1">
                <wp:simplePos x="0" y="0"/>
                <wp:positionH relativeFrom="column">
                  <wp:posOffset>3564890</wp:posOffset>
                </wp:positionH>
                <wp:positionV relativeFrom="paragraph">
                  <wp:posOffset>287020</wp:posOffset>
                </wp:positionV>
                <wp:extent cx="2371725" cy="1113155"/>
                <wp:effectExtent l="0" t="0" r="9525" b="0"/>
                <wp:wrapNone/>
                <wp:docPr id="1034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113155"/>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sidRPr="00865849">
                              <w:rPr>
                                <w:rFonts w:ascii="Trebuchet MS" w:eastAsia="Times New Roman" w:hAnsi="Trebuchet MS"/>
                                <w:color w:val="243757"/>
                                <w:sz w:val="19"/>
                                <w:szCs w:val="19"/>
                                <w:lang w:val="sr-Cyrl-CS"/>
                              </w:rPr>
                              <w:t>На основу обрасца и ПО СЛУЖБЕНОЈ ДУЖНОСТИ МИНИСТАРСТВО ДОКАЗУЈЕ ОВАЈ УСЛОВ НА ОСНОВУ ЈАВНО ДОСТУПНОГ РЕГИСТРА</w:t>
                            </w:r>
                            <w:r>
                              <w:rPr>
                                <w:rFonts w:ascii="Trebuchet MS" w:eastAsia="Times New Roman" w:hAnsi="Trebuchet MS"/>
                                <w:color w:val="243757"/>
                                <w:sz w:val="19"/>
                                <w:szCs w:val="19"/>
                                <w:lang w:val="sr-Latn-RS"/>
                              </w:rPr>
                              <w:br/>
                            </w:r>
                            <w:hyperlink r:id="rId117" w:history="1">
                              <w:r w:rsidRPr="00FF7320">
                                <w:rPr>
                                  <w:rStyle w:val="Hyperlink"/>
                                </w:rPr>
                                <w:t>http://www.mre.gov.rs/</w:t>
                              </w:r>
                            </w:hyperlink>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3" o:spid="_x0000_s1166" style="position:absolute;left:0;text-align:left;margin-left:280.7pt;margin-top:22.6pt;width:186.75pt;height:8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" fillcolor="#deeaf6" strokecolor="#1f4d78" strokeweight="2pt">
                <v:textbox>
                  <w:txbxContent>
                    <w:p w:rsidR="002C68CF" w:rsidRDefault="002C68CF" w:rsidP="00D82D4E">
                      <w:pPr>
                        <w:jc w:val="center"/>
                      </w:pPr>
                      <w:r w:rsidRPr="00865849">
                        <w:rPr>
                          <w:rFonts w:ascii="Trebuchet MS" w:eastAsia="Times New Roman" w:hAnsi="Trebuchet MS"/>
                          <w:color w:val="243757"/>
                          <w:sz w:val="19"/>
                          <w:szCs w:val="19"/>
                          <w:lang w:val="sr-Cyrl-CS"/>
                        </w:rPr>
                        <w:t>На основу обрасца и ПО СЛУЖБЕНОЈ ДУЖНОСТИ МИНИСТАРСТВО ДОКАЗУЈЕ ОВАЈ УСЛОВ НА ОСНОВУ ЈАВНО ДОСТУПНОГ РЕГИСТРА</w:t>
                      </w:r>
                      <w:r>
                        <w:rPr>
                          <w:rFonts w:ascii="Trebuchet MS" w:eastAsia="Times New Roman" w:hAnsi="Trebuchet MS"/>
                          <w:color w:val="243757"/>
                          <w:sz w:val="19"/>
                          <w:szCs w:val="19"/>
                          <w:lang w:val="sr-Latn-RS"/>
                        </w:rPr>
                        <w:br/>
                      </w:r>
                      <w:hyperlink r:id="rId118" w:history="1">
                        <w:r w:rsidRPr="00FF7320">
                          <w:rPr>
                            <w:rStyle w:val="Hyperlink"/>
                          </w:rPr>
                          <w:t>http://www.mre.gov.rs/</w:t>
                        </w:r>
                      </w:hyperlink>
                    </w:p>
                    <w:p w:rsidR="002C68CF" w:rsidRDefault="002C68CF" w:rsidP="00D82D4E">
                      <w:pPr>
                        <w:jc w:val="center"/>
                      </w:pPr>
                    </w:p>
                  </w:txbxContent>
                </v:textbox>
              </v:rect>
            </w:pict>
          </mc:Fallback>
        </mc:AlternateContent>
      </w: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62848" behindDoc="0" locked="0" layoutInCell="1" allowOverlap="1">
                <wp:simplePos x="0" y="0"/>
                <wp:positionH relativeFrom="column">
                  <wp:posOffset>22860</wp:posOffset>
                </wp:positionH>
                <wp:positionV relativeFrom="paragraph">
                  <wp:posOffset>486410</wp:posOffset>
                </wp:positionV>
                <wp:extent cx="361950" cy="342900"/>
                <wp:effectExtent l="0" t="0" r="0" b="0"/>
                <wp:wrapNone/>
                <wp:docPr id="10341"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167" style="position:absolute;margin-left:1.8pt;margin-top:38.3pt;width:28.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v:textbox>
              </v:oval>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64896" behindDoc="0" locked="0" layoutInCell="1" allowOverlap="1">
                <wp:simplePos x="0" y="0"/>
                <wp:positionH relativeFrom="column">
                  <wp:posOffset>2866390</wp:posOffset>
                </wp:positionH>
                <wp:positionV relativeFrom="paragraph">
                  <wp:posOffset>216535</wp:posOffset>
                </wp:positionV>
                <wp:extent cx="506730" cy="238125"/>
                <wp:effectExtent l="19050" t="19050" r="7620" b="28575"/>
                <wp:wrapNone/>
                <wp:docPr id="10340" name="Left Arrow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4171EE" id="Left Arrow 161" o:spid="_x0000_s1026" type="#_x0000_t66" style="position:absolute;margin-left:225.7pt;margin-top:17.05pt;width:39.9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" adj="5075" fillcolor="#deeaf6" strokecolor="#1f4d78"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67968" behindDoc="0" locked="0" layoutInCell="1" allowOverlap="1">
                <wp:simplePos x="0" y="0"/>
                <wp:positionH relativeFrom="column">
                  <wp:posOffset>3601085</wp:posOffset>
                </wp:positionH>
                <wp:positionV relativeFrom="paragraph">
                  <wp:posOffset>271780</wp:posOffset>
                </wp:positionV>
                <wp:extent cx="2295525" cy="2581910"/>
                <wp:effectExtent l="0" t="0" r="9525" b="8890"/>
                <wp:wrapNone/>
                <wp:docPr id="1033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58191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19" w:history="1">
                              <w:r w:rsidRPr="00FF7320">
                                <w:rPr>
                                  <w:rStyle w:val="Hyperlink"/>
                                </w:rPr>
                                <w:t>http://www.mre.gov.rs/</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6" o:spid="_x0000_s1168" style="position:absolute;left:0;text-align:left;margin-left:283.55pt;margin-top:21.4pt;width:180.75pt;height:20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" fillcolor="#deeaf6" strokecolor="#1f4d78" strokeweight="2pt">
                <v:textbo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0" w:history="1">
                        <w:r w:rsidRPr="00FF7320">
                          <w:rPr>
                            <w:rStyle w:val="Hyperlink"/>
                          </w:rPr>
                          <w:t>http://www.mre.gov.rs/</w:t>
                        </w:r>
                      </w:hyperlink>
                    </w:p>
                  </w:txbxContent>
                </v:textbox>
              </v:rect>
            </w:pict>
          </mc:Fallback>
        </mc:AlternateContent>
      </w:r>
      <w:r>
        <w:rPr>
          <w:noProof/>
          <w:lang w:val="sr-Latn-CS" w:eastAsia="sr-Latn-CS"/>
        </w:rPr>
        <mc:AlternateContent>
          <mc:Choice Requires="wps">
            <w:drawing>
              <wp:anchor distT="0" distB="0" distL="114300" distR="114300" simplePos="0" relativeHeight="251665920" behindDoc="0" locked="0" layoutInCell="1" allowOverlap="1">
                <wp:simplePos x="0" y="0"/>
                <wp:positionH relativeFrom="column">
                  <wp:posOffset>474980</wp:posOffset>
                </wp:positionH>
                <wp:positionV relativeFrom="paragraph">
                  <wp:posOffset>231140</wp:posOffset>
                </wp:positionV>
                <wp:extent cx="2266315" cy="2622550"/>
                <wp:effectExtent l="0" t="0" r="635" b="6350"/>
                <wp:wrapNone/>
                <wp:docPr id="10339" name="Rounded 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2622550"/>
                        </a:xfrm>
                        <a:prstGeom prst="roundRect">
                          <a:avLst>
                            <a:gd name="adj" fmla="val 7532"/>
                          </a:avLst>
                        </a:prstGeom>
                        <a:solidFill>
                          <a:srgbClr val="DEEAF6"/>
                        </a:solidFill>
                        <a:ln w="25400">
                          <a:solidFill>
                            <a:srgbClr val="1F4D78"/>
                          </a:solidFill>
                          <a:round/>
                          <a:headEnd/>
                          <a:tailEnd/>
                        </a:ln>
                      </wps:spPr>
                      <wps:txbx>
                        <w:txbxContent>
                          <w:p w:rsidR="002C68CF" w:rsidRPr="00A52A17" w:rsidRDefault="002C68CF" w:rsidP="00D82D4E">
                            <w:pPr>
                              <w:jc w:val="center"/>
                              <w:rPr>
                                <w:sz w:val="18"/>
                                <w:szCs w:val="18"/>
                              </w:rPr>
                            </w:pPr>
                            <w:r w:rsidRPr="00632887">
                              <w:rPr>
                                <w:rFonts w:ascii="Trebuchet MS" w:eastAsia="Times New Roman" w:hAnsi="Trebuchet MS"/>
                                <w:color w:val="243757"/>
                                <w:sz w:val="18"/>
                                <w:szCs w:val="18"/>
                                <w:lang w:val="sr-Cyrl-CS"/>
                              </w:rPr>
                              <w:t xml:space="preserve">Да </w:t>
                            </w:r>
                            <w:r w:rsidRPr="00632887">
                              <w:rPr>
                                <w:rFonts w:ascii="Trebuchet MS" w:eastAsia="Times New Roman" w:hAnsi="Trebuchet MS"/>
                                <w:color w:val="243757"/>
                                <w:sz w:val="18"/>
                                <w:szCs w:val="18"/>
                                <w:lang w:val="sr-Latn-RS"/>
                              </w:rPr>
                              <w:t>енергетском субјекту, односно физичком лицу није одузет или покренут поступак одузимања статуса повлашћеног произвођача из разлога прописаних у члану 73. став 1. тач. 1) до 3) Закона о енергетици, односно статуса привременог повлашћеног произвођача из разлога прописаних у члану 73. став 3. тач. 1), 2) и 4) Закона о енергетици</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5" o:spid="_x0000_s1169" style="position:absolute;left:0;text-align:left;margin-left:37.4pt;margin-top:18.2pt;width:178.4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" fillcolor="#deeaf6" strokecolor="#1f4d78" strokeweight="2pt">
                <v:textbox>
                  <w:txbxContent>
                    <w:p w:rsidR="002C68CF" w:rsidRPr="00A52A17" w:rsidRDefault="002C68CF" w:rsidP="00D82D4E">
                      <w:pPr>
                        <w:jc w:val="center"/>
                        <w:rPr>
                          <w:sz w:val="18"/>
                          <w:szCs w:val="18"/>
                        </w:rPr>
                      </w:pPr>
                      <w:r w:rsidRPr="00632887">
                        <w:rPr>
                          <w:rFonts w:ascii="Trebuchet MS" w:eastAsia="Times New Roman" w:hAnsi="Trebuchet MS"/>
                          <w:color w:val="243757"/>
                          <w:sz w:val="18"/>
                          <w:szCs w:val="18"/>
                          <w:lang w:val="sr-Cyrl-CS"/>
                        </w:rPr>
                        <w:t xml:space="preserve">Да </w:t>
                      </w:r>
                      <w:r w:rsidRPr="00632887">
                        <w:rPr>
                          <w:rFonts w:ascii="Trebuchet MS" w:eastAsia="Times New Roman" w:hAnsi="Trebuchet MS"/>
                          <w:color w:val="243757"/>
                          <w:sz w:val="18"/>
                          <w:szCs w:val="18"/>
                          <w:lang w:val="sr-Latn-RS"/>
                        </w:rPr>
                        <w:t>енергетском субјекту, односно физичком лицу није одузет или покренут поступак одузимања статуса повлашћеног произвођача из разлога прописаних у члану 73. став 1. тач. 1) до 3) Закона о енергетици, односно статуса привременог повлашћеног произвођача из разлога прописаних у члану 73. став 3. тач. 1), 2) и 4) Закона о енергетици</w:t>
                      </w:r>
                    </w:p>
                    <w:p w:rsidR="002C68CF" w:rsidRDefault="002C68CF" w:rsidP="00D82D4E">
                      <w:pPr>
                        <w:jc w:val="center"/>
                      </w:pPr>
                    </w:p>
                  </w:txbxContent>
                </v:textbox>
              </v:roundrect>
            </w:pict>
          </mc:Fallback>
        </mc:AlternateContent>
      </w:r>
    </w:p>
    <w:p w:rsidR="00D82D4E" w:rsidRPr="00AC0B85" w:rsidRDefault="00D82D4E" w:rsidP="00D82D4E">
      <w:pPr>
        <w:jc w:val="center"/>
        <w:rPr>
          <w:sz w:val="24"/>
          <w:szCs w:val="24"/>
        </w:rPr>
      </w:pPr>
    </w:p>
    <w:p w:rsidR="00D82D4E" w:rsidRPr="00AC0B85" w:rsidRDefault="00872EB2" w:rsidP="00D82D4E">
      <w:pPr>
        <w:tabs>
          <w:tab w:val="left" w:pos="300"/>
        </w:tabs>
        <w:rPr>
          <w:sz w:val="24"/>
          <w:szCs w:val="24"/>
        </w:rPr>
      </w:pPr>
      <w:r>
        <w:rPr>
          <w:noProof/>
          <w:sz w:val="24"/>
          <w:szCs w:val="24"/>
          <w:lang w:val="sr-Latn-CS" w:eastAsia="sr-Latn-CS"/>
        </w:rPr>
        <w:drawing>
          <wp:inline distT="0" distB="0" distL="0" distR="0">
            <wp:extent cx="390525" cy="37147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pic:spPr>
                </pic:pic>
              </a:graphicData>
            </a:graphic>
          </wp:inline>
        </w:drawing>
      </w:r>
      <w:r w:rsidR="00D82D4E">
        <w:rPr>
          <w:sz w:val="24"/>
          <w:szCs w:val="24"/>
        </w:rPr>
        <w:tab/>
      </w:r>
    </w:p>
    <w:p w:rsidR="00D82D4E" w:rsidRPr="00AC0B85" w:rsidRDefault="00872EB2" w:rsidP="00D82D4E">
      <w:pPr>
        <w:tabs>
          <w:tab w:val="left" w:pos="798"/>
          <w:tab w:val="center" w:pos="4511"/>
        </w:tabs>
        <w:rPr>
          <w:sz w:val="24"/>
          <w:szCs w:val="24"/>
        </w:rPr>
      </w:pPr>
      <w:r>
        <w:rPr>
          <w:noProof/>
          <w:lang w:val="sr-Latn-CS" w:eastAsia="sr-Latn-CS"/>
        </w:rPr>
        <mc:AlternateContent>
          <mc:Choice Requires="wps">
            <w:drawing>
              <wp:anchor distT="0" distB="0" distL="114300" distR="114300" simplePos="0" relativeHeight="251666944" behindDoc="0" locked="0" layoutInCell="1" allowOverlap="1">
                <wp:simplePos x="0" y="0"/>
                <wp:positionH relativeFrom="column">
                  <wp:posOffset>2839720</wp:posOffset>
                </wp:positionH>
                <wp:positionV relativeFrom="paragraph">
                  <wp:posOffset>149860</wp:posOffset>
                </wp:positionV>
                <wp:extent cx="514350" cy="238125"/>
                <wp:effectExtent l="19050" t="19050" r="0" b="28575"/>
                <wp:wrapNone/>
                <wp:docPr id="10355" name="Left Arrow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66BB9E" id="Left Arrow 168" o:spid="_x0000_s1026" type="#_x0000_t66" style="position:absolute;margin-left:223.6pt;margin-top:11.8pt;width:40.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" adj="5000" fillcolor="#deeaf6" strokecolor="#1f4d78" strokeweight="2pt"/>
            </w:pict>
          </mc:Fallback>
        </mc:AlternateContent>
      </w:r>
      <w:r w:rsidR="00D82D4E">
        <w:rPr>
          <w:sz w:val="24"/>
          <w:szCs w:val="24"/>
        </w:rPr>
        <w:tab/>
      </w:r>
      <w:r w:rsidR="00D82D4E">
        <w:rPr>
          <w:sz w:val="24"/>
          <w:szCs w:val="24"/>
        </w:rPr>
        <w:tab/>
      </w:r>
    </w:p>
    <w:p w:rsidR="00D82D4E" w:rsidRPr="00D4095C"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668992" behindDoc="0" locked="0" layoutInCell="1" allowOverlap="1">
                <wp:simplePos x="0" y="0"/>
                <wp:positionH relativeFrom="column">
                  <wp:posOffset>476250</wp:posOffset>
                </wp:positionH>
                <wp:positionV relativeFrom="paragraph">
                  <wp:posOffset>8255</wp:posOffset>
                </wp:positionV>
                <wp:extent cx="2266950" cy="1285875"/>
                <wp:effectExtent l="0" t="0" r="0" b="9525"/>
                <wp:wrapNone/>
                <wp:docPr id="10337" name="Rounded 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285875"/>
                        </a:xfrm>
                        <a:prstGeom prst="roundRect">
                          <a:avLst>
                            <a:gd name="adj" fmla="val 12644"/>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У</w:t>
                            </w:r>
                            <w:r w:rsidRPr="00DF15AB">
                              <w:rPr>
                                <w:rFonts w:ascii="Trebuchet MS" w:eastAsia="Times New Roman" w:hAnsi="Trebuchet MS"/>
                                <w:color w:val="243757"/>
                                <w:sz w:val="19"/>
                                <w:szCs w:val="19"/>
                                <w:lang w:val="sr-Latn-RS"/>
                              </w:rPr>
                              <w:t xml:space="preserve"> случају коришћења права зајмодавца или агента зајмодавца за електране инсталисане снаге преко 30 МW, да је странка именована од стране зајмодавца или агента зајмодавца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1" o:spid="_x0000_s1170" style="position:absolute;left:0;text-align:left;margin-left:37.5pt;margin-top:.65pt;width:178.5pt;height:10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У</w:t>
                      </w:r>
                      <w:r w:rsidRPr="00DF15AB">
                        <w:rPr>
                          <w:rFonts w:ascii="Trebuchet MS" w:eastAsia="Times New Roman" w:hAnsi="Trebuchet MS"/>
                          <w:color w:val="243757"/>
                          <w:sz w:val="19"/>
                          <w:szCs w:val="19"/>
                          <w:lang w:val="sr-Latn-RS"/>
                        </w:rPr>
                        <w:t xml:space="preserve"> случају коришћења права зајмодавца или агента зајмодавца за електране инсталисане снаге преко 30 МW, да је странка именована од стране зајмодавца или агента зајмодавца</w:t>
                      </w:r>
                    </w:p>
                  </w:txbxContent>
                </v:textbox>
              </v:roundrect>
            </w:pict>
          </mc:Fallback>
        </mc:AlternateContent>
      </w:r>
      <w:r>
        <w:rPr>
          <w:noProof/>
          <w:lang w:val="sr-Latn-CS" w:eastAsia="sr-Latn-CS"/>
        </w:rPr>
        <mc:AlternateContent>
          <mc:Choice Requires="wps">
            <w:drawing>
              <wp:anchor distT="0" distB="0" distL="114300" distR="114300" simplePos="0" relativeHeight="251671040" behindDoc="0" locked="0" layoutInCell="1" allowOverlap="1">
                <wp:simplePos x="0" y="0"/>
                <wp:positionH relativeFrom="column">
                  <wp:posOffset>3593465</wp:posOffset>
                </wp:positionH>
                <wp:positionV relativeFrom="paragraph">
                  <wp:posOffset>18415</wp:posOffset>
                </wp:positionV>
                <wp:extent cx="2295525" cy="1265555"/>
                <wp:effectExtent l="0" t="0" r="9525" b="0"/>
                <wp:wrapNone/>
                <wp:docPr id="1033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65555"/>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rPr>
                                <w:rFonts w:ascii="Trebuchet MS" w:eastAsia="Times New Roman" w:hAnsi="Trebuchet MS"/>
                                <w:color w:val="243757"/>
                                <w:sz w:val="19"/>
                                <w:szCs w:val="19"/>
                                <w:lang w:val="sr-Latn-RS"/>
                              </w:rPr>
                            </w:pPr>
                          </w:p>
                          <w:p w:rsidR="002C68CF" w:rsidRDefault="002C68CF" w:rsidP="00D82D4E">
                            <w:pPr>
                              <w:jc w:val="center"/>
                            </w:pPr>
                            <w:r>
                              <w:rPr>
                                <w:rFonts w:ascii="Trebuchet MS" w:eastAsia="Times New Roman" w:hAnsi="Trebuchet MS"/>
                                <w:color w:val="243757"/>
                                <w:sz w:val="19"/>
                                <w:szCs w:val="19"/>
                                <w:lang w:val="sr-Latn-RS"/>
                              </w:rPr>
                              <w:t>Овереном</w:t>
                            </w:r>
                            <w:r w:rsidRPr="00DF15AB">
                              <w:rPr>
                                <w:rFonts w:ascii="Trebuchet MS" w:eastAsia="Times New Roman" w:hAnsi="Trebuchet MS"/>
                                <w:color w:val="243757"/>
                                <w:sz w:val="19"/>
                                <w:szCs w:val="19"/>
                                <w:lang w:val="sr-Latn-RS"/>
                              </w:rPr>
                              <w:t xml:space="preserve"> потврд</w:t>
                            </w:r>
                            <w:r>
                              <w:rPr>
                                <w:rFonts w:ascii="Trebuchet MS" w:eastAsia="Times New Roman" w:hAnsi="Trebuchet MS"/>
                                <w:color w:val="243757"/>
                                <w:sz w:val="19"/>
                                <w:szCs w:val="19"/>
                                <w:lang w:val="sr-Cyrl-CS"/>
                              </w:rPr>
                              <w:t>ом</w:t>
                            </w:r>
                            <w:r w:rsidRPr="00DF15AB">
                              <w:rPr>
                                <w:rFonts w:ascii="Trebuchet MS" w:eastAsia="Times New Roman" w:hAnsi="Trebuchet MS"/>
                                <w:color w:val="243757"/>
                                <w:sz w:val="19"/>
                                <w:szCs w:val="19"/>
                                <w:lang w:val="sr-Latn-RS"/>
                              </w:rPr>
                              <w:t xml:space="preserve"> зајмодавца или агента зајмодавца о именовању за повлашћеног произвођача</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9" o:spid="_x0000_s1171" style="position:absolute;left:0;text-align:left;margin-left:282.95pt;margin-top:1.45pt;width:180.75pt;height:9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" fillcolor="#deeaf6" strokecolor="#1f4d78" strokeweight="2pt">
                <v:textbox>
                  <w:txbxContent>
                    <w:p w:rsidR="002C68CF" w:rsidRDefault="002C68CF" w:rsidP="00D82D4E">
                      <w:pPr>
                        <w:jc w:val="center"/>
                        <w:rPr>
                          <w:rFonts w:ascii="Trebuchet MS" w:eastAsia="Times New Roman" w:hAnsi="Trebuchet MS"/>
                          <w:color w:val="243757"/>
                          <w:sz w:val="19"/>
                          <w:szCs w:val="19"/>
                          <w:lang w:val="sr-Latn-RS"/>
                        </w:rPr>
                      </w:pPr>
                    </w:p>
                    <w:p w:rsidR="002C68CF" w:rsidRDefault="002C68CF" w:rsidP="00D82D4E">
                      <w:pPr>
                        <w:jc w:val="center"/>
                      </w:pPr>
                      <w:r>
                        <w:rPr>
                          <w:rFonts w:ascii="Trebuchet MS" w:eastAsia="Times New Roman" w:hAnsi="Trebuchet MS"/>
                          <w:color w:val="243757"/>
                          <w:sz w:val="19"/>
                          <w:szCs w:val="19"/>
                          <w:lang w:val="sr-Latn-RS"/>
                        </w:rPr>
                        <w:t>Овереном</w:t>
                      </w:r>
                      <w:r w:rsidRPr="00DF15AB">
                        <w:rPr>
                          <w:rFonts w:ascii="Trebuchet MS" w:eastAsia="Times New Roman" w:hAnsi="Trebuchet MS"/>
                          <w:color w:val="243757"/>
                          <w:sz w:val="19"/>
                          <w:szCs w:val="19"/>
                          <w:lang w:val="sr-Latn-RS"/>
                        </w:rPr>
                        <w:t xml:space="preserve"> потврд</w:t>
                      </w:r>
                      <w:r>
                        <w:rPr>
                          <w:rFonts w:ascii="Trebuchet MS" w:eastAsia="Times New Roman" w:hAnsi="Trebuchet MS"/>
                          <w:color w:val="243757"/>
                          <w:sz w:val="19"/>
                          <w:szCs w:val="19"/>
                          <w:lang w:val="sr-Cyrl-CS"/>
                        </w:rPr>
                        <w:t>ом</w:t>
                      </w:r>
                      <w:r w:rsidRPr="00DF15AB">
                        <w:rPr>
                          <w:rFonts w:ascii="Trebuchet MS" w:eastAsia="Times New Roman" w:hAnsi="Trebuchet MS"/>
                          <w:color w:val="243757"/>
                          <w:sz w:val="19"/>
                          <w:szCs w:val="19"/>
                          <w:lang w:val="sr-Latn-RS"/>
                        </w:rPr>
                        <w:t xml:space="preserve"> зајмодавца или агента зајмодавца о именовању за повлашћеног произвођача</w:t>
                      </w:r>
                    </w:p>
                    <w:p w:rsidR="002C68CF" w:rsidRDefault="002C68CF" w:rsidP="00D82D4E">
                      <w:pPr>
                        <w:jc w:val="center"/>
                      </w:pPr>
                    </w:p>
                  </w:txbxContent>
                </v:textbox>
              </v: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70016" behindDoc="0" locked="0" layoutInCell="1" allowOverlap="1">
                <wp:simplePos x="0" y="0"/>
                <wp:positionH relativeFrom="column">
                  <wp:posOffset>17780</wp:posOffset>
                </wp:positionH>
                <wp:positionV relativeFrom="paragraph">
                  <wp:posOffset>138430</wp:posOffset>
                </wp:positionV>
                <wp:extent cx="419100" cy="342900"/>
                <wp:effectExtent l="0" t="0" r="0" b="0"/>
                <wp:wrapNone/>
                <wp:docPr id="10335"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0" o:spid="_x0000_s1172" style="position:absolute;left:0;text-align:left;margin-left:1.4pt;margin-top:10.9pt;width:33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10</w:t>
                      </w:r>
                    </w:p>
                  </w:txbxContent>
                </v:textbox>
              </v:oval>
            </w:pict>
          </mc:Fallback>
        </mc:AlternateContent>
      </w:r>
      <w:r>
        <w:rPr>
          <w:noProof/>
          <w:lang w:val="sr-Latn-CS" w:eastAsia="sr-Latn-CS"/>
        </w:rPr>
        <mc:AlternateContent>
          <mc:Choice Requires="wps">
            <w:drawing>
              <wp:anchor distT="0" distB="0" distL="114300" distR="114300" simplePos="0" relativeHeight="251672064" behindDoc="0" locked="0" layoutInCell="1" allowOverlap="1">
                <wp:simplePos x="0" y="0"/>
                <wp:positionH relativeFrom="column">
                  <wp:posOffset>2861945</wp:posOffset>
                </wp:positionH>
                <wp:positionV relativeFrom="paragraph">
                  <wp:posOffset>209550</wp:posOffset>
                </wp:positionV>
                <wp:extent cx="581025" cy="238125"/>
                <wp:effectExtent l="19050" t="19050" r="9525" b="28575"/>
                <wp:wrapNone/>
                <wp:docPr id="10334" name="Left Arrow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C73272" id="Left Arrow 172" o:spid="_x0000_s1026" type="#_x0000_t66" style="position:absolute;margin-left:225.35pt;margin-top:16.5pt;width:45.75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" adj="4426" fillcolor="#deeaf6" strokecolor="#1f4d78"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73088" behindDoc="0" locked="0" layoutInCell="1" allowOverlap="1">
                <wp:simplePos x="0" y="0"/>
                <wp:positionH relativeFrom="column">
                  <wp:posOffset>476250</wp:posOffset>
                </wp:positionH>
                <wp:positionV relativeFrom="paragraph">
                  <wp:posOffset>133985</wp:posOffset>
                </wp:positionV>
                <wp:extent cx="2266950" cy="1115695"/>
                <wp:effectExtent l="0" t="0" r="0" b="8255"/>
                <wp:wrapNone/>
                <wp:docPr id="10332" name="Rounded 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15695"/>
                        </a:xfrm>
                        <a:prstGeom prst="roundRect">
                          <a:avLst>
                            <a:gd name="adj" fmla="val 16667"/>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0B269B">
                              <w:rPr>
                                <w:rFonts w:ascii="Trebuchet MS" w:eastAsia="Times New Roman" w:hAnsi="Trebuchet MS"/>
                                <w:color w:val="243757"/>
                                <w:sz w:val="19"/>
                                <w:szCs w:val="19"/>
                                <w:lang w:val="sr-Latn-RS"/>
                              </w:rPr>
                              <w:t>за електрану за коју се тражи статус повлашћеног произвођача не постоји важећи статус произвођача електричне енергије из обновљивих извора енергије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4" o:spid="_x0000_s1173" style="position:absolute;margin-left:37.5pt;margin-top:10.55pt;width:178.5pt;height:87.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0B269B">
                        <w:rPr>
                          <w:rFonts w:ascii="Trebuchet MS" w:eastAsia="Times New Roman" w:hAnsi="Trebuchet MS"/>
                          <w:color w:val="243757"/>
                          <w:sz w:val="19"/>
                          <w:szCs w:val="19"/>
                          <w:lang w:val="sr-Latn-RS"/>
                        </w:rPr>
                        <w:t>за електрану за коју се тражи статус повлашћеног произвођача не постоји важећи статус произвођача електричне енергије из обновљивих извора енергије</w:t>
                      </w:r>
                    </w:p>
                  </w:txbxContent>
                </v:textbox>
              </v:roundrect>
            </w:pict>
          </mc:Fallback>
        </mc:AlternateContent>
      </w:r>
      <w:r>
        <w:rPr>
          <w:noProof/>
          <w:lang w:val="sr-Latn-CS" w:eastAsia="sr-Latn-CS"/>
        </w:rPr>
        <mc:AlternateContent>
          <mc:Choice Requires="wps">
            <w:drawing>
              <wp:anchor distT="0" distB="0" distL="114300" distR="114300" simplePos="0" relativeHeight="251675136" behindDoc="0" locked="0" layoutInCell="1" allowOverlap="1">
                <wp:simplePos x="0" y="0"/>
                <wp:positionH relativeFrom="column">
                  <wp:posOffset>3593465</wp:posOffset>
                </wp:positionH>
                <wp:positionV relativeFrom="paragraph">
                  <wp:posOffset>142875</wp:posOffset>
                </wp:positionV>
                <wp:extent cx="2295525" cy="1097915"/>
                <wp:effectExtent l="0" t="0" r="9525" b="6985"/>
                <wp:wrapNone/>
                <wp:docPr id="1033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97915"/>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2" w:history="1">
                              <w:r w:rsidRPr="00FF7320">
                                <w:rPr>
                                  <w:rStyle w:val="Hyperlink"/>
                                </w:rPr>
                                <w:t>http://www.mre.gov.rs/</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5" o:spid="_x0000_s1174" style="position:absolute;margin-left:282.95pt;margin-top:11.25pt;width:180.75pt;height:8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" fillcolor="#deeaf6" strokecolor="#1f4d78" strokeweight="2pt">
                <v:textbo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3" w:history="1">
                        <w:r w:rsidRPr="00FF7320">
                          <w:rPr>
                            <w:rStyle w:val="Hyperlink"/>
                          </w:rPr>
                          <w:t>http://www.mre.gov.rs/</w:t>
                        </w:r>
                      </w:hyperlink>
                    </w:p>
                  </w:txbxContent>
                </v:textbox>
              </v: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74112" behindDoc="0" locked="0" layoutInCell="1" allowOverlap="1">
                <wp:simplePos x="0" y="0"/>
                <wp:positionH relativeFrom="column">
                  <wp:posOffset>-1270</wp:posOffset>
                </wp:positionH>
                <wp:positionV relativeFrom="paragraph">
                  <wp:posOffset>126365</wp:posOffset>
                </wp:positionV>
                <wp:extent cx="390525" cy="361950"/>
                <wp:effectExtent l="0" t="0" r="9525" b="0"/>
                <wp:wrapNone/>
                <wp:docPr id="10333"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950"/>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w:t>
                            </w:r>
                            <w:r>
                              <w:rPr>
                                <w:rFonts w:ascii="Trebuchet MS" w:eastAsia="Times New Roman" w:hAnsi="Trebuchet MS"/>
                                <w:color w:val="243757"/>
                                <w:sz w:val="19"/>
                                <w:szCs w:val="19"/>
                                <w:lang w:val="sr-Latn-CS"/>
                              </w:rPr>
                              <w:t>1</w:t>
                            </w:r>
                            <w:r>
                              <w:rPr>
                                <w:rFonts w:ascii="Trebuchet MS" w:eastAsia="Times New Roman" w:hAnsi="Trebuchet MS"/>
                                <w:color w:val="243757"/>
                                <w:sz w:val="19"/>
                                <w:szCs w:val="19"/>
                                <w:lang w:val="sr-Cyrl-C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175" style="position:absolute;left:0;text-align:left;margin-left:-.1pt;margin-top:9.95pt;width:30.7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w:t>
                      </w:r>
                      <w:r>
                        <w:rPr>
                          <w:rFonts w:ascii="Trebuchet MS" w:eastAsia="Times New Roman" w:hAnsi="Trebuchet MS"/>
                          <w:color w:val="243757"/>
                          <w:sz w:val="19"/>
                          <w:szCs w:val="19"/>
                          <w:lang w:val="sr-Latn-CS"/>
                        </w:rPr>
                        <w:t>1</w:t>
                      </w:r>
                      <w:r>
                        <w:rPr>
                          <w:rFonts w:ascii="Trebuchet MS" w:eastAsia="Times New Roman" w:hAnsi="Trebuchet MS"/>
                          <w:color w:val="243757"/>
                          <w:sz w:val="19"/>
                          <w:szCs w:val="19"/>
                          <w:lang w:val="sr-Cyrl-CS"/>
                        </w:rPr>
                        <w:t>1</w:t>
                      </w:r>
                    </w:p>
                  </w:txbxContent>
                </v:textbox>
              </v:oval>
            </w:pict>
          </mc:Fallback>
        </mc:AlternateContent>
      </w:r>
      <w:r>
        <w:rPr>
          <w:noProof/>
          <w:lang w:val="sr-Latn-CS" w:eastAsia="sr-Latn-CS"/>
        </w:rPr>
        <mc:AlternateContent>
          <mc:Choice Requires="wps">
            <w:drawing>
              <wp:anchor distT="0" distB="0" distL="114300" distR="114300" simplePos="0" relativeHeight="251684352" behindDoc="0" locked="0" layoutInCell="1" allowOverlap="1">
                <wp:simplePos x="0" y="0"/>
                <wp:positionH relativeFrom="column">
                  <wp:posOffset>2861945</wp:posOffset>
                </wp:positionH>
                <wp:positionV relativeFrom="paragraph">
                  <wp:posOffset>3337560</wp:posOffset>
                </wp:positionV>
                <wp:extent cx="581025" cy="238125"/>
                <wp:effectExtent l="19050" t="19050" r="9525" b="28575"/>
                <wp:wrapNone/>
                <wp:docPr id="10330" name="Left Arrow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391C4D" id="Left Arrow 184" o:spid="_x0000_s1026" type="#_x0000_t66" style="position:absolute;margin-left:225.35pt;margin-top:262.8pt;width:45.75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" adj="4426" fillcolor="#deeaf6" strokecolor="#1f4d78" strokeweight="2pt"/>
            </w:pict>
          </mc:Fallback>
        </mc:AlternateContent>
      </w:r>
      <w:r>
        <w:rPr>
          <w:noProof/>
          <w:lang w:val="sr-Latn-CS" w:eastAsia="sr-Latn-CS"/>
        </w:rPr>
        <mc:AlternateContent>
          <mc:Choice Requires="wps">
            <w:drawing>
              <wp:anchor distT="0" distB="0" distL="114300" distR="114300" simplePos="0" relativeHeight="251680256" behindDoc="0" locked="0" layoutInCell="1" allowOverlap="1">
                <wp:simplePos x="0" y="0"/>
                <wp:positionH relativeFrom="column">
                  <wp:posOffset>2861945</wp:posOffset>
                </wp:positionH>
                <wp:positionV relativeFrom="paragraph">
                  <wp:posOffset>1538605</wp:posOffset>
                </wp:positionV>
                <wp:extent cx="581025" cy="238125"/>
                <wp:effectExtent l="19050" t="19050" r="9525" b="28575"/>
                <wp:wrapNone/>
                <wp:docPr id="10329" name="Left Arrow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A5E3F6" id="Left Arrow 178" o:spid="_x0000_s1026" type="#_x0000_t66" style="position:absolute;margin-left:225.35pt;margin-top:121.15pt;width:45.7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" adj="4426" fillcolor="#deeaf6" strokecolor="#1f4d78" strokeweight="2pt"/>
            </w:pict>
          </mc:Fallback>
        </mc:AlternateContent>
      </w:r>
      <w:r>
        <w:rPr>
          <w:noProof/>
          <w:lang w:val="sr-Latn-CS" w:eastAsia="sr-Latn-CS"/>
        </w:rPr>
        <mc:AlternateContent>
          <mc:Choice Requires="wps">
            <w:drawing>
              <wp:anchor distT="0" distB="0" distL="114300" distR="114300" simplePos="0" relativeHeight="251676160" behindDoc="0" locked="0" layoutInCell="1" allowOverlap="1">
                <wp:simplePos x="0" y="0"/>
                <wp:positionH relativeFrom="column">
                  <wp:posOffset>2861945</wp:posOffset>
                </wp:positionH>
                <wp:positionV relativeFrom="paragraph">
                  <wp:posOffset>250190</wp:posOffset>
                </wp:positionV>
                <wp:extent cx="581025" cy="238125"/>
                <wp:effectExtent l="19050" t="19050" r="9525" b="28575"/>
                <wp:wrapNone/>
                <wp:docPr id="10328" name="Left Arrow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F2013A" id="Left Arrow 173" o:spid="_x0000_s1026" type="#_x0000_t66" style="position:absolute;margin-left:225.35pt;margin-top:19.7pt;width:45.7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" adj="4426" fillcolor="#deeaf6" strokecolor="#1f4d78"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77184" behindDoc="0" locked="0" layoutInCell="1" allowOverlap="1">
                <wp:simplePos x="0" y="0"/>
                <wp:positionH relativeFrom="column">
                  <wp:posOffset>467360</wp:posOffset>
                </wp:positionH>
                <wp:positionV relativeFrom="paragraph">
                  <wp:posOffset>69850</wp:posOffset>
                </wp:positionV>
                <wp:extent cx="2284730" cy="1244600"/>
                <wp:effectExtent l="0" t="0" r="1270" b="0"/>
                <wp:wrapNone/>
                <wp:docPr id="10327" name="Rounded 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1244600"/>
                        </a:xfrm>
                        <a:prstGeom prst="roundRect">
                          <a:avLst>
                            <a:gd name="adj" fmla="val 16667"/>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0B269B">
                              <w:rPr>
                                <w:rFonts w:ascii="Trebuchet MS" w:eastAsia="Times New Roman" w:hAnsi="Trebuchet MS"/>
                                <w:color w:val="243757"/>
                                <w:sz w:val="19"/>
                                <w:szCs w:val="19"/>
                                <w:lang w:val="sr-Latn-RS"/>
                              </w:rPr>
                              <w:t>за електрану за коју се тражи статус повлашћеног произвођача није претходно постојао статус повлашћеног произвођача, осим ако се ради о електрани инсталисане снаге преко 30 МW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9" o:spid="_x0000_s1176" style="position:absolute;margin-left:36.8pt;margin-top:5.5pt;width:179.9pt;height: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0B269B">
                        <w:rPr>
                          <w:rFonts w:ascii="Trebuchet MS" w:eastAsia="Times New Roman" w:hAnsi="Trebuchet MS"/>
                          <w:color w:val="243757"/>
                          <w:sz w:val="19"/>
                          <w:szCs w:val="19"/>
                          <w:lang w:val="sr-Latn-RS"/>
                        </w:rPr>
                        <w:t>за електрану за коју се тражи статус повлашћеног произвођача није претходно постојао статус повлашћеног произвођача, осим ако се ради о електрани инсталисане снаге преко 30 МW</w:t>
                      </w:r>
                    </w:p>
                  </w:txbxContent>
                </v:textbox>
              </v:roundrect>
            </w:pict>
          </mc:Fallback>
        </mc:AlternateContent>
      </w:r>
      <w:r>
        <w:rPr>
          <w:noProof/>
          <w:lang w:val="sr-Latn-CS" w:eastAsia="sr-Latn-CS"/>
        </w:rPr>
        <mc:AlternateContent>
          <mc:Choice Requires="wps">
            <w:drawing>
              <wp:anchor distT="0" distB="0" distL="114300" distR="114300" simplePos="0" relativeHeight="251679232" behindDoc="0" locked="0" layoutInCell="1" allowOverlap="1">
                <wp:simplePos x="0" y="0"/>
                <wp:positionH relativeFrom="column">
                  <wp:posOffset>3593465</wp:posOffset>
                </wp:positionH>
                <wp:positionV relativeFrom="paragraph">
                  <wp:posOffset>80010</wp:posOffset>
                </wp:positionV>
                <wp:extent cx="2295525" cy="1221105"/>
                <wp:effectExtent l="0" t="0" r="9525" b="0"/>
                <wp:wrapNone/>
                <wp:docPr id="1032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21105"/>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4" w:history="1">
                              <w:r w:rsidRPr="00FF7320">
                                <w:rPr>
                                  <w:rStyle w:val="Hyperlink"/>
                                </w:rPr>
                                <w:t>http://www.mre.gov.rs/</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0" o:spid="_x0000_s1177" style="position:absolute;margin-left:282.95pt;margin-top:6.3pt;width:180.75pt;height:96.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" fillcolor="#deeaf6" strokecolor="#1f4d78" strokeweight="2pt">
                <v:textbo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5" w:history="1">
                        <w:r w:rsidRPr="00FF7320">
                          <w:rPr>
                            <w:rStyle w:val="Hyperlink"/>
                          </w:rPr>
                          <w:t>http://www.mre.gov.rs/</w:t>
                        </w:r>
                      </w:hyperlink>
                    </w:p>
                  </w:txbxContent>
                </v:textbox>
              </v: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78208" behindDoc="0" locked="0" layoutInCell="1" allowOverlap="1">
                <wp:simplePos x="0" y="0"/>
                <wp:positionH relativeFrom="column">
                  <wp:posOffset>-1270</wp:posOffset>
                </wp:positionH>
                <wp:positionV relativeFrom="paragraph">
                  <wp:posOffset>127635</wp:posOffset>
                </wp:positionV>
                <wp:extent cx="405765" cy="393065"/>
                <wp:effectExtent l="0" t="0" r="0" b="6985"/>
                <wp:wrapNone/>
                <wp:docPr id="10325"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93065"/>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178" style="position:absolute;left:0;text-align:left;margin-left:-.1pt;margin-top:10.05pt;width:31.95pt;height:30.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12</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681280" behindDoc="0" locked="0" layoutInCell="1" allowOverlap="1">
                <wp:simplePos x="0" y="0"/>
                <wp:positionH relativeFrom="column">
                  <wp:posOffset>476250</wp:posOffset>
                </wp:positionH>
                <wp:positionV relativeFrom="paragraph">
                  <wp:posOffset>131445</wp:posOffset>
                </wp:positionV>
                <wp:extent cx="2266950" cy="2138045"/>
                <wp:effectExtent l="0" t="0" r="0" b="0"/>
                <wp:wrapNone/>
                <wp:docPr id="10324" name="Rounded 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138045"/>
                        </a:xfrm>
                        <a:prstGeom prst="roundRect">
                          <a:avLst>
                            <a:gd name="adj" fmla="val 8185"/>
                          </a:avLst>
                        </a:prstGeom>
                        <a:solidFill>
                          <a:srgbClr val="DEEAF6"/>
                        </a:solidFill>
                        <a:ln w="25400">
                          <a:solidFill>
                            <a:srgbClr val="1F4D78"/>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Само за електране на ветар и соларне електране ако се статус повлашћеног произвођача тражи на основу претходно стеченог статуса привременог повлашћеног произвођача, да је захтев за стицање статуса повлашћеног произвођача поднет најкасније на дан истека рока важења статуса привременог повлашћеног произвођача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82" o:spid="_x0000_s1179" style="position:absolute;margin-left:37.5pt;margin-top:10.35pt;width:178.5pt;height:16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" fillcolor="#deeaf6" strokecolor="#1f4d78"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Само за електране на ветар и соларне електране ако се статус повлашћеног произвођача тражи на основу претходно стеченог статуса привременог повлашћеног произвођача, да је захтев за стицање статуса повлашћеног произвођача поднет најкасније на дан истека рока важења статуса привременог повлашћеног произвођача</w:t>
                      </w:r>
                    </w:p>
                  </w:txbxContent>
                </v:textbox>
              </v:roundrect>
            </w:pict>
          </mc:Fallback>
        </mc:AlternateContent>
      </w:r>
      <w:r>
        <w:rPr>
          <w:noProof/>
          <w:lang w:val="sr-Latn-CS" w:eastAsia="sr-Latn-CS"/>
        </w:rPr>
        <mc:AlternateContent>
          <mc:Choice Requires="wps">
            <w:drawing>
              <wp:anchor distT="0" distB="0" distL="114300" distR="114300" simplePos="0" relativeHeight="251683328" behindDoc="0" locked="0" layoutInCell="1" allowOverlap="1">
                <wp:simplePos x="0" y="0"/>
                <wp:positionH relativeFrom="column">
                  <wp:posOffset>3593465</wp:posOffset>
                </wp:positionH>
                <wp:positionV relativeFrom="paragraph">
                  <wp:posOffset>144145</wp:posOffset>
                </wp:positionV>
                <wp:extent cx="2295525" cy="2114550"/>
                <wp:effectExtent l="0" t="0" r="9525" b="0"/>
                <wp:wrapNone/>
                <wp:docPr id="1032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114550"/>
                        </a:xfrm>
                        <a:prstGeom prst="rect">
                          <a:avLst/>
                        </a:prstGeom>
                        <a:solidFill>
                          <a:srgbClr val="DEEAF6"/>
                        </a:solidFill>
                        <a:ln w="25400">
                          <a:solidFill>
                            <a:srgbClr val="1F4D78"/>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Пријемним печатом на захтеву или потврдом поште о дану слања захтева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1" o:spid="_x0000_s1180" style="position:absolute;margin-left:282.95pt;margin-top:11.35pt;width:180.75pt;height:16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Cyrl-CS"/>
                        </w:rPr>
                        <w:t>Пријемним печатом на захтеву или потврдом поште о дану слања захтева</w:t>
                      </w:r>
                    </w:p>
                  </w:txbxContent>
                </v:textbox>
              </v:rect>
            </w:pict>
          </mc:Fallback>
        </mc:AlternateContent>
      </w:r>
    </w:p>
    <w:p w:rsidR="00D82D4E" w:rsidRPr="00AC0B85" w:rsidRDefault="00D82D4E" w:rsidP="00D82D4E">
      <w:pPr>
        <w:tabs>
          <w:tab w:val="left" w:pos="5805"/>
        </w:tabs>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82304" behindDoc="0" locked="0" layoutInCell="1" allowOverlap="1">
                <wp:simplePos x="0" y="0"/>
                <wp:positionH relativeFrom="column">
                  <wp:posOffset>-16510</wp:posOffset>
                </wp:positionH>
                <wp:positionV relativeFrom="paragraph">
                  <wp:posOffset>362585</wp:posOffset>
                </wp:positionV>
                <wp:extent cx="396240" cy="383540"/>
                <wp:effectExtent l="0" t="0" r="3810" b="0"/>
                <wp:wrapNone/>
                <wp:docPr id="10322"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83540"/>
                        </a:xfrm>
                        <a:prstGeom prst="ellipse">
                          <a:avLst/>
                        </a:prstGeom>
                        <a:solidFill>
                          <a:srgbClr val="DEEAF6"/>
                        </a:solidFill>
                        <a:ln w="25400">
                          <a:solidFill>
                            <a:srgbClr val="1F4D78"/>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w:t>
                            </w:r>
                            <w:r>
                              <w:rPr>
                                <w:rFonts w:ascii="Trebuchet MS" w:eastAsia="Times New Roman" w:hAnsi="Trebuchet MS"/>
                                <w:color w:val="243757"/>
                                <w:sz w:val="19"/>
                                <w:szCs w:val="19"/>
                                <w:lang w:val="sr-Latn-CS"/>
                              </w:rPr>
                              <w:t>3</w:t>
                            </w: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181" style="position:absolute;left:0;text-align:left;margin-left:-1.3pt;margin-top:28.55pt;width:31.2pt;height:30.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" fillcolor="#deeaf6" strokecolor="#1f4d78"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w:t>
                      </w:r>
                      <w:r>
                        <w:rPr>
                          <w:rFonts w:ascii="Trebuchet MS" w:eastAsia="Times New Roman" w:hAnsi="Trebuchet MS"/>
                          <w:color w:val="243757"/>
                          <w:sz w:val="19"/>
                          <w:szCs w:val="19"/>
                          <w:lang w:val="sr-Latn-CS"/>
                        </w:rPr>
                        <w:t>3</w:t>
                      </w:r>
                      <w:r>
                        <w:rPr>
                          <w:rFonts w:ascii="Trebuchet MS" w:eastAsia="Times New Roman" w:hAnsi="Trebuchet MS"/>
                          <w:color w:val="243757"/>
                          <w:sz w:val="19"/>
                          <w:szCs w:val="19"/>
                          <w:lang w:val="sr-Cyrl-CS"/>
                        </w:rPr>
                        <w:t>3</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685376" behindDoc="0" locked="0" layoutInCell="1" allowOverlap="1">
                <wp:simplePos x="0" y="0"/>
                <wp:positionH relativeFrom="column">
                  <wp:posOffset>465455</wp:posOffset>
                </wp:positionH>
                <wp:positionV relativeFrom="paragraph">
                  <wp:posOffset>120650</wp:posOffset>
                </wp:positionV>
                <wp:extent cx="2286000" cy="1413510"/>
                <wp:effectExtent l="0" t="0" r="0" b="0"/>
                <wp:wrapNone/>
                <wp:docPr id="10321"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13510"/>
                        </a:xfrm>
                        <a:prstGeom prst="roundRect">
                          <a:avLst>
                            <a:gd name="adj" fmla="val 13005"/>
                          </a:avLst>
                        </a:prstGeom>
                        <a:solidFill>
                          <a:srgbClr val="DEEAF6"/>
                        </a:solidFill>
                        <a:ln w="25400">
                          <a:solidFill>
                            <a:srgbClr val="1F4D78"/>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je инсталисана снага за електрану на ветар, односно соларну електрану мања или једнака слободном капацитету</w:t>
                            </w:r>
                            <w:r>
                              <w:rPr>
                                <w:rFonts w:ascii="Trebuchet MS" w:eastAsia="Times New Roman" w:hAnsi="Trebuchet MS"/>
                                <w:color w:val="243757"/>
                                <w:sz w:val="19"/>
                                <w:szCs w:val="19"/>
                                <w:lang w:val="sr-Cyrl-CS"/>
                              </w:rPr>
                              <w:t>, само у случају да за ту електрану не постоји статус привременог повлашћеног произвођача</w:t>
                            </w:r>
                            <w:r w:rsidRPr="00DF15AB">
                              <w:rPr>
                                <w:rFonts w:ascii="Trebuchet MS" w:eastAsia="Times New Roman" w:hAnsi="Trebuchet MS"/>
                                <w:color w:val="243757"/>
                                <w:sz w:val="19"/>
                                <w:szCs w:val="19"/>
                                <w:lang w:val="sr-Latn-RS"/>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85" o:spid="_x0000_s1182" style="position:absolute;left:0;text-align:left;margin-left:36.65pt;margin-top:9.5pt;width:180pt;height:111.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" fillcolor="#deeaf6" strokecolor="#1f4d78" strokeweight="2pt">
                <v:textbox>
                  <w:txbxContent>
                    <w:p w:rsidR="002C68CF" w:rsidRDefault="002C68CF" w:rsidP="00D82D4E">
                      <w:pPr>
                        <w:jc w:val="center"/>
                      </w:pPr>
                      <w:r>
                        <w:rPr>
                          <w:rFonts w:ascii="Trebuchet MS" w:eastAsia="Times New Roman" w:hAnsi="Trebuchet MS"/>
                          <w:color w:val="243757"/>
                          <w:sz w:val="19"/>
                          <w:szCs w:val="19"/>
                          <w:lang w:val="sr-Latn-RS"/>
                        </w:rPr>
                        <w:t>Д</w:t>
                      </w:r>
                      <w:r w:rsidRPr="00DF15AB">
                        <w:rPr>
                          <w:rFonts w:ascii="Trebuchet MS" w:eastAsia="Times New Roman" w:hAnsi="Trebuchet MS"/>
                          <w:color w:val="243757"/>
                          <w:sz w:val="19"/>
                          <w:szCs w:val="19"/>
                          <w:lang w:val="sr-Latn-RS"/>
                        </w:rPr>
                        <w:t>а je инсталисана снага за електрану на ветар, односно соларну електрану мања или једнака слободном капацитету</w:t>
                      </w:r>
                      <w:r>
                        <w:rPr>
                          <w:rFonts w:ascii="Trebuchet MS" w:eastAsia="Times New Roman" w:hAnsi="Trebuchet MS"/>
                          <w:color w:val="243757"/>
                          <w:sz w:val="19"/>
                          <w:szCs w:val="19"/>
                          <w:lang w:val="sr-Cyrl-CS"/>
                        </w:rPr>
                        <w:t>, само у случају да за ту електрану не постоји статус привременог повлашћеног произвођача</w:t>
                      </w:r>
                      <w:r w:rsidRPr="00DF15AB">
                        <w:rPr>
                          <w:rFonts w:ascii="Trebuchet MS" w:eastAsia="Times New Roman" w:hAnsi="Trebuchet MS"/>
                          <w:color w:val="243757"/>
                          <w:sz w:val="19"/>
                          <w:szCs w:val="19"/>
                          <w:lang w:val="sr-Latn-RS"/>
                        </w:rPr>
                        <w:t xml:space="preserve"> </w:t>
                      </w:r>
                    </w:p>
                  </w:txbxContent>
                </v:textbox>
              </v:roundrect>
            </w:pict>
          </mc:Fallback>
        </mc:AlternateContent>
      </w:r>
      <w:r>
        <w:rPr>
          <w:noProof/>
          <w:lang w:val="sr-Latn-CS" w:eastAsia="sr-Latn-CS"/>
        </w:rPr>
        <mc:AlternateContent>
          <mc:Choice Requires="wps">
            <w:drawing>
              <wp:anchor distT="0" distB="0" distL="114300" distR="114300" simplePos="0" relativeHeight="251687424" behindDoc="0" locked="0" layoutInCell="1" allowOverlap="1">
                <wp:simplePos x="0" y="0"/>
                <wp:positionH relativeFrom="column">
                  <wp:posOffset>3593465</wp:posOffset>
                </wp:positionH>
                <wp:positionV relativeFrom="paragraph">
                  <wp:posOffset>156845</wp:posOffset>
                </wp:positionV>
                <wp:extent cx="2306955" cy="1350010"/>
                <wp:effectExtent l="0" t="0" r="0" b="2540"/>
                <wp:wrapNone/>
                <wp:docPr id="103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1350010"/>
                        </a:xfrm>
                        <a:prstGeom prst="rect">
                          <a:avLst/>
                        </a:prstGeom>
                        <a:solidFill>
                          <a:srgbClr val="DEEAF6"/>
                        </a:solidFill>
                        <a:ln w="25400">
                          <a:solidFill>
                            <a:srgbClr val="1F4D78"/>
                          </a:solidFill>
                          <a:miter lim="800000"/>
                          <a:headEnd/>
                          <a:tailEnd/>
                        </a:ln>
                      </wps:spPr>
                      <wps:txbx>
                        <w:txbxContent>
                          <w:p w:rsidR="002C68CF" w:rsidRPr="00401FB7" w:rsidRDefault="002C68CF" w:rsidP="00D82D4E">
                            <w:pPr>
                              <w:jc w:val="center"/>
                            </w:pPr>
                            <w:r w:rsidRPr="00DF15AB">
                              <w:rPr>
                                <w:rFonts w:ascii="Trebuchet MS" w:eastAsia="Times New Roman" w:hAnsi="Trebuchet MS"/>
                                <w:color w:val="243757"/>
                                <w:sz w:val="19"/>
                                <w:szCs w:val="19"/>
                                <w:lang w:val="sr-Latn-R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6" w:history="1">
                              <w:r w:rsidRPr="00FF7320">
                                <w:rPr>
                                  <w:rStyle w:val="Hyperlink"/>
                                </w:rPr>
                                <w:t>http://www.mre.gov.rs/</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6" o:spid="_x0000_s1183" style="position:absolute;left:0;text-align:left;margin-left:282.95pt;margin-top:12.35pt;width:181.65pt;height:10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" fillcolor="#deeaf6" strokecolor="#1f4d78" strokeweight="2pt">
                <v:textbox>
                  <w:txbxContent>
                    <w:p w:rsidR="002C68CF" w:rsidRPr="00401FB7" w:rsidRDefault="002C68CF" w:rsidP="00D82D4E">
                      <w:pPr>
                        <w:jc w:val="center"/>
                      </w:pPr>
                      <w:r w:rsidRPr="00DF15AB">
                        <w:rPr>
                          <w:rFonts w:ascii="Trebuchet MS" w:eastAsia="Times New Roman" w:hAnsi="Trebuchet MS"/>
                          <w:color w:val="243757"/>
                          <w:sz w:val="19"/>
                          <w:szCs w:val="19"/>
                          <w:lang w:val="sr-Latn-R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27" w:history="1">
                        <w:r w:rsidRPr="00FF7320">
                          <w:rPr>
                            <w:rStyle w:val="Hyperlink"/>
                          </w:rPr>
                          <w:t>http://www.mre.gov.rs/</w:t>
                        </w:r>
                      </w:hyperlink>
                    </w:p>
                  </w:txbxContent>
                </v:textbox>
              </v:rect>
            </w:pict>
          </mc:Fallback>
        </mc:AlternateContent>
      </w:r>
    </w:p>
    <w:p w:rsidR="00D82D4E" w:rsidRPr="00AC0B85" w:rsidRDefault="00872EB2" w:rsidP="00D82D4E">
      <w:pPr>
        <w:jc w:val="center"/>
        <w:rPr>
          <w:sz w:val="24"/>
          <w:szCs w:val="24"/>
        </w:rPr>
      </w:pPr>
      <w:r>
        <w:rPr>
          <w:noProof/>
          <w:lang w:val="sr-Latn-CS" w:eastAsia="sr-Latn-CS"/>
        </w:rPr>
        <mc:AlternateContent>
          <mc:Choice Requires="wps">
            <w:drawing>
              <wp:anchor distT="0" distB="0" distL="114300" distR="114300" simplePos="0" relativeHeight="251686400" behindDoc="0" locked="0" layoutInCell="1" allowOverlap="1">
                <wp:simplePos x="0" y="0"/>
                <wp:positionH relativeFrom="column">
                  <wp:posOffset>-1270</wp:posOffset>
                </wp:positionH>
                <wp:positionV relativeFrom="paragraph">
                  <wp:posOffset>262255</wp:posOffset>
                </wp:positionV>
                <wp:extent cx="390525" cy="361950"/>
                <wp:effectExtent l="0" t="0" r="9525" b="0"/>
                <wp:wrapNone/>
                <wp:docPr id="18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2C68CF" w:rsidRPr="009C6F18"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w:t>
                            </w:r>
                            <w:r>
                              <w:rPr>
                                <w:rFonts w:ascii="Trebuchet MS" w:eastAsia="Times New Roman" w:hAnsi="Trebuchet MS"/>
                                <w:color w:val="243757"/>
                                <w:sz w:val="19"/>
                                <w:szCs w:val="19"/>
                                <w:lang w:val="sr-Latn-CS"/>
                              </w:rPr>
                              <w:t>4</w:t>
                            </w:r>
                            <w:r>
                              <w:rPr>
                                <w:rFonts w:ascii="Trebuchet MS" w:eastAsia="Times New Roman" w:hAnsi="Trebuchet MS"/>
                                <w:color w:val="243757"/>
                                <w:sz w:val="19"/>
                                <w:szCs w:val="19"/>
                                <w:lang w:val="sr-Cyrl-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87" o:spid="_x0000_s1184" style="position:absolute;left:0;text-align:left;margin-left:-.1pt;margin-top:20.65pt;width:30.7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" fillcolor="#deebf7" strokecolor="#41719c" strokeweight="1pt">
                <v:stroke joinstyle="miter"/>
                <v:path arrowok="t"/>
                <v:textbox>
                  <w:txbxContent>
                    <w:p w:rsidR="002C68CF" w:rsidRPr="009C6F18"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1</w:t>
                      </w:r>
                      <w:r>
                        <w:rPr>
                          <w:rFonts w:ascii="Trebuchet MS" w:eastAsia="Times New Roman" w:hAnsi="Trebuchet MS"/>
                          <w:color w:val="243757"/>
                          <w:sz w:val="19"/>
                          <w:szCs w:val="19"/>
                          <w:lang w:val="sr-Latn-CS"/>
                        </w:rPr>
                        <w:t>4</w:t>
                      </w:r>
                      <w:r>
                        <w:rPr>
                          <w:rFonts w:ascii="Trebuchet MS" w:eastAsia="Times New Roman" w:hAnsi="Trebuchet MS"/>
                          <w:color w:val="243757"/>
                          <w:sz w:val="19"/>
                          <w:szCs w:val="19"/>
                          <w:lang w:val="sr-Cyrl-CS"/>
                        </w:rPr>
                        <w:t>4</w:t>
                      </w:r>
                    </w:p>
                  </w:txbxContent>
                </v:textbox>
              </v:oval>
            </w:pict>
          </mc:Fallback>
        </mc:AlternateContent>
      </w:r>
      <w:r>
        <w:rPr>
          <w:noProof/>
          <w:lang w:val="sr-Latn-CS" w:eastAsia="sr-Latn-CS"/>
        </w:rPr>
        <mc:AlternateContent>
          <mc:Choice Requires="wps">
            <w:drawing>
              <wp:anchor distT="0" distB="0" distL="114300" distR="114300" simplePos="0" relativeHeight="251688448" behindDoc="0" locked="0" layoutInCell="1" allowOverlap="1">
                <wp:simplePos x="0" y="0"/>
                <wp:positionH relativeFrom="column">
                  <wp:posOffset>2871470</wp:posOffset>
                </wp:positionH>
                <wp:positionV relativeFrom="paragraph">
                  <wp:posOffset>563245</wp:posOffset>
                </wp:positionV>
                <wp:extent cx="581025" cy="238125"/>
                <wp:effectExtent l="19050" t="19050" r="9525" b="28575"/>
                <wp:wrapNone/>
                <wp:docPr id="10319" name="Left Arrow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EEAF6"/>
                        </a:solidFill>
                        <a:ln w="254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2DF46A" id="Left Arrow 188" o:spid="_x0000_s1026" type="#_x0000_t66" style="position:absolute;margin-left:226.1pt;margin-top:44.35pt;width:45.7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" adj="4426" fillcolor="#deeaf6" strokecolor="#1f4d78" strokeweight="2pt"/>
            </w:pict>
          </mc:Fallback>
        </mc:AlternateContent>
      </w:r>
    </w:p>
    <w:p w:rsidR="00D82D4E" w:rsidRPr="00BE4254" w:rsidRDefault="00D82D4E" w:rsidP="00D82D4E">
      <w:pPr>
        <w:jc w:val="center"/>
        <w:rPr>
          <w:rFonts w:ascii="Times New Roman" w:hAnsi="Times New Roman"/>
          <w:sz w:val="24"/>
          <w:szCs w:val="24"/>
          <w:lang w:val="sr-Cyrl-CS"/>
        </w:rPr>
      </w:pPr>
      <w:r w:rsidRPr="00AC0B85">
        <w:rPr>
          <w:sz w:val="24"/>
          <w:szCs w:val="24"/>
          <w:lang w:val="sr-Cyrl-CS"/>
        </w:rPr>
        <w:br w:type="page"/>
      </w:r>
      <w:r w:rsidRPr="00EE4941">
        <w:rPr>
          <w:rFonts w:ascii="Times New Roman" w:hAnsi="Times New Roman"/>
          <w:sz w:val="24"/>
          <w:szCs w:val="24"/>
          <w:lang w:val="sr-Cyrl-CS"/>
        </w:rPr>
        <w:t>Статус произвођача из обновљивих извора енергије</w:t>
      </w:r>
    </w:p>
    <w:p w:rsidR="00D82D4E" w:rsidRPr="000B2F3A" w:rsidRDefault="00D82D4E" w:rsidP="00D82D4E">
      <w:pPr>
        <w:spacing w:after="0" w:line="240" w:lineRule="auto"/>
        <w:ind w:left="-5" w:right="16"/>
        <w:rPr>
          <w:rFonts w:ascii="Times New Roman" w:hAnsi="Times New Roman"/>
          <w:sz w:val="24"/>
          <w:szCs w:val="24"/>
          <w:lang w:val="sr-Cyrl-CS"/>
        </w:rPr>
      </w:pPr>
      <w:r w:rsidRPr="00D73C16">
        <w:rPr>
          <w:rFonts w:ascii="Times New Roman" w:hAnsi="Times New Roman"/>
          <w:sz w:val="24"/>
          <w:szCs w:val="24"/>
          <w:lang w:val="sr-Cyrl-CS"/>
        </w:rPr>
        <w:t xml:space="preserve">Захтев се подноси на Обрасцу </w:t>
      </w:r>
      <w:r w:rsidRPr="000B2F3A">
        <w:rPr>
          <w:rFonts w:ascii="Times New Roman" w:hAnsi="Times New Roman"/>
          <w:sz w:val="24"/>
          <w:szCs w:val="24"/>
          <w:lang w:val="sr-Cyrl-CS"/>
        </w:rPr>
        <w:t>О-3:</w:t>
      </w:r>
    </w:p>
    <w:p w:rsidR="00D82D4E" w:rsidRPr="00EE4941" w:rsidRDefault="00D82D4E" w:rsidP="00D82D4E">
      <w:pPr>
        <w:spacing w:after="0" w:line="240" w:lineRule="auto"/>
        <w:ind w:left="-5" w:right="16"/>
        <w:rPr>
          <w:rFonts w:ascii="Times New Roman" w:hAnsi="Times New Roman"/>
          <w:sz w:val="24"/>
          <w:szCs w:val="24"/>
          <w:lang w:val="sr-Cyrl-CS"/>
        </w:rPr>
      </w:pPr>
    </w:p>
    <w:p w:rsidR="00D82D4E" w:rsidRPr="00EE4941" w:rsidRDefault="00D82D4E" w:rsidP="00D82D4E">
      <w:pPr>
        <w:spacing w:after="0" w:line="240" w:lineRule="auto"/>
        <w:jc w:val="center"/>
        <w:rPr>
          <w:rFonts w:ascii="Times New Roman" w:hAnsi="Times New Roman"/>
          <w:b/>
          <w:sz w:val="24"/>
          <w:szCs w:val="24"/>
          <w:lang w:val="sr-Cyrl-CS"/>
        </w:rPr>
      </w:pPr>
      <w:r w:rsidRPr="00EE4941">
        <w:rPr>
          <w:rFonts w:ascii="Times New Roman" w:hAnsi="Times New Roman"/>
          <w:b/>
          <w:sz w:val="24"/>
          <w:szCs w:val="24"/>
          <w:lang w:val="sr-Cyrl-CS"/>
        </w:rPr>
        <w:t>ЗАХТЕВ ЗА ИЗДАВАЊЕ РЕШЕЊА О СТИЦАЊУ СТАТУСА ПРОИЗВОЂАЧА ЕЛЕКТРИЧНЕ ЕНЕРГИЈЕ</w:t>
      </w:r>
      <w:r w:rsidRPr="00EE4941">
        <w:rPr>
          <w:rFonts w:ascii="Times New Roman" w:hAnsi="Times New Roman"/>
          <w:b/>
          <w:sz w:val="24"/>
          <w:szCs w:val="24"/>
        </w:rPr>
        <w:t xml:space="preserve"> </w:t>
      </w:r>
      <w:r w:rsidRPr="00EE4941">
        <w:rPr>
          <w:rFonts w:ascii="Times New Roman" w:hAnsi="Times New Roman"/>
          <w:b/>
          <w:sz w:val="24"/>
          <w:szCs w:val="24"/>
          <w:lang w:val="sr-Cyrl-CS"/>
        </w:rPr>
        <w:t>ИЗ ОБНОВЉИВИХ ИЗВОРА ЕНЕРГИЈЕ</w:t>
      </w:r>
    </w:p>
    <w:p w:rsidR="00D82D4E" w:rsidRPr="00EE4941" w:rsidRDefault="00D82D4E" w:rsidP="00D82D4E">
      <w:pPr>
        <w:spacing w:after="0" w:line="240" w:lineRule="auto"/>
        <w:jc w:val="center"/>
        <w:rPr>
          <w:rFonts w:ascii="Times New Roman" w:hAnsi="Times New Roman"/>
          <w:b/>
          <w:sz w:val="24"/>
          <w:szCs w:val="24"/>
          <w:lang w:val="sr-Cyrl-CS"/>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862"/>
        <w:gridCol w:w="863"/>
        <w:gridCol w:w="862"/>
        <w:gridCol w:w="862"/>
        <w:gridCol w:w="863"/>
        <w:gridCol w:w="862"/>
        <w:gridCol w:w="862"/>
        <w:gridCol w:w="863"/>
        <w:gridCol w:w="862"/>
        <w:gridCol w:w="862"/>
        <w:gridCol w:w="863"/>
      </w:tblGrid>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lang w:val="sr-Cyrl-CS"/>
              </w:rPr>
            </w:pPr>
            <w:r w:rsidRPr="00AC0B85">
              <w:rPr>
                <w:b/>
                <w:bCs/>
                <w:sz w:val="24"/>
                <w:szCs w:val="24"/>
                <w:lang w:val="sr-Cyrl-CS"/>
              </w:rPr>
              <w:t>Општи подаци о подносиоцу</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Адреса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Улица и број</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Место</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Поштански број</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Држава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1.7.</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Матични број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Порески идентификациони број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1.9.</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Правно организациони облик подносиоца</w:t>
            </w:r>
          </w:p>
        </w:tc>
        <w:tc>
          <w:tcPr>
            <w:tcW w:w="4312" w:type="dxa"/>
            <w:gridSpan w:val="5"/>
            <w:shd w:val="clear" w:color="auto" w:fill="FFFFFF"/>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rPr>
            </w:pPr>
            <w:r w:rsidRPr="00AC0B85">
              <w:rPr>
                <w:b/>
                <w:bCs/>
                <w:sz w:val="24"/>
                <w:szCs w:val="24"/>
                <w:lang w:val="sr-Cyrl-CS"/>
              </w:rPr>
              <w:t>Подаци о пословодству</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Директор</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Списак осталих овлашћених лица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Подаци о регистрацији привредног субјекта (оверена копија)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Име и подаци лица одговорног за рад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Име и презиме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Функција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тел</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rPr>
              <w:t>факс</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2.4.5.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rPr>
              <w:t>e-mail</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10348" w:type="dxa"/>
            <w:gridSpan w:val="12"/>
            <w:shd w:val="clear" w:color="auto" w:fill="E7E6E6"/>
            <w:hideMark/>
          </w:tcPr>
          <w:p w:rsidR="00D82D4E" w:rsidRPr="00AC0B85" w:rsidRDefault="00D82D4E" w:rsidP="00D82D4E">
            <w:pPr>
              <w:spacing w:before="120" w:after="120" w:line="240" w:lineRule="auto"/>
              <w:jc w:val="center"/>
              <w:rPr>
                <w:b/>
                <w:bCs/>
                <w:sz w:val="24"/>
                <w:szCs w:val="24"/>
              </w:rPr>
            </w:pPr>
            <w:r w:rsidRPr="00AC0B85">
              <w:rPr>
                <w:b/>
                <w:bCs/>
                <w:sz w:val="24"/>
                <w:szCs w:val="24"/>
                <w:lang w:val="sr-Cyrl-CS"/>
              </w:rPr>
              <w:t>Основни подаци о електрани</w:t>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3.1.</w:t>
            </w:r>
          </w:p>
        </w:tc>
        <w:tc>
          <w:tcPr>
            <w:tcW w:w="5174" w:type="dxa"/>
            <w:gridSpan w:val="6"/>
            <w:shd w:val="clear" w:color="auto" w:fill="auto"/>
            <w:hideMark/>
          </w:tcPr>
          <w:p w:rsidR="00D82D4E" w:rsidRPr="00AC0B85" w:rsidRDefault="00D82D4E" w:rsidP="00D82D4E">
            <w:pPr>
              <w:spacing w:before="120" w:after="120" w:line="240" w:lineRule="auto"/>
              <w:rPr>
                <w:b/>
                <w:sz w:val="24"/>
                <w:szCs w:val="24"/>
              </w:rPr>
            </w:pPr>
            <w:r w:rsidRPr="00AC0B85">
              <w:rPr>
                <w:b/>
                <w:sz w:val="24"/>
                <w:szCs w:val="24"/>
                <w:lang w:val="sr-Cyrl-CS"/>
              </w:rPr>
              <w:t>Назив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 xml:space="preserve">Локација електране </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Општина / Град</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Просторне координате производног објекта (по државном координатном систему)</w:t>
            </w:r>
          </w:p>
        </w:tc>
        <w:tc>
          <w:tcPr>
            <w:tcW w:w="4312" w:type="dxa"/>
            <w:gridSpan w:val="5"/>
            <w:shd w:val="clear" w:color="auto" w:fill="auto"/>
            <w:hideMark/>
          </w:tcPr>
          <w:p w:rsidR="00D82D4E" w:rsidRPr="00AC0B85" w:rsidRDefault="00D82D4E" w:rsidP="00D82D4E">
            <w:pPr>
              <w:spacing w:before="120" w:after="120" w:line="240" w:lineRule="auto"/>
              <w:rPr>
                <w:sz w:val="24"/>
                <w:szCs w:val="24"/>
                <w:lang w:val="sr-Cyrl-CS"/>
              </w:rPr>
            </w:pPr>
            <w:r w:rsidRPr="00AC0B85">
              <w:rPr>
                <w:sz w:val="24"/>
                <w:szCs w:val="24"/>
                <w:lang w:val="sr-Cyrl-CS"/>
              </w:rPr>
              <w:t>Х:      </w:t>
            </w: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p w:rsidR="00D82D4E" w:rsidRPr="00AC0B85" w:rsidRDefault="00D82D4E" w:rsidP="00D82D4E">
            <w:pPr>
              <w:spacing w:before="120" w:after="120" w:line="240" w:lineRule="auto"/>
              <w:rPr>
                <w:sz w:val="24"/>
                <w:szCs w:val="24"/>
              </w:rPr>
            </w:pPr>
            <w:r w:rsidRPr="00AC0B85">
              <w:rPr>
                <w:sz w:val="24"/>
                <w:szCs w:val="24"/>
                <w:lang w:val="sr-Cyrl-CS"/>
              </w:rPr>
              <w:t>Y:      </w:t>
            </w:r>
            <w:r w:rsidRPr="00AC0B85">
              <w:rPr>
                <w:sz w:val="24"/>
                <w:szCs w:val="24"/>
              </w:rPr>
              <w:fldChar w:fldCharType="begin">
                <w:ffData>
                  <w:name w:val=""/>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3.2.3.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Описно (катастарска општина, бр. к. п. и сл.)</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Општи технички подаци о електрани</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3.3.2.</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одобрена снага (инсталисана снага електране) (MW)</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3.3.3.</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укупна инсталисана снага свих производних јединица (МVA)</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3.3.4.</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инсталисана снага соларне електране (МWр)</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3.3.5.</w:t>
            </w:r>
          </w:p>
        </w:tc>
        <w:tc>
          <w:tcPr>
            <w:tcW w:w="5174" w:type="dxa"/>
            <w:gridSpan w:val="6"/>
            <w:shd w:val="clear" w:color="auto" w:fill="auto"/>
            <w:hideMark/>
          </w:tcPr>
          <w:p w:rsidR="00D82D4E" w:rsidRPr="00AC0B85" w:rsidRDefault="00D82D4E" w:rsidP="00D82D4E">
            <w:pPr>
              <w:rPr>
                <w:sz w:val="24"/>
                <w:szCs w:val="24"/>
              </w:rPr>
            </w:pPr>
            <w:r w:rsidRPr="00AC0B85">
              <w:rPr>
                <w:sz w:val="24"/>
                <w:szCs w:val="24"/>
              </w:rPr>
              <w:t>број и снага појединачних производних јединица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називни напон мреже на коју је електрана прикључена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3.3.7.</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очекивани еквивалентни број сати рада годишње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очекивана годишња производња електричне енергије, са месечном динамиком (</w:t>
            </w:r>
            <w:r w:rsidRPr="00AC0B85">
              <w:rPr>
                <w:sz w:val="24"/>
                <w:szCs w:val="24"/>
              </w:rPr>
              <w:t>MWh</w:t>
            </w:r>
            <w:r w:rsidRPr="00AC0B85">
              <w:rPr>
                <w:sz w:val="24"/>
                <w:szCs w:val="24"/>
                <w:lang w:val="sr-Cyrl-CS"/>
              </w:rPr>
              <w:t>)</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473"/>
        </w:trPr>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Јан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Феб</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Апр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Мај</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Јул</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Авг</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Сеп</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Окт</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Нов</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Дец</w:t>
            </w:r>
          </w:p>
        </w:tc>
      </w:tr>
      <w:tr w:rsidR="00D82D4E" w:rsidRPr="00EE4941" w:rsidTr="00D82D4E">
        <w:trPr>
          <w:trHeight w:val="472"/>
        </w:trPr>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3.3.9.</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година у којој се очекује крај радног века електране</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За хидроелектране</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Назив водотока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Кота горње воде (m.n.m)</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1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Кота доње воде (m.n.m)</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37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3.4.4.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Инсталисани проток (m</w:t>
            </w:r>
            <w:r w:rsidRPr="00AC0B85">
              <w:rPr>
                <w:sz w:val="24"/>
                <w:szCs w:val="24"/>
                <w:vertAlign w:val="superscript"/>
                <w:lang w:val="sr-Cyrl-CS"/>
              </w:rPr>
              <w:t>3</w:t>
            </w:r>
            <w:r w:rsidRPr="00AC0B85">
              <w:rPr>
                <w:sz w:val="24"/>
                <w:szCs w:val="24"/>
                <w:lang w:val="sr-Cyrl-CS"/>
              </w:rPr>
              <w:t>/s)</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945"/>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w:t>
            </w:r>
          </w:p>
        </w:tc>
        <w:tc>
          <w:tcPr>
            <w:tcW w:w="5174" w:type="dxa"/>
            <w:gridSpan w:val="6"/>
            <w:shd w:val="clear" w:color="auto" w:fill="auto"/>
            <w:hideMark/>
          </w:tcPr>
          <w:p w:rsidR="00D82D4E" w:rsidRPr="00AC0B85" w:rsidRDefault="00D82D4E" w:rsidP="00D82D4E">
            <w:pPr>
              <w:spacing w:before="120" w:after="120" w:line="240" w:lineRule="auto"/>
              <w:rPr>
                <w:b/>
                <w:bCs/>
                <w:sz w:val="24"/>
                <w:szCs w:val="24"/>
              </w:rPr>
            </w:pPr>
            <w:r w:rsidRPr="00AC0B85">
              <w:rPr>
                <w:b/>
                <w:bCs/>
                <w:sz w:val="24"/>
                <w:szCs w:val="24"/>
                <w:lang w:val="sr-Cyrl-CS"/>
              </w:rPr>
              <w:t>За електране са комбинованом производњом електричне и топлотне енергије</w:t>
            </w:r>
          </w:p>
        </w:tc>
        <w:tc>
          <w:tcPr>
            <w:tcW w:w="4312" w:type="dxa"/>
            <w:gridSpan w:val="5"/>
            <w:shd w:val="clear" w:color="auto" w:fill="auto"/>
            <w:hideMark/>
          </w:tcPr>
          <w:p w:rsidR="00D82D4E" w:rsidRPr="00AC0B85" w:rsidRDefault="00D82D4E" w:rsidP="00D82D4E">
            <w:pPr>
              <w:spacing w:before="120" w:after="120" w:line="240" w:lineRule="auto"/>
              <w:rPr>
                <w:b/>
                <w:bCs/>
                <w:sz w:val="24"/>
                <w:szCs w:val="24"/>
              </w:rPr>
            </w:pPr>
          </w:p>
        </w:tc>
      </w:tr>
      <w:tr w:rsidR="00D82D4E" w:rsidRPr="00EE4941" w:rsidTr="00D82D4E">
        <w:trPr>
          <w:trHeight w:val="1968"/>
        </w:trPr>
        <w:tc>
          <w:tcPr>
            <w:tcW w:w="862" w:type="dxa"/>
            <w:shd w:val="clear" w:color="auto" w:fill="auto"/>
            <w:hideMark/>
          </w:tcPr>
          <w:p w:rsidR="00D82D4E" w:rsidRPr="00AC0B85" w:rsidRDefault="00D82D4E" w:rsidP="00D82D4E">
            <w:pPr>
              <w:spacing w:before="120" w:after="120" w:line="240" w:lineRule="auto"/>
              <w:rPr>
                <w:sz w:val="24"/>
                <w:szCs w:val="24"/>
              </w:rPr>
            </w:pP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За електране из члана 3. став 1. тач. 3), 4), 5), 8) и 9) Уредб</w:t>
            </w:r>
            <w:r w:rsidRPr="00AC0B85">
              <w:rPr>
                <w:sz w:val="24"/>
                <w:szCs w:val="24"/>
              </w:rPr>
              <w:t>e</w:t>
            </w:r>
            <w:r w:rsidRPr="00AC0B85">
              <w:rPr>
                <w:sz w:val="24"/>
                <w:szCs w:val="24"/>
                <w:lang w:val="sr-Cyrl-CS"/>
              </w:rPr>
              <w:t xml:space="preserve">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 број. 56/2016) навести сва горива/енергенте са пратећим подацима редом, а који су заступљени са више од 10% масеног удела на годишњем нивоу. За биогасна постројења навести извор сировине (стајњак, силажа итд.)</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p>
        </w:tc>
      </w:tr>
      <w:tr w:rsidR="00D82D4E" w:rsidRPr="00EE4941" w:rsidTr="00D82D4E">
        <w:trPr>
          <w:trHeight w:val="126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3.5.1.</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укупна топлотна снага на прагу (у случају комбиноване производње електричне и топлотне енергије) (МW)</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3.5.2.</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и просечна доња топлотна моћ основног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3.5.3.</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врста и просечна доња топлотна моћ допунских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3.5.4.</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годишња потрошња основног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3.5.5.</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годишња потрошња допунских горива</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252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3.5.6.</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потребне количине и планирани начин обезбеђивања биомасе у наредних пет година (приложити и пописати одговарајућу документацију – нпр. уговор о коришћењу остатака шумске сече или друге врсте биомасе, или доказ о поседовању сопствене биомасе)      </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1006"/>
        </w:trPr>
        <w:tc>
          <w:tcPr>
            <w:tcW w:w="862" w:type="dxa"/>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3.5.7.</w:t>
            </w:r>
          </w:p>
        </w:tc>
        <w:tc>
          <w:tcPr>
            <w:tcW w:w="5174" w:type="dxa"/>
            <w:gridSpan w:val="6"/>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rPr>
                <w:sz w:val="24"/>
                <w:szCs w:val="24"/>
                <w:lang w:val="sr-Cyrl-CS"/>
              </w:rPr>
            </w:pPr>
            <w:r w:rsidRPr="00AC0B85">
              <w:rPr>
                <w:sz w:val="24"/>
                <w:szCs w:val="24"/>
                <w:lang w:val="sr-Cyrl-CS"/>
              </w:rPr>
              <w:t>пројектована годишња производња топлотне енергије, са месечном динамиком</w:t>
            </w:r>
          </w:p>
        </w:tc>
        <w:tc>
          <w:tcPr>
            <w:tcW w:w="4312" w:type="dxa"/>
            <w:gridSpan w:val="5"/>
            <w:tcBorders>
              <w:top w:val="single" w:sz="4" w:space="0" w:color="auto"/>
              <w:left w:val="single" w:sz="4" w:space="0" w:color="auto"/>
              <w:bottom w:val="single" w:sz="4" w:space="0" w:color="auto"/>
              <w:right w:val="single" w:sz="4" w:space="0" w:color="auto"/>
            </w:tcBorders>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t> </w:t>
            </w:r>
            <w:r w:rsidRPr="00AC0B85">
              <w:rPr>
                <w:sz w:val="24"/>
                <w:szCs w:val="24"/>
              </w:rPr>
              <w:fldChar w:fldCharType="end"/>
            </w:r>
          </w:p>
        </w:tc>
      </w:tr>
      <w:tr w:rsidR="00D82D4E" w:rsidRPr="00EE4941" w:rsidTr="00D82D4E">
        <w:trPr>
          <w:trHeight w:val="473"/>
        </w:trPr>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Јан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Феб</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Апр</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Мај</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Јун</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Јул</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Авг</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Сеп</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Окт</w:t>
            </w:r>
          </w:p>
        </w:tc>
        <w:tc>
          <w:tcPr>
            <w:tcW w:w="862"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Нов</w:t>
            </w:r>
          </w:p>
        </w:tc>
        <w:tc>
          <w:tcPr>
            <w:tcW w:w="863" w:type="dxa"/>
            <w:shd w:val="clear" w:color="auto" w:fill="auto"/>
          </w:tcPr>
          <w:p w:rsidR="00D82D4E" w:rsidRPr="00AC0B85" w:rsidRDefault="00D82D4E" w:rsidP="00D82D4E">
            <w:pPr>
              <w:spacing w:before="120" w:after="120"/>
              <w:jc w:val="center"/>
              <w:rPr>
                <w:sz w:val="24"/>
                <w:szCs w:val="24"/>
                <w:lang w:val="sr-Cyrl-CS"/>
              </w:rPr>
            </w:pPr>
            <w:r w:rsidRPr="00AC0B85">
              <w:rPr>
                <w:sz w:val="24"/>
                <w:szCs w:val="24"/>
                <w:lang w:val="sr-Cyrl-CS"/>
              </w:rPr>
              <w:t>Дец</w:t>
            </w:r>
          </w:p>
        </w:tc>
      </w:tr>
      <w:tr w:rsidR="00D82D4E" w:rsidRPr="00EE4941" w:rsidTr="00D82D4E">
        <w:trPr>
          <w:trHeight w:val="472"/>
        </w:trPr>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2"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c>
          <w:tcPr>
            <w:tcW w:w="863" w:type="dxa"/>
            <w:shd w:val="clear" w:color="auto" w:fill="auto"/>
          </w:tcPr>
          <w:p w:rsidR="00D82D4E" w:rsidRPr="00AC0B85" w:rsidRDefault="00D82D4E" w:rsidP="00D82D4E">
            <w:pPr>
              <w:spacing w:before="120" w:after="120" w:line="240" w:lineRule="auto"/>
              <w:jc w:val="center"/>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hideMark/>
          </w:tcPr>
          <w:p w:rsidR="00D82D4E" w:rsidRPr="00AC0B85" w:rsidRDefault="00D82D4E" w:rsidP="00D82D4E">
            <w:pPr>
              <w:spacing w:before="120" w:after="120" w:line="240" w:lineRule="auto"/>
              <w:rPr>
                <w:sz w:val="24"/>
                <w:szCs w:val="24"/>
              </w:rPr>
            </w:pPr>
            <w:r w:rsidRPr="00AC0B85">
              <w:rPr>
                <w:sz w:val="24"/>
                <w:szCs w:val="24"/>
              </w:rPr>
              <w:t>3.5.8.</w:t>
            </w:r>
          </w:p>
        </w:tc>
        <w:tc>
          <w:tcPr>
            <w:tcW w:w="5174" w:type="dxa"/>
            <w:gridSpan w:val="6"/>
            <w:shd w:val="clear" w:color="auto" w:fill="auto"/>
            <w:hideMark/>
          </w:tcPr>
          <w:p w:rsidR="00D82D4E" w:rsidRPr="00AC0B85" w:rsidRDefault="00D82D4E" w:rsidP="00D82D4E">
            <w:pPr>
              <w:spacing w:before="120" w:after="120" w:line="240" w:lineRule="auto"/>
              <w:rPr>
                <w:sz w:val="24"/>
                <w:szCs w:val="24"/>
              </w:rPr>
            </w:pPr>
            <w:r w:rsidRPr="00AC0B85">
              <w:rPr>
                <w:sz w:val="24"/>
                <w:szCs w:val="24"/>
                <w:lang w:val="sr-Cyrl-CS"/>
              </w:rPr>
              <w:t>пројектована вредност укупног годишњег степена корисности</w:t>
            </w:r>
          </w:p>
        </w:tc>
        <w:tc>
          <w:tcPr>
            <w:tcW w:w="4312" w:type="dxa"/>
            <w:gridSpan w:val="5"/>
            <w:shd w:val="clear" w:color="auto" w:fill="auto"/>
            <w:hideMark/>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r w:rsidR="00D82D4E" w:rsidRPr="00EE4941" w:rsidTr="00D82D4E">
        <w:trPr>
          <w:trHeight w:val="630"/>
        </w:trPr>
        <w:tc>
          <w:tcPr>
            <w:tcW w:w="862" w:type="dxa"/>
            <w:shd w:val="clear" w:color="auto" w:fill="auto"/>
          </w:tcPr>
          <w:p w:rsidR="00D82D4E" w:rsidRPr="00AC0B85" w:rsidRDefault="00D82D4E" w:rsidP="00D82D4E">
            <w:pPr>
              <w:spacing w:before="120" w:after="120" w:line="240" w:lineRule="auto"/>
              <w:rPr>
                <w:sz w:val="24"/>
                <w:szCs w:val="24"/>
              </w:rPr>
            </w:pPr>
            <w:r w:rsidRPr="00AC0B85">
              <w:rPr>
                <w:sz w:val="24"/>
                <w:szCs w:val="24"/>
              </w:rPr>
              <w:t>3.5.9.</w:t>
            </w:r>
          </w:p>
        </w:tc>
        <w:tc>
          <w:tcPr>
            <w:tcW w:w="5174" w:type="dxa"/>
            <w:gridSpan w:val="6"/>
            <w:shd w:val="clear" w:color="auto" w:fill="auto"/>
          </w:tcPr>
          <w:p w:rsidR="00D82D4E" w:rsidRPr="00AC0B85" w:rsidRDefault="00D82D4E" w:rsidP="00D82D4E">
            <w:pPr>
              <w:spacing w:before="120" w:after="120" w:line="240" w:lineRule="auto"/>
              <w:rPr>
                <w:sz w:val="24"/>
                <w:szCs w:val="24"/>
                <w:lang w:val="sr-Cyrl-CS"/>
              </w:rPr>
            </w:pPr>
            <w:r w:rsidRPr="00AC0B85">
              <w:rPr>
                <w:sz w:val="24"/>
                <w:szCs w:val="24"/>
                <w:lang w:val="sr-Cyrl-CS"/>
              </w:rPr>
              <w:t>пројектовани енергетски удео фосилних горива и биомасе, односно других обновљивих извора енергије у примарној енергији</w:t>
            </w:r>
          </w:p>
        </w:tc>
        <w:tc>
          <w:tcPr>
            <w:tcW w:w="4312" w:type="dxa"/>
            <w:gridSpan w:val="5"/>
            <w:shd w:val="clear" w:color="auto" w:fill="auto"/>
          </w:tcPr>
          <w:p w:rsidR="00D82D4E" w:rsidRPr="00AC0B85" w:rsidRDefault="00D82D4E" w:rsidP="00D82D4E">
            <w:pPr>
              <w:spacing w:before="120" w:after="120" w:line="240" w:lineRule="auto"/>
              <w:rPr>
                <w:sz w:val="24"/>
                <w:szCs w:val="24"/>
              </w:rPr>
            </w:pPr>
            <w:r w:rsidRPr="00AC0B85">
              <w:rPr>
                <w:sz w:val="24"/>
                <w:szCs w:val="24"/>
              </w:rPr>
              <w:fldChar w:fldCharType="begin">
                <w:ffData>
                  <w:name w:val="Text1"/>
                  <w:enabled/>
                  <w:calcOnExit w:val="0"/>
                  <w:textInput/>
                </w:ffData>
              </w:fldChar>
            </w:r>
            <w:r w:rsidRPr="00AC0B85">
              <w:rPr>
                <w:sz w:val="24"/>
                <w:szCs w:val="24"/>
              </w:rPr>
              <w:instrText xml:space="preserve"> FORMTEXT </w:instrText>
            </w:r>
            <w:r w:rsidRPr="00AC0B85">
              <w:rPr>
                <w:sz w:val="24"/>
                <w:szCs w:val="24"/>
              </w:rPr>
            </w:r>
            <w:r w:rsidRPr="00AC0B85">
              <w:rPr>
                <w:sz w:val="24"/>
                <w:szCs w:val="24"/>
              </w:rPr>
              <w:fldChar w:fldCharType="separate"/>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noProof/>
                <w:sz w:val="24"/>
                <w:szCs w:val="24"/>
              </w:rPr>
              <w:t> </w:t>
            </w:r>
            <w:r w:rsidRPr="00AC0B85">
              <w:rPr>
                <w:sz w:val="24"/>
                <w:szCs w:val="24"/>
              </w:rPr>
              <w:fldChar w:fldCharType="end"/>
            </w:r>
          </w:p>
        </w:tc>
      </w:tr>
    </w:tbl>
    <w:p w:rsidR="00D82D4E" w:rsidRPr="00EE4941" w:rsidRDefault="00D82D4E" w:rsidP="00D82D4E">
      <w:pPr>
        <w:spacing w:after="0" w:line="240" w:lineRule="auto"/>
        <w:jc w:val="center"/>
        <w:rPr>
          <w:rFonts w:ascii="Times New Roman" w:hAnsi="Times New Roman"/>
          <w:b/>
          <w:sz w:val="24"/>
          <w:szCs w:val="24"/>
          <w:lang w:val="sr-Cyrl-CS"/>
        </w:rPr>
      </w:pPr>
    </w:p>
    <w:p w:rsidR="00D82D4E" w:rsidRPr="00BE4254" w:rsidRDefault="00D82D4E" w:rsidP="00D82D4E">
      <w:pPr>
        <w:spacing w:after="0" w:line="240" w:lineRule="auto"/>
        <w:jc w:val="center"/>
        <w:rPr>
          <w:rFonts w:ascii="Times New Roman" w:hAnsi="Times New Roman"/>
          <w:b/>
          <w:sz w:val="24"/>
          <w:szCs w:val="24"/>
          <w:lang w:val="sr-Cyrl-CS"/>
        </w:rPr>
      </w:pPr>
    </w:p>
    <w:p w:rsidR="00D82D4E" w:rsidRPr="00D73C16" w:rsidRDefault="00D82D4E" w:rsidP="00D82D4E">
      <w:pPr>
        <w:spacing w:after="0" w:line="240" w:lineRule="auto"/>
        <w:jc w:val="both"/>
        <w:rPr>
          <w:rFonts w:ascii="Times New Roman" w:hAnsi="Times New Roman"/>
          <w:sz w:val="24"/>
          <w:szCs w:val="24"/>
          <w:lang w:val="sr-Cyrl-CS"/>
        </w:rPr>
      </w:pPr>
      <w:r w:rsidRPr="00D73C16">
        <w:rPr>
          <w:rFonts w:ascii="Times New Roman" w:hAnsi="Times New Roman"/>
          <w:sz w:val="24"/>
          <w:szCs w:val="24"/>
          <w:lang w:val="sr-Cyrl-CS"/>
        </w:rPr>
        <w:t>Место и датум</w:t>
      </w:r>
      <w:r w:rsidRPr="00D73C16">
        <w:rPr>
          <w:rFonts w:ascii="Times New Roman" w:hAnsi="Times New Roman"/>
          <w:sz w:val="24"/>
          <w:szCs w:val="24"/>
          <w:lang w:val="sr-Cyrl-CS"/>
        </w:rPr>
        <w:tab/>
      </w:r>
      <w:r w:rsidRPr="00D73C16">
        <w:rPr>
          <w:rFonts w:ascii="Times New Roman" w:hAnsi="Times New Roman"/>
          <w:sz w:val="24"/>
          <w:szCs w:val="24"/>
          <w:lang w:val="sr-Cyrl-CS"/>
        </w:rPr>
        <w:tab/>
      </w:r>
      <w:r w:rsidRPr="00D73C16">
        <w:rPr>
          <w:rFonts w:ascii="Times New Roman" w:hAnsi="Times New Roman"/>
          <w:sz w:val="24"/>
          <w:szCs w:val="24"/>
          <w:lang w:val="sr-Cyrl-CS"/>
        </w:rPr>
        <w:tab/>
        <w:t xml:space="preserve">М.П. </w:t>
      </w:r>
      <w:r w:rsidRPr="00D73C16">
        <w:rPr>
          <w:rFonts w:ascii="Times New Roman" w:hAnsi="Times New Roman"/>
          <w:sz w:val="24"/>
          <w:szCs w:val="24"/>
          <w:lang w:val="sr-Cyrl-CS"/>
        </w:rPr>
        <w:tab/>
      </w:r>
      <w:r w:rsidRPr="00D73C16">
        <w:rPr>
          <w:rFonts w:ascii="Times New Roman" w:hAnsi="Times New Roman"/>
          <w:sz w:val="24"/>
          <w:szCs w:val="24"/>
          <w:lang w:val="sr-Cyrl-CS"/>
        </w:rPr>
        <w:tab/>
      </w:r>
      <w:r w:rsidRPr="00D73C16">
        <w:rPr>
          <w:rFonts w:ascii="Times New Roman" w:hAnsi="Times New Roman"/>
          <w:sz w:val="24"/>
          <w:szCs w:val="24"/>
          <w:lang w:val="sr-Cyrl-CS"/>
        </w:rPr>
        <w:tab/>
        <w:t>Потпис подносиоца захтева</w:t>
      </w:r>
    </w:p>
    <w:p w:rsidR="00D82D4E" w:rsidRPr="00AC0B85" w:rsidRDefault="00D82D4E" w:rsidP="00D82D4E">
      <w:pPr>
        <w:jc w:val="center"/>
        <w:rPr>
          <w:b/>
          <w:sz w:val="24"/>
          <w:szCs w:val="24"/>
          <w:lang w:val="sr-Cyrl-CS"/>
        </w:rPr>
      </w:pPr>
      <w:r w:rsidRPr="00EE4941">
        <w:rPr>
          <w:rFonts w:ascii="Times New Roman" w:hAnsi="Times New Roman"/>
          <w:sz w:val="24"/>
          <w:szCs w:val="24"/>
          <w:lang w:val="sr-Cyrl-CS"/>
        </w:rPr>
        <w:br w:type="page"/>
      </w:r>
      <w:r w:rsidRPr="00AC0B85">
        <w:rPr>
          <w:rFonts w:ascii="Trebuchet MS" w:eastAsia="Times New Roman" w:hAnsi="Trebuchet MS"/>
          <w:b/>
          <w:bCs/>
          <w:noProof/>
          <w:color w:val="1A2943"/>
          <w:sz w:val="24"/>
          <w:szCs w:val="24"/>
          <w:lang w:val="sr-Cyrl-CS"/>
        </w:rPr>
        <w:t>ПРАВИЛА ЗА СТИЦАЊЕ СТАТУСА ПРОИЗВОЂАЧА ИЗ ОБНОВЉИВИХ ИЗВОРА ЕНЕРГИЈЕ</w:t>
      </w:r>
    </w:p>
    <w:p w:rsidR="00D82D4E" w:rsidRPr="00AC0B85" w:rsidRDefault="00872EB2" w:rsidP="00D82D4E">
      <w:pPr>
        <w:tabs>
          <w:tab w:val="left" w:pos="5805"/>
        </w:tabs>
        <w:jc w:val="center"/>
        <w:rPr>
          <w:sz w:val="24"/>
          <w:szCs w:val="24"/>
        </w:rPr>
      </w:pPr>
      <w:r>
        <w:rPr>
          <w:noProof/>
          <w:lang w:val="sr-Latn-CS" w:eastAsia="sr-Latn-CS"/>
        </w:rPr>
        <mc:AlternateContent>
          <mc:Choice Requires="wps">
            <w:drawing>
              <wp:anchor distT="0" distB="0" distL="114300" distR="114300" simplePos="0" relativeHeight="251689472" behindDoc="0" locked="0" layoutInCell="1" allowOverlap="1">
                <wp:simplePos x="0" y="0"/>
                <wp:positionH relativeFrom="column">
                  <wp:posOffset>171450</wp:posOffset>
                </wp:positionH>
                <wp:positionV relativeFrom="paragraph">
                  <wp:posOffset>-635</wp:posOffset>
                </wp:positionV>
                <wp:extent cx="2714625" cy="1038225"/>
                <wp:effectExtent l="0" t="0" r="9525" b="28575"/>
                <wp:wrapNone/>
                <wp:docPr id="10318" name="Down Arrow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УСЛОВИ ЗА СТИЦАЊЕ СТАТУСА ПРОИЗВОЂАЧА ИЗ ОБНОВЉИВИХ ИЗВОРА ЕНЕРГИЈЕ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4" o:spid="_x0000_s1185" type="#_x0000_t80" style="position:absolute;left:0;text-align:left;margin-left:13.5pt;margin-top:-.05pt;width:213.75pt;height:8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УСЛОВИ ЗА СТИЦАЊЕ СТАТУСА ПРОИЗВОЂАЧА ИЗ ОБНОВЉИВИХ ИЗВОРА ЕНЕРГИЈЕ</w:t>
                      </w:r>
                    </w:p>
                  </w:txbxContent>
                </v:textbox>
              </v:shape>
            </w:pict>
          </mc:Fallback>
        </mc:AlternateContent>
      </w:r>
      <w:r>
        <w:rPr>
          <w:noProof/>
          <w:lang w:val="sr-Latn-CS" w:eastAsia="sr-Latn-CS"/>
        </w:rPr>
        <mc:AlternateContent>
          <mc:Choice Requires="wps">
            <w:drawing>
              <wp:anchor distT="0" distB="0" distL="114300" distR="114300" simplePos="0" relativeHeight="251690496" behindDoc="0" locked="0" layoutInCell="1" allowOverlap="1">
                <wp:simplePos x="0" y="0"/>
                <wp:positionH relativeFrom="column">
                  <wp:posOffset>3343275</wp:posOffset>
                </wp:positionH>
                <wp:positionV relativeFrom="paragraph">
                  <wp:posOffset>-635</wp:posOffset>
                </wp:positionV>
                <wp:extent cx="2714625" cy="1038225"/>
                <wp:effectExtent l="0" t="0" r="9525" b="28575"/>
                <wp:wrapNone/>
                <wp:docPr id="10317" name="Down Arrow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038225"/>
                        </a:xfrm>
                        <a:prstGeom prst="downArrowCallout">
                          <a:avLst>
                            <a:gd name="adj1" fmla="val 25009"/>
                            <a:gd name="adj2" fmla="val 24997"/>
                            <a:gd name="adj3" fmla="val 25000"/>
                            <a:gd name="adj4" fmla="val 64977"/>
                          </a:avLst>
                        </a:prstGeom>
                        <a:solidFill>
                          <a:srgbClr val="F2DBDB"/>
                        </a:solidFill>
                        <a:ln w="25400">
                          <a:solidFill>
                            <a:srgbClr val="243F60"/>
                          </a:solidFill>
                          <a:miter lim="800000"/>
                          <a:headEnd/>
                          <a:tailEnd/>
                        </a:ln>
                      </wps:spPr>
                      <wps:txb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5" o:spid="_x0000_s1186" type="#_x0000_t80" style="position:absolute;left:0;text-align:left;margin-left:263.25pt;margin-top:-.05pt;width:213.75pt;height:8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" adj="14035,8735,16200,9767" fillcolor="#f2dbdb" strokecolor="#243f60" strokeweight="2pt">
                <v:textbox>
                  <w:txbxContent>
                    <w:p w:rsidR="002C68CF" w:rsidRPr="008F174E" w:rsidRDefault="002C68CF" w:rsidP="00D82D4E">
                      <w:pPr>
                        <w:jc w:val="center"/>
                        <w:rPr>
                          <w:color w:val="4F81BD"/>
                          <w:lang w:val="sr-Cyrl-CS"/>
                        </w:rPr>
                      </w:pPr>
                      <w:r w:rsidRPr="008F174E">
                        <w:rPr>
                          <w:color w:val="4F81BD"/>
                          <w:lang w:val="sr-Cyrl-CS"/>
                        </w:rPr>
                        <w:t>ЧИМЕ СЕ ДОКАЗУЈУ УСЛОВИ?</w:t>
                      </w:r>
                    </w:p>
                  </w:txbxContent>
                </v:textbox>
              </v:shape>
            </w:pict>
          </mc:Fallback>
        </mc:AlternateContent>
      </w:r>
      <w:r>
        <w:rPr>
          <w:noProof/>
          <w:lang w:val="sr-Latn-CS" w:eastAsia="sr-Latn-CS"/>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1181100</wp:posOffset>
                </wp:positionV>
                <wp:extent cx="361950" cy="342900"/>
                <wp:effectExtent l="0" t="0" r="0" b="0"/>
                <wp:wrapNone/>
                <wp:docPr id="1031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187" style="position:absolute;left:0;text-align:left;margin-left:0;margin-top:93pt;width:28.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" fillcolor="#dbe5f1" strokecolor="#243f60" strokeweight="2pt">
                <v:textbox>
                  <w:txbxContent>
                    <w:p w:rsidR="002C68CF" w:rsidRPr="00396ECF" w:rsidRDefault="002C68CF" w:rsidP="00D82D4E">
                      <w:pPr>
                        <w:jc w:val="center"/>
                        <w:rPr>
                          <w:rFonts w:ascii="Trebuchet MS" w:eastAsia="Times New Roman" w:hAnsi="Trebuchet MS"/>
                          <w:color w:val="243757"/>
                          <w:sz w:val="19"/>
                          <w:szCs w:val="19"/>
                          <w:lang w:val="sr-Latn-RS"/>
                        </w:rPr>
                      </w:pPr>
                      <w:r w:rsidRPr="00396ECF">
                        <w:rPr>
                          <w:rFonts w:ascii="Trebuchet MS" w:eastAsia="Times New Roman" w:hAnsi="Trebuchet MS"/>
                          <w:color w:val="243757"/>
                          <w:sz w:val="19"/>
                          <w:szCs w:val="19"/>
                          <w:lang w:val="sr-Latn-RS"/>
                        </w:rPr>
                        <w:t>1</w:t>
                      </w:r>
                    </w:p>
                  </w:txbxContent>
                </v:textbox>
              </v:oval>
            </w:pict>
          </mc:Fallback>
        </mc:AlternateContent>
      </w:r>
      <w:r>
        <w:rPr>
          <w:noProof/>
          <w:lang w:val="sr-Latn-CS" w:eastAsia="sr-Latn-CS"/>
        </w:rPr>
        <mc:AlternateContent>
          <mc:Choice Requires="wps">
            <w:drawing>
              <wp:anchor distT="0" distB="0" distL="114300" distR="114300" simplePos="0" relativeHeight="251693568" behindDoc="0" locked="0" layoutInCell="1" allowOverlap="1">
                <wp:simplePos x="0" y="0"/>
                <wp:positionH relativeFrom="column">
                  <wp:posOffset>2828925</wp:posOffset>
                </wp:positionH>
                <wp:positionV relativeFrom="paragraph">
                  <wp:posOffset>1266190</wp:posOffset>
                </wp:positionV>
                <wp:extent cx="581025" cy="238125"/>
                <wp:effectExtent l="19050" t="19050" r="9525" b="28575"/>
                <wp:wrapNone/>
                <wp:docPr id="10315" name="Lef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115E78" id="Left Arrow 27" o:spid="_x0000_s1026" type="#_x0000_t66" style="position:absolute;margin-left:222.75pt;margin-top:99.7pt;width:45.75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694592" behindDoc="0" locked="0" layoutInCell="1" allowOverlap="1">
                <wp:simplePos x="0" y="0"/>
                <wp:positionH relativeFrom="column">
                  <wp:posOffset>3571875</wp:posOffset>
                </wp:positionH>
                <wp:positionV relativeFrom="paragraph">
                  <wp:posOffset>1126490</wp:posOffset>
                </wp:positionV>
                <wp:extent cx="2295525" cy="466725"/>
                <wp:effectExtent l="0" t="0" r="9525" b="9525"/>
                <wp:wrapNone/>
                <wp:docPr id="103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66725"/>
                        </a:xfrm>
                        <a:prstGeom prst="rect">
                          <a:avLst/>
                        </a:prstGeom>
                        <a:solidFill>
                          <a:srgbClr val="DBE5F1"/>
                        </a:solidFill>
                        <a:ln w="25400">
                          <a:solidFill>
                            <a:srgbClr val="243F60"/>
                          </a:solidFill>
                          <a:miter lim="800000"/>
                          <a:headEnd/>
                          <a:tailEnd/>
                        </a:ln>
                      </wps:spPr>
                      <wps:txbx>
                        <w:txbxContent>
                          <w:p w:rsidR="002C68CF" w:rsidRPr="00C803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Образац</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 o:spid="_x0000_s1188" style="position:absolute;left:0;text-align:left;margin-left:281.25pt;margin-top:88.7pt;width:180.75pt;height:3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" fillcolor="#dbe5f1" strokecolor="#243f60" strokeweight="2pt">
                <v:textbox>
                  <w:txbxContent>
                    <w:p w:rsidR="002C68CF" w:rsidRPr="00C803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Образац</w:t>
                      </w:r>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2709545</wp:posOffset>
                </wp:positionV>
                <wp:extent cx="361950" cy="342900"/>
                <wp:effectExtent l="0" t="0" r="0" b="0"/>
                <wp:wrapNone/>
                <wp:docPr id="1031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189" style="position:absolute;left:0;text-align:left;margin-left:0;margin-top:213.35pt;width:28.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" fillcolor="#dbe5f1" strokecolor="#243f60"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2</w:t>
                      </w:r>
                    </w:p>
                  </w:txbxContent>
                </v:textbox>
              </v:oval>
            </w:pict>
          </mc:Fallback>
        </mc:AlternateContent>
      </w:r>
      <w:r>
        <w:rPr>
          <w:noProof/>
          <w:lang w:val="sr-Latn-CS" w:eastAsia="sr-Latn-CS"/>
        </w:rPr>
        <mc:AlternateContent>
          <mc:Choice Requires="wps">
            <w:drawing>
              <wp:anchor distT="0" distB="0" distL="114300" distR="114300" simplePos="0" relativeHeight="251697664" behindDoc="0" locked="0" layoutInCell="1" allowOverlap="1">
                <wp:simplePos x="0" y="0"/>
                <wp:positionH relativeFrom="column">
                  <wp:posOffset>3586480</wp:posOffset>
                </wp:positionH>
                <wp:positionV relativeFrom="paragraph">
                  <wp:posOffset>1735455</wp:posOffset>
                </wp:positionV>
                <wp:extent cx="2295525" cy="2635250"/>
                <wp:effectExtent l="0" t="0" r="9525" b="0"/>
                <wp:wrapNone/>
                <wp:docPr id="103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63525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r>
                              <w:rPr>
                                <w:rFonts w:ascii="Trebuchet MS" w:eastAsia="Times New Roman" w:hAnsi="Trebuchet MS"/>
                                <w:color w:val="243757"/>
                                <w:sz w:val="19"/>
                                <w:szCs w:val="19"/>
                                <w:lang w:val="sr-Cyrl-CS"/>
                              </w:rPr>
                              <w:t>.</w:t>
                            </w:r>
                          </w:p>
                          <w:p w:rsidR="002C68CF" w:rsidRDefault="002C68CF" w:rsidP="00D82D4E">
                            <w:pPr>
                              <w:jc w:val="center"/>
                            </w:pPr>
                            <w:r>
                              <w:rPr>
                                <w:rFonts w:ascii="Trebuchet MS" w:eastAsia="Times New Roman" w:hAnsi="Trebuchet MS"/>
                                <w:color w:val="243757"/>
                                <w:sz w:val="19"/>
                                <w:szCs w:val="19"/>
                                <w:lang w:val="sr-Cyrl-CS"/>
                              </w:rPr>
                              <w:t>Напомена: Ако се из употребне дозволе не може утврдити технологија и инсталисана снага доставља се извод из техничке документације на основу које је издата употребна дозвола и електрана изграђена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190" style="position:absolute;left:0;text-align:left;margin-left:282.4pt;margin-top:136.65pt;width:180.75pt;height:2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" fillcolor="#dbe5f1" strokecolor="#243f60" strokeweight="2pt">
                <v:textbo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r>
                        <w:rPr>
                          <w:rFonts w:ascii="Trebuchet MS" w:eastAsia="Times New Roman" w:hAnsi="Trebuchet MS"/>
                          <w:color w:val="243757"/>
                          <w:sz w:val="19"/>
                          <w:szCs w:val="19"/>
                          <w:lang w:val="sr-Cyrl-CS"/>
                        </w:rPr>
                        <w:t>.</w:t>
                      </w:r>
                    </w:p>
                    <w:p w:rsidR="002C68CF" w:rsidRDefault="002C68CF" w:rsidP="00D82D4E">
                      <w:pPr>
                        <w:jc w:val="center"/>
                      </w:pPr>
                      <w:r>
                        <w:rPr>
                          <w:rFonts w:ascii="Trebuchet MS" w:eastAsia="Times New Roman" w:hAnsi="Trebuchet MS"/>
                          <w:color w:val="243757"/>
                          <w:sz w:val="19"/>
                          <w:szCs w:val="19"/>
                          <w:lang w:val="sr-Cyrl-CS"/>
                        </w:rPr>
                        <w:t>Напомена: Ако се из употребне дозволе не може утврдити технологија и инсталисана снага доставља се извод из техничке документације на основу које је издата употребна дозвола и електрана изграђена</w:t>
                      </w:r>
                    </w:p>
                  </w:txbxContent>
                </v:textbox>
              </v:rect>
            </w:pict>
          </mc:Fallback>
        </mc:AlternateContent>
      </w:r>
      <w:r>
        <w:rPr>
          <w:noProof/>
          <w:lang w:val="sr-Latn-CS" w:eastAsia="sr-Latn-CS"/>
        </w:rPr>
        <mc:AlternateContent>
          <mc:Choice Requires="wps">
            <w:drawing>
              <wp:anchor distT="0" distB="0" distL="114300" distR="114300" simplePos="0" relativeHeight="251698688" behindDoc="0" locked="0" layoutInCell="1" allowOverlap="1">
                <wp:simplePos x="0" y="0"/>
                <wp:positionH relativeFrom="column">
                  <wp:posOffset>2886075</wp:posOffset>
                </wp:positionH>
                <wp:positionV relativeFrom="paragraph">
                  <wp:posOffset>2833370</wp:posOffset>
                </wp:positionV>
                <wp:extent cx="581025" cy="238125"/>
                <wp:effectExtent l="19050" t="19050" r="9525" b="28575"/>
                <wp:wrapNone/>
                <wp:docPr id="10311" name="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9CDD6A" id="Left Arrow 31" o:spid="_x0000_s1026" type="#_x0000_t66" style="position:absolute;margin-left:227.25pt;margin-top:223.1pt;width:45.7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" adj="4426" fillcolor="#dbe5f1" strokecolor="#243f60" strokeweight="2pt"/>
            </w:pict>
          </mc:Fallback>
        </mc:AlternateContent>
      </w:r>
    </w:p>
    <w:p w:rsidR="00D82D4E" w:rsidRPr="00AC0B85" w:rsidRDefault="00D82D4E" w:rsidP="00D82D4E">
      <w:pPr>
        <w:tabs>
          <w:tab w:val="left" w:pos="5805"/>
        </w:tabs>
        <w:jc w:val="center"/>
        <w:rPr>
          <w:sz w:val="24"/>
          <w:szCs w:val="24"/>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92544" behindDoc="0" locked="0" layoutInCell="1" allowOverlap="1">
                <wp:simplePos x="0" y="0"/>
                <wp:positionH relativeFrom="column">
                  <wp:posOffset>482600</wp:posOffset>
                </wp:positionH>
                <wp:positionV relativeFrom="paragraph">
                  <wp:posOffset>160020</wp:posOffset>
                </wp:positionV>
                <wp:extent cx="2181225" cy="457200"/>
                <wp:effectExtent l="0" t="0" r="9525" b="0"/>
                <wp:wrapNone/>
                <wp:docPr id="10310"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57200"/>
                        </a:xfrm>
                        <a:prstGeom prst="roundRect">
                          <a:avLst>
                            <a:gd name="adj" fmla="val 16667"/>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Захтев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4" o:spid="_x0000_s1191" style="position:absolute;left:0;text-align:left;margin-left:38pt;margin-top:12.6pt;width:171.75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Захтев</w:t>
                      </w:r>
                    </w:p>
                  </w:txbxContent>
                </v:textbox>
              </v:round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95616" behindDoc="0" locked="0" layoutInCell="1" allowOverlap="1">
                <wp:simplePos x="0" y="0"/>
                <wp:positionH relativeFrom="column">
                  <wp:posOffset>482600</wp:posOffset>
                </wp:positionH>
                <wp:positionV relativeFrom="paragraph">
                  <wp:posOffset>95885</wp:posOffset>
                </wp:positionV>
                <wp:extent cx="2191385" cy="2667000"/>
                <wp:effectExtent l="0" t="0" r="0" b="0"/>
                <wp:wrapNone/>
                <wp:docPr id="10309"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2667000"/>
                        </a:xfrm>
                        <a:prstGeom prst="roundRect">
                          <a:avLst>
                            <a:gd name="adj" fmla="val 5991"/>
                          </a:avLst>
                        </a:prstGeom>
                        <a:solidFill>
                          <a:srgbClr val="DBE5F1"/>
                        </a:solidFill>
                        <a:ln w="25400">
                          <a:solidFill>
                            <a:srgbClr val="243F60"/>
                          </a:solidFill>
                          <a:round/>
                          <a:headEnd/>
                          <a:tailEnd/>
                        </a:ln>
                      </wps:spPr>
                      <wps:txbx>
                        <w:txbxContent>
                          <w:p w:rsidR="002C68CF" w:rsidRPr="00372FD0"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DF15AB">
                              <w:rPr>
                                <w:rFonts w:ascii="Trebuchet MS" w:eastAsia="Times New Roman" w:hAnsi="Trebuchet MS"/>
                                <w:color w:val="243757"/>
                                <w:sz w:val="19"/>
                                <w:szCs w:val="19"/>
                                <w:lang w:val="sr-Latn-RS"/>
                              </w:rPr>
                              <w:t>електрана у процесу производње електричне енергије корист</w:t>
                            </w:r>
                            <w:r>
                              <w:rPr>
                                <w:rFonts w:ascii="Trebuchet MS" w:eastAsia="Times New Roman" w:hAnsi="Trebuchet MS"/>
                                <w:color w:val="243757"/>
                                <w:sz w:val="19"/>
                                <w:szCs w:val="19"/>
                                <w:lang w:val="sr-Cyrl-CS"/>
                              </w:rPr>
                              <w:t>ити</w:t>
                            </w:r>
                            <w:r w:rsidRPr="00DF15AB">
                              <w:rPr>
                                <w:rFonts w:ascii="Trebuchet MS" w:eastAsia="Times New Roman" w:hAnsi="Trebuchet MS"/>
                                <w:color w:val="243757"/>
                                <w:sz w:val="19"/>
                                <w:szCs w:val="19"/>
                                <w:lang w:val="sr-Latn-RS"/>
                              </w:rPr>
                              <w:t xml:space="preserve"> обновљиве изворе енергије</w:t>
                            </w:r>
                            <w:r>
                              <w:rPr>
                                <w:rFonts w:ascii="Trebuchet MS" w:eastAsia="Times New Roman" w:hAnsi="Trebuchet MS"/>
                                <w:color w:val="243757"/>
                                <w:sz w:val="19"/>
                                <w:szCs w:val="19"/>
                                <w:lang w:val="sr-Cyrl-CS"/>
                              </w:rPr>
                              <w:t xml:space="preserve"> </w:t>
                            </w:r>
                            <w:r w:rsidRPr="007C0FD3">
                              <w:rPr>
                                <w:rFonts w:ascii="Trebuchet MS" w:eastAsia="Times New Roman" w:hAnsi="Trebuchet MS"/>
                                <w:color w:val="243757"/>
                                <w:sz w:val="19"/>
                                <w:szCs w:val="19"/>
                                <w:lang w:val="sr-Cyrl-CS"/>
                              </w:rPr>
                              <w:t>без обзира на инсталисану снагу</w:t>
                            </w:r>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192" style="position:absolute;left:0;text-align:left;margin-left:38pt;margin-top:7.55pt;width:172.55pt;height:21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" fillcolor="#dbe5f1" strokecolor="#243f60" strokeweight="2pt">
                <v:textbox>
                  <w:txbxContent>
                    <w:p w:rsidR="002C68CF" w:rsidRPr="00372FD0"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DF15AB">
                        <w:rPr>
                          <w:rFonts w:ascii="Trebuchet MS" w:eastAsia="Times New Roman" w:hAnsi="Trebuchet MS"/>
                          <w:color w:val="243757"/>
                          <w:sz w:val="19"/>
                          <w:szCs w:val="19"/>
                          <w:lang w:val="sr-Latn-RS"/>
                        </w:rPr>
                        <w:t>електрана у процесу производње електричне енергије корист</w:t>
                      </w:r>
                      <w:r>
                        <w:rPr>
                          <w:rFonts w:ascii="Trebuchet MS" w:eastAsia="Times New Roman" w:hAnsi="Trebuchet MS"/>
                          <w:color w:val="243757"/>
                          <w:sz w:val="19"/>
                          <w:szCs w:val="19"/>
                          <w:lang w:val="sr-Cyrl-CS"/>
                        </w:rPr>
                        <w:t>ити</w:t>
                      </w:r>
                      <w:r w:rsidRPr="00DF15AB">
                        <w:rPr>
                          <w:rFonts w:ascii="Trebuchet MS" w:eastAsia="Times New Roman" w:hAnsi="Trebuchet MS"/>
                          <w:color w:val="243757"/>
                          <w:sz w:val="19"/>
                          <w:szCs w:val="19"/>
                          <w:lang w:val="sr-Latn-RS"/>
                        </w:rPr>
                        <w:t xml:space="preserve"> обновљиве изворе енергије</w:t>
                      </w:r>
                      <w:r>
                        <w:rPr>
                          <w:rFonts w:ascii="Trebuchet MS" w:eastAsia="Times New Roman" w:hAnsi="Trebuchet MS"/>
                          <w:color w:val="243757"/>
                          <w:sz w:val="19"/>
                          <w:szCs w:val="19"/>
                          <w:lang w:val="sr-Cyrl-CS"/>
                        </w:rPr>
                        <w:t xml:space="preserve"> </w:t>
                      </w:r>
                      <w:r w:rsidRPr="007C0FD3">
                        <w:rPr>
                          <w:rFonts w:ascii="Trebuchet MS" w:eastAsia="Times New Roman" w:hAnsi="Trebuchet MS"/>
                          <w:color w:val="243757"/>
                          <w:sz w:val="19"/>
                          <w:szCs w:val="19"/>
                          <w:lang w:val="sr-Cyrl-CS"/>
                        </w:rPr>
                        <w:t>без обзира на инсталисану снагу</w:t>
                      </w:r>
                    </w:p>
                    <w:p w:rsidR="002C68CF" w:rsidRDefault="002C68CF" w:rsidP="00D82D4E">
                      <w:pPr>
                        <w:jc w:val="center"/>
                      </w:pPr>
                    </w:p>
                  </w:txbxContent>
                </v:textbox>
              </v:round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699712" behindDoc="0" locked="0" layoutInCell="1" allowOverlap="1">
                <wp:simplePos x="0" y="0"/>
                <wp:positionH relativeFrom="column">
                  <wp:posOffset>482600</wp:posOffset>
                </wp:positionH>
                <wp:positionV relativeFrom="paragraph">
                  <wp:posOffset>33020</wp:posOffset>
                </wp:positionV>
                <wp:extent cx="2199640" cy="1247775"/>
                <wp:effectExtent l="0" t="0" r="0" b="9525"/>
                <wp:wrapNone/>
                <wp:docPr id="1030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247775"/>
                        </a:xfrm>
                        <a:prstGeom prst="roundRect">
                          <a:avLst>
                            <a:gd name="adj" fmla="val 10444"/>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Да је електрана </w:t>
                            </w:r>
                            <w:r w:rsidRPr="00497D70">
                              <w:rPr>
                                <w:rFonts w:ascii="Trebuchet MS" w:eastAsia="Times New Roman" w:hAnsi="Trebuchet MS"/>
                                <w:color w:val="243757"/>
                                <w:sz w:val="19"/>
                                <w:szCs w:val="19"/>
                                <w:lang w:val="sr-Latn-RS"/>
                              </w:rPr>
                              <w:t>изграђен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и подобн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за употребу у складу са законом којим се уређује изградња објеката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193" style="position:absolute;left:0;text-align:left;margin-left:38pt;margin-top:2.6pt;width:173.2pt;height:98.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Да је електрана </w:t>
                      </w:r>
                      <w:r w:rsidRPr="00497D70">
                        <w:rPr>
                          <w:rFonts w:ascii="Trebuchet MS" w:eastAsia="Times New Roman" w:hAnsi="Trebuchet MS"/>
                          <w:color w:val="243757"/>
                          <w:sz w:val="19"/>
                          <w:szCs w:val="19"/>
                          <w:lang w:val="sr-Latn-RS"/>
                        </w:rPr>
                        <w:t>изграђен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и подобн</w:t>
                      </w:r>
                      <w:r>
                        <w:rPr>
                          <w:rFonts w:ascii="Trebuchet MS" w:eastAsia="Times New Roman" w:hAnsi="Trebuchet MS"/>
                          <w:color w:val="243757"/>
                          <w:sz w:val="19"/>
                          <w:szCs w:val="19"/>
                          <w:lang w:val="sr-Cyrl-CS"/>
                        </w:rPr>
                        <w:t>а</w:t>
                      </w:r>
                      <w:r w:rsidRPr="00497D70">
                        <w:rPr>
                          <w:rFonts w:ascii="Trebuchet MS" w:eastAsia="Times New Roman" w:hAnsi="Trebuchet MS"/>
                          <w:color w:val="243757"/>
                          <w:sz w:val="19"/>
                          <w:szCs w:val="19"/>
                          <w:lang w:val="sr-Latn-RS"/>
                        </w:rPr>
                        <w:t xml:space="preserve"> за употребу у складу са законом којим се уређује изградња објеката</w:t>
                      </w:r>
                    </w:p>
                  </w:txbxContent>
                </v:textbox>
              </v:roundrect>
            </w:pict>
          </mc:Fallback>
        </mc:AlternateContent>
      </w:r>
      <w:r>
        <w:rPr>
          <w:noProof/>
          <w:lang w:val="sr-Latn-CS" w:eastAsia="sr-Latn-CS"/>
        </w:rPr>
        <mc:AlternateContent>
          <mc:Choice Requires="wps">
            <w:drawing>
              <wp:anchor distT="0" distB="0" distL="114300" distR="114300" simplePos="0" relativeHeight="251701760" behindDoc="0" locked="0" layoutInCell="1" allowOverlap="1">
                <wp:simplePos x="0" y="0"/>
                <wp:positionH relativeFrom="column">
                  <wp:posOffset>3604260</wp:posOffset>
                </wp:positionH>
                <wp:positionV relativeFrom="paragraph">
                  <wp:posOffset>52070</wp:posOffset>
                </wp:positionV>
                <wp:extent cx="2295525" cy="1276350"/>
                <wp:effectExtent l="0" t="0" r="9525" b="0"/>
                <wp:wrapNone/>
                <wp:docPr id="1030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7635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194" style="position:absolute;left:0;text-align:left;margin-left:283.8pt;margin-top:4.1pt;width:180.75pt;height:10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у складу са законом којим се уређује планирање и изградња објеката или потврд</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надлежног органа да за изграђену електрану, односно део електране није потребно прибавити употребну дозволу</w:t>
                      </w:r>
                    </w:p>
                  </w:txbxContent>
                </v:textbox>
              </v: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702784" behindDoc="0" locked="0" layoutInCell="1" allowOverlap="1">
                <wp:simplePos x="0" y="0"/>
                <wp:positionH relativeFrom="column">
                  <wp:posOffset>2895600</wp:posOffset>
                </wp:positionH>
                <wp:positionV relativeFrom="paragraph">
                  <wp:posOffset>175260</wp:posOffset>
                </wp:positionV>
                <wp:extent cx="581025" cy="238125"/>
                <wp:effectExtent l="19050" t="19050" r="9525" b="28575"/>
                <wp:wrapNone/>
                <wp:docPr id="10306" name="Lef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C2ED1C" id="Left Arrow 37" o:spid="_x0000_s1026" type="#_x0000_t66" style="position:absolute;margin-left:228pt;margin-top:13.8pt;width:45.75pt;height:1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118110</wp:posOffset>
                </wp:positionV>
                <wp:extent cx="361950" cy="342900"/>
                <wp:effectExtent l="0" t="0" r="0" b="0"/>
                <wp:wrapNone/>
                <wp:docPr id="10305"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195" style="position:absolute;left:0;text-align:left;margin-left:0;margin-top:9.3pt;width:28.5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" fillcolor="#dbe5f1" strokecolor="#243f60"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3</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705856" behindDoc="0" locked="0" layoutInCell="1" allowOverlap="1">
                <wp:simplePos x="0" y="0"/>
                <wp:positionH relativeFrom="column">
                  <wp:posOffset>3597275</wp:posOffset>
                </wp:positionH>
                <wp:positionV relativeFrom="paragraph">
                  <wp:posOffset>158750</wp:posOffset>
                </wp:positionV>
                <wp:extent cx="2295525" cy="2470785"/>
                <wp:effectExtent l="0" t="0" r="9525" b="5715"/>
                <wp:wrapNone/>
                <wp:docPr id="1030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47078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Latn-RS"/>
                              </w:rPr>
                              <w:t>О</w:t>
                            </w:r>
                            <w:r w:rsidRPr="006B41BA">
                              <w:rPr>
                                <w:rFonts w:ascii="Trebuchet MS" w:eastAsia="Times New Roman" w:hAnsi="Trebuchet MS"/>
                                <w:color w:val="243757"/>
                                <w:sz w:val="19"/>
                                <w:szCs w:val="19"/>
                                <w:lang w:val="sr-Latn-RS"/>
                              </w:rPr>
                              <w:t>добрење за прикључење електране са шемом мерних уређаја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196" style="position:absolute;left:0;text-align:left;margin-left:283.25pt;margin-top:12.5pt;width:180.75pt;height:194.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Latn-RS"/>
                        </w:rPr>
                        <w:t>О</w:t>
                      </w:r>
                      <w:r w:rsidRPr="006B41BA">
                        <w:rPr>
                          <w:rFonts w:ascii="Trebuchet MS" w:eastAsia="Times New Roman" w:hAnsi="Trebuchet MS"/>
                          <w:color w:val="243757"/>
                          <w:sz w:val="19"/>
                          <w:szCs w:val="19"/>
                          <w:lang w:val="sr-Latn-RS"/>
                        </w:rPr>
                        <w:t>добрење за прикључење електране са шемом мерних уређаја</w:t>
                      </w:r>
                    </w:p>
                  </w:txbxContent>
                </v:textbox>
              </v:rect>
            </w:pict>
          </mc:Fallback>
        </mc:AlternateContent>
      </w:r>
      <w:r>
        <w:rPr>
          <w:noProof/>
          <w:lang w:val="sr-Latn-CS" w:eastAsia="sr-Latn-CS"/>
        </w:rPr>
        <mc:AlternateContent>
          <mc:Choice Requires="wps">
            <w:drawing>
              <wp:anchor distT="0" distB="0" distL="114300" distR="114300" simplePos="0" relativeHeight="251703808" behindDoc="0" locked="0" layoutInCell="1" allowOverlap="1">
                <wp:simplePos x="0" y="0"/>
                <wp:positionH relativeFrom="column">
                  <wp:posOffset>481965</wp:posOffset>
                </wp:positionH>
                <wp:positionV relativeFrom="paragraph">
                  <wp:posOffset>132715</wp:posOffset>
                </wp:positionV>
                <wp:extent cx="2208530" cy="2524125"/>
                <wp:effectExtent l="0" t="0" r="1270" b="9525"/>
                <wp:wrapNone/>
                <wp:docPr id="63"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2524125"/>
                        </a:xfrm>
                        <a:prstGeom prst="roundRect">
                          <a:avLst>
                            <a:gd name="adj" fmla="val 6014"/>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Да е</w:t>
                            </w:r>
                            <w:r>
                              <w:rPr>
                                <w:rFonts w:ascii="Trebuchet MS" w:eastAsia="Times New Roman" w:hAnsi="Trebuchet MS"/>
                                <w:color w:val="243757"/>
                                <w:sz w:val="19"/>
                                <w:szCs w:val="19"/>
                                <w:lang w:val="sr-Latn-RS"/>
                              </w:rPr>
                              <w:t>лектрана и</w:t>
                            </w:r>
                            <w:r w:rsidRPr="00497D70">
                              <w:rPr>
                                <w:rFonts w:ascii="Trebuchet MS" w:eastAsia="Times New Roman" w:hAnsi="Trebuchet MS"/>
                                <w:color w:val="243757"/>
                                <w:sz w:val="19"/>
                                <w:szCs w:val="19"/>
                                <w:lang w:val="sr-Latn-RS"/>
                              </w:rPr>
                              <w:t>ма обезбеђено посебно мерење произведене електричне енергије, односно посебна мерења предате и преузете топлотне енергије, одвојена од мерења у другим технолошким процесима, са јасно означеним мерним уређајима изведеним у складу са Законом о енергетици и правилима о раду дистрибутивног, односно преносног система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197" style="position:absolute;left:0;text-align:left;margin-left:37.95pt;margin-top:10.45pt;width:173.9pt;height:19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Да е</w:t>
                      </w:r>
                      <w:r>
                        <w:rPr>
                          <w:rFonts w:ascii="Trebuchet MS" w:eastAsia="Times New Roman" w:hAnsi="Trebuchet MS"/>
                          <w:color w:val="243757"/>
                          <w:sz w:val="19"/>
                          <w:szCs w:val="19"/>
                          <w:lang w:val="sr-Latn-RS"/>
                        </w:rPr>
                        <w:t>лектрана и</w:t>
                      </w:r>
                      <w:r w:rsidRPr="00497D70">
                        <w:rPr>
                          <w:rFonts w:ascii="Trebuchet MS" w:eastAsia="Times New Roman" w:hAnsi="Trebuchet MS"/>
                          <w:color w:val="243757"/>
                          <w:sz w:val="19"/>
                          <w:szCs w:val="19"/>
                          <w:lang w:val="sr-Latn-RS"/>
                        </w:rPr>
                        <w:t>ма обезбеђено посебно мерење произведене електричне енергије, односно посебна мерења предате и преузете топлотне енергије, одвојена од мерења у другим технолошким процесима, са јасно означеним мерним уређајима изведеним у складу са Законом о енергетици и правилима о раду дистрибутивног, односно преносног система</w:t>
                      </w:r>
                    </w:p>
                  </w:txbxContent>
                </v:textbox>
              </v:roundrec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706880" behindDoc="0" locked="0" layoutInCell="1" allowOverlap="1">
                <wp:simplePos x="0" y="0"/>
                <wp:positionH relativeFrom="column">
                  <wp:posOffset>2870835</wp:posOffset>
                </wp:positionH>
                <wp:positionV relativeFrom="paragraph">
                  <wp:posOffset>308610</wp:posOffset>
                </wp:positionV>
                <wp:extent cx="581025" cy="238125"/>
                <wp:effectExtent l="19050" t="19050" r="9525" b="28575"/>
                <wp:wrapNone/>
                <wp:docPr id="62" name="Lef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969808" id="Left Arrow 42" o:spid="_x0000_s1026" type="#_x0000_t66" style="position:absolute;margin-left:226.05pt;margin-top:24.3pt;width:45.75pt;height:18.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256540</wp:posOffset>
                </wp:positionV>
                <wp:extent cx="361950" cy="342900"/>
                <wp:effectExtent l="0" t="0" r="0" b="0"/>
                <wp:wrapNone/>
                <wp:docPr id="6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198" style="position:absolute;left:0;text-align:left;margin-left:0;margin-top:20.2pt;width:28.5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" fillcolor="#dbe5f1" strokecolor="#243f60" strokeweight="2pt">
                <v:textbox>
                  <w:txbxContent>
                    <w:p w:rsidR="002C68CF" w:rsidRPr="003013B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4</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707904" behindDoc="0" locked="0" layoutInCell="1" allowOverlap="1">
                <wp:simplePos x="0" y="0"/>
                <wp:positionH relativeFrom="column">
                  <wp:posOffset>474345</wp:posOffset>
                </wp:positionH>
                <wp:positionV relativeFrom="paragraph">
                  <wp:posOffset>-104140</wp:posOffset>
                </wp:positionV>
                <wp:extent cx="2266950" cy="1019175"/>
                <wp:effectExtent l="0" t="0" r="0" b="9525"/>
                <wp:wrapNone/>
                <wp:docPr id="60" name="Rounded 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019175"/>
                        </a:xfrm>
                        <a:prstGeom prst="roundRect">
                          <a:avLst>
                            <a:gd name="adj" fmla="val 14130"/>
                          </a:avLst>
                        </a:prstGeom>
                        <a:solidFill>
                          <a:srgbClr val="DBE5F1"/>
                        </a:solidFill>
                        <a:ln w="25400">
                          <a:solidFill>
                            <a:srgbClr val="243F60"/>
                          </a:solidFill>
                          <a:round/>
                          <a:headEnd/>
                          <a:tailEnd/>
                        </a:ln>
                      </wps:spPr>
                      <wps:txbx>
                        <w:txbxContent>
                          <w:p w:rsidR="002C68CF" w:rsidRDefault="002C68CF" w:rsidP="00D82D4E">
                            <w:pPr>
                              <w:jc w:val="center"/>
                            </w:pPr>
                            <w:r>
                              <w:rPr>
                                <w:rFonts w:ascii="Trebuchet MS" w:eastAsia="Times New Roman" w:hAnsi="Trebuchet MS"/>
                                <w:color w:val="243757"/>
                                <w:sz w:val="19"/>
                                <w:szCs w:val="19"/>
                                <w:lang w:val="sr-Cyrl-CS"/>
                              </w:rPr>
                              <w:t xml:space="preserve">Да енергетски субјект </w:t>
                            </w:r>
                            <w:r w:rsidRPr="006B41BA">
                              <w:rPr>
                                <w:rFonts w:ascii="Trebuchet MS" w:eastAsia="Times New Roman" w:hAnsi="Trebuchet MS"/>
                                <w:color w:val="243757"/>
                                <w:sz w:val="19"/>
                                <w:szCs w:val="19"/>
                                <w:lang w:val="sr-Latn-RS"/>
                              </w:rPr>
                              <w:t>има лиценцу за обављање делатности производње електричне енергије, издату у складу са Законом о енергетици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0" o:spid="_x0000_s1199" style="position:absolute;left:0;text-align:left;margin-left:37.35pt;margin-top:-8.2pt;width:178.5pt;height:8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 xml:space="preserve">Да енергетски субјект </w:t>
                      </w:r>
                      <w:r w:rsidRPr="006B41BA">
                        <w:rPr>
                          <w:rFonts w:ascii="Trebuchet MS" w:eastAsia="Times New Roman" w:hAnsi="Trebuchet MS"/>
                          <w:color w:val="243757"/>
                          <w:sz w:val="19"/>
                          <w:szCs w:val="19"/>
                          <w:lang w:val="sr-Latn-RS"/>
                        </w:rPr>
                        <w:t>има лиценцу за обављање делатности производње електричне енергије, издату у складу са Законом о енергетици</w:t>
                      </w:r>
                    </w:p>
                  </w:txbxContent>
                </v:textbox>
              </v:roundrect>
            </w:pict>
          </mc:Fallback>
        </mc:AlternateContent>
      </w:r>
      <w:r>
        <w:rPr>
          <w:noProof/>
          <w:lang w:val="sr-Latn-CS" w:eastAsia="sr-Latn-CS"/>
        </w:rPr>
        <mc:AlternateContent>
          <mc:Choice Requires="wps">
            <w:drawing>
              <wp:anchor distT="0" distB="0" distL="114300" distR="114300" simplePos="0" relativeHeight="251709952" behindDoc="0" locked="0" layoutInCell="1" allowOverlap="1">
                <wp:simplePos x="0" y="0"/>
                <wp:positionH relativeFrom="column">
                  <wp:posOffset>3590925</wp:posOffset>
                </wp:positionH>
                <wp:positionV relativeFrom="paragraph">
                  <wp:posOffset>-99060</wp:posOffset>
                </wp:positionV>
                <wp:extent cx="2295525" cy="1009650"/>
                <wp:effectExtent l="0" t="0" r="9525" b="0"/>
                <wp:wrapNone/>
                <wp:docPr id="5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0965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Pr>
                                <w:rFonts w:ascii="Trebuchet MS" w:eastAsia="Times New Roman" w:hAnsi="Trebuchet MS"/>
                                <w:color w:val="243757"/>
                                <w:sz w:val="19"/>
                                <w:szCs w:val="19"/>
                                <w:lang w:val="sr-Cyrl-CS"/>
                              </w:rPr>
                              <w:t>Л</w:t>
                            </w:r>
                            <w:r w:rsidRPr="006B41BA">
                              <w:rPr>
                                <w:rFonts w:ascii="Trebuchet MS" w:eastAsia="Times New Roman" w:hAnsi="Trebuchet MS"/>
                                <w:color w:val="243757"/>
                                <w:sz w:val="19"/>
                                <w:szCs w:val="19"/>
                                <w:lang w:val="sr-Latn-RS"/>
                              </w:rPr>
                              <w:t>ице</w:t>
                            </w:r>
                            <w:r>
                              <w:rPr>
                                <w:rFonts w:ascii="Trebuchet MS" w:eastAsia="Times New Roman" w:hAnsi="Trebuchet MS"/>
                                <w:color w:val="243757"/>
                                <w:sz w:val="19"/>
                                <w:szCs w:val="19"/>
                                <w:lang w:val="sr-Latn-RS"/>
                              </w:rPr>
                              <w:t>нцом</w:t>
                            </w:r>
                            <w:r w:rsidRPr="006B41BA">
                              <w:rPr>
                                <w:rFonts w:ascii="Trebuchet MS" w:eastAsia="Times New Roman" w:hAnsi="Trebuchet MS"/>
                                <w:color w:val="243757"/>
                                <w:sz w:val="19"/>
                                <w:szCs w:val="19"/>
                                <w:lang w:val="sr-Latn-RS"/>
                              </w:rPr>
                              <w:t xml:space="preserve">  за обављање делатности производње електричне енергије, у складу са Законом о енергетици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9" o:spid="_x0000_s1200" style="position:absolute;left:0;text-align:left;margin-left:282.75pt;margin-top:-7.8pt;width:180.75pt;height:7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" fillcolor="#dbe5f1" strokecolor="#243f60" strokeweight="2pt">
                <v:textbox>
                  <w:txbxContent>
                    <w:p w:rsidR="002C68CF" w:rsidRDefault="002C68CF" w:rsidP="00D82D4E">
                      <w:pPr>
                        <w:jc w:val="center"/>
                      </w:pPr>
                      <w:r>
                        <w:rPr>
                          <w:rFonts w:ascii="Trebuchet MS" w:eastAsia="Times New Roman" w:hAnsi="Trebuchet MS"/>
                          <w:color w:val="243757"/>
                          <w:sz w:val="19"/>
                          <w:szCs w:val="19"/>
                          <w:lang w:val="sr-Cyrl-CS"/>
                        </w:rPr>
                        <w:t>Л</w:t>
                      </w:r>
                      <w:r w:rsidRPr="006B41BA">
                        <w:rPr>
                          <w:rFonts w:ascii="Trebuchet MS" w:eastAsia="Times New Roman" w:hAnsi="Trebuchet MS"/>
                          <w:color w:val="243757"/>
                          <w:sz w:val="19"/>
                          <w:szCs w:val="19"/>
                          <w:lang w:val="sr-Latn-RS"/>
                        </w:rPr>
                        <w:t>ице</w:t>
                      </w:r>
                      <w:r>
                        <w:rPr>
                          <w:rFonts w:ascii="Trebuchet MS" w:eastAsia="Times New Roman" w:hAnsi="Trebuchet MS"/>
                          <w:color w:val="243757"/>
                          <w:sz w:val="19"/>
                          <w:szCs w:val="19"/>
                          <w:lang w:val="sr-Latn-RS"/>
                        </w:rPr>
                        <w:t>нцом</w:t>
                      </w:r>
                      <w:r w:rsidRPr="006B41BA">
                        <w:rPr>
                          <w:rFonts w:ascii="Trebuchet MS" w:eastAsia="Times New Roman" w:hAnsi="Trebuchet MS"/>
                          <w:color w:val="243757"/>
                          <w:sz w:val="19"/>
                          <w:szCs w:val="19"/>
                          <w:lang w:val="sr-Latn-RS"/>
                        </w:rPr>
                        <w:t xml:space="preserve">  за обављање делатности производње електричне енергије, у складу са Законом о енергетици</w:t>
                      </w:r>
                    </w:p>
                  </w:txbxContent>
                </v:textbox>
              </v:rect>
            </w:pict>
          </mc:Fallback>
        </mc:AlternateContent>
      </w:r>
      <w:r>
        <w:rPr>
          <w:noProof/>
          <w:lang w:val="sr-Latn-CS" w:eastAsia="sr-Latn-CS"/>
        </w:rPr>
        <mc:AlternateContent>
          <mc:Choice Requires="wps">
            <w:drawing>
              <wp:anchor distT="0" distB="0" distL="114300" distR="114300" simplePos="0" relativeHeight="251710976" behindDoc="0" locked="0" layoutInCell="1" allowOverlap="1">
                <wp:simplePos x="0" y="0"/>
                <wp:positionH relativeFrom="column">
                  <wp:posOffset>2870835</wp:posOffset>
                </wp:positionH>
                <wp:positionV relativeFrom="paragraph">
                  <wp:posOffset>286385</wp:posOffset>
                </wp:positionV>
                <wp:extent cx="581025" cy="238125"/>
                <wp:effectExtent l="19050" t="19050" r="9525" b="28575"/>
                <wp:wrapNone/>
                <wp:docPr id="58" name="Left Arrow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04F866" id="Left Arrow 191" o:spid="_x0000_s1026" type="#_x0000_t66" style="position:absolute;margin-left:226.05pt;margin-top:22.55pt;width:45.75pt;height:18.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08928" behindDoc="0" locked="0" layoutInCell="1" allowOverlap="1">
                <wp:simplePos x="0" y="0"/>
                <wp:positionH relativeFrom="column">
                  <wp:posOffset>22860</wp:posOffset>
                </wp:positionH>
                <wp:positionV relativeFrom="paragraph">
                  <wp:posOffset>234315</wp:posOffset>
                </wp:positionV>
                <wp:extent cx="361950" cy="342900"/>
                <wp:effectExtent l="0" t="0" r="0" b="0"/>
                <wp:wrapNone/>
                <wp:docPr id="5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D6307C" w:rsidRDefault="002C68CF" w:rsidP="00D82D4E">
                            <w:pPr>
                              <w:jc w:val="center"/>
                              <w:rPr>
                                <w:rFonts w:ascii="Trebuchet MS" w:eastAsia="Times New Roman" w:hAnsi="Trebuchet MS"/>
                                <w:color w:val="243757"/>
                                <w:sz w:val="19"/>
                                <w:szCs w:val="19"/>
                              </w:rPr>
                            </w:pPr>
                            <w:r>
                              <w:rPr>
                                <w:rFonts w:ascii="Trebuchet MS" w:eastAsia="Times New Roman" w:hAnsi="Trebuchet MS"/>
                                <w:color w:val="243757"/>
                                <w:sz w:val="19"/>
                                <w:szCs w:val="19"/>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201" style="position:absolute;left:0;text-align:left;margin-left:1.8pt;margin-top:18.45pt;width:28.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" fillcolor="#dbe5f1" strokecolor="#243f60" strokeweight="2pt">
                <v:textbox>
                  <w:txbxContent>
                    <w:p w:rsidR="002C68CF" w:rsidRPr="00D6307C" w:rsidRDefault="002C68CF" w:rsidP="00D82D4E">
                      <w:pPr>
                        <w:jc w:val="center"/>
                        <w:rPr>
                          <w:rFonts w:ascii="Trebuchet MS" w:eastAsia="Times New Roman" w:hAnsi="Trebuchet MS"/>
                          <w:color w:val="243757"/>
                          <w:sz w:val="19"/>
                          <w:szCs w:val="19"/>
                        </w:rPr>
                      </w:pPr>
                      <w:r>
                        <w:rPr>
                          <w:rFonts w:ascii="Trebuchet MS" w:eastAsia="Times New Roman" w:hAnsi="Trebuchet MS"/>
                          <w:color w:val="243757"/>
                          <w:sz w:val="19"/>
                          <w:szCs w:val="19"/>
                        </w:rPr>
                        <w:t>5</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712000" behindDoc="0" locked="0" layoutInCell="1" allowOverlap="1">
                <wp:simplePos x="0" y="0"/>
                <wp:positionH relativeFrom="column">
                  <wp:posOffset>474345</wp:posOffset>
                </wp:positionH>
                <wp:positionV relativeFrom="paragraph">
                  <wp:posOffset>95250</wp:posOffset>
                </wp:positionV>
                <wp:extent cx="2266950" cy="1393190"/>
                <wp:effectExtent l="0" t="0" r="0" b="0"/>
                <wp:wrapNone/>
                <wp:docPr id="56" name="Rounded 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393190"/>
                        </a:xfrm>
                        <a:prstGeom prst="roundRect">
                          <a:avLst>
                            <a:gd name="adj" fmla="val 9236"/>
                          </a:avLst>
                        </a:prstGeom>
                        <a:solidFill>
                          <a:srgbClr val="DBE5F1"/>
                        </a:solidFill>
                        <a:ln w="25400">
                          <a:solidFill>
                            <a:srgbClr val="243F60"/>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Да је е</w:t>
                            </w:r>
                            <w:r>
                              <w:rPr>
                                <w:rFonts w:ascii="Trebuchet MS" w:eastAsia="Times New Roman" w:hAnsi="Trebuchet MS"/>
                                <w:color w:val="243757"/>
                                <w:sz w:val="19"/>
                                <w:szCs w:val="19"/>
                                <w:lang w:val="sr-Latn-RS"/>
                              </w:rPr>
                              <w:t>лектрана</w:t>
                            </w:r>
                            <w:r>
                              <w:rPr>
                                <w:rFonts w:ascii="Trebuchet MS" w:eastAsia="Times New Roman" w:hAnsi="Trebuchet MS"/>
                                <w:color w:val="243757"/>
                                <w:sz w:val="19"/>
                                <w:szCs w:val="19"/>
                                <w:lang w:val="sr-Cyrl-CS"/>
                              </w:rPr>
                              <w:t xml:space="preserve"> </w:t>
                            </w:r>
                            <w:r w:rsidRPr="00FC7A82">
                              <w:rPr>
                                <w:rFonts w:ascii="Trebuchet MS" w:eastAsia="Times New Roman" w:hAnsi="Trebuchet MS"/>
                                <w:color w:val="243757"/>
                                <w:sz w:val="19"/>
                                <w:szCs w:val="19"/>
                                <w:lang w:val="sr-Latn-RS"/>
                              </w:rPr>
                              <w:t>приључена на дистрибутивни систем, односно преносни систем у складу са Законом о енергетици и прописима донетим на основу њега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8" o:spid="_x0000_s1202" style="position:absolute;margin-left:37.35pt;margin-top:7.5pt;width:178.5pt;height:109.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" fillcolor="#dbe5f1" strokecolor="#243f60"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Да је е</w:t>
                      </w:r>
                      <w:r>
                        <w:rPr>
                          <w:rFonts w:ascii="Trebuchet MS" w:eastAsia="Times New Roman" w:hAnsi="Trebuchet MS"/>
                          <w:color w:val="243757"/>
                          <w:sz w:val="19"/>
                          <w:szCs w:val="19"/>
                          <w:lang w:val="sr-Latn-RS"/>
                        </w:rPr>
                        <w:t>лектрана</w:t>
                      </w:r>
                      <w:r>
                        <w:rPr>
                          <w:rFonts w:ascii="Trebuchet MS" w:eastAsia="Times New Roman" w:hAnsi="Trebuchet MS"/>
                          <w:color w:val="243757"/>
                          <w:sz w:val="19"/>
                          <w:szCs w:val="19"/>
                          <w:lang w:val="sr-Cyrl-CS"/>
                        </w:rPr>
                        <w:t xml:space="preserve"> </w:t>
                      </w:r>
                      <w:r w:rsidRPr="00FC7A82">
                        <w:rPr>
                          <w:rFonts w:ascii="Trebuchet MS" w:eastAsia="Times New Roman" w:hAnsi="Trebuchet MS"/>
                          <w:color w:val="243757"/>
                          <w:sz w:val="19"/>
                          <w:szCs w:val="19"/>
                          <w:lang w:val="sr-Latn-RS"/>
                        </w:rPr>
                        <w:t>приључена на дистрибутивни систем, односно преносни систем у складу са Законом о енергетици и прописима донетим на основу њега</w:t>
                      </w:r>
                    </w:p>
                  </w:txbxContent>
                </v:textbox>
              </v:roundrect>
            </w:pict>
          </mc:Fallback>
        </mc:AlternateContent>
      </w:r>
      <w:r>
        <w:rPr>
          <w:noProof/>
          <w:lang w:val="sr-Latn-CS" w:eastAsia="sr-Latn-CS"/>
        </w:rPr>
        <mc:AlternateContent>
          <mc:Choice Requires="wps">
            <w:drawing>
              <wp:anchor distT="0" distB="0" distL="114300" distR="114300" simplePos="0" relativeHeight="251715072" behindDoc="0" locked="0" layoutInCell="1" allowOverlap="1">
                <wp:simplePos x="0" y="0"/>
                <wp:positionH relativeFrom="column">
                  <wp:posOffset>2870835</wp:posOffset>
                </wp:positionH>
                <wp:positionV relativeFrom="paragraph">
                  <wp:posOffset>673100</wp:posOffset>
                </wp:positionV>
                <wp:extent cx="581025" cy="238125"/>
                <wp:effectExtent l="19050" t="19050" r="9525" b="28575"/>
                <wp:wrapNone/>
                <wp:docPr id="55" name="Left Arrow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F869FF" id="Left Arrow 197" o:spid="_x0000_s1026" type="#_x0000_t66" style="position:absolute;margin-left:226.05pt;margin-top:53pt;width:45.75pt;height:1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" adj="4426" fillcolor="#dbe5f1" strokecolor="#243f60" strokeweight="2pt"/>
            </w:pict>
          </mc:Fallback>
        </mc:AlternateContent>
      </w:r>
      <w:r>
        <w:rPr>
          <w:noProof/>
          <w:lang w:val="sr-Latn-CS" w:eastAsia="sr-Latn-CS"/>
        </w:rPr>
        <mc:AlternateContent>
          <mc:Choice Requires="wps">
            <w:drawing>
              <wp:anchor distT="0" distB="0" distL="114300" distR="114300" simplePos="0" relativeHeight="251714048" behindDoc="0" locked="0" layoutInCell="1" allowOverlap="1">
                <wp:simplePos x="0" y="0"/>
                <wp:positionH relativeFrom="column">
                  <wp:posOffset>3593465</wp:posOffset>
                </wp:positionH>
                <wp:positionV relativeFrom="paragraph">
                  <wp:posOffset>98425</wp:posOffset>
                </wp:positionV>
                <wp:extent cx="2295525" cy="1388110"/>
                <wp:effectExtent l="0" t="0" r="9525" b="2540"/>
                <wp:wrapNone/>
                <wp:docPr id="5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388110"/>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Latn-R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 xml:space="preserve">ом. </w:t>
                            </w:r>
                          </w:p>
                          <w:p w:rsidR="002C68CF" w:rsidRDefault="002C68CF" w:rsidP="00D82D4E">
                            <w:pPr>
                              <w:jc w:val="center"/>
                            </w:pPr>
                            <w:r>
                              <w:rPr>
                                <w:rFonts w:ascii="Trebuchet MS" w:eastAsia="Times New Roman" w:hAnsi="Trebuchet MS"/>
                                <w:color w:val="243757"/>
                                <w:sz w:val="19"/>
                                <w:szCs w:val="19"/>
                                <w:lang w:val="sr-Cyrl-CS"/>
                              </w:rPr>
                              <w:t>Напомена: може се затражити акт од оператора система да изда потврду да је електрана прикључена ако из употребне дозволе се не може утврдити да је електрана прикључена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9" o:spid="_x0000_s1203" style="position:absolute;margin-left:282.95pt;margin-top:7.75pt;width:180.75pt;height:10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" fillcolor="#dbe5f1" strokecolor="#243f60" strokeweight="2pt">
                <v:textbox>
                  <w:txbxContent>
                    <w:p w:rsidR="002C68CF"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Latn-RS"/>
                        </w:rPr>
                        <w:t>У</w:t>
                      </w:r>
                      <w:r w:rsidRPr="006B41BA">
                        <w:rPr>
                          <w:rFonts w:ascii="Trebuchet MS" w:eastAsia="Times New Roman" w:hAnsi="Trebuchet MS"/>
                          <w:color w:val="243757"/>
                          <w:sz w:val="19"/>
                          <w:szCs w:val="19"/>
                          <w:lang w:val="sr-Latn-RS"/>
                        </w:rPr>
                        <w:t>потребн</w:t>
                      </w:r>
                      <w:r>
                        <w:rPr>
                          <w:rFonts w:ascii="Trebuchet MS" w:eastAsia="Times New Roman" w:hAnsi="Trebuchet MS"/>
                          <w:color w:val="243757"/>
                          <w:sz w:val="19"/>
                          <w:szCs w:val="19"/>
                          <w:lang w:val="sr-Cyrl-CS"/>
                        </w:rPr>
                        <w:t>ом</w:t>
                      </w:r>
                      <w:r w:rsidRPr="006B41BA">
                        <w:rPr>
                          <w:rFonts w:ascii="Trebuchet MS" w:eastAsia="Times New Roman" w:hAnsi="Trebuchet MS"/>
                          <w:color w:val="243757"/>
                          <w:sz w:val="19"/>
                          <w:szCs w:val="19"/>
                          <w:lang w:val="sr-Latn-RS"/>
                        </w:rPr>
                        <w:t xml:space="preserve"> дозвол</w:t>
                      </w:r>
                      <w:r>
                        <w:rPr>
                          <w:rFonts w:ascii="Trebuchet MS" w:eastAsia="Times New Roman" w:hAnsi="Trebuchet MS"/>
                          <w:color w:val="243757"/>
                          <w:sz w:val="19"/>
                          <w:szCs w:val="19"/>
                          <w:lang w:val="sr-Cyrl-CS"/>
                        </w:rPr>
                        <w:t xml:space="preserve">ом. </w:t>
                      </w:r>
                    </w:p>
                    <w:p w:rsidR="002C68CF" w:rsidRDefault="002C68CF" w:rsidP="00D82D4E">
                      <w:pPr>
                        <w:jc w:val="center"/>
                      </w:pPr>
                      <w:r>
                        <w:rPr>
                          <w:rFonts w:ascii="Trebuchet MS" w:eastAsia="Times New Roman" w:hAnsi="Trebuchet MS"/>
                          <w:color w:val="243757"/>
                          <w:sz w:val="19"/>
                          <w:szCs w:val="19"/>
                          <w:lang w:val="sr-Cyrl-CS"/>
                        </w:rPr>
                        <w:t>Напомена: може се затражити акт од оператора система да изда потврду да је електрана прикључена ако из употребне дозволе се не може утврдити да је електрана прикључена</w:t>
                      </w:r>
                    </w:p>
                  </w:txbxContent>
                </v:textbox>
              </v:rect>
            </w:pict>
          </mc:Fallback>
        </mc:AlternateContent>
      </w:r>
      <w:r>
        <w:rPr>
          <w:noProof/>
          <w:lang w:val="sr-Latn-CS" w:eastAsia="sr-Latn-CS"/>
        </w:rPr>
        <mc:AlternateContent>
          <mc:Choice Requires="wps">
            <w:drawing>
              <wp:anchor distT="0" distB="0" distL="114300" distR="114300" simplePos="0" relativeHeight="251713024" behindDoc="0" locked="0" layoutInCell="1" allowOverlap="1">
                <wp:simplePos x="0" y="0"/>
                <wp:positionH relativeFrom="column">
                  <wp:posOffset>22860</wp:posOffset>
                </wp:positionH>
                <wp:positionV relativeFrom="paragraph">
                  <wp:posOffset>620395</wp:posOffset>
                </wp:positionV>
                <wp:extent cx="361950" cy="342900"/>
                <wp:effectExtent l="0" t="0" r="0" b="0"/>
                <wp:wrapNone/>
                <wp:docPr id="53"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204" style="position:absolute;margin-left:1.8pt;margin-top:48.85pt;width:28.5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" fillcolor="#dbe5f1" strokecolor="#243f60"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6</w:t>
                      </w:r>
                    </w:p>
                  </w:txbxContent>
                </v:textbox>
              </v:oval>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716096" behindDoc="0" locked="0" layoutInCell="1" allowOverlap="1">
                <wp:simplePos x="0" y="0"/>
                <wp:positionH relativeFrom="column">
                  <wp:posOffset>474345</wp:posOffset>
                </wp:positionH>
                <wp:positionV relativeFrom="paragraph">
                  <wp:posOffset>8890</wp:posOffset>
                </wp:positionV>
                <wp:extent cx="2266950" cy="1285875"/>
                <wp:effectExtent l="0" t="0" r="0" b="9525"/>
                <wp:wrapNone/>
                <wp:docPr id="52" name="Rounded 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285875"/>
                        </a:xfrm>
                        <a:prstGeom prst="roundRect">
                          <a:avLst>
                            <a:gd name="adj" fmla="val 10630"/>
                          </a:avLst>
                        </a:prstGeom>
                        <a:solidFill>
                          <a:srgbClr val="DBE5F1"/>
                        </a:solidFill>
                        <a:ln w="25400">
                          <a:solidFill>
                            <a:srgbClr val="243F60"/>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А</w:t>
                            </w:r>
                            <w:r w:rsidRPr="00FC7A82">
                              <w:rPr>
                                <w:rFonts w:ascii="Trebuchet MS" w:eastAsia="Times New Roman" w:hAnsi="Trebuchet MS"/>
                                <w:color w:val="243757"/>
                                <w:sz w:val="19"/>
                                <w:szCs w:val="19"/>
                                <w:lang w:val="sr-Latn-RS"/>
                              </w:rPr>
                              <w:t>ко је подносилац захтева физичко лице, да инсталисана снага електране није већа од 30</w:t>
                            </w:r>
                            <w:r>
                              <w:rPr>
                                <w:rFonts w:ascii="Trebuchet MS" w:eastAsia="Times New Roman" w:hAnsi="Trebuchet MS"/>
                                <w:color w:val="243757"/>
                                <w:sz w:val="19"/>
                                <w:szCs w:val="19"/>
                                <w:lang w:val="sr-Cyrl-CS"/>
                              </w:rPr>
                              <w:t> </w:t>
                            </w:r>
                            <w:r w:rsidRPr="00FC7A82">
                              <w:rPr>
                                <w:rFonts w:ascii="Trebuchet MS" w:eastAsia="Times New Roman" w:hAnsi="Trebuchet MS"/>
                                <w:color w:val="243757"/>
                                <w:sz w:val="19"/>
                                <w:szCs w:val="19"/>
                                <w:lang w:val="sr-Latn-RS"/>
                              </w:rPr>
                              <w:t>kW и да нема статус произвођача</w:t>
                            </w:r>
                            <w:r>
                              <w:rPr>
                                <w:rFonts w:ascii="Trebuchet MS" w:eastAsia="Times New Roman" w:hAnsi="Trebuchet MS"/>
                                <w:color w:val="243757"/>
                                <w:sz w:val="19"/>
                                <w:szCs w:val="19"/>
                                <w:lang w:val="sr-Cyrl-CS"/>
                              </w:rPr>
                              <w:t xml:space="preserve"> из обновљивих извора енергије</w:t>
                            </w:r>
                            <w:r w:rsidRPr="00FC7A82">
                              <w:rPr>
                                <w:rFonts w:ascii="Trebuchet MS" w:eastAsia="Times New Roman" w:hAnsi="Trebuchet MS"/>
                                <w:color w:val="243757"/>
                                <w:sz w:val="19"/>
                                <w:szCs w:val="19"/>
                                <w:lang w:val="sr-Latn-RS"/>
                              </w:rPr>
                              <w:t xml:space="preserve"> за другу електрану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3" o:spid="_x0000_s1205" style="position:absolute;margin-left:37.35pt;margin-top:.7pt;width:178.5pt;height:101.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" fillcolor="#dbe5f1" strokecolor="#243f60"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А</w:t>
                      </w:r>
                      <w:r w:rsidRPr="00FC7A82">
                        <w:rPr>
                          <w:rFonts w:ascii="Trebuchet MS" w:eastAsia="Times New Roman" w:hAnsi="Trebuchet MS"/>
                          <w:color w:val="243757"/>
                          <w:sz w:val="19"/>
                          <w:szCs w:val="19"/>
                          <w:lang w:val="sr-Latn-RS"/>
                        </w:rPr>
                        <w:t>ко је подносилац захтева физичко лице, да инсталисана снага електране није већа од 30</w:t>
                      </w:r>
                      <w:r>
                        <w:rPr>
                          <w:rFonts w:ascii="Trebuchet MS" w:eastAsia="Times New Roman" w:hAnsi="Trebuchet MS"/>
                          <w:color w:val="243757"/>
                          <w:sz w:val="19"/>
                          <w:szCs w:val="19"/>
                          <w:lang w:val="sr-Cyrl-CS"/>
                        </w:rPr>
                        <w:t> </w:t>
                      </w:r>
                      <w:r w:rsidRPr="00FC7A82">
                        <w:rPr>
                          <w:rFonts w:ascii="Trebuchet MS" w:eastAsia="Times New Roman" w:hAnsi="Trebuchet MS"/>
                          <w:color w:val="243757"/>
                          <w:sz w:val="19"/>
                          <w:szCs w:val="19"/>
                          <w:lang w:val="sr-Latn-RS"/>
                        </w:rPr>
                        <w:t>kW и да нема статус произвођача</w:t>
                      </w:r>
                      <w:r>
                        <w:rPr>
                          <w:rFonts w:ascii="Trebuchet MS" w:eastAsia="Times New Roman" w:hAnsi="Trebuchet MS"/>
                          <w:color w:val="243757"/>
                          <w:sz w:val="19"/>
                          <w:szCs w:val="19"/>
                          <w:lang w:val="sr-Cyrl-CS"/>
                        </w:rPr>
                        <w:t xml:space="preserve"> из обновљивих извора енергије</w:t>
                      </w:r>
                      <w:r w:rsidRPr="00FC7A82">
                        <w:rPr>
                          <w:rFonts w:ascii="Trebuchet MS" w:eastAsia="Times New Roman" w:hAnsi="Trebuchet MS"/>
                          <w:color w:val="243757"/>
                          <w:sz w:val="19"/>
                          <w:szCs w:val="19"/>
                          <w:lang w:val="sr-Latn-RS"/>
                        </w:rPr>
                        <w:t xml:space="preserve"> за другу електрану</w:t>
                      </w:r>
                    </w:p>
                  </w:txbxContent>
                </v:textbox>
              </v:roundrect>
            </w:pict>
          </mc:Fallback>
        </mc:AlternateContent>
      </w:r>
      <w:r>
        <w:rPr>
          <w:noProof/>
          <w:lang w:val="sr-Latn-CS" w:eastAsia="sr-Latn-CS"/>
        </w:rPr>
        <mc:AlternateContent>
          <mc:Choice Requires="wps">
            <w:drawing>
              <wp:anchor distT="0" distB="0" distL="114300" distR="114300" simplePos="0" relativeHeight="251718144" behindDoc="0" locked="0" layoutInCell="1" allowOverlap="1">
                <wp:simplePos x="0" y="0"/>
                <wp:positionH relativeFrom="column">
                  <wp:posOffset>3593465</wp:posOffset>
                </wp:positionH>
                <wp:positionV relativeFrom="paragraph">
                  <wp:posOffset>19050</wp:posOffset>
                </wp:positionV>
                <wp:extent cx="2295525" cy="1265555"/>
                <wp:effectExtent l="0" t="0" r="9525" b="0"/>
                <wp:wrapNone/>
                <wp:docPr id="5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26555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sidRPr="00865849">
                              <w:rPr>
                                <w:rFonts w:ascii="Trebuchet MS" w:eastAsia="Times New Roman" w:hAnsi="Trebuchet MS"/>
                                <w:color w:val="243757"/>
                                <w:sz w:val="19"/>
                                <w:szCs w:val="19"/>
                                <w:lang w:val="sr-Cyrl-CS"/>
                              </w:rPr>
                              <w:t>На основу обрасца и ПО СЛУЖБЕНОЈ ДУЖНОСТИ МИНИСТАРСТВО ДОКАЗУЈЕ ОВАЈ УСЛОВ НА ОСНОВУ ЈАВНО ДОСТУПНОГ РЕГИСТРА</w:t>
                            </w:r>
                            <w:r>
                              <w:rPr>
                                <w:rFonts w:ascii="Trebuchet MS" w:eastAsia="Times New Roman" w:hAnsi="Trebuchet MS"/>
                                <w:color w:val="243757"/>
                                <w:sz w:val="19"/>
                                <w:szCs w:val="19"/>
                                <w:lang w:val="sr-Latn-RS"/>
                              </w:rPr>
                              <w:br/>
                            </w:r>
                            <w:hyperlink r:id="rId128" w:history="1">
                              <w:r w:rsidRPr="00FF7320">
                                <w:rPr>
                                  <w:rStyle w:val="Hyperlink"/>
                                </w:rPr>
                                <w:t>http://www.mre.gov.rs/</w:t>
                              </w:r>
                            </w:hyperlink>
                          </w:p>
                          <w:p w:rsidR="002C68CF" w:rsidRDefault="002C68CF" w:rsidP="00D82D4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1" o:spid="_x0000_s1206" style="position:absolute;margin-left:282.95pt;margin-top:1.5pt;width:180.75pt;height:99.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" fillcolor="#dbe5f1" strokecolor="#243f60" strokeweight="2pt">
                <v:textbox>
                  <w:txbxContent>
                    <w:p w:rsidR="002C68CF" w:rsidRDefault="002C68CF" w:rsidP="00D82D4E">
                      <w:pPr>
                        <w:jc w:val="center"/>
                      </w:pPr>
                      <w:r w:rsidRPr="00865849">
                        <w:rPr>
                          <w:rFonts w:ascii="Trebuchet MS" w:eastAsia="Times New Roman" w:hAnsi="Trebuchet MS"/>
                          <w:color w:val="243757"/>
                          <w:sz w:val="19"/>
                          <w:szCs w:val="19"/>
                          <w:lang w:val="sr-Cyrl-CS"/>
                        </w:rPr>
                        <w:t>На основу обрасца и ПО СЛУЖБЕНОЈ ДУЖНОСТИ МИНИСТАРСТВО ДОКАЗУЈЕ ОВАЈ УСЛОВ НА ОСНОВУ ЈАВНО ДОСТУПНОГ РЕГИСТРА</w:t>
                      </w:r>
                      <w:r>
                        <w:rPr>
                          <w:rFonts w:ascii="Trebuchet MS" w:eastAsia="Times New Roman" w:hAnsi="Trebuchet MS"/>
                          <w:color w:val="243757"/>
                          <w:sz w:val="19"/>
                          <w:szCs w:val="19"/>
                          <w:lang w:val="sr-Latn-RS"/>
                        </w:rPr>
                        <w:br/>
                      </w:r>
                      <w:hyperlink r:id="rId129" w:history="1">
                        <w:r w:rsidRPr="00FF7320">
                          <w:rPr>
                            <w:rStyle w:val="Hyperlink"/>
                          </w:rPr>
                          <w:t>http://www.mre.gov.rs/</w:t>
                        </w:r>
                      </w:hyperlink>
                    </w:p>
                    <w:p w:rsidR="002C68CF" w:rsidRDefault="002C68CF" w:rsidP="00D82D4E">
                      <w:pPr>
                        <w:jc w:val="center"/>
                      </w:pPr>
                    </w:p>
                  </w:txbxContent>
                </v:textbox>
              </v:rect>
            </w:pict>
          </mc:Fallback>
        </mc:AlternateContent>
      </w:r>
      <w:r>
        <w:rPr>
          <w:noProof/>
          <w:lang w:val="sr-Latn-CS" w:eastAsia="sr-Latn-CS"/>
        </w:rPr>
        <mc:AlternateContent>
          <mc:Choice Requires="wps">
            <w:drawing>
              <wp:anchor distT="0" distB="0" distL="114300" distR="114300" simplePos="0" relativeHeight="251717120" behindDoc="0" locked="0" layoutInCell="1" allowOverlap="1">
                <wp:simplePos x="0" y="0"/>
                <wp:positionH relativeFrom="column">
                  <wp:posOffset>22860</wp:posOffset>
                </wp:positionH>
                <wp:positionV relativeFrom="paragraph">
                  <wp:posOffset>480060</wp:posOffset>
                </wp:positionV>
                <wp:extent cx="361950" cy="342900"/>
                <wp:effectExtent l="0" t="0" r="0" b="0"/>
                <wp:wrapNone/>
                <wp:docPr id="50"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207" style="position:absolute;margin-left:1.8pt;margin-top:37.8pt;width:28.5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" fillcolor="#dbe5f1" strokecolor="#243f60"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7</w:t>
                      </w:r>
                    </w:p>
                  </w:txbxContent>
                </v:textbox>
              </v:oval>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719168" behindDoc="0" locked="0" layoutInCell="1" allowOverlap="1">
                <wp:simplePos x="0" y="0"/>
                <wp:positionH relativeFrom="column">
                  <wp:posOffset>2870835</wp:posOffset>
                </wp:positionH>
                <wp:positionV relativeFrom="paragraph">
                  <wp:posOffset>210185</wp:posOffset>
                </wp:positionV>
                <wp:extent cx="581025" cy="238125"/>
                <wp:effectExtent l="19050" t="19050" r="9525" b="28575"/>
                <wp:wrapNone/>
                <wp:docPr id="49" name="Left Arrow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CCC829" id="Left Arrow 204" o:spid="_x0000_s1026" type="#_x0000_t66" style="position:absolute;margin-left:226.05pt;margin-top:16.55pt;width:45.7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" adj="4426" fillcolor="#dbe5f1" strokecolor="#243f60"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872EB2" w:rsidP="00D82D4E">
      <w:pPr>
        <w:tabs>
          <w:tab w:val="left" w:pos="5805"/>
        </w:tabs>
        <w:rPr>
          <w:sz w:val="24"/>
          <w:szCs w:val="24"/>
          <w:lang w:val="sr-Cyrl-CS"/>
        </w:rPr>
      </w:pPr>
      <w:r>
        <w:rPr>
          <w:noProof/>
          <w:lang w:val="sr-Latn-CS" w:eastAsia="sr-Latn-CS"/>
        </w:rPr>
        <mc:AlternateContent>
          <mc:Choice Requires="wps">
            <w:drawing>
              <wp:anchor distT="0" distB="0" distL="114300" distR="114300" simplePos="0" relativeHeight="251720192" behindDoc="0" locked="0" layoutInCell="1" allowOverlap="1">
                <wp:simplePos x="0" y="0"/>
                <wp:positionH relativeFrom="column">
                  <wp:posOffset>474345</wp:posOffset>
                </wp:positionH>
                <wp:positionV relativeFrom="paragraph">
                  <wp:posOffset>134620</wp:posOffset>
                </wp:positionV>
                <wp:extent cx="2266950" cy="1115695"/>
                <wp:effectExtent l="0" t="0" r="0" b="8255"/>
                <wp:wrapNone/>
                <wp:docPr id="48" name="Rounded 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15695"/>
                        </a:xfrm>
                        <a:prstGeom prst="roundRect">
                          <a:avLst>
                            <a:gd name="adj" fmla="val 12801"/>
                          </a:avLst>
                        </a:prstGeom>
                        <a:solidFill>
                          <a:srgbClr val="DBE5F1"/>
                        </a:solidFill>
                        <a:ln w="25400">
                          <a:solidFill>
                            <a:srgbClr val="243F60"/>
                          </a:solidFill>
                          <a:round/>
                          <a:headEnd/>
                          <a:tailEnd/>
                        </a:ln>
                      </wps:spPr>
                      <wps:txb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0B269B">
                              <w:rPr>
                                <w:rFonts w:ascii="Trebuchet MS" w:eastAsia="Times New Roman" w:hAnsi="Trebuchet MS"/>
                                <w:color w:val="243757"/>
                                <w:sz w:val="19"/>
                                <w:szCs w:val="19"/>
                                <w:lang w:val="sr-Latn-RS"/>
                              </w:rPr>
                              <w:t xml:space="preserve">за електрану за коју се тражи статус произвођача електричне енергије из обновљивих извора енергије </w:t>
                            </w:r>
                            <w:r>
                              <w:rPr>
                                <w:rFonts w:ascii="Trebuchet MS" w:eastAsia="Times New Roman" w:hAnsi="Trebuchet MS"/>
                                <w:color w:val="243757"/>
                                <w:sz w:val="19"/>
                                <w:szCs w:val="19"/>
                                <w:lang w:val="sr-Latn-RS"/>
                              </w:rPr>
                              <w:t>не постоји важећи статус</w:t>
                            </w:r>
                            <w:r w:rsidRPr="000B269B">
                              <w:rPr>
                                <w:rFonts w:ascii="Trebuchet MS" w:eastAsia="Times New Roman" w:hAnsi="Trebuchet MS"/>
                                <w:color w:val="243757"/>
                                <w:sz w:val="19"/>
                                <w:szCs w:val="19"/>
                                <w:lang w:val="sr-Latn-RS"/>
                              </w:rPr>
                              <w:t xml:space="preserve"> повлашћеног произ</w:t>
                            </w:r>
                            <w:r>
                              <w:rPr>
                                <w:rFonts w:ascii="Trebuchet MS" w:eastAsia="Times New Roman" w:hAnsi="Trebuchet MS"/>
                                <w:color w:val="243757"/>
                                <w:sz w:val="19"/>
                                <w:szCs w:val="19"/>
                                <w:lang w:val="sr-Latn-RS"/>
                              </w:rPr>
                              <w:t>вођача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5" o:spid="_x0000_s1208" style="position:absolute;margin-left:37.35pt;margin-top:10.6pt;width:178.5pt;height:87.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" fillcolor="#dbe5f1" strokecolor="#243f60" strokeweight="2pt">
                <v:textbox>
                  <w:txbxContent>
                    <w:p w:rsidR="002C68CF" w:rsidRPr="00D02094" w:rsidRDefault="002C68CF" w:rsidP="00D82D4E">
                      <w:pPr>
                        <w:jc w:val="center"/>
                        <w:rPr>
                          <w:lang w:val="sr-Cyrl-CS"/>
                        </w:rPr>
                      </w:pPr>
                      <w:r>
                        <w:rPr>
                          <w:rFonts w:ascii="Trebuchet MS" w:eastAsia="Times New Roman" w:hAnsi="Trebuchet MS"/>
                          <w:color w:val="243757"/>
                          <w:sz w:val="19"/>
                          <w:szCs w:val="19"/>
                          <w:lang w:val="sr-Cyrl-CS"/>
                        </w:rPr>
                        <w:t xml:space="preserve">Да </w:t>
                      </w:r>
                      <w:r w:rsidRPr="000B269B">
                        <w:rPr>
                          <w:rFonts w:ascii="Trebuchet MS" w:eastAsia="Times New Roman" w:hAnsi="Trebuchet MS"/>
                          <w:color w:val="243757"/>
                          <w:sz w:val="19"/>
                          <w:szCs w:val="19"/>
                          <w:lang w:val="sr-Latn-RS"/>
                        </w:rPr>
                        <w:t xml:space="preserve">за електрану за коју се тражи статус произвођача електричне енергије из обновљивих извора енергије </w:t>
                      </w:r>
                      <w:r>
                        <w:rPr>
                          <w:rFonts w:ascii="Trebuchet MS" w:eastAsia="Times New Roman" w:hAnsi="Trebuchet MS"/>
                          <w:color w:val="243757"/>
                          <w:sz w:val="19"/>
                          <w:szCs w:val="19"/>
                          <w:lang w:val="sr-Latn-RS"/>
                        </w:rPr>
                        <w:t>не постоји важећи статус</w:t>
                      </w:r>
                      <w:r w:rsidRPr="000B269B">
                        <w:rPr>
                          <w:rFonts w:ascii="Trebuchet MS" w:eastAsia="Times New Roman" w:hAnsi="Trebuchet MS"/>
                          <w:color w:val="243757"/>
                          <w:sz w:val="19"/>
                          <w:szCs w:val="19"/>
                          <w:lang w:val="sr-Latn-RS"/>
                        </w:rPr>
                        <w:t xml:space="preserve"> повлашћеног произ</w:t>
                      </w:r>
                      <w:r>
                        <w:rPr>
                          <w:rFonts w:ascii="Trebuchet MS" w:eastAsia="Times New Roman" w:hAnsi="Trebuchet MS"/>
                          <w:color w:val="243757"/>
                          <w:sz w:val="19"/>
                          <w:szCs w:val="19"/>
                          <w:lang w:val="sr-Latn-RS"/>
                        </w:rPr>
                        <w:t>вођача</w:t>
                      </w:r>
                    </w:p>
                  </w:txbxContent>
                </v:textbox>
              </v:roundrect>
            </w:pict>
          </mc:Fallback>
        </mc:AlternateContent>
      </w:r>
      <w:r>
        <w:rPr>
          <w:noProof/>
          <w:lang w:val="sr-Latn-CS" w:eastAsia="sr-Latn-CS"/>
        </w:rPr>
        <mc:AlternateContent>
          <mc:Choice Requires="wps">
            <w:drawing>
              <wp:anchor distT="0" distB="0" distL="114300" distR="114300" simplePos="0" relativeHeight="251721216" behindDoc="0" locked="0" layoutInCell="1" allowOverlap="1">
                <wp:simplePos x="0" y="0"/>
                <wp:positionH relativeFrom="column">
                  <wp:posOffset>22860</wp:posOffset>
                </wp:positionH>
                <wp:positionV relativeFrom="paragraph">
                  <wp:posOffset>520700</wp:posOffset>
                </wp:positionV>
                <wp:extent cx="361950" cy="342900"/>
                <wp:effectExtent l="0" t="0" r="0" b="0"/>
                <wp:wrapNone/>
                <wp:docPr id="47"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DBE5F1"/>
                        </a:solidFill>
                        <a:ln w="25400">
                          <a:solidFill>
                            <a:srgbClr val="243F60"/>
                          </a:solidFill>
                          <a:round/>
                          <a:headEnd/>
                          <a:tailEnd/>
                        </a:ln>
                      </wps:spPr>
                      <wps:txb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209" style="position:absolute;margin-left:1.8pt;margin-top:41pt;width:28.5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" fillcolor="#dbe5f1" strokecolor="#243f60" strokeweight="2pt">
                <v:textbox>
                  <w:txbxContent>
                    <w:p w:rsidR="002C68CF" w:rsidRPr="00D02094" w:rsidRDefault="002C68CF" w:rsidP="00D82D4E">
                      <w:pPr>
                        <w:jc w:val="center"/>
                        <w:rPr>
                          <w:rFonts w:ascii="Trebuchet MS" w:eastAsia="Times New Roman" w:hAnsi="Trebuchet MS"/>
                          <w:color w:val="243757"/>
                          <w:sz w:val="19"/>
                          <w:szCs w:val="19"/>
                          <w:lang w:val="sr-Cyrl-CS"/>
                        </w:rPr>
                      </w:pPr>
                      <w:r>
                        <w:rPr>
                          <w:rFonts w:ascii="Trebuchet MS" w:eastAsia="Times New Roman" w:hAnsi="Trebuchet MS"/>
                          <w:color w:val="243757"/>
                          <w:sz w:val="19"/>
                          <w:szCs w:val="19"/>
                          <w:lang w:val="sr-Cyrl-CS"/>
                        </w:rPr>
                        <w:t>8</w:t>
                      </w:r>
                    </w:p>
                  </w:txbxContent>
                </v:textbox>
              </v:oval>
            </w:pict>
          </mc:Fallback>
        </mc:AlternateContent>
      </w:r>
      <w:r>
        <w:rPr>
          <w:noProof/>
          <w:lang w:val="sr-Latn-CS" w:eastAsia="sr-Latn-CS"/>
        </w:rPr>
        <mc:AlternateContent>
          <mc:Choice Requires="wps">
            <w:drawing>
              <wp:anchor distT="0" distB="0" distL="114300" distR="114300" simplePos="0" relativeHeight="251722240" behindDoc="0" locked="0" layoutInCell="1" allowOverlap="1">
                <wp:simplePos x="0" y="0"/>
                <wp:positionH relativeFrom="column">
                  <wp:posOffset>3593465</wp:posOffset>
                </wp:positionH>
                <wp:positionV relativeFrom="paragraph">
                  <wp:posOffset>143510</wp:posOffset>
                </wp:positionV>
                <wp:extent cx="2295525" cy="1097915"/>
                <wp:effectExtent l="0" t="0" r="9525" b="6985"/>
                <wp:wrapNone/>
                <wp:docPr id="4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97915"/>
                        </a:xfrm>
                        <a:prstGeom prst="rect">
                          <a:avLst/>
                        </a:prstGeom>
                        <a:solidFill>
                          <a:srgbClr val="DBE5F1"/>
                        </a:solidFill>
                        <a:ln w="25400">
                          <a:solidFill>
                            <a:srgbClr val="243F60"/>
                          </a:solidFill>
                          <a:miter lim="800000"/>
                          <a:headEnd/>
                          <a:tailEnd/>
                        </a:ln>
                      </wps:spPr>
                      <wps:txb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30" w:history="1">
                              <w:r w:rsidRPr="00FF7320">
                                <w:rPr>
                                  <w:rStyle w:val="Hyperlink"/>
                                </w:rPr>
                                <w:t>http://www.mre.gov.rs/</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6" o:spid="_x0000_s1210" style="position:absolute;margin-left:282.95pt;margin-top:11.3pt;width:180.75pt;height:86.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" fillcolor="#dbe5f1" strokecolor="#243f60" strokeweight="2pt">
                <v:textbox>
                  <w:txbxContent>
                    <w:p w:rsidR="002C68CF" w:rsidRDefault="002C68CF" w:rsidP="00D82D4E">
                      <w:pPr>
                        <w:jc w:val="center"/>
                      </w:pPr>
                      <w:r w:rsidRPr="00865849">
                        <w:rPr>
                          <w:rFonts w:ascii="Trebuchet MS" w:eastAsia="Times New Roman" w:hAnsi="Trebuchet MS"/>
                          <w:color w:val="243757"/>
                          <w:sz w:val="19"/>
                          <w:szCs w:val="19"/>
                          <w:lang w:val="sr-Cyrl-CS"/>
                        </w:rPr>
                        <w:t>МИНИСТАРСТВО ДОКАЗУЈЕ ОВАЈ УСЛОВ ПО СЛУЖБЕНОЈ ДУЖНОСТИ НА ОСНОВУ ЈАВНО ДОСТУПНОГ РЕГИСТРА</w:t>
                      </w:r>
                      <w:r>
                        <w:rPr>
                          <w:rFonts w:ascii="Trebuchet MS" w:eastAsia="Times New Roman" w:hAnsi="Trebuchet MS"/>
                          <w:color w:val="243757"/>
                          <w:sz w:val="19"/>
                          <w:szCs w:val="19"/>
                          <w:lang w:val="sr-Latn-RS"/>
                        </w:rPr>
                        <w:br/>
                      </w:r>
                      <w:hyperlink r:id="rId131" w:history="1">
                        <w:r w:rsidRPr="00FF7320">
                          <w:rPr>
                            <w:rStyle w:val="Hyperlink"/>
                          </w:rPr>
                          <w:t>http://www.mre.gov.rs/</w:t>
                        </w:r>
                      </w:hyperlink>
                    </w:p>
                  </w:txbxContent>
                </v:textbox>
              </v:rect>
            </w:pict>
          </mc:Fallback>
        </mc:AlternateContent>
      </w:r>
    </w:p>
    <w:p w:rsidR="00D82D4E" w:rsidRPr="00AC0B85" w:rsidRDefault="00872EB2" w:rsidP="00D82D4E">
      <w:pPr>
        <w:tabs>
          <w:tab w:val="left" w:pos="5805"/>
        </w:tabs>
        <w:jc w:val="center"/>
        <w:rPr>
          <w:sz w:val="24"/>
          <w:szCs w:val="24"/>
          <w:lang w:val="sr-Cyrl-CS"/>
        </w:rPr>
      </w:pPr>
      <w:r>
        <w:rPr>
          <w:noProof/>
          <w:lang w:val="sr-Latn-CS" w:eastAsia="sr-Latn-CS"/>
        </w:rPr>
        <mc:AlternateContent>
          <mc:Choice Requires="wps">
            <w:drawing>
              <wp:anchor distT="0" distB="0" distL="114300" distR="114300" simplePos="0" relativeHeight="251723264" behindDoc="0" locked="0" layoutInCell="1" allowOverlap="1">
                <wp:simplePos x="0" y="0"/>
                <wp:positionH relativeFrom="column">
                  <wp:posOffset>2870835</wp:posOffset>
                </wp:positionH>
                <wp:positionV relativeFrom="paragraph">
                  <wp:posOffset>250825</wp:posOffset>
                </wp:positionV>
                <wp:extent cx="581025" cy="238125"/>
                <wp:effectExtent l="19050" t="19050" r="9525" b="28575"/>
                <wp:wrapNone/>
                <wp:docPr id="45" name="Left Arrow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38125"/>
                        </a:xfrm>
                        <a:prstGeom prst="leftArrow">
                          <a:avLst>
                            <a:gd name="adj1" fmla="val 50000"/>
                            <a:gd name="adj2" fmla="val 49997"/>
                          </a:avLst>
                        </a:prstGeom>
                        <a:solidFill>
                          <a:srgbClr val="DBE5F1"/>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44CC86" id="Left Arrow 214" o:spid="_x0000_s1026" type="#_x0000_t66" style="position:absolute;margin-left:226.05pt;margin-top:19.75pt;width:45.75pt;height:1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" adj="4426" fillcolor="#dbe5f1" strokecolor="#243f60" strokeweight="2pt"/>
            </w:pict>
          </mc:Fallback>
        </mc:AlternateContent>
      </w: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AC0B85" w:rsidRDefault="00D82D4E" w:rsidP="00D82D4E">
      <w:pPr>
        <w:tabs>
          <w:tab w:val="left" w:pos="5805"/>
        </w:tabs>
        <w:jc w:val="center"/>
        <w:rPr>
          <w:sz w:val="24"/>
          <w:szCs w:val="24"/>
          <w:lang w:val="sr-Cyrl-CS"/>
        </w:rPr>
      </w:pPr>
    </w:p>
    <w:p w:rsidR="00D82D4E" w:rsidRPr="00EE4941" w:rsidRDefault="00D82D4E" w:rsidP="00D82D4E">
      <w:pPr>
        <w:jc w:val="center"/>
        <w:rPr>
          <w:rFonts w:ascii="Times New Roman" w:hAnsi="Times New Roman"/>
          <w:b/>
          <w:sz w:val="24"/>
          <w:szCs w:val="24"/>
          <w:lang w:val="sr-Cyrl-CS"/>
        </w:rPr>
      </w:pPr>
      <w:r w:rsidRPr="00AC0B85">
        <w:rPr>
          <w:sz w:val="24"/>
          <w:szCs w:val="24"/>
          <w:lang w:val="sr-Cyrl-CS"/>
        </w:rPr>
        <w:br w:type="page"/>
      </w:r>
      <w:r w:rsidRPr="00EE4941">
        <w:rPr>
          <w:rFonts w:ascii="Times New Roman" w:hAnsi="Times New Roman"/>
          <w:b/>
          <w:sz w:val="24"/>
          <w:szCs w:val="24"/>
          <w:lang w:val="sr-Cyrl-CS"/>
        </w:rPr>
        <w:t>ВОДИЧ ЗА ИНВЕСТИТОРЕ ЗА ПРОЈЕКТЕ У ОБЛАСТИ ОИЕ</w:t>
      </w:r>
    </w:p>
    <w:p w:rsidR="00D82D4E" w:rsidRPr="00EE4941" w:rsidRDefault="00D82D4E" w:rsidP="00D82D4E">
      <w:pPr>
        <w:spacing w:after="0" w:line="240" w:lineRule="auto"/>
        <w:ind w:left="-5" w:right="14" w:firstLine="725"/>
        <w:jc w:val="both"/>
        <w:rPr>
          <w:rFonts w:ascii="Times New Roman" w:hAnsi="Times New Roman"/>
          <w:sz w:val="24"/>
          <w:szCs w:val="24"/>
          <w:lang w:val="sr-Cyrl-CS"/>
        </w:rPr>
      </w:pPr>
      <w:r w:rsidRPr="00BE4254">
        <w:rPr>
          <w:rFonts w:ascii="Times New Roman" w:hAnsi="Times New Roman"/>
          <w:sz w:val="24"/>
          <w:szCs w:val="24"/>
          <w:lang w:val="sr-Cyrl-CS"/>
        </w:rPr>
        <w:t>Министарство рударства и енергетике и Програм Уједињених нација за развој (</w:t>
      </w:r>
      <w:r w:rsidRPr="00D73C16">
        <w:rPr>
          <w:rFonts w:ascii="Times New Roman" w:hAnsi="Times New Roman"/>
          <w:sz w:val="24"/>
          <w:szCs w:val="24"/>
        </w:rPr>
        <w:t>UNDP</w:t>
      </w:r>
      <w:r w:rsidRPr="000B2F3A">
        <w:rPr>
          <w:rFonts w:ascii="Times New Roman" w:hAnsi="Times New Roman"/>
          <w:sz w:val="24"/>
          <w:szCs w:val="24"/>
          <w:lang w:val="sr-Cyrl-CS"/>
        </w:rPr>
        <w:t>), у намери да омогуће инвеститорима да</w:t>
      </w:r>
      <w:r w:rsidRPr="00EE4941">
        <w:rPr>
          <w:rFonts w:ascii="Times New Roman" w:hAnsi="Times New Roman"/>
          <w:sz w:val="24"/>
          <w:szCs w:val="24"/>
          <w:lang w:val="sr-Cyrl-CS"/>
        </w:rPr>
        <w:t xml:space="preserve"> лакше сагледају све неопходне кораке на путу од идеје до реализације електране која производи електричну енергију по повлашћеним условима, припремили су Водич за инвеститоре за пројекте у области ОИЕ (Водич). Водич је конципиран као презентација која приказује редослед неопходних корака које инвеститор треба да предузме, односно фазе процеса кроз које инвеститор обавезно мора проћи током изградње постројења на ОИЕ.</w:t>
      </w:r>
    </w:p>
    <w:p w:rsidR="00D82D4E" w:rsidRPr="00EE4941" w:rsidRDefault="00D82D4E" w:rsidP="00D82D4E">
      <w:pPr>
        <w:spacing w:after="0" w:line="240" w:lineRule="auto"/>
        <w:ind w:left="-5" w:right="14" w:firstLine="725"/>
        <w:jc w:val="both"/>
        <w:rPr>
          <w:rFonts w:ascii="Times New Roman" w:hAnsi="Times New Roman"/>
          <w:sz w:val="24"/>
          <w:szCs w:val="24"/>
          <w:lang w:val="sr-Cyrl-CS"/>
        </w:rPr>
      </w:pPr>
      <w:r w:rsidRPr="00EE4941">
        <w:rPr>
          <w:rFonts w:ascii="Times New Roman" w:hAnsi="Times New Roman"/>
          <w:sz w:val="24"/>
          <w:szCs w:val="24"/>
          <w:lang w:val="sr-Cyrl-CS"/>
        </w:rPr>
        <w:t>Имајући у виду различите процедуралне захтеве који се односе на пројекте из различитих ОИЕ, а зависно од примењене технологије, Водич се превасходно односи на пројекте за које влада највеће интересовање међу инвеститорима, а то су постројења мање снаге, пре свега хидроелектране, соларне електране и биогасне електране.</w:t>
      </w:r>
    </w:p>
    <w:p w:rsidR="00D82D4E" w:rsidRPr="00EE4941" w:rsidRDefault="00D82D4E" w:rsidP="00D82D4E">
      <w:pPr>
        <w:spacing w:after="0" w:line="240" w:lineRule="auto"/>
        <w:ind w:left="-5" w:right="14" w:firstLine="725"/>
        <w:jc w:val="both"/>
        <w:rPr>
          <w:rFonts w:ascii="Times New Roman" w:hAnsi="Times New Roman"/>
          <w:sz w:val="24"/>
          <w:szCs w:val="24"/>
          <w:lang w:val="sr-Cyrl-CS"/>
        </w:rPr>
      </w:pPr>
      <w:r w:rsidRPr="00EE4941">
        <w:rPr>
          <w:rFonts w:ascii="Times New Roman" w:hAnsi="Times New Roman"/>
          <w:sz w:val="24"/>
          <w:szCs w:val="24"/>
          <w:lang w:val="sr-Cyrl-CS"/>
        </w:rPr>
        <w:t xml:space="preserve">Водич је доступан на интернет страници Министарства: </w:t>
      </w:r>
      <w:hyperlink r:id="rId132" w:history="1">
        <w:r w:rsidRPr="00BE4254">
          <w:rPr>
            <w:rStyle w:val="Hyperlink"/>
            <w:rFonts w:ascii="Times New Roman" w:hAnsi="Times New Roman"/>
            <w:sz w:val="24"/>
            <w:szCs w:val="24"/>
            <w:lang w:val="sr-Cyrl-CS"/>
          </w:rPr>
          <w:t>http://www.mre.gov.rs/doc/efikasnost-izvori/Vodic%20za%20OIE%202016%20A4.pdf</w:t>
        </w:r>
      </w:hyperlink>
    </w:p>
    <w:p w:rsidR="00D82D4E" w:rsidRPr="00BE4254" w:rsidRDefault="00D82D4E" w:rsidP="00D82D4E">
      <w:pPr>
        <w:spacing w:after="0" w:line="240" w:lineRule="auto"/>
        <w:jc w:val="both"/>
        <w:rPr>
          <w:rFonts w:ascii="Times New Roman" w:hAnsi="Times New Roman"/>
          <w:sz w:val="24"/>
          <w:szCs w:val="24"/>
          <w:lang w:val="sr-Cyrl-CS"/>
        </w:rPr>
      </w:pPr>
    </w:p>
    <w:p w:rsidR="00D82D4E" w:rsidRPr="00D73C16" w:rsidRDefault="00D82D4E" w:rsidP="00D82D4E">
      <w:pPr>
        <w:tabs>
          <w:tab w:val="left" w:pos="5805"/>
        </w:tabs>
        <w:spacing w:after="0" w:line="240" w:lineRule="auto"/>
        <w:jc w:val="center"/>
        <w:rPr>
          <w:rFonts w:ascii="Times New Roman" w:hAnsi="Times New Roman"/>
          <w:sz w:val="24"/>
          <w:szCs w:val="24"/>
          <w:lang w:val="sr-Cyrl-CS"/>
        </w:rPr>
      </w:pPr>
    </w:p>
    <w:p w:rsidR="00D82D4E" w:rsidRPr="00D82D4E" w:rsidRDefault="00D82D4E" w:rsidP="00D82D4E">
      <w:pPr>
        <w:spacing w:after="0" w:line="240" w:lineRule="auto"/>
        <w:jc w:val="both"/>
        <w:rPr>
          <w:rFonts w:ascii="Times New Roman" w:eastAsia="Times New Roman" w:hAnsi="Times New Roman"/>
          <w:b/>
          <w:sz w:val="24"/>
          <w:szCs w:val="24"/>
          <w:u w:val="single"/>
          <w:lang w:val="x-none" w:eastAsia="x-none"/>
        </w:rPr>
      </w:pPr>
    </w:p>
    <w:p w:rsidR="00AA0464" w:rsidRPr="00AC0B85" w:rsidRDefault="005A2DDA" w:rsidP="00D82D4E">
      <w:pPr>
        <w:spacing w:after="0" w:line="240" w:lineRule="auto"/>
        <w:jc w:val="both"/>
        <w:rPr>
          <w:rFonts w:ascii="Times New Roman" w:eastAsia="Times New Roman" w:hAnsi="Times New Roman"/>
          <w:b/>
          <w:sz w:val="24"/>
          <w:szCs w:val="24"/>
          <w:u w:val="single"/>
          <w:lang w:val="x-none" w:eastAsia="x-none"/>
        </w:rPr>
      </w:pPr>
      <w:r w:rsidRPr="00D82D4E">
        <w:rPr>
          <w:rFonts w:ascii="Times New Roman" w:eastAsia="Times New Roman" w:hAnsi="Times New Roman"/>
          <w:sz w:val="24"/>
          <w:szCs w:val="24"/>
          <w:lang w:val="x-none" w:eastAsia="x-none"/>
        </w:rPr>
        <w:br w:type="page"/>
      </w:r>
    </w:p>
    <w:p w:rsidR="00510497" w:rsidRPr="000B2F3A" w:rsidRDefault="00510497" w:rsidP="005A2DDA">
      <w:pPr>
        <w:pStyle w:val="Style7"/>
        <w:spacing w:before="0" w:after="0"/>
      </w:pPr>
      <w:bookmarkStart w:id="1305" w:name="_Toc406143875"/>
      <w:bookmarkStart w:id="1306" w:name="_Toc14070234"/>
      <w:bookmarkStart w:id="1307" w:name="_Toc14070519"/>
      <w:bookmarkStart w:id="1308" w:name="_Toc14070637"/>
      <w:bookmarkStart w:id="1309" w:name="_Toc14074289"/>
      <w:bookmarkStart w:id="1310" w:name="_Toc14075291"/>
      <w:bookmarkStart w:id="1311" w:name="_Toc29459683"/>
      <w:bookmarkStart w:id="1312" w:name="_Toc29459852"/>
      <w:bookmarkStart w:id="1313" w:name="_Toc30068151"/>
      <w:bookmarkStart w:id="1314" w:name="_Toc32569356"/>
      <w:bookmarkStart w:id="1315" w:name="_Toc32569572"/>
      <w:bookmarkStart w:id="1316" w:name="_Toc32569725"/>
      <w:bookmarkStart w:id="1317" w:name="_Toc32570066"/>
      <w:bookmarkStart w:id="1318" w:name="_Toc35002825"/>
      <w:bookmarkStart w:id="1319" w:name="_Toc35002951"/>
      <w:bookmarkStart w:id="1320" w:name="_Toc35003094"/>
      <w:bookmarkStart w:id="1321" w:name="_Toc38959686"/>
      <w:bookmarkStart w:id="1322" w:name="_Toc38959769"/>
      <w:bookmarkStart w:id="1323" w:name="_Toc38960851"/>
      <w:bookmarkStart w:id="1324" w:name="_Toc40784333"/>
      <w:bookmarkStart w:id="1325" w:name="_Toc40878452"/>
      <w:bookmarkStart w:id="1326" w:name="_Toc43117483"/>
      <w:bookmarkStart w:id="1327" w:name="_Toc43275253"/>
      <w:bookmarkStart w:id="1328" w:name="_Toc43275524"/>
      <w:bookmarkStart w:id="1329" w:name="_Toc47076079"/>
      <w:bookmarkStart w:id="1330" w:name="_Toc48206045"/>
      <w:bookmarkStart w:id="1331" w:name="_Toc48207534"/>
      <w:bookmarkStart w:id="1332" w:name="_Toc51161439"/>
      <w:bookmarkStart w:id="1333" w:name="_Toc53490116"/>
      <w:bookmarkStart w:id="1334" w:name="_Toc53567071"/>
      <w:bookmarkStart w:id="1335" w:name="_Toc56681778"/>
      <w:bookmarkStart w:id="1336" w:name="_Toc59532026"/>
      <w:bookmarkStart w:id="1337" w:name="_Toc59535877"/>
      <w:bookmarkStart w:id="1338" w:name="_Toc60143279"/>
      <w:bookmarkStart w:id="1339" w:name="_Toc60213105"/>
      <w:bookmarkStart w:id="1340" w:name="_Toc60729668"/>
      <w:r w:rsidRPr="00D73C16">
        <w:t xml:space="preserve">12. </w:t>
      </w:r>
      <w:r w:rsidR="000466FD" w:rsidRPr="000B2F3A">
        <w:t>ПРЕГЛЕД ПОДАТАКА О ПРУЖЕНИМ УСЛУГАМА</w:t>
      </w:r>
      <w:bookmarkEnd w:id="1192"/>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rsidR="001771EB" w:rsidRPr="00EE4941" w:rsidRDefault="001771EB" w:rsidP="001771EB">
      <w:pPr>
        <w:pStyle w:val="Heading3"/>
        <w:ind w:left="29" w:hanging="29"/>
        <w:rPr>
          <w:rFonts w:ascii="Times New Roman" w:hAnsi="Times New Roman"/>
          <w:i w:val="0"/>
          <w:color w:val="0070C0"/>
          <w:sz w:val="24"/>
          <w:szCs w:val="24"/>
          <w:u w:val="none"/>
          <w:lang w:val="sr-Cyrl-CS"/>
        </w:rPr>
      </w:pPr>
      <w:bookmarkStart w:id="1341" w:name="clan_17"/>
      <w:bookmarkStart w:id="1342" w:name="clan_17a"/>
      <w:bookmarkStart w:id="1343" w:name="clan_18"/>
      <w:bookmarkStart w:id="1344" w:name="clan_19"/>
      <w:bookmarkStart w:id="1345" w:name="clan_20"/>
      <w:bookmarkStart w:id="1346" w:name="clan_20a"/>
      <w:bookmarkStart w:id="1347" w:name="clan_21"/>
      <w:bookmarkStart w:id="1348" w:name="clan_22"/>
      <w:bookmarkStart w:id="1349" w:name="clan_23"/>
      <w:bookmarkStart w:id="1350" w:name="clan_35"/>
      <w:bookmarkStart w:id="1351" w:name="clan_36"/>
      <w:bookmarkStart w:id="1352" w:name="clan_37"/>
      <w:bookmarkStart w:id="1353" w:name="clan_38"/>
      <w:bookmarkStart w:id="1354" w:name="str_10"/>
      <w:bookmarkStart w:id="1355" w:name="clan_39"/>
      <w:bookmarkStart w:id="1356" w:name="clan_40"/>
      <w:bookmarkStart w:id="1357" w:name="clan_41"/>
      <w:bookmarkStart w:id="1358" w:name="clan_42"/>
      <w:bookmarkStart w:id="1359" w:name="clan_43"/>
      <w:bookmarkStart w:id="1360" w:name="_Toc14070235"/>
      <w:bookmarkStart w:id="1361" w:name="_Toc14070520"/>
      <w:bookmarkStart w:id="1362" w:name="_Toc14075292"/>
      <w:bookmarkStart w:id="1363" w:name="_Toc29459684"/>
      <w:bookmarkStart w:id="1364" w:name="_Toc29459853"/>
      <w:bookmarkStart w:id="1365" w:name="_Toc30068152"/>
      <w:bookmarkStart w:id="1366" w:name="_Toc32569357"/>
      <w:bookmarkStart w:id="1367" w:name="_Toc32569573"/>
      <w:bookmarkStart w:id="1368" w:name="_Toc32569726"/>
      <w:bookmarkStart w:id="1369" w:name="_Toc32570067"/>
      <w:bookmarkStart w:id="1370" w:name="_Toc35002826"/>
      <w:bookmarkStart w:id="1371" w:name="_Toc35002952"/>
      <w:bookmarkStart w:id="1372" w:name="_Toc35003095"/>
      <w:bookmarkStart w:id="1373" w:name="_Toc38959687"/>
      <w:bookmarkStart w:id="1374" w:name="_Toc38959770"/>
      <w:bookmarkStart w:id="1375" w:name="_Toc38960852"/>
      <w:bookmarkStart w:id="1376" w:name="_Toc40784334"/>
      <w:bookmarkStart w:id="1377" w:name="_Toc40878453"/>
      <w:bookmarkStart w:id="1378" w:name="_Toc43117484"/>
      <w:bookmarkStart w:id="1379" w:name="_Toc43275254"/>
      <w:bookmarkStart w:id="1380" w:name="_Toc43275525"/>
      <w:bookmarkStart w:id="1381" w:name="_Toc47076080"/>
      <w:bookmarkStart w:id="1382" w:name="_Toc48206046"/>
      <w:bookmarkStart w:id="1383" w:name="_Toc48207535"/>
      <w:bookmarkStart w:id="1384" w:name="_Toc51161440"/>
      <w:bookmarkStart w:id="1385" w:name="_Toc53490117"/>
      <w:bookmarkStart w:id="1386" w:name="_Toc53567072"/>
      <w:bookmarkStart w:id="1387" w:name="_Toc56681779"/>
      <w:bookmarkStart w:id="1388" w:name="_Toc59532027"/>
      <w:bookmarkStart w:id="1389" w:name="_Toc59535878"/>
      <w:bookmarkStart w:id="1390" w:name="_Toc60143280"/>
      <w:bookmarkStart w:id="1391" w:name="_Toc60213106"/>
      <w:bookmarkStart w:id="1392" w:name="_Toc60729669"/>
      <w:bookmarkEnd w:id="1123"/>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0B2F3A">
        <w:rPr>
          <w:rFonts w:ascii="Times New Roman" w:hAnsi="Times New Roman"/>
          <w:i w:val="0"/>
          <w:color w:val="0070C0"/>
          <w:sz w:val="24"/>
          <w:szCs w:val="24"/>
          <w:u w:val="none"/>
          <w:lang w:val="sr-Cyrl-CS"/>
        </w:rPr>
        <w:t xml:space="preserve">ТАБЕЛАРНИ ПРЕГЛЕД ПРУЖЕНИХ УСЛУГА У </w:t>
      </w:r>
      <w:r w:rsidR="00B90CA3" w:rsidRPr="00EE4941">
        <w:rPr>
          <w:rFonts w:ascii="Times New Roman" w:hAnsi="Times New Roman"/>
          <w:i w:val="0"/>
          <w:color w:val="0070C0"/>
          <w:sz w:val="24"/>
          <w:szCs w:val="24"/>
          <w:u w:val="none"/>
          <w:lang w:val="sr-Cyrl-CS"/>
        </w:rPr>
        <w:t>201</w:t>
      </w:r>
      <w:r w:rsidR="006039B2">
        <w:rPr>
          <w:rFonts w:ascii="Times New Roman" w:hAnsi="Times New Roman"/>
          <w:i w:val="0"/>
          <w:color w:val="0070C0"/>
          <w:sz w:val="24"/>
          <w:szCs w:val="24"/>
          <w:u w:val="none"/>
          <w:lang w:val="sr-Cyrl-CS"/>
        </w:rPr>
        <w:t>9</w:t>
      </w:r>
      <w:r w:rsidRPr="00EE4941">
        <w:rPr>
          <w:rFonts w:ascii="Times New Roman" w:hAnsi="Times New Roman"/>
          <w:i w:val="0"/>
          <w:color w:val="0070C0"/>
          <w:sz w:val="24"/>
          <w:szCs w:val="24"/>
          <w:u w:val="none"/>
          <w:lang w:val="sr-Cyrl-CS"/>
        </w:rPr>
        <w:t>. ГОДИНИ</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837"/>
        <w:gridCol w:w="1401"/>
      </w:tblGrid>
      <w:tr w:rsidR="001771EB" w:rsidRPr="00EE4941" w:rsidTr="00021AE2">
        <w:tc>
          <w:tcPr>
            <w:tcW w:w="0" w:type="auto"/>
            <w:shd w:val="clear" w:color="auto" w:fill="BDD6EE"/>
          </w:tcPr>
          <w:p w:rsidR="001771EB" w:rsidRPr="00EE4941" w:rsidRDefault="001771EB" w:rsidP="007B4BAF">
            <w:pPr>
              <w:spacing w:after="0" w:line="240" w:lineRule="auto"/>
              <w:ind w:right="6"/>
              <w:jc w:val="both"/>
              <w:rPr>
                <w:rFonts w:ascii="Times New Roman" w:eastAsia="Times New Roman" w:hAnsi="Times New Roman"/>
                <w:b/>
                <w:bCs/>
                <w:sz w:val="24"/>
                <w:szCs w:val="24"/>
                <w:lang w:val="sr-Cyrl-CS" w:eastAsia="en-US"/>
              </w:rPr>
            </w:pPr>
            <w:r w:rsidRPr="00EE4941">
              <w:rPr>
                <w:rFonts w:ascii="Times New Roman" w:eastAsia="Times New Roman" w:hAnsi="Times New Roman"/>
                <w:b/>
                <w:bCs/>
                <w:sz w:val="24"/>
                <w:szCs w:val="24"/>
                <w:lang w:val="sr-Cyrl-CS" w:eastAsia="en-US"/>
              </w:rPr>
              <w:t xml:space="preserve">Сектор за електроенергетику </w:t>
            </w:r>
          </w:p>
        </w:tc>
        <w:tc>
          <w:tcPr>
            <w:tcW w:w="0" w:type="auto"/>
            <w:shd w:val="clear" w:color="auto" w:fill="BDD6EE"/>
          </w:tcPr>
          <w:p w:rsidR="001771EB" w:rsidRPr="00EE4941" w:rsidRDefault="001771EB" w:rsidP="007B4BAF">
            <w:pPr>
              <w:spacing w:after="0" w:line="240" w:lineRule="auto"/>
              <w:ind w:right="6"/>
              <w:jc w:val="both"/>
              <w:rPr>
                <w:rFonts w:ascii="Times New Roman" w:eastAsia="Times New Roman" w:hAnsi="Times New Roman"/>
                <w:b/>
                <w:bCs/>
                <w:sz w:val="24"/>
                <w:szCs w:val="24"/>
                <w:lang w:val="sr-Cyrl-CS" w:eastAsia="en-US"/>
              </w:rPr>
            </w:pPr>
            <w:r w:rsidRPr="00EE4941">
              <w:rPr>
                <w:rFonts w:ascii="Times New Roman" w:eastAsia="Times New Roman" w:hAnsi="Times New Roman"/>
                <w:b/>
                <w:bCs/>
                <w:sz w:val="24"/>
                <w:szCs w:val="24"/>
                <w:lang w:val="sr-Cyrl-CS" w:eastAsia="en-US"/>
              </w:rPr>
              <w:t>Број:</w:t>
            </w:r>
          </w:p>
        </w:tc>
      </w:tr>
      <w:tr w:rsidR="00BC7679" w:rsidRPr="00EE4941" w:rsidTr="00021AE2">
        <w:tc>
          <w:tcPr>
            <w:tcW w:w="0" w:type="auto"/>
            <w:shd w:val="clear" w:color="auto" w:fill="auto"/>
          </w:tcPr>
          <w:p w:rsidR="00BC7679" w:rsidRPr="008F0508" w:rsidRDefault="00BC7679"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Припремљено прописа (нацрта закона, нацрта уредби, правилника)</w:t>
            </w:r>
          </w:p>
        </w:tc>
        <w:tc>
          <w:tcPr>
            <w:tcW w:w="0" w:type="auto"/>
            <w:shd w:val="clear" w:color="auto" w:fill="auto"/>
          </w:tcPr>
          <w:p w:rsidR="00BC7679" w:rsidRPr="000B2F3A" w:rsidDel="00BC7679" w:rsidRDefault="00983D31"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w:t>
            </w:r>
          </w:p>
        </w:tc>
      </w:tr>
      <w:tr w:rsidR="001771EB" w:rsidRPr="00EE4941" w:rsidTr="00021AE2">
        <w:tc>
          <w:tcPr>
            <w:tcW w:w="0" w:type="auto"/>
            <w:shd w:val="clear" w:color="auto" w:fill="auto"/>
          </w:tcPr>
          <w:p w:rsidR="001771EB" w:rsidRPr="008F0508" w:rsidRDefault="001771EB"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Припремљена мишљења о примени одредаба закона</w:t>
            </w:r>
            <w:r w:rsidR="00983D31" w:rsidRPr="008F0508">
              <w:rPr>
                <w:rFonts w:ascii="Times New Roman" w:eastAsia="Times New Roman" w:hAnsi="Times New Roman"/>
                <w:bCs/>
                <w:sz w:val="24"/>
                <w:szCs w:val="24"/>
                <w:lang w:val="sr-Cyrl-CS" w:eastAsia="en-US"/>
              </w:rPr>
              <w:t xml:space="preserve"> и на нацрте закона</w:t>
            </w:r>
            <w:r w:rsidRPr="008F0508">
              <w:rPr>
                <w:rFonts w:ascii="Times New Roman" w:eastAsia="Times New Roman" w:hAnsi="Times New Roman"/>
                <w:bCs/>
                <w:sz w:val="24"/>
                <w:szCs w:val="24"/>
                <w:lang w:val="sr-Cyrl-CS" w:eastAsia="en-US"/>
              </w:rPr>
              <w:t xml:space="preserve"> и других општих аката</w:t>
            </w:r>
          </w:p>
        </w:tc>
        <w:tc>
          <w:tcPr>
            <w:tcW w:w="0" w:type="auto"/>
            <w:shd w:val="clear" w:color="auto" w:fill="auto"/>
          </w:tcPr>
          <w:p w:rsidR="001771EB" w:rsidRPr="00EE4941" w:rsidRDefault="00983D31"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366</w:t>
            </w:r>
          </w:p>
        </w:tc>
      </w:tr>
      <w:tr w:rsidR="001771EB" w:rsidRPr="00EE4941" w:rsidTr="00021AE2">
        <w:tc>
          <w:tcPr>
            <w:tcW w:w="0" w:type="auto"/>
            <w:shd w:val="clear" w:color="auto" w:fill="auto"/>
          </w:tcPr>
          <w:p w:rsidR="001771EB" w:rsidRPr="008F0508" w:rsidRDefault="001771EB"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Припремљени одговори на посланичка питања</w:t>
            </w:r>
          </w:p>
        </w:tc>
        <w:tc>
          <w:tcPr>
            <w:tcW w:w="0" w:type="auto"/>
            <w:shd w:val="clear" w:color="auto" w:fill="auto"/>
          </w:tcPr>
          <w:p w:rsidR="001771EB" w:rsidRPr="00EE4941" w:rsidRDefault="00983D31"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w:t>
            </w:r>
          </w:p>
        </w:tc>
      </w:tr>
      <w:tr w:rsidR="001771EB" w:rsidRPr="00EE4941" w:rsidTr="00021AE2">
        <w:tc>
          <w:tcPr>
            <w:tcW w:w="0" w:type="auto"/>
            <w:shd w:val="clear" w:color="auto" w:fill="auto"/>
          </w:tcPr>
          <w:p w:rsidR="001771EB" w:rsidRPr="008F0508" w:rsidRDefault="001771EB" w:rsidP="00BC7679">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Примљене жалбе</w:t>
            </w:r>
          </w:p>
        </w:tc>
        <w:tc>
          <w:tcPr>
            <w:tcW w:w="0" w:type="auto"/>
            <w:shd w:val="clear" w:color="auto" w:fill="auto"/>
          </w:tcPr>
          <w:p w:rsidR="001771EB" w:rsidRPr="00EE4941" w:rsidRDefault="00BC7679"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5</w:t>
            </w:r>
            <w:r w:rsidR="00983D31">
              <w:rPr>
                <w:rFonts w:ascii="Times New Roman" w:eastAsia="Times New Roman" w:hAnsi="Times New Roman"/>
                <w:sz w:val="24"/>
                <w:szCs w:val="24"/>
                <w:lang w:val="sr-Cyrl-CS" w:eastAsia="en-US"/>
              </w:rPr>
              <w:t>7</w:t>
            </w:r>
          </w:p>
        </w:tc>
      </w:tr>
      <w:tr w:rsidR="001771EB" w:rsidRPr="00EE4941" w:rsidTr="00021AE2">
        <w:tc>
          <w:tcPr>
            <w:tcW w:w="0" w:type="auto"/>
            <w:shd w:val="clear" w:color="auto" w:fill="auto"/>
          </w:tcPr>
          <w:p w:rsidR="001771EB" w:rsidRPr="008F0508" w:rsidRDefault="001771EB"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Припремљени записници са седница</w:t>
            </w:r>
          </w:p>
        </w:tc>
        <w:tc>
          <w:tcPr>
            <w:tcW w:w="0" w:type="auto"/>
            <w:shd w:val="clear" w:color="auto" w:fill="auto"/>
          </w:tcPr>
          <w:p w:rsidR="001771EB" w:rsidRPr="00EE4941" w:rsidRDefault="00BC7679"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w:t>
            </w:r>
            <w:r w:rsidR="00983D31">
              <w:rPr>
                <w:rFonts w:ascii="Times New Roman" w:eastAsia="Times New Roman" w:hAnsi="Times New Roman"/>
                <w:sz w:val="24"/>
                <w:szCs w:val="24"/>
                <w:lang w:val="sr-Cyrl-CS" w:eastAsia="en-US"/>
              </w:rPr>
              <w:t>5</w:t>
            </w:r>
          </w:p>
        </w:tc>
      </w:tr>
      <w:tr w:rsidR="001771EB" w:rsidRPr="00EE4941" w:rsidTr="00021AE2">
        <w:tc>
          <w:tcPr>
            <w:tcW w:w="0" w:type="auto"/>
            <w:shd w:val="clear" w:color="auto" w:fill="auto"/>
          </w:tcPr>
          <w:p w:rsidR="001771EB" w:rsidRPr="008F0508" w:rsidRDefault="001771EB"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Примљено поднесака грађана</w:t>
            </w:r>
          </w:p>
        </w:tc>
        <w:tc>
          <w:tcPr>
            <w:tcW w:w="0" w:type="auto"/>
            <w:shd w:val="clear" w:color="auto" w:fill="auto"/>
          </w:tcPr>
          <w:p w:rsidR="001771EB" w:rsidRPr="00531111" w:rsidRDefault="00983D31" w:rsidP="007B4BAF">
            <w:pPr>
              <w:spacing w:after="0" w:line="240" w:lineRule="auto"/>
              <w:ind w:right="6"/>
              <w:jc w:val="both"/>
              <w:rPr>
                <w:rFonts w:ascii="Times New Roman" w:eastAsia="Times New Roman" w:hAnsi="Times New Roman"/>
                <w:sz w:val="24"/>
                <w:szCs w:val="24"/>
                <w:lang w:eastAsia="en-US"/>
              </w:rPr>
            </w:pPr>
            <w:r>
              <w:rPr>
                <w:rFonts w:ascii="Times New Roman" w:eastAsia="Times New Roman" w:hAnsi="Times New Roman"/>
                <w:sz w:val="24"/>
                <w:szCs w:val="24"/>
                <w:lang w:val="sr-Cyrl-CS" w:eastAsia="en-US"/>
              </w:rPr>
              <w:t>367</w:t>
            </w:r>
          </w:p>
        </w:tc>
      </w:tr>
      <w:tr w:rsidR="001771EB" w:rsidRPr="00EE4941" w:rsidTr="00021AE2">
        <w:tc>
          <w:tcPr>
            <w:tcW w:w="0" w:type="auto"/>
            <w:shd w:val="clear" w:color="auto" w:fill="auto"/>
          </w:tcPr>
          <w:p w:rsidR="001771EB" w:rsidRPr="008F0508" w:rsidRDefault="001771EB"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Поступљено по захтевима за приступ информацијама од јавног значаја</w:t>
            </w:r>
          </w:p>
        </w:tc>
        <w:tc>
          <w:tcPr>
            <w:tcW w:w="0" w:type="auto"/>
            <w:shd w:val="clear" w:color="auto" w:fill="auto"/>
          </w:tcPr>
          <w:p w:rsidR="001771EB" w:rsidRPr="00EE4941" w:rsidRDefault="00983D31"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20</w:t>
            </w:r>
          </w:p>
        </w:tc>
      </w:tr>
      <w:tr w:rsidR="001771EB" w:rsidRPr="00EE4941" w:rsidTr="00021AE2">
        <w:tc>
          <w:tcPr>
            <w:tcW w:w="0" w:type="auto"/>
            <w:shd w:val="clear" w:color="auto" w:fill="auto"/>
          </w:tcPr>
          <w:p w:rsidR="001771EB" w:rsidRPr="008F0508" w:rsidRDefault="001771EB" w:rsidP="007B4BAF">
            <w:pPr>
              <w:spacing w:after="0" w:line="240" w:lineRule="auto"/>
              <w:ind w:right="6"/>
              <w:jc w:val="both"/>
              <w:rPr>
                <w:rFonts w:ascii="Times New Roman" w:eastAsia="Times New Roman" w:hAnsi="Times New Roman"/>
                <w:bCs/>
                <w:sz w:val="24"/>
                <w:szCs w:val="24"/>
                <w:lang w:eastAsia="en-US"/>
              </w:rPr>
            </w:pPr>
            <w:r w:rsidRPr="008F0508">
              <w:rPr>
                <w:rFonts w:ascii="Times New Roman" w:eastAsia="Times New Roman" w:hAnsi="Times New Roman"/>
                <w:bCs/>
                <w:sz w:val="24"/>
                <w:szCs w:val="24"/>
                <w:lang w:val="sr-Cyrl-CS" w:eastAsia="en-US"/>
              </w:rPr>
              <w:t xml:space="preserve">Издате енергетске дозволе </w:t>
            </w:r>
          </w:p>
        </w:tc>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BC7679" w:rsidRPr="00EE4941" w:rsidTr="00021AE2">
        <w:tc>
          <w:tcPr>
            <w:tcW w:w="0" w:type="auto"/>
            <w:shd w:val="clear" w:color="auto" w:fill="auto"/>
          </w:tcPr>
          <w:p w:rsidR="00BC7679" w:rsidRPr="008F0508" w:rsidRDefault="00BC7679" w:rsidP="007B4BAF">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Припремљено решења/закључака</w:t>
            </w:r>
          </w:p>
        </w:tc>
        <w:tc>
          <w:tcPr>
            <w:tcW w:w="0" w:type="auto"/>
            <w:shd w:val="clear" w:color="auto" w:fill="auto"/>
          </w:tcPr>
          <w:p w:rsidR="00BC7679" w:rsidRPr="000B2F3A" w:rsidDel="00BC7679" w:rsidRDefault="00BC7679"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w:t>
            </w:r>
            <w:r w:rsidR="00983D31">
              <w:rPr>
                <w:rFonts w:ascii="Times New Roman" w:eastAsia="Times New Roman" w:hAnsi="Times New Roman"/>
                <w:sz w:val="24"/>
                <w:szCs w:val="24"/>
                <w:lang w:val="sr-Cyrl-CS" w:eastAsia="en-US"/>
              </w:rPr>
              <w:t>0</w:t>
            </w:r>
          </w:p>
        </w:tc>
      </w:tr>
      <w:tr w:rsidR="001771EB" w:rsidRPr="00EE4941" w:rsidTr="00531111">
        <w:tc>
          <w:tcPr>
            <w:tcW w:w="0" w:type="auto"/>
            <w:shd w:val="clear" w:color="auto" w:fill="FFFFFF"/>
          </w:tcPr>
          <w:p w:rsidR="001771EB" w:rsidRPr="00D73C16" w:rsidRDefault="001771EB" w:rsidP="007B4BAF">
            <w:pPr>
              <w:spacing w:after="0" w:line="240" w:lineRule="auto"/>
              <w:ind w:right="6"/>
              <w:jc w:val="both"/>
              <w:rPr>
                <w:rFonts w:ascii="Times New Roman" w:eastAsia="Times New Roman" w:hAnsi="Times New Roman"/>
                <w:b/>
                <w:bCs/>
                <w:i/>
                <w:sz w:val="24"/>
                <w:szCs w:val="24"/>
                <w:lang w:val="sr-Cyrl-CS" w:eastAsia="en-US"/>
              </w:rPr>
            </w:pPr>
            <w:r w:rsidRPr="00D73C16">
              <w:rPr>
                <w:rFonts w:ascii="Times New Roman" w:eastAsia="Times New Roman" w:hAnsi="Times New Roman"/>
                <w:b/>
                <w:bCs/>
                <w:i/>
                <w:sz w:val="24"/>
                <w:szCs w:val="24"/>
                <w:lang w:val="sr-Cyrl-CS" w:eastAsia="en-US"/>
              </w:rPr>
              <w:t xml:space="preserve">Одељење за електроенергетску инспекцију </w:t>
            </w:r>
          </w:p>
        </w:tc>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Инспекцијски преглед енергетских објеката</w:t>
            </w:r>
          </w:p>
        </w:tc>
        <w:tc>
          <w:tcPr>
            <w:tcW w:w="0" w:type="auto"/>
            <w:shd w:val="clear" w:color="auto" w:fill="auto"/>
          </w:tcPr>
          <w:p w:rsidR="001771EB" w:rsidRPr="008F0508" w:rsidRDefault="00EA2157"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13</w:t>
            </w:r>
            <w:r w:rsidR="000D7464" w:rsidRPr="008F0508">
              <w:rPr>
                <w:rFonts w:ascii="Times New Roman" w:eastAsia="Times New Roman" w:hAnsi="Times New Roman"/>
                <w:sz w:val="24"/>
                <w:szCs w:val="24"/>
                <w:lang w:val="sr-Cyrl-CS" w:eastAsia="en-US"/>
              </w:rPr>
              <w:t>1</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Записници</w:t>
            </w:r>
          </w:p>
        </w:tc>
        <w:tc>
          <w:tcPr>
            <w:tcW w:w="0" w:type="auto"/>
            <w:shd w:val="clear" w:color="auto" w:fill="auto"/>
          </w:tcPr>
          <w:p w:rsidR="001771EB" w:rsidRPr="008F0508" w:rsidRDefault="00EA2157"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13</w:t>
            </w:r>
            <w:r w:rsidR="000D7464" w:rsidRPr="008F0508">
              <w:rPr>
                <w:rFonts w:ascii="Times New Roman" w:eastAsia="Times New Roman" w:hAnsi="Times New Roman"/>
                <w:sz w:val="24"/>
                <w:szCs w:val="24"/>
                <w:lang w:val="sr-Cyrl-CS" w:eastAsia="en-US"/>
              </w:rPr>
              <w:t>1</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Решења за отклањање уочених недостатака</w:t>
            </w:r>
          </w:p>
        </w:tc>
        <w:tc>
          <w:tcPr>
            <w:tcW w:w="0" w:type="auto"/>
            <w:shd w:val="clear" w:color="auto" w:fill="auto"/>
          </w:tcPr>
          <w:p w:rsidR="001771EB" w:rsidRPr="008F0508" w:rsidRDefault="000D7464" w:rsidP="00EA2157">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Latn-CS" w:eastAsia="en-US"/>
              </w:rPr>
              <w:t>21</w:t>
            </w:r>
            <w:r w:rsidR="00EA2157" w:rsidRPr="008F0508">
              <w:rPr>
                <w:rFonts w:ascii="Times New Roman" w:eastAsia="Times New Roman" w:hAnsi="Times New Roman"/>
                <w:sz w:val="24"/>
                <w:szCs w:val="24"/>
                <w:lang w:val="sr-Cyrl-CS" w:eastAsia="en-US"/>
              </w:rPr>
              <w:t xml:space="preserve"> </w:t>
            </w:r>
            <w:r w:rsidRPr="008F0508">
              <w:rPr>
                <w:rFonts w:ascii="Times New Roman" w:eastAsia="Times New Roman" w:hAnsi="Times New Roman"/>
                <w:sz w:val="24"/>
                <w:szCs w:val="24"/>
                <w:lang w:val="sr-Cyrl-CS" w:eastAsia="en-US"/>
              </w:rPr>
              <w:t>са укупно 8</w:t>
            </w:r>
            <w:r w:rsidR="00EA2157" w:rsidRPr="008F0508">
              <w:rPr>
                <w:rFonts w:ascii="Times New Roman" w:eastAsia="Times New Roman" w:hAnsi="Times New Roman"/>
                <w:sz w:val="24"/>
                <w:szCs w:val="24"/>
                <w:lang w:val="sr-Cyrl-CS" w:eastAsia="en-US"/>
              </w:rPr>
              <w:t>1</w:t>
            </w:r>
            <w:r w:rsidR="005A72C5" w:rsidRPr="008F0508">
              <w:rPr>
                <w:rFonts w:ascii="Times New Roman" w:eastAsia="Times New Roman" w:hAnsi="Times New Roman"/>
                <w:sz w:val="24"/>
                <w:szCs w:val="24"/>
                <w:lang w:val="sr-Cyrl-CS" w:eastAsia="en-US"/>
              </w:rPr>
              <w:t xml:space="preserve"> мер</w:t>
            </w:r>
            <w:r w:rsidR="00EA2157" w:rsidRPr="008F0508">
              <w:rPr>
                <w:rFonts w:ascii="Times New Roman" w:eastAsia="Times New Roman" w:hAnsi="Times New Roman"/>
                <w:sz w:val="24"/>
                <w:szCs w:val="24"/>
                <w:lang w:val="sr-Cyrl-CS" w:eastAsia="en-US"/>
              </w:rPr>
              <w:t>ом</w:t>
            </w:r>
          </w:p>
        </w:tc>
      </w:tr>
      <w:tr w:rsidR="001771EB" w:rsidRPr="00EE4941" w:rsidTr="00021AE2">
        <w:tc>
          <w:tcPr>
            <w:tcW w:w="0" w:type="auto"/>
            <w:shd w:val="clear" w:color="auto" w:fill="auto"/>
            <w:vAlign w:val="center"/>
          </w:tcPr>
          <w:p w:rsidR="001771EB" w:rsidRPr="00D73C16" w:rsidRDefault="001771EB" w:rsidP="007B4BAF">
            <w:pPr>
              <w:spacing w:after="0" w:line="240" w:lineRule="auto"/>
              <w:ind w:right="6"/>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Наложено отклањање недостатака кроз записник</w:t>
            </w:r>
          </w:p>
        </w:tc>
        <w:tc>
          <w:tcPr>
            <w:tcW w:w="0" w:type="auto"/>
            <w:shd w:val="clear" w:color="auto" w:fill="auto"/>
          </w:tcPr>
          <w:p w:rsidR="001771EB" w:rsidRPr="008F0508" w:rsidRDefault="005A72C5" w:rsidP="00EA2157">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 xml:space="preserve">у </w:t>
            </w:r>
            <w:r w:rsidR="000D7464" w:rsidRPr="008F0508">
              <w:rPr>
                <w:rFonts w:ascii="Times New Roman" w:eastAsia="Times New Roman" w:hAnsi="Times New Roman"/>
                <w:sz w:val="24"/>
                <w:szCs w:val="24"/>
                <w:lang w:val="sr-Cyrl-CS" w:eastAsia="en-US"/>
              </w:rPr>
              <w:t>91</w:t>
            </w:r>
            <w:r w:rsidR="00EA2157" w:rsidRPr="008F0508">
              <w:rPr>
                <w:rFonts w:ascii="Times New Roman" w:eastAsia="Times New Roman" w:hAnsi="Times New Roman"/>
                <w:sz w:val="24"/>
                <w:szCs w:val="24"/>
                <w:lang w:val="sr-Cyrl-CS" w:eastAsia="en-US"/>
              </w:rPr>
              <w:t xml:space="preserve"> </w:t>
            </w:r>
            <w:r w:rsidRPr="008F0508">
              <w:rPr>
                <w:rFonts w:ascii="Times New Roman" w:eastAsia="Times New Roman" w:hAnsi="Times New Roman"/>
                <w:sz w:val="24"/>
                <w:szCs w:val="24"/>
                <w:lang w:val="sr-Cyrl-CS" w:eastAsia="en-US"/>
              </w:rPr>
              <w:t xml:space="preserve">прегледа са </w:t>
            </w:r>
            <w:r w:rsidR="000D7464" w:rsidRPr="008F0508">
              <w:rPr>
                <w:rFonts w:ascii="Times New Roman" w:eastAsia="Times New Roman" w:hAnsi="Times New Roman"/>
                <w:sz w:val="24"/>
                <w:szCs w:val="24"/>
                <w:lang w:val="sr-Cyrl-CS" w:eastAsia="en-US"/>
              </w:rPr>
              <w:t>248</w:t>
            </w:r>
            <w:r w:rsidRPr="008F0508">
              <w:rPr>
                <w:rFonts w:ascii="Times New Roman" w:eastAsia="Times New Roman" w:hAnsi="Times New Roman"/>
                <w:sz w:val="24"/>
                <w:szCs w:val="24"/>
                <w:lang w:val="sr-Cyrl-CS" w:eastAsia="en-US"/>
              </w:rPr>
              <w:t xml:space="preserve"> мера </w:t>
            </w:r>
          </w:p>
        </w:tc>
      </w:tr>
      <w:tr w:rsidR="001771EB" w:rsidRPr="00EE4941" w:rsidTr="00021AE2">
        <w:tc>
          <w:tcPr>
            <w:tcW w:w="0" w:type="auto"/>
            <w:shd w:val="clear" w:color="auto" w:fill="auto"/>
          </w:tcPr>
          <w:p w:rsidR="001771EB" w:rsidRPr="00EE4941" w:rsidRDefault="001771EB" w:rsidP="00EA2157">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 xml:space="preserve">Решења о продужењу рока по предметима из </w:t>
            </w:r>
            <w:r w:rsidR="000D7464">
              <w:rPr>
                <w:rFonts w:ascii="Times New Roman" w:eastAsia="Times New Roman" w:hAnsi="Times New Roman"/>
                <w:bCs/>
                <w:sz w:val="24"/>
                <w:szCs w:val="24"/>
                <w:lang w:val="sr-Cyrl-CS" w:eastAsia="en-US"/>
              </w:rPr>
              <w:t>2018</w:t>
            </w:r>
            <w:r w:rsidRPr="000B2F3A">
              <w:rPr>
                <w:rFonts w:ascii="Times New Roman" w:eastAsia="Times New Roman" w:hAnsi="Times New Roman"/>
                <w:bCs/>
                <w:sz w:val="24"/>
                <w:szCs w:val="24"/>
                <w:lang w:val="sr-Cyrl-CS" w:eastAsia="en-US"/>
              </w:rPr>
              <w:t>.</w:t>
            </w:r>
            <w:r w:rsidR="000D7464">
              <w:rPr>
                <w:rFonts w:ascii="Times New Roman" w:eastAsia="Times New Roman" w:hAnsi="Times New Roman"/>
                <w:bCs/>
                <w:sz w:val="24"/>
                <w:szCs w:val="24"/>
                <w:lang w:val="sr-Cyrl-CS" w:eastAsia="en-US"/>
              </w:rPr>
              <w:t xml:space="preserve"> и 2019</w:t>
            </w:r>
            <w:r w:rsidR="005A72C5" w:rsidRPr="000B2F3A">
              <w:rPr>
                <w:rFonts w:ascii="Times New Roman" w:eastAsia="Times New Roman" w:hAnsi="Times New Roman"/>
                <w:bCs/>
                <w:sz w:val="24"/>
                <w:szCs w:val="24"/>
                <w:lang w:val="sr-Cyrl-CS" w:eastAsia="en-US"/>
              </w:rPr>
              <w:t>. године</w:t>
            </w:r>
          </w:p>
        </w:tc>
        <w:tc>
          <w:tcPr>
            <w:tcW w:w="0" w:type="auto"/>
            <w:shd w:val="clear" w:color="auto" w:fill="auto"/>
          </w:tcPr>
          <w:p w:rsidR="001771EB" w:rsidRPr="008F0508" w:rsidRDefault="000D7464"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2</w:t>
            </w:r>
            <w:r w:rsidR="00EA2157" w:rsidRPr="008F0508">
              <w:rPr>
                <w:rFonts w:ascii="Times New Roman" w:eastAsia="Times New Roman" w:hAnsi="Times New Roman"/>
                <w:sz w:val="24"/>
                <w:szCs w:val="24"/>
                <w:lang w:val="sr-Cyrl-CS" w:eastAsia="en-US"/>
              </w:rPr>
              <w:t>8</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Поднесци физичких и правних лица</w:t>
            </w:r>
          </w:p>
        </w:tc>
        <w:tc>
          <w:tcPr>
            <w:tcW w:w="0" w:type="auto"/>
            <w:shd w:val="clear" w:color="auto" w:fill="auto"/>
          </w:tcPr>
          <w:p w:rsidR="001771EB" w:rsidRPr="008F0508" w:rsidRDefault="00E318E0"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196</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Изласци на терен</w:t>
            </w:r>
          </w:p>
        </w:tc>
        <w:tc>
          <w:tcPr>
            <w:tcW w:w="0" w:type="auto"/>
            <w:shd w:val="clear" w:color="auto" w:fill="auto"/>
          </w:tcPr>
          <w:p w:rsidR="001771EB" w:rsidRPr="008F0508" w:rsidRDefault="00EA2157"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2</w:t>
            </w:r>
            <w:r w:rsidR="00E318E0" w:rsidRPr="008F0508">
              <w:rPr>
                <w:rFonts w:ascii="Times New Roman" w:eastAsia="Times New Roman" w:hAnsi="Times New Roman"/>
                <w:sz w:val="24"/>
                <w:szCs w:val="24"/>
                <w:lang w:val="sr-Cyrl-CS" w:eastAsia="en-US"/>
              </w:rPr>
              <w:t>0</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Записници</w:t>
            </w:r>
          </w:p>
        </w:tc>
        <w:tc>
          <w:tcPr>
            <w:tcW w:w="0" w:type="auto"/>
            <w:shd w:val="clear" w:color="auto" w:fill="auto"/>
          </w:tcPr>
          <w:p w:rsidR="001771EB" w:rsidRPr="008F0508" w:rsidRDefault="00E318E0"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20 са укупно 15</w:t>
            </w:r>
            <w:r w:rsidR="00EA2157" w:rsidRPr="008F0508">
              <w:rPr>
                <w:rFonts w:ascii="Times New Roman" w:eastAsia="Times New Roman" w:hAnsi="Times New Roman"/>
                <w:sz w:val="24"/>
                <w:szCs w:val="24"/>
                <w:lang w:val="sr-Cyrl-CS" w:eastAsia="en-US"/>
              </w:rPr>
              <w:t xml:space="preserve"> мер</w:t>
            </w:r>
            <w:r w:rsidRPr="008F0508">
              <w:rPr>
                <w:rFonts w:ascii="Times New Roman" w:eastAsia="Times New Roman" w:hAnsi="Times New Roman"/>
                <w:sz w:val="24"/>
                <w:szCs w:val="24"/>
                <w:lang w:val="sr-Cyrl-CS" w:eastAsia="en-US"/>
              </w:rPr>
              <w:t>a</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Решења за отклањање уочених недостатака</w:t>
            </w:r>
          </w:p>
        </w:tc>
        <w:tc>
          <w:tcPr>
            <w:tcW w:w="0" w:type="auto"/>
            <w:shd w:val="clear" w:color="auto" w:fill="auto"/>
          </w:tcPr>
          <w:p w:rsidR="001771EB" w:rsidRPr="008F0508" w:rsidRDefault="00E318E0" w:rsidP="00EA2157">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19</w:t>
            </w:r>
            <w:r w:rsidR="005A72C5" w:rsidRPr="008F0508">
              <w:rPr>
                <w:rFonts w:ascii="Times New Roman" w:eastAsia="Times New Roman" w:hAnsi="Times New Roman"/>
                <w:sz w:val="24"/>
                <w:szCs w:val="24"/>
                <w:lang w:val="sr-Cyrl-CS" w:eastAsia="en-US"/>
              </w:rPr>
              <w:t xml:space="preserve"> са укупно </w:t>
            </w:r>
            <w:r w:rsidRPr="008F0508">
              <w:rPr>
                <w:rFonts w:ascii="Times New Roman" w:eastAsia="Times New Roman" w:hAnsi="Times New Roman"/>
                <w:sz w:val="24"/>
                <w:szCs w:val="24"/>
                <w:lang w:val="sr-Cyrl-CS" w:eastAsia="en-US"/>
              </w:rPr>
              <w:t>21</w:t>
            </w:r>
            <w:r w:rsidR="005A72C5" w:rsidRPr="008F0508">
              <w:rPr>
                <w:rFonts w:ascii="Times New Roman" w:eastAsia="Times New Roman" w:hAnsi="Times New Roman"/>
                <w:sz w:val="24"/>
                <w:szCs w:val="24"/>
                <w:lang w:val="sr-Cyrl-CS" w:eastAsia="en-US"/>
              </w:rPr>
              <w:t xml:space="preserve"> мер</w:t>
            </w:r>
            <w:r w:rsidR="00EA2157" w:rsidRPr="008F0508">
              <w:rPr>
                <w:rFonts w:ascii="Times New Roman" w:eastAsia="Times New Roman" w:hAnsi="Times New Roman"/>
                <w:sz w:val="24"/>
                <w:szCs w:val="24"/>
                <w:lang w:val="sr-Cyrl-CS" w:eastAsia="en-US"/>
              </w:rPr>
              <w:t>ом</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Решења о продужењу рока</w:t>
            </w:r>
          </w:p>
        </w:tc>
        <w:tc>
          <w:tcPr>
            <w:tcW w:w="0" w:type="auto"/>
            <w:shd w:val="clear" w:color="auto" w:fill="auto"/>
          </w:tcPr>
          <w:p w:rsidR="001771EB" w:rsidRPr="008F0508" w:rsidRDefault="00E318E0" w:rsidP="007B4BAF">
            <w:pPr>
              <w:spacing w:after="0" w:line="240" w:lineRule="auto"/>
              <w:ind w:right="6"/>
              <w:jc w:val="both"/>
              <w:rPr>
                <w:rFonts w:ascii="Times New Roman" w:eastAsia="Times New Roman" w:hAnsi="Times New Roman"/>
                <w:sz w:val="24"/>
                <w:szCs w:val="24"/>
                <w:lang w:val="sr-Latn-CS" w:eastAsia="en-US"/>
              </w:rPr>
            </w:pPr>
            <w:r w:rsidRPr="008F0508">
              <w:rPr>
                <w:rFonts w:ascii="Times New Roman" w:eastAsia="Times New Roman" w:hAnsi="Times New Roman"/>
                <w:sz w:val="24"/>
                <w:szCs w:val="24"/>
                <w:lang w:val="sr-Latn-CS" w:eastAsia="en-US"/>
              </w:rPr>
              <w:t>5</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Закључака</w:t>
            </w:r>
          </w:p>
        </w:tc>
        <w:tc>
          <w:tcPr>
            <w:tcW w:w="0" w:type="auto"/>
            <w:shd w:val="clear" w:color="auto" w:fill="auto"/>
          </w:tcPr>
          <w:p w:rsidR="001771EB" w:rsidRPr="008F0508" w:rsidRDefault="00E318E0" w:rsidP="005A72C5">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1</w:t>
            </w:r>
          </w:p>
        </w:tc>
      </w:tr>
      <w:tr w:rsidR="001771EB" w:rsidRPr="00EE4941" w:rsidTr="00021AE2">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Поднесака пр</w:t>
            </w:r>
            <w:r w:rsidRPr="000B2F3A">
              <w:rPr>
                <w:rFonts w:ascii="Times New Roman" w:eastAsia="Times New Roman" w:hAnsi="Times New Roman"/>
                <w:bCs/>
                <w:sz w:val="24"/>
                <w:szCs w:val="24"/>
                <w:lang w:val="sr-Cyrl-CS" w:eastAsia="en-US"/>
              </w:rPr>
              <w:t>ослеђено другим органима државне управе и организационим јединицама у оквиру Министарства</w:t>
            </w:r>
          </w:p>
        </w:tc>
        <w:tc>
          <w:tcPr>
            <w:tcW w:w="0" w:type="auto"/>
            <w:shd w:val="clear" w:color="auto" w:fill="auto"/>
          </w:tcPr>
          <w:p w:rsidR="001771EB" w:rsidRPr="008F0508" w:rsidRDefault="00EA2157"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1</w:t>
            </w:r>
            <w:r w:rsidR="00E318E0" w:rsidRPr="008F0508">
              <w:rPr>
                <w:rFonts w:ascii="Times New Roman" w:eastAsia="Times New Roman" w:hAnsi="Times New Roman"/>
                <w:sz w:val="24"/>
                <w:szCs w:val="24"/>
                <w:lang w:val="sr-Cyrl-CS" w:eastAsia="en-US"/>
              </w:rPr>
              <w:t>0</w:t>
            </w:r>
          </w:p>
        </w:tc>
      </w:tr>
      <w:tr w:rsidR="001771EB" w:rsidRPr="00EE4941" w:rsidTr="00021AE2">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Поднесци решени на други начин (упућени захтеви за информацијом ка енергетским субјектима, достављени одговори о отклањању недостатака или о планираним активности</w:t>
            </w:r>
            <w:r w:rsidRPr="000B2F3A">
              <w:rPr>
                <w:rFonts w:ascii="Times New Roman" w:eastAsia="Times New Roman" w:hAnsi="Times New Roman"/>
                <w:bCs/>
                <w:sz w:val="24"/>
                <w:szCs w:val="24"/>
                <w:lang w:val="sr-Cyrl-CS" w:eastAsia="en-US"/>
              </w:rPr>
              <w:t>ма на отклањању недостатака) или су подносиоцима поднесака достављене детаљне информације о важећом законској регулативи и начину остваривања њихових права</w:t>
            </w:r>
          </w:p>
        </w:tc>
        <w:tc>
          <w:tcPr>
            <w:tcW w:w="0" w:type="auto"/>
            <w:shd w:val="clear" w:color="auto" w:fill="auto"/>
          </w:tcPr>
          <w:p w:rsidR="001771EB" w:rsidRPr="008F0508" w:rsidRDefault="00E318E0" w:rsidP="007B4BAF">
            <w:pPr>
              <w:spacing w:after="0" w:line="240" w:lineRule="auto"/>
              <w:ind w:right="6"/>
              <w:jc w:val="both"/>
              <w:rPr>
                <w:rFonts w:ascii="Times New Roman" w:eastAsia="Times New Roman" w:hAnsi="Times New Roman"/>
                <w:sz w:val="24"/>
                <w:szCs w:val="24"/>
                <w:lang w:val="sr-Cyrl-CS" w:eastAsia="en-US"/>
              </w:rPr>
            </w:pPr>
            <w:r w:rsidRPr="008F0508">
              <w:rPr>
                <w:rFonts w:ascii="Times New Roman" w:eastAsia="Times New Roman" w:hAnsi="Times New Roman"/>
                <w:sz w:val="24"/>
                <w:szCs w:val="24"/>
                <w:lang w:val="sr-Cyrl-CS" w:eastAsia="en-US"/>
              </w:rPr>
              <w:t>91</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p>
        </w:tc>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1771EB" w:rsidRPr="00EE4941" w:rsidTr="00021AE2">
        <w:tc>
          <w:tcPr>
            <w:tcW w:w="0" w:type="auto"/>
            <w:shd w:val="clear" w:color="auto" w:fill="BDD6EE"/>
          </w:tcPr>
          <w:p w:rsidR="001771EB" w:rsidRPr="00D73C16" w:rsidRDefault="001771EB" w:rsidP="007B4BAF">
            <w:pPr>
              <w:spacing w:after="0" w:line="240" w:lineRule="auto"/>
              <w:ind w:right="6"/>
              <w:jc w:val="both"/>
              <w:rPr>
                <w:rFonts w:ascii="Times New Roman" w:eastAsia="Times New Roman" w:hAnsi="Times New Roman"/>
                <w:b/>
                <w:bCs/>
                <w:sz w:val="24"/>
                <w:szCs w:val="24"/>
                <w:lang w:val="sr-Cyrl-CS" w:eastAsia="en-US"/>
              </w:rPr>
            </w:pPr>
            <w:r w:rsidRPr="00D73C16">
              <w:rPr>
                <w:rFonts w:ascii="Times New Roman" w:eastAsia="Times New Roman" w:hAnsi="Times New Roman"/>
                <w:b/>
                <w:bCs/>
                <w:sz w:val="24"/>
                <w:szCs w:val="24"/>
                <w:lang w:val="sr-Cyrl-CS" w:eastAsia="en-US"/>
              </w:rPr>
              <w:t>Сектор за нафту и гас</w:t>
            </w:r>
          </w:p>
        </w:tc>
        <w:tc>
          <w:tcPr>
            <w:tcW w:w="0" w:type="auto"/>
            <w:shd w:val="clear" w:color="auto" w:fill="BDD6EE"/>
          </w:tcPr>
          <w:p w:rsidR="001771EB" w:rsidRPr="000B2F3A" w:rsidRDefault="001771EB" w:rsidP="007B4BAF">
            <w:pPr>
              <w:spacing w:after="0" w:line="240" w:lineRule="auto"/>
              <w:ind w:right="6"/>
              <w:jc w:val="both"/>
              <w:rPr>
                <w:rFonts w:ascii="Times New Roman" w:eastAsia="Times New Roman" w:hAnsi="Times New Roman"/>
                <w:sz w:val="24"/>
                <w:szCs w:val="24"/>
                <w:lang w:eastAsia="en-US"/>
              </w:rPr>
            </w:pPr>
          </w:p>
        </w:tc>
      </w:tr>
      <w:tr w:rsidR="006039B2" w:rsidRPr="00EE4941" w:rsidTr="00021AE2">
        <w:tc>
          <w:tcPr>
            <w:tcW w:w="0" w:type="auto"/>
            <w:shd w:val="clear" w:color="auto" w:fill="auto"/>
          </w:tcPr>
          <w:p w:rsidR="006039B2" w:rsidRPr="008F0508" w:rsidRDefault="006039B2" w:rsidP="006039B2">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Издате енергетске дозволе за изградњу енергетског објекта у области нафте, деривата нафте, биогорива и природног гаса</w:t>
            </w:r>
          </w:p>
        </w:tc>
        <w:tc>
          <w:tcPr>
            <w:tcW w:w="0" w:type="auto"/>
            <w:shd w:val="clear" w:color="auto" w:fill="auto"/>
          </w:tcPr>
          <w:p w:rsidR="006039B2" w:rsidRPr="008F0508" w:rsidRDefault="006039B2" w:rsidP="006039B2">
            <w:pPr>
              <w:spacing w:after="0" w:line="240" w:lineRule="auto"/>
              <w:ind w:right="6"/>
              <w:jc w:val="both"/>
              <w:rPr>
                <w:rFonts w:ascii="Times New Roman" w:eastAsia="Times New Roman" w:hAnsi="Times New Roman"/>
                <w:sz w:val="24"/>
                <w:szCs w:val="24"/>
                <w:lang w:val="sr-Latn-CS" w:eastAsia="en-US"/>
              </w:rPr>
            </w:pPr>
            <w:r w:rsidRPr="008F0508">
              <w:rPr>
                <w:rFonts w:ascii="Times New Roman" w:eastAsia="Times New Roman" w:hAnsi="Times New Roman"/>
                <w:sz w:val="24"/>
                <w:szCs w:val="24"/>
                <w:lang w:val="sr-Latn-CS" w:eastAsia="en-US"/>
              </w:rPr>
              <w:t>39</w:t>
            </w:r>
          </w:p>
        </w:tc>
      </w:tr>
      <w:tr w:rsidR="006039B2" w:rsidRPr="00EE4941" w:rsidTr="00021AE2">
        <w:tc>
          <w:tcPr>
            <w:tcW w:w="0" w:type="auto"/>
            <w:shd w:val="clear" w:color="auto" w:fill="auto"/>
          </w:tcPr>
          <w:p w:rsidR="006039B2" w:rsidRPr="008F0508" w:rsidRDefault="006039B2" w:rsidP="006039B2">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Примљене жалбе</w:t>
            </w:r>
          </w:p>
        </w:tc>
        <w:tc>
          <w:tcPr>
            <w:tcW w:w="0" w:type="auto"/>
            <w:shd w:val="clear" w:color="auto" w:fill="auto"/>
          </w:tcPr>
          <w:p w:rsidR="006039B2" w:rsidRPr="008F0508" w:rsidRDefault="006039B2" w:rsidP="006039B2">
            <w:pPr>
              <w:spacing w:after="0" w:line="240" w:lineRule="auto"/>
              <w:ind w:right="6"/>
              <w:jc w:val="both"/>
              <w:rPr>
                <w:rFonts w:ascii="Times New Roman" w:eastAsia="Times New Roman" w:hAnsi="Times New Roman"/>
                <w:sz w:val="24"/>
                <w:szCs w:val="24"/>
                <w:lang w:val="sr-Latn-CS" w:eastAsia="en-US"/>
              </w:rPr>
            </w:pPr>
            <w:r w:rsidRPr="008F0508">
              <w:rPr>
                <w:rFonts w:ascii="Times New Roman" w:eastAsia="Times New Roman" w:hAnsi="Times New Roman"/>
                <w:sz w:val="24"/>
                <w:szCs w:val="24"/>
                <w:lang w:val="sr-Latn-CS" w:eastAsia="en-US"/>
              </w:rPr>
              <w:t>8</w:t>
            </w:r>
          </w:p>
        </w:tc>
      </w:tr>
      <w:tr w:rsidR="006039B2" w:rsidRPr="00EE4941" w:rsidTr="00021AE2">
        <w:tc>
          <w:tcPr>
            <w:tcW w:w="0" w:type="auto"/>
            <w:shd w:val="clear" w:color="auto" w:fill="auto"/>
          </w:tcPr>
          <w:p w:rsidR="006039B2" w:rsidRPr="008F0508" w:rsidRDefault="006039B2" w:rsidP="006039B2">
            <w:pPr>
              <w:spacing w:after="0" w:line="240" w:lineRule="auto"/>
              <w:ind w:right="6"/>
              <w:jc w:val="both"/>
              <w:rPr>
                <w:rFonts w:ascii="Times New Roman" w:eastAsia="Times New Roman" w:hAnsi="Times New Roman"/>
                <w:bCs/>
                <w:sz w:val="24"/>
                <w:szCs w:val="24"/>
                <w:lang w:val="sr-Cyrl-CS" w:eastAsia="en-US"/>
              </w:rPr>
            </w:pPr>
            <w:r w:rsidRPr="008F0508">
              <w:rPr>
                <w:rFonts w:ascii="Times New Roman" w:eastAsia="Times New Roman" w:hAnsi="Times New Roman"/>
                <w:bCs/>
                <w:sz w:val="24"/>
                <w:szCs w:val="24"/>
                <w:lang w:val="sr-Cyrl-CS" w:eastAsia="en-US"/>
              </w:rPr>
              <w:t>Именовано тела за издавање сагласности</w:t>
            </w:r>
          </w:p>
        </w:tc>
        <w:tc>
          <w:tcPr>
            <w:tcW w:w="0" w:type="auto"/>
            <w:shd w:val="clear" w:color="auto" w:fill="auto"/>
          </w:tcPr>
          <w:p w:rsidR="006039B2" w:rsidRPr="008F0508" w:rsidRDefault="006039B2" w:rsidP="006039B2">
            <w:pPr>
              <w:spacing w:after="0" w:line="240" w:lineRule="auto"/>
              <w:ind w:right="6"/>
              <w:jc w:val="both"/>
              <w:rPr>
                <w:rFonts w:ascii="Times New Roman" w:eastAsia="Times New Roman" w:hAnsi="Times New Roman"/>
                <w:sz w:val="24"/>
                <w:szCs w:val="24"/>
                <w:lang w:eastAsia="en-US"/>
              </w:rPr>
            </w:pPr>
            <w:r w:rsidRPr="008F0508">
              <w:rPr>
                <w:rFonts w:ascii="Times New Roman" w:eastAsia="Times New Roman" w:hAnsi="Times New Roman"/>
                <w:sz w:val="24"/>
                <w:szCs w:val="24"/>
                <w:lang w:eastAsia="en-US"/>
              </w:rPr>
              <w:t>14</w:t>
            </w:r>
          </w:p>
        </w:tc>
      </w:tr>
      <w:tr w:rsidR="001771EB" w:rsidRPr="00EE4941" w:rsidTr="00C25F05">
        <w:tc>
          <w:tcPr>
            <w:tcW w:w="0" w:type="auto"/>
            <w:tcBorders>
              <w:bottom w:val="single" w:sz="4" w:space="0" w:color="BDD6EE"/>
            </w:tcBorders>
            <w:shd w:val="clear" w:color="auto" w:fill="auto"/>
          </w:tcPr>
          <w:p w:rsidR="001771EB" w:rsidRPr="00D73C16" w:rsidRDefault="001771EB" w:rsidP="007B4BAF">
            <w:pPr>
              <w:spacing w:after="0" w:line="240" w:lineRule="auto"/>
              <w:ind w:right="6"/>
              <w:jc w:val="both"/>
              <w:rPr>
                <w:rFonts w:ascii="Times New Roman" w:eastAsia="Times New Roman" w:hAnsi="Times New Roman"/>
                <w:b/>
                <w:bCs/>
                <w:i/>
                <w:sz w:val="24"/>
                <w:szCs w:val="24"/>
                <w:lang w:val="sr-Cyrl-CS" w:eastAsia="en-US"/>
              </w:rPr>
            </w:pPr>
            <w:r w:rsidRPr="00D73C16">
              <w:rPr>
                <w:rFonts w:ascii="Times New Roman" w:eastAsia="Times New Roman" w:hAnsi="Times New Roman"/>
                <w:b/>
                <w:bCs/>
                <w:i/>
                <w:sz w:val="24"/>
                <w:szCs w:val="24"/>
                <w:lang w:val="sr-Cyrl-CS" w:eastAsia="en-US"/>
              </w:rPr>
              <w:t xml:space="preserve">Одељење за инспекцију опреме под притиском </w:t>
            </w:r>
          </w:p>
        </w:tc>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sz w:val="24"/>
                <w:szCs w:val="24"/>
                <w:lang w:eastAsia="en-US"/>
              </w:rPr>
            </w:pPr>
          </w:p>
        </w:tc>
      </w:tr>
      <w:tr w:rsidR="00C25F05" w:rsidRPr="00EE4941" w:rsidTr="00DA50D3">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Решавано предмета</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104</w:t>
            </w:r>
          </w:p>
        </w:tc>
      </w:tr>
      <w:tr w:rsidR="00C25F05" w:rsidRPr="00EE4941" w:rsidTr="00DA50D3">
        <w:trPr>
          <w:trHeight w:val="332"/>
        </w:trPr>
        <w:tc>
          <w:tcPr>
            <w:tcW w:w="7837" w:type="dxa"/>
            <w:shd w:val="clear" w:color="auto" w:fill="auto"/>
          </w:tcPr>
          <w:p w:rsidR="00C25F05" w:rsidRPr="008F0508" w:rsidRDefault="00C25F05" w:rsidP="000B6513">
            <w:pPr>
              <w:spacing w:after="0" w:line="240" w:lineRule="auto"/>
              <w:rPr>
                <w:rFonts w:ascii="Times New Roman" w:hAnsi="Times New Roman"/>
                <w:sz w:val="24"/>
                <w:szCs w:val="24"/>
              </w:rPr>
            </w:pPr>
            <w:r w:rsidRPr="008F0508">
              <w:rPr>
                <w:rFonts w:ascii="Times New Roman" w:hAnsi="Times New Roman"/>
                <w:sz w:val="24"/>
                <w:szCs w:val="24"/>
              </w:rPr>
              <w:t>Инспекцијски надзор</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136</w:t>
            </w:r>
          </w:p>
        </w:tc>
      </w:tr>
      <w:tr w:rsidR="00C25F05" w:rsidRPr="00EE4941" w:rsidTr="00DA50D3">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Ванредни инспекцијски надзор на основу представки</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9</w:t>
            </w:r>
          </w:p>
        </w:tc>
      </w:tr>
      <w:tr w:rsidR="00C25F05" w:rsidRPr="00EE4941" w:rsidTr="00DA50D3">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Ванредни утврђујући инспекцијски надзор  у поступку добијања лиценце за обављање енергетских делатности</w:t>
            </w:r>
          </w:p>
        </w:tc>
        <w:tc>
          <w:tcPr>
            <w:tcW w:w="1401" w:type="dxa"/>
            <w:shd w:val="clear" w:color="auto" w:fill="auto"/>
          </w:tcPr>
          <w:p w:rsidR="00C25F05" w:rsidRPr="000B6513" w:rsidDel="00072B07"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105</w:t>
            </w:r>
          </w:p>
        </w:tc>
      </w:tr>
      <w:tr w:rsidR="00C25F05" w:rsidRPr="00EE4941" w:rsidTr="00DA50D3">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Контролни инспекцијски надзор</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22</w:t>
            </w:r>
          </w:p>
        </w:tc>
      </w:tr>
      <w:tr w:rsidR="00C25F05" w:rsidRPr="00EE4941" w:rsidTr="00DA50D3">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Записници</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131</w:t>
            </w:r>
          </w:p>
        </w:tc>
      </w:tr>
      <w:tr w:rsidR="00C25F05" w:rsidRPr="00EE4941" w:rsidTr="00DA50D3">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Службене белешке</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5</w:t>
            </w:r>
          </w:p>
        </w:tc>
      </w:tr>
      <w:tr w:rsidR="00C25F05" w:rsidRPr="00EE4941" w:rsidTr="00DA50D3">
        <w:trPr>
          <w:trHeight w:val="575"/>
        </w:trPr>
        <w:tc>
          <w:tcPr>
            <w:tcW w:w="7837" w:type="dxa"/>
            <w:shd w:val="clear" w:color="auto" w:fill="auto"/>
          </w:tcPr>
          <w:p w:rsidR="00C25F05" w:rsidRPr="008F0508" w:rsidRDefault="00C25F05" w:rsidP="000B6513">
            <w:pPr>
              <w:spacing w:after="0"/>
              <w:rPr>
                <w:rFonts w:ascii="Times New Roman" w:hAnsi="Times New Roman"/>
                <w:sz w:val="24"/>
                <w:szCs w:val="24"/>
              </w:rPr>
            </w:pPr>
            <w:r w:rsidRPr="008F0508">
              <w:rPr>
                <w:rFonts w:ascii="Times New Roman" w:hAnsi="Times New Roman"/>
                <w:sz w:val="24"/>
                <w:szCs w:val="24"/>
              </w:rPr>
              <w:t>Извештаји у поступку добијања лиценце за обављање енергетских делатности</w:t>
            </w:r>
          </w:p>
        </w:tc>
        <w:tc>
          <w:tcPr>
            <w:tcW w:w="1401" w:type="dxa"/>
            <w:shd w:val="clear" w:color="auto" w:fill="auto"/>
          </w:tcPr>
          <w:p w:rsidR="00C25F05" w:rsidRPr="000B6513" w:rsidRDefault="00C25F05" w:rsidP="000B6513">
            <w:pPr>
              <w:spacing w:after="0" w:line="240" w:lineRule="auto"/>
              <w:ind w:right="6"/>
              <w:jc w:val="both"/>
              <w:rPr>
                <w:rFonts w:ascii="Times New Roman" w:eastAsia="Times New Roman" w:hAnsi="Times New Roman"/>
                <w:sz w:val="24"/>
                <w:szCs w:val="24"/>
                <w:lang w:val="sr-Cyrl-CS" w:eastAsia="en-US"/>
              </w:rPr>
            </w:pPr>
            <w:r w:rsidRPr="000B6513">
              <w:rPr>
                <w:rFonts w:ascii="Times New Roman" w:eastAsia="Times New Roman" w:hAnsi="Times New Roman"/>
                <w:sz w:val="24"/>
                <w:szCs w:val="24"/>
                <w:lang w:val="sr-Cyrl-CS" w:eastAsia="en-US"/>
              </w:rPr>
              <w:t>85</w:t>
            </w:r>
          </w:p>
        </w:tc>
      </w:tr>
      <w:tr w:rsidR="001771EB" w:rsidRPr="00EE4941" w:rsidTr="00C25F05">
        <w:tc>
          <w:tcPr>
            <w:tcW w:w="0" w:type="auto"/>
            <w:tcBorders>
              <w:bottom w:val="single" w:sz="4" w:space="0" w:color="BDD6EE"/>
            </w:tcBorders>
            <w:shd w:val="clear" w:color="auto" w:fill="BDD6EE"/>
          </w:tcPr>
          <w:p w:rsidR="001771EB" w:rsidRPr="000B2F3A" w:rsidRDefault="001771EB" w:rsidP="007B4BAF">
            <w:pPr>
              <w:spacing w:after="0" w:line="240" w:lineRule="auto"/>
              <w:ind w:right="6"/>
              <w:jc w:val="both"/>
              <w:rPr>
                <w:rFonts w:ascii="Times New Roman" w:eastAsia="Times New Roman" w:hAnsi="Times New Roman"/>
                <w:b/>
                <w:bCs/>
                <w:sz w:val="24"/>
                <w:szCs w:val="24"/>
                <w:lang w:val="sr-Cyrl-CS" w:eastAsia="en-US"/>
              </w:rPr>
            </w:pPr>
            <w:r w:rsidRPr="00D73C16">
              <w:rPr>
                <w:rFonts w:ascii="Times New Roman" w:eastAsia="Times New Roman" w:hAnsi="Times New Roman"/>
                <w:b/>
                <w:bCs/>
                <w:sz w:val="24"/>
                <w:szCs w:val="24"/>
                <w:lang w:val="sr-Cyrl-CS" w:eastAsia="en-US"/>
              </w:rPr>
              <w:t>Сектор за енергетску ефикасн</w:t>
            </w:r>
            <w:r w:rsidRPr="000B2F3A">
              <w:rPr>
                <w:rFonts w:ascii="Times New Roman" w:eastAsia="Times New Roman" w:hAnsi="Times New Roman"/>
                <w:b/>
                <w:bCs/>
                <w:sz w:val="24"/>
                <w:szCs w:val="24"/>
                <w:lang w:val="sr-Cyrl-CS" w:eastAsia="en-US"/>
              </w:rPr>
              <w:t xml:space="preserve">ост и обновљиве изворе енергије </w:t>
            </w:r>
          </w:p>
        </w:tc>
        <w:tc>
          <w:tcPr>
            <w:tcW w:w="0" w:type="auto"/>
            <w:shd w:val="clear" w:color="auto" w:fill="BDD6EE"/>
          </w:tcPr>
          <w:p w:rsidR="001771EB" w:rsidRPr="000B2F3A" w:rsidRDefault="001771EB" w:rsidP="007B4BAF">
            <w:pPr>
              <w:spacing w:after="0" w:line="240" w:lineRule="auto"/>
              <w:ind w:right="6"/>
              <w:jc w:val="both"/>
              <w:rPr>
                <w:rFonts w:ascii="Times New Roman" w:eastAsia="Times New Roman" w:hAnsi="Times New Roman"/>
                <w:sz w:val="24"/>
                <w:szCs w:val="24"/>
                <w:lang w:eastAsia="en-US"/>
              </w:rPr>
            </w:pP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Издато енергетских дозвола</w:t>
            </w:r>
          </w:p>
        </w:tc>
        <w:tc>
          <w:tcPr>
            <w:tcW w:w="0" w:type="auto"/>
            <w:shd w:val="clear" w:color="auto" w:fill="auto"/>
          </w:tcPr>
          <w:p w:rsidR="001771EB" w:rsidRPr="00EE4941" w:rsidRDefault="007F1316"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10</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Решења о стицању привременог статуса повлашћеног произвођача</w:t>
            </w:r>
          </w:p>
        </w:tc>
        <w:tc>
          <w:tcPr>
            <w:tcW w:w="0" w:type="auto"/>
            <w:shd w:val="clear" w:color="auto" w:fill="auto"/>
          </w:tcPr>
          <w:p w:rsidR="001771EB" w:rsidRPr="00531111" w:rsidRDefault="00C42C52"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30</w:t>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Решења о стицању статуса повлашћеног произвођача</w:t>
            </w:r>
          </w:p>
        </w:tc>
        <w:tc>
          <w:tcPr>
            <w:tcW w:w="0" w:type="auto"/>
            <w:shd w:val="clear" w:color="auto" w:fill="auto"/>
          </w:tcPr>
          <w:p w:rsidR="001771EB" w:rsidRPr="00531111" w:rsidRDefault="007F1316"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20</w:t>
            </w:r>
          </w:p>
        </w:tc>
      </w:tr>
      <w:tr w:rsidR="00C42C52" w:rsidRPr="00EE4941" w:rsidTr="00021AE2">
        <w:tc>
          <w:tcPr>
            <w:tcW w:w="0" w:type="auto"/>
            <w:shd w:val="clear" w:color="auto" w:fill="auto"/>
          </w:tcPr>
          <w:p w:rsidR="00C42C52" w:rsidRPr="00D73C16" w:rsidRDefault="00C42C52" w:rsidP="007B4BAF">
            <w:pPr>
              <w:spacing w:after="0" w:line="240" w:lineRule="auto"/>
              <w:ind w:right="6"/>
              <w:jc w:val="both"/>
              <w:rPr>
                <w:rFonts w:ascii="Times New Roman" w:eastAsia="Times New Roman" w:hAnsi="Times New Roman"/>
                <w:bCs/>
                <w:sz w:val="24"/>
                <w:szCs w:val="24"/>
                <w:lang w:val="sr-Cyrl-CS" w:eastAsia="en-US"/>
              </w:rPr>
            </w:pPr>
            <w:r>
              <w:rPr>
                <w:rFonts w:ascii="Times New Roman" w:eastAsia="Times New Roman" w:hAnsi="Times New Roman"/>
                <w:bCs/>
                <w:sz w:val="24"/>
                <w:szCs w:val="24"/>
                <w:lang w:val="sr-Cyrl-CS" w:eastAsia="en-US"/>
              </w:rPr>
              <w:t>Решења о стицању статуса произвођача из ОИЕ</w:t>
            </w:r>
          </w:p>
        </w:tc>
        <w:tc>
          <w:tcPr>
            <w:tcW w:w="0" w:type="auto"/>
            <w:shd w:val="clear" w:color="auto" w:fill="auto"/>
          </w:tcPr>
          <w:p w:rsidR="00C42C52" w:rsidRPr="00531111" w:rsidDel="00C42C52" w:rsidRDefault="007F1316"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0</w:t>
            </w:r>
          </w:p>
        </w:tc>
      </w:tr>
      <w:tr w:rsidR="001771EB" w:rsidRPr="00EE4941" w:rsidTr="00021AE2">
        <w:trPr>
          <w:trHeight w:val="143"/>
        </w:trPr>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 xml:space="preserve">Захтев за приступ информацијама од јавног значаја </w:t>
            </w:r>
          </w:p>
        </w:tc>
        <w:tc>
          <w:tcPr>
            <w:tcW w:w="0" w:type="auto"/>
            <w:shd w:val="clear" w:color="auto" w:fill="auto"/>
          </w:tcPr>
          <w:p w:rsidR="001771EB" w:rsidRPr="00EE4941" w:rsidRDefault="00FE3FFB"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17</w:t>
            </w:r>
          </w:p>
        </w:tc>
      </w:tr>
      <w:tr w:rsidR="001771EB" w:rsidRPr="00EE4941" w:rsidTr="00021AE2">
        <w:trPr>
          <w:trHeight w:val="143"/>
        </w:trPr>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Захтеви топлана и јединица локалне самоуправе за одобрење позајмице</w:t>
            </w:r>
            <w:r w:rsidR="00A9640E" w:rsidRPr="000B2F3A">
              <w:rPr>
                <w:rFonts w:ascii="Times New Roman" w:eastAsia="Times New Roman" w:hAnsi="Times New Roman"/>
                <w:bCs/>
                <w:sz w:val="24"/>
                <w:szCs w:val="24"/>
                <w:lang w:val="sr-Cyrl-CS" w:eastAsia="en-US"/>
              </w:rPr>
              <w:t xml:space="preserve"> енергента од Републичке дирекције за робне резерве </w:t>
            </w:r>
          </w:p>
        </w:tc>
        <w:tc>
          <w:tcPr>
            <w:tcW w:w="0" w:type="auto"/>
            <w:shd w:val="clear" w:color="auto" w:fill="auto"/>
          </w:tcPr>
          <w:p w:rsidR="001771EB" w:rsidRPr="00EE4941" w:rsidRDefault="003F04A6"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9</w:t>
            </w:r>
          </w:p>
        </w:tc>
      </w:tr>
      <w:tr w:rsidR="00A9640E" w:rsidRPr="00EE4941" w:rsidTr="001771EB">
        <w:trPr>
          <w:trHeight w:val="143"/>
        </w:trPr>
        <w:tc>
          <w:tcPr>
            <w:tcW w:w="0" w:type="auto"/>
            <w:shd w:val="clear" w:color="auto" w:fill="auto"/>
          </w:tcPr>
          <w:p w:rsidR="00A9640E" w:rsidRPr="000B2F3A" w:rsidRDefault="00F87060"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Лиценце енергетских менаџера за област општинске енергетике</w:t>
            </w:r>
          </w:p>
        </w:tc>
        <w:tc>
          <w:tcPr>
            <w:tcW w:w="0" w:type="auto"/>
            <w:shd w:val="clear" w:color="auto" w:fill="auto"/>
          </w:tcPr>
          <w:p w:rsidR="00A9640E" w:rsidRPr="00EE4941" w:rsidRDefault="007F1316" w:rsidP="007B4BAF">
            <w:pPr>
              <w:spacing w:after="0" w:line="240" w:lineRule="auto"/>
              <w:ind w:right="6"/>
              <w:jc w:val="both"/>
              <w:rPr>
                <w:rFonts w:ascii="Times New Roman" w:eastAsia="Times New Roman" w:hAnsi="Times New Roman"/>
                <w:sz w:val="24"/>
                <w:szCs w:val="24"/>
                <w:lang w:val="sr-Latn-CS" w:eastAsia="en-US"/>
              </w:rPr>
            </w:pPr>
            <w:r>
              <w:rPr>
                <w:rFonts w:ascii="Times New Roman" w:eastAsia="Times New Roman" w:hAnsi="Times New Roman"/>
                <w:sz w:val="24"/>
                <w:szCs w:val="24"/>
                <w:lang w:val="sr-Cyrl-CS" w:eastAsia="en-US"/>
              </w:rPr>
              <w:t>23</w:t>
            </w:r>
          </w:p>
        </w:tc>
      </w:tr>
      <w:tr w:rsidR="00F87060" w:rsidRPr="00EE4941" w:rsidTr="001771EB">
        <w:trPr>
          <w:trHeight w:val="143"/>
        </w:trPr>
        <w:tc>
          <w:tcPr>
            <w:tcW w:w="0" w:type="auto"/>
            <w:shd w:val="clear" w:color="auto" w:fill="auto"/>
          </w:tcPr>
          <w:p w:rsidR="00F87060" w:rsidRPr="000B2F3A" w:rsidDel="00F87060" w:rsidRDefault="00F87060"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Лицен</w:t>
            </w:r>
            <w:r w:rsidRPr="000B2F3A">
              <w:rPr>
                <w:rFonts w:ascii="Times New Roman" w:eastAsia="Times New Roman" w:hAnsi="Times New Roman"/>
                <w:bCs/>
                <w:sz w:val="24"/>
                <w:szCs w:val="24"/>
                <w:lang w:val="sr-Cyrl-CS" w:eastAsia="en-US"/>
              </w:rPr>
              <w:t>це енергетских менаџера за област индустријске енергетике</w:t>
            </w:r>
          </w:p>
        </w:tc>
        <w:tc>
          <w:tcPr>
            <w:tcW w:w="0" w:type="auto"/>
            <w:shd w:val="clear" w:color="auto" w:fill="auto"/>
          </w:tcPr>
          <w:p w:rsidR="00F87060" w:rsidRPr="000B2F3A" w:rsidRDefault="007F1316"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27</w:t>
            </w:r>
          </w:p>
        </w:tc>
      </w:tr>
      <w:tr w:rsidR="00F87060" w:rsidRPr="00EE4941" w:rsidTr="001771EB">
        <w:trPr>
          <w:trHeight w:val="143"/>
        </w:trPr>
        <w:tc>
          <w:tcPr>
            <w:tcW w:w="0" w:type="auto"/>
            <w:shd w:val="clear" w:color="auto" w:fill="auto"/>
          </w:tcPr>
          <w:p w:rsidR="00F87060" w:rsidRPr="000B2F3A" w:rsidDel="00F87060" w:rsidRDefault="00F87060"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Лиценце енергетских менаџера за област енергетике зграда</w:t>
            </w:r>
          </w:p>
        </w:tc>
        <w:tc>
          <w:tcPr>
            <w:tcW w:w="0" w:type="auto"/>
            <w:shd w:val="clear" w:color="auto" w:fill="auto"/>
          </w:tcPr>
          <w:p w:rsidR="00F87060" w:rsidRPr="000B2F3A" w:rsidRDefault="00C42C52"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4</w:t>
            </w:r>
          </w:p>
        </w:tc>
      </w:tr>
      <w:tr w:rsidR="00A715C4" w:rsidRPr="00EE4941" w:rsidTr="003028BA">
        <w:tc>
          <w:tcPr>
            <w:tcW w:w="0" w:type="auto"/>
            <w:shd w:val="clear" w:color="auto" w:fill="BDD6EE"/>
          </w:tcPr>
          <w:p w:rsidR="00A715C4" w:rsidRPr="00D73C16" w:rsidRDefault="00A715C4" w:rsidP="003028BA">
            <w:pPr>
              <w:spacing w:after="0" w:line="240" w:lineRule="auto"/>
              <w:ind w:right="6"/>
              <w:jc w:val="both"/>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Cyrl-CS" w:eastAsia="en-US"/>
              </w:rPr>
              <w:t>Сектор за геологију и рударство</w:t>
            </w:r>
          </w:p>
        </w:tc>
        <w:tc>
          <w:tcPr>
            <w:tcW w:w="0" w:type="auto"/>
            <w:shd w:val="clear" w:color="auto" w:fill="BDD6EE"/>
          </w:tcPr>
          <w:p w:rsidR="00A715C4" w:rsidRPr="000B2F3A" w:rsidRDefault="00A715C4" w:rsidP="003028BA">
            <w:pPr>
              <w:spacing w:after="0" w:line="240" w:lineRule="auto"/>
              <w:ind w:right="6"/>
              <w:jc w:val="both"/>
              <w:rPr>
                <w:rFonts w:ascii="Times New Roman" w:eastAsia="Times New Roman" w:hAnsi="Times New Roman"/>
                <w:sz w:val="24"/>
                <w:szCs w:val="24"/>
                <w:lang w:eastAsia="en-US"/>
              </w:rPr>
            </w:pPr>
          </w:p>
        </w:tc>
      </w:tr>
      <w:tr w:rsidR="00865F27" w:rsidRPr="00EE4941" w:rsidTr="00021AE2">
        <w:tc>
          <w:tcPr>
            <w:tcW w:w="0" w:type="auto"/>
            <w:shd w:val="clear" w:color="auto" w:fill="auto"/>
          </w:tcPr>
          <w:p w:rsidR="00865F27" w:rsidRPr="00865F27" w:rsidRDefault="00865F27" w:rsidP="007B4BAF">
            <w:pPr>
              <w:spacing w:after="0" w:line="240" w:lineRule="auto"/>
              <w:ind w:right="6"/>
              <w:jc w:val="both"/>
              <w:rPr>
                <w:rFonts w:ascii="Times New Roman" w:eastAsia="Calibri" w:hAnsi="Times New Roman"/>
                <w:b/>
                <w:bCs/>
                <w:i/>
                <w:sz w:val="24"/>
                <w:szCs w:val="24"/>
                <w:lang w:val="sr-Cyrl-CS" w:eastAsia="en-US"/>
              </w:rPr>
            </w:pPr>
            <w:r>
              <w:rPr>
                <w:rFonts w:ascii="Times New Roman" w:eastAsia="Calibri" w:hAnsi="Times New Roman"/>
                <w:b/>
                <w:bCs/>
                <w:i/>
                <w:sz w:val="24"/>
                <w:szCs w:val="24"/>
                <w:lang w:val="sr-Latn-CS" w:eastAsia="en-US"/>
              </w:rPr>
              <w:t>Одсек за геолошка истраживања</w:t>
            </w:r>
          </w:p>
        </w:tc>
        <w:tc>
          <w:tcPr>
            <w:tcW w:w="0" w:type="auto"/>
            <w:shd w:val="clear" w:color="auto" w:fill="auto"/>
          </w:tcPr>
          <w:p w:rsidR="00865F27" w:rsidRPr="000B2F3A" w:rsidRDefault="00865F27" w:rsidP="007B4BAF">
            <w:pPr>
              <w:spacing w:after="0" w:line="240" w:lineRule="auto"/>
              <w:ind w:right="6"/>
              <w:jc w:val="both"/>
              <w:rPr>
                <w:rFonts w:ascii="Times New Roman" w:eastAsia="Times New Roman" w:hAnsi="Times New Roman"/>
                <w:sz w:val="24"/>
                <w:szCs w:val="24"/>
                <w:lang w:val="sr-Cyrl-CS" w:eastAsia="en-US"/>
              </w:rPr>
            </w:pP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извођења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53</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Припремљено Р</w:t>
            </w:r>
            <w:r w:rsidRPr="00DF212A">
              <w:rPr>
                <w:rFonts w:ascii="Times New Roman" w:hAnsi="Times New Roman"/>
                <w:sz w:val="24"/>
                <w:szCs w:val="24"/>
                <w:lang w:val="sr-Cyrl-CS"/>
              </w:rPr>
              <w:t>ешењ</w:t>
            </w:r>
            <w:r>
              <w:rPr>
                <w:rFonts w:ascii="Times New Roman" w:hAnsi="Times New Roman"/>
                <w:sz w:val="24"/>
                <w:szCs w:val="24"/>
                <w:lang w:val="sr-Cyrl-CS"/>
              </w:rPr>
              <w:t>е</w:t>
            </w:r>
            <w:r w:rsidRPr="00DF212A">
              <w:rPr>
                <w:rFonts w:ascii="Times New Roman" w:hAnsi="Times New Roman"/>
                <w:sz w:val="24"/>
                <w:szCs w:val="24"/>
                <w:lang w:val="sr-Cyrl-CS"/>
              </w:rPr>
              <w:t xml:space="preserve"> о одобрењу извођења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8</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 о наставку одобрења за извођења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sidRPr="0017483B">
              <w:rPr>
                <w:rFonts w:ascii="Times New Roman" w:hAnsi="Times New Roman"/>
                <w:sz w:val="24"/>
                <w:szCs w:val="24"/>
                <w:lang w:val="sr-Cyrl-CS"/>
              </w:rPr>
              <w:t>1</w:t>
            </w:r>
            <w:r>
              <w:rPr>
                <w:rFonts w:ascii="Times New Roman" w:hAnsi="Times New Roman"/>
                <w:sz w:val="24"/>
                <w:szCs w:val="24"/>
                <w:lang w:val="sr-Latn-RS"/>
              </w:rPr>
              <w:t>9</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Припремљено Решење о наставку одобрења за извођења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5</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Донета измена Решења о одобрењу извођења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15</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Припремљена имена решења о одобрењу извођења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4</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 о одбијању захтева за извођење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54</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Припремљено Решење о одбијању захтева за извођење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22</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 о обустави поступка поводом захтева за извођење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6</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Припремљено Решење о обустави поступка поводом захтева за извођење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29</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 о укидању одобрења за извођење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6</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Припремљено Решење о укидању одобрења за извођење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4</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Донето Решење о утврђеним и овереним резервама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17</w:t>
            </w:r>
          </w:p>
        </w:tc>
      </w:tr>
      <w:tr w:rsidR="00865F27" w:rsidRPr="00EE4941" w:rsidTr="00435AE0">
        <w:tc>
          <w:tcPr>
            <w:tcW w:w="0" w:type="auto"/>
          </w:tcPr>
          <w:p w:rsidR="00865F27" w:rsidRPr="000A2C9A" w:rsidRDefault="00865F27" w:rsidP="00865F27">
            <w:pPr>
              <w:spacing w:after="0" w:line="240" w:lineRule="auto"/>
              <w:jc w:val="both"/>
              <w:rPr>
                <w:rFonts w:ascii="Times New Roman" w:hAnsi="Times New Roman"/>
                <w:sz w:val="24"/>
                <w:szCs w:val="24"/>
                <w:lang w:val="sr-Latn-RS"/>
              </w:rPr>
            </w:pPr>
            <w:r w:rsidRPr="000A2C9A">
              <w:rPr>
                <w:rFonts w:ascii="Times New Roman" w:hAnsi="Times New Roman"/>
                <w:sz w:val="24"/>
                <w:szCs w:val="24"/>
                <w:lang w:val="sr-Cyrl-CS"/>
              </w:rPr>
              <w:t>Донето Решење о</w:t>
            </w:r>
            <w:r w:rsidRPr="000A2C9A">
              <w:rPr>
                <w:rFonts w:ascii="Times New Roman" w:hAnsi="Times New Roman"/>
                <w:sz w:val="24"/>
                <w:szCs w:val="24"/>
                <w:lang w:val="sr-Latn-RS"/>
              </w:rPr>
              <w:t xml:space="preserve"> </w:t>
            </w:r>
            <w:r w:rsidRPr="000A2C9A">
              <w:rPr>
                <w:rFonts w:ascii="Times New Roman" w:hAnsi="Times New Roman"/>
                <w:sz w:val="24"/>
                <w:szCs w:val="24"/>
                <w:lang w:val="sr-Cyrl-CS"/>
              </w:rPr>
              <w:t>враћању елабората</w:t>
            </w:r>
            <w:r>
              <w:rPr>
                <w:rFonts w:ascii="Times New Roman" w:hAnsi="Times New Roman"/>
                <w:sz w:val="24"/>
                <w:szCs w:val="24"/>
                <w:lang w:val="sr-Latn-RS"/>
              </w:rPr>
              <w:t xml:space="preserve"> </w:t>
            </w:r>
            <w:r>
              <w:rPr>
                <w:rFonts w:ascii="Times New Roman" w:hAnsi="Times New Roman"/>
                <w:sz w:val="24"/>
                <w:szCs w:val="24"/>
                <w:lang w:val="sr-Cyrl-RS"/>
              </w:rPr>
              <w:t>на допуну и дораду - израду</w:t>
            </w:r>
            <w:r w:rsidRPr="000A2C9A">
              <w:rPr>
                <w:rFonts w:ascii="Times New Roman" w:hAnsi="Times New Roman"/>
                <w:sz w:val="24"/>
                <w:szCs w:val="24"/>
                <w:lang w:val="sr-Cyrl-CS"/>
              </w:rPr>
              <w:t xml:space="preserve"> Анекс</w:t>
            </w:r>
            <w:r>
              <w:rPr>
                <w:rFonts w:ascii="Times New Roman" w:hAnsi="Times New Roman"/>
                <w:sz w:val="24"/>
                <w:szCs w:val="24"/>
                <w:lang w:val="sr-Cyrl-CS"/>
              </w:rPr>
              <w:t xml:space="preserve"> Елабората</w:t>
            </w:r>
          </w:p>
        </w:tc>
        <w:tc>
          <w:tcPr>
            <w:tcW w:w="0" w:type="auto"/>
          </w:tcPr>
          <w:p w:rsidR="00865F27" w:rsidRPr="000A2C9A"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8</w:t>
            </w:r>
          </w:p>
        </w:tc>
      </w:tr>
      <w:tr w:rsidR="00865F27" w:rsidRPr="00EE4941" w:rsidTr="00435AE0">
        <w:tc>
          <w:tcPr>
            <w:tcW w:w="0" w:type="auto"/>
          </w:tcPr>
          <w:p w:rsidR="00865F27" w:rsidRPr="000A2C9A"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Донето Решење о одбијању захтева за оверу резерви минералних сировина</w:t>
            </w:r>
          </w:p>
        </w:tc>
        <w:tc>
          <w:tcPr>
            <w:tcW w:w="0" w:type="auto"/>
          </w:tcPr>
          <w:p w:rsidR="00865F2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4</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Донето Решење </w:t>
            </w:r>
            <w:r w:rsidRPr="00554259">
              <w:rPr>
                <w:rFonts w:ascii="Times New Roman" w:hAnsi="Times New Roman"/>
                <w:sz w:val="24"/>
                <w:szCs w:val="24"/>
                <w:lang w:val="sr-Cyrl-CS"/>
              </w:rPr>
              <w:t>о</w:t>
            </w:r>
            <w:r>
              <w:rPr>
                <w:rFonts w:ascii="Times New Roman" w:hAnsi="Times New Roman"/>
                <w:sz w:val="24"/>
                <w:szCs w:val="24"/>
                <w:lang w:val="sr-Cyrl-CS"/>
              </w:rPr>
              <w:t xml:space="preserve"> исправци решења  о овереним резервама</w:t>
            </w:r>
          </w:p>
        </w:tc>
        <w:tc>
          <w:tcPr>
            <w:tcW w:w="0" w:type="auto"/>
          </w:tcPr>
          <w:p w:rsidR="00865F27"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sidRPr="00112AB7">
              <w:rPr>
                <w:rFonts w:ascii="Times New Roman" w:hAnsi="Times New Roman"/>
                <w:sz w:val="24"/>
                <w:szCs w:val="24"/>
                <w:lang w:val="sr-Cyrl-CS"/>
              </w:rPr>
              <w:t>Донето Решење о</w:t>
            </w:r>
            <w:r>
              <w:rPr>
                <w:rFonts w:ascii="Times New Roman" w:hAnsi="Times New Roman"/>
                <w:sz w:val="24"/>
                <w:szCs w:val="24"/>
                <w:lang w:val="sr-Cyrl-CS"/>
              </w:rPr>
              <w:t xml:space="preserve"> </w:t>
            </w:r>
            <w:r w:rsidRPr="00D43B01">
              <w:rPr>
                <w:rFonts w:ascii="Times New Roman" w:hAnsi="Times New Roman"/>
                <w:sz w:val="24"/>
                <w:szCs w:val="24"/>
                <w:lang w:val="sr-Cyrl-CS"/>
              </w:rPr>
              <w:t>преносу потврде о резевама минералних сировина</w:t>
            </w:r>
          </w:p>
        </w:tc>
        <w:tc>
          <w:tcPr>
            <w:tcW w:w="0" w:type="auto"/>
          </w:tcPr>
          <w:p w:rsidR="00865F27"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Донето Решење </w:t>
            </w:r>
            <w:r w:rsidRPr="00554259">
              <w:rPr>
                <w:rFonts w:ascii="Times New Roman" w:hAnsi="Times New Roman"/>
                <w:sz w:val="24"/>
                <w:szCs w:val="24"/>
                <w:lang w:val="sr-Cyrl-CS"/>
              </w:rPr>
              <w:t>о преносу одобрења за извођење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sidRPr="00112AB7">
              <w:rPr>
                <w:rFonts w:ascii="Times New Roman" w:hAnsi="Times New Roman"/>
                <w:sz w:val="24"/>
                <w:szCs w:val="24"/>
                <w:lang w:val="sr-Cyrl-CS"/>
              </w:rPr>
              <w:t xml:space="preserve">Донето Решење </w:t>
            </w:r>
            <w:r w:rsidRPr="005F2AE5">
              <w:rPr>
                <w:rFonts w:ascii="Times New Roman" w:hAnsi="Times New Roman"/>
                <w:sz w:val="24"/>
                <w:szCs w:val="24"/>
                <w:lang w:val="sr-Cyrl-CS"/>
              </w:rPr>
              <w:t>којим се понавља поступак за истраживање минералних сировина</w:t>
            </w:r>
            <w:r>
              <w:rPr>
                <w:rFonts w:ascii="Times New Roman" w:hAnsi="Times New Roman"/>
                <w:sz w:val="24"/>
                <w:szCs w:val="24"/>
                <w:lang w:val="sr-Cyrl-CS"/>
              </w:rPr>
              <w:t xml:space="preserve"> </w:t>
            </w:r>
          </w:p>
        </w:tc>
        <w:tc>
          <w:tcPr>
            <w:tcW w:w="0" w:type="auto"/>
          </w:tcPr>
          <w:p w:rsidR="00865F27"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Донето Решење о задржавању простора за геолошка истраживања минералних сировина</w:t>
            </w:r>
          </w:p>
        </w:tc>
        <w:tc>
          <w:tcPr>
            <w:tcW w:w="0" w:type="auto"/>
          </w:tcPr>
          <w:p w:rsidR="00865F27"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Достављено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53</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обавештење </w:t>
            </w:r>
            <w:r>
              <w:rPr>
                <w:rFonts w:ascii="Times New Roman" w:hAnsi="Times New Roman"/>
                <w:sz w:val="24"/>
                <w:szCs w:val="24"/>
                <w:lang w:val="sr-Cyrl-RS"/>
              </w:rPr>
              <w:t xml:space="preserve">о увиду </w:t>
            </w:r>
            <w:r>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tc>
        <w:tc>
          <w:tcPr>
            <w:tcW w:w="0" w:type="auto"/>
          </w:tcPr>
          <w:p w:rsidR="00865F27" w:rsidRPr="000A2C9A"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40</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Обрађено Годишњих извештаја о резултатима геолошких истраживања чврстих минералних сировина</w:t>
            </w:r>
          </w:p>
        </w:tc>
        <w:tc>
          <w:tcPr>
            <w:tcW w:w="0" w:type="auto"/>
          </w:tcPr>
          <w:p w:rsidR="00865F27" w:rsidRPr="0017483B"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rPr>
              <w:t>6</w:t>
            </w:r>
            <w:r w:rsidRPr="0017483B">
              <w:rPr>
                <w:rFonts w:ascii="Times New Roman" w:hAnsi="Times New Roman"/>
                <w:sz w:val="24"/>
                <w:szCs w:val="24"/>
                <w:lang w:val="sr-Cyrl-CS"/>
              </w:rPr>
              <w:t>8</w:t>
            </w:r>
          </w:p>
        </w:tc>
      </w:tr>
      <w:tr w:rsidR="00865F27" w:rsidRPr="00EE4941" w:rsidTr="00435AE0">
        <w:tc>
          <w:tcPr>
            <w:tcW w:w="0" w:type="auto"/>
          </w:tcPr>
          <w:p w:rsidR="00865F27" w:rsidRDefault="00865F27" w:rsidP="00865F27">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Обрађено Завршних извештаја о резултатима геолошких истраживања чврстих минералних сировина</w:t>
            </w:r>
          </w:p>
        </w:tc>
        <w:tc>
          <w:tcPr>
            <w:tcW w:w="0" w:type="auto"/>
          </w:tcPr>
          <w:p w:rsidR="00865F27" w:rsidRPr="00C9315B" w:rsidRDefault="00865F27" w:rsidP="00865F27">
            <w:pPr>
              <w:spacing w:after="0" w:line="240" w:lineRule="auto"/>
              <w:jc w:val="center"/>
              <w:rPr>
                <w:rFonts w:ascii="Times New Roman" w:hAnsi="Times New Roman"/>
                <w:sz w:val="24"/>
                <w:szCs w:val="24"/>
              </w:rPr>
            </w:pPr>
            <w:r>
              <w:rPr>
                <w:rFonts w:ascii="Times New Roman" w:hAnsi="Times New Roman"/>
                <w:sz w:val="24"/>
                <w:szCs w:val="24"/>
              </w:rPr>
              <w:t>40</w:t>
            </w:r>
          </w:p>
        </w:tc>
      </w:tr>
      <w:tr w:rsidR="00865F27" w:rsidRPr="00EE4941" w:rsidTr="00435AE0">
        <w:tc>
          <w:tcPr>
            <w:tcW w:w="0" w:type="auto"/>
          </w:tcPr>
          <w:p w:rsidR="00865F27" w:rsidRPr="00052494" w:rsidRDefault="00865F27" w:rsidP="00865F27">
            <w:pPr>
              <w:spacing w:after="0" w:line="240" w:lineRule="auto"/>
              <w:jc w:val="both"/>
              <w:rPr>
                <w:rFonts w:ascii="Times New Roman" w:hAnsi="Times New Roman"/>
                <w:sz w:val="24"/>
                <w:szCs w:val="24"/>
                <w:lang w:val="sr-Cyrl-CS"/>
              </w:rPr>
            </w:pPr>
            <w:r w:rsidRPr="00052494">
              <w:rPr>
                <w:rFonts w:ascii="Times New Roman" w:hAnsi="Times New Roman"/>
                <w:sz w:val="24"/>
                <w:szCs w:val="24"/>
                <w:lang w:val="sr-Cyrl-CS"/>
              </w:rPr>
              <w:t>Обрађено Књига резерви минералних сировина</w:t>
            </w:r>
          </w:p>
        </w:tc>
        <w:tc>
          <w:tcPr>
            <w:tcW w:w="0" w:type="auto"/>
          </w:tcPr>
          <w:p w:rsidR="00865F27" w:rsidRPr="00052494" w:rsidRDefault="00865F27" w:rsidP="00865F27">
            <w:pPr>
              <w:spacing w:after="0" w:line="240" w:lineRule="auto"/>
              <w:jc w:val="center"/>
              <w:rPr>
                <w:rFonts w:ascii="Times New Roman" w:hAnsi="Times New Roman"/>
                <w:sz w:val="24"/>
                <w:szCs w:val="24"/>
                <w:lang w:val="sr-Cyrl-CS"/>
              </w:rPr>
            </w:pPr>
            <w:r w:rsidRPr="00052494">
              <w:rPr>
                <w:rFonts w:ascii="Times New Roman" w:hAnsi="Times New Roman"/>
                <w:sz w:val="24"/>
                <w:szCs w:val="24"/>
                <w:lang w:val="sr-Cyrl-CS"/>
              </w:rPr>
              <w:t>100</w:t>
            </w:r>
          </w:p>
        </w:tc>
      </w:tr>
      <w:tr w:rsidR="00865F27" w:rsidRPr="00EE4941" w:rsidTr="00435AE0">
        <w:tc>
          <w:tcPr>
            <w:tcW w:w="0" w:type="auto"/>
          </w:tcPr>
          <w:p w:rsidR="00865F27" w:rsidRPr="00052494" w:rsidRDefault="00865F27" w:rsidP="00865F27">
            <w:pPr>
              <w:spacing w:after="0" w:line="240" w:lineRule="auto"/>
              <w:jc w:val="both"/>
              <w:rPr>
                <w:rFonts w:ascii="Times New Roman" w:hAnsi="Times New Roman"/>
                <w:sz w:val="24"/>
                <w:szCs w:val="24"/>
                <w:lang w:val="sr-Cyrl-CS"/>
              </w:rPr>
            </w:pPr>
            <w:r w:rsidRPr="00052494">
              <w:rPr>
                <w:rFonts w:ascii="Times New Roman" w:hAnsi="Times New Roman"/>
                <w:sz w:val="24"/>
                <w:szCs w:val="24"/>
                <w:lang w:val="sr-Cyrl-RS"/>
              </w:rPr>
              <w:t>Обрађено просторних планова</w:t>
            </w:r>
          </w:p>
        </w:tc>
        <w:tc>
          <w:tcPr>
            <w:tcW w:w="0" w:type="auto"/>
          </w:tcPr>
          <w:p w:rsidR="00865F27" w:rsidRPr="00052494" w:rsidRDefault="00865F27" w:rsidP="00865F27">
            <w:pPr>
              <w:spacing w:after="0" w:line="240" w:lineRule="auto"/>
              <w:jc w:val="center"/>
              <w:rPr>
                <w:rFonts w:ascii="Times New Roman" w:hAnsi="Times New Roman"/>
                <w:sz w:val="24"/>
                <w:szCs w:val="24"/>
                <w:lang w:val="sr-Cyrl-CS"/>
              </w:rPr>
            </w:pPr>
            <w:r w:rsidRPr="00052494">
              <w:rPr>
                <w:rFonts w:ascii="Times New Roman" w:hAnsi="Times New Roman"/>
                <w:sz w:val="24"/>
                <w:szCs w:val="24"/>
                <w:lang w:val="sr-Cyrl-CS"/>
              </w:rPr>
              <w:t>47</w:t>
            </w:r>
          </w:p>
        </w:tc>
      </w:tr>
      <w:tr w:rsidR="00865F27" w:rsidRPr="00EE4941" w:rsidTr="00435AE0">
        <w:tc>
          <w:tcPr>
            <w:tcW w:w="0" w:type="auto"/>
          </w:tcPr>
          <w:p w:rsidR="00865F27" w:rsidRPr="00052494" w:rsidRDefault="00865F27" w:rsidP="00865F27">
            <w:pPr>
              <w:spacing w:after="0" w:line="240" w:lineRule="auto"/>
              <w:jc w:val="both"/>
              <w:rPr>
                <w:rFonts w:ascii="Times New Roman" w:hAnsi="Times New Roman"/>
                <w:sz w:val="24"/>
                <w:szCs w:val="24"/>
                <w:lang w:val="sr-Cyrl-RS"/>
              </w:rPr>
            </w:pPr>
            <w:r w:rsidRPr="00052494">
              <w:rPr>
                <w:rFonts w:ascii="Times New Roman" w:hAnsi="Times New Roman"/>
                <w:sz w:val="24"/>
                <w:szCs w:val="24"/>
                <w:lang w:val="sr-Cyrl-CS"/>
              </w:rPr>
              <w:t>Остала обрађена документација</w:t>
            </w:r>
          </w:p>
        </w:tc>
        <w:tc>
          <w:tcPr>
            <w:tcW w:w="0" w:type="auto"/>
          </w:tcPr>
          <w:p w:rsidR="00865F27" w:rsidRPr="00052494" w:rsidRDefault="00865F27" w:rsidP="00865F27">
            <w:pPr>
              <w:spacing w:after="0" w:line="240" w:lineRule="auto"/>
              <w:jc w:val="center"/>
              <w:rPr>
                <w:rFonts w:ascii="Times New Roman" w:hAnsi="Times New Roman"/>
                <w:sz w:val="24"/>
                <w:szCs w:val="24"/>
                <w:lang w:val="sr-Cyrl-CS"/>
              </w:rPr>
            </w:pPr>
            <w:r w:rsidRPr="00052494">
              <w:rPr>
                <w:rFonts w:ascii="Times New Roman" w:hAnsi="Times New Roman"/>
                <w:sz w:val="24"/>
                <w:szCs w:val="24"/>
                <w:lang w:val="sr-Cyrl-CS"/>
              </w:rPr>
              <w:t>13</w:t>
            </w:r>
          </w:p>
        </w:tc>
      </w:tr>
      <w:tr w:rsidR="00DA50D3" w:rsidRPr="00EE4941" w:rsidTr="00435AE0">
        <w:tc>
          <w:tcPr>
            <w:tcW w:w="0" w:type="auto"/>
          </w:tcPr>
          <w:p w:rsidR="00DA50D3" w:rsidRPr="00DA50D3" w:rsidRDefault="00DA50D3" w:rsidP="00865F27">
            <w:pPr>
              <w:spacing w:after="0" w:line="240" w:lineRule="auto"/>
              <w:jc w:val="both"/>
              <w:rPr>
                <w:rFonts w:ascii="Times New Roman" w:hAnsi="Times New Roman"/>
                <w:b/>
                <w:i/>
                <w:sz w:val="24"/>
                <w:szCs w:val="24"/>
                <w:lang w:val="sr-Cyrl-CS"/>
              </w:rPr>
            </w:pPr>
            <w:r w:rsidRPr="00DA50D3">
              <w:rPr>
                <w:rFonts w:ascii="Times New Roman" w:hAnsi="Times New Roman"/>
                <w:b/>
                <w:i/>
                <w:sz w:val="24"/>
                <w:szCs w:val="24"/>
                <w:lang w:val="sr-Cyrl-CS"/>
              </w:rPr>
              <w:t>Одсек за рударство</w:t>
            </w:r>
          </w:p>
        </w:tc>
        <w:tc>
          <w:tcPr>
            <w:tcW w:w="0" w:type="auto"/>
          </w:tcPr>
          <w:p w:rsidR="00DA50D3" w:rsidRPr="00052494" w:rsidRDefault="00DA50D3" w:rsidP="00865F27">
            <w:pPr>
              <w:spacing w:after="0" w:line="240" w:lineRule="auto"/>
              <w:jc w:val="center"/>
              <w:rPr>
                <w:rFonts w:ascii="Times New Roman" w:hAnsi="Times New Roman"/>
                <w:sz w:val="24"/>
                <w:szCs w:val="24"/>
                <w:lang w:val="sr-Cyrl-CS"/>
              </w:rPr>
            </w:pP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w:t>
            </w:r>
            <w:r>
              <w:rPr>
                <w:rFonts w:ascii="Times New Roman" w:hAnsi="Times New Roman"/>
                <w:sz w:val="24"/>
                <w:szCs w:val="24"/>
                <w:lang w:val="sr-Cyrl-CS"/>
              </w:rPr>
              <w:t>за експлоатацију</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14</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w:t>
            </w:r>
            <w:r>
              <w:rPr>
                <w:rFonts w:ascii="Times New Roman" w:hAnsi="Times New Roman"/>
                <w:sz w:val="24"/>
                <w:szCs w:val="24"/>
                <w:lang w:val="sr-Cyrl-CS"/>
              </w:rPr>
              <w:t xml:space="preserve"> измени</w:t>
            </w:r>
            <w:r w:rsidRPr="00DF212A">
              <w:rPr>
                <w:rFonts w:ascii="Times New Roman" w:hAnsi="Times New Roman"/>
                <w:sz w:val="24"/>
                <w:szCs w:val="24"/>
                <w:lang w:val="sr-Cyrl-CS"/>
              </w:rPr>
              <w:t xml:space="preserve"> одобрењу </w:t>
            </w:r>
            <w:r>
              <w:rPr>
                <w:rFonts w:ascii="Times New Roman" w:hAnsi="Times New Roman"/>
                <w:sz w:val="24"/>
                <w:szCs w:val="24"/>
                <w:lang w:val="sr-Cyrl-CS"/>
              </w:rPr>
              <w:t>за експлоатацију</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3</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Припремљено Решење</w:t>
            </w:r>
            <w:r w:rsidRPr="00DF212A">
              <w:rPr>
                <w:rFonts w:ascii="Times New Roman" w:hAnsi="Times New Roman"/>
                <w:sz w:val="24"/>
                <w:szCs w:val="24"/>
                <w:lang w:val="sr-Cyrl-CS"/>
              </w:rPr>
              <w:t xml:space="preserve"> о </w:t>
            </w:r>
            <w:r>
              <w:rPr>
                <w:rFonts w:ascii="Times New Roman" w:hAnsi="Times New Roman"/>
                <w:sz w:val="24"/>
                <w:szCs w:val="24"/>
                <w:lang w:val="sr-Cyrl-CS"/>
              </w:rPr>
              <w:t>измени</w:t>
            </w:r>
            <w:r w:rsidRPr="00DF212A">
              <w:rPr>
                <w:rFonts w:ascii="Times New Roman" w:hAnsi="Times New Roman"/>
                <w:sz w:val="24"/>
                <w:szCs w:val="24"/>
                <w:lang w:val="sr-Cyrl-CS"/>
              </w:rPr>
              <w:t xml:space="preserve"> одобрењу </w:t>
            </w:r>
            <w:r>
              <w:rPr>
                <w:rFonts w:ascii="Times New Roman" w:hAnsi="Times New Roman"/>
                <w:sz w:val="24"/>
                <w:szCs w:val="24"/>
                <w:lang w:val="sr-Cyrl-CS"/>
              </w:rPr>
              <w:t>за експлоатацију</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 xml:space="preserve">Припремљено Решење о </w:t>
            </w:r>
            <w:r w:rsidRPr="00326F5F">
              <w:rPr>
                <w:rFonts w:ascii="Times New Roman" w:hAnsi="Times New Roman"/>
                <w:sz w:val="24"/>
                <w:szCs w:val="24"/>
                <w:lang w:val="sr-Cyrl-CS"/>
              </w:rPr>
              <w:t>укидањ</w:t>
            </w:r>
            <w:r>
              <w:rPr>
                <w:rFonts w:ascii="Times New Roman" w:hAnsi="Times New Roman"/>
                <w:sz w:val="24"/>
                <w:szCs w:val="24"/>
                <w:lang w:val="sr-Cyrl-CS"/>
              </w:rPr>
              <w:t>у</w:t>
            </w:r>
            <w:r w:rsidRPr="00326F5F">
              <w:rPr>
                <w:rFonts w:ascii="Times New Roman" w:hAnsi="Times New Roman"/>
                <w:sz w:val="24"/>
                <w:szCs w:val="24"/>
                <w:lang w:val="sr-Cyrl-CS"/>
              </w:rPr>
              <w:t xml:space="preserve"> одобрења за експлоатацију</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 о обустави</w:t>
            </w:r>
            <w:r w:rsidRPr="00326F5F">
              <w:rPr>
                <w:rFonts w:ascii="Times New Roman" w:hAnsi="Times New Roman"/>
                <w:sz w:val="24"/>
                <w:szCs w:val="24"/>
                <w:lang w:val="sr-Cyrl-CS"/>
              </w:rPr>
              <w:t>/одбијању захтева за  одобрење за експлоатацију</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2</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 xml:space="preserve">Припремљено Решење о </w:t>
            </w:r>
            <w:r w:rsidRPr="00326F5F">
              <w:rPr>
                <w:rFonts w:ascii="Times New Roman" w:hAnsi="Times New Roman"/>
                <w:sz w:val="24"/>
                <w:szCs w:val="24"/>
                <w:lang w:val="sr-Cyrl-CS"/>
              </w:rPr>
              <w:t>обустави /одбијању захтева за  одобрење за експлоатацију</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4</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Донето Решење о одобрењу за </w:t>
            </w:r>
            <w:r w:rsidRPr="00326F5F">
              <w:rPr>
                <w:rFonts w:ascii="Times New Roman" w:hAnsi="Times New Roman"/>
                <w:sz w:val="24"/>
                <w:szCs w:val="24"/>
                <w:lang w:val="sr-Cyrl-CS"/>
              </w:rPr>
              <w:t>експлоатационо поље</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Донето Решење о измени</w:t>
            </w:r>
            <w:r w:rsidRPr="00DF212A">
              <w:rPr>
                <w:rFonts w:ascii="Times New Roman" w:hAnsi="Times New Roman"/>
                <w:sz w:val="24"/>
                <w:szCs w:val="24"/>
                <w:lang w:val="sr-Cyrl-CS"/>
              </w:rPr>
              <w:t xml:space="preserve"> одобрењу </w:t>
            </w:r>
            <w:r>
              <w:rPr>
                <w:rFonts w:ascii="Times New Roman" w:hAnsi="Times New Roman"/>
                <w:sz w:val="24"/>
                <w:szCs w:val="24"/>
                <w:lang w:val="sr-Cyrl-CS"/>
              </w:rPr>
              <w:t>за експлоатационо поље</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Донето Решење о </w:t>
            </w:r>
            <w:r w:rsidRPr="00326F5F">
              <w:rPr>
                <w:rFonts w:ascii="Times New Roman" w:hAnsi="Times New Roman"/>
                <w:sz w:val="24"/>
                <w:szCs w:val="24"/>
                <w:lang w:val="sr-Cyrl-CS"/>
              </w:rPr>
              <w:t>обустави/одбијању захтева за  одобрење за експлоатаци</w:t>
            </w:r>
            <w:r>
              <w:rPr>
                <w:rFonts w:ascii="Times New Roman" w:hAnsi="Times New Roman"/>
                <w:sz w:val="24"/>
                <w:szCs w:val="24"/>
                <w:lang w:val="sr-Cyrl-CS"/>
              </w:rPr>
              <w:t>оно поље</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Pr="00D70DFF"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w:t>
            </w:r>
            <w:r>
              <w:rPr>
                <w:rFonts w:ascii="Times New Roman" w:hAnsi="Times New Roman"/>
                <w:sz w:val="24"/>
                <w:szCs w:val="24"/>
                <w:lang w:val="sr-Cyrl-CS"/>
              </w:rPr>
              <w:t xml:space="preserve">за </w:t>
            </w:r>
            <w:r w:rsidRPr="00D70DFF">
              <w:rPr>
                <w:rFonts w:ascii="Times New Roman" w:hAnsi="Times New Roman"/>
                <w:sz w:val="24"/>
                <w:szCs w:val="24"/>
                <w:lang w:val="sr-Cyrl-CS"/>
              </w:rPr>
              <w:t>извођење рударских радова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2</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Решење </w:t>
            </w:r>
            <w:r w:rsidRPr="00DF212A">
              <w:rPr>
                <w:rFonts w:ascii="Times New Roman" w:hAnsi="Times New Roman"/>
                <w:sz w:val="24"/>
                <w:szCs w:val="24"/>
                <w:lang w:val="sr-Cyrl-CS"/>
              </w:rPr>
              <w:t xml:space="preserve">о одобрењу </w:t>
            </w:r>
            <w:r>
              <w:rPr>
                <w:rFonts w:ascii="Times New Roman" w:hAnsi="Times New Roman"/>
                <w:sz w:val="24"/>
                <w:szCs w:val="24"/>
                <w:lang w:val="sr-Cyrl-CS"/>
              </w:rPr>
              <w:t xml:space="preserve">за </w:t>
            </w:r>
            <w:r w:rsidRPr="00D70DFF">
              <w:rPr>
                <w:rFonts w:ascii="Times New Roman" w:hAnsi="Times New Roman"/>
                <w:sz w:val="24"/>
                <w:szCs w:val="24"/>
                <w:lang w:val="sr-Cyrl-CS"/>
              </w:rPr>
              <w:t>извођење рударских радова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Pr="00D70DFF"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w:t>
            </w:r>
            <w:r>
              <w:rPr>
                <w:rFonts w:ascii="Times New Roman" w:hAnsi="Times New Roman"/>
                <w:sz w:val="24"/>
                <w:szCs w:val="24"/>
                <w:lang w:val="sr-Cyrl-CS"/>
              </w:rPr>
              <w:t xml:space="preserve">за </w:t>
            </w:r>
            <w:r w:rsidRPr="00D70DFF">
              <w:rPr>
                <w:rFonts w:ascii="Times New Roman" w:hAnsi="Times New Roman"/>
                <w:sz w:val="24"/>
                <w:szCs w:val="24"/>
                <w:lang w:val="sr-Cyrl-CS"/>
              </w:rPr>
              <w:t>из</w:t>
            </w:r>
            <w:r>
              <w:rPr>
                <w:rFonts w:ascii="Times New Roman" w:hAnsi="Times New Roman"/>
                <w:sz w:val="24"/>
                <w:szCs w:val="24"/>
                <w:lang w:val="sr-Cyrl-CS"/>
              </w:rPr>
              <w:t xml:space="preserve">градњу </w:t>
            </w:r>
            <w:r w:rsidRPr="00D70DFF">
              <w:rPr>
                <w:rFonts w:ascii="Times New Roman" w:hAnsi="Times New Roman"/>
                <w:sz w:val="24"/>
                <w:szCs w:val="24"/>
                <w:lang w:val="sr-Cyrl-CS"/>
              </w:rPr>
              <w:t xml:space="preserve">рударских </w:t>
            </w:r>
            <w:r>
              <w:rPr>
                <w:rFonts w:ascii="Times New Roman" w:hAnsi="Times New Roman"/>
                <w:sz w:val="24"/>
                <w:szCs w:val="24"/>
                <w:lang w:val="sr-Cyrl-CS"/>
              </w:rPr>
              <w:t>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4</w:t>
            </w:r>
          </w:p>
        </w:tc>
      </w:tr>
      <w:tr w:rsidR="00DA50D3" w:rsidRPr="00EE4941" w:rsidTr="00435AE0">
        <w:tc>
          <w:tcPr>
            <w:tcW w:w="0" w:type="auto"/>
          </w:tcPr>
          <w:p w:rsidR="00DA50D3" w:rsidRPr="00D70DFF"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w:t>
            </w:r>
            <w:r>
              <w:rPr>
                <w:rFonts w:ascii="Times New Roman" w:hAnsi="Times New Roman"/>
                <w:sz w:val="24"/>
                <w:szCs w:val="24"/>
                <w:lang w:val="sr-Cyrl-CS"/>
              </w:rPr>
              <w:t xml:space="preserve">за </w:t>
            </w:r>
            <w:r w:rsidRPr="00FA67CC">
              <w:rPr>
                <w:rFonts w:ascii="Times New Roman" w:hAnsi="Times New Roman"/>
                <w:sz w:val="24"/>
                <w:szCs w:val="24"/>
                <w:lang w:val="sr-Cyrl-CS"/>
              </w:rPr>
              <w:t xml:space="preserve">извођење рударских радова и </w:t>
            </w:r>
            <w:r w:rsidRPr="00D70DFF">
              <w:rPr>
                <w:rFonts w:ascii="Times New Roman" w:hAnsi="Times New Roman"/>
                <w:sz w:val="24"/>
                <w:szCs w:val="24"/>
                <w:lang w:val="sr-Cyrl-CS"/>
              </w:rPr>
              <w:t>из</w:t>
            </w:r>
            <w:r>
              <w:rPr>
                <w:rFonts w:ascii="Times New Roman" w:hAnsi="Times New Roman"/>
                <w:sz w:val="24"/>
                <w:szCs w:val="24"/>
                <w:lang w:val="sr-Cyrl-CS"/>
              </w:rPr>
              <w:t xml:space="preserve">градњу </w:t>
            </w:r>
            <w:r w:rsidRPr="00D70DFF">
              <w:rPr>
                <w:rFonts w:ascii="Times New Roman" w:hAnsi="Times New Roman"/>
                <w:sz w:val="24"/>
                <w:szCs w:val="24"/>
                <w:lang w:val="sr-Cyrl-CS"/>
              </w:rPr>
              <w:t xml:space="preserve">рударских </w:t>
            </w:r>
            <w:r>
              <w:rPr>
                <w:rFonts w:ascii="Times New Roman" w:hAnsi="Times New Roman"/>
                <w:sz w:val="24"/>
                <w:szCs w:val="24"/>
                <w:lang w:val="sr-Cyrl-CS"/>
              </w:rPr>
              <w:t>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Донето Решење о </w:t>
            </w:r>
            <w:r w:rsidRPr="00326F5F">
              <w:rPr>
                <w:rFonts w:ascii="Times New Roman" w:hAnsi="Times New Roman"/>
                <w:sz w:val="24"/>
                <w:szCs w:val="24"/>
                <w:lang w:val="sr-Cyrl-CS"/>
              </w:rPr>
              <w:t xml:space="preserve">обустави/одбијању захтева </w:t>
            </w:r>
            <w:r>
              <w:rPr>
                <w:rFonts w:ascii="Times New Roman" w:hAnsi="Times New Roman"/>
                <w:sz w:val="24"/>
                <w:szCs w:val="24"/>
                <w:lang w:val="sr-Cyrl-CS"/>
              </w:rPr>
              <w:t xml:space="preserve">за </w:t>
            </w:r>
            <w:r w:rsidRPr="00FA67CC">
              <w:rPr>
                <w:rFonts w:ascii="Times New Roman" w:hAnsi="Times New Roman"/>
                <w:sz w:val="24"/>
                <w:szCs w:val="24"/>
                <w:lang w:val="sr-Cyrl-CS"/>
              </w:rPr>
              <w:t xml:space="preserve">извођење рударских радова и </w:t>
            </w:r>
            <w:r w:rsidRPr="00D70DFF">
              <w:rPr>
                <w:rFonts w:ascii="Times New Roman" w:hAnsi="Times New Roman"/>
                <w:sz w:val="24"/>
                <w:szCs w:val="24"/>
                <w:lang w:val="sr-Cyrl-CS"/>
              </w:rPr>
              <w:t>из</w:t>
            </w:r>
            <w:r>
              <w:rPr>
                <w:rFonts w:ascii="Times New Roman" w:hAnsi="Times New Roman"/>
                <w:sz w:val="24"/>
                <w:szCs w:val="24"/>
                <w:lang w:val="sr-Cyrl-CS"/>
              </w:rPr>
              <w:t xml:space="preserve">градњу </w:t>
            </w:r>
            <w:r w:rsidRPr="00D70DFF">
              <w:rPr>
                <w:rFonts w:ascii="Times New Roman" w:hAnsi="Times New Roman"/>
                <w:sz w:val="24"/>
                <w:szCs w:val="24"/>
                <w:lang w:val="sr-Cyrl-CS"/>
              </w:rPr>
              <w:t xml:space="preserve">рударских </w:t>
            </w:r>
            <w:r>
              <w:rPr>
                <w:rFonts w:ascii="Times New Roman" w:hAnsi="Times New Roman"/>
                <w:sz w:val="24"/>
                <w:szCs w:val="24"/>
                <w:lang w:val="sr-Cyrl-CS"/>
              </w:rPr>
              <w:t>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3</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highlight w:val="yellow"/>
                <w:lang w:val="sr-Cyrl-CS"/>
              </w:rPr>
            </w:pPr>
            <w:r>
              <w:rPr>
                <w:rFonts w:ascii="Times New Roman" w:hAnsi="Times New Roman"/>
                <w:sz w:val="24"/>
                <w:szCs w:val="24"/>
                <w:lang w:val="sr-Cyrl-CS"/>
              </w:rPr>
              <w:t xml:space="preserve">Припремљено Решење о </w:t>
            </w:r>
            <w:r w:rsidRPr="00326F5F">
              <w:rPr>
                <w:rFonts w:ascii="Times New Roman" w:hAnsi="Times New Roman"/>
                <w:sz w:val="24"/>
                <w:szCs w:val="24"/>
                <w:lang w:val="sr-Cyrl-CS"/>
              </w:rPr>
              <w:t xml:space="preserve">обустави/одбијању захтева </w:t>
            </w:r>
            <w:r>
              <w:rPr>
                <w:rFonts w:ascii="Times New Roman" w:hAnsi="Times New Roman"/>
                <w:sz w:val="24"/>
                <w:szCs w:val="24"/>
                <w:lang w:val="sr-Cyrl-CS"/>
              </w:rPr>
              <w:t xml:space="preserve">за </w:t>
            </w:r>
            <w:r w:rsidRPr="00FA67CC">
              <w:rPr>
                <w:rFonts w:ascii="Times New Roman" w:hAnsi="Times New Roman"/>
                <w:sz w:val="24"/>
                <w:szCs w:val="24"/>
                <w:lang w:val="sr-Cyrl-CS"/>
              </w:rPr>
              <w:t xml:space="preserve">извођење рударских радова и </w:t>
            </w:r>
            <w:r w:rsidRPr="00D70DFF">
              <w:rPr>
                <w:rFonts w:ascii="Times New Roman" w:hAnsi="Times New Roman"/>
                <w:sz w:val="24"/>
                <w:szCs w:val="24"/>
                <w:lang w:val="sr-Cyrl-CS"/>
              </w:rPr>
              <w:t>из</w:t>
            </w:r>
            <w:r>
              <w:rPr>
                <w:rFonts w:ascii="Times New Roman" w:hAnsi="Times New Roman"/>
                <w:sz w:val="24"/>
                <w:szCs w:val="24"/>
                <w:lang w:val="sr-Cyrl-CS"/>
              </w:rPr>
              <w:t xml:space="preserve">градњу </w:t>
            </w:r>
            <w:r w:rsidRPr="00D70DFF">
              <w:rPr>
                <w:rFonts w:ascii="Times New Roman" w:hAnsi="Times New Roman"/>
                <w:sz w:val="24"/>
                <w:szCs w:val="24"/>
                <w:lang w:val="sr-Cyrl-CS"/>
              </w:rPr>
              <w:t xml:space="preserve">рударских </w:t>
            </w:r>
            <w:r>
              <w:rPr>
                <w:rFonts w:ascii="Times New Roman" w:hAnsi="Times New Roman"/>
                <w:sz w:val="24"/>
                <w:szCs w:val="24"/>
                <w:lang w:val="sr-Cyrl-CS"/>
              </w:rPr>
              <w:t>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Pr="00D70DFF"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w:t>
            </w:r>
            <w:r>
              <w:rPr>
                <w:rFonts w:ascii="Times New Roman" w:hAnsi="Times New Roman"/>
                <w:sz w:val="24"/>
                <w:szCs w:val="24"/>
                <w:lang w:val="sr-Cyrl-CS"/>
              </w:rPr>
              <w:t xml:space="preserve">за </w:t>
            </w:r>
            <w:r w:rsidRPr="00FA67CC">
              <w:rPr>
                <w:rFonts w:ascii="Times New Roman" w:hAnsi="Times New Roman"/>
                <w:sz w:val="24"/>
                <w:szCs w:val="24"/>
                <w:lang w:val="sr-Cyrl-CS"/>
              </w:rPr>
              <w:t xml:space="preserve">извођење рударских радова </w:t>
            </w:r>
            <w:r>
              <w:rPr>
                <w:rFonts w:ascii="Times New Roman" w:hAnsi="Times New Roman"/>
                <w:sz w:val="24"/>
                <w:szCs w:val="24"/>
                <w:lang w:val="sr-Cyrl-CS"/>
              </w:rPr>
              <w:t xml:space="preserve">по </w:t>
            </w:r>
            <w:r w:rsidRPr="00D70DFF">
              <w:rPr>
                <w:rFonts w:ascii="Times New Roman" w:hAnsi="Times New Roman"/>
                <w:sz w:val="24"/>
                <w:szCs w:val="24"/>
                <w:lang w:val="sr-Cyrl-CS"/>
              </w:rPr>
              <w:t>рударск</w:t>
            </w:r>
            <w:r>
              <w:rPr>
                <w:rFonts w:ascii="Times New Roman" w:hAnsi="Times New Roman"/>
                <w:sz w:val="24"/>
                <w:szCs w:val="24"/>
                <w:lang w:val="sr-Cyrl-CS"/>
              </w:rPr>
              <w:t xml:space="preserve">ом пројекту на </w:t>
            </w:r>
            <w:r w:rsidRPr="00FA67CC">
              <w:rPr>
                <w:rFonts w:ascii="Times New Roman" w:hAnsi="Times New Roman"/>
                <w:sz w:val="24"/>
                <w:szCs w:val="24"/>
                <w:lang w:val="sr-Cyrl-CS"/>
              </w:rPr>
              <w:t>истраживању чврстих минералних сировина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6</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Донето Решење о </w:t>
            </w:r>
            <w:r w:rsidRPr="00326F5F">
              <w:rPr>
                <w:rFonts w:ascii="Times New Roman" w:hAnsi="Times New Roman"/>
                <w:sz w:val="24"/>
                <w:szCs w:val="24"/>
                <w:lang w:val="sr-Cyrl-CS"/>
              </w:rPr>
              <w:t xml:space="preserve">обустави /одбијању захтева </w:t>
            </w:r>
            <w:r>
              <w:rPr>
                <w:rFonts w:ascii="Times New Roman" w:hAnsi="Times New Roman"/>
                <w:sz w:val="24"/>
                <w:szCs w:val="24"/>
                <w:lang w:val="sr-Cyrl-CS"/>
              </w:rPr>
              <w:t xml:space="preserve">за одобрење за </w:t>
            </w:r>
            <w:r w:rsidRPr="00FA67CC">
              <w:rPr>
                <w:rFonts w:ascii="Times New Roman" w:hAnsi="Times New Roman"/>
                <w:sz w:val="24"/>
                <w:szCs w:val="24"/>
                <w:lang w:val="sr-Cyrl-CS"/>
              </w:rPr>
              <w:t xml:space="preserve">извођење рударских радова </w:t>
            </w:r>
            <w:r>
              <w:rPr>
                <w:rFonts w:ascii="Times New Roman" w:hAnsi="Times New Roman"/>
                <w:sz w:val="24"/>
                <w:szCs w:val="24"/>
                <w:lang w:val="sr-Cyrl-CS"/>
              </w:rPr>
              <w:t xml:space="preserve">по </w:t>
            </w:r>
            <w:r w:rsidRPr="00D70DFF">
              <w:rPr>
                <w:rFonts w:ascii="Times New Roman" w:hAnsi="Times New Roman"/>
                <w:sz w:val="24"/>
                <w:szCs w:val="24"/>
                <w:lang w:val="sr-Cyrl-CS"/>
              </w:rPr>
              <w:t>рударск</w:t>
            </w:r>
            <w:r>
              <w:rPr>
                <w:rFonts w:ascii="Times New Roman" w:hAnsi="Times New Roman"/>
                <w:sz w:val="24"/>
                <w:szCs w:val="24"/>
                <w:lang w:val="sr-Cyrl-CS"/>
              </w:rPr>
              <w:t xml:space="preserve">ом пројекту на </w:t>
            </w:r>
            <w:r w:rsidRPr="00FA67CC">
              <w:rPr>
                <w:rFonts w:ascii="Times New Roman" w:hAnsi="Times New Roman"/>
                <w:sz w:val="24"/>
                <w:szCs w:val="24"/>
                <w:lang w:val="sr-Cyrl-CS"/>
              </w:rPr>
              <w:t>истраживању чврстих минералних сировина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Решење о </w:t>
            </w:r>
            <w:r w:rsidRPr="00326F5F">
              <w:rPr>
                <w:rFonts w:ascii="Times New Roman" w:hAnsi="Times New Roman"/>
                <w:sz w:val="24"/>
                <w:szCs w:val="24"/>
                <w:lang w:val="sr-Cyrl-CS"/>
              </w:rPr>
              <w:t xml:space="preserve">обустави /одбијању захтева </w:t>
            </w:r>
            <w:r>
              <w:rPr>
                <w:rFonts w:ascii="Times New Roman" w:hAnsi="Times New Roman"/>
                <w:sz w:val="24"/>
                <w:szCs w:val="24"/>
                <w:lang w:val="sr-Cyrl-CS"/>
              </w:rPr>
              <w:t xml:space="preserve">за одобрење за </w:t>
            </w:r>
            <w:r w:rsidRPr="00FA67CC">
              <w:rPr>
                <w:rFonts w:ascii="Times New Roman" w:hAnsi="Times New Roman"/>
                <w:sz w:val="24"/>
                <w:szCs w:val="24"/>
                <w:lang w:val="sr-Cyrl-CS"/>
              </w:rPr>
              <w:t xml:space="preserve">извођење рударских радова </w:t>
            </w:r>
            <w:r>
              <w:rPr>
                <w:rFonts w:ascii="Times New Roman" w:hAnsi="Times New Roman"/>
                <w:sz w:val="24"/>
                <w:szCs w:val="24"/>
                <w:lang w:val="sr-Cyrl-CS"/>
              </w:rPr>
              <w:t xml:space="preserve">по </w:t>
            </w:r>
            <w:r w:rsidRPr="00D70DFF">
              <w:rPr>
                <w:rFonts w:ascii="Times New Roman" w:hAnsi="Times New Roman"/>
                <w:sz w:val="24"/>
                <w:szCs w:val="24"/>
                <w:lang w:val="sr-Cyrl-CS"/>
              </w:rPr>
              <w:t>рударск</w:t>
            </w:r>
            <w:r>
              <w:rPr>
                <w:rFonts w:ascii="Times New Roman" w:hAnsi="Times New Roman"/>
                <w:sz w:val="24"/>
                <w:szCs w:val="24"/>
                <w:lang w:val="sr-Cyrl-CS"/>
              </w:rPr>
              <w:t xml:space="preserve">ом пројекту на </w:t>
            </w:r>
            <w:r w:rsidRPr="00FA67CC">
              <w:rPr>
                <w:rFonts w:ascii="Times New Roman" w:hAnsi="Times New Roman"/>
                <w:sz w:val="24"/>
                <w:szCs w:val="24"/>
                <w:lang w:val="sr-Cyrl-CS"/>
              </w:rPr>
              <w:t>истраживању чврстих минералних сировина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w:t>
            </w:r>
            <w:r w:rsidRPr="00DF212A">
              <w:rPr>
                <w:rFonts w:ascii="Times New Roman" w:hAnsi="Times New Roman"/>
                <w:sz w:val="24"/>
                <w:szCs w:val="24"/>
                <w:lang w:val="sr-Cyrl-CS"/>
              </w:rPr>
              <w:t xml:space="preserve"> о одобрењу </w:t>
            </w:r>
            <w:r>
              <w:rPr>
                <w:rFonts w:ascii="Times New Roman" w:hAnsi="Times New Roman"/>
                <w:sz w:val="24"/>
                <w:szCs w:val="24"/>
                <w:lang w:val="sr-Cyrl-CS"/>
              </w:rPr>
              <w:t xml:space="preserve">за </w:t>
            </w:r>
            <w:r w:rsidRPr="00E13C7D">
              <w:rPr>
                <w:rFonts w:ascii="Times New Roman" w:hAnsi="Times New Roman"/>
                <w:sz w:val="24"/>
                <w:szCs w:val="24"/>
                <w:lang w:val="sr-Cyrl-CS"/>
              </w:rPr>
              <w:t>пробни рад</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4</w:t>
            </w:r>
          </w:p>
        </w:tc>
      </w:tr>
      <w:tr w:rsidR="00DA50D3" w:rsidRPr="00EE4941" w:rsidTr="00435AE0">
        <w:tc>
          <w:tcPr>
            <w:tcW w:w="0" w:type="auto"/>
          </w:tcPr>
          <w:p w:rsidR="00DA50D3" w:rsidRPr="00E13C7D"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 о п</w:t>
            </w:r>
            <w:r w:rsidRPr="00E13C7D">
              <w:rPr>
                <w:rFonts w:ascii="Times New Roman" w:hAnsi="Times New Roman"/>
                <w:sz w:val="24"/>
                <w:szCs w:val="24"/>
                <w:lang w:val="sr-Cyrl-CS"/>
              </w:rPr>
              <w:t>оверавање послова обављања техничког прегледа рударског објекта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6</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Донето Решење о </w:t>
            </w:r>
            <w:r w:rsidRPr="00E13C7D">
              <w:rPr>
                <w:rFonts w:ascii="Times New Roman" w:hAnsi="Times New Roman"/>
                <w:sz w:val="24"/>
                <w:szCs w:val="24"/>
                <w:lang w:val="sr-Cyrl-CS"/>
              </w:rPr>
              <w:t>одобрење за употребу рударских 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5</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Решење о </w:t>
            </w:r>
            <w:r w:rsidRPr="00E13C7D">
              <w:rPr>
                <w:rFonts w:ascii="Times New Roman" w:hAnsi="Times New Roman"/>
                <w:sz w:val="24"/>
                <w:szCs w:val="24"/>
                <w:lang w:val="sr-Cyrl-CS"/>
              </w:rPr>
              <w:t>одобрењ</w:t>
            </w:r>
            <w:r>
              <w:rPr>
                <w:rFonts w:ascii="Times New Roman" w:hAnsi="Times New Roman"/>
                <w:sz w:val="24"/>
                <w:szCs w:val="24"/>
                <w:lang w:val="sr-Cyrl-CS"/>
              </w:rPr>
              <w:t>у</w:t>
            </w:r>
            <w:r w:rsidRPr="00E13C7D">
              <w:rPr>
                <w:rFonts w:ascii="Times New Roman" w:hAnsi="Times New Roman"/>
                <w:sz w:val="24"/>
                <w:szCs w:val="24"/>
                <w:lang w:val="sr-Cyrl-CS"/>
              </w:rPr>
              <w:t xml:space="preserve"> за употребу рударских 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Pr="00E13C7D"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Донето Решење о</w:t>
            </w:r>
            <w:r w:rsidRPr="00E13C7D">
              <w:rPr>
                <w:rFonts w:ascii="Times New Roman" w:hAnsi="Times New Roman"/>
                <w:sz w:val="24"/>
                <w:szCs w:val="24"/>
                <w:lang w:val="sr-Cyrl-CS"/>
              </w:rPr>
              <w:t xml:space="preserve"> </w:t>
            </w:r>
            <w:r>
              <w:rPr>
                <w:rFonts w:ascii="Times New Roman" w:hAnsi="Times New Roman"/>
                <w:sz w:val="24"/>
                <w:szCs w:val="24"/>
                <w:lang w:val="sr-Cyrl-CS"/>
              </w:rPr>
              <w:t>о</w:t>
            </w:r>
            <w:r w:rsidRPr="00E13C7D">
              <w:rPr>
                <w:rFonts w:ascii="Times New Roman" w:hAnsi="Times New Roman"/>
                <w:sz w:val="24"/>
                <w:szCs w:val="24"/>
                <w:lang w:val="sr-Cyrl-CS"/>
              </w:rPr>
              <w:t>добрењ</w:t>
            </w:r>
            <w:r>
              <w:rPr>
                <w:rFonts w:ascii="Times New Roman" w:hAnsi="Times New Roman"/>
                <w:sz w:val="24"/>
                <w:szCs w:val="24"/>
                <w:lang w:val="sr-Cyrl-CS"/>
              </w:rPr>
              <w:t>у</w:t>
            </w:r>
            <w:r w:rsidRPr="00E13C7D">
              <w:rPr>
                <w:rFonts w:ascii="Times New Roman" w:hAnsi="Times New Roman"/>
                <w:sz w:val="24"/>
                <w:szCs w:val="24"/>
                <w:lang w:val="sr-Cyrl-CS"/>
              </w:rPr>
              <w:t xml:space="preserve"> за испирање племенитих метала и сакупљање других минерала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11</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Донето Решење </w:t>
            </w:r>
            <w:r w:rsidRPr="00E13C7D">
              <w:rPr>
                <w:rFonts w:ascii="Times New Roman" w:hAnsi="Times New Roman"/>
                <w:sz w:val="24"/>
                <w:szCs w:val="24"/>
                <w:lang w:val="sr-Cyrl-CS"/>
              </w:rPr>
              <w:t>којим се врши пренос одобрења за експлоатацију/експлоатационо поље</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5</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Решење </w:t>
            </w:r>
            <w:r w:rsidRPr="00E13C7D">
              <w:rPr>
                <w:rFonts w:ascii="Times New Roman" w:hAnsi="Times New Roman"/>
                <w:sz w:val="24"/>
                <w:szCs w:val="24"/>
                <w:lang w:val="sr-Cyrl-CS"/>
              </w:rPr>
              <w:t>којим се врши пренос одобрења за експлоатацију/експлоатационо поље</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Донето Решење </w:t>
            </w:r>
            <w:r w:rsidRPr="00F943CF">
              <w:rPr>
                <w:rFonts w:ascii="Times New Roman" w:hAnsi="Times New Roman"/>
                <w:sz w:val="24"/>
                <w:szCs w:val="24"/>
                <w:lang w:val="sr-Cyrl-CS"/>
              </w:rPr>
              <w:t>којим се врши пренос одобрења за извођење рударских радова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3</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Донето Решење </w:t>
            </w:r>
            <w:r w:rsidRPr="00F943CF">
              <w:rPr>
                <w:rFonts w:ascii="Times New Roman" w:hAnsi="Times New Roman"/>
                <w:sz w:val="24"/>
                <w:szCs w:val="24"/>
                <w:lang w:val="sr-Cyrl-CS"/>
              </w:rPr>
              <w:t>којим се врши пренос одобрења</w:t>
            </w:r>
            <w:r>
              <w:rPr>
                <w:rFonts w:ascii="Times New Roman" w:hAnsi="Times New Roman"/>
                <w:sz w:val="24"/>
                <w:szCs w:val="24"/>
                <w:lang w:val="sr-Cyrl-CS"/>
              </w:rPr>
              <w:t xml:space="preserve"> </w:t>
            </w:r>
            <w:r w:rsidRPr="00F943CF">
              <w:rPr>
                <w:rFonts w:ascii="Times New Roman" w:hAnsi="Times New Roman"/>
                <w:sz w:val="24"/>
                <w:szCs w:val="24"/>
                <w:lang w:val="sr-Cyrl-CS"/>
              </w:rPr>
              <w:t>за употребу рударских објеката</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Обрађени технички рударски пројекти</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14</w:t>
            </w:r>
          </w:p>
        </w:tc>
      </w:tr>
      <w:tr w:rsidR="00DA50D3" w:rsidRPr="00EE4941" w:rsidTr="00435AE0">
        <w:tc>
          <w:tcPr>
            <w:tcW w:w="0" w:type="auto"/>
          </w:tcPr>
          <w:p w:rsidR="00DA50D3" w:rsidRDefault="00DA50D3" w:rsidP="00DA50D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Обрађени упрошћенио рударски пројекти</w:t>
            </w:r>
          </w:p>
        </w:tc>
        <w:tc>
          <w:tcPr>
            <w:tcW w:w="0" w:type="auto"/>
          </w:tcPr>
          <w:p w:rsidR="00DA50D3" w:rsidRPr="00F943CF" w:rsidRDefault="00DA50D3" w:rsidP="00DA50D3">
            <w:pPr>
              <w:spacing w:after="0" w:line="240" w:lineRule="auto"/>
              <w:jc w:val="center"/>
              <w:rPr>
                <w:rFonts w:ascii="Times New Roman" w:hAnsi="Times New Roman"/>
                <w:sz w:val="24"/>
                <w:szCs w:val="24"/>
                <w:lang w:val="sr-Cyrl-CS"/>
              </w:rPr>
            </w:pPr>
            <w:r w:rsidRPr="00F943CF">
              <w:rPr>
                <w:rFonts w:ascii="Times New Roman" w:hAnsi="Times New Roman"/>
                <w:sz w:val="24"/>
                <w:szCs w:val="24"/>
                <w:lang w:val="sr-Cyrl-CS"/>
              </w:rPr>
              <w:t>8</w:t>
            </w:r>
          </w:p>
        </w:tc>
      </w:tr>
      <w:tr w:rsidR="00B33F52" w:rsidRPr="00EE4941" w:rsidTr="00435AE0">
        <w:tc>
          <w:tcPr>
            <w:tcW w:w="0" w:type="auto"/>
          </w:tcPr>
          <w:p w:rsidR="00B33F52" w:rsidRPr="00DA50D3" w:rsidRDefault="00DA50D3" w:rsidP="00865F27">
            <w:pPr>
              <w:spacing w:after="0" w:line="240" w:lineRule="auto"/>
              <w:jc w:val="both"/>
              <w:rPr>
                <w:rFonts w:ascii="Times New Roman" w:hAnsi="Times New Roman"/>
                <w:b/>
                <w:i/>
                <w:sz w:val="24"/>
                <w:szCs w:val="24"/>
                <w:lang w:val="sr-Cyrl-CS"/>
              </w:rPr>
            </w:pPr>
            <w:r w:rsidRPr="00DA50D3">
              <w:rPr>
                <w:rFonts w:ascii="Times New Roman" w:hAnsi="Times New Roman"/>
                <w:b/>
                <w:i/>
                <w:sz w:val="24"/>
                <w:szCs w:val="24"/>
                <w:lang w:val="sr-Cyrl-CS"/>
              </w:rPr>
              <w:t>Групи за подземне воде, геотермалне ресурсе и инжењерскогеолошка истраживања</w:t>
            </w:r>
          </w:p>
        </w:tc>
        <w:tc>
          <w:tcPr>
            <w:tcW w:w="0" w:type="auto"/>
          </w:tcPr>
          <w:p w:rsidR="00B33F52" w:rsidRPr="00052494" w:rsidRDefault="00B33F52" w:rsidP="00865F27">
            <w:pPr>
              <w:spacing w:after="0" w:line="240" w:lineRule="auto"/>
              <w:jc w:val="center"/>
              <w:rPr>
                <w:rFonts w:ascii="Times New Roman" w:hAnsi="Times New Roman"/>
                <w:sz w:val="24"/>
                <w:szCs w:val="24"/>
                <w:lang w:val="sr-Cyrl-CS"/>
              </w:rPr>
            </w:pP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о одобрењу извођења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en-GB"/>
              </w:rPr>
            </w:pPr>
            <w:r w:rsidRPr="00121755">
              <w:rPr>
                <w:rFonts w:ascii="Times New Roman" w:hAnsi="Times New Roman"/>
                <w:sz w:val="24"/>
                <w:szCs w:val="24"/>
                <w:lang w:val="en-GB"/>
              </w:rPr>
              <w:t>73</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Припремљено Решење о одобрењу извођења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rPr>
            </w:pPr>
            <w:r w:rsidRPr="00121755">
              <w:rPr>
                <w:rFonts w:ascii="Times New Roman" w:hAnsi="Times New Roman"/>
                <w:sz w:val="24"/>
                <w:szCs w:val="24"/>
              </w:rPr>
              <w:t>9</w:t>
            </w:r>
          </w:p>
        </w:tc>
      </w:tr>
      <w:tr w:rsidR="00B33F52" w:rsidRPr="00EE4941" w:rsidTr="00435AE0">
        <w:tc>
          <w:tcPr>
            <w:tcW w:w="0" w:type="auto"/>
          </w:tcPr>
          <w:p w:rsidR="00B33F52" w:rsidRPr="00121755" w:rsidRDefault="00B33F52" w:rsidP="00B33F52">
            <w:pPr>
              <w:spacing w:after="0" w:line="240" w:lineRule="auto"/>
              <w:jc w:val="both"/>
            </w:pPr>
            <w:r w:rsidRPr="00121755">
              <w:rPr>
                <w:rFonts w:ascii="Times New Roman" w:hAnsi="Times New Roman"/>
                <w:sz w:val="24"/>
                <w:szCs w:val="24"/>
                <w:lang w:val="sr-Cyrl-CS"/>
              </w:rPr>
              <w:t>Донето Решење о одобрењу за извођење петрогеотермалних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6</w:t>
            </w:r>
          </w:p>
        </w:tc>
      </w:tr>
      <w:tr w:rsidR="00B33F52" w:rsidRPr="00EE4941" w:rsidTr="00435AE0">
        <w:tc>
          <w:tcPr>
            <w:tcW w:w="0" w:type="auto"/>
          </w:tcPr>
          <w:p w:rsidR="00B33F52" w:rsidRPr="00121755" w:rsidRDefault="00B33F52" w:rsidP="00B33F52">
            <w:pPr>
              <w:spacing w:after="0" w:line="240" w:lineRule="auto"/>
              <w:jc w:val="both"/>
            </w:pPr>
            <w:r w:rsidRPr="00121755">
              <w:rPr>
                <w:rFonts w:ascii="Times New Roman" w:hAnsi="Times New Roman"/>
                <w:sz w:val="24"/>
                <w:szCs w:val="24"/>
                <w:lang w:val="sr-Cyrl-CS"/>
              </w:rPr>
              <w:t>Припремљено Решење о одобрењу за извођење петрогеотермалних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2</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о наставку одобрења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rPr>
            </w:pPr>
            <w:r w:rsidRPr="00121755">
              <w:rPr>
                <w:rFonts w:ascii="Times New Roman" w:hAnsi="Times New Roman"/>
                <w:sz w:val="24"/>
                <w:szCs w:val="24"/>
              </w:rPr>
              <w:t>8</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Припремљено Решење о наставку одобрења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rPr>
            </w:pPr>
            <w:r w:rsidRPr="00121755">
              <w:rPr>
                <w:rFonts w:ascii="Times New Roman" w:hAnsi="Times New Roman"/>
                <w:sz w:val="24"/>
                <w:szCs w:val="24"/>
              </w:rPr>
              <w:t>3</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RS"/>
              </w:rPr>
            </w:pPr>
            <w:r w:rsidRPr="00121755">
              <w:rPr>
                <w:rFonts w:ascii="Times New Roman" w:hAnsi="Times New Roman"/>
                <w:sz w:val="24"/>
                <w:szCs w:val="24"/>
                <w:lang w:val="sr-Cyrl-CS"/>
              </w:rPr>
              <w:t xml:space="preserve">Донето Решење о наставку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истраживања</w:t>
            </w:r>
            <w:r w:rsidRPr="00121755">
              <w:rPr>
                <w:rFonts w:ascii="Times New Roman" w:hAnsi="Times New Roman"/>
                <w:sz w:val="24"/>
                <w:szCs w:val="24"/>
              </w:rPr>
              <w:t xml:space="preserve"> </w:t>
            </w:r>
            <w:r w:rsidRPr="00121755">
              <w:rPr>
                <w:rFonts w:ascii="Times New Roman" w:hAnsi="Times New Roman"/>
                <w:sz w:val="24"/>
                <w:szCs w:val="24"/>
                <w:lang w:val="sr-Cyrl-RS"/>
              </w:rPr>
              <w:t>по анексу пројекта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2</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измена Решење о одобрењу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rPr>
            </w:pPr>
            <w:r>
              <w:rPr>
                <w:rFonts w:ascii="Times New Roman" w:hAnsi="Times New Roman"/>
                <w:sz w:val="24"/>
                <w:szCs w:val="24"/>
              </w:rPr>
              <w:t>10</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о одбијању захтева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9</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Припремљено Решење о одбијању захтева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2</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о обустави поступка поводом захтева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CS"/>
              </w:rPr>
            </w:pPr>
            <w:r w:rsidRPr="00121755">
              <w:rPr>
                <w:rFonts w:ascii="Times New Roman" w:hAnsi="Times New Roman"/>
                <w:sz w:val="24"/>
                <w:szCs w:val="24"/>
                <w:lang w:val="sr-Cyrl-CS"/>
              </w:rPr>
              <w:t>5</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Донето Решење о обустави поступка поводом захтева за извођење петрогеотермалних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Latn-RS"/>
              </w:rPr>
            </w:pPr>
            <w:r w:rsidRPr="00121755">
              <w:rPr>
                <w:rFonts w:ascii="Times New Roman" w:hAnsi="Times New Roman"/>
                <w:sz w:val="24"/>
                <w:szCs w:val="24"/>
                <w:lang w:val="sr-Latn-RS"/>
              </w:rPr>
              <w:t>1</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Припремљено Решење о обустави поступка поводом захтева за извођење петрогеотермалних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Latn-RS"/>
              </w:rPr>
            </w:pPr>
            <w:r w:rsidRPr="00121755">
              <w:rPr>
                <w:rFonts w:ascii="Times New Roman" w:hAnsi="Times New Roman"/>
                <w:sz w:val="24"/>
                <w:szCs w:val="24"/>
                <w:lang w:val="sr-Latn-RS"/>
              </w:rPr>
              <w:t>1</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о одбијању захтева за продужетак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2</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Припремљено Решење о одбијању захтева за продужетак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121755" w:rsidRDefault="00B33F52" w:rsidP="00B33F52">
            <w:pPr>
              <w:spacing w:after="0" w:line="240" w:lineRule="auto"/>
              <w:jc w:val="center"/>
              <w:rPr>
                <w:rFonts w:ascii="Times New Roman" w:hAnsi="Times New Roman"/>
                <w:sz w:val="24"/>
                <w:szCs w:val="24"/>
                <w:lang w:val="sr-Cyrl-RS"/>
              </w:rPr>
            </w:pPr>
            <w:r w:rsidRPr="00121755">
              <w:rPr>
                <w:rFonts w:ascii="Times New Roman" w:hAnsi="Times New Roman"/>
                <w:sz w:val="24"/>
                <w:szCs w:val="24"/>
                <w:lang w:val="sr-Cyrl-RS"/>
              </w:rPr>
              <w:t>1</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о утврђеним и овереним резервама подземних вода </w:t>
            </w:r>
          </w:p>
        </w:tc>
        <w:tc>
          <w:tcPr>
            <w:tcW w:w="0" w:type="auto"/>
          </w:tcPr>
          <w:p w:rsidR="00B33F52" w:rsidRPr="00121755" w:rsidRDefault="00B33F52" w:rsidP="00B33F52">
            <w:pPr>
              <w:spacing w:after="0" w:line="240" w:lineRule="auto"/>
              <w:jc w:val="center"/>
              <w:rPr>
                <w:rFonts w:ascii="Times New Roman" w:hAnsi="Times New Roman"/>
                <w:sz w:val="24"/>
                <w:szCs w:val="24"/>
                <w:lang w:val="sr-Cyrl-CS"/>
              </w:rPr>
            </w:pPr>
            <w:r w:rsidRPr="00121755">
              <w:rPr>
                <w:rFonts w:ascii="Times New Roman" w:hAnsi="Times New Roman"/>
                <w:sz w:val="24"/>
                <w:szCs w:val="24"/>
                <w:lang w:val="sr-Cyrl-CS"/>
              </w:rPr>
              <w:t>36</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Припремљено Решење о утврђеним и овереним резервама подземних вода </w:t>
            </w:r>
          </w:p>
        </w:tc>
        <w:tc>
          <w:tcPr>
            <w:tcW w:w="0" w:type="auto"/>
          </w:tcPr>
          <w:p w:rsidR="00B33F52" w:rsidRPr="00121755" w:rsidRDefault="00B33F52" w:rsidP="00B33F52">
            <w:pPr>
              <w:spacing w:after="0" w:line="240" w:lineRule="auto"/>
              <w:jc w:val="center"/>
              <w:rPr>
                <w:rFonts w:ascii="Times New Roman" w:hAnsi="Times New Roman"/>
                <w:sz w:val="24"/>
                <w:szCs w:val="24"/>
                <w:lang w:val="sr-Cyrl-CS"/>
              </w:rPr>
            </w:pPr>
            <w:r w:rsidRPr="00121755">
              <w:rPr>
                <w:rFonts w:ascii="Times New Roman" w:hAnsi="Times New Roman"/>
                <w:sz w:val="24"/>
                <w:szCs w:val="24"/>
                <w:lang w:val="sr-Cyrl-CS"/>
              </w:rPr>
              <w:t>4</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Донето Решење о утврђеним и овереним петрогеотермалним ресурсима</w:t>
            </w:r>
          </w:p>
        </w:tc>
        <w:tc>
          <w:tcPr>
            <w:tcW w:w="0" w:type="auto"/>
          </w:tcPr>
          <w:p w:rsidR="00B33F52" w:rsidRPr="00121755" w:rsidRDefault="00B33F52" w:rsidP="00B33F52">
            <w:pPr>
              <w:spacing w:after="0" w:line="240" w:lineRule="auto"/>
              <w:jc w:val="center"/>
              <w:rPr>
                <w:rFonts w:ascii="Times New Roman" w:hAnsi="Times New Roman"/>
                <w:sz w:val="24"/>
                <w:szCs w:val="24"/>
                <w:lang w:val="sr-Cyrl-CS"/>
              </w:rPr>
            </w:pPr>
            <w:r w:rsidRPr="00121755">
              <w:rPr>
                <w:rFonts w:ascii="Times New Roman" w:hAnsi="Times New Roman"/>
                <w:sz w:val="24"/>
                <w:szCs w:val="24"/>
                <w:lang w:val="sr-Cyrl-CS"/>
              </w:rPr>
              <w:t>2</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Донето Решење о утврђеном експлоатационом простору и количини резерви и/или ресурса подземних вода и геотермалних ресурса</w:t>
            </w:r>
          </w:p>
        </w:tc>
        <w:tc>
          <w:tcPr>
            <w:tcW w:w="0" w:type="auto"/>
          </w:tcPr>
          <w:p w:rsidR="00B33F52" w:rsidRPr="00121755" w:rsidRDefault="00B33F52" w:rsidP="00B33F52">
            <w:pPr>
              <w:spacing w:after="0" w:line="240" w:lineRule="auto"/>
              <w:jc w:val="center"/>
              <w:rPr>
                <w:rFonts w:ascii="Times New Roman" w:hAnsi="Times New Roman"/>
                <w:sz w:val="24"/>
                <w:szCs w:val="24"/>
                <w:lang w:val="sr-Cyrl-CS"/>
              </w:rPr>
            </w:pPr>
            <w:r w:rsidRPr="00121755">
              <w:rPr>
                <w:rFonts w:ascii="Times New Roman" w:hAnsi="Times New Roman"/>
                <w:sz w:val="24"/>
                <w:szCs w:val="24"/>
                <w:lang w:val="sr-Cyrl-CS"/>
              </w:rPr>
              <w:t>8</w:t>
            </w:r>
          </w:p>
        </w:tc>
      </w:tr>
      <w:tr w:rsidR="00B33F52" w:rsidRPr="00EE4941" w:rsidTr="00435AE0">
        <w:tc>
          <w:tcPr>
            <w:tcW w:w="0" w:type="auto"/>
          </w:tcPr>
          <w:p w:rsidR="00B33F52" w:rsidRPr="00121755" w:rsidRDefault="00B33F52" w:rsidP="00B33F52">
            <w:pPr>
              <w:spacing w:after="0" w:line="240" w:lineRule="auto"/>
              <w:jc w:val="both"/>
              <w:rPr>
                <w:rFonts w:ascii="Times New Roman" w:hAnsi="Times New Roman"/>
                <w:sz w:val="24"/>
                <w:szCs w:val="24"/>
                <w:lang w:val="sr-Cyrl-CS"/>
              </w:rPr>
            </w:pPr>
            <w:r w:rsidRPr="00121755">
              <w:rPr>
                <w:rFonts w:ascii="Times New Roman" w:hAnsi="Times New Roman"/>
                <w:sz w:val="24"/>
                <w:szCs w:val="24"/>
                <w:lang w:val="sr-Cyrl-CS"/>
              </w:rPr>
              <w:t xml:space="preserve">Донето Решење </w:t>
            </w:r>
            <w:r w:rsidRPr="00121755">
              <w:rPr>
                <w:rFonts w:ascii="Times New Roman" w:hAnsi="Times New Roman"/>
                <w:sz w:val="24"/>
                <w:szCs w:val="24"/>
                <w:lang w:val="sr-Cyrl-RS"/>
              </w:rPr>
              <w:t xml:space="preserve">о одбијању захтева за </w:t>
            </w:r>
            <w:r w:rsidRPr="00121755">
              <w:rPr>
                <w:rFonts w:ascii="Times New Roman" w:hAnsi="Times New Roman"/>
                <w:sz w:val="24"/>
                <w:szCs w:val="24"/>
                <w:lang w:val="sr-Cyrl-CS"/>
              </w:rPr>
              <w:t>утврђивање експлоатационог простора и количине резерви и/или ресурса подземних вода и геотермалних ресурса</w:t>
            </w:r>
          </w:p>
        </w:tc>
        <w:tc>
          <w:tcPr>
            <w:tcW w:w="0" w:type="auto"/>
          </w:tcPr>
          <w:p w:rsidR="00B33F52" w:rsidRPr="00121755" w:rsidRDefault="00B33F52" w:rsidP="00B33F52">
            <w:pPr>
              <w:spacing w:after="0" w:line="240" w:lineRule="auto"/>
              <w:jc w:val="center"/>
              <w:rPr>
                <w:rFonts w:ascii="Times New Roman" w:hAnsi="Times New Roman"/>
                <w:sz w:val="24"/>
                <w:szCs w:val="24"/>
                <w:lang w:val="sr-Cyrl-CS"/>
              </w:rPr>
            </w:pPr>
            <w:r w:rsidRPr="00121755">
              <w:rPr>
                <w:rFonts w:ascii="Times New Roman" w:hAnsi="Times New Roman"/>
                <w:sz w:val="24"/>
                <w:szCs w:val="24"/>
                <w:lang w:val="sr-Cyrl-CS"/>
              </w:rPr>
              <w:t>1</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CS"/>
              </w:rPr>
              <w:t xml:space="preserve">Достављено обавештења </w:t>
            </w:r>
            <w:r w:rsidRPr="008B3252">
              <w:rPr>
                <w:rFonts w:ascii="Times New Roman" w:hAnsi="Times New Roman"/>
                <w:sz w:val="24"/>
                <w:szCs w:val="24"/>
                <w:lang w:val="sr-Cyrl-RS"/>
              </w:rPr>
              <w:t xml:space="preserve">о увиду </w:t>
            </w:r>
            <w:r w:rsidRPr="008B3252">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B3252">
              <w:rPr>
                <w:rFonts w:ascii="Times New Roman" w:hAnsi="Times New Roman"/>
                <w:sz w:val="24"/>
                <w:szCs w:val="24"/>
                <w:lang w:val="sr-Cyrl-RS"/>
              </w:rPr>
              <w:t>хидро</w:t>
            </w:r>
            <w:r w:rsidRPr="008B3252">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8B3252" w:rsidRDefault="00B33F52" w:rsidP="00B33F52">
            <w:pPr>
              <w:spacing w:after="0" w:line="240" w:lineRule="auto"/>
              <w:jc w:val="center"/>
              <w:rPr>
                <w:rFonts w:ascii="Times New Roman" w:hAnsi="Times New Roman"/>
                <w:sz w:val="24"/>
                <w:szCs w:val="24"/>
              </w:rPr>
            </w:pPr>
            <w:r w:rsidRPr="008B3252">
              <w:rPr>
                <w:rFonts w:ascii="Times New Roman" w:hAnsi="Times New Roman"/>
                <w:sz w:val="24"/>
                <w:szCs w:val="24"/>
              </w:rPr>
              <w:t>79</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CS"/>
              </w:rPr>
              <w:t xml:space="preserve">Припремљено обавештење </w:t>
            </w:r>
            <w:r w:rsidRPr="008B3252">
              <w:rPr>
                <w:rFonts w:ascii="Times New Roman" w:hAnsi="Times New Roman"/>
                <w:sz w:val="24"/>
                <w:szCs w:val="24"/>
                <w:lang w:val="sr-Cyrl-RS"/>
              </w:rPr>
              <w:t xml:space="preserve">о увиду </w:t>
            </w:r>
            <w:r w:rsidRPr="008B3252">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B3252">
              <w:rPr>
                <w:rFonts w:ascii="Times New Roman" w:hAnsi="Times New Roman"/>
                <w:sz w:val="24"/>
                <w:szCs w:val="24"/>
                <w:lang w:val="sr-Cyrl-RS"/>
              </w:rPr>
              <w:t>хидро</w:t>
            </w:r>
            <w:r w:rsidRPr="008B3252">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8B3252" w:rsidRDefault="00B33F52" w:rsidP="00B33F52">
            <w:pPr>
              <w:spacing w:after="0" w:line="240" w:lineRule="auto"/>
              <w:jc w:val="center"/>
              <w:rPr>
                <w:rFonts w:ascii="Times New Roman" w:hAnsi="Times New Roman"/>
                <w:sz w:val="24"/>
                <w:szCs w:val="24"/>
              </w:rPr>
            </w:pPr>
            <w:r w:rsidRPr="008B3252">
              <w:rPr>
                <w:rFonts w:ascii="Times New Roman" w:hAnsi="Times New Roman"/>
                <w:sz w:val="24"/>
                <w:szCs w:val="24"/>
              </w:rPr>
              <w:t>7</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CS"/>
              </w:rPr>
              <w:t xml:space="preserve">Обрађено Годишњих извештаја о резултатима </w:t>
            </w:r>
            <w:r w:rsidRPr="008B3252">
              <w:rPr>
                <w:rFonts w:ascii="Times New Roman" w:hAnsi="Times New Roman"/>
                <w:sz w:val="24"/>
                <w:szCs w:val="24"/>
                <w:lang w:val="sr-Cyrl-RS"/>
              </w:rPr>
              <w:t>хидро</w:t>
            </w:r>
            <w:r w:rsidRPr="008B3252">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8B3252" w:rsidRDefault="00B33F52" w:rsidP="00B33F52">
            <w:pPr>
              <w:spacing w:after="0" w:line="240" w:lineRule="auto"/>
              <w:jc w:val="center"/>
              <w:rPr>
                <w:rFonts w:ascii="Times New Roman" w:hAnsi="Times New Roman"/>
                <w:sz w:val="24"/>
                <w:szCs w:val="24"/>
              </w:rPr>
            </w:pPr>
            <w:r w:rsidRPr="008B3252">
              <w:rPr>
                <w:rFonts w:ascii="Times New Roman" w:hAnsi="Times New Roman"/>
                <w:sz w:val="24"/>
                <w:szCs w:val="24"/>
              </w:rPr>
              <w:t>61</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CS"/>
              </w:rPr>
              <w:t xml:space="preserve">Обрађено Завршних извештаја о резултатима </w:t>
            </w:r>
            <w:r w:rsidRPr="008B3252">
              <w:rPr>
                <w:rFonts w:ascii="Times New Roman" w:hAnsi="Times New Roman"/>
                <w:sz w:val="24"/>
                <w:szCs w:val="24"/>
                <w:lang w:val="sr-Cyrl-RS"/>
              </w:rPr>
              <w:t>хидро</w:t>
            </w:r>
            <w:r w:rsidRPr="008B3252">
              <w:rPr>
                <w:rFonts w:ascii="Times New Roman" w:hAnsi="Times New Roman"/>
                <w:sz w:val="24"/>
                <w:szCs w:val="24"/>
                <w:lang w:val="sr-Cyrl-CS"/>
              </w:rPr>
              <w:t>геолошких, петрогеотермалних и/или инжењерскогеолошких истраживања</w:t>
            </w:r>
          </w:p>
        </w:tc>
        <w:tc>
          <w:tcPr>
            <w:tcW w:w="0" w:type="auto"/>
          </w:tcPr>
          <w:p w:rsidR="00B33F52" w:rsidRPr="008B3252" w:rsidRDefault="00B33F52" w:rsidP="00B33F52">
            <w:pPr>
              <w:spacing w:after="0" w:line="240" w:lineRule="auto"/>
              <w:jc w:val="center"/>
              <w:rPr>
                <w:rFonts w:ascii="Times New Roman" w:hAnsi="Times New Roman"/>
                <w:sz w:val="24"/>
                <w:szCs w:val="24"/>
                <w:lang w:val="sr-Cyrl-CS"/>
              </w:rPr>
            </w:pPr>
            <w:r w:rsidRPr="008B3252">
              <w:rPr>
                <w:rFonts w:ascii="Times New Roman" w:hAnsi="Times New Roman"/>
                <w:sz w:val="24"/>
                <w:szCs w:val="24"/>
                <w:lang w:val="sr-Cyrl-CS"/>
              </w:rPr>
              <w:t>45</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CS"/>
              </w:rPr>
              <w:t>Обрађено Књига резерви подземних вода и/или петрогеотермалних ресурса</w:t>
            </w:r>
          </w:p>
        </w:tc>
        <w:tc>
          <w:tcPr>
            <w:tcW w:w="0" w:type="auto"/>
          </w:tcPr>
          <w:p w:rsidR="00B33F52" w:rsidRPr="008B3252" w:rsidRDefault="00B33F52" w:rsidP="00B33F52">
            <w:pPr>
              <w:spacing w:after="0" w:line="240" w:lineRule="auto"/>
              <w:jc w:val="center"/>
              <w:rPr>
                <w:rFonts w:ascii="Times New Roman" w:hAnsi="Times New Roman"/>
                <w:sz w:val="24"/>
                <w:szCs w:val="24"/>
              </w:rPr>
            </w:pPr>
            <w:r w:rsidRPr="008B3252">
              <w:rPr>
                <w:rFonts w:ascii="Times New Roman" w:hAnsi="Times New Roman"/>
                <w:sz w:val="24"/>
                <w:szCs w:val="24"/>
              </w:rPr>
              <w:t>35</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CS"/>
              </w:rPr>
              <w:t xml:space="preserve">Издато </w:t>
            </w:r>
            <w:r w:rsidRPr="008B3252">
              <w:rPr>
                <w:rFonts w:ascii="Times New Roman" w:hAnsi="Times New Roman"/>
                <w:sz w:val="24"/>
                <w:szCs w:val="24"/>
                <w:lang w:val="sr-Cyrl-RS"/>
              </w:rPr>
              <w:t xml:space="preserve">листова Основне геолошке карте - </w:t>
            </w:r>
            <w:r w:rsidRPr="008B3252">
              <w:rPr>
                <w:rFonts w:ascii="Times New Roman" w:hAnsi="Times New Roman"/>
                <w:sz w:val="24"/>
                <w:szCs w:val="24"/>
                <w:lang w:val="sr-Cyrl-CS"/>
              </w:rPr>
              <w:t>О</w:t>
            </w:r>
            <w:r w:rsidRPr="008B3252">
              <w:rPr>
                <w:rFonts w:ascii="Times New Roman" w:hAnsi="Times New Roman"/>
                <w:sz w:val="24"/>
                <w:szCs w:val="24"/>
                <w:lang w:val="sr-Cyrl-RS"/>
              </w:rPr>
              <w:t>ГК размере 1 : 100 000</w:t>
            </w:r>
          </w:p>
        </w:tc>
        <w:tc>
          <w:tcPr>
            <w:tcW w:w="0" w:type="auto"/>
          </w:tcPr>
          <w:p w:rsidR="00B33F52" w:rsidRPr="008B3252" w:rsidRDefault="00B33F52" w:rsidP="00B33F52">
            <w:pPr>
              <w:spacing w:after="0" w:line="240" w:lineRule="auto"/>
              <w:jc w:val="center"/>
              <w:rPr>
                <w:rFonts w:ascii="Times New Roman" w:hAnsi="Times New Roman"/>
                <w:sz w:val="24"/>
                <w:szCs w:val="24"/>
                <w:lang w:val="sr-Cyrl-CS"/>
              </w:rPr>
            </w:pPr>
            <w:r w:rsidRPr="008B3252">
              <w:rPr>
                <w:rFonts w:ascii="Times New Roman" w:hAnsi="Times New Roman"/>
                <w:sz w:val="24"/>
                <w:szCs w:val="24"/>
                <w:lang w:val="sr-Latn-RS"/>
              </w:rPr>
              <w:t>23</w:t>
            </w:r>
            <w:r w:rsidRPr="008B3252">
              <w:rPr>
                <w:rFonts w:ascii="Times New Roman" w:hAnsi="Times New Roman"/>
                <w:sz w:val="24"/>
                <w:szCs w:val="24"/>
                <w:lang w:val="sr-Cyrl-CS"/>
              </w:rPr>
              <w:t>3</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Cyrl-CS"/>
              </w:rPr>
            </w:pPr>
            <w:r w:rsidRPr="008B3252">
              <w:rPr>
                <w:rFonts w:ascii="Times New Roman" w:hAnsi="Times New Roman"/>
                <w:sz w:val="24"/>
                <w:szCs w:val="24"/>
                <w:lang w:val="sr-Cyrl-RS"/>
              </w:rPr>
              <w:t>Обрађено просторних планова</w:t>
            </w:r>
          </w:p>
        </w:tc>
        <w:tc>
          <w:tcPr>
            <w:tcW w:w="0" w:type="auto"/>
          </w:tcPr>
          <w:p w:rsidR="00B33F52" w:rsidRPr="008B3252" w:rsidRDefault="00B33F52" w:rsidP="00B33F52">
            <w:pPr>
              <w:spacing w:after="0" w:line="240" w:lineRule="auto"/>
              <w:jc w:val="center"/>
              <w:rPr>
                <w:rFonts w:ascii="Times New Roman" w:hAnsi="Times New Roman"/>
                <w:sz w:val="24"/>
                <w:szCs w:val="24"/>
                <w:lang w:val="sr-Latn-RS"/>
              </w:rPr>
            </w:pPr>
            <w:r w:rsidRPr="008B3252">
              <w:rPr>
                <w:rFonts w:ascii="Times New Roman" w:hAnsi="Times New Roman"/>
                <w:sz w:val="24"/>
                <w:szCs w:val="24"/>
                <w:lang w:val="sr-Latn-RS"/>
              </w:rPr>
              <w:t>47</w:t>
            </w:r>
          </w:p>
        </w:tc>
      </w:tr>
      <w:tr w:rsidR="00B33F52" w:rsidRPr="00EE4941" w:rsidTr="00435AE0">
        <w:tc>
          <w:tcPr>
            <w:tcW w:w="0" w:type="auto"/>
          </w:tcPr>
          <w:p w:rsidR="00B33F52" w:rsidRPr="008B3252" w:rsidRDefault="00B33F52" w:rsidP="00B33F52">
            <w:pPr>
              <w:spacing w:after="0" w:line="240" w:lineRule="auto"/>
              <w:jc w:val="both"/>
              <w:rPr>
                <w:rFonts w:ascii="Times New Roman" w:hAnsi="Times New Roman"/>
                <w:sz w:val="24"/>
                <w:szCs w:val="24"/>
                <w:lang w:val="sr-Latn-RS"/>
              </w:rPr>
            </w:pPr>
            <w:r>
              <w:rPr>
                <w:rFonts w:ascii="Times New Roman" w:hAnsi="Times New Roman"/>
                <w:sz w:val="24"/>
                <w:szCs w:val="24"/>
                <w:lang w:val="sr-Cyrl-RS"/>
              </w:rPr>
              <w:t>Обрађено извештаја по пројектима Основних геолошких истраживања сходно Програму за 2018. годину.</w:t>
            </w:r>
          </w:p>
        </w:tc>
        <w:tc>
          <w:tcPr>
            <w:tcW w:w="0" w:type="auto"/>
          </w:tcPr>
          <w:p w:rsidR="00B33F52" w:rsidRPr="008B3252" w:rsidRDefault="00B33F52" w:rsidP="00B33F52">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47</w:t>
            </w:r>
          </w:p>
        </w:tc>
      </w:tr>
      <w:tr w:rsidR="00B33F52" w:rsidRPr="00EE4941" w:rsidTr="00435AE0">
        <w:tc>
          <w:tcPr>
            <w:tcW w:w="0" w:type="auto"/>
          </w:tcPr>
          <w:p w:rsidR="00B33F52" w:rsidRDefault="00B33F52" w:rsidP="00B33F52">
            <w:pPr>
              <w:spacing w:after="0" w:line="240" w:lineRule="auto"/>
              <w:jc w:val="both"/>
              <w:rPr>
                <w:rFonts w:ascii="Times New Roman" w:hAnsi="Times New Roman"/>
                <w:sz w:val="24"/>
                <w:szCs w:val="24"/>
                <w:lang w:val="sr-Cyrl-RS"/>
              </w:rPr>
            </w:pPr>
            <w:r>
              <w:rPr>
                <w:rFonts w:ascii="Times New Roman" w:hAnsi="Times New Roman"/>
                <w:sz w:val="24"/>
                <w:szCs w:val="24"/>
                <w:lang w:val="sr-Cyrl-CS"/>
              </w:rPr>
              <w:t>Остала обрађена документација</w:t>
            </w:r>
          </w:p>
        </w:tc>
        <w:tc>
          <w:tcPr>
            <w:tcW w:w="0" w:type="auto"/>
          </w:tcPr>
          <w:p w:rsidR="00B33F52" w:rsidRDefault="00B33F52" w:rsidP="00B33F52">
            <w:pPr>
              <w:spacing w:after="0" w:line="240" w:lineRule="auto"/>
              <w:jc w:val="center"/>
              <w:rPr>
                <w:rFonts w:ascii="Times New Roman" w:hAnsi="Times New Roman"/>
                <w:sz w:val="24"/>
                <w:szCs w:val="24"/>
                <w:lang w:val="sr-Latn-RS"/>
              </w:rPr>
            </w:pPr>
            <w:r>
              <w:rPr>
                <w:rFonts w:ascii="Times New Roman" w:hAnsi="Times New Roman"/>
                <w:sz w:val="24"/>
                <w:szCs w:val="24"/>
                <w:lang w:val="sr-Latn-RS"/>
              </w:rPr>
              <w:t>6</w:t>
            </w:r>
          </w:p>
        </w:tc>
      </w:tr>
      <w:tr w:rsidR="00B859D4" w:rsidRPr="00EE4941" w:rsidTr="00021AE2">
        <w:tc>
          <w:tcPr>
            <w:tcW w:w="0" w:type="auto"/>
            <w:shd w:val="clear" w:color="auto" w:fill="auto"/>
          </w:tcPr>
          <w:p w:rsidR="00B859D4" w:rsidRPr="00D73C16" w:rsidRDefault="00B859D4" w:rsidP="007B4BAF">
            <w:pPr>
              <w:spacing w:after="0" w:line="240" w:lineRule="auto"/>
              <w:ind w:right="6"/>
              <w:jc w:val="both"/>
              <w:rPr>
                <w:rFonts w:ascii="Times New Roman" w:eastAsia="Calibri" w:hAnsi="Times New Roman"/>
                <w:b/>
                <w:bCs/>
                <w:i/>
                <w:sz w:val="24"/>
                <w:szCs w:val="24"/>
                <w:lang w:val="sr-Cyrl-RS" w:eastAsia="en-US"/>
              </w:rPr>
            </w:pPr>
            <w:r w:rsidRPr="00D73C16">
              <w:rPr>
                <w:rFonts w:ascii="Times New Roman" w:eastAsia="Calibri" w:hAnsi="Times New Roman"/>
                <w:b/>
                <w:bCs/>
                <w:i/>
                <w:sz w:val="24"/>
                <w:szCs w:val="24"/>
                <w:lang w:val="sr-Cyrl-RS" w:eastAsia="en-US"/>
              </w:rPr>
              <w:t>Одсек за правне и економске послове у области геологије и рударства</w:t>
            </w:r>
          </w:p>
        </w:tc>
        <w:tc>
          <w:tcPr>
            <w:tcW w:w="0" w:type="auto"/>
            <w:shd w:val="clear" w:color="auto" w:fill="auto"/>
          </w:tcPr>
          <w:p w:rsidR="00B859D4" w:rsidRPr="000B2F3A" w:rsidRDefault="00B859D4" w:rsidP="007B4BAF">
            <w:pPr>
              <w:spacing w:after="0" w:line="240" w:lineRule="auto"/>
              <w:ind w:right="6"/>
              <w:jc w:val="both"/>
              <w:rPr>
                <w:rFonts w:ascii="Times New Roman" w:eastAsia="Times New Roman" w:hAnsi="Times New Roman"/>
                <w:sz w:val="24"/>
                <w:szCs w:val="24"/>
                <w:lang w:val="sr-Cyrl-CS" w:eastAsia="en-US"/>
              </w:rPr>
            </w:pPr>
          </w:p>
        </w:tc>
      </w:tr>
      <w:tr w:rsidR="00865F27" w:rsidRPr="00EE4941" w:rsidTr="00435AE0">
        <w:tc>
          <w:tcPr>
            <w:tcW w:w="0" w:type="auto"/>
          </w:tcPr>
          <w:p w:rsidR="00865F27" w:rsidRPr="000B25F9" w:rsidRDefault="00865F27" w:rsidP="00865F27">
            <w:pPr>
              <w:spacing w:after="0" w:line="240" w:lineRule="auto"/>
              <w:jc w:val="both"/>
              <w:rPr>
                <w:rFonts w:ascii="Times New Roman" w:hAnsi="Times New Roman"/>
                <w:sz w:val="24"/>
                <w:szCs w:val="24"/>
                <w:lang w:val="sr-Cyrl-RS"/>
              </w:rPr>
            </w:pPr>
            <w:r w:rsidRPr="00172F9F">
              <w:rPr>
                <w:rFonts w:ascii="Times New Roman" w:hAnsi="Times New Roman"/>
                <w:color w:val="000000"/>
                <w:sz w:val="24"/>
                <w:szCs w:val="24"/>
                <w:lang w:val="sr-Cyrl-RS"/>
              </w:rPr>
              <w:t>Припремљено мишљења по захтевима других министарстава (Израда мишљења на просторне планове посебне намене, мишљења о другим законима</w:t>
            </w:r>
            <w:r w:rsidRPr="000B25F9">
              <w:rPr>
                <w:rFonts w:ascii="Times New Roman" w:hAnsi="Times New Roman"/>
                <w:sz w:val="24"/>
                <w:szCs w:val="24"/>
                <w:lang w:val="sr-Cyrl-RS"/>
              </w:rPr>
              <w:t>);</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190</w:t>
            </w:r>
          </w:p>
        </w:tc>
      </w:tr>
      <w:tr w:rsidR="00865F27" w:rsidRPr="00EE4941" w:rsidTr="00435AE0">
        <w:tc>
          <w:tcPr>
            <w:tcW w:w="0" w:type="auto"/>
          </w:tcPr>
          <w:p w:rsidR="00865F27" w:rsidRPr="00A3784C" w:rsidRDefault="00865F27" w:rsidP="00865F27">
            <w:pPr>
              <w:spacing w:after="0" w:line="240" w:lineRule="auto"/>
              <w:jc w:val="both"/>
              <w:rPr>
                <w:rFonts w:ascii="Times New Roman" w:hAnsi="Times New Roman"/>
                <w:sz w:val="24"/>
                <w:szCs w:val="24"/>
                <w:lang w:val="sr-Cyrl-RS"/>
              </w:rPr>
            </w:pPr>
            <w:r w:rsidRPr="00A3784C">
              <w:rPr>
                <w:rFonts w:ascii="Times New Roman" w:hAnsi="Times New Roman"/>
                <w:sz w:val="24"/>
                <w:szCs w:val="24"/>
                <w:lang w:val="sr-Cyrl-RS"/>
              </w:rPr>
              <w:t>Припремљено мишљења поводом захтева у вези примене одредаба  Закона о рударству и геолошким истраживањима</w:t>
            </w:r>
          </w:p>
        </w:tc>
        <w:tc>
          <w:tcPr>
            <w:tcW w:w="0" w:type="auto"/>
          </w:tcPr>
          <w:p w:rsidR="00865F27" w:rsidRPr="00A3784C" w:rsidRDefault="00865F27" w:rsidP="00865F27">
            <w:pPr>
              <w:spacing w:after="0" w:line="240" w:lineRule="auto"/>
              <w:jc w:val="center"/>
              <w:rPr>
                <w:rFonts w:ascii="Times New Roman" w:hAnsi="Times New Roman"/>
                <w:sz w:val="24"/>
                <w:szCs w:val="24"/>
                <w:lang w:val="sr-Cyrl-RS"/>
              </w:rPr>
            </w:pPr>
            <w:r w:rsidRPr="00A3784C">
              <w:rPr>
                <w:rFonts w:ascii="Times New Roman" w:hAnsi="Times New Roman"/>
                <w:sz w:val="24"/>
                <w:szCs w:val="24"/>
                <w:lang w:val="sr-Cyrl-RS"/>
              </w:rPr>
              <w:t>35</w:t>
            </w:r>
          </w:p>
        </w:tc>
      </w:tr>
      <w:tr w:rsidR="00865F27" w:rsidRPr="00EE4941" w:rsidTr="00435AE0">
        <w:tc>
          <w:tcPr>
            <w:tcW w:w="0" w:type="auto"/>
          </w:tcPr>
          <w:p w:rsidR="00865F27" w:rsidRPr="00A3784C" w:rsidRDefault="00865F27" w:rsidP="00865F27">
            <w:pPr>
              <w:pStyle w:val="NoSpacing"/>
              <w:jc w:val="both"/>
              <w:rPr>
                <w:rFonts w:ascii="Times New Roman" w:hAnsi="Times New Roman"/>
                <w:sz w:val="24"/>
                <w:szCs w:val="24"/>
                <w:lang w:val="sr-Cyrl-RS"/>
              </w:rPr>
            </w:pPr>
            <w:r w:rsidRPr="00A3784C">
              <w:rPr>
                <w:rFonts w:ascii="Times New Roman" w:hAnsi="Times New Roman"/>
                <w:sz w:val="24"/>
                <w:szCs w:val="24"/>
                <w:lang w:val="sr-Cyrl-RS"/>
              </w:rPr>
              <w:t>Припремљена Решења о наставцима експлоатације и извођења рударских радова услед промене правне форме привредног друштва</w:t>
            </w:r>
          </w:p>
        </w:tc>
        <w:tc>
          <w:tcPr>
            <w:tcW w:w="0" w:type="auto"/>
          </w:tcPr>
          <w:p w:rsidR="00865F27" w:rsidRPr="00A3784C" w:rsidRDefault="00865F27" w:rsidP="00865F27">
            <w:pPr>
              <w:spacing w:after="0" w:line="240" w:lineRule="auto"/>
              <w:jc w:val="center"/>
              <w:rPr>
                <w:rFonts w:ascii="Times New Roman" w:hAnsi="Times New Roman"/>
                <w:sz w:val="24"/>
                <w:szCs w:val="24"/>
                <w:lang w:val="sr-Cyrl-RS"/>
              </w:rPr>
            </w:pPr>
            <w:r w:rsidRPr="00A3784C">
              <w:rPr>
                <w:rFonts w:ascii="Times New Roman" w:hAnsi="Times New Roman"/>
                <w:sz w:val="24"/>
                <w:szCs w:val="24"/>
                <w:lang w:val="sr-Cyrl-RS"/>
              </w:rPr>
              <w:t>65</w:t>
            </w:r>
          </w:p>
        </w:tc>
      </w:tr>
      <w:tr w:rsidR="00865F27" w:rsidRPr="00EE4941" w:rsidTr="00435AE0">
        <w:tc>
          <w:tcPr>
            <w:tcW w:w="0" w:type="auto"/>
          </w:tcPr>
          <w:p w:rsidR="00865F27" w:rsidRPr="00A3784C" w:rsidRDefault="00865F27" w:rsidP="00865F27">
            <w:pPr>
              <w:pStyle w:val="NoSpacing"/>
              <w:jc w:val="both"/>
              <w:rPr>
                <w:rFonts w:ascii="Times New Roman" w:hAnsi="Times New Roman"/>
                <w:sz w:val="24"/>
                <w:szCs w:val="24"/>
                <w:lang w:val="sr-Cyrl-RS"/>
              </w:rPr>
            </w:pPr>
            <w:r>
              <w:rPr>
                <w:rFonts w:ascii="Times New Roman" w:hAnsi="Times New Roman"/>
                <w:sz w:val="24"/>
                <w:szCs w:val="24"/>
                <w:lang w:val="sr-Cyrl-RS"/>
              </w:rPr>
              <w:t xml:space="preserve">Издато </w:t>
            </w:r>
            <w:r w:rsidRPr="00A3784C">
              <w:rPr>
                <w:rFonts w:ascii="Times New Roman" w:hAnsi="Times New Roman"/>
                <w:sz w:val="24"/>
                <w:szCs w:val="24"/>
                <w:lang w:val="sr-Cyrl-RS"/>
              </w:rPr>
              <w:t xml:space="preserve">извештаја конфирмације дуга на основу  накнаде за коришћење минералних </w:t>
            </w:r>
            <w:r>
              <w:rPr>
                <w:rFonts w:ascii="Times New Roman" w:hAnsi="Times New Roman"/>
                <w:sz w:val="24"/>
                <w:szCs w:val="24"/>
                <w:lang w:val="sr-Cyrl-RS"/>
              </w:rPr>
              <w:t>сировина и геотермалних ресурса</w:t>
            </w:r>
          </w:p>
        </w:tc>
        <w:tc>
          <w:tcPr>
            <w:tcW w:w="0" w:type="auto"/>
          </w:tcPr>
          <w:p w:rsidR="00865F27" w:rsidRPr="00A3784C" w:rsidRDefault="00865F27" w:rsidP="00865F27">
            <w:pPr>
              <w:spacing w:after="0" w:line="240" w:lineRule="auto"/>
              <w:jc w:val="center"/>
              <w:rPr>
                <w:rFonts w:ascii="Times New Roman" w:hAnsi="Times New Roman"/>
                <w:sz w:val="24"/>
                <w:szCs w:val="24"/>
                <w:lang w:val="sr-Cyrl-RS"/>
              </w:rPr>
            </w:pPr>
            <w:r w:rsidRPr="00A3784C">
              <w:rPr>
                <w:rFonts w:ascii="Times New Roman" w:hAnsi="Times New Roman"/>
                <w:sz w:val="24"/>
                <w:szCs w:val="24"/>
                <w:lang w:val="sr-Cyrl-RS"/>
              </w:rPr>
              <w:t>421</w:t>
            </w:r>
          </w:p>
        </w:tc>
      </w:tr>
      <w:tr w:rsidR="00865F27" w:rsidRPr="00EE4941" w:rsidTr="00435AE0">
        <w:tc>
          <w:tcPr>
            <w:tcW w:w="0" w:type="auto"/>
          </w:tcPr>
          <w:p w:rsidR="00865F27" w:rsidRPr="00A3784C" w:rsidRDefault="00865F27" w:rsidP="00865F27">
            <w:pPr>
              <w:spacing w:after="0" w:line="240" w:lineRule="auto"/>
              <w:jc w:val="both"/>
              <w:rPr>
                <w:rFonts w:ascii="Times New Roman" w:hAnsi="Times New Roman"/>
                <w:sz w:val="24"/>
                <w:szCs w:val="24"/>
                <w:lang w:val="sr-Cyrl-RS"/>
              </w:rPr>
            </w:pPr>
            <w:r w:rsidRPr="00A3784C">
              <w:rPr>
                <w:rFonts w:ascii="Times New Roman" w:hAnsi="Times New Roman"/>
                <w:sz w:val="24"/>
                <w:szCs w:val="24"/>
                <w:lang w:val="sr-Cyrl-RS"/>
              </w:rPr>
              <w:t>По обрачуну за накнаде за коришћење минералних сировина прокњижена су 432 НМСТП обрасца (обрасци за накнаду коришћење ресурса  и резерви минералних сировина) 120 ГНПГИ (Годишња накнада за примењена геолош</w:t>
            </w:r>
            <w:r>
              <w:rPr>
                <w:rFonts w:ascii="Times New Roman" w:hAnsi="Times New Roman"/>
                <w:sz w:val="24"/>
                <w:szCs w:val="24"/>
                <w:lang w:val="sr-Cyrl-RS"/>
              </w:rPr>
              <w:t>ка истраживања) за 2018. годину</w:t>
            </w:r>
          </w:p>
        </w:tc>
        <w:tc>
          <w:tcPr>
            <w:tcW w:w="0" w:type="auto"/>
          </w:tcPr>
          <w:p w:rsidR="00865F27" w:rsidRPr="00A3784C" w:rsidRDefault="00865F27" w:rsidP="00865F27">
            <w:pPr>
              <w:spacing w:after="0" w:line="240" w:lineRule="auto"/>
              <w:jc w:val="center"/>
              <w:rPr>
                <w:rFonts w:ascii="Times New Roman" w:hAnsi="Times New Roman"/>
                <w:sz w:val="24"/>
                <w:szCs w:val="24"/>
                <w:lang w:val="sr-Cyrl-RS"/>
              </w:rPr>
            </w:pPr>
            <w:r w:rsidRPr="00A3784C">
              <w:rPr>
                <w:rFonts w:ascii="Times New Roman" w:hAnsi="Times New Roman"/>
                <w:sz w:val="24"/>
                <w:szCs w:val="24"/>
                <w:lang w:val="sr-Cyrl-RS"/>
              </w:rPr>
              <w:t>552</w:t>
            </w:r>
          </w:p>
        </w:tc>
      </w:tr>
      <w:tr w:rsidR="00865F27" w:rsidRPr="00EE4941" w:rsidTr="00435AE0">
        <w:tc>
          <w:tcPr>
            <w:tcW w:w="0" w:type="auto"/>
          </w:tcPr>
          <w:p w:rsidR="00865F27" w:rsidRPr="00172F9F" w:rsidRDefault="00865F27" w:rsidP="00865F27">
            <w:pPr>
              <w:pStyle w:val="NoSpacing"/>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По обрачуну за накнаду за примењена геолошка истраживања - обрађено захтева за конфирмацију дугова</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130</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Раскњижени су изводи рачуна накнаде за које је евидентирана уплата:  158 за накнаду за примењена геолошка истраживања и 239 накнаду за коришћење минералних сировина и геотермалних ресурса</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sidRPr="00A3784C">
              <w:rPr>
                <w:rFonts w:ascii="Times New Roman" w:hAnsi="Times New Roman"/>
                <w:sz w:val="24"/>
                <w:szCs w:val="24"/>
                <w:lang w:val="sr-Cyrl-RS"/>
              </w:rPr>
              <w:t>397</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Припремљени одговори поводом тужби на решења Министарства из области рударства и геологије</w:t>
            </w:r>
          </w:p>
        </w:tc>
        <w:tc>
          <w:tcPr>
            <w:tcW w:w="0" w:type="auto"/>
          </w:tcPr>
          <w:p w:rsidR="00865F27" w:rsidRPr="000B25F9"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6</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Припремљена решења поводом жалби</w:t>
            </w:r>
          </w:p>
        </w:tc>
        <w:tc>
          <w:tcPr>
            <w:tcW w:w="0" w:type="auto"/>
          </w:tcPr>
          <w:p w:rsidR="00865F27" w:rsidRPr="000B25F9"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8</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Дато одговора на жалбу</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9</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Дато одговора на тужбу</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4</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Жалб</w:t>
            </w:r>
            <w:r w:rsidRPr="00172F9F">
              <w:rPr>
                <w:rFonts w:ascii="Times New Roman" w:hAnsi="Times New Roman"/>
                <w:color w:val="000000"/>
                <w:sz w:val="24"/>
                <w:szCs w:val="24"/>
                <w:lang w:val="sr-Latn-RS"/>
              </w:rPr>
              <w:t>e</w:t>
            </w:r>
            <w:r w:rsidRPr="00172F9F">
              <w:rPr>
                <w:rFonts w:ascii="Times New Roman" w:hAnsi="Times New Roman"/>
                <w:color w:val="000000"/>
                <w:sz w:val="24"/>
                <w:szCs w:val="24"/>
                <w:lang w:val="sr-Cyrl-RS"/>
              </w:rPr>
              <w:t xml:space="preserve"> Уставном суду на пресуду Врховног касационог суда</w:t>
            </w:r>
          </w:p>
        </w:tc>
        <w:tc>
          <w:tcPr>
            <w:tcW w:w="0" w:type="auto"/>
          </w:tcPr>
          <w:p w:rsidR="00865F27" w:rsidRPr="00121755"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Урађено интерних налога за плаћање</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34</w:t>
            </w:r>
          </w:p>
        </w:tc>
      </w:tr>
      <w:tr w:rsidR="00865F27" w:rsidRPr="00EE4941" w:rsidTr="00435AE0">
        <w:tc>
          <w:tcPr>
            <w:tcW w:w="0" w:type="auto"/>
          </w:tcPr>
          <w:p w:rsidR="00865F27" w:rsidRPr="00172F9F" w:rsidRDefault="00865F27" w:rsidP="00865F27">
            <w:pPr>
              <w:pStyle w:val="NoSpacing"/>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Дат предлог Споразума за одложено плаћање накнаде</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4</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Послато захтева за принудну наплату</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5</w:t>
            </w:r>
          </w:p>
        </w:tc>
      </w:tr>
      <w:tr w:rsidR="00865F27" w:rsidRPr="00EE4941" w:rsidTr="00435AE0">
        <w:tc>
          <w:tcPr>
            <w:tcW w:w="0" w:type="auto"/>
          </w:tcPr>
          <w:p w:rsidR="00865F27" w:rsidRPr="00172F9F" w:rsidRDefault="00865F27" w:rsidP="00865F27">
            <w:pPr>
              <w:pStyle w:val="NoSpacing"/>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Издато дописа странкама из надлежности Министарства</w:t>
            </w:r>
          </w:p>
        </w:tc>
        <w:tc>
          <w:tcPr>
            <w:tcW w:w="0" w:type="auto"/>
          </w:tcPr>
          <w:p w:rsidR="00865F27" w:rsidRPr="00D64207"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62</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172F9F">
              <w:rPr>
                <w:rFonts w:ascii="Times New Roman" w:hAnsi="Times New Roman"/>
                <w:color w:val="000000"/>
                <w:sz w:val="24"/>
                <w:szCs w:val="24"/>
                <w:lang w:val="sr-Cyrl-RS"/>
              </w:rPr>
              <w:t>Издата гаранција о пореклу минералне сировине</w:t>
            </w:r>
          </w:p>
        </w:tc>
        <w:tc>
          <w:tcPr>
            <w:tcW w:w="0" w:type="auto"/>
          </w:tcPr>
          <w:p w:rsidR="00865F27" w:rsidRPr="00121755" w:rsidRDefault="00865F27" w:rsidP="00865F27">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1</w:t>
            </w:r>
          </w:p>
        </w:tc>
      </w:tr>
      <w:tr w:rsidR="00865F27" w:rsidRPr="00EE4941" w:rsidTr="00435AE0">
        <w:tc>
          <w:tcPr>
            <w:tcW w:w="0" w:type="auto"/>
          </w:tcPr>
          <w:p w:rsidR="00865F27" w:rsidRPr="009A459E" w:rsidRDefault="00865F27" w:rsidP="00865F27">
            <w:pPr>
              <w:spacing w:after="0" w:line="240" w:lineRule="auto"/>
              <w:rPr>
                <w:rFonts w:ascii="Times New Roman" w:hAnsi="Times New Roman"/>
                <w:sz w:val="24"/>
                <w:szCs w:val="24"/>
                <w:lang w:val="sr-Cyrl-RS"/>
              </w:rPr>
            </w:pPr>
            <w:r w:rsidRPr="009A459E">
              <w:rPr>
                <w:rFonts w:ascii="Times New Roman" w:hAnsi="Times New Roman"/>
                <w:sz w:val="24"/>
                <w:szCs w:val="24"/>
                <w:lang w:val="sr-Cyrl-RS"/>
              </w:rPr>
              <w:t>Учешће на седницама Радне групе за утврђивање и оверу резерви минералних сировина и нафте и гаса Републике Србије у 2019. години</w:t>
            </w:r>
          </w:p>
        </w:tc>
        <w:tc>
          <w:tcPr>
            <w:tcW w:w="0" w:type="auto"/>
          </w:tcPr>
          <w:p w:rsidR="00865F27" w:rsidRPr="009A459E" w:rsidRDefault="00865F27" w:rsidP="00865F27">
            <w:pPr>
              <w:spacing w:after="0" w:line="240" w:lineRule="auto"/>
              <w:jc w:val="center"/>
              <w:rPr>
                <w:rFonts w:ascii="Times New Roman" w:hAnsi="Times New Roman"/>
                <w:sz w:val="24"/>
                <w:szCs w:val="24"/>
                <w:lang w:val="sr-Cyrl-CS"/>
              </w:rPr>
            </w:pPr>
            <w:r w:rsidRPr="009A459E">
              <w:rPr>
                <w:rFonts w:ascii="Times New Roman" w:hAnsi="Times New Roman"/>
                <w:sz w:val="24"/>
                <w:szCs w:val="24"/>
                <w:lang w:val="sr-Cyrl-CS"/>
              </w:rPr>
              <w:t>5</w:t>
            </w:r>
          </w:p>
        </w:tc>
      </w:tr>
      <w:tr w:rsidR="00865F27" w:rsidRPr="00EE4941" w:rsidTr="00435AE0">
        <w:tc>
          <w:tcPr>
            <w:tcW w:w="0" w:type="auto"/>
          </w:tcPr>
          <w:p w:rsidR="00865F27" w:rsidRPr="00172F9F" w:rsidRDefault="00865F27" w:rsidP="00865F27">
            <w:pPr>
              <w:pStyle w:val="NoSpacing"/>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Дата је сагласност на Програм пословања ЈППЕУ Ресавица за 2019. годину;</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Припремљен предлог Закључка којим Влада Републике Србије даје сагласност да Јавно предузеће „Електропривреда Србије”, Београд, у име и за рачун Републике Србије као власника, на пољопривредном и осталом земљишту врши рударске радове по Допунском рударском пројекту III депонијске линије дробљења и складишта угља са комбинованом машином за одлагање и узимање угља са складишта на катастарским парцелама бр. 96, 97, 107, уписане у Лист непокретности број 494 К.О. Дрмно, и катастарским парцелама 496, 497, 2907 и 2908 уписане у Лист непокретности број 470 у К.О. Дрмно;</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Припремљен је Предлог закључка Владе да је сагласна да Државно правобранилаштво у сарадњи са Јавним предузећем „Електропривреда Србије”, Београд, Балканска бр. 13, као крајњим корисником експроприсаних непокретности, у поступку регулисања накнаде за експроприсане непокретности, у име и за рачун Републике Србије као власника грађевинског земљишта, сопственицима непокретности које се налазе у КО Крушевица, КО Рудовци, КО Зеоке и КО Бурово, врши доделу у својину  грађевинских парцела на локацији „Црне међе 2“, уписане у ЛН 2081 КО Шопић</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5615C3" w:rsidRDefault="00865F27" w:rsidP="00865F27">
            <w:pPr>
              <w:spacing w:after="0" w:line="240" w:lineRule="auto"/>
              <w:jc w:val="both"/>
              <w:rPr>
                <w:rFonts w:ascii="Times New Roman" w:hAnsi="Times New Roman"/>
                <w:sz w:val="24"/>
                <w:szCs w:val="24"/>
                <w:lang w:val="sr-Cyrl-CS"/>
              </w:rPr>
            </w:pPr>
            <w:r w:rsidRPr="00FC0FAD">
              <w:rPr>
                <w:rFonts w:ascii="Times New Roman" w:eastAsia="Times New Roman" w:hAnsi="Times New Roman"/>
                <w:sz w:val="24"/>
                <w:szCs w:val="24"/>
                <w:lang w:val="ru-RU"/>
              </w:rPr>
              <w:t>Предлог</w:t>
            </w:r>
            <w:r>
              <w:rPr>
                <w:rFonts w:ascii="Times New Roman" w:eastAsia="Times New Roman" w:hAnsi="Times New Roman"/>
                <w:sz w:val="24"/>
                <w:szCs w:val="24"/>
                <w:lang w:val="ru-RU"/>
              </w:rPr>
              <w:t xml:space="preserve"> Закључка којим Влада даје сагласност</w:t>
            </w:r>
            <w:r w:rsidRPr="007B6B8C">
              <w:rPr>
                <w:rFonts w:ascii="Times New Roman" w:eastAsia="Times New Roman" w:hAnsi="Times New Roman"/>
                <w:sz w:val="24"/>
                <w:szCs w:val="24"/>
                <w:lang w:val="ru-RU"/>
              </w:rPr>
              <w:t xml:space="preserve"> да</w:t>
            </w:r>
            <w:r>
              <w:rPr>
                <w:rFonts w:ascii="Times New Roman" w:eastAsia="Times New Roman" w:hAnsi="Times New Roman"/>
                <w:sz w:val="24"/>
                <w:szCs w:val="24"/>
                <w:lang w:val="ru-RU"/>
              </w:rPr>
              <w:t xml:space="preserve"> </w:t>
            </w:r>
            <w:r>
              <w:rPr>
                <w:rFonts w:ascii="Times New Roman" w:hAnsi="Times New Roman"/>
                <w:sz w:val="24"/>
                <w:szCs w:val="24"/>
                <w:lang w:val="sr-Cyrl-CS"/>
              </w:rPr>
              <w:t>Јавно предузеће</w:t>
            </w:r>
            <w:r w:rsidRPr="006032F7">
              <w:rPr>
                <w:rFonts w:ascii="Times New Roman" w:hAnsi="Times New Roman"/>
                <w:sz w:val="24"/>
                <w:szCs w:val="24"/>
                <w:lang w:val="sr-Cyrl-CS"/>
              </w:rPr>
              <w:t xml:space="preserve"> за подземну експлоатацију угља Ресавица, </w:t>
            </w:r>
            <w:r>
              <w:rPr>
                <w:rFonts w:ascii="Times New Roman" w:hAnsi="Times New Roman"/>
                <w:sz w:val="24"/>
                <w:szCs w:val="24"/>
                <w:lang w:val="sr-Cyrl-CS"/>
              </w:rPr>
              <w:t xml:space="preserve"> матични број: 17507699 (у даљем тексту ЈППЕУ Ресавица) дуг  по основу доприноса за пензијско и инвалидско осигурање на уплатним рачунима доприноса за пензијско и инвалидско осигурање </w:t>
            </w:r>
            <w:r w:rsidRPr="00C241BB">
              <w:rPr>
                <w:rFonts w:ascii="Times New Roman" w:hAnsi="Times New Roman"/>
                <w:sz w:val="24"/>
                <w:szCs w:val="24"/>
                <w:lang w:val="sr-Cyrl-CS"/>
              </w:rPr>
              <w:t xml:space="preserve">ЈППЕУ Ресавица и њених зависних друштава, Ђула д.о.о. Ресавица, матични број: 20030348 и Рембас транс д.о.о. Ресавица, матични број: </w:t>
            </w:r>
            <w:r w:rsidRPr="009D2DD6">
              <w:rPr>
                <w:rFonts w:ascii="Times New Roman" w:hAnsi="Times New Roman"/>
                <w:sz w:val="24"/>
                <w:szCs w:val="24"/>
                <w:lang w:val="sr-Cyrl-CS"/>
              </w:rPr>
              <w:t>20024674</w:t>
            </w:r>
            <w:r>
              <w:rPr>
                <w:rFonts w:ascii="Times New Roman" w:hAnsi="Times New Roman"/>
                <w:sz w:val="24"/>
                <w:szCs w:val="24"/>
                <w:lang w:val="sr-Cyrl-CS"/>
              </w:rPr>
              <w:t xml:space="preserve"> за период</w:t>
            </w:r>
            <w:r>
              <w:rPr>
                <w:rFonts w:ascii="Times New Roman" w:hAnsi="Times New Roman"/>
                <w:sz w:val="24"/>
                <w:szCs w:val="24"/>
                <w:lang w:val="sr-Latn-RS"/>
              </w:rPr>
              <w:t xml:space="preserve"> </w:t>
            </w:r>
            <w:r>
              <w:rPr>
                <w:rFonts w:ascii="Times New Roman" w:hAnsi="Times New Roman"/>
                <w:sz w:val="24"/>
                <w:szCs w:val="24"/>
                <w:lang w:val="sr-Cyrl-CS"/>
              </w:rPr>
              <w:t>01.01.2011. - 31.07.2012. године са каматом до дана доношења овог закључка,</w:t>
            </w:r>
            <w:r w:rsidRPr="00C241BB">
              <w:rPr>
                <w:rFonts w:ascii="Times New Roman" w:hAnsi="Times New Roman"/>
                <w:sz w:val="24"/>
                <w:szCs w:val="24"/>
                <w:lang w:val="sr-Cyrl-CS"/>
              </w:rPr>
              <w:t xml:space="preserve"> регулише </w:t>
            </w:r>
            <w:r>
              <w:rPr>
                <w:rFonts w:ascii="Times New Roman" w:hAnsi="Times New Roman"/>
                <w:sz w:val="24"/>
                <w:szCs w:val="24"/>
                <w:lang w:val="sr-Cyrl-RS"/>
              </w:rPr>
              <w:t>конверзијом у трајни улог</w:t>
            </w:r>
            <w:r w:rsidRPr="00C241BB">
              <w:rPr>
                <w:rFonts w:ascii="Times New Roman" w:hAnsi="Times New Roman"/>
                <w:sz w:val="24"/>
                <w:szCs w:val="24"/>
                <w:lang w:val="sr-Cyrl-CS"/>
              </w:rPr>
              <w:t xml:space="preserve"> Републичк</w:t>
            </w:r>
            <w:r>
              <w:rPr>
                <w:rFonts w:ascii="Times New Roman" w:hAnsi="Times New Roman"/>
                <w:sz w:val="24"/>
                <w:szCs w:val="24"/>
                <w:lang w:val="sr-Cyrl-CS"/>
              </w:rPr>
              <w:t>ог</w:t>
            </w:r>
            <w:r w:rsidRPr="00C241BB">
              <w:rPr>
                <w:rFonts w:ascii="Times New Roman" w:hAnsi="Times New Roman"/>
                <w:sz w:val="24"/>
                <w:szCs w:val="24"/>
                <w:lang w:val="sr-Cyrl-CS"/>
              </w:rPr>
              <w:t xml:space="preserve"> фонд</w:t>
            </w:r>
            <w:r>
              <w:rPr>
                <w:rFonts w:ascii="Times New Roman" w:hAnsi="Times New Roman"/>
                <w:sz w:val="24"/>
                <w:szCs w:val="24"/>
                <w:lang w:val="sr-Cyrl-CS"/>
              </w:rPr>
              <w:t>а</w:t>
            </w:r>
            <w:r w:rsidRPr="00C241BB">
              <w:rPr>
                <w:rFonts w:ascii="Times New Roman" w:hAnsi="Times New Roman"/>
                <w:sz w:val="24"/>
                <w:szCs w:val="24"/>
                <w:lang w:val="sr-Cyrl-CS"/>
              </w:rPr>
              <w:t xml:space="preserve"> за пензијско и инвалидско осигурање</w:t>
            </w:r>
            <w:r>
              <w:rPr>
                <w:rFonts w:ascii="Times New Roman" w:hAnsi="Times New Roman"/>
                <w:sz w:val="24"/>
                <w:szCs w:val="24"/>
                <w:lang w:val="sr-Cyrl-CS"/>
              </w:rPr>
              <w:t xml:space="preserve"> у капиталу ЈППЕУ Ресавица</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rPr>
                <w:rFonts w:ascii="Times New Roman" w:hAnsi="Times New Roman"/>
                <w:color w:val="000000"/>
                <w:sz w:val="24"/>
                <w:szCs w:val="24"/>
                <w:lang w:val="sr-Cyrl-RS"/>
              </w:rPr>
            </w:pPr>
            <w:r w:rsidRPr="005615C3">
              <w:rPr>
                <w:rFonts w:ascii="Times New Roman" w:hAnsi="Times New Roman"/>
                <w:sz w:val="24"/>
                <w:szCs w:val="24"/>
                <w:lang w:val="sr-Cyrl-CS"/>
              </w:rPr>
              <w:t xml:space="preserve">Припремљен је Предлог закључка Владе којим се усваја се Програм о распореду </w:t>
            </w:r>
            <w:r w:rsidRPr="005615C3">
              <w:rPr>
                <w:rFonts w:ascii="Times New Roman" w:hAnsi="Times New Roman"/>
                <w:sz w:val="24"/>
                <w:szCs w:val="24"/>
                <w:lang w:val="sr-Latn-CS"/>
              </w:rPr>
              <w:t xml:space="preserve">и </w:t>
            </w:r>
            <w:r w:rsidRPr="005615C3">
              <w:rPr>
                <w:rFonts w:ascii="Times New Roman" w:hAnsi="Times New Roman"/>
                <w:sz w:val="24"/>
                <w:szCs w:val="24"/>
                <w:lang w:val="sr-Cyrl-CS"/>
              </w:rPr>
              <w:t xml:space="preserve">коришћењу средстава субвенција јавним нефинансијским предузећима и организацијама за период јануар </w:t>
            </w:r>
            <w:r w:rsidRPr="005615C3">
              <w:rPr>
                <w:rFonts w:ascii="Times New Roman" w:hAnsi="Times New Roman"/>
                <w:sz w:val="24"/>
                <w:szCs w:val="24"/>
              </w:rPr>
              <w:t xml:space="preserve">– децембар </w:t>
            </w:r>
            <w:r w:rsidRPr="005615C3">
              <w:rPr>
                <w:rFonts w:ascii="Times New Roman" w:hAnsi="Times New Roman"/>
                <w:sz w:val="24"/>
                <w:szCs w:val="24"/>
                <w:lang w:val="sr-Cyrl-CS"/>
              </w:rPr>
              <w:t>20</w:t>
            </w:r>
            <w:r w:rsidRPr="005615C3">
              <w:rPr>
                <w:rFonts w:ascii="Times New Roman" w:hAnsi="Times New Roman"/>
                <w:sz w:val="24"/>
                <w:szCs w:val="24"/>
                <w:lang w:val="sr-Latn-CS"/>
              </w:rPr>
              <w:t>20</w:t>
            </w:r>
            <w:r>
              <w:rPr>
                <w:rFonts w:ascii="Times New Roman" w:hAnsi="Times New Roman"/>
                <w:sz w:val="24"/>
                <w:szCs w:val="24"/>
                <w:lang w:val="sr-Cyrl-CS"/>
              </w:rPr>
              <w:t>. године</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5615C3" w:rsidRDefault="00865F27" w:rsidP="00865F27">
            <w:pPr>
              <w:spacing w:after="0" w:line="240" w:lineRule="auto"/>
              <w:jc w:val="both"/>
              <w:rPr>
                <w:rFonts w:ascii="Times New Roman" w:hAnsi="Times New Roman"/>
                <w:sz w:val="24"/>
                <w:szCs w:val="24"/>
                <w:lang w:val="sr-Cyrl-CS"/>
              </w:rPr>
            </w:pPr>
            <w:r w:rsidRPr="005615C3">
              <w:rPr>
                <w:rFonts w:ascii="Times New Roman" w:eastAsia="Times New Roman" w:hAnsi="Times New Roman"/>
                <w:sz w:val="24"/>
                <w:szCs w:val="24"/>
                <w:lang w:val="ru-RU"/>
              </w:rPr>
              <w:t>Предлог Закључка</w:t>
            </w:r>
            <w:r>
              <w:rPr>
                <w:rFonts w:ascii="Times New Roman" w:eastAsia="Times New Roman" w:hAnsi="Times New Roman"/>
                <w:b/>
                <w:sz w:val="24"/>
                <w:szCs w:val="24"/>
                <w:lang w:val="ru-RU"/>
              </w:rPr>
              <w:t xml:space="preserve"> </w:t>
            </w:r>
            <w:r w:rsidRPr="00ED571A">
              <w:rPr>
                <w:rFonts w:ascii="Times New Roman" w:eastAsia="Times New Roman" w:hAnsi="Times New Roman"/>
                <w:sz w:val="24"/>
                <w:szCs w:val="24"/>
                <w:lang w:val="ru-RU"/>
              </w:rPr>
              <w:t>којим се</w:t>
            </w:r>
            <w:r>
              <w:rPr>
                <w:rFonts w:ascii="Times New Roman" w:eastAsia="Times New Roman" w:hAnsi="Times New Roman"/>
                <w:b/>
                <w:sz w:val="24"/>
                <w:szCs w:val="24"/>
                <w:lang w:val="ru-RU"/>
              </w:rPr>
              <w:t xml:space="preserve"> </w:t>
            </w:r>
            <w:r w:rsidRPr="00ED571A">
              <w:rPr>
                <w:rFonts w:ascii="Times New Roman" w:eastAsia="Times New Roman" w:hAnsi="Times New Roman"/>
                <w:sz w:val="24"/>
                <w:szCs w:val="24"/>
                <w:lang w:val="ru-RU"/>
              </w:rPr>
              <w:t>п</w:t>
            </w:r>
            <w:r w:rsidRPr="00F92584">
              <w:rPr>
                <w:rFonts w:ascii="Times New Roman" w:hAnsi="Times New Roman"/>
                <w:sz w:val="24"/>
                <w:szCs w:val="24"/>
                <w:lang w:val="sr-Cyrl-RS"/>
              </w:rPr>
              <w:t>рихвата И</w:t>
            </w:r>
            <w:r>
              <w:rPr>
                <w:rFonts w:ascii="Times New Roman" w:hAnsi="Times New Roman"/>
                <w:sz w:val="24"/>
                <w:szCs w:val="24"/>
                <w:lang w:val="sr-Cyrl-RS"/>
              </w:rPr>
              <w:t>звештај</w:t>
            </w:r>
            <w:r w:rsidRPr="00F92584">
              <w:rPr>
                <w:rFonts w:ascii="Times New Roman" w:hAnsi="Times New Roman"/>
                <w:sz w:val="24"/>
                <w:szCs w:val="24"/>
                <w:lang w:val="sr-Cyrl-RS"/>
              </w:rPr>
              <w:t xml:space="preserve"> о реорганизацији и</w:t>
            </w:r>
            <w:r w:rsidRPr="00F92584">
              <w:rPr>
                <w:rFonts w:ascii="Times New Roman" w:eastAsia="Times New Roman" w:hAnsi="Times New Roman"/>
                <w:sz w:val="24"/>
                <w:szCs w:val="24"/>
                <w:lang w:val="sr-Cyrl-CS"/>
              </w:rPr>
              <w:t xml:space="preserve"> финансијској консолидацији Јавног предузећа за подземну експлоатацију </w:t>
            </w:r>
            <w:r>
              <w:rPr>
                <w:rFonts w:ascii="Times New Roman" w:eastAsia="Times New Roman" w:hAnsi="Times New Roman"/>
                <w:sz w:val="24"/>
                <w:szCs w:val="24"/>
                <w:lang w:val="sr-Cyrl-CS"/>
              </w:rPr>
              <w:t>угља Ресавица и потреби исплате</w:t>
            </w:r>
            <w:r>
              <w:rPr>
                <w:rFonts w:ascii="Times New Roman" w:hAnsi="Times New Roman"/>
                <w:sz w:val="24"/>
                <w:szCs w:val="24"/>
                <w:lang w:val="sr-Cyrl-CS"/>
              </w:rPr>
              <w:t xml:space="preserve"> отпремнина</w:t>
            </w:r>
            <w:r w:rsidRPr="00F92584">
              <w:rPr>
                <w:rFonts w:ascii="Times New Roman" w:hAnsi="Times New Roman"/>
                <w:sz w:val="24"/>
                <w:szCs w:val="24"/>
                <w:lang w:val="sr-Cyrl-CS"/>
              </w:rPr>
              <w:t xml:space="preserve"> </w:t>
            </w:r>
            <w:r>
              <w:rPr>
                <w:rFonts w:ascii="Times New Roman" w:hAnsi="Times New Roman"/>
                <w:sz w:val="24"/>
                <w:szCs w:val="24"/>
                <w:lang w:val="sr-Cyrl-CS"/>
              </w:rPr>
              <w:t>за вишак</w:t>
            </w:r>
            <w:r w:rsidRPr="00F92584">
              <w:rPr>
                <w:rFonts w:ascii="Times New Roman" w:hAnsi="Times New Roman"/>
                <w:sz w:val="24"/>
                <w:szCs w:val="24"/>
                <w:lang w:val="sr-Cyrl-CS"/>
              </w:rPr>
              <w:t xml:space="preserve"> запослених</w:t>
            </w:r>
            <w:r>
              <w:rPr>
                <w:rFonts w:ascii="Times New Roman" w:eastAsia="Times New Roman" w:hAnsi="Times New Roman"/>
                <w:sz w:val="24"/>
                <w:szCs w:val="24"/>
                <w:lang w:val="sr-Cyrl-CS"/>
              </w:rPr>
              <w:t xml:space="preserve"> </w:t>
            </w:r>
            <w:r w:rsidRPr="00F92584">
              <w:rPr>
                <w:rFonts w:ascii="Times New Roman" w:eastAsia="Times New Roman" w:hAnsi="Times New Roman"/>
                <w:sz w:val="24"/>
                <w:szCs w:val="24"/>
                <w:lang w:val="sr-Cyrl-CS"/>
              </w:rPr>
              <w:t xml:space="preserve">и неизмирених обавеза према </w:t>
            </w:r>
            <w:r w:rsidRPr="00F92584">
              <w:rPr>
                <w:rFonts w:ascii="Times New Roman" w:hAnsi="Times New Roman"/>
                <w:sz w:val="24"/>
                <w:szCs w:val="24"/>
                <w:lang w:val="sr-Cyrl-CS"/>
              </w:rPr>
              <w:t>запосленима</w:t>
            </w:r>
            <w:r w:rsidRPr="00F76D0B">
              <w:rPr>
                <w:rFonts w:ascii="Times New Roman" w:hAnsi="Times New Roman"/>
                <w:sz w:val="24"/>
                <w:szCs w:val="24"/>
                <w:lang w:val="sr-Cyrl-CS"/>
              </w:rPr>
              <w:t xml:space="preserve"> </w:t>
            </w:r>
            <w:r>
              <w:rPr>
                <w:rFonts w:ascii="Times New Roman" w:hAnsi="Times New Roman"/>
                <w:sz w:val="24"/>
                <w:szCs w:val="24"/>
                <w:lang w:val="sr-Cyrl-CS"/>
              </w:rPr>
              <w:t>који су утврђени као вишак запослених</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Припремљен предлог Закључка којим Влада Републике Србије сагласна да Државно правобранилаштво у сарадњи са Јавним предузећем „Електропривреда Србије”, Београд, Балканска бр. 13, као крајњим корисником експроприсаних непокретности, у поступку регулисања накнаде за експроприсане непокретности, у име и за рачун Републике Србије као власника грађевинског земљишта, сопственицима непокретности које се налазе у КО Крушевица, КО Рудовци, КО Зеоке и КО Бурово, врши доделу у својину  грађевинских парцела на локацији „Црне међе 2“, уписане у ЛН 2081 КО Шопић</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Учешће у раду Радне групе на изради Нацрта закона о одговорности за накнаду штете за животну средину;</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Предлог закључка којим Влада Републике Србије даје гласност Влада да Јавно предузеће „Електропривреда Србије“- Огранак РБ Колубара, у име и за рачун Републике Србије, као власника грађевинског земљишта, врши инвеститорска права и послове организовања и обављања стручних послова на земљишту на коме је предвиђена изградња, доградња и реконструкција грађевинских објеката, односно изградња и реконструкција линијских инфраструктурних објеката, у складу са планским документима и програмима пословања Јавног предузећа „Електропривреда Србије“;</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Послате су опомене за неплаћања накнаде за примењена геолошка истраживања или задржавања права на истражном простору на основу члана 269. Закона о накнадама за коришћење јавних добара („Службени гласник РС“ број 95/18);</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sidRPr="00D82766">
              <w:rPr>
                <w:rFonts w:ascii="Times New Roman" w:hAnsi="Times New Roman"/>
                <w:sz w:val="24"/>
                <w:szCs w:val="24"/>
                <w:lang w:val="sr-Cyrl-CS"/>
              </w:rPr>
              <w:t>5</w:t>
            </w:r>
            <w:r>
              <w:rPr>
                <w:rFonts w:ascii="Times New Roman" w:hAnsi="Times New Roman"/>
                <w:sz w:val="24"/>
                <w:szCs w:val="24"/>
                <w:lang w:val="sr-Cyrl-CS"/>
              </w:rPr>
              <w:t>3</w:t>
            </w:r>
          </w:p>
        </w:tc>
      </w:tr>
      <w:tr w:rsidR="00865F27" w:rsidRPr="00EE4941" w:rsidTr="00435AE0">
        <w:tc>
          <w:tcPr>
            <w:tcW w:w="0" w:type="auto"/>
          </w:tcPr>
          <w:p w:rsidR="00865F27" w:rsidRPr="00172F9F" w:rsidRDefault="00865F27" w:rsidP="00865F27">
            <w:pPr>
              <w:spacing w:after="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Послате су опомене за неплаћење накнаде за коришћење ресурса и резерви минералних сировина на основу члана 269. тачка 2) Закона о накнадама за коришћење јавних добара („Службени гласник РС“ број 95/18);</w:t>
            </w:r>
          </w:p>
        </w:tc>
        <w:tc>
          <w:tcPr>
            <w:tcW w:w="0" w:type="auto"/>
          </w:tcPr>
          <w:p w:rsidR="00865F27" w:rsidRPr="00121755" w:rsidRDefault="00865F27" w:rsidP="00865F27">
            <w:pPr>
              <w:spacing w:after="0" w:line="240" w:lineRule="auto"/>
              <w:jc w:val="center"/>
              <w:rPr>
                <w:rFonts w:ascii="Times New Roman" w:hAnsi="Times New Roman"/>
                <w:sz w:val="24"/>
                <w:szCs w:val="24"/>
                <w:lang w:val="sr-Cyrl-CS"/>
              </w:rPr>
            </w:pPr>
            <w:r w:rsidRPr="00B9298A">
              <w:rPr>
                <w:rFonts w:ascii="Times New Roman" w:hAnsi="Times New Roman"/>
                <w:sz w:val="24"/>
                <w:szCs w:val="24"/>
                <w:lang w:val="sr-Cyrl-CS"/>
              </w:rPr>
              <w:t>50</w:t>
            </w:r>
          </w:p>
        </w:tc>
      </w:tr>
      <w:tr w:rsidR="001771EB" w:rsidRPr="00EE4941" w:rsidTr="00021AE2">
        <w:tc>
          <w:tcPr>
            <w:tcW w:w="0" w:type="auto"/>
            <w:shd w:val="clear" w:color="auto" w:fill="auto"/>
          </w:tcPr>
          <w:p w:rsidR="001771EB" w:rsidRPr="000B2F3A" w:rsidRDefault="001771EB" w:rsidP="007B4BAF">
            <w:pPr>
              <w:spacing w:after="0" w:line="240" w:lineRule="auto"/>
              <w:ind w:right="6"/>
              <w:jc w:val="both"/>
              <w:rPr>
                <w:rFonts w:ascii="Times New Roman" w:eastAsia="Calibri" w:hAnsi="Times New Roman"/>
                <w:b/>
                <w:bCs/>
                <w:sz w:val="24"/>
                <w:szCs w:val="24"/>
                <w:lang w:eastAsia="en-US"/>
              </w:rPr>
            </w:pPr>
            <w:r w:rsidRPr="00D73C16">
              <w:rPr>
                <w:rFonts w:ascii="Times New Roman" w:eastAsia="Times New Roman" w:hAnsi="Times New Roman"/>
                <w:b/>
                <w:bCs/>
                <w:i/>
                <w:sz w:val="24"/>
                <w:szCs w:val="24"/>
                <w:lang w:val="sr-Cyrl-CS" w:eastAsia="en-US"/>
              </w:rPr>
              <w:t xml:space="preserve">Одељење геолошке и рударске инспекције </w:t>
            </w:r>
          </w:p>
        </w:tc>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1771EB" w:rsidRPr="00EE4941" w:rsidTr="00021AE2">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b/>
                <w:bCs/>
                <w:i/>
                <w:sz w:val="24"/>
                <w:szCs w:val="24"/>
                <w:lang w:val="sr-Cyrl-CS" w:eastAsia="en-US"/>
              </w:rPr>
            </w:pPr>
            <w:r w:rsidRPr="00D73C16">
              <w:rPr>
                <w:rFonts w:ascii="Times New Roman" w:eastAsia="Times New Roman" w:hAnsi="Times New Roman"/>
                <w:b/>
                <w:bCs/>
                <w:i/>
                <w:sz w:val="24"/>
                <w:szCs w:val="24"/>
                <w:lang w:val="sr-Cyrl-CS" w:eastAsia="en-US"/>
              </w:rPr>
              <w:t>Одсек за геолошку инспекцију</w:t>
            </w:r>
            <w:r w:rsidRPr="000B2F3A">
              <w:rPr>
                <w:rFonts w:ascii="Times New Roman" w:eastAsia="Times New Roman" w:hAnsi="Times New Roman"/>
                <w:b/>
                <w:bCs/>
                <w:i/>
                <w:sz w:val="24"/>
                <w:szCs w:val="24"/>
                <w:lang w:val="sr-Latn-CS" w:eastAsia="en-US"/>
              </w:rPr>
              <w:t xml:space="preserve"> </w:t>
            </w:r>
          </w:p>
        </w:tc>
        <w:tc>
          <w:tcPr>
            <w:tcW w:w="0" w:type="auto"/>
            <w:shd w:val="clear" w:color="auto" w:fill="auto"/>
          </w:tcPr>
          <w:p w:rsidR="001771EB" w:rsidRPr="00EE4941"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Извршено редовних инспекциjских прегледа </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64</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Извршено ванредних инспекциjских прегледа </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34</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Издато записника којим су наложене мере</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83</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Наложене мере по записнику </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101</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Издато службеник бележака</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15</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Издато решења по налазу инспектора </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3</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Наложено мера по решењу инспектора</w:t>
            </w:r>
          </w:p>
        </w:tc>
        <w:tc>
          <w:tcPr>
            <w:tcW w:w="0" w:type="auto"/>
          </w:tcPr>
          <w:p w:rsidR="00435AE0" w:rsidRDefault="00435AE0" w:rsidP="00435AE0">
            <w:pPr>
              <w:spacing w:before="20" w:after="20" w:line="240" w:lineRule="auto"/>
              <w:jc w:val="center"/>
              <w:rPr>
                <w:rFonts w:ascii="Times New Roman" w:hAnsi="Times New Roman"/>
                <w:sz w:val="24"/>
                <w:szCs w:val="24"/>
                <w:lang w:val="sr-Cyrl-CS"/>
              </w:rPr>
            </w:pPr>
            <w:r>
              <w:rPr>
                <w:rFonts w:ascii="Times New Roman" w:hAnsi="Times New Roman"/>
                <w:sz w:val="24"/>
                <w:szCs w:val="24"/>
                <w:lang w:val="sr-Cyrl-CS"/>
              </w:rPr>
              <w:t>4</w:t>
            </w:r>
          </w:p>
        </w:tc>
      </w:tr>
      <w:tr w:rsidR="00435AE0" w:rsidRPr="00EE4941" w:rsidTr="00435AE0">
        <w:tc>
          <w:tcPr>
            <w:tcW w:w="0" w:type="auto"/>
          </w:tcPr>
          <w:p w:rsidR="00435AE0" w:rsidRPr="00172F9F" w:rsidRDefault="00435AE0" w:rsidP="00435AE0">
            <w:pPr>
              <w:spacing w:before="20" w:after="20"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Остали </w:t>
            </w:r>
            <w:r w:rsidRPr="00172F9F">
              <w:rPr>
                <w:rFonts w:ascii="Times New Roman" w:hAnsi="Times New Roman"/>
                <w:color w:val="000000"/>
                <w:sz w:val="24"/>
                <w:szCs w:val="24"/>
                <w:lang w:val="sr-Latn-RS"/>
              </w:rPr>
              <w:t>o</w:t>
            </w:r>
            <w:r w:rsidRPr="00172F9F">
              <w:rPr>
                <w:rFonts w:ascii="Times New Roman" w:hAnsi="Times New Roman"/>
                <w:color w:val="000000"/>
                <w:sz w:val="24"/>
                <w:szCs w:val="24"/>
                <w:lang w:val="sr-Cyrl-RS"/>
              </w:rPr>
              <w:t>брађени предмети</w:t>
            </w:r>
          </w:p>
        </w:tc>
        <w:tc>
          <w:tcPr>
            <w:tcW w:w="0" w:type="auto"/>
          </w:tcPr>
          <w:p w:rsidR="00435AE0" w:rsidRPr="00577E68" w:rsidRDefault="00435AE0" w:rsidP="00435AE0">
            <w:pPr>
              <w:spacing w:before="20" w:after="20" w:line="240" w:lineRule="auto"/>
              <w:jc w:val="center"/>
              <w:rPr>
                <w:rFonts w:ascii="Times New Roman" w:hAnsi="Times New Roman"/>
                <w:sz w:val="24"/>
                <w:szCs w:val="24"/>
                <w:lang w:val="sr-Latn-RS"/>
              </w:rPr>
            </w:pPr>
            <w:r>
              <w:rPr>
                <w:rFonts w:ascii="Times New Roman" w:hAnsi="Times New Roman"/>
                <w:sz w:val="24"/>
                <w:szCs w:val="24"/>
                <w:lang w:val="sr-Latn-RS"/>
              </w:rPr>
              <w:t>180</w:t>
            </w:r>
          </w:p>
        </w:tc>
      </w:tr>
      <w:tr w:rsidR="001771EB" w:rsidRPr="00EE4941" w:rsidTr="00021AE2">
        <w:tc>
          <w:tcPr>
            <w:tcW w:w="0" w:type="auto"/>
            <w:shd w:val="clear" w:color="auto" w:fill="auto"/>
          </w:tcPr>
          <w:p w:rsidR="00112070" w:rsidRPr="00D73C16" w:rsidRDefault="001771EB" w:rsidP="007B4BAF">
            <w:pPr>
              <w:spacing w:after="0" w:line="240" w:lineRule="auto"/>
              <w:ind w:right="6"/>
              <w:jc w:val="both"/>
              <w:rPr>
                <w:rFonts w:ascii="Times New Roman" w:eastAsia="Times New Roman" w:hAnsi="Times New Roman"/>
                <w:b/>
                <w:bCs/>
                <w:i/>
                <w:sz w:val="24"/>
                <w:szCs w:val="24"/>
                <w:lang w:val="sr-Cyrl-CS" w:eastAsia="en-US"/>
              </w:rPr>
            </w:pPr>
            <w:r w:rsidRPr="00D73C16">
              <w:rPr>
                <w:rFonts w:ascii="Times New Roman" w:eastAsia="Times New Roman" w:hAnsi="Times New Roman"/>
                <w:b/>
                <w:bCs/>
                <w:i/>
                <w:sz w:val="24"/>
                <w:szCs w:val="24"/>
                <w:lang w:val="sr-Cyrl-CS" w:eastAsia="en-US"/>
              </w:rPr>
              <w:t xml:space="preserve">Одсек за рударску инспекцију </w:t>
            </w:r>
          </w:p>
        </w:tc>
        <w:tc>
          <w:tcPr>
            <w:tcW w:w="0" w:type="auto"/>
            <w:shd w:val="clear" w:color="auto" w:fill="auto"/>
          </w:tcPr>
          <w:p w:rsidR="001771EB" w:rsidRPr="000B2F3A"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435AE0" w:rsidRPr="00EE4941" w:rsidTr="00435AE0">
        <w:tc>
          <w:tcPr>
            <w:tcW w:w="0" w:type="auto"/>
          </w:tcPr>
          <w:p w:rsidR="00435AE0" w:rsidRPr="001B2B7F" w:rsidRDefault="00435AE0" w:rsidP="00435AE0">
            <w:pPr>
              <w:spacing w:before="20" w:afterLines="20" w:after="48" w:line="240" w:lineRule="auto"/>
              <w:jc w:val="both"/>
              <w:rPr>
                <w:rFonts w:ascii="Times New Roman" w:hAnsi="Times New Roman"/>
                <w:sz w:val="24"/>
                <w:szCs w:val="24"/>
                <w:lang w:val="sr-Cyrl-RS"/>
              </w:rPr>
            </w:pPr>
            <w:r w:rsidRPr="001B2B7F">
              <w:rPr>
                <w:rFonts w:ascii="Times New Roman" w:hAnsi="Times New Roman"/>
                <w:sz w:val="24"/>
                <w:szCs w:val="24"/>
                <w:lang w:val="sr-Cyrl-RS"/>
              </w:rPr>
              <w:t>Обрађен</w:t>
            </w:r>
            <w:r w:rsidRPr="001B2B7F">
              <w:rPr>
                <w:rFonts w:ascii="Times New Roman" w:hAnsi="Times New Roman"/>
                <w:sz w:val="24"/>
                <w:szCs w:val="24"/>
                <w:lang w:val="sr-Latn-RS"/>
              </w:rPr>
              <w:t>o</w:t>
            </w:r>
            <w:r w:rsidRPr="001B2B7F">
              <w:rPr>
                <w:rFonts w:ascii="Times New Roman" w:hAnsi="Times New Roman"/>
                <w:sz w:val="24"/>
                <w:szCs w:val="24"/>
                <w:lang w:val="sr-Cyrl-RS"/>
              </w:rPr>
              <w:t xml:space="preserve"> Годишњих извештај</w:t>
            </w:r>
            <w:r w:rsidRPr="001B2B7F">
              <w:rPr>
                <w:rFonts w:ascii="Times New Roman" w:hAnsi="Times New Roman"/>
                <w:sz w:val="24"/>
                <w:szCs w:val="24"/>
                <w:lang w:val="sr-Latn-RS"/>
              </w:rPr>
              <w:t>a</w:t>
            </w:r>
            <w:r w:rsidRPr="001B2B7F">
              <w:rPr>
                <w:rFonts w:ascii="Times New Roman" w:hAnsi="Times New Roman"/>
                <w:sz w:val="24"/>
                <w:szCs w:val="24"/>
                <w:lang w:val="sr-Cyrl-RS"/>
              </w:rPr>
              <w:t xml:space="preserve"> о пословању предузећа који обављају рударску делатност за претходну годину: ГИПП за 2018. годину</w:t>
            </w:r>
          </w:p>
        </w:tc>
        <w:tc>
          <w:tcPr>
            <w:tcW w:w="0" w:type="auto"/>
          </w:tcPr>
          <w:p w:rsidR="00435AE0" w:rsidRPr="001B2B7F" w:rsidRDefault="00435AE0" w:rsidP="00435AE0">
            <w:pPr>
              <w:spacing w:before="20" w:afterLines="20" w:after="48" w:line="240" w:lineRule="auto"/>
              <w:jc w:val="center"/>
              <w:rPr>
                <w:rFonts w:ascii="Times New Roman" w:hAnsi="Times New Roman"/>
                <w:sz w:val="24"/>
                <w:szCs w:val="24"/>
                <w:lang w:val="sr-Latn-RS"/>
              </w:rPr>
            </w:pPr>
            <w:r w:rsidRPr="001B2B7F">
              <w:rPr>
                <w:rFonts w:ascii="Times New Roman" w:hAnsi="Times New Roman"/>
                <w:sz w:val="24"/>
                <w:szCs w:val="24"/>
                <w:lang w:val="sr-Latn-RS"/>
              </w:rPr>
              <w:t>1</w:t>
            </w:r>
            <w:r>
              <w:rPr>
                <w:rFonts w:ascii="Times New Roman" w:hAnsi="Times New Roman"/>
                <w:sz w:val="24"/>
                <w:szCs w:val="24"/>
                <w:lang w:val="sr-Cyrl-RS"/>
              </w:rPr>
              <w:t>6</w:t>
            </w:r>
            <w:r w:rsidRPr="001B2B7F">
              <w:rPr>
                <w:rFonts w:ascii="Times New Roman" w:hAnsi="Times New Roman"/>
                <w:sz w:val="24"/>
                <w:szCs w:val="24"/>
                <w:lang w:val="sr-Latn-RS"/>
              </w:rPr>
              <w:t>1</w:t>
            </w:r>
          </w:p>
        </w:tc>
      </w:tr>
      <w:tr w:rsidR="00435AE0" w:rsidRPr="00EE4941" w:rsidTr="00435AE0">
        <w:tc>
          <w:tcPr>
            <w:tcW w:w="0" w:type="auto"/>
          </w:tcPr>
          <w:p w:rsidR="00435AE0" w:rsidRPr="001B2B7F" w:rsidRDefault="00435AE0" w:rsidP="00435AE0">
            <w:pPr>
              <w:spacing w:before="20" w:afterLines="20" w:after="48" w:line="240" w:lineRule="auto"/>
              <w:jc w:val="both"/>
              <w:rPr>
                <w:rFonts w:ascii="Times New Roman" w:hAnsi="Times New Roman"/>
                <w:sz w:val="24"/>
                <w:szCs w:val="24"/>
                <w:lang w:val="sr-Cyrl-RS"/>
              </w:rPr>
            </w:pPr>
            <w:r w:rsidRPr="001B2B7F">
              <w:rPr>
                <w:rFonts w:ascii="Times New Roman" w:hAnsi="Times New Roman"/>
                <w:sz w:val="24"/>
                <w:szCs w:val="24"/>
                <w:lang w:val="sr-Cyrl-RS"/>
              </w:rPr>
              <w:t>Обрађен</w:t>
            </w:r>
            <w:r w:rsidRPr="001B2B7F">
              <w:rPr>
                <w:rFonts w:ascii="Times New Roman" w:hAnsi="Times New Roman"/>
                <w:sz w:val="24"/>
                <w:szCs w:val="24"/>
                <w:lang w:val="sr-Latn-RS"/>
              </w:rPr>
              <w:t>o</w:t>
            </w:r>
            <w:r w:rsidRPr="001B2B7F">
              <w:rPr>
                <w:rFonts w:ascii="Times New Roman" w:hAnsi="Times New Roman"/>
                <w:sz w:val="24"/>
                <w:szCs w:val="24"/>
                <w:lang w:val="sr-Cyrl-RS"/>
              </w:rPr>
              <w:t xml:space="preserve"> Годишњих оперативних планова: ГОП за 2019. годину</w:t>
            </w:r>
          </w:p>
        </w:tc>
        <w:tc>
          <w:tcPr>
            <w:tcW w:w="0" w:type="auto"/>
          </w:tcPr>
          <w:p w:rsidR="00435AE0" w:rsidRPr="001B2B7F" w:rsidRDefault="00435AE0" w:rsidP="00435AE0">
            <w:pPr>
              <w:spacing w:before="20" w:afterLines="20" w:after="48" w:line="240" w:lineRule="auto"/>
              <w:jc w:val="center"/>
              <w:rPr>
                <w:rFonts w:ascii="Times New Roman" w:hAnsi="Times New Roman"/>
                <w:sz w:val="24"/>
                <w:szCs w:val="24"/>
                <w:lang w:val="sr-Latn-RS"/>
              </w:rPr>
            </w:pPr>
            <w:r w:rsidRPr="001B2B7F">
              <w:rPr>
                <w:rFonts w:ascii="Times New Roman" w:hAnsi="Times New Roman"/>
                <w:sz w:val="24"/>
                <w:szCs w:val="24"/>
                <w:lang w:val="sr-Latn-RS"/>
              </w:rPr>
              <w:t>146</w:t>
            </w:r>
          </w:p>
        </w:tc>
      </w:tr>
      <w:tr w:rsidR="00435AE0" w:rsidRPr="00EE4941" w:rsidTr="00435AE0">
        <w:tc>
          <w:tcPr>
            <w:tcW w:w="0" w:type="auto"/>
          </w:tcPr>
          <w:p w:rsidR="00435AE0" w:rsidRPr="00EF0507" w:rsidRDefault="00435AE0" w:rsidP="00435AE0">
            <w:pPr>
              <w:spacing w:before="20" w:afterLines="20" w:after="48" w:line="240" w:lineRule="auto"/>
              <w:rPr>
                <w:rFonts w:ascii="Times New Roman" w:hAnsi="Times New Roman"/>
                <w:sz w:val="24"/>
                <w:szCs w:val="24"/>
                <w:lang w:val="en-GB"/>
              </w:rPr>
            </w:pPr>
            <w:r>
              <w:rPr>
                <w:rFonts w:ascii="Times New Roman" w:hAnsi="Times New Roman"/>
                <w:sz w:val="24"/>
                <w:szCs w:val="24"/>
                <w:lang w:val="en-GB"/>
              </w:rPr>
              <w:t>Достав</w:t>
            </w:r>
            <w:r>
              <w:rPr>
                <w:rFonts w:ascii="Times New Roman" w:hAnsi="Times New Roman"/>
                <w:sz w:val="24"/>
                <w:szCs w:val="24"/>
                <w:lang w:val="sr-Cyrl-RS"/>
              </w:rPr>
              <w:t>љ</w:t>
            </w:r>
            <w:r>
              <w:rPr>
                <w:rFonts w:ascii="Times New Roman" w:hAnsi="Times New Roman"/>
                <w:sz w:val="24"/>
                <w:szCs w:val="24"/>
                <w:lang w:val="en-GB"/>
              </w:rPr>
              <w:t xml:space="preserve">ено </w:t>
            </w:r>
            <w:r>
              <w:rPr>
                <w:rFonts w:ascii="Times New Roman" w:hAnsi="Times New Roman"/>
                <w:sz w:val="24"/>
                <w:szCs w:val="24"/>
                <w:lang w:val="sr-Cyrl-RS"/>
              </w:rPr>
              <w:t>д</w:t>
            </w:r>
            <w:r>
              <w:rPr>
                <w:rFonts w:ascii="Times New Roman" w:hAnsi="Times New Roman"/>
                <w:sz w:val="24"/>
                <w:szCs w:val="24"/>
                <w:lang w:val="en-GB"/>
              </w:rPr>
              <w:t>описа привредним друштвима да доставе ГИП И ГОП</w:t>
            </w:r>
          </w:p>
        </w:tc>
        <w:tc>
          <w:tcPr>
            <w:tcW w:w="0" w:type="auto"/>
          </w:tcPr>
          <w:p w:rsidR="00435AE0" w:rsidRDefault="00435AE0" w:rsidP="00435AE0">
            <w:pPr>
              <w:spacing w:before="20" w:afterLines="20" w:after="48" w:line="240" w:lineRule="auto"/>
              <w:jc w:val="center"/>
              <w:rPr>
                <w:rFonts w:ascii="Times New Roman" w:hAnsi="Times New Roman"/>
                <w:sz w:val="24"/>
                <w:szCs w:val="24"/>
                <w:lang w:val="sr-Latn-RS"/>
              </w:rPr>
            </w:pPr>
            <w:r>
              <w:rPr>
                <w:rFonts w:ascii="Times New Roman" w:hAnsi="Times New Roman"/>
                <w:sz w:val="24"/>
                <w:szCs w:val="24"/>
                <w:lang w:val="sr-Latn-RS"/>
              </w:rPr>
              <w:t>63</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Извршено редовних инспекциjских прегледа </w:t>
            </w:r>
          </w:p>
        </w:tc>
        <w:tc>
          <w:tcPr>
            <w:tcW w:w="0" w:type="auto"/>
          </w:tcPr>
          <w:p w:rsidR="00435AE0" w:rsidRPr="00121755"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37</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Извршено ванредних инспекциjских прегледа </w:t>
            </w:r>
          </w:p>
        </w:tc>
        <w:tc>
          <w:tcPr>
            <w:tcW w:w="0" w:type="auto"/>
          </w:tcPr>
          <w:p w:rsidR="00435AE0"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64</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Службена саветодавна посета</w:t>
            </w:r>
          </w:p>
        </w:tc>
        <w:tc>
          <w:tcPr>
            <w:tcW w:w="0" w:type="auto"/>
          </w:tcPr>
          <w:p w:rsidR="00435AE0"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3</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Издато записника којим су наложене мере</w:t>
            </w:r>
          </w:p>
        </w:tc>
        <w:tc>
          <w:tcPr>
            <w:tcW w:w="0" w:type="auto"/>
          </w:tcPr>
          <w:p w:rsidR="00435AE0" w:rsidRPr="00121755"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99</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Наложене мере по записнику</w:t>
            </w:r>
          </w:p>
        </w:tc>
        <w:tc>
          <w:tcPr>
            <w:tcW w:w="0" w:type="auto"/>
          </w:tcPr>
          <w:p w:rsidR="00435AE0"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182</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Сачињено службених бележака</w:t>
            </w:r>
          </w:p>
        </w:tc>
        <w:tc>
          <w:tcPr>
            <w:tcW w:w="0" w:type="auto"/>
          </w:tcPr>
          <w:p w:rsidR="00435AE0" w:rsidRPr="00121755"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10</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Издато решења по налазу инспектора </w:t>
            </w:r>
          </w:p>
        </w:tc>
        <w:tc>
          <w:tcPr>
            <w:tcW w:w="0" w:type="auto"/>
          </w:tcPr>
          <w:p w:rsidR="00435AE0" w:rsidRPr="00121755"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60</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Наложено мера по решењу инспектора</w:t>
            </w:r>
          </w:p>
        </w:tc>
        <w:tc>
          <w:tcPr>
            <w:tcW w:w="0" w:type="auto"/>
          </w:tcPr>
          <w:p w:rsidR="00435AE0" w:rsidRDefault="00435AE0" w:rsidP="00435AE0">
            <w:pPr>
              <w:spacing w:before="20" w:afterLines="20" w:after="48" w:line="240" w:lineRule="auto"/>
              <w:jc w:val="center"/>
              <w:rPr>
                <w:rFonts w:ascii="Times New Roman" w:hAnsi="Times New Roman"/>
                <w:sz w:val="24"/>
                <w:szCs w:val="24"/>
                <w:lang w:val="sr-Cyrl-CS"/>
              </w:rPr>
            </w:pPr>
            <w:r w:rsidRPr="00172F9F">
              <w:rPr>
                <w:rFonts w:ascii="Times New Roman" w:hAnsi="Times New Roman"/>
                <w:color w:val="000000"/>
                <w:sz w:val="24"/>
                <w:szCs w:val="24"/>
                <w:lang w:val="sr-Cyrl-RS"/>
              </w:rPr>
              <w:t>147</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Извршено  мера по решењу инспектора</w:t>
            </w:r>
          </w:p>
        </w:tc>
        <w:tc>
          <w:tcPr>
            <w:tcW w:w="0" w:type="auto"/>
          </w:tcPr>
          <w:p w:rsidR="00435AE0" w:rsidRDefault="00435AE0" w:rsidP="00435AE0">
            <w:pPr>
              <w:spacing w:before="20" w:afterLines="20" w:after="48" w:line="240" w:lineRule="auto"/>
              <w:jc w:val="center"/>
              <w:rPr>
                <w:rFonts w:ascii="Times New Roman" w:hAnsi="Times New Roman"/>
                <w:sz w:val="24"/>
                <w:szCs w:val="24"/>
                <w:lang w:val="sr-Cyrl-CS"/>
              </w:rPr>
            </w:pPr>
            <w:r w:rsidRPr="00172F9F">
              <w:rPr>
                <w:rFonts w:ascii="Times New Roman" w:hAnsi="Times New Roman"/>
                <w:color w:val="000000"/>
                <w:sz w:val="24"/>
                <w:szCs w:val="24"/>
                <w:lang w:val="sr-Cyrl-RS"/>
              </w:rPr>
              <w:t>103</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Поднето је 5 пријава: 2 прекршајне, 2 за привредни преступ и 1 за кривични</w:t>
            </w:r>
          </w:p>
        </w:tc>
        <w:tc>
          <w:tcPr>
            <w:tcW w:w="0" w:type="auto"/>
          </w:tcPr>
          <w:p w:rsidR="00435AE0" w:rsidRPr="00121755" w:rsidRDefault="00435AE0" w:rsidP="00435AE0">
            <w:pPr>
              <w:spacing w:before="20" w:afterLines="20" w:after="48" w:line="240" w:lineRule="auto"/>
              <w:jc w:val="center"/>
              <w:rPr>
                <w:rFonts w:ascii="Times New Roman" w:hAnsi="Times New Roman"/>
                <w:sz w:val="24"/>
                <w:szCs w:val="24"/>
                <w:lang w:val="sr-Cyrl-CS"/>
              </w:rPr>
            </w:pPr>
            <w:r>
              <w:rPr>
                <w:rFonts w:ascii="Times New Roman" w:hAnsi="Times New Roman"/>
                <w:sz w:val="24"/>
                <w:szCs w:val="24"/>
                <w:lang w:val="sr-Cyrl-CS"/>
              </w:rPr>
              <w:t>5</w:t>
            </w:r>
          </w:p>
        </w:tc>
      </w:tr>
      <w:tr w:rsidR="00435AE0" w:rsidRPr="00EE4941" w:rsidTr="00435AE0">
        <w:tc>
          <w:tcPr>
            <w:tcW w:w="0" w:type="auto"/>
          </w:tcPr>
          <w:p w:rsidR="00435AE0" w:rsidRPr="00172F9F" w:rsidRDefault="00435AE0" w:rsidP="00435AE0">
            <w:pPr>
              <w:spacing w:before="20" w:afterLines="20" w:after="48" w:line="240" w:lineRule="auto"/>
              <w:jc w:val="both"/>
              <w:rPr>
                <w:rFonts w:ascii="Times New Roman" w:hAnsi="Times New Roman"/>
                <w:color w:val="000000"/>
                <w:sz w:val="24"/>
                <w:szCs w:val="24"/>
                <w:lang w:val="sr-Cyrl-RS"/>
              </w:rPr>
            </w:pPr>
            <w:r w:rsidRPr="00172F9F">
              <w:rPr>
                <w:rFonts w:ascii="Times New Roman" w:hAnsi="Times New Roman"/>
                <w:color w:val="000000"/>
                <w:sz w:val="24"/>
                <w:szCs w:val="24"/>
                <w:lang w:val="sr-Cyrl-RS"/>
              </w:rPr>
              <w:t xml:space="preserve">Остали </w:t>
            </w:r>
            <w:r w:rsidRPr="00172F9F">
              <w:rPr>
                <w:rFonts w:ascii="Times New Roman" w:hAnsi="Times New Roman"/>
                <w:color w:val="000000"/>
                <w:sz w:val="24"/>
                <w:szCs w:val="24"/>
                <w:lang w:val="sr-Latn-RS"/>
              </w:rPr>
              <w:t>o</w:t>
            </w:r>
            <w:r w:rsidRPr="00172F9F">
              <w:rPr>
                <w:rFonts w:ascii="Times New Roman" w:hAnsi="Times New Roman"/>
                <w:color w:val="000000"/>
                <w:sz w:val="24"/>
                <w:szCs w:val="24"/>
                <w:lang w:val="sr-Cyrl-RS"/>
              </w:rPr>
              <w:t>брађени предмети</w:t>
            </w:r>
          </w:p>
        </w:tc>
        <w:tc>
          <w:tcPr>
            <w:tcW w:w="0" w:type="auto"/>
          </w:tcPr>
          <w:p w:rsidR="00435AE0" w:rsidRPr="00577E68" w:rsidRDefault="00435AE0" w:rsidP="00435AE0">
            <w:pPr>
              <w:spacing w:before="20" w:afterLines="20" w:after="48" w:line="240" w:lineRule="auto"/>
              <w:jc w:val="center"/>
              <w:rPr>
                <w:rFonts w:ascii="Times New Roman" w:hAnsi="Times New Roman"/>
                <w:sz w:val="24"/>
                <w:szCs w:val="24"/>
                <w:lang w:val="sr-Latn-RS"/>
              </w:rPr>
            </w:pPr>
            <w:r>
              <w:rPr>
                <w:rFonts w:ascii="Times New Roman" w:hAnsi="Times New Roman"/>
                <w:sz w:val="24"/>
                <w:szCs w:val="24"/>
                <w:lang w:val="sr-Latn-RS"/>
              </w:rPr>
              <w:t>198</w:t>
            </w:r>
          </w:p>
        </w:tc>
      </w:tr>
      <w:tr w:rsidR="001771EB" w:rsidRPr="00EE4941" w:rsidTr="00021AE2">
        <w:tc>
          <w:tcPr>
            <w:tcW w:w="0" w:type="auto"/>
            <w:shd w:val="clear" w:color="auto" w:fill="BDD6EE"/>
          </w:tcPr>
          <w:p w:rsidR="001771EB" w:rsidRPr="000B2F3A" w:rsidRDefault="001771EB" w:rsidP="00DC5F3F">
            <w:pPr>
              <w:spacing w:after="0" w:line="240" w:lineRule="auto"/>
              <w:ind w:right="6"/>
              <w:jc w:val="both"/>
              <w:rPr>
                <w:rFonts w:ascii="Times New Roman" w:eastAsia="Times New Roman" w:hAnsi="Times New Roman"/>
                <w:b/>
                <w:bCs/>
                <w:i/>
                <w:sz w:val="24"/>
                <w:szCs w:val="24"/>
                <w:lang w:val="sr-Cyrl-CS" w:eastAsia="en-US"/>
              </w:rPr>
            </w:pPr>
            <w:r w:rsidRPr="00D73C16">
              <w:rPr>
                <w:rFonts w:ascii="Times New Roman" w:eastAsia="Times New Roman" w:hAnsi="Times New Roman"/>
                <w:b/>
                <w:bCs/>
                <w:i/>
                <w:sz w:val="24"/>
                <w:szCs w:val="24"/>
                <w:lang w:val="sr-Cyrl-CS" w:eastAsia="en-US"/>
              </w:rPr>
              <w:t>Примена За</w:t>
            </w:r>
            <w:r w:rsidRPr="000B2F3A">
              <w:rPr>
                <w:rFonts w:ascii="Times New Roman" w:eastAsia="Times New Roman" w:hAnsi="Times New Roman"/>
                <w:b/>
                <w:bCs/>
                <w:i/>
                <w:sz w:val="24"/>
                <w:szCs w:val="24"/>
                <w:lang w:val="sr-Cyrl-CS" w:eastAsia="en-US"/>
              </w:rPr>
              <w:t>кона о слободном приступу информацијама од јавног значаја:</w:t>
            </w:r>
          </w:p>
        </w:tc>
        <w:tc>
          <w:tcPr>
            <w:tcW w:w="0" w:type="auto"/>
            <w:shd w:val="clear" w:color="auto" w:fill="BDD6EE"/>
          </w:tcPr>
          <w:p w:rsidR="001771EB" w:rsidRPr="000B2F3A" w:rsidRDefault="001771EB" w:rsidP="007B4BAF">
            <w:pPr>
              <w:spacing w:after="0" w:line="240" w:lineRule="auto"/>
              <w:ind w:right="6"/>
              <w:jc w:val="both"/>
              <w:rPr>
                <w:rFonts w:ascii="Times New Roman" w:eastAsia="Times New Roman" w:hAnsi="Times New Roman"/>
                <w:sz w:val="24"/>
                <w:szCs w:val="24"/>
                <w:lang w:val="sr-Cyrl-CS" w:eastAsia="en-US"/>
              </w:rPr>
            </w:pP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 xml:space="preserve">Број поднетих захтева </w:t>
            </w:r>
          </w:p>
        </w:tc>
        <w:tc>
          <w:tcPr>
            <w:tcW w:w="0" w:type="auto"/>
            <w:shd w:val="clear" w:color="auto" w:fill="auto"/>
          </w:tcPr>
          <w:p w:rsidR="001771EB" w:rsidRPr="00EE4941" w:rsidRDefault="00A743D2" w:rsidP="007B4BAF">
            <w:pPr>
              <w:tabs>
                <w:tab w:val="left" w:pos="676"/>
              </w:tabs>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5</w:t>
            </w:r>
            <w:r w:rsidR="00C42C52">
              <w:rPr>
                <w:rFonts w:ascii="Times New Roman" w:eastAsia="Times New Roman" w:hAnsi="Times New Roman"/>
                <w:sz w:val="24"/>
                <w:szCs w:val="24"/>
                <w:lang w:val="sr-Cyrl-CS" w:eastAsia="en-US"/>
              </w:rPr>
              <w:t>2</w:t>
            </w:r>
            <w:r w:rsidR="001771EB" w:rsidRPr="00EE4941">
              <w:rPr>
                <w:rFonts w:ascii="Times New Roman" w:eastAsia="Times New Roman" w:hAnsi="Times New Roman"/>
                <w:sz w:val="24"/>
                <w:szCs w:val="24"/>
                <w:lang w:val="sr-Cyrl-CS" w:eastAsia="en-US"/>
              </w:rPr>
              <w:tab/>
            </w:r>
          </w:p>
        </w:tc>
      </w:tr>
      <w:tr w:rsidR="001771EB" w:rsidRPr="00EE4941" w:rsidTr="00021AE2">
        <w:tc>
          <w:tcPr>
            <w:tcW w:w="0" w:type="auto"/>
            <w:shd w:val="clear" w:color="auto" w:fill="auto"/>
          </w:tcPr>
          <w:p w:rsidR="001771EB" w:rsidRPr="00D73C16" w:rsidRDefault="001771EB" w:rsidP="007B4BAF">
            <w:pPr>
              <w:spacing w:after="0" w:line="240" w:lineRule="auto"/>
              <w:ind w:right="6"/>
              <w:jc w:val="both"/>
              <w:rPr>
                <w:rFonts w:ascii="Times New Roman" w:eastAsia="Times New Roman" w:hAnsi="Times New Roman"/>
                <w:bCs/>
                <w:sz w:val="24"/>
                <w:szCs w:val="24"/>
                <w:lang w:val="sr-Cyrl-CS" w:eastAsia="en-US"/>
              </w:rPr>
            </w:pPr>
            <w:r w:rsidRPr="00D73C16">
              <w:rPr>
                <w:rFonts w:ascii="Times New Roman" w:eastAsia="Times New Roman" w:hAnsi="Times New Roman"/>
                <w:bCs/>
                <w:sz w:val="24"/>
                <w:szCs w:val="24"/>
                <w:lang w:val="sr-Cyrl-CS" w:eastAsia="en-US"/>
              </w:rPr>
              <w:t xml:space="preserve">Број изјављених жалби </w:t>
            </w:r>
          </w:p>
        </w:tc>
        <w:tc>
          <w:tcPr>
            <w:tcW w:w="0" w:type="auto"/>
            <w:shd w:val="clear" w:color="auto" w:fill="auto"/>
          </w:tcPr>
          <w:p w:rsidR="001771EB" w:rsidRPr="00EE4941" w:rsidRDefault="00A743D2" w:rsidP="007B4BAF">
            <w:pPr>
              <w:spacing w:after="0" w:line="240" w:lineRule="auto"/>
              <w:ind w:right="6"/>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11</w:t>
            </w:r>
          </w:p>
        </w:tc>
      </w:tr>
    </w:tbl>
    <w:p w:rsidR="001771EB" w:rsidRPr="00D73C16" w:rsidRDefault="001771EB" w:rsidP="001771EB">
      <w:pPr>
        <w:spacing w:after="0" w:line="240" w:lineRule="auto"/>
        <w:jc w:val="center"/>
        <w:rPr>
          <w:rFonts w:ascii="Times New Roman" w:hAnsi="Times New Roman"/>
          <w:sz w:val="24"/>
          <w:szCs w:val="24"/>
          <w:lang w:val="sr-Cyrl-CS"/>
        </w:rPr>
      </w:pPr>
    </w:p>
    <w:p w:rsidR="00112070" w:rsidRDefault="001771EB" w:rsidP="001771EB">
      <w:pPr>
        <w:spacing w:after="0" w:line="240" w:lineRule="auto"/>
        <w:ind w:firstLine="720"/>
        <w:jc w:val="both"/>
        <w:rPr>
          <w:rFonts w:ascii="Times New Roman" w:hAnsi="Times New Roman"/>
          <w:sz w:val="24"/>
          <w:szCs w:val="24"/>
          <w:lang w:val="sr-Cyrl-CS"/>
        </w:rPr>
      </w:pPr>
      <w:r w:rsidRPr="000B2F3A">
        <w:rPr>
          <w:rFonts w:ascii="Times New Roman" w:hAnsi="Times New Roman"/>
          <w:sz w:val="24"/>
          <w:szCs w:val="24"/>
          <w:lang w:val="sr-Cyrl-CS"/>
        </w:rPr>
        <w:t xml:space="preserve">Годишње извештаје о раду инспекција можете преузети са линка: </w:t>
      </w:r>
      <w:hyperlink r:id="rId133" w:history="1">
        <w:r w:rsidR="00F90C97" w:rsidRPr="000B2F3A">
          <w:rPr>
            <w:rStyle w:val="Hyperlink"/>
            <w:rFonts w:ascii="Times New Roman" w:hAnsi="Times New Roman"/>
            <w:sz w:val="24"/>
            <w:szCs w:val="24"/>
            <w:lang w:val="sr-Cyrl-CS"/>
          </w:rPr>
          <w:t>http://www.mre.gov.rs/inspekcijski-nadzor-godisnji-izvestaji.php</w:t>
        </w:r>
      </w:hyperlink>
      <w:r w:rsidRPr="00D73C16">
        <w:rPr>
          <w:rFonts w:ascii="Times New Roman" w:hAnsi="Times New Roman"/>
          <w:sz w:val="24"/>
          <w:szCs w:val="24"/>
          <w:lang w:val="sr-Cyrl-CS"/>
        </w:rPr>
        <w:t xml:space="preserve">. </w:t>
      </w:r>
    </w:p>
    <w:p w:rsidR="00112070" w:rsidRDefault="00112070" w:rsidP="001771EB">
      <w:pPr>
        <w:spacing w:after="0" w:line="240" w:lineRule="auto"/>
        <w:ind w:firstLine="720"/>
        <w:jc w:val="both"/>
        <w:rPr>
          <w:rFonts w:ascii="Times New Roman" w:hAnsi="Times New Roman"/>
          <w:sz w:val="24"/>
          <w:szCs w:val="24"/>
          <w:lang w:val="sr-Cyrl-CS"/>
        </w:rPr>
      </w:pPr>
    </w:p>
    <w:p w:rsidR="002834EA" w:rsidRDefault="002834EA" w:rsidP="001771EB">
      <w:pPr>
        <w:spacing w:after="0" w:line="240" w:lineRule="auto"/>
        <w:ind w:firstLine="720"/>
        <w:jc w:val="both"/>
        <w:rPr>
          <w:rFonts w:ascii="Times New Roman" w:hAnsi="Times New Roman"/>
          <w:sz w:val="24"/>
          <w:szCs w:val="24"/>
          <w:lang w:val="sr-Cyrl-CS"/>
        </w:rPr>
      </w:pPr>
    </w:p>
    <w:p w:rsidR="004D1E3D" w:rsidRDefault="004D1E3D" w:rsidP="005D56BC">
      <w:pPr>
        <w:pStyle w:val="Heading2"/>
        <w:ind w:hanging="1440"/>
        <w:jc w:val="center"/>
        <w:rPr>
          <w:rFonts w:ascii="Times New Roman" w:hAnsi="Times New Roman"/>
          <w:i w:val="0"/>
          <w:szCs w:val="24"/>
          <w:lang w:val="sr-Cyrl-CS"/>
        </w:rPr>
      </w:pPr>
      <w:bookmarkStart w:id="1393" w:name="_Toc14070236"/>
      <w:bookmarkStart w:id="1394" w:name="_Toc14070521"/>
      <w:bookmarkStart w:id="1395" w:name="_Toc14070638"/>
      <w:bookmarkStart w:id="1396" w:name="_Toc14074290"/>
      <w:bookmarkStart w:id="1397" w:name="_Toc14075293"/>
      <w:bookmarkStart w:id="1398" w:name="_Toc29459685"/>
      <w:bookmarkStart w:id="1399" w:name="_Toc29459854"/>
      <w:bookmarkStart w:id="1400" w:name="_Toc30068153"/>
      <w:bookmarkStart w:id="1401" w:name="_Toc32569358"/>
      <w:bookmarkStart w:id="1402" w:name="_Toc32569574"/>
      <w:bookmarkStart w:id="1403" w:name="_Toc32569727"/>
      <w:bookmarkStart w:id="1404" w:name="_Toc32570068"/>
      <w:bookmarkStart w:id="1405" w:name="_Toc35002827"/>
      <w:bookmarkStart w:id="1406" w:name="_Toc35002953"/>
      <w:bookmarkStart w:id="1407" w:name="_Toc35003096"/>
      <w:bookmarkStart w:id="1408" w:name="_Toc38959688"/>
      <w:bookmarkStart w:id="1409" w:name="_Toc38959771"/>
      <w:bookmarkStart w:id="1410" w:name="_Toc38960853"/>
      <w:bookmarkStart w:id="1411" w:name="_Toc40784335"/>
      <w:bookmarkStart w:id="1412" w:name="_Toc40878454"/>
      <w:bookmarkStart w:id="1413" w:name="_Toc43117485"/>
      <w:bookmarkStart w:id="1414" w:name="_Toc43275255"/>
      <w:bookmarkStart w:id="1415" w:name="_Toc43275526"/>
      <w:bookmarkStart w:id="1416" w:name="_Toc47076081"/>
      <w:bookmarkStart w:id="1417" w:name="_Toc48206047"/>
      <w:bookmarkStart w:id="1418" w:name="_Toc48207536"/>
      <w:bookmarkStart w:id="1419" w:name="_Toc51161441"/>
      <w:bookmarkStart w:id="1420" w:name="_Toc53490118"/>
      <w:bookmarkStart w:id="1421" w:name="_Toc53567073"/>
      <w:bookmarkStart w:id="1422" w:name="_Toc56681780"/>
      <w:bookmarkStart w:id="1423" w:name="_Toc59532028"/>
      <w:bookmarkStart w:id="1424" w:name="_Toc59535879"/>
      <w:bookmarkStart w:id="1425" w:name="_Toc60143281"/>
      <w:bookmarkStart w:id="1426" w:name="_Toc60213107"/>
      <w:bookmarkStart w:id="1427" w:name="_Toc60729670"/>
      <w:r w:rsidRPr="00D73C16">
        <w:rPr>
          <w:rFonts w:ascii="Times New Roman" w:hAnsi="Times New Roman"/>
          <w:i w:val="0"/>
          <w:szCs w:val="24"/>
        </w:rPr>
        <w:t xml:space="preserve">I </w:t>
      </w:r>
      <w:r w:rsidRPr="000B2F3A">
        <w:rPr>
          <w:rFonts w:ascii="Times New Roman" w:hAnsi="Times New Roman"/>
          <w:i w:val="0"/>
          <w:szCs w:val="24"/>
          <w:lang w:val="sr-Cyrl-CS"/>
        </w:rPr>
        <w:t xml:space="preserve">СЕКТОР ЗА </w:t>
      </w:r>
      <w:r w:rsidR="0033142B" w:rsidRPr="0033142B">
        <w:rPr>
          <w:rFonts w:ascii="Times New Roman" w:hAnsi="Times New Roman"/>
          <w:i w:val="0"/>
          <w:szCs w:val="24"/>
          <w:lang w:val="sr-Cyrl-CS"/>
        </w:rPr>
        <w:t>ЕЛЕКТРОЕНЕРГЕТИКУ</w:t>
      </w:r>
      <w:bookmarkEnd w:id="1423"/>
      <w:bookmarkEnd w:id="1424"/>
      <w:bookmarkEnd w:id="1425"/>
      <w:bookmarkEnd w:id="1426"/>
      <w:bookmarkEnd w:id="1427"/>
    </w:p>
    <w:p w:rsidR="002834EA" w:rsidRDefault="002834EA" w:rsidP="0033142B">
      <w:pPr>
        <w:tabs>
          <w:tab w:val="left" w:pos="1170"/>
        </w:tabs>
        <w:spacing w:after="0" w:line="240" w:lineRule="auto"/>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(јануар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Latn-CS"/>
        </w:rPr>
        <w:t xml:space="preserve">  </w:t>
      </w:r>
      <w:r>
        <w:rPr>
          <w:rFonts w:ascii="Times New Roman" w:hAnsi="Times New Roman"/>
          <w:sz w:val="24"/>
          <w:szCs w:val="24"/>
          <w:lang w:val="sr-Cyrl-CS"/>
        </w:rPr>
        <w:t>1) Издата мишљења око 25</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Поднесци грађана 26</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Жалбе на решења о стицању статуса угроженог купца 7</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(фебруар - март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Latn-CS"/>
        </w:rPr>
        <w:t xml:space="preserve">  </w:t>
      </w:r>
      <w:r>
        <w:rPr>
          <w:rFonts w:ascii="Times New Roman" w:hAnsi="Times New Roman"/>
          <w:sz w:val="24"/>
          <w:szCs w:val="24"/>
          <w:lang w:val="sr-Cyrl-CS"/>
        </w:rPr>
        <w:t>1) Издата мишљења око 25</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Закључка 2</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Жалбе на решења о стицању статуса угроженог купца 10</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 1 информација од јавног значаја</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(април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Latn-CS"/>
        </w:rPr>
        <w:t xml:space="preserve">  </w:t>
      </w:r>
      <w:r>
        <w:rPr>
          <w:rFonts w:ascii="Times New Roman" w:hAnsi="Times New Roman"/>
          <w:sz w:val="24"/>
          <w:szCs w:val="24"/>
          <w:lang w:val="sr-Cyrl-CS"/>
        </w:rPr>
        <w:t>1) Издата мишљења око 13</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Закључка 3</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Жалбе на решења о стицању статуса угроженог купца 3</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(мај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Latn-CS"/>
        </w:rPr>
        <w:t xml:space="preserve">  </w:t>
      </w:r>
      <w:r>
        <w:rPr>
          <w:rFonts w:ascii="Times New Roman" w:hAnsi="Times New Roman"/>
          <w:sz w:val="24"/>
          <w:szCs w:val="24"/>
          <w:lang w:val="sr-Cyrl-CS"/>
        </w:rPr>
        <w:t>1) Издата мишљења око 25</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Закључка 4</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Поднеци грађана 13</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 Правилници - 1</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5) Жалбе на решења о стицању статуса угроженог купца: у обради</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(јун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1) Издата мишљења око 34</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Закључка 4</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Поднеци грађана 20</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 Правилници - 1</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5) Жалбе на решења о стицању статуса угроженог купца: 2</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Latn-CS"/>
        </w:rPr>
        <w:t xml:space="preserve">6) </w:t>
      </w:r>
      <w:r>
        <w:rPr>
          <w:rFonts w:ascii="Times New Roman" w:hAnsi="Times New Roman"/>
          <w:sz w:val="24"/>
          <w:szCs w:val="24"/>
          <w:lang w:val="sr-Cyrl-CS"/>
        </w:rPr>
        <w:t>2 информација од јавног значаја</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(август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1) Издата мишљења око 26</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Закључка 3</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Поднеци грађана 16</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 Жалбе на решења о стицању статуса угроженог купца: 5</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(септембар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1) Издата мишљења око 35</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Закључка 3</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Поднеци грађана 11</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 Жалбе на решења о стицању статуса угроженог купца: 4</w:t>
      </w:r>
    </w:p>
    <w:p w:rsidR="0033142B" w:rsidRDefault="0033142B" w:rsidP="0033142B">
      <w:pPr>
        <w:spacing w:after="0" w:line="240" w:lineRule="auto"/>
        <w:ind w:firstLine="720"/>
        <w:jc w:val="both"/>
        <w:rPr>
          <w:rFonts w:ascii="Times New Roman" w:hAnsi="Times New Roman"/>
          <w:sz w:val="24"/>
          <w:szCs w:val="24"/>
          <w:lang w:val="sr-Cyrl-CS"/>
        </w:rPr>
      </w:pP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У извештајном периоду (октобар 2020. године) Сектор за електроенергетику је:</w:t>
      </w:r>
    </w:p>
    <w:p w:rsidR="0033142B" w:rsidRDefault="0033142B" w:rsidP="0033142B">
      <w:pPr>
        <w:tabs>
          <w:tab w:val="left" w:pos="117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           1) Издата мишљења око 22</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 Јавни тендер 1</w:t>
      </w:r>
    </w:p>
    <w:p w:rsidR="0033142B" w:rsidRDefault="0033142B" w:rsidP="0033142B">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Поднеци грађана 15</w:t>
      </w:r>
    </w:p>
    <w:p w:rsidR="003536C7" w:rsidRDefault="0033142B" w:rsidP="000B75C7">
      <w:pPr>
        <w:pStyle w:val="BodyText"/>
        <w:rPr>
          <w:sz w:val="24"/>
          <w:szCs w:val="24"/>
          <w:lang w:val="sr-Cyrl-CS"/>
        </w:rPr>
      </w:pPr>
      <w:r>
        <w:rPr>
          <w:sz w:val="24"/>
          <w:szCs w:val="24"/>
          <w:lang w:val="sr-Cyrl-CS"/>
        </w:rPr>
        <w:t>4) Жалбе на решења о стицању статуса угроженог купца: 3</w:t>
      </w:r>
    </w:p>
    <w:p w:rsidR="003536C7" w:rsidRPr="00EE4941" w:rsidRDefault="003536C7" w:rsidP="003536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Сектор за електроенергетику води интерни Регистар издатих енергетских дозвола, као и енергетских дозвола које су престале да важе, а који су саставни део Регистра издатих енергетских дозвола који се води на нивоу Министарства рударства и енергетике. </w:t>
      </w:r>
    </w:p>
    <w:p w:rsidR="003536C7" w:rsidRPr="00EE4941" w:rsidRDefault="003536C7" w:rsidP="003536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Регистар издатих енергетских дозвола може се преузети и са сајта Министарства, односно са линка: </w:t>
      </w:r>
      <w:hyperlink r:id="rId134" w:history="1">
        <w:r w:rsidRPr="00EE4941">
          <w:rPr>
            <w:rStyle w:val="Hyperlink"/>
            <w:rFonts w:ascii="Times New Roman" w:hAnsi="Times New Roman"/>
            <w:sz w:val="24"/>
            <w:szCs w:val="24"/>
            <w:lang w:val="sr-Latn-CS"/>
          </w:rPr>
          <w:t>http://mre.gov.rs/doc/registar_ed_300318.htm</w:t>
        </w:r>
      </w:hyperlink>
      <w:r w:rsidRPr="00D73C16">
        <w:rPr>
          <w:rFonts w:ascii="Times New Roman" w:hAnsi="Times New Roman"/>
          <w:sz w:val="24"/>
          <w:szCs w:val="24"/>
          <w:lang w:val="sr-Cyrl-CS"/>
        </w:rPr>
        <w:t xml:space="preserve">. </w:t>
      </w:r>
    </w:p>
    <w:p w:rsidR="003536C7" w:rsidRPr="00EE4941" w:rsidRDefault="003536C7" w:rsidP="003536C7">
      <w:pPr>
        <w:spacing w:after="0" w:line="240" w:lineRule="auto"/>
        <w:ind w:firstLine="720"/>
        <w:jc w:val="both"/>
        <w:rPr>
          <w:rFonts w:ascii="Times New Roman" w:hAnsi="Times New Roman"/>
          <w:sz w:val="24"/>
          <w:szCs w:val="24"/>
          <w:lang w:val="sr-Cyrl-CS"/>
        </w:rPr>
      </w:pPr>
    </w:p>
    <w:p w:rsidR="003536C7" w:rsidRDefault="003536C7" w:rsidP="003536C7">
      <w:pPr>
        <w:pStyle w:val="BodyText"/>
        <w:rPr>
          <w:sz w:val="24"/>
          <w:szCs w:val="24"/>
          <w:lang w:val="sr-Cyrl-CS"/>
        </w:rPr>
      </w:pPr>
    </w:p>
    <w:p w:rsidR="003536C7" w:rsidRDefault="003536C7" w:rsidP="003536C7">
      <w:pPr>
        <w:pStyle w:val="BodyText"/>
        <w:rPr>
          <w:sz w:val="24"/>
          <w:szCs w:val="24"/>
          <w:lang w:val="sr-Cyrl-CS"/>
        </w:rPr>
      </w:pPr>
    </w:p>
    <w:p w:rsidR="00945F4F" w:rsidRPr="000B75C7" w:rsidRDefault="00945F4F" w:rsidP="000B75C7">
      <w:pPr>
        <w:pStyle w:val="Heading2"/>
        <w:jc w:val="center"/>
        <w:rPr>
          <w:rFonts w:ascii="Times New Roman" w:hAnsi="Times New Roman"/>
          <w:i w:val="0"/>
        </w:rPr>
      </w:pPr>
      <w:bookmarkStart w:id="1428" w:name="_Toc59532029"/>
      <w:bookmarkStart w:id="1429" w:name="_Toc59535880"/>
      <w:bookmarkStart w:id="1430" w:name="_Toc60143282"/>
      <w:bookmarkStart w:id="1431" w:name="_Toc60213108"/>
      <w:bookmarkStart w:id="1432" w:name="_Toc60729671"/>
      <w:r w:rsidRPr="000B75C7">
        <w:rPr>
          <w:rFonts w:ascii="Times New Roman" w:hAnsi="Times New Roman"/>
          <w:i w:val="0"/>
        </w:rPr>
        <w:t>II СЕКТОР ЗА ЗЕЛЕНУ ЕНЕР</w:t>
      </w:r>
      <w:r w:rsidR="001E063B">
        <w:rPr>
          <w:rFonts w:ascii="Times New Roman" w:hAnsi="Times New Roman"/>
          <w:i w:val="0"/>
          <w:lang w:val="sr-Cyrl-CS"/>
        </w:rPr>
        <w:t>Г</w:t>
      </w:r>
      <w:r w:rsidRPr="000B75C7">
        <w:rPr>
          <w:rFonts w:ascii="Times New Roman" w:hAnsi="Times New Roman"/>
          <w:i w:val="0"/>
        </w:rPr>
        <w:t>ИЈУ</w:t>
      </w:r>
      <w:bookmarkEnd w:id="1428"/>
      <w:bookmarkEnd w:id="1429"/>
      <w:bookmarkEnd w:id="1430"/>
      <w:bookmarkEnd w:id="1431"/>
      <w:bookmarkEnd w:id="1432"/>
    </w:p>
    <w:p w:rsidR="000B75C7" w:rsidRDefault="000B75C7" w:rsidP="000B75C7">
      <w:pPr>
        <w:spacing w:after="0" w:line="240" w:lineRule="auto"/>
        <w:contextualSpacing/>
        <w:jc w:val="center"/>
        <w:rPr>
          <w:rFonts w:ascii="Times New Roman" w:eastAsia="Calibri" w:hAnsi="Times New Roman"/>
          <w:b/>
          <w:color w:val="000000"/>
          <w:sz w:val="24"/>
          <w:szCs w:val="24"/>
          <w:lang w:val="ru-RU" w:eastAsia="x-none"/>
        </w:rPr>
      </w:pPr>
    </w:p>
    <w:p w:rsidR="000B75C7" w:rsidRPr="008C0D38" w:rsidRDefault="000B75C7" w:rsidP="000B75C7">
      <w:pPr>
        <w:spacing w:after="0" w:line="240" w:lineRule="auto"/>
        <w:contextualSpacing/>
        <w:jc w:val="center"/>
        <w:rPr>
          <w:rFonts w:ascii="Times New Roman" w:eastAsia="Calibri" w:hAnsi="Times New Roman"/>
          <w:b/>
          <w:color w:val="000000"/>
          <w:sz w:val="24"/>
          <w:szCs w:val="24"/>
          <w:lang w:val="sr-Cyrl-CS" w:eastAsia="x-none"/>
        </w:rPr>
      </w:pPr>
      <w:r>
        <w:rPr>
          <w:rFonts w:ascii="Times New Roman" w:eastAsia="Calibri" w:hAnsi="Times New Roman"/>
          <w:b/>
          <w:color w:val="000000"/>
          <w:sz w:val="24"/>
          <w:szCs w:val="24"/>
          <w:lang w:val="ru-RU" w:eastAsia="x-none"/>
        </w:rPr>
        <w:t xml:space="preserve">Правни оквир, </w:t>
      </w:r>
      <w:r w:rsidRPr="00EE4941">
        <w:rPr>
          <w:rFonts w:ascii="Times New Roman" w:eastAsia="Calibri" w:hAnsi="Times New Roman"/>
          <w:b/>
          <w:color w:val="000000"/>
          <w:sz w:val="24"/>
          <w:szCs w:val="24"/>
          <w:lang w:val="ru-RU" w:eastAsia="x-none"/>
        </w:rPr>
        <w:t>преговарачки процес са ЕУ, сарадња са међународним институцијам</w:t>
      </w:r>
      <w:r>
        <w:rPr>
          <w:rFonts w:ascii="Times New Roman" w:eastAsia="Calibri" w:hAnsi="Times New Roman"/>
          <w:b/>
          <w:color w:val="000000"/>
          <w:sz w:val="24"/>
          <w:szCs w:val="24"/>
          <w:lang w:val="ru-RU" w:eastAsia="x-none"/>
        </w:rPr>
        <w:t>а, пројектне</w:t>
      </w:r>
      <w:r w:rsidR="00617FEC">
        <w:rPr>
          <w:rFonts w:ascii="Times New Roman" w:eastAsia="Calibri" w:hAnsi="Times New Roman"/>
          <w:b/>
          <w:color w:val="000000"/>
          <w:sz w:val="24"/>
          <w:szCs w:val="24"/>
          <w:lang w:val="ru-RU" w:eastAsia="x-none"/>
        </w:rPr>
        <w:t xml:space="preserve"> и остале активности Сектора</w:t>
      </w:r>
    </w:p>
    <w:p w:rsidR="000B75C7" w:rsidRPr="00EE4941" w:rsidRDefault="000B75C7" w:rsidP="000B75C7">
      <w:pPr>
        <w:spacing w:after="0" w:line="240" w:lineRule="auto"/>
        <w:contextualSpacing/>
        <w:jc w:val="both"/>
        <w:rPr>
          <w:rFonts w:ascii="Times New Roman" w:eastAsia="Calibri" w:hAnsi="Times New Roman"/>
          <w:b/>
          <w:color w:val="000000"/>
          <w:sz w:val="24"/>
          <w:szCs w:val="24"/>
          <w:lang w:val="ru-RU" w:eastAsia="x-none"/>
        </w:rPr>
      </w:pPr>
    </w:p>
    <w:p w:rsidR="000B75C7" w:rsidRPr="00EE4941" w:rsidRDefault="000B75C7" w:rsidP="000B75C7">
      <w:pPr>
        <w:spacing w:after="0" w:line="240" w:lineRule="auto"/>
        <w:contextualSpacing/>
        <w:jc w:val="both"/>
        <w:rPr>
          <w:rFonts w:ascii="Times New Roman" w:eastAsia="Calibri" w:hAnsi="Times New Roman"/>
          <w:b/>
          <w:color w:val="000000"/>
          <w:sz w:val="24"/>
          <w:szCs w:val="24"/>
          <w:lang w:val="ru-RU" w:eastAsia="x-none"/>
        </w:rPr>
      </w:pPr>
      <w:r w:rsidRPr="00EE4941">
        <w:rPr>
          <w:rFonts w:ascii="Times New Roman" w:eastAsia="Calibri" w:hAnsi="Times New Roman"/>
          <w:b/>
          <w:color w:val="000000"/>
          <w:sz w:val="24"/>
          <w:szCs w:val="24"/>
          <w:lang w:val="ru-RU" w:eastAsia="x-none"/>
        </w:rPr>
        <w:t>1. ЗАКОН О ЕНЕРГЕТИЦИ</w:t>
      </w:r>
    </w:p>
    <w:p w:rsidR="000B75C7" w:rsidRPr="00EE4941" w:rsidRDefault="000B75C7" w:rsidP="000B75C7">
      <w:pPr>
        <w:spacing w:after="0" w:line="240" w:lineRule="auto"/>
        <w:contextualSpacing/>
        <w:jc w:val="both"/>
        <w:rPr>
          <w:rFonts w:ascii="Times New Roman" w:eastAsia="Calibri" w:hAnsi="Times New Roman"/>
          <w:b/>
          <w:color w:val="000000"/>
          <w:sz w:val="24"/>
          <w:szCs w:val="24"/>
          <w:lang w:val="ru-RU" w:eastAsia="x-none"/>
        </w:rPr>
      </w:pPr>
    </w:p>
    <w:p w:rsidR="000B75C7" w:rsidRPr="00EE4941" w:rsidRDefault="000B75C7" w:rsidP="000B75C7">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децембру 2014. усвојен је Закон о енергетици („Службени гласник РС”, број 145/14</w:t>
      </w:r>
      <w:r>
        <w:rPr>
          <w:rFonts w:ascii="Times New Roman" w:hAnsi="Times New Roman"/>
          <w:sz w:val="24"/>
          <w:szCs w:val="24"/>
        </w:rPr>
        <w:t xml:space="preserve"> </w:t>
      </w:r>
      <w:r>
        <w:rPr>
          <w:rFonts w:ascii="Times New Roman" w:hAnsi="Times New Roman"/>
          <w:sz w:val="24"/>
          <w:szCs w:val="24"/>
          <w:lang w:val="sr-Cyrl-CS"/>
        </w:rPr>
        <w:t>и 95/</w:t>
      </w:r>
      <w:r w:rsidRPr="00766714">
        <w:rPr>
          <w:rFonts w:ascii="Times New Roman" w:hAnsi="Times New Roman"/>
          <w:sz w:val="24"/>
          <w:szCs w:val="24"/>
          <w:lang w:val="sr-Cyrl-CS"/>
        </w:rPr>
        <w:t xml:space="preserve">18 - </w:t>
      </w:r>
      <w:r>
        <w:rPr>
          <w:rFonts w:ascii="Times New Roman" w:hAnsi="Times New Roman"/>
          <w:sz w:val="24"/>
          <w:szCs w:val="24"/>
          <w:lang w:val="sr-Cyrl-CS"/>
        </w:rPr>
        <w:t>др</w:t>
      </w:r>
      <w:r w:rsidRPr="00766714">
        <w:rPr>
          <w:rFonts w:ascii="Times New Roman" w:hAnsi="Times New Roman"/>
          <w:sz w:val="24"/>
          <w:szCs w:val="24"/>
          <w:lang w:val="sr-Cyrl-CS"/>
        </w:rPr>
        <w:t xml:space="preserve">. </w:t>
      </w:r>
      <w:r>
        <w:rPr>
          <w:rFonts w:ascii="Times New Roman" w:hAnsi="Times New Roman"/>
          <w:sz w:val="24"/>
          <w:szCs w:val="24"/>
          <w:lang w:val="sr-Cyrl-CS"/>
        </w:rPr>
        <w:t>закон</w:t>
      </w:r>
      <w:r w:rsidRPr="00EE4941">
        <w:rPr>
          <w:rFonts w:ascii="Times New Roman" w:hAnsi="Times New Roman"/>
          <w:sz w:val="24"/>
          <w:szCs w:val="24"/>
          <w:lang w:val="sr-Cyrl-CS"/>
        </w:rPr>
        <w:t>), који је урађен у сарадњи са релевантним институцијама и експертима у земљи и Секретаријатом Енергетске заједнице. Усвајањем Закона</w:t>
      </w:r>
      <w:r>
        <w:rPr>
          <w:rFonts w:ascii="Times New Roman" w:hAnsi="Times New Roman"/>
          <w:sz w:val="24"/>
          <w:szCs w:val="24"/>
          <w:lang w:val="sr-Cyrl-CS"/>
        </w:rPr>
        <w:t xml:space="preserve"> о енергетици </w:t>
      </w:r>
      <w:r w:rsidRPr="00EE4941">
        <w:rPr>
          <w:rFonts w:ascii="Times New Roman" w:hAnsi="Times New Roman"/>
          <w:sz w:val="24"/>
          <w:szCs w:val="24"/>
          <w:lang w:val="sr-Cyrl-CS"/>
        </w:rPr>
        <w:t xml:space="preserve">делимично је транспонована Директива 2009/28/ЕЗ. Усвајањем </w:t>
      </w:r>
      <w:r>
        <w:rPr>
          <w:rFonts w:ascii="Times New Roman" w:hAnsi="Times New Roman"/>
          <w:sz w:val="24"/>
          <w:szCs w:val="24"/>
          <w:lang w:val="sr-Cyrl-CS"/>
        </w:rPr>
        <w:t xml:space="preserve">свих </w:t>
      </w:r>
      <w:r w:rsidRPr="00EE4941">
        <w:rPr>
          <w:rFonts w:ascii="Times New Roman" w:hAnsi="Times New Roman"/>
          <w:sz w:val="24"/>
          <w:szCs w:val="24"/>
          <w:lang w:val="sr-Cyrl-CS"/>
        </w:rPr>
        <w:t>подзаконских аката у области ОИЕ</w:t>
      </w:r>
      <w:r>
        <w:rPr>
          <w:rFonts w:ascii="Times New Roman" w:hAnsi="Times New Roman"/>
          <w:sz w:val="24"/>
          <w:szCs w:val="24"/>
          <w:lang w:val="sr-Cyrl-CS"/>
        </w:rPr>
        <w:t>,</w:t>
      </w:r>
      <w:r w:rsidRPr="00EE4941">
        <w:rPr>
          <w:rFonts w:ascii="Times New Roman" w:hAnsi="Times New Roman"/>
          <w:sz w:val="24"/>
          <w:szCs w:val="24"/>
          <w:lang w:val="sr-Cyrl-CS"/>
        </w:rPr>
        <w:t xml:space="preserve"> ова директива</w:t>
      </w:r>
      <w:r>
        <w:rPr>
          <w:rFonts w:ascii="Times New Roman" w:hAnsi="Times New Roman"/>
          <w:sz w:val="24"/>
          <w:szCs w:val="24"/>
          <w:lang w:val="sr-Cyrl-CS"/>
        </w:rPr>
        <w:t xml:space="preserve"> биће</w:t>
      </w:r>
      <w:r w:rsidRPr="00EE4941">
        <w:rPr>
          <w:rFonts w:ascii="Times New Roman" w:hAnsi="Times New Roman"/>
          <w:sz w:val="24"/>
          <w:szCs w:val="24"/>
          <w:lang w:val="sr-Cyrl-CS"/>
        </w:rPr>
        <w:t xml:space="preserve"> потпуно транспонована у правни оквир у области енергетике.  </w:t>
      </w:r>
    </w:p>
    <w:p w:rsidR="000B75C7" w:rsidRPr="00EE4941" w:rsidRDefault="000B75C7" w:rsidP="000B75C7">
      <w:pPr>
        <w:spacing w:after="0" w:line="240" w:lineRule="auto"/>
        <w:ind w:firstLine="720"/>
        <w:jc w:val="both"/>
        <w:rPr>
          <w:rFonts w:ascii="Times New Roman" w:hAnsi="Times New Roman"/>
          <w:sz w:val="24"/>
          <w:szCs w:val="24"/>
          <w:lang w:val="sr-Cyrl-CS"/>
        </w:rPr>
      </w:pPr>
    </w:p>
    <w:p w:rsidR="000B75C7" w:rsidRPr="00EE4941" w:rsidRDefault="000B75C7" w:rsidP="000B75C7">
      <w:pPr>
        <w:spacing w:after="0" w:line="240" w:lineRule="auto"/>
        <w:jc w:val="both"/>
        <w:rPr>
          <w:rFonts w:ascii="Times New Roman" w:hAnsi="Times New Roman"/>
          <w:b/>
          <w:sz w:val="24"/>
          <w:szCs w:val="24"/>
          <w:lang w:val="sr-Cyrl-CS"/>
        </w:rPr>
      </w:pPr>
      <w:r w:rsidRPr="00EE4941">
        <w:rPr>
          <w:rFonts w:ascii="Times New Roman" w:hAnsi="Times New Roman"/>
          <w:b/>
          <w:sz w:val="24"/>
          <w:szCs w:val="24"/>
          <w:lang w:val="sr-Cyrl-CS"/>
        </w:rPr>
        <w:t>Предности које доноси Закон о енергетици у области ОИЕ</w:t>
      </w:r>
    </w:p>
    <w:p w:rsidR="000B75C7" w:rsidRPr="00EE4941" w:rsidRDefault="000B75C7" w:rsidP="000B75C7">
      <w:pPr>
        <w:spacing w:after="0" w:line="240" w:lineRule="auto"/>
        <w:jc w:val="both"/>
        <w:rPr>
          <w:rFonts w:ascii="Times New Roman" w:hAnsi="Times New Roman"/>
          <w:b/>
          <w:sz w:val="24"/>
          <w:szCs w:val="24"/>
          <w:lang w:val="sr-Cyrl-CS"/>
        </w:rPr>
      </w:pPr>
    </w:p>
    <w:p w:rsidR="000B75C7" w:rsidRPr="00EE4941" w:rsidRDefault="000B75C7" w:rsidP="000B75C7">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Закон о енергетици предвиђа следеће олакшице за инвеститоре који планирају да користе ОИЕ:</w:t>
      </w:r>
    </w:p>
    <w:p w:rsidR="000B75C7" w:rsidRPr="00EE4941" w:rsidRDefault="000B75C7" w:rsidP="000B75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1)</w:t>
      </w:r>
      <w:r w:rsidRPr="00EE4941">
        <w:rPr>
          <w:rFonts w:ascii="Times New Roman" w:hAnsi="Times New Roman"/>
          <w:sz w:val="24"/>
          <w:szCs w:val="24"/>
          <w:lang w:val="sr-Cyrl-CS"/>
        </w:rPr>
        <w:tab/>
        <w:t>сви произвођачи који користе обновљиве изворе енергије могу да остваре привремени статус и тиме повећају банкабилност својих пројеката (до сада је ово право било омогућено само за ветар и сунце);</w:t>
      </w:r>
    </w:p>
    <w:p w:rsidR="000B75C7" w:rsidRPr="00EE4941" w:rsidRDefault="000B75C7" w:rsidP="000B75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2)</w:t>
      </w:r>
      <w:r w:rsidRPr="00EE4941">
        <w:rPr>
          <w:rFonts w:ascii="Times New Roman" w:hAnsi="Times New Roman"/>
          <w:sz w:val="24"/>
          <w:szCs w:val="24"/>
          <w:lang w:val="sr-Cyrl-CS"/>
        </w:rPr>
        <w:tab/>
        <w:t>поред привременог статуса, статуса повлашћеног произвођача електричне енергије уводи се и статус произвођача из обновљивих извора чиме се ствара предуслов да сви произвођачи електричне енергије који користе обновљиве изворе, прибаве гаранције порекла (до сада су гаранције порекла могли да стекну само повлашћени произвођачи);</w:t>
      </w:r>
    </w:p>
    <w:p w:rsidR="000B75C7" w:rsidRPr="00EE4941" w:rsidRDefault="000B75C7" w:rsidP="000B75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3)</w:t>
      </w:r>
      <w:r w:rsidRPr="00EE4941">
        <w:rPr>
          <w:rFonts w:ascii="Times New Roman" w:hAnsi="Times New Roman"/>
          <w:sz w:val="24"/>
          <w:szCs w:val="24"/>
          <w:lang w:val="sr-Cyrl-CS"/>
        </w:rPr>
        <w:tab/>
        <w:t>уместо досадашња три уговора, уведен је један модел уговора о откупу електричне енергије под одложн</w:t>
      </w:r>
      <w:r>
        <w:rPr>
          <w:rFonts w:ascii="Times New Roman" w:hAnsi="Times New Roman"/>
          <w:sz w:val="24"/>
          <w:szCs w:val="24"/>
          <w:lang w:val="sr-Cyrl-CS"/>
        </w:rPr>
        <w:t xml:space="preserve">им условом, којим се омогућава </w:t>
      </w:r>
      <w:r w:rsidRPr="00EE4941">
        <w:rPr>
          <w:rFonts w:ascii="Times New Roman" w:hAnsi="Times New Roman"/>
          <w:sz w:val="24"/>
          <w:szCs w:val="24"/>
          <w:lang w:val="sr-Cyrl-CS"/>
        </w:rPr>
        <w:t>да инвеститори пре изградње објекта, одмах по добијању привременог статуса повлашћеног произвођача којим резервишу подстицајне мере, закључе кључни документ са гарантованим снабдевачем (ППА), на основу ког ће продавати електричну енергију по подстицајној цени. Суштина новог ППА под одложним условим</w:t>
      </w:r>
      <w:r>
        <w:rPr>
          <w:rFonts w:ascii="Times New Roman" w:hAnsi="Times New Roman"/>
          <w:sz w:val="24"/>
          <w:szCs w:val="24"/>
          <w:lang w:val="sr-Cyrl-CS"/>
        </w:rPr>
        <w:t>а</w:t>
      </w:r>
      <w:r w:rsidRPr="00EE4941">
        <w:rPr>
          <w:rFonts w:ascii="Times New Roman" w:hAnsi="Times New Roman"/>
          <w:sz w:val="24"/>
          <w:szCs w:val="24"/>
          <w:lang w:val="sr-Cyrl-CS"/>
        </w:rPr>
        <w:t xml:space="preserve"> огледа се у томе, што ће сви односи инвеститора са откупљивачем електричне енергије бити дефинисани у раној фази пре изградње објекта (посебно пробни рад електране), што ће омогућити транспарентност услова купопродаје, како инвеститиру, тако и финансијерима приликом уговарања кредита. Једини услов за инвеститора да ППА ступи на снагу је да у року стекне статус повлашћеног произвођача. До тог момента, одлажу се правна дејства уговора (ППА), због чега се нови ППА и зове уговор под одложним условом.</w:t>
      </w:r>
    </w:p>
    <w:p w:rsidR="000B75C7" w:rsidRPr="00EE4941" w:rsidRDefault="000B75C7" w:rsidP="000B75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4)</w:t>
      </w:r>
      <w:r w:rsidRPr="00EE4941">
        <w:rPr>
          <w:rFonts w:ascii="Times New Roman" w:hAnsi="Times New Roman"/>
          <w:sz w:val="24"/>
          <w:szCs w:val="24"/>
          <w:lang w:val="sr-Cyrl-CS"/>
        </w:rPr>
        <w:tab/>
        <w:t>статус повлашћеног произвођача, привремени статус повлашћеног произвођача и статус произвођача из обновљивих извора може стећи и физичко лице које производи електричну енергију из обновљивих извора само за једну електрану инсталисане снаге до 30 kW;</w:t>
      </w:r>
    </w:p>
    <w:p w:rsidR="000B75C7" w:rsidRPr="00EE4941" w:rsidRDefault="000B75C7" w:rsidP="000B75C7">
      <w:pPr>
        <w:tabs>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5)</w:t>
      </w:r>
      <w:r w:rsidRPr="00EE4941">
        <w:rPr>
          <w:rFonts w:ascii="Times New Roman" w:hAnsi="Times New Roman"/>
          <w:sz w:val="24"/>
          <w:szCs w:val="24"/>
          <w:lang w:val="sr-Cyrl-CS"/>
        </w:rPr>
        <w:tab/>
        <w:t>на захтев произвођача електричне енергије, оператор дистрибутивног и преносног система је дужан да изда овлашћење произвођачу да у име оператора система сам изгради прикључак о свом трошку. У том случају произвођачу ће се умањити трошкови прикључења на систем у складу са методологијом за одређивање трошкова прикључења на систем за пренос и дистрибуцију;</w:t>
      </w:r>
    </w:p>
    <w:p w:rsidR="000B75C7" w:rsidRPr="00EE4941" w:rsidRDefault="000B75C7" w:rsidP="000B75C7">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6) инвеститори који граде електране из ОИЕ инсталисане снаге до 100 kW више нису у обавези да приликом стицања привременог статуса прибаве финансијски инструмент обезбеђења. </w:t>
      </w:r>
    </w:p>
    <w:p w:rsidR="000B75C7" w:rsidRPr="00EE4941" w:rsidRDefault="000B75C7" w:rsidP="000B75C7">
      <w:pPr>
        <w:spacing w:after="0" w:line="240" w:lineRule="auto"/>
        <w:ind w:firstLine="720"/>
        <w:jc w:val="both"/>
        <w:rPr>
          <w:rFonts w:ascii="Times New Roman" w:hAnsi="Times New Roman"/>
          <w:sz w:val="24"/>
          <w:szCs w:val="24"/>
          <w:lang w:val="sr-Cyrl-CS"/>
        </w:rPr>
      </w:pPr>
    </w:p>
    <w:p w:rsidR="000B75C7" w:rsidRPr="00EE4941" w:rsidRDefault="000B75C7" w:rsidP="000B75C7">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2</w:t>
      </w:r>
      <w:r w:rsidRPr="00EE4941">
        <w:rPr>
          <w:rFonts w:ascii="Times New Roman" w:hAnsi="Times New Roman"/>
          <w:b/>
          <w:sz w:val="24"/>
          <w:szCs w:val="24"/>
          <w:lang w:val="sr-Cyrl-CS"/>
        </w:rPr>
        <w:t>. ДОНЕТА ПОДЗАКОНСКА И ПЛАНСКА ДОКУМЕНТА</w:t>
      </w:r>
    </w:p>
    <w:p w:rsidR="000B75C7" w:rsidRPr="00EE4941" w:rsidRDefault="000B75C7" w:rsidP="000B75C7">
      <w:pPr>
        <w:spacing w:after="0" w:line="240" w:lineRule="auto"/>
        <w:jc w:val="both"/>
        <w:rPr>
          <w:rFonts w:ascii="Times New Roman" w:hAnsi="Times New Roman"/>
          <w:sz w:val="24"/>
          <w:szCs w:val="24"/>
          <w:lang w:val="sr-Cyrl-CS"/>
        </w:rPr>
      </w:pP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xml:space="preserve">Влада Републике Србије донела је у 2017. години следећа подзаконска акта у области обновљивих извора енергије: </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висини посебне накнаде за подстицај у 2017. години („Службени гласник РС”, број 7/17),</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измени уредбе о условима и поступку стицања статуса повлашћеног произвођача електричне енергије, привременог повлашћеног произвођача и произвођача електричне енергије из обновљивих извора енергије („Службени гласник РС”, број. 60/17),</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изменама и допунама уредбе о подстицајним мерама за производњу електричне енергије из обновљивих извора и из високоефикасне комбиноване производње електричне и топлотне енергије („Службени гласник РС”, број 60/17),</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изменама уредбе о уговору о откупу електричне енергије („Службени гласник РС”, број 61/17).</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Влада Републике Србије донела је у 2019. години следећа подзаконска акта у области обновљивих извора енергије:</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висини посебне накнаде за подстицај у 2019.години („Службени гласникˮ, број 8/19)</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критеријумима одрживости биогорива („Службени гласникˮ, број 89/19)</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уделу биогорива на тржишту („Службени гласникˮ, број 71/19)</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Правилник о захтевима за биогорива („Службени гласникˮ, број 73/19)</w:t>
      </w:r>
    </w:p>
    <w:p w:rsidR="000B75C7" w:rsidRPr="008A412A" w:rsidRDefault="000B75C7" w:rsidP="000B75C7">
      <w:pPr>
        <w:spacing w:after="0" w:line="240" w:lineRule="auto"/>
        <w:ind w:firstLine="720"/>
        <w:jc w:val="both"/>
        <w:rPr>
          <w:rFonts w:ascii="Times New Roman" w:hAnsi="Times New Roman"/>
          <w:sz w:val="24"/>
          <w:szCs w:val="24"/>
          <w:lang w:val="sr-Cyrl-CS"/>
        </w:rPr>
      </w:pP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Влада Републике Србије донела је у 2020. години следећа подзаконска акта у области обновљивих извора енергије:</w:t>
      </w:r>
    </w:p>
    <w:p w:rsidR="000B75C7" w:rsidRPr="008A412A"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Уредба о висини посебне накнаде за подстицај у 2020. години („Службени гласникˮ, број 8/20)</w:t>
      </w:r>
    </w:p>
    <w:p w:rsidR="000B75C7" w:rsidRDefault="000B75C7" w:rsidP="000B75C7">
      <w:pPr>
        <w:spacing w:after="0" w:line="240" w:lineRule="auto"/>
        <w:ind w:firstLine="720"/>
        <w:jc w:val="both"/>
        <w:rPr>
          <w:rFonts w:ascii="Times New Roman" w:hAnsi="Times New Roman"/>
          <w:sz w:val="24"/>
          <w:szCs w:val="24"/>
          <w:lang w:val="sr-Cyrl-CS"/>
        </w:rPr>
      </w:pPr>
      <w:r w:rsidRPr="008A412A">
        <w:rPr>
          <w:rFonts w:ascii="Times New Roman" w:hAnsi="Times New Roman"/>
          <w:sz w:val="24"/>
          <w:szCs w:val="24"/>
          <w:lang w:val="sr-Cyrl-CS"/>
        </w:rPr>
        <w:t>- Правилник о израчунавању удела обновљивих извора енергије („Службени гласник РС”, брoj 37/20)</w:t>
      </w:r>
    </w:p>
    <w:p w:rsidR="000B75C7" w:rsidRPr="00EE4941" w:rsidRDefault="000B75C7" w:rsidP="000B75C7">
      <w:pPr>
        <w:spacing w:after="0" w:line="240" w:lineRule="auto"/>
        <w:ind w:firstLine="720"/>
        <w:jc w:val="both"/>
        <w:rPr>
          <w:rFonts w:ascii="Times New Roman" w:hAnsi="Times New Roman"/>
          <w:sz w:val="24"/>
          <w:szCs w:val="24"/>
          <w:lang w:val="sr-Cyrl-CS"/>
        </w:rPr>
      </w:pPr>
    </w:p>
    <w:p w:rsidR="000B75C7" w:rsidRPr="00EE4941" w:rsidRDefault="000B75C7" w:rsidP="000B75C7">
      <w:pPr>
        <w:spacing w:after="0" w:line="240" w:lineRule="auto"/>
        <w:jc w:val="both"/>
        <w:rPr>
          <w:rFonts w:ascii="Times New Roman" w:hAnsi="Times New Roman"/>
          <w:b/>
          <w:sz w:val="24"/>
          <w:szCs w:val="24"/>
        </w:rPr>
      </w:pPr>
      <w:r>
        <w:rPr>
          <w:rFonts w:ascii="Times New Roman" w:hAnsi="Times New Roman"/>
          <w:b/>
          <w:sz w:val="24"/>
          <w:szCs w:val="24"/>
          <w:lang w:val="sr-Cyrl-CS"/>
        </w:rPr>
        <w:t>3</w:t>
      </w:r>
      <w:r w:rsidRPr="00EE4941">
        <w:rPr>
          <w:rFonts w:ascii="Times New Roman" w:hAnsi="Times New Roman"/>
          <w:b/>
          <w:sz w:val="24"/>
          <w:szCs w:val="24"/>
        </w:rPr>
        <w:t>. САРАДЊА СА ЕНЕРГЕТСКОМ ЗАЈЕДНИЦОМ - РАДНА ГРУПА ЗА ОИЕ</w:t>
      </w:r>
    </w:p>
    <w:p w:rsidR="000B75C7" w:rsidRPr="00EE4941" w:rsidRDefault="000B75C7" w:rsidP="000B75C7">
      <w:pPr>
        <w:spacing w:after="0" w:line="240" w:lineRule="auto"/>
        <w:jc w:val="both"/>
        <w:rPr>
          <w:rFonts w:ascii="Times New Roman" w:hAnsi="Times New Roman"/>
          <w:sz w:val="24"/>
          <w:szCs w:val="24"/>
        </w:rPr>
      </w:pPr>
    </w:p>
    <w:p w:rsidR="000B75C7" w:rsidRPr="00EE4941" w:rsidRDefault="000B75C7" w:rsidP="000B75C7">
      <w:pPr>
        <w:spacing w:after="0" w:line="240" w:lineRule="auto"/>
        <w:ind w:firstLine="720"/>
        <w:jc w:val="both"/>
        <w:rPr>
          <w:rFonts w:ascii="Times New Roman" w:hAnsi="Times New Roman"/>
          <w:sz w:val="24"/>
          <w:szCs w:val="24"/>
        </w:rPr>
      </w:pPr>
      <w:r w:rsidRPr="00EE4941">
        <w:rPr>
          <w:rFonts w:ascii="Times New Roman" w:hAnsi="Times New Roman"/>
          <w:sz w:val="24"/>
          <w:szCs w:val="24"/>
        </w:rPr>
        <w:t>Усвајањем Закона о ратификацији Уговора о оснивању Eнергетске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(„Службени гласник РС”, број 62/06), Републикa Србијa је 2006. године постала чланица Енергетске заједнице.</w:t>
      </w:r>
    </w:p>
    <w:p w:rsidR="000B75C7" w:rsidRPr="00EE4941" w:rsidRDefault="000B75C7" w:rsidP="000B75C7">
      <w:pPr>
        <w:spacing w:after="0" w:line="240" w:lineRule="auto"/>
        <w:ind w:firstLine="720"/>
        <w:jc w:val="both"/>
        <w:rPr>
          <w:rFonts w:ascii="Times New Roman" w:hAnsi="Times New Roman"/>
          <w:sz w:val="24"/>
          <w:szCs w:val="24"/>
        </w:rPr>
      </w:pPr>
      <w:r w:rsidRPr="00EE4941">
        <w:rPr>
          <w:rFonts w:ascii="Times New Roman" w:hAnsi="Times New Roman"/>
          <w:sz w:val="24"/>
          <w:szCs w:val="24"/>
        </w:rPr>
        <w:t>Према одредби члана 20. Уговора о оснивању Енергетске заједнице, Република Србија је прихватила обавезу да примени европске директиве у области обновљивих извора енергије – Директиву 2001/77/ЕЗ за промоцију електричне енергије из обновљивих извора енергије и Директиву 2003/30/ЕЗ за промоцију биогорива или других горива произведених из обновљивих извора за саобраћај. Наведене директиве су од 20</w:t>
      </w:r>
      <w:r>
        <w:rPr>
          <w:rFonts w:ascii="Times New Roman" w:hAnsi="Times New Roman"/>
          <w:sz w:val="24"/>
          <w:szCs w:val="24"/>
        </w:rPr>
        <w:t>09. године постепено замењиване</w:t>
      </w:r>
      <w:r w:rsidRPr="00EE4941">
        <w:rPr>
          <w:rFonts w:ascii="Times New Roman" w:hAnsi="Times New Roman"/>
          <w:sz w:val="24"/>
          <w:szCs w:val="24"/>
        </w:rPr>
        <w:t xml:space="preserve"> и у јануару 2012. године укинуте новом Директивом 2009/28/ЕЗ Европског парламента и Савета од 23. априла 2009. године о промоцији коришћења енергије </w:t>
      </w:r>
      <w:r>
        <w:rPr>
          <w:rFonts w:ascii="Times New Roman" w:hAnsi="Times New Roman"/>
          <w:sz w:val="24"/>
          <w:szCs w:val="24"/>
        </w:rPr>
        <w:t>из обновљивих извора и изменама</w:t>
      </w:r>
      <w:r w:rsidRPr="00EE4941">
        <w:rPr>
          <w:rFonts w:ascii="Times New Roman" w:hAnsi="Times New Roman"/>
          <w:sz w:val="24"/>
          <w:szCs w:val="24"/>
        </w:rPr>
        <w:t xml:space="preserve"> (Directive 2009/28/EC of the European Parliament and of the Council of 23 April 2009 on the promotion of the use of energy from renewable sources and amending and subsequently repealing Directives 2001/77/EC and 2003/30/EC CELEX No. 32009L0028). </w:t>
      </w:r>
    </w:p>
    <w:p w:rsidR="000B75C7" w:rsidRPr="00EE4941" w:rsidRDefault="000B75C7" w:rsidP="000B75C7">
      <w:pPr>
        <w:spacing w:after="0" w:line="240" w:lineRule="auto"/>
        <w:ind w:firstLine="720"/>
        <w:jc w:val="both"/>
        <w:rPr>
          <w:rFonts w:ascii="Times New Roman" w:hAnsi="Times New Roman"/>
          <w:sz w:val="24"/>
          <w:szCs w:val="24"/>
        </w:rPr>
      </w:pPr>
      <w:r w:rsidRPr="00EE4941">
        <w:rPr>
          <w:rFonts w:ascii="Times New Roman" w:hAnsi="Times New Roman"/>
          <w:sz w:val="24"/>
          <w:szCs w:val="24"/>
        </w:rPr>
        <w:t>У складу са Директивом 2009/28/ЕЗ и Одлуком Министарског савета Енергетске заједнице од 18. октобра 2012. године (D/2012/04/МC – ЕnC) одређен је веома захтеван обавезујући циљ за Републику Србију који износи 27% обновљивих извора енергије у њеној бруто финалној потрошњи енергије у 2020. години. Одлука је заснована на закључцим који су доношени током рада Радне групе за ОИЕ у ЕнЗ, која је престала са радом крајем 2012. године. Овом Одлуком дефинисано је да Национални акциони план за обновљиве изворе енергије Републике Србије треба да буде припремљен у складу са обрасцем који је прописан Одлуком 2009/548/ЕЗ и достављен Секретаријату Енергетске заједнице. Влада је донела Закључак о усвајању Националног акционог плана за коришћење обновљивих извора енергије Републике Србије („Службени гласник РС”, број 53/13).</w:t>
      </w:r>
    </w:p>
    <w:p w:rsidR="000B75C7" w:rsidRPr="00EE4941" w:rsidRDefault="000B75C7" w:rsidP="000B75C7">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rPr>
        <w:t>У складу са Законом о енергетици</w:t>
      </w:r>
      <w:r>
        <w:rPr>
          <w:rFonts w:ascii="Times New Roman" w:hAnsi="Times New Roman"/>
          <w:sz w:val="24"/>
          <w:szCs w:val="24"/>
          <w:lang w:val="sr-Cyrl-CS"/>
        </w:rPr>
        <w:t>,</w:t>
      </w:r>
      <w:r w:rsidRPr="00EE4941">
        <w:rPr>
          <w:rFonts w:ascii="Times New Roman" w:hAnsi="Times New Roman"/>
          <w:sz w:val="24"/>
          <w:szCs w:val="24"/>
        </w:rPr>
        <w:t xml:space="preserve"> министарство надлежно за послове енергетике прати спровођење Националног акционог плана и о томе доставља Влади годишњи извештај (у даљем тексту: Извештај). Такође, у складу са чланом 15. Одлуке Министарског савета Енергетске заједнице (D/2012/04/МС – EnC) потписнице УОЕнЗ достављају Секретaријату ЕнЗ извештај о напретку при подстицању и коришћењу енергије из обновљивих </w:t>
      </w:r>
      <w:r>
        <w:rPr>
          <w:rFonts w:ascii="Times New Roman" w:hAnsi="Times New Roman"/>
          <w:sz w:val="24"/>
          <w:szCs w:val="24"/>
        </w:rPr>
        <w:t xml:space="preserve">извора сваке друге године. </w:t>
      </w:r>
      <w:r>
        <w:rPr>
          <w:rFonts w:ascii="Times New Roman" w:hAnsi="Times New Roman"/>
          <w:sz w:val="24"/>
          <w:szCs w:val="24"/>
          <w:lang w:val="sr-Cyrl-CS"/>
        </w:rPr>
        <w:t>И</w:t>
      </w:r>
      <w:r w:rsidRPr="00EE4941">
        <w:rPr>
          <w:rFonts w:ascii="Times New Roman" w:hAnsi="Times New Roman"/>
          <w:sz w:val="24"/>
          <w:szCs w:val="24"/>
        </w:rPr>
        <w:t>звештај</w:t>
      </w:r>
      <w:r>
        <w:rPr>
          <w:rFonts w:ascii="Times New Roman" w:hAnsi="Times New Roman"/>
          <w:sz w:val="24"/>
          <w:szCs w:val="24"/>
          <w:lang w:val="sr-Cyrl-CS"/>
        </w:rPr>
        <w:t>и се</w:t>
      </w:r>
      <w:r w:rsidRPr="00EE4941">
        <w:rPr>
          <w:rFonts w:ascii="Times New Roman" w:hAnsi="Times New Roman"/>
          <w:sz w:val="24"/>
          <w:szCs w:val="24"/>
        </w:rPr>
        <w:t xml:space="preserve"> доставља</w:t>
      </w:r>
      <w:r>
        <w:rPr>
          <w:rFonts w:ascii="Times New Roman" w:hAnsi="Times New Roman"/>
          <w:sz w:val="24"/>
          <w:szCs w:val="24"/>
          <w:lang w:val="sr-Cyrl-CS"/>
        </w:rPr>
        <w:t>ју</w:t>
      </w:r>
      <w:r>
        <w:rPr>
          <w:rFonts w:ascii="Times New Roman" w:hAnsi="Times New Roman"/>
          <w:sz w:val="24"/>
          <w:szCs w:val="24"/>
        </w:rPr>
        <w:t xml:space="preserve"> сваке друге године, до 31. децембра </w:t>
      </w:r>
      <w:r>
        <w:rPr>
          <w:rFonts w:ascii="Times New Roman" w:hAnsi="Times New Roman"/>
          <w:sz w:val="24"/>
          <w:szCs w:val="24"/>
          <w:lang w:val="sr-Cyrl-CS"/>
        </w:rPr>
        <w:t>текуће године и садрже податке за претходне две године.</w:t>
      </w:r>
      <w:r w:rsidRPr="00EE4941">
        <w:rPr>
          <w:rFonts w:ascii="Times New Roman" w:hAnsi="Times New Roman"/>
          <w:sz w:val="24"/>
          <w:szCs w:val="24"/>
        </w:rPr>
        <w:t xml:space="preserve"> </w:t>
      </w:r>
      <w:r>
        <w:rPr>
          <w:rFonts w:ascii="Times New Roman" w:hAnsi="Times New Roman"/>
          <w:sz w:val="24"/>
          <w:szCs w:val="24"/>
          <w:lang w:val="sr-Cyrl-CS"/>
        </w:rPr>
        <w:t xml:space="preserve">Први извештај достављен је у децембру 2014. године </w:t>
      </w:r>
      <w:r w:rsidRPr="00EE4941">
        <w:rPr>
          <w:rFonts w:ascii="Times New Roman" w:hAnsi="Times New Roman"/>
          <w:sz w:val="24"/>
          <w:szCs w:val="24"/>
        </w:rPr>
        <w:t>и садржи податке за 2012. и 2013. годину.</w:t>
      </w:r>
      <w:r w:rsidRPr="00EE4941">
        <w:rPr>
          <w:rFonts w:ascii="Times New Roman" w:hAnsi="Times New Roman"/>
          <w:sz w:val="24"/>
          <w:szCs w:val="24"/>
          <w:lang w:val="sr-Cyrl-CS"/>
        </w:rPr>
        <w:t xml:space="preserve"> </w:t>
      </w:r>
      <w:r>
        <w:rPr>
          <w:rFonts w:ascii="Times New Roman" w:hAnsi="Times New Roman"/>
          <w:sz w:val="24"/>
          <w:szCs w:val="24"/>
          <w:lang w:val="sr-Cyrl-CS"/>
        </w:rPr>
        <w:t>Други извештај достављен је у децембру</w:t>
      </w:r>
      <w:r w:rsidRPr="00EE4941">
        <w:rPr>
          <w:rFonts w:ascii="Times New Roman" w:hAnsi="Times New Roman"/>
          <w:sz w:val="24"/>
          <w:szCs w:val="24"/>
          <w:lang w:val="sr-Cyrl-CS"/>
        </w:rPr>
        <w:t xml:space="preserve"> 2016. године и садржи податке за 2014. и 2015. годину.</w:t>
      </w:r>
      <w:r>
        <w:rPr>
          <w:rFonts w:ascii="Times New Roman" w:hAnsi="Times New Roman"/>
          <w:sz w:val="24"/>
          <w:szCs w:val="24"/>
          <w:lang w:val="sr-Cyrl-CS"/>
        </w:rPr>
        <w:t xml:space="preserve"> Трећи извештај достављен је </w:t>
      </w:r>
      <w:r w:rsidRPr="00D546A0">
        <w:rPr>
          <w:rFonts w:ascii="Times New Roman" w:hAnsi="Times New Roman"/>
          <w:sz w:val="24"/>
          <w:szCs w:val="24"/>
          <w:lang w:val="sr-Cyrl-CS"/>
        </w:rPr>
        <w:t>у децембру 201</w:t>
      </w:r>
      <w:r>
        <w:rPr>
          <w:rFonts w:ascii="Times New Roman" w:hAnsi="Times New Roman"/>
          <w:sz w:val="24"/>
          <w:szCs w:val="24"/>
          <w:lang w:val="sr-Cyrl-CS"/>
        </w:rPr>
        <w:t>8</w:t>
      </w:r>
      <w:r w:rsidRPr="00D546A0">
        <w:rPr>
          <w:rFonts w:ascii="Times New Roman" w:hAnsi="Times New Roman"/>
          <w:sz w:val="24"/>
          <w:szCs w:val="24"/>
          <w:lang w:val="sr-Cyrl-CS"/>
        </w:rPr>
        <w:t xml:space="preserve">. године </w:t>
      </w:r>
      <w:r>
        <w:rPr>
          <w:rFonts w:ascii="Times New Roman" w:hAnsi="Times New Roman"/>
          <w:sz w:val="24"/>
          <w:szCs w:val="24"/>
          <w:lang w:val="sr-Cyrl-CS"/>
        </w:rPr>
        <w:t>и садржи податке за 2016. и 2017</w:t>
      </w:r>
      <w:r w:rsidRPr="00D546A0">
        <w:rPr>
          <w:rFonts w:ascii="Times New Roman" w:hAnsi="Times New Roman"/>
          <w:sz w:val="24"/>
          <w:szCs w:val="24"/>
          <w:lang w:val="sr-Cyrl-CS"/>
        </w:rPr>
        <w:t>. годину.</w:t>
      </w:r>
    </w:p>
    <w:p w:rsidR="000B75C7" w:rsidRPr="0084632B" w:rsidRDefault="000B75C7" w:rsidP="000B75C7">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Cyrl-CS"/>
        </w:rPr>
        <w:t>У оквиру Енергетске заједнице ф</w:t>
      </w:r>
      <w:r>
        <w:rPr>
          <w:rFonts w:ascii="Times New Roman" w:hAnsi="Times New Roman"/>
          <w:sz w:val="24"/>
          <w:szCs w:val="24"/>
        </w:rPr>
        <w:t>ормирана је Координациона</w:t>
      </w:r>
      <w:r w:rsidRPr="00EE4941">
        <w:rPr>
          <w:rFonts w:ascii="Times New Roman" w:hAnsi="Times New Roman"/>
          <w:sz w:val="24"/>
          <w:szCs w:val="24"/>
        </w:rPr>
        <w:t xml:space="preserve"> група</w:t>
      </w:r>
      <w:r>
        <w:rPr>
          <w:rFonts w:ascii="Times New Roman" w:hAnsi="Times New Roman"/>
          <w:sz w:val="24"/>
          <w:szCs w:val="24"/>
        </w:rPr>
        <w:t xml:space="preserve"> </w:t>
      </w:r>
      <w:r>
        <w:rPr>
          <w:rFonts w:ascii="Times New Roman" w:hAnsi="Times New Roman"/>
          <w:sz w:val="24"/>
          <w:szCs w:val="24"/>
          <w:lang w:val="sr-Cyrl-CS"/>
        </w:rPr>
        <w:t>за обновљиву енергију</w:t>
      </w:r>
      <w:r>
        <w:rPr>
          <w:rFonts w:ascii="Times New Roman" w:hAnsi="Times New Roman"/>
          <w:sz w:val="24"/>
          <w:szCs w:val="24"/>
        </w:rPr>
        <w:t>. З</w:t>
      </w:r>
      <w:r w:rsidRPr="00EE4941">
        <w:rPr>
          <w:rFonts w:ascii="Times New Roman" w:hAnsi="Times New Roman"/>
          <w:sz w:val="24"/>
          <w:szCs w:val="24"/>
        </w:rPr>
        <w:t xml:space="preserve">а </w:t>
      </w:r>
      <w:r>
        <w:rPr>
          <w:rFonts w:ascii="Times New Roman" w:hAnsi="Times New Roman"/>
          <w:sz w:val="24"/>
          <w:szCs w:val="24"/>
        </w:rPr>
        <w:t xml:space="preserve">председавајућег је једногласно </w:t>
      </w:r>
      <w:r w:rsidRPr="00EE4941">
        <w:rPr>
          <w:rFonts w:ascii="Times New Roman" w:hAnsi="Times New Roman"/>
          <w:sz w:val="24"/>
          <w:szCs w:val="24"/>
        </w:rPr>
        <w:t>изабран проф. др Милош Бањац, помоћник министра рударства и енергетике, који је истовремено и представ</w:t>
      </w:r>
      <w:r>
        <w:rPr>
          <w:rFonts w:ascii="Times New Roman" w:hAnsi="Times New Roman"/>
          <w:sz w:val="24"/>
          <w:szCs w:val="24"/>
        </w:rPr>
        <w:t>ник Републике Србије у овој Координацион</w:t>
      </w:r>
      <w:r w:rsidRPr="00EE4941">
        <w:rPr>
          <w:rFonts w:ascii="Times New Roman" w:hAnsi="Times New Roman"/>
          <w:sz w:val="24"/>
          <w:szCs w:val="24"/>
        </w:rPr>
        <w:t>ој групи.</w:t>
      </w:r>
      <w:r>
        <w:rPr>
          <w:rFonts w:ascii="Times New Roman" w:hAnsi="Times New Roman"/>
          <w:sz w:val="24"/>
          <w:szCs w:val="24"/>
          <w:lang w:val="sr-Cyrl-CS"/>
        </w:rPr>
        <w:t xml:space="preserve"> Осми састанак Координационе групе одржан је 12. новембра 2019. године у Секретаријату Енергетске заједнице, линк: </w:t>
      </w:r>
      <w:hyperlink r:id="rId135" w:history="1">
        <w:r w:rsidRPr="0084632B">
          <w:rPr>
            <w:rStyle w:val="Hyperlink"/>
            <w:rFonts w:ascii="Times New Roman" w:hAnsi="Times New Roman"/>
            <w:sz w:val="24"/>
            <w:szCs w:val="24"/>
            <w:lang w:val="sr-Cyrl-CS"/>
          </w:rPr>
          <w:t>https://</w:t>
        </w:r>
        <w:r w:rsidRPr="0084632B">
          <w:rPr>
            <w:rStyle w:val="Hyperlink"/>
            <w:rFonts w:ascii="Times New Roman" w:hAnsi="Times New Roman"/>
            <w:sz w:val="24"/>
            <w:szCs w:val="24"/>
            <w:lang w:val="sr-Cyrl-CS"/>
          </w:rPr>
          <w:t>w</w:t>
        </w:r>
        <w:r w:rsidRPr="0084632B">
          <w:rPr>
            <w:rStyle w:val="Hyperlink"/>
            <w:rFonts w:ascii="Times New Roman" w:hAnsi="Times New Roman"/>
            <w:sz w:val="24"/>
            <w:szCs w:val="24"/>
            <w:lang w:val="sr-Cyrl-CS"/>
          </w:rPr>
          <w:t>w</w:t>
        </w:r>
        <w:r w:rsidRPr="0084632B">
          <w:rPr>
            <w:rStyle w:val="Hyperlink"/>
            <w:rFonts w:ascii="Times New Roman" w:hAnsi="Times New Roman"/>
            <w:sz w:val="24"/>
            <w:szCs w:val="24"/>
            <w:lang w:val="sr-Cyrl-CS"/>
          </w:rPr>
          <w:t>w.energy-community.org/events/2019/11/RESCG.html</w:t>
        </w:r>
      </w:hyperlink>
    </w:p>
    <w:p w:rsidR="000B75C7" w:rsidRDefault="000B75C7" w:rsidP="000B75C7">
      <w:pPr>
        <w:spacing w:after="0" w:line="240" w:lineRule="auto"/>
        <w:jc w:val="both"/>
        <w:rPr>
          <w:rFonts w:ascii="Times New Roman" w:hAnsi="Times New Roman"/>
          <w:b/>
          <w:spacing w:val="-3"/>
          <w:sz w:val="24"/>
          <w:szCs w:val="24"/>
          <w:lang w:val="sr-Cyrl-CS"/>
        </w:rPr>
      </w:pPr>
    </w:p>
    <w:p w:rsidR="000B75C7" w:rsidRPr="00EE4941" w:rsidRDefault="000B75C7" w:rsidP="000B75C7">
      <w:pPr>
        <w:spacing w:after="0" w:line="240" w:lineRule="auto"/>
        <w:jc w:val="both"/>
        <w:rPr>
          <w:rFonts w:ascii="Times New Roman" w:hAnsi="Times New Roman"/>
          <w:b/>
          <w:spacing w:val="-3"/>
          <w:sz w:val="24"/>
          <w:szCs w:val="24"/>
          <w:lang w:val="sr-Cyrl-CS"/>
        </w:rPr>
      </w:pPr>
      <w:r>
        <w:rPr>
          <w:rFonts w:ascii="Times New Roman" w:hAnsi="Times New Roman"/>
          <w:b/>
          <w:spacing w:val="-3"/>
          <w:sz w:val="24"/>
          <w:szCs w:val="24"/>
          <w:lang w:val="sr-Cyrl-CS"/>
        </w:rPr>
        <w:t>4</w:t>
      </w:r>
      <w:r w:rsidRPr="00EE4941">
        <w:rPr>
          <w:rFonts w:ascii="Times New Roman" w:hAnsi="Times New Roman"/>
          <w:b/>
          <w:spacing w:val="-3"/>
          <w:sz w:val="24"/>
          <w:szCs w:val="24"/>
          <w:lang w:val="sr-Cyrl-CS"/>
        </w:rPr>
        <w:t xml:space="preserve">. АЖУРИРАЊЕ ИНТЕРНЕТ ПРЕЗЕНТАЦИЈЕ </w:t>
      </w:r>
    </w:p>
    <w:p w:rsidR="000B75C7" w:rsidRPr="00EE4941" w:rsidRDefault="000B75C7" w:rsidP="000B75C7">
      <w:pPr>
        <w:spacing w:after="0" w:line="240" w:lineRule="auto"/>
        <w:jc w:val="both"/>
        <w:rPr>
          <w:rFonts w:ascii="Times New Roman" w:hAnsi="Times New Roman"/>
          <w:b/>
          <w:spacing w:val="-3"/>
          <w:sz w:val="24"/>
          <w:szCs w:val="24"/>
          <w:lang w:val="sr-Cyrl-CS"/>
        </w:rPr>
      </w:pPr>
    </w:p>
    <w:p w:rsidR="000B75C7" w:rsidRPr="00EE4941" w:rsidRDefault="000B75C7" w:rsidP="000B75C7">
      <w:pPr>
        <w:spacing w:after="0" w:line="240" w:lineRule="auto"/>
        <w:ind w:firstLine="720"/>
        <w:jc w:val="both"/>
        <w:rPr>
          <w:rFonts w:ascii="Times New Roman" w:hAnsi="Times New Roman"/>
          <w:sz w:val="24"/>
          <w:szCs w:val="24"/>
          <w:lang w:val="sr-Latn-RS"/>
        </w:rPr>
      </w:pPr>
      <w:r>
        <w:rPr>
          <w:rFonts w:ascii="Times New Roman" w:hAnsi="Times New Roman"/>
          <w:sz w:val="24"/>
          <w:szCs w:val="24"/>
          <w:lang w:val="sr-Latn-RS"/>
        </w:rPr>
        <w:t xml:space="preserve">У циљу ефикаснијег </w:t>
      </w:r>
      <w:r w:rsidRPr="00EE4941">
        <w:rPr>
          <w:rFonts w:ascii="Times New Roman" w:hAnsi="Times New Roman"/>
          <w:sz w:val="24"/>
          <w:szCs w:val="24"/>
          <w:lang w:val="sr-Latn-RS"/>
        </w:rPr>
        <w:t>остваривања права странака у обла</w:t>
      </w:r>
      <w:r>
        <w:rPr>
          <w:rFonts w:ascii="Times New Roman" w:hAnsi="Times New Roman"/>
          <w:sz w:val="24"/>
          <w:szCs w:val="24"/>
          <w:lang w:val="sr-Latn-RS"/>
        </w:rPr>
        <w:t xml:space="preserve">сти обновљивих извора енергије </w:t>
      </w:r>
      <w:r w:rsidRPr="00EE4941">
        <w:rPr>
          <w:rFonts w:ascii="Times New Roman" w:hAnsi="Times New Roman"/>
          <w:sz w:val="24"/>
          <w:szCs w:val="24"/>
          <w:lang w:val="sr-Latn-RS"/>
        </w:rPr>
        <w:t>припремљене су и објављене на интернет страници Минис</w:t>
      </w:r>
      <w:r>
        <w:rPr>
          <w:rFonts w:ascii="Times New Roman" w:hAnsi="Times New Roman"/>
          <w:sz w:val="24"/>
          <w:szCs w:val="24"/>
          <w:lang w:val="sr-Latn-RS"/>
        </w:rPr>
        <w:t xml:space="preserve">тарства/секција Одсека за ОИЕ, </w:t>
      </w:r>
      <w:r w:rsidRPr="00EE4941">
        <w:rPr>
          <w:rFonts w:ascii="Times New Roman" w:hAnsi="Times New Roman"/>
          <w:sz w:val="24"/>
          <w:szCs w:val="24"/>
          <w:lang w:val="sr-Latn-RS"/>
        </w:rPr>
        <w:t xml:space="preserve">процедуре </w:t>
      </w:r>
      <w:r w:rsidRPr="00EE4941">
        <w:rPr>
          <w:rFonts w:ascii="Times New Roman" w:hAnsi="Times New Roman"/>
          <w:sz w:val="24"/>
          <w:szCs w:val="24"/>
          <w:lang w:val="sr-Cyrl-CS"/>
        </w:rPr>
        <w:t>за исходовање аката у области ОИЕ</w:t>
      </w:r>
      <w:r w:rsidRPr="00EE4941">
        <w:rPr>
          <w:rFonts w:ascii="Times New Roman" w:hAnsi="Times New Roman"/>
          <w:sz w:val="24"/>
          <w:szCs w:val="24"/>
          <w:lang w:val="sr-Latn-RS"/>
        </w:rPr>
        <w:t>.</w:t>
      </w:r>
    </w:p>
    <w:p w:rsidR="000B75C7" w:rsidRPr="00D73C16" w:rsidRDefault="000B75C7" w:rsidP="000B75C7">
      <w:pPr>
        <w:tabs>
          <w:tab w:val="left" w:pos="7395"/>
        </w:tabs>
        <w:spacing w:after="0" w:line="240" w:lineRule="auto"/>
        <w:ind w:firstLine="720"/>
        <w:jc w:val="both"/>
        <w:rPr>
          <w:rFonts w:ascii="Times New Roman" w:hAnsi="Times New Roman"/>
          <w:sz w:val="24"/>
          <w:szCs w:val="24"/>
          <w:lang w:val="sr-Latn-RS"/>
        </w:rPr>
      </w:pPr>
      <w:r w:rsidRPr="00EE4941">
        <w:rPr>
          <w:rFonts w:ascii="Times New Roman" w:hAnsi="Times New Roman"/>
          <w:sz w:val="24"/>
          <w:szCs w:val="24"/>
          <w:lang w:val="sr-Latn-RS"/>
        </w:rPr>
        <w:t xml:space="preserve">На сајту Министарства рударства и енергетике додатно се могу пронаћи детаљи о надлежностима Одсека за ОИЕ, документима, процедурама, таксама, најчешћим питањима и одговорима, захтевима за „квоте” и слично. Линк: </w:t>
      </w:r>
      <w:hyperlink r:id="rId136" w:history="1">
        <w:r w:rsidRPr="000B2F3A">
          <w:rPr>
            <w:rStyle w:val="Hyperlink"/>
            <w:rFonts w:ascii="Times New Roman" w:hAnsi="Times New Roman"/>
            <w:sz w:val="24"/>
            <w:szCs w:val="24"/>
            <w:lang w:val="sr-Latn-RS"/>
          </w:rPr>
          <w:t>http://w</w:t>
        </w:r>
        <w:r w:rsidRPr="000B2F3A">
          <w:rPr>
            <w:rStyle w:val="Hyperlink"/>
            <w:rFonts w:ascii="Times New Roman" w:hAnsi="Times New Roman"/>
            <w:sz w:val="24"/>
            <w:szCs w:val="24"/>
            <w:lang w:val="sr-Latn-RS"/>
          </w:rPr>
          <w:t>w</w:t>
        </w:r>
        <w:r w:rsidRPr="000B2F3A">
          <w:rPr>
            <w:rStyle w:val="Hyperlink"/>
            <w:rFonts w:ascii="Times New Roman" w:hAnsi="Times New Roman"/>
            <w:sz w:val="24"/>
            <w:szCs w:val="24"/>
            <w:lang w:val="sr-Latn-RS"/>
          </w:rPr>
          <w:t>w.mre.gov.rs/en</w:t>
        </w:r>
        <w:r w:rsidRPr="000B2F3A">
          <w:rPr>
            <w:rStyle w:val="Hyperlink"/>
            <w:rFonts w:ascii="Times New Roman" w:hAnsi="Times New Roman"/>
            <w:sz w:val="24"/>
            <w:szCs w:val="24"/>
            <w:lang w:val="sr-Latn-RS"/>
          </w:rPr>
          <w:t>e</w:t>
        </w:r>
        <w:r w:rsidRPr="000B2F3A">
          <w:rPr>
            <w:rStyle w:val="Hyperlink"/>
            <w:rFonts w:ascii="Times New Roman" w:hAnsi="Times New Roman"/>
            <w:sz w:val="24"/>
            <w:szCs w:val="24"/>
            <w:lang w:val="sr-Latn-RS"/>
          </w:rPr>
          <w:t>rgetska-efikasnost-obnovljivi-izvori.php</w:t>
        </w:r>
      </w:hyperlink>
    </w:p>
    <w:p w:rsidR="000B75C7" w:rsidRPr="00EE4941" w:rsidRDefault="000B75C7" w:rsidP="000B75C7">
      <w:pPr>
        <w:tabs>
          <w:tab w:val="left" w:pos="7395"/>
        </w:tabs>
        <w:spacing w:after="0" w:line="240" w:lineRule="auto"/>
        <w:ind w:firstLine="720"/>
        <w:jc w:val="both"/>
        <w:rPr>
          <w:rFonts w:ascii="Times New Roman" w:hAnsi="Times New Roman"/>
          <w:sz w:val="24"/>
          <w:szCs w:val="24"/>
          <w:lang w:val="sr-Cyrl-CS"/>
        </w:rPr>
      </w:pPr>
      <w:r w:rsidRPr="000B2F3A">
        <w:rPr>
          <w:rFonts w:ascii="Times New Roman" w:hAnsi="Times New Roman"/>
          <w:sz w:val="24"/>
          <w:szCs w:val="24"/>
          <w:lang w:val="sr-Cyrl-CS"/>
        </w:rPr>
        <w:t xml:space="preserve">На линку: </w:t>
      </w:r>
      <w:hyperlink r:id="rId137" w:history="1">
        <w:r w:rsidRPr="000B2F3A">
          <w:rPr>
            <w:rStyle w:val="Hyperlink"/>
            <w:rFonts w:ascii="Times New Roman" w:hAnsi="Times New Roman"/>
            <w:sz w:val="24"/>
            <w:szCs w:val="24"/>
            <w:lang w:val="sr-Cyrl-CS"/>
          </w:rPr>
          <w:t>http://m</w:t>
        </w:r>
        <w:r w:rsidRPr="000B2F3A">
          <w:rPr>
            <w:rStyle w:val="Hyperlink"/>
            <w:rFonts w:ascii="Times New Roman" w:hAnsi="Times New Roman"/>
            <w:sz w:val="24"/>
            <w:szCs w:val="24"/>
            <w:lang w:val="sr-Cyrl-CS"/>
          </w:rPr>
          <w:t>h</w:t>
        </w:r>
        <w:r w:rsidRPr="000B2F3A">
          <w:rPr>
            <w:rStyle w:val="Hyperlink"/>
            <w:rFonts w:ascii="Times New Roman" w:hAnsi="Times New Roman"/>
            <w:sz w:val="24"/>
            <w:szCs w:val="24"/>
            <w:lang w:val="sr-Cyrl-CS"/>
          </w:rPr>
          <w:t>e.m</w:t>
        </w:r>
        <w:r w:rsidRPr="000B2F3A">
          <w:rPr>
            <w:rStyle w:val="Hyperlink"/>
            <w:rFonts w:ascii="Times New Roman" w:hAnsi="Times New Roman"/>
            <w:sz w:val="24"/>
            <w:szCs w:val="24"/>
            <w:lang w:val="sr-Cyrl-CS"/>
          </w:rPr>
          <w:t>r</w:t>
        </w:r>
        <w:r w:rsidRPr="000B2F3A">
          <w:rPr>
            <w:rStyle w:val="Hyperlink"/>
            <w:rFonts w:ascii="Times New Roman" w:hAnsi="Times New Roman"/>
            <w:sz w:val="24"/>
            <w:szCs w:val="24"/>
            <w:lang w:val="sr-Cyrl-CS"/>
          </w:rPr>
          <w:t>e.gov.rs/Katastar%20MHE/</w:t>
        </w:r>
      </w:hyperlink>
      <w:r w:rsidRPr="00D73C16">
        <w:rPr>
          <w:rFonts w:ascii="Times New Roman" w:hAnsi="Times New Roman"/>
          <w:sz w:val="24"/>
          <w:szCs w:val="24"/>
          <w:lang w:val="sr-Cyrl-CS"/>
        </w:rPr>
        <w:t xml:space="preserve"> може се пронаћи Катастар </w:t>
      </w:r>
      <w:r w:rsidRPr="000B2F3A">
        <w:rPr>
          <w:rFonts w:ascii="Times New Roman" w:hAnsi="Times New Roman"/>
          <w:sz w:val="24"/>
          <w:szCs w:val="24"/>
          <w:lang w:val="sr-Cyrl-CS"/>
        </w:rPr>
        <w:t xml:space="preserve">малих </w:t>
      </w:r>
      <w:r w:rsidRPr="00EE4941">
        <w:rPr>
          <w:rFonts w:ascii="Times New Roman" w:hAnsi="Times New Roman"/>
          <w:sz w:val="24"/>
          <w:szCs w:val="24"/>
          <w:lang w:val="sr-Cyrl-CS"/>
        </w:rPr>
        <w:t xml:space="preserve">хидроелектрана. </w:t>
      </w:r>
    </w:p>
    <w:p w:rsidR="000B75C7" w:rsidRPr="00D73C16" w:rsidRDefault="000B75C7" w:rsidP="000B75C7">
      <w:pPr>
        <w:tabs>
          <w:tab w:val="left" w:pos="7395"/>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На линку</w:t>
      </w:r>
      <w:r w:rsidRPr="00EC19B2">
        <w:rPr>
          <w:rFonts w:ascii="Times New Roman" w:hAnsi="Times New Roman"/>
          <w:sz w:val="24"/>
          <w:szCs w:val="24"/>
          <w:lang w:val="sr-Cyrl-CS"/>
        </w:rPr>
        <w:t>:</w:t>
      </w:r>
      <w:r w:rsidRPr="00EC19B2">
        <w:t xml:space="preserve"> </w:t>
      </w:r>
      <w:hyperlink r:id="rId138" w:history="1">
        <w:r w:rsidR="00425476" w:rsidRPr="00425476">
          <w:rPr>
            <w:rStyle w:val="Hyperlink"/>
            <w:rFonts w:ascii="Times New Roman" w:hAnsi="Times New Roman"/>
            <w:bCs/>
            <w:sz w:val="24"/>
            <w:szCs w:val="24"/>
            <w:lang w:val="sr-Cyrl-CS"/>
          </w:rPr>
          <w:t>https://www.mre.gov.rs/doc/registar-081220.html</w:t>
        </w:r>
      </w:hyperlink>
      <w:r>
        <w:rPr>
          <w:rFonts w:ascii="Times New Roman" w:hAnsi="Times New Roman"/>
          <w:sz w:val="24"/>
          <w:szCs w:val="24"/>
          <w:lang w:val="sr-Cyrl-CS"/>
        </w:rPr>
        <w:t xml:space="preserve"> </w:t>
      </w:r>
      <w:r w:rsidRPr="00D73C16">
        <w:rPr>
          <w:rFonts w:ascii="Times New Roman" w:hAnsi="Times New Roman"/>
          <w:sz w:val="24"/>
          <w:szCs w:val="24"/>
          <w:lang w:val="sr-Cyrl-CS"/>
        </w:rPr>
        <w:t>може се пронаћи Регистар повлашћених прозвођача енергије.</w:t>
      </w:r>
      <w:r w:rsidRPr="00D73C16">
        <w:rPr>
          <w:rFonts w:ascii="Times New Roman" w:hAnsi="Times New Roman"/>
          <w:sz w:val="24"/>
          <w:szCs w:val="24"/>
          <w:lang w:val="sr-Cyrl-CS"/>
        </w:rPr>
        <w:tab/>
      </w:r>
    </w:p>
    <w:p w:rsidR="000B75C7" w:rsidRPr="000B2F3A" w:rsidRDefault="000B75C7" w:rsidP="000B75C7">
      <w:pPr>
        <w:tabs>
          <w:tab w:val="left" w:pos="7395"/>
        </w:tabs>
        <w:spacing w:after="0" w:line="240" w:lineRule="auto"/>
        <w:ind w:firstLine="720"/>
        <w:jc w:val="both"/>
        <w:rPr>
          <w:rFonts w:ascii="Times New Roman" w:hAnsi="Times New Roman"/>
          <w:sz w:val="24"/>
          <w:szCs w:val="24"/>
          <w:lang w:val="sr-Cyrl-CS"/>
        </w:rPr>
      </w:pPr>
      <w:r w:rsidRPr="00D73C16">
        <w:rPr>
          <w:rFonts w:ascii="Times New Roman" w:hAnsi="Times New Roman"/>
          <w:sz w:val="24"/>
          <w:szCs w:val="24"/>
          <w:lang w:val="sr-Cyrl-CS"/>
        </w:rPr>
        <w:t>Информације о захтевима странака који се односе на стицање права у област</w:t>
      </w:r>
      <w:r w:rsidRPr="000B2F3A">
        <w:rPr>
          <w:rFonts w:ascii="Times New Roman" w:hAnsi="Times New Roman"/>
          <w:sz w:val="24"/>
          <w:szCs w:val="24"/>
          <w:lang w:val="sr-Cyrl-CS"/>
        </w:rPr>
        <w:t xml:space="preserve">и  обновљивих извора енергије приказују се на интернет страници Министарства и редовно се ажурирају. </w:t>
      </w:r>
    </w:p>
    <w:p w:rsidR="000B75C7" w:rsidRPr="00EE4941" w:rsidRDefault="000B75C7" w:rsidP="000B75C7">
      <w:pPr>
        <w:tabs>
          <w:tab w:val="left" w:pos="7395"/>
        </w:tabs>
        <w:spacing w:after="0" w:line="240" w:lineRule="auto"/>
        <w:ind w:firstLine="720"/>
        <w:jc w:val="both"/>
        <w:rPr>
          <w:rFonts w:ascii="Times New Roman" w:hAnsi="Times New Roman"/>
          <w:sz w:val="24"/>
          <w:szCs w:val="24"/>
          <w:lang w:val="sr-Cyrl-CS"/>
        </w:rPr>
      </w:pPr>
      <w:r w:rsidRPr="000B2F3A">
        <w:rPr>
          <w:rFonts w:ascii="Times New Roman" w:hAnsi="Times New Roman"/>
          <w:sz w:val="24"/>
          <w:szCs w:val="24"/>
          <w:lang w:val="sr-Cyrl-CS"/>
        </w:rPr>
        <w:t>Овакав начин обавештавања допринео је транспарентном раду Минис</w:t>
      </w:r>
      <w:r>
        <w:rPr>
          <w:rFonts w:ascii="Times New Roman" w:hAnsi="Times New Roman"/>
          <w:sz w:val="24"/>
          <w:szCs w:val="24"/>
          <w:lang w:val="sr-Cyrl-CS"/>
        </w:rPr>
        <w:t xml:space="preserve">тарства. Ово је нарочито важно за области </w:t>
      </w:r>
      <w:r w:rsidRPr="000B2F3A">
        <w:rPr>
          <w:rFonts w:ascii="Times New Roman" w:hAnsi="Times New Roman"/>
          <w:sz w:val="24"/>
          <w:szCs w:val="24"/>
          <w:lang w:val="sr-Cyrl-CS"/>
        </w:rPr>
        <w:t xml:space="preserve">коришћења </w:t>
      </w:r>
      <w:r w:rsidRPr="00EE4941">
        <w:rPr>
          <w:rFonts w:ascii="Times New Roman" w:hAnsi="Times New Roman"/>
          <w:sz w:val="24"/>
          <w:szCs w:val="24"/>
          <w:lang w:val="sr-Cyrl-CS"/>
        </w:rPr>
        <w:t>енергије сунца и ветра у којима п</w:t>
      </w:r>
      <w:r>
        <w:rPr>
          <w:rFonts w:ascii="Times New Roman" w:hAnsi="Times New Roman"/>
          <w:sz w:val="24"/>
          <w:szCs w:val="24"/>
          <w:lang w:val="sr-Cyrl-CS"/>
        </w:rPr>
        <w:t xml:space="preserve">остоји велико интересовање за </w:t>
      </w:r>
      <w:r w:rsidRPr="00EE4941">
        <w:rPr>
          <w:rFonts w:ascii="Times New Roman" w:hAnsi="Times New Roman"/>
          <w:sz w:val="24"/>
          <w:szCs w:val="24"/>
          <w:lang w:val="sr-Cyrl-CS"/>
        </w:rPr>
        <w:t xml:space="preserve">изградњу електрана, а где постоји ограничење у инсталисаним капацитетима за које је предвиђена подстицајна откупна цена. </w:t>
      </w:r>
    </w:p>
    <w:p w:rsidR="000B75C7" w:rsidRPr="00EE4941" w:rsidRDefault="000B75C7" w:rsidP="000B75C7">
      <w:pPr>
        <w:tabs>
          <w:tab w:val="left" w:pos="7395"/>
        </w:tabs>
        <w:spacing w:after="0" w:line="240" w:lineRule="auto"/>
        <w:ind w:firstLine="720"/>
        <w:jc w:val="both"/>
        <w:rPr>
          <w:rFonts w:ascii="Times New Roman" w:hAnsi="Times New Roman"/>
          <w:sz w:val="24"/>
          <w:szCs w:val="24"/>
          <w:lang w:val="sr-Cyrl-CS"/>
        </w:rPr>
      </w:pPr>
    </w:p>
    <w:p w:rsidR="000B75C7" w:rsidRDefault="000B75C7" w:rsidP="000B75C7">
      <w:pPr>
        <w:tabs>
          <w:tab w:val="left" w:pos="7395"/>
        </w:tabs>
        <w:spacing w:after="0" w:line="240" w:lineRule="auto"/>
        <w:ind w:firstLine="720"/>
        <w:jc w:val="both"/>
        <w:rPr>
          <w:rFonts w:ascii="Times New Roman" w:hAnsi="Times New Roman"/>
          <w:b/>
          <w:sz w:val="24"/>
          <w:szCs w:val="24"/>
          <w:lang w:val="sr-Cyrl-CS"/>
        </w:rPr>
      </w:pPr>
      <w:r w:rsidRPr="00EE4941">
        <w:rPr>
          <w:rFonts w:ascii="Times New Roman" w:hAnsi="Times New Roman"/>
          <w:b/>
          <w:sz w:val="24"/>
          <w:szCs w:val="24"/>
          <w:lang w:val="sr-Cyrl-CS"/>
        </w:rPr>
        <w:t>Рад са странкама</w:t>
      </w:r>
    </w:p>
    <w:p w:rsidR="000B75C7" w:rsidRPr="00EE4941" w:rsidRDefault="000B75C7" w:rsidP="000B75C7">
      <w:pPr>
        <w:tabs>
          <w:tab w:val="left" w:pos="7395"/>
        </w:tabs>
        <w:spacing w:after="0" w:line="240" w:lineRule="auto"/>
        <w:ind w:firstLine="720"/>
        <w:jc w:val="both"/>
        <w:rPr>
          <w:rFonts w:ascii="Times New Roman" w:hAnsi="Times New Roman"/>
          <w:b/>
          <w:sz w:val="24"/>
          <w:szCs w:val="24"/>
          <w:lang w:val="sr-Cyrl-CS"/>
        </w:rPr>
      </w:pPr>
    </w:p>
    <w:p w:rsidR="000B75C7" w:rsidRPr="00EE4941" w:rsidRDefault="000B75C7" w:rsidP="000B75C7">
      <w:pPr>
        <w:tabs>
          <w:tab w:val="left" w:pos="7395"/>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Грађанима и странкама се препоручује да своје право на обавештење остваре контактирањем Одсека за ОИЕ сваког радног дана од 14:30 до 15:30 на број телефона 011/3604 461 и 011/3346 755 или на мејл адресу oie@mre.gov.rs. Поштовањем ове препоруке грађани и странке ће на примерен и ефикасан начин остварити своје право на обавештеност о питањима из делокруга рада Одсека за ОИЕ, не реметећи редовне послове и активности запослених у Одсеку за ОИЕ.</w:t>
      </w:r>
    </w:p>
    <w:p w:rsidR="000B75C7" w:rsidRPr="00EE4941" w:rsidRDefault="000B75C7" w:rsidP="000B75C7">
      <w:pPr>
        <w:tabs>
          <w:tab w:val="left" w:pos="7395"/>
        </w:tabs>
        <w:spacing w:after="0" w:line="240" w:lineRule="auto"/>
        <w:jc w:val="both"/>
        <w:rPr>
          <w:rFonts w:ascii="Times New Roman" w:hAnsi="Times New Roman"/>
          <w:sz w:val="24"/>
          <w:szCs w:val="24"/>
          <w:lang w:val="sr-Cyrl-CS"/>
        </w:rPr>
      </w:pPr>
      <w:r w:rsidRPr="00EE4941">
        <w:rPr>
          <w:rFonts w:ascii="Times New Roman" w:hAnsi="Times New Roman"/>
          <w:sz w:val="24"/>
          <w:szCs w:val="24"/>
          <w:lang w:val="sr-Cyrl-CS"/>
        </w:rPr>
        <w:tab/>
      </w:r>
    </w:p>
    <w:p w:rsidR="000B75C7" w:rsidRPr="00EE4941" w:rsidRDefault="000B75C7" w:rsidP="000B75C7">
      <w:pPr>
        <w:spacing w:after="0" w:line="240" w:lineRule="auto"/>
        <w:rPr>
          <w:rFonts w:ascii="Times New Roman" w:hAnsi="Times New Roman"/>
          <w:b/>
          <w:bCs/>
          <w:sz w:val="24"/>
          <w:szCs w:val="24"/>
          <w:lang w:val="sr-Cyrl-CS"/>
        </w:rPr>
      </w:pPr>
      <w:r>
        <w:rPr>
          <w:rFonts w:ascii="Times New Roman" w:eastAsia="Times New Roman" w:hAnsi="Times New Roman"/>
          <w:b/>
          <w:sz w:val="24"/>
          <w:szCs w:val="24"/>
          <w:lang w:val="sr-Cyrl-CS" w:eastAsia="x-none"/>
        </w:rPr>
        <w:t>5</w:t>
      </w:r>
      <w:r w:rsidRPr="00EE4941">
        <w:rPr>
          <w:rFonts w:ascii="Times New Roman" w:eastAsia="Times New Roman" w:hAnsi="Times New Roman"/>
          <w:b/>
          <w:sz w:val="24"/>
          <w:szCs w:val="24"/>
          <w:lang w:val="sr-Cyrl-CS" w:eastAsia="x-none"/>
        </w:rPr>
        <w:t>.</w:t>
      </w:r>
      <w:r w:rsidRPr="00EE4941">
        <w:rPr>
          <w:rFonts w:ascii="Times New Roman" w:hAnsi="Times New Roman"/>
          <w:b/>
          <w:bCs/>
          <w:sz w:val="24"/>
          <w:szCs w:val="24"/>
        </w:rPr>
        <w:t xml:space="preserve"> </w:t>
      </w:r>
      <w:r w:rsidRPr="00EE4941">
        <w:rPr>
          <w:rFonts w:ascii="Times New Roman" w:hAnsi="Times New Roman"/>
          <w:b/>
          <w:bCs/>
          <w:sz w:val="24"/>
          <w:szCs w:val="24"/>
          <w:lang w:val="sr-Cyrl-CS"/>
        </w:rPr>
        <w:t>РЕГИСТАР ПОВЛАШЋЕНИХ ПРОИЗВОЂАЧА ЕЛЕКТРИЧНЕ ЕНЕРГИЈЕ</w:t>
      </w:r>
    </w:p>
    <w:p w:rsidR="000B75C7" w:rsidRPr="00311A50" w:rsidRDefault="000B75C7" w:rsidP="000B75C7">
      <w:pPr>
        <w:spacing w:after="0" w:line="240" w:lineRule="auto"/>
        <w:ind w:firstLine="720"/>
        <w:jc w:val="both"/>
        <w:rPr>
          <w:rFonts w:ascii="Times New Roman" w:hAnsi="Times New Roman"/>
          <w:bCs/>
          <w:sz w:val="24"/>
          <w:szCs w:val="24"/>
          <w:lang w:val="sr-Cyrl-CS"/>
        </w:rPr>
      </w:pPr>
    </w:p>
    <w:p w:rsidR="00425476" w:rsidRPr="00311A50" w:rsidRDefault="00425476" w:rsidP="00425476">
      <w:pPr>
        <w:spacing w:after="0" w:line="240" w:lineRule="auto"/>
        <w:ind w:firstLine="720"/>
        <w:jc w:val="both"/>
        <w:rPr>
          <w:rFonts w:ascii="Times New Roman" w:hAnsi="Times New Roman"/>
          <w:bCs/>
          <w:sz w:val="24"/>
          <w:szCs w:val="24"/>
          <w:lang w:val="sr-Cyrl-CS"/>
        </w:rPr>
      </w:pPr>
      <w:r w:rsidRPr="00311A50">
        <w:rPr>
          <w:rFonts w:ascii="Times New Roman" w:hAnsi="Times New Roman"/>
          <w:bCs/>
          <w:sz w:val="24"/>
          <w:szCs w:val="24"/>
          <w:lang w:val="sr-Cyrl-CS"/>
        </w:rPr>
        <w:t xml:space="preserve">У складу са законским обавезама, Министарство рударства и енергетике врши редовно ажурирање Регистра повлашћених произвођача енергије. </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311A50">
        <w:rPr>
          <w:rFonts w:ascii="Times New Roman" w:hAnsi="Times New Roman"/>
          <w:bCs/>
          <w:sz w:val="24"/>
          <w:szCs w:val="24"/>
          <w:lang w:val="sr-Cyrl-CS"/>
        </w:rPr>
        <w:t xml:space="preserve">Од 2009. године, када је у Републици Србији први пут успостављен правни оквир са подстицајним мерама („фид-ин” тарифама), изграђено је нових објеката </w:t>
      </w:r>
      <w:r w:rsidRPr="00425476">
        <w:rPr>
          <w:rFonts w:ascii="Times New Roman" w:hAnsi="Times New Roman"/>
          <w:bCs/>
          <w:sz w:val="24"/>
          <w:szCs w:val="24"/>
          <w:lang w:val="sr-Cyrl-CS"/>
        </w:rPr>
        <w:t xml:space="preserve">инсталисане снаге преко </w:t>
      </w:r>
      <w:r w:rsidRPr="00425476">
        <w:rPr>
          <w:rFonts w:ascii="Times New Roman" w:hAnsi="Times New Roman"/>
          <w:bCs/>
          <w:sz w:val="24"/>
          <w:szCs w:val="24"/>
          <w:lang w:val="sr-Latn-CS"/>
        </w:rPr>
        <w:t>5</w:t>
      </w:r>
      <w:r w:rsidRPr="00425476">
        <w:rPr>
          <w:rFonts w:ascii="Times New Roman" w:hAnsi="Times New Roman"/>
          <w:bCs/>
          <w:sz w:val="24"/>
          <w:szCs w:val="24"/>
          <w:lang w:val="sr-Cyrl-CS"/>
        </w:rPr>
        <w:t>40,2 МW за производњу електричне енергије из ОИЕ и високоефикасне когенерације, и то:</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1)</w:t>
      </w:r>
      <w:r w:rsidRPr="00425476">
        <w:rPr>
          <w:rFonts w:ascii="Times New Roman" w:hAnsi="Times New Roman"/>
          <w:bCs/>
          <w:sz w:val="24"/>
          <w:szCs w:val="24"/>
          <w:lang w:val="sr-Latn-CS"/>
        </w:rPr>
        <w:t xml:space="preserve"> 121</w:t>
      </w:r>
      <w:r w:rsidRPr="00425476">
        <w:rPr>
          <w:rFonts w:ascii="Times New Roman" w:hAnsi="Times New Roman"/>
          <w:bCs/>
          <w:sz w:val="24"/>
          <w:szCs w:val="24"/>
          <w:lang w:val="sr-Cyrl-CS"/>
        </w:rPr>
        <w:t xml:space="preserve"> малих хидро електрана укупне инсталисане снаге </w:t>
      </w:r>
      <w:r w:rsidRPr="00425476">
        <w:rPr>
          <w:rFonts w:ascii="Times New Roman" w:hAnsi="Times New Roman"/>
          <w:bCs/>
          <w:sz w:val="24"/>
          <w:szCs w:val="24"/>
          <w:lang w:val="sr-Latn-CS"/>
        </w:rPr>
        <w:t>77,27</w:t>
      </w:r>
      <w:r w:rsidRPr="00425476">
        <w:rPr>
          <w:rFonts w:ascii="Times New Roman" w:hAnsi="Times New Roman"/>
          <w:bCs/>
          <w:sz w:val="24"/>
          <w:szCs w:val="24"/>
          <w:lang w:val="sr-Cyrl-CS"/>
        </w:rPr>
        <w:t xml:space="preserve"> МW;</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2) 107 соларних електрана снаге 8,8 МW;</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3) 8 ветроелектрана снаге око 398 МW, а 2 ветроелектране тренутно имају статус привремено повлашћеног произвођача укупне снаге 168 МW,</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4) 2</w:t>
      </w:r>
      <w:r w:rsidRPr="00425476">
        <w:rPr>
          <w:rFonts w:ascii="Times New Roman" w:hAnsi="Times New Roman"/>
          <w:bCs/>
          <w:sz w:val="24"/>
          <w:szCs w:val="24"/>
          <w:lang w:val="sr-Latn-RS"/>
        </w:rPr>
        <w:t>8</w:t>
      </w:r>
      <w:r w:rsidRPr="00425476">
        <w:rPr>
          <w:rFonts w:ascii="Times New Roman" w:hAnsi="Times New Roman"/>
          <w:bCs/>
          <w:sz w:val="24"/>
          <w:szCs w:val="24"/>
          <w:lang w:val="sr-Cyrl-CS"/>
        </w:rPr>
        <w:t xml:space="preserve"> електрана на биогас укупне снаге 2</w:t>
      </w:r>
      <w:r w:rsidRPr="00425476">
        <w:rPr>
          <w:rFonts w:ascii="Times New Roman" w:hAnsi="Times New Roman"/>
          <w:bCs/>
          <w:sz w:val="24"/>
          <w:szCs w:val="24"/>
          <w:lang w:val="sr-Latn-RS"/>
        </w:rPr>
        <w:t>7</w:t>
      </w:r>
      <w:r w:rsidRPr="00425476">
        <w:rPr>
          <w:rFonts w:ascii="Times New Roman" w:hAnsi="Times New Roman"/>
          <w:bCs/>
          <w:sz w:val="24"/>
          <w:szCs w:val="24"/>
          <w:lang w:val="sr-Cyrl-CS"/>
        </w:rPr>
        <w:t>,</w:t>
      </w:r>
      <w:r w:rsidRPr="00425476">
        <w:rPr>
          <w:rFonts w:ascii="Times New Roman" w:hAnsi="Times New Roman"/>
          <w:bCs/>
          <w:sz w:val="24"/>
          <w:szCs w:val="24"/>
          <w:lang w:val="sr-Latn-RS"/>
        </w:rPr>
        <w:t>838</w:t>
      </w:r>
      <w:r w:rsidRPr="00425476">
        <w:rPr>
          <w:rFonts w:ascii="Times New Roman" w:hAnsi="Times New Roman"/>
          <w:bCs/>
          <w:sz w:val="24"/>
          <w:szCs w:val="24"/>
          <w:lang w:val="sr-Cyrl-CS"/>
        </w:rPr>
        <w:t xml:space="preserve"> МW,</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5) 1 електрана на биомасу укупне снаге 2,38 MW</w:t>
      </w:r>
    </w:p>
    <w:p w:rsidR="00425476" w:rsidRPr="00425476"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5) 12 високоефикасних когенерација инсталисане снаге око 26 МW (природни гас и угаљ).</w:t>
      </w:r>
    </w:p>
    <w:p w:rsidR="00425476" w:rsidRPr="00311A50" w:rsidRDefault="00425476" w:rsidP="00425476">
      <w:pPr>
        <w:spacing w:after="0" w:line="240" w:lineRule="auto"/>
        <w:ind w:firstLine="720"/>
        <w:jc w:val="both"/>
        <w:rPr>
          <w:rFonts w:ascii="Times New Roman" w:hAnsi="Times New Roman"/>
          <w:bCs/>
          <w:sz w:val="24"/>
          <w:szCs w:val="24"/>
          <w:lang w:val="sr-Cyrl-CS"/>
        </w:rPr>
      </w:pPr>
      <w:r w:rsidRPr="00425476">
        <w:rPr>
          <w:rFonts w:ascii="Times New Roman" w:hAnsi="Times New Roman"/>
          <w:bCs/>
          <w:sz w:val="24"/>
          <w:szCs w:val="24"/>
          <w:lang w:val="sr-Cyrl-CS"/>
        </w:rPr>
        <w:t xml:space="preserve">Извор података је Регистар повлашћених произвођача електричне енергије </w:t>
      </w:r>
      <w:hyperlink r:id="rId139" w:history="1">
        <w:r w:rsidRPr="00425476">
          <w:rPr>
            <w:rStyle w:val="Hyperlink"/>
            <w:rFonts w:ascii="Times New Roman" w:hAnsi="Times New Roman"/>
            <w:bCs/>
            <w:sz w:val="24"/>
            <w:szCs w:val="24"/>
            <w:lang w:val="sr-Cyrl-CS"/>
          </w:rPr>
          <w:t>https://www.mre.gov.rs/doc/registar-081220.html</w:t>
        </w:r>
      </w:hyperlink>
      <w:r w:rsidRPr="00425476">
        <w:rPr>
          <w:rFonts w:ascii="Times New Roman" w:hAnsi="Times New Roman"/>
          <w:sz w:val="24"/>
          <w:szCs w:val="24"/>
          <w:lang w:val="sr-Cyrl-CS"/>
        </w:rPr>
        <w:t xml:space="preserve">. </w:t>
      </w:r>
      <w:r w:rsidRPr="00425476">
        <w:rPr>
          <w:rFonts w:ascii="Times New Roman" w:hAnsi="Times New Roman"/>
          <w:bCs/>
          <w:sz w:val="24"/>
          <w:szCs w:val="24"/>
          <w:lang w:val="sr-Cyrl-CS"/>
        </w:rPr>
        <w:t>Регистар повлашћених</w:t>
      </w:r>
      <w:r w:rsidRPr="00311A50">
        <w:rPr>
          <w:rFonts w:ascii="Times New Roman" w:hAnsi="Times New Roman"/>
          <w:bCs/>
          <w:sz w:val="24"/>
          <w:szCs w:val="24"/>
          <w:lang w:val="sr-Cyrl-CS"/>
        </w:rPr>
        <w:t xml:space="preserve"> произвођача електричне енергије можете преузети са наведеног линка. </w:t>
      </w:r>
    </w:p>
    <w:p w:rsidR="00425476" w:rsidRPr="00D02E5E" w:rsidRDefault="00425476" w:rsidP="00425476">
      <w:pPr>
        <w:spacing w:after="0" w:line="240" w:lineRule="auto"/>
        <w:ind w:firstLine="720"/>
        <w:jc w:val="both"/>
        <w:rPr>
          <w:rFonts w:ascii="Times New Roman" w:hAnsi="Times New Roman"/>
          <w:bCs/>
          <w:sz w:val="24"/>
          <w:szCs w:val="24"/>
          <w:lang w:val="sr-Latn-CS"/>
        </w:rPr>
      </w:pPr>
      <w:r>
        <w:rPr>
          <w:rFonts w:ascii="Times New Roman" w:hAnsi="Times New Roman"/>
          <w:bCs/>
          <w:sz w:val="24"/>
          <w:szCs w:val="24"/>
          <w:lang w:val="sr-Cyrl-CS"/>
        </w:rPr>
        <w:t xml:space="preserve">До сада је издато </w:t>
      </w:r>
      <w:r w:rsidRPr="007D1842">
        <w:rPr>
          <w:rFonts w:ascii="Times New Roman" w:hAnsi="Times New Roman"/>
          <w:bCs/>
          <w:sz w:val="24"/>
          <w:szCs w:val="24"/>
          <w:lang w:val="sr-Cyrl-CS"/>
        </w:rPr>
        <w:t>пет</w:t>
      </w:r>
      <w:r>
        <w:rPr>
          <w:rFonts w:ascii="Times New Roman" w:hAnsi="Times New Roman"/>
          <w:bCs/>
          <w:sz w:val="24"/>
          <w:szCs w:val="24"/>
          <w:lang w:val="sr-Cyrl-CS"/>
        </w:rPr>
        <w:t xml:space="preserve"> решења</w:t>
      </w:r>
      <w:r w:rsidRPr="00311A50">
        <w:rPr>
          <w:rFonts w:ascii="Times New Roman" w:hAnsi="Times New Roman"/>
          <w:bCs/>
          <w:sz w:val="24"/>
          <w:szCs w:val="24"/>
          <w:lang w:val="sr-Cyrl-CS"/>
        </w:rPr>
        <w:t xml:space="preserve"> о стицању статуса произвођача електричне енергије из ОИЕ за соларн</w:t>
      </w:r>
      <w:r>
        <w:rPr>
          <w:rFonts w:ascii="Times New Roman" w:hAnsi="Times New Roman"/>
          <w:bCs/>
          <w:sz w:val="24"/>
          <w:szCs w:val="24"/>
          <w:lang w:val="sr-Cyrl-CS"/>
        </w:rPr>
        <w:t xml:space="preserve">е електране инсталисане снаге </w:t>
      </w:r>
      <w:r w:rsidRPr="007D1842">
        <w:rPr>
          <w:rFonts w:ascii="Times New Roman" w:hAnsi="Times New Roman"/>
          <w:bCs/>
          <w:sz w:val="24"/>
          <w:szCs w:val="24"/>
          <w:lang w:val="sr-Cyrl-CS"/>
        </w:rPr>
        <w:t>1,016</w:t>
      </w:r>
      <w:r>
        <w:rPr>
          <w:rFonts w:ascii="Times New Roman" w:hAnsi="Times New Roman"/>
          <w:bCs/>
          <w:sz w:val="24"/>
          <w:szCs w:val="24"/>
          <w:lang w:val="sr-Cyrl-CS"/>
        </w:rPr>
        <w:t xml:space="preserve"> М</w:t>
      </w:r>
      <w:r w:rsidRPr="00311A50">
        <w:rPr>
          <w:rFonts w:ascii="Times New Roman" w:hAnsi="Times New Roman"/>
          <w:bCs/>
          <w:sz w:val="24"/>
          <w:szCs w:val="24"/>
          <w:lang w:val="sr-Cyrl-CS"/>
        </w:rPr>
        <w:t>W и 7 решења за хидроелектране укупне инсталисане снaге од 1,56</w:t>
      </w:r>
      <w:r>
        <w:rPr>
          <w:rFonts w:ascii="Times New Roman" w:hAnsi="Times New Roman"/>
          <w:bCs/>
          <w:sz w:val="24"/>
          <w:szCs w:val="24"/>
          <w:lang w:val="sr-Latn-CS"/>
        </w:rPr>
        <w:t>2</w:t>
      </w:r>
      <w:r w:rsidRPr="00311A50">
        <w:rPr>
          <w:rFonts w:ascii="Times New Roman" w:hAnsi="Times New Roman"/>
          <w:bCs/>
          <w:sz w:val="24"/>
          <w:szCs w:val="24"/>
          <w:lang w:val="sr-Cyrl-CS"/>
        </w:rPr>
        <w:t xml:space="preserve"> G</w:t>
      </w:r>
      <w:r>
        <w:rPr>
          <w:rFonts w:ascii="Times New Roman" w:hAnsi="Times New Roman"/>
          <w:bCs/>
          <w:sz w:val="24"/>
          <w:szCs w:val="24"/>
          <w:lang w:val="sr-Latn-CS"/>
        </w:rPr>
        <w:t>W.</w:t>
      </w:r>
    </w:p>
    <w:p w:rsidR="00425476" w:rsidRPr="00EE4941" w:rsidRDefault="00425476" w:rsidP="00425476">
      <w:pPr>
        <w:spacing w:after="0" w:line="240" w:lineRule="auto"/>
        <w:ind w:firstLine="720"/>
        <w:jc w:val="both"/>
        <w:rPr>
          <w:rFonts w:ascii="Times New Roman" w:hAnsi="Times New Roman"/>
          <w:bCs/>
          <w:sz w:val="24"/>
          <w:szCs w:val="24"/>
          <w:lang w:val="sr-Cyrl-CS"/>
        </w:rPr>
      </w:pPr>
    </w:p>
    <w:p w:rsidR="000B75C7" w:rsidRPr="00EE4941" w:rsidRDefault="000B75C7" w:rsidP="000B75C7">
      <w:pPr>
        <w:spacing w:after="0" w:line="240" w:lineRule="auto"/>
        <w:ind w:firstLine="720"/>
        <w:jc w:val="both"/>
        <w:rPr>
          <w:rFonts w:ascii="Times New Roman" w:hAnsi="Times New Roman"/>
          <w:bCs/>
          <w:sz w:val="24"/>
          <w:szCs w:val="24"/>
          <w:lang w:val="sr-Cyrl-CS"/>
        </w:rPr>
      </w:pPr>
    </w:p>
    <w:p w:rsidR="000B75C7" w:rsidRPr="00EE4941" w:rsidRDefault="000B75C7" w:rsidP="000B75C7">
      <w:pPr>
        <w:spacing w:after="0" w:line="240" w:lineRule="auto"/>
        <w:jc w:val="both"/>
        <w:rPr>
          <w:rFonts w:ascii="Times New Roman" w:hAnsi="Times New Roman"/>
          <w:b/>
          <w:bCs/>
          <w:sz w:val="24"/>
          <w:szCs w:val="24"/>
          <w:lang w:val="sr-Cyrl-CS"/>
        </w:rPr>
      </w:pPr>
      <w:r>
        <w:rPr>
          <w:rFonts w:ascii="Times New Roman" w:hAnsi="Times New Roman"/>
          <w:b/>
          <w:bCs/>
          <w:sz w:val="24"/>
          <w:szCs w:val="24"/>
          <w:lang w:val="sr-Cyrl-CS"/>
        </w:rPr>
        <w:t xml:space="preserve">6. НОВИ </w:t>
      </w:r>
      <w:r w:rsidRPr="00EE4941">
        <w:rPr>
          <w:rFonts w:ascii="Times New Roman" w:hAnsi="Times New Roman"/>
          <w:b/>
          <w:bCs/>
          <w:sz w:val="24"/>
          <w:szCs w:val="24"/>
          <w:lang w:val="sr-Cyrl-CS"/>
        </w:rPr>
        <w:t>РЕГИСТАР ЕНЕРГЕТСКИХ ДОЗВОЛА</w:t>
      </w:r>
    </w:p>
    <w:p w:rsidR="000B75C7" w:rsidRPr="00EE4941" w:rsidRDefault="000B75C7" w:rsidP="000B75C7">
      <w:pPr>
        <w:spacing w:after="0" w:line="240" w:lineRule="auto"/>
        <w:jc w:val="both"/>
        <w:rPr>
          <w:rFonts w:ascii="Times New Roman" w:hAnsi="Times New Roman"/>
          <w:bCs/>
          <w:sz w:val="24"/>
          <w:szCs w:val="24"/>
          <w:lang w:val="sr-Cyrl-CS"/>
        </w:rPr>
      </w:pPr>
    </w:p>
    <w:p w:rsidR="000B75C7" w:rsidRDefault="000B75C7" w:rsidP="000B75C7">
      <w:pPr>
        <w:spacing w:after="0" w:line="240" w:lineRule="auto"/>
        <w:ind w:firstLine="720"/>
        <w:jc w:val="both"/>
        <w:rPr>
          <w:rStyle w:val="Hyperlink"/>
          <w:rFonts w:ascii="Times New Roman" w:hAnsi="Times New Roman"/>
          <w:bCs/>
          <w:sz w:val="24"/>
          <w:szCs w:val="24"/>
          <w:lang w:val="sr-Cyrl-CS"/>
        </w:rPr>
      </w:pPr>
      <w:r w:rsidRPr="00EE4941">
        <w:rPr>
          <w:rFonts w:ascii="Times New Roman" w:hAnsi="Times New Roman"/>
          <w:bCs/>
          <w:sz w:val="24"/>
          <w:szCs w:val="24"/>
          <w:lang w:val="sr-Cyrl-CS"/>
        </w:rPr>
        <w:t>На сајту Министарства постављен је нови електронск</w:t>
      </w:r>
      <w:r>
        <w:rPr>
          <w:rFonts w:ascii="Times New Roman" w:hAnsi="Times New Roman"/>
          <w:bCs/>
          <w:sz w:val="24"/>
          <w:szCs w:val="24"/>
          <w:lang w:val="sr-Cyrl-CS"/>
        </w:rPr>
        <w:t xml:space="preserve">и регистар енергетских дозвола </w:t>
      </w:r>
      <w:r w:rsidRPr="00EE4941">
        <w:rPr>
          <w:rFonts w:ascii="Times New Roman" w:hAnsi="Times New Roman"/>
          <w:bCs/>
          <w:sz w:val="24"/>
          <w:szCs w:val="24"/>
          <w:lang w:val="sr-Cyrl-CS"/>
        </w:rPr>
        <w:t xml:space="preserve">са </w:t>
      </w:r>
      <w:r>
        <w:rPr>
          <w:rFonts w:ascii="Times New Roman" w:hAnsi="Times New Roman"/>
          <w:bCs/>
          <w:sz w:val="24"/>
          <w:szCs w:val="24"/>
          <w:lang w:val="sr-Cyrl-CS"/>
        </w:rPr>
        <w:t xml:space="preserve">јасно подељеним технологијама, </w:t>
      </w:r>
      <w:r w:rsidRPr="00EE4941">
        <w:rPr>
          <w:rFonts w:ascii="Times New Roman" w:hAnsi="Times New Roman"/>
          <w:bCs/>
          <w:sz w:val="24"/>
          <w:szCs w:val="24"/>
          <w:lang w:val="sr-Cyrl-CS"/>
        </w:rPr>
        <w:t xml:space="preserve">који је, у односу на претходни регистар приказиван у </w:t>
      </w:r>
      <w:r>
        <w:rPr>
          <w:rFonts w:ascii="Times New Roman" w:hAnsi="Times New Roman"/>
          <w:bCs/>
          <w:sz w:val="24"/>
          <w:szCs w:val="24"/>
          <w:lang w:val="sr-Latn-CS"/>
        </w:rPr>
        <w:t>pdf</w:t>
      </w:r>
      <w:r w:rsidRPr="00EE4941">
        <w:rPr>
          <w:rFonts w:ascii="Times New Roman" w:hAnsi="Times New Roman"/>
          <w:bCs/>
          <w:sz w:val="24"/>
          <w:szCs w:val="24"/>
          <w:lang w:val="sr-Cyrl-CS"/>
        </w:rPr>
        <w:t xml:space="preserve"> формату, прегледнији што доприноси лакшем претраживању заинтересованих инвеститора и транспарентнијем раду Министарства. Ре</w:t>
      </w:r>
      <w:r>
        <w:rPr>
          <w:rFonts w:ascii="Times New Roman" w:hAnsi="Times New Roman"/>
          <w:bCs/>
          <w:sz w:val="24"/>
          <w:szCs w:val="24"/>
          <w:lang w:val="sr-Cyrl-CS"/>
        </w:rPr>
        <w:t>гистар је доступан на страници:</w:t>
      </w:r>
      <w:r w:rsidRPr="001F1883">
        <w:rPr>
          <w:rFonts w:ascii="Times New Roman" w:hAnsi="Times New Roman"/>
          <w:bCs/>
          <w:sz w:val="24"/>
          <w:szCs w:val="24"/>
          <w:lang w:val="sr-Cyrl-CS"/>
        </w:rPr>
        <w:t xml:space="preserve"> </w:t>
      </w:r>
      <w:hyperlink r:id="rId140" w:history="1">
        <w:r w:rsidR="0049721C" w:rsidRPr="00425476">
          <w:rPr>
            <w:rStyle w:val="Hyperlink"/>
            <w:rFonts w:ascii="Times New Roman" w:hAnsi="Times New Roman"/>
            <w:bCs/>
            <w:sz w:val="24"/>
            <w:szCs w:val="24"/>
            <w:lang w:val="sr-Cyrl-CS"/>
          </w:rPr>
          <w:t>https://www.mre.gov.rs/doc/registar-081220.html</w:t>
        </w:r>
      </w:hyperlink>
      <w:r w:rsidR="0049721C" w:rsidRPr="00425476">
        <w:rPr>
          <w:rFonts w:ascii="Times New Roman" w:hAnsi="Times New Roman"/>
          <w:sz w:val="24"/>
          <w:szCs w:val="24"/>
          <w:lang w:val="sr-Cyrl-CS"/>
        </w:rPr>
        <w:t>.</w:t>
      </w:r>
    </w:p>
    <w:p w:rsidR="000B75C7" w:rsidRPr="00EE4941" w:rsidRDefault="000B75C7" w:rsidP="000B75C7">
      <w:pPr>
        <w:spacing w:after="0" w:line="240" w:lineRule="auto"/>
        <w:jc w:val="both"/>
        <w:rPr>
          <w:rFonts w:ascii="Times New Roman" w:hAnsi="Times New Roman"/>
          <w:b/>
          <w:bCs/>
          <w:sz w:val="24"/>
          <w:szCs w:val="24"/>
          <w:lang w:val="sr-Cyrl-CS"/>
        </w:rPr>
      </w:pPr>
      <w:r>
        <w:rPr>
          <w:rFonts w:ascii="Times New Roman" w:hAnsi="Times New Roman"/>
          <w:b/>
          <w:bCs/>
          <w:sz w:val="24"/>
          <w:szCs w:val="24"/>
          <w:lang w:val="sr-Cyrl-CS"/>
        </w:rPr>
        <w:t>7</w:t>
      </w:r>
      <w:r w:rsidRPr="00EE4941">
        <w:rPr>
          <w:rFonts w:ascii="Times New Roman" w:hAnsi="Times New Roman"/>
          <w:b/>
          <w:bCs/>
          <w:sz w:val="24"/>
          <w:szCs w:val="24"/>
          <w:lang w:val="sr-Cyrl-CS"/>
        </w:rPr>
        <w:t>. ПРОЈЕКАТ „СМАЊЕЊЕ БАРИЈЕРА ЗА УБРЗАНИ РАЗВОЈ ТРЖИШТА БИОМАСЕ У СРБИЈИ”</w:t>
      </w:r>
    </w:p>
    <w:p w:rsidR="000B75C7" w:rsidRPr="00EE4941" w:rsidRDefault="000B75C7" w:rsidP="000B75C7">
      <w:pPr>
        <w:spacing w:after="0" w:line="240" w:lineRule="auto"/>
        <w:jc w:val="both"/>
        <w:rPr>
          <w:rFonts w:ascii="Times New Roman" w:hAnsi="Times New Roman"/>
          <w:bCs/>
          <w:sz w:val="24"/>
          <w:szCs w:val="24"/>
          <w:lang w:val="sr-Cyrl-CS"/>
        </w:rPr>
      </w:pP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Министарство рударст</w:t>
      </w:r>
      <w:r>
        <w:rPr>
          <w:rFonts w:ascii="Times New Roman" w:hAnsi="Times New Roman"/>
          <w:bCs/>
          <w:sz w:val="24"/>
          <w:szCs w:val="24"/>
          <w:lang w:val="sr-Cyrl-CS"/>
        </w:rPr>
        <w:t>ва и енергетике и Програм Уједи</w:t>
      </w:r>
      <w:r w:rsidRPr="00EE4941">
        <w:rPr>
          <w:rFonts w:ascii="Times New Roman" w:hAnsi="Times New Roman"/>
          <w:bCs/>
          <w:sz w:val="24"/>
          <w:szCs w:val="24"/>
          <w:lang w:val="sr-Cyrl-CS"/>
        </w:rPr>
        <w:t xml:space="preserve">њених нација за развој (УНДП) у сарадњи са Министарством пољопривреде и заштите животне средине спроводи пројекат: „Смањење баријера за убрзани развој тржишта биомасе у Србији”. Средства за пројекат обезбеђују Глобални фонд за животну средину (2,85 милиона УСД) и УНДП (0,31 милиона УСД). </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Општи циљ пројекта је препознавање препрека за развој тржишта биомасе у Србији, као и њихово отклањање. Пројекат предвиђа успостављање јединице за подршку пројектима коришћења биомасе при Министарству рударства и енергетике и примену одрживог финансијског механизма за подршку пројектима коришћења биомасе. Предвиђено је да се из средстава пројекта пружи бесповратна финансијска подршка инвеститорима за изгр</w:t>
      </w:r>
      <w:r>
        <w:rPr>
          <w:rFonts w:ascii="Times New Roman" w:hAnsi="Times New Roman"/>
          <w:bCs/>
          <w:sz w:val="24"/>
          <w:szCs w:val="24"/>
          <w:lang w:val="sr-Cyrl-CS"/>
        </w:rPr>
        <w:t>адњу постројења (~1</w:t>
      </w:r>
      <w:r w:rsidRPr="00EE4941">
        <w:rPr>
          <w:rFonts w:ascii="Times New Roman" w:hAnsi="Times New Roman"/>
          <w:bCs/>
          <w:sz w:val="24"/>
          <w:szCs w:val="24"/>
          <w:lang w:val="sr-Cyrl-CS"/>
        </w:rPr>
        <w:t xml:space="preserve">МWel) за комбиновану производњу електричне и топлотне енергије (CHP) из биомасе. Укупан расположиви износ бесповратних средстава за ову намену износи 1,6 милиона УСД. </w:t>
      </w:r>
      <w:r w:rsidRPr="00545369">
        <w:rPr>
          <w:rFonts w:ascii="Times New Roman" w:hAnsi="Times New Roman"/>
          <w:bCs/>
          <w:sz w:val="24"/>
          <w:szCs w:val="24"/>
          <w:lang w:val="sr-Cyrl-CS"/>
        </w:rPr>
        <w:t>Средства су додељена на основу јавног позива заинтересованим инвеститорима, који је у 2015. години објавило Министарство рударства и енергетике у сарадњи са Програмом Уједињених нација за развој.</w:t>
      </w:r>
      <w:r w:rsidRPr="00EE4941">
        <w:rPr>
          <w:rFonts w:ascii="Times New Roman" w:hAnsi="Times New Roman"/>
          <w:bCs/>
          <w:sz w:val="24"/>
          <w:szCs w:val="24"/>
          <w:lang w:val="sr-Cyrl-CS"/>
        </w:rPr>
        <w:t xml:space="preserve"> У току месеца новембра именовани су чланови ЈПП.</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 xml:space="preserve">Важан предуслов за успешну реализацију Пројекта је успостављање сарадње са банкама које су заинтересоване да учествују на Пројекту, путем одобравања кредита приватним инвеститорима за финансирање изградње CHP постројења. Све заинтересоване банке које задовоље услове за подношење пријаве и доставе благовремене и исправне пријаве биће укључене у списак банака сарадника на Пројекту (у даљем тексту: банке сараднице на пројекту). Том приликом неће бити вршена оцена услова одобравања кредита приватним инвеститорима, </w:t>
      </w:r>
      <w:r>
        <w:rPr>
          <w:rFonts w:ascii="Times New Roman" w:hAnsi="Times New Roman"/>
          <w:bCs/>
          <w:sz w:val="24"/>
          <w:szCs w:val="24"/>
          <w:lang w:val="sr-Cyrl-CS"/>
        </w:rPr>
        <w:t xml:space="preserve">с </w:t>
      </w:r>
      <w:r w:rsidRPr="00EE4941">
        <w:rPr>
          <w:rFonts w:ascii="Times New Roman" w:hAnsi="Times New Roman"/>
          <w:bCs/>
          <w:sz w:val="24"/>
          <w:szCs w:val="24"/>
          <w:lang w:val="sr-Cyrl-CS"/>
        </w:rPr>
        <w:t xml:space="preserve">обзиром </w:t>
      </w:r>
      <w:r>
        <w:rPr>
          <w:rFonts w:ascii="Times New Roman" w:hAnsi="Times New Roman"/>
          <w:bCs/>
          <w:sz w:val="24"/>
          <w:szCs w:val="24"/>
          <w:lang w:val="sr-Cyrl-CS"/>
        </w:rPr>
        <w:t xml:space="preserve">на то </w:t>
      </w:r>
      <w:r w:rsidRPr="00EE4941">
        <w:rPr>
          <w:rFonts w:ascii="Times New Roman" w:hAnsi="Times New Roman"/>
          <w:bCs/>
          <w:sz w:val="24"/>
          <w:szCs w:val="24"/>
          <w:lang w:val="sr-Cyrl-CS"/>
        </w:rPr>
        <w:t>да су они предмет преговарања између банке и инвеститора.</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Само они приватни инвеститори којима су одобрени кредити за фина</w:t>
      </w:r>
      <w:r>
        <w:rPr>
          <w:rFonts w:ascii="Times New Roman" w:hAnsi="Times New Roman"/>
          <w:bCs/>
          <w:sz w:val="24"/>
          <w:szCs w:val="24"/>
          <w:lang w:val="sr-Cyrl-CS"/>
        </w:rPr>
        <w:t>нсирање изградње CHP постројења</w:t>
      </w:r>
      <w:r w:rsidRPr="00EE4941">
        <w:rPr>
          <w:rFonts w:ascii="Times New Roman" w:hAnsi="Times New Roman"/>
          <w:bCs/>
          <w:sz w:val="24"/>
          <w:szCs w:val="24"/>
          <w:lang w:val="sr-Cyrl-CS"/>
        </w:rPr>
        <w:t xml:space="preserve"> од стране банака, моћи ће да конкуришу за доделу грантова у даљој реализацији Пројекта. Остале пријаве неће бити разматране. Услови под којима су одобрени кредити од стране банака неће имати утицај на доделу грантова приватним инвеститорима, путем јавног конкурса за инвеститоре у току даље реализације пројекта.</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Стога је 14. јануара 2015. године Министарство расписало јавни позив банкама и другим финансијским организацијама за сарадњу на пројекту „Смањење баријера за убрзани развој тржишта биомасе у Србији”. Позив је објављен на сајту Министарства и отворен је до 5. фебруара 2015. године.</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У просторијама Привредне коморе Србије 26. марта 2015. одржана је Конференција о биомаси:</w:t>
      </w:r>
      <w:r w:rsidRPr="00EE4941">
        <w:rPr>
          <w:rFonts w:ascii="Times New Roman" w:hAnsi="Times New Roman"/>
          <w:bCs/>
          <w:sz w:val="24"/>
          <w:szCs w:val="24"/>
          <w:lang w:val="sr-Latn-CS"/>
        </w:rPr>
        <w:t xml:space="preserve"> </w:t>
      </w:r>
      <w:r w:rsidRPr="00EE4941">
        <w:rPr>
          <w:rFonts w:ascii="Times New Roman" w:hAnsi="Times New Roman"/>
          <w:bCs/>
          <w:sz w:val="24"/>
          <w:szCs w:val="24"/>
          <w:lang w:val="sr-Cyrl-CS"/>
        </w:rPr>
        <w:t>„Одрживи раст кроз развој биомасе” - са посебним освртом на веће коришћење биомасе у енергетске сврхе, коју је организовала Финска амбасада, Програм Уједињених нација за развој (УНДП), Стална конференција градова и општина (СКГО) и Привредна комора Србије (ПКС) уз подршку Министарства рударства и енергетике Републике Србије. На конференцији је презентован пројекат „Смањење баријера за убрзани развој тржишта биомасе у Србији”. Током конференције одржани су и билатерални разговори финских и српских предузећа. Министарство руда</w:t>
      </w:r>
      <w:r>
        <w:rPr>
          <w:rFonts w:ascii="Times New Roman" w:hAnsi="Times New Roman"/>
          <w:bCs/>
          <w:sz w:val="24"/>
          <w:szCs w:val="24"/>
          <w:lang w:val="sr-Cyrl-CS"/>
        </w:rPr>
        <w:t>рства и енергетике објавило је</w:t>
      </w:r>
      <w:r w:rsidRPr="00EE4941">
        <w:rPr>
          <w:rFonts w:ascii="Times New Roman" w:hAnsi="Times New Roman"/>
          <w:bCs/>
          <w:sz w:val="24"/>
          <w:szCs w:val="24"/>
          <w:lang w:val="sr-Cyrl-CS"/>
        </w:rPr>
        <w:t xml:space="preserve"> јавни позив за доделу бесповратних средстава за изградњу постројења за комбиновану производњу електричне и топлотне енергије из биомасе/биогаса.</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Најважније информације о јавном позиву</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Средства за финансирање пројеката из овог јавног позива обезбе</w:t>
      </w:r>
      <w:r>
        <w:rPr>
          <w:rFonts w:ascii="Times New Roman" w:hAnsi="Times New Roman"/>
          <w:bCs/>
          <w:sz w:val="24"/>
          <w:szCs w:val="24"/>
          <w:lang w:val="sr-Cyrl-CS"/>
        </w:rPr>
        <w:t xml:space="preserve">дили су </w:t>
      </w:r>
      <w:r w:rsidRPr="00EE4941">
        <w:rPr>
          <w:rFonts w:ascii="Times New Roman" w:hAnsi="Times New Roman"/>
          <w:bCs/>
          <w:sz w:val="24"/>
          <w:szCs w:val="24"/>
          <w:lang w:val="sr-Cyrl-CS"/>
        </w:rPr>
        <w:t>:</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Глобални фонд за животну средину и UNDP</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Датум расписивања Јавног позива 8. мај 2015. године</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Рок за достављање пријава 15. октобар 2015. године до 12:00</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Отварања пријава 15. октобар 2015. године у 13:00</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Рок за постављање питања - 15 дана пре истека рока за достављање пријава</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Укупан буџет за доделу бесповратних средстава 1.600.000 УСД</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Минимална вредност инвестиције у постројење 1.200.000 УСД</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Максималан број пројеката који ће бити награђен 8</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Минималан износ награде 160.000 УСД</w:t>
      </w:r>
    </w:p>
    <w:p w:rsidR="000B75C7" w:rsidRPr="00EE4941" w:rsidRDefault="000B75C7" w:rsidP="000B75C7">
      <w:pPr>
        <w:tabs>
          <w:tab w:val="left" w:pos="900"/>
        </w:tabs>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w:t>
      </w:r>
      <w:r w:rsidRPr="00EE4941">
        <w:rPr>
          <w:rFonts w:ascii="Times New Roman" w:hAnsi="Times New Roman"/>
          <w:bCs/>
          <w:sz w:val="24"/>
          <w:szCs w:val="24"/>
          <w:lang w:val="sr-Cyrl-CS"/>
        </w:rPr>
        <w:tab/>
        <w:t>Максимални износ награде 15%, али не више од 266.000 УСД</w:t>
      </w:r>
    </w:p>
    <w:p w:rsidR="000B75C7" w:rsidRPr="00EE4941" w:rsidRDefault="000B75C7" w:rsidP="000B75C7">
      <w:pPr>
        <w:spacing w:after="0" w:line="240" w:lineRule="auto"/>
        <w:jc w:val="both"/>
        <w:rPr>
          <w:rFonts w:ascii="Times New Roman" w:hAnsi="Times New Roman"/>
          <w:bCs/>
          <w:sz w:val="24"/>
          <w:szCs w:val="24"/>
          <w:lang w:val="sr-Cyrl-CS"/>
        </w:rPr>
      </w:pPr>
    </w:p>
    <w:p w:rsidR="000B75C7" w:rsidRPr="00EE4941" w:rsidRDefault="000B75C7" w:rsidP="000B75C7">
      <w:pPr>
        <w:spacing w:after="0" w:line="240" w:lineRule="auto"/>
        <w:ind w:firstLine="720"/>
        <w:jc w:val="both"/>
        <w:rPr>
          <w:rFonts w:ascii="Times New Roman" w:hAnsi="Times New Roman"/>
          <w:b/>
          <w:bCs/>
          <w:sz w:val="24"/>
          <w:szCs w:val="24"/>
          <w:lang w:val="sr-Cyrl-CS"/>
        </w:rPr>
      </w:pPr>
      <w:r w:rsidRPr="00EE4941">
        <w:rPr>
          <w:rFonts w:ascii="Times New Roman" w:hAnsi="Times New Roman"/>
          <w:b/>
          <w:bCs/>
          <w:sz w:val="24"/>
          <w:szCs w:val="24"/>
          <w:lang w:val="sr-Cyrl-CS"/>
        </w:rPr>
        <w:t>Јавни позив за доделу бесповратних средстава за изградњу постројења за комбиновану производњу електричне и топлотне енергије из биомасе/биогаса</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На основу Решења број: 312-01-00709/2013-04 од 25.9.2015. године</w:t>
      </w:r>
      <w:r>
        <w:rPr>
          <w:rFonts w:ascii="Times New Roman" w:hAnsi="Times New Roman"/>
          <w:bCs/>
          <w:sz w:val="24"/>
          <w:szCs w:val="24"/>
          <w:lang w:val="sr-Latn-CS"/>
        </w:rPr>
        <w:t>,</w:t>
      </w:r>
      <w:r w:rsidRPr="00EE4941">
        <w:rPr>
          <w:rFonts w:ascii="Times New Roman" w:hAnsi="Times New Roman"/>
          <w:bCs/>
          <w:sz w:val="24"/>
          <w:szCs w:val="24"/>
          <w:lang w:val="sr-Cyrl-CS"/>
        </w:rPr>
        <w:t xml:space="preserve"> министар рударства и енергетике је формирао Комисију за оцену пројеката по Јавном позиву за доделу бесповратних средстава за изградњу постројења за комбиновану производњу електричне и топлотне енергије из биомасе/биогаса. Комисија је имала задатак да:  </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 xml:space="preserve">1. организује и изврши отварање приспелих пријава пројеката </w:t>
      </w:r>
      <w:r>
        <w:rPr>
          <w:rFonts w:ascii="Times New Roman" w:hAnsi="Times New Roman"/>
          <w:bCs/>
          <w:sz w:val="24"/>
          <w:szCs w:val="24"/>
          <w:lang w:val="sr-Latn-CS"/>
        </w:rPr>
        <w:t xml:space="preserve"> </w:t>
      </w:r>
      <w:r>
        <w:rPr>
          <w:rFonts w:ascii="Times New Roman" w:hAnsi="Times New Roman"/>
          <w:bCs/>
          <w:sz w:val="24"/>
          <w:szCs w:val="24"/>
          <w:lang w:val="sr-Cyrl-CS"/>
        </w:rPr>
        <w:t xml:space="preserve">по </w:t>
      </w:r>
      <w:r w:rsidRPr="00EE4941">
        <w:rPr>
          <w:rFonts w:ascii="Times New Roman" w:hAnsi="Times New Roman"/>
          <w:bCs/>
          <w:sz w:val="24"/>
          <w:szCs w:val="24"/>
          <w:lang w:val="sr-Cyrl-CS"/>
        </w:rPr>
        <w:t>Јавном позиву, 15. октобра 2015. године са почетком у 13:00;</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2. организује и изврши прегледање, оцену и рангирање поднетих пријава на основу достављене документације, у складу са условима и критеријумима Јавног позива;</w:t>
      </w: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3. сачини извештај министру са предлогом пројеката који ће бити награђени по Јавном позиву, најкасније до 22. октобра 2015. године.</w:t>
      </w:r>
    </w:p>
    <w:p w:rsidR="000B75C7"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Комисија је обавила преглед и рангирање приспелих прија</w:t>
      </w:r>
      <w:r>
        <w:rPr>
          <w:rFonts w:ascii="Times New Roman" w:hAnsi="Times New Roman"/>
          <w:bCs/>
          <w:sz w:val="24"/>
          <w:szCs w:val="24"/>
          <w:lang w:val="sr-Cyrl-CS"/>
        </w:rPr>
        <w:t xml:space="preserve">ва о чему је сачинила Извештај </w:t>
      </w:r>
      <w:r w:rsidRPr="00EE4941">
        <w:rPr>
          <w:rFonts w:ascii="Times New Roman" w:hAnsi="Times New Roman"/>
          <w:bCs/>
          <w:sz w:val="24"/>
          <w:szCs w:val="24"/>
          <w:lang w:val="sr-Cyrl-CS"/>
        </w:rPr>
        <w:t xml:space="preserve">у коме се предлаже </w:t>
      </w:r>
      <w:r>
        <w:rPr>
          <w:rFonts w:ascii="Times New Roman" w:hAnsi="Times New Roman"/>
          <w:bCs/>
          <w:sz w:val="24"/>
          <w:szCs w:val="24"/>
          <w:lang w:val="sr-Cyrl-CS"/>
        </w:rPr>
        <w:t xml:space="preserve">додела бесповратних средстава за  шест </w:t>
      </w:r>
      <w:r w:rsidRPr="00EE4941">
        <w:rPr>
          <w:rFonts w:ascii="Times New Roman" w:hAnsi="Times New Roman"/>
          <w:bCs/>
          <w:sz w:val="24"/>
          <w:szCs w:val="24"/>
          <w:lang w:val="sr-Cyrl-CS"/>
        </w:rPr>
        <w:t xml:space="preserve"> постројења, укупне снаге 6,3 MW у износу од 1.600.000 USD. Добитницима бесповратних средстава додељује се 30% вредности укупно додељених средстава након закључења уговора, а преосталих 70% након реализације инвестиције, у складу са уговором о додели бесповратних средстава који је прилог Јавног позива и који чини његов саставни део. Извештај Комисије и његови прилози са предлогом одлуке прихваћени су у потпуности као објект</w:t>
      </w:r>
      <w:r>
        <w:rPr>
          <w:rFonts w:ascii="Times New Roman" w:hAnsi="Times New Roman"/>
          <w:bCs/>
          <w:sz w:val="24"/>
          <w:szCs w:val="24"/>
          <w:lang w:val="sr-Cyrl-CS"/>
        </w:rPr>
        <w:t>и</w:t>
      </w:r>
      <w:r w:rsidRPr="00EE4941">
        <w:rPr>
          <w:rFonts w:ascii="Times New Roman" w:hAnsi="Times New Roman"/>
          <w:bCs/>
          <w:sz w:val="24"/>
          <w:szCs w:val="24"/>
          <w:lang w:val="sr-Cyrl-CS"/>
        </w:rPr>
        <w:t>вни и дати у складу са правилима јавног позива и списима пријава</w:t>
      </w:r>
      <w:r w:rsidRPr="00AD7B77">
        <w:rPr>
          <w:rFonts w:ascii="Times New Roman" w:hAnsi="Times New Roman"/>
          <w:bCs/>
          <w:sz w:val="24"/>
          <w:szCs w:val="24"/>
          <w:lang w:val="sr-Cyrl-CS"/>
        </w:rPr>
        <w:t xml:space="preserve">. Потпуно је завршено свих </w:t>
      </w:r>
      <w:r>
        <w:rPr>
          <w:rFonts w:ascii="Times New Roman" w:hAnsi="Times New Roman"/>
          <w:bCs/>
          <w:sz w:val="24"/>
          <w:szCs w:val="24"/>
          <w:lang w:val="sr-Cyrl-CS"/>
        </w:rPr>
        <w:t xml:space="preserve">шест </w:t>
      </w:r>
      <w:r w:rsidRPr="00AD7B77">
        <w:rPr>
          <w:rFonts w:ascii="Times New Roman" w:hAnsi="Times New Roman"/>
          <w:bCs/>
          <w:sz w:val="24"/>
          <w:szCs w:val="24"/>
          <w:lang w:val="sr-Cyrl-CS"/>
        </w:rPr>
        <w:t xml:space="preserve"> постројења.</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26. марта 2015. године у Привредној комори Србије одржана је српско-финска конференција „Одрживи раст кроз коришћење биомасе</w:t>
      </w:r>
      <w:r>
        <w:rPr>
          <w:rFonts w:ascii="Times New Roman" w:hAnsi="Times New Roman"/>
          <w:bCs/>
          <w:sz w:val="24"/>
          <w:szCs w:val="24"/>
          <w:lang w:val="sr-Cyrl-CS"/>
        </w:rPr>
        <w:t>”</w:t>
      </w:r>
      <w:r w:rsidRPr="00C577F9">
        <w:rPr>
          <w:rFonts w:ascii="Times New Roman" w:hAnsi="Times New Roman"/>
          <w:bCs/>
          <w:sz w:val="24"/>
          <w:szCs w:val="24"/>
          <w:lang w:val="sr-Cyrl-CS"/>
        </w:rPr>
        <w:t xml:space="preserve"> у организацији Програма Уједињених нација за развој, Финске амбасаде у Београду, Привредне комор</w:t>
      </w:r>
      <w:r>
        <w:rPr>
          <w:rFonts w:ascii="Times New Roman" w:hAnsi="Times New Roman"/>
          <w:bCs/>
          <w:sz w:val="24"/>
          <w:szCs w:val="24"/>
          <w:lang w:val="sr-Cyrl-CS"/>
        </w:rPr>
        <w:t>е Србије и Сталне конференције г</w:t>
      </w:r>
      <w:r w:rsidRPr="00C577F9">
        <w:rPr>
          <w:rFonts w:ascii="Times New Roman" w:hAnsi="Times New Roman"/>
          <w:bCs/>
          <w:sz w:val="24"/>
          <w:szCs w:val="24"/>
          <w:lang w:val="sr-Cyrl-CS"/>
        </w:rPr>
        <w:t>радова и општина уз подршку Минис</w:t>
      </w:r>
      <w:r>
        <w:rPr>
          <w:rFonts w:ascii="Times New Roman" w:hAnsi="Times New Roman"/>
          <w:bCs/>
          <w:sz w:val="24"/>
          <w:szCs w:val="24"/>
          <w:lang w:val="sr-Cyrl-CS"/>
        </w:rPr>
        <w:t xml:space="preserve">тарства рударства и енергетике </w:t>
      </w:r>
      <w:r w:rsidRPr="00C577F9">
        <w:rPr>
          <w:rFonts w:ascii="Times New Roman" w:hAnsi="Times New Roman"/>
          <w:bCs/>
          <w:sz w:val="24"/>
          <w:szCs w:val="24"/>
          <w:lang w:val="sr-Cyrl-CS"/>
        </w:rPr>
        <w:t>Републике Србије.</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периоду од 5. до 8. октобра 2015. године организована је студијска посета Финској на тему коришћења биомасе за представнике Министарства рударства и енергетике, Министарства пољоприврде и заштите животне средине, Привредне коморе Србије, Сталне кон</w:t>
      </w:r>
      <w:r>
        <w:rPr>
          <w:rFonts w:ascii="Times New Roman" w:hAnsi="Times New Roman"/>
          <w:bCs/>
          <w:sz w:val="24"/>
          <w:szCs w:val="24"/>
          <w:lang w:val="sr-Cyrl-CS"/>
        </w:rPr>
        <w:t>ференције градова и општина</w:t>
      </w:r>
      <w:r w:rsidRPr="00C577F9">
        <w:rPr>
          <w:rFonts w:ascii="Times New Roman" w:hAnsi="Times New Roman"/>
          <w:bCs/>
          <w:sz w:val="24"/>
          <w:szCs w:val="24"/>
          <w:lang w:val="sr-Cyrl-CS"/>
        </w:rPr>
        <w:t xml:space="preserve"> и Регионалне развојне агенције Срем.</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мају 2016. године припремљени су модели У</w:t>
      </w:r>
      <w:r>
        <w:rPr>
          <w:rFonts w:ascii="Times New Roman" w:hAnsi="Times New Roman"/>
          <w:bCs/>
          <w:sz w:val="24"/>
          <w:szCs w:val="24"/>
          <w:lang w:val="sr-Cyrl-CS"/>
        </w:rPr>
        <w:t xml:space="preserve">говора за дугорочно снабдевање </w:t>
      </w:r>
      <w:r w:rsidRPr="00C577F9">
        <w:rPr>
          <w:rFonts w:ascii="Times New Roman" w:hAnsi="Times New Roman"/>
          <w:bCs/>
          <w:sz w:val="24"/>
          <w:szCs w:val="24"/>
          <w:lang w:val="sr-Cyrl-CS"/>
        </w:rPr>
        <w:t xml:space="preserve">дрвном и пољопривредном биомасом. Поред уговора развијени су и детаљни каталози производа од дрвне и пољопривредне биомасе. Укупно је развијено пет модела уговора: </w:t>
      </w:r>
    </w:p>
    <w:p w:rsidR="000B75C7" w:rsidRPr="00C577F9" w:rsidRDefault="000B75C7" w:rsidP="000B75C7">
      <w:pPr>
        <w:tabs>
          <w:tab w:val="left" w:pos="99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1.</w:t>
      </w:r>
      <w:r w:rsidRPr="00C577F9">
        <w:rPr>
          <w:rFonts w:ascii="Times New Roman" w:hAnsi="Times New Roman"/>
          <w:bCs/>
          <w:sz w:val="24"/>
          <w:szCs w:val="24"/>
          <w:lang w:val="sr-Cyrl-CS"/>
        </w:rPr>
        <w:tab/>
        <w:t>Уговор о дугорочном снабдевању дрвном биомасом из приватних шума за потребе производње енергије,</w:t>
      </w:r>
    </w:p>
    <w:p w:rsidR="000B75C7" w:rsidRPr="00C577F9" w:rsidRDefault="000B75C7" w:rsidP="000B75C7">
      <w:pPr>
        <w:tabs>
          <w:tab w:val="left" w:pos="99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2.</w:t>
      </w:r>
      <w:r w:rsidRPr="00C577F9">
        <w:rPr>
          <w:rFonts w:ascii="Times New Roman" w:hAnsi="Times New Roman"/>
          <w:bCs/>
          <w:sz w:val="24"/>
          <w:szCs w:val="24"/>
          <w:lang w:val="sr-Cyrl-CS"/>
        </w:rPr>
        <w:tab/>
        <w:t>Уговор о дугорочном снабдевању дрвном биомасом од стране јавних предузећа за потребе производње енергије,</w:t>
      </w:r>
    </w:p>
    <w:p w:rsidR="000B75C7" w:rsidRPr="00C577F9" w:rsidRDefault="000B75C7" w:rsidP="000B75C7">
      <w:pPr>
        <w:tabs>
          <w:tab w:val="left" w:pos="99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3.</w:t>
      </w:r>
      <w:r w:rsidRPr="00C577F9">
        <w:rPr>
          <w:rFonts w:ascii="Times New Roman" w:hAnsi="Times New Roman"/>
          <w:bCs/>
          <w:sz w:val="24"/>
          <w:szCs w:val="24"/>
          <w:lang w:val="sr-Cyrl-CS"/>
        </w:rPr>
        <w:tab/>
        <w:t>Уговор о дугорочном снабдевању дрвном биомасом из индустрије за потребе производње енергије,</w:t>
      </w:r>
    </w:p>
    <w:p w:rsidR="000B75C7" w:rsidRPr="00C577F9" w:rsidRDefault="000B75C7" w:rsidP="000B75C7">
      <w:pPr>
        <w:tabs>
          <w:tab w:val="left" w:pos="99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4.</w:t>
      </w:r>
      <w:r w:rsidRPr="00C577F9">
        <w:rPr>
          <w:rFonts w:ascii="Times New Roman" w:hAnsi="Times New Roman"/>
          <w:bCs/>
          <w:sz w:val="24"/>
          <w:szCs w:val="24"/>
          <w:lang w:val="sr-Cyrl-CS"/>
        </w:rPr>
        <w:tab/>
        <w:t>Уговор о дугорочном снабдевању пољопривредном биомасом за потребе добијања енергије,</w:t>
      </w:r>
    </w:p>
    <w:p w:rsidR="000B75C7" w:rsidRPr="00C577F9" w:rsidRDefault="000B75C7" w:rsidP="000B75C7">
      <w:pPr>
        <w:tabs>
          <w:tab w:val="left" w:pos="99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5.</w:t>
      </w:r>
      <w:r w:rsidRPr="00C577F9">
        <w:rPr>
          <w:rFonts w:ascii="Times New Roman" w:hAnsi="Times New Roman"/>
          <w:bCs/>
          <w:sz w:val="24"/>
          <w:szCs w:val="24"/>
          <w:lang w:val="sr-Cyrl-CS"/>
        </w:rPr>
        <w:tab/>
        <w:t>Уговор о дугорочном снабдевању биомасом животињског порекла-стајњаком за потребе енергије.</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јуну 2016. године реализована је активност која се односи на ревизију шест водича за инвеститоре у постројења која користе обновљиве изворе ен</w:t>
      </w:r>
      <w:r>
        <w:rPr>
          <w:rFonts w:ascii="Times New Roman" w:hAnsi="Times New Roman"/>
          <w:bCs/>
          <w:sz w:val="24"/>
          <w:szCs w:val="24"/>
          <w:lang w:val="sr-Cyrl-CS"/>
        </w:rPr>
        <w:t xml:space="preserve">ергије и њихово усклађивање са </w:t>
      </w:r>
      <w:r w:rsidRPr="00C577F9">
        <w:rPr>
          <w:rFonts w:ascii="Times New Roman" w:hAnsi="Times New Roman"/>
          <w:bCs/>
          <w:sz w:val="24"/>
          <w:szCs w:val="24"/>
          <w:lang w:val="sr-Cyrl-CS"/>
        </w:rPr>
        <w:t xml:space="preserve">актуелним прописима који регулишу ову област. </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септембру 2016. припремљен је и</w:t>
      </w:r>
      <w:r>
        <w:rPr>
          <w:rFonts w:ascii="Times New Roman" w:hAnsi="Times New Roman"/>
          <w:bCs/>
          <w:sz w:val="24"/>
          <w:szCs w:val="24"/>
          <w:lang w:val="sr-Cyrl-CS"/>
        </w:rPr>
        <w:t xml:space="preserve">звештај o енергетским засадимa </w:t>
      </w:r>
      <w:r w:rsidRPr="00C577F9">
        <w:rPr>
          <w:rFonts w:ascii="Times New Roman" w:hAnsi="Times New Roman"/>
          <w:bCs/>
          <w:sz w:val="24"/>
          <w:szCs w:val="24"/>
          <w:lang w:val="sr-Cyrl-CS"/>
        </w:rPr>
        <w:t>брзорастућих вр</w:t>
      </w:r>
      <w:r>
        <w:rPr>
          <w:rFonts w:ascii="Times New Roman" w:hAnsi="Times New Roman"/>
          <w:bCs/>
          <w:sz w:val="24"/>
          <w:szCs w:val="24"/>
          <w:lang w:val="sr-Cyrl-CS"/>
        </w:rPr>
        <w:t>с</w:t>
      </w:r>
      <w:r w:rsidRPr="00C577F9">
        <w:rPr>
          <w:rFonts w:ascii="Times New Roman" w:hAnsi="Times New Roman"/>
          <w:bCs/>
          <w:sz w:val="24"/>
          <w:szCs w:val="24"/>
          <w:lang w:val="sr-Cyrl-CS"/>
        </w:rPr>
        <w:t>та дрвећа у Србији: „П</w:t>
      </w:r>
      <w:r>
        <w:rPr>
          <w:rFonts w:ascii="Times New Roman" w:hAnsi="Times New Roman"/>
          <w:bCs/>
          <w:sz w:val="24"/>
          <w:szCs w:val="24"/>
          <w:lang w:val="sr-Cyrl-CS"/>
        </w:rPr>
        <w:t>р</w:t>
      </w:r>
      <w:r w:rsidRPr="00C577F9">
        <w:rPr>
          <w:rFonts w:ascii="Times New Roman" w:hAnsi="Times New Roman"/>
          <w:bCs/>
          <w:sz w:val="24"/>
          <w:szCs w:val="24"/>
          <w:lang w:val="sr-Cyrl-CS"/>
        </w:rPr>
        <w:t>одукција биомасе, легислатива, тржиште и утицај на животну средину – потенцијали и ограничења”.</w:t>
      </w:r>
    </w:p>
    <w:p w:rsidR="000B75C7" w:rsidRPr="00C577F9" w:rsidRDefault="000B75C7" w:rsidP="000B75C7">
      <w:pPr>
        <w:spacing w:after="0" w:line="240" w:lineRule="auto"/>
        <w:ind w:firstLine="720"/>
        <w:jc w:val="both"/>
        <w:rPr>
          <w:rFonts w:ascii="Times New Roman" w:hAnsi="Times New Roman"/>
          <w:bCs/>
          <w:sz w:val="24"/>
          <w:szCs w:val="24"/>
          <w:lang w:val="sr-Cyrl-CS"/>
        </w:rPr>
      </w:pPr>
      <w:r>
        <w:rPr>
          <w:rFonts w:ascii="Times New Roman" w:hAnsi="Times New Roman"/>
          <w:bCs/>
          <w:sz w:val="24"/>
          <w:szCs w:val="24"/>
          <w:lang w:val="sr-Cyrl-CS"/>
        </w:rPr>
        <w:t>Koнференција</w:t>
      </w:r>
      <w:r w:rsidRPr="00C577F9">
        <w:rPr>
          <w:rFonts w:ascii="Times New Roman" w:hAnsi="Times New Roman"/>
          <w:bCs/>
          <w:sz w:val="24"/>
          <w:szCs w:val="24"/>
          <w:lang w:val="sr-Cyrl-CS"/>
        </w:rPr>
        <w:t xml:space="preserve"> „Коришћење биомасе у енергетске сврхе-пут ка успешнијем пословању” одржана је 13. октобра 2016.</w:t>
      </w:r>
      <w:r>
        <w:rPr>
          <w:rFonts w:ascii="Times New Roman" w:hAnsi="Times New Roman"/>
          <w:bCs/>
          <w:sz w:val="24"/>
          <w:szCs w:val="24"/>
          <w:lang w:val="sr-Cyrl-CS"/>
        </w:rPr>
        <w:t xml:space="preserve"> </w:t>
      </w:r>
      <w:r w:rsidRPr="00C577F9">
        <w:rPr>
          <w:rFonts w:ascii="Times New Roman" w:hAnsi="Times New Roman"/>
          <w:bCs/>
          <w:sz w:val="24"/>
          <w:szCs w:val="24"/>
          <w:lang w:val="sr-Cyrl-CS"/>
        </w:rPr>
        <w:t>године у</w:t>
      </w:r>
      <w:r>
        <w:rPr>
          <w:rFonts w:ascii="Times New Roman" w:hAnsi="Times New Roman"/>
          <w:bCs/>
          <w:sz w:val="24"/>
          <w:szCs w:val="24"/>
          <w:lang w:val="sr-Cyrl-CS"/>
        </w:rPr>
        <w:t xml:space="preserve"> оквиру 12. међународног сајма енергетике. Конференцију</w:t>
      </w:r>
      <w:r w:rsidRPr="00C577F9">
        <w:rPr>
          <w:rFonts w:ascii="Times New Roman" w:hAnsi="Times New Roman"/>
          <w:bCs/>
          <w:sz w:val="24"/>
          <w:szCs w:val="24"/>
          <w:lang w:val="sr-Cyrl-CS"/>
        </w:rPr>
        <w:t xml:space="preserve"> су заједнички организовали Програм Уједињених нација за развој (UNDP), Aмбасада Републике Словачке и Привредна комора Србије</w:t>
      </w:r>
      <w:r>
        <w:rPr>
          <w:rFonts w:ascii="Times New Roman" w:hAnsi="Times New Roman"/>
          <w:bCs/>
          <w:sz w:val="24"/>
          <w:szCs w:val="24"/>
          <w:lang w:val="sr-Cyrl-CS"/>
        </w:rPr>
        <w:t xml:space="preserve"> </w:t>
      </w:r>
      <w:r w:rsidRPr="00C577F9">
        <w:rPr>
          <w:rFonts w:ascii="Times New Roman" w:hAnsi="Times New Roman"/>
          <w:bCs/>
          <w:sz w:val="24"/>
          <w:szCs w:val="24"/>
          <w:lang w:val="sr-Cyrl-CS"/>
        </w:rPr>
        <w:t>(ПКС) уз подршку Министарства рударства и енергетике.</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априлу 2017. године реализована је продукција филмова о енер</w:t>
      </w:r>
      <w:r>
        <w:rPr>
          <w:rFonts w:ascii="Times New Roman" w:hAnsi="Times New Roman"/>
          <w:bCs/>
          <w:sz w:val="24"/>
          <w:szCs w:val="24"/>
          <w:lang w:val="sr-Cyrl-CS"/>
        </w:rPr>
        <w:t xml:space="preserve">гији произведеној из биомасе, </w:t>
      </w:r>
      <w:r w:rsidRPr="00C577F9">
        <w:rPr>
          <w:rFonts w:ascii="Times New Roman" w:hAnsi="Times New Roman"/>
          <w:bCs/>
          <w:sz w:val="24"/>
          <w:szCs w:val="24"/>
          <w:lang w:val="sr-Cyrl-CS"/>
        </w:rPr>
        <w:t>дужа и краћа верзија.</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септембру 2017</w:t>
      </w:r>
      <w:r>
        <w:rPr>
          <w:rFonts w:ascii="Times New Roman" w:hAnsi="Times New Roman"/>
          <w:bCs/>
          <w:sz w:val="24"/>
          <w:szCs w:val="24"/>
          <w:lang w:val="sr-Cyrl-CS"/>
        </w:rPr>
        <w:t>. године</w:t>
      </w:r>
      <w:r w:rsidRPr="00C577F9">
        <w:rPr>
          <w:rFonts w:ascii="Times New Roman" w:hAnsi="Times New Roman"/>
          <w:bCs/>
          <w:sz w:val="24"/>
          <w:szCs w:val="24"/>
          <w:lang w:val="sr-Cyrl-CS"/>
        </w:rPr>
        <w:t xml:space="preserve"> припремљена је методологија и модел извештаја за обавезно извештавање повлашћених произвођача електричне енергије из биомасе/биогаса Министарства рударства и енергетике</w:t>
      </w:r>
      <w:r>
        <w:rPr>
          <w:rFonts w:ascii="Times New Roman" w:hAnsi="Times New Roman"/>
          <w:bCs/>
          <w:sz w:val="24"/>
          <w:szCs w:val="24"/>
          <w:lang w:val="sr-Cyrl-CS"/>
        </w:rPr>
        <w:t>,</w:t>
      </w:r>
      <w:r w:rsidRPr="00C577F9">
        <w:rPr>
          <w:rFonts w:ascii="Times New Roman" w:hAnsi="Times New Roman"/>
          <w:bCs/>
          <w:sz w:val="24"/>
          <w:szCs w:val="24"/>
          <w:lang w:val="sr-Cyrl-CS"/>
        </w:rPr>
        <w:t xml:space="preserve"> у складу са Уредбом о условима и поступку стицања статуса повлашћеног произвођача електичне енергије, привременог повлашћеног произвођача и произвођача електричне енергије из обновљивих извора енергије</w:t>
      </w:r>
      <w:r>
        <w:rPr>
          <w:rFonts w:ascii="Times New Roman" w:hAnsi="Times New Roman"/>
          <w:bCs/>
          <w:sz w:val="24"/>
          <w:szCs w:val="24"/>
          <w:lang w:val="sr-Cyrl-CS"/>
        </w:rPr>
        <w:t xml:space="preserve"> </w:t>
      </w:r>
      <w:r w:rsidRPr="00C577F9">
        <w:rPr>
          <w:rFonts w:ascii="Times New Roman" w:hAnsi="Times New Roman"/>
          <w:bCs/>
          <w:sz w:val="24"/>
          <w:szCs w:val="24"/>
          <w:lang w:val="sr-Cyrl-CS"/>
        </w:rPr>
        <w:t>(</w:t>
      </w:r>
      <w:r>
        <w:rPr>
          <w:rFonts w:ascii="Times New Roman" w:hAnsi="Times New Roman"/>
          <w:bCs/>
          <w:sz w:val="24"/>
          <w:szCs w:val="24"/>
          <w:lang w:val="sr-Cyrl-CS"/>
        </w:rPr>
        <w:t>„</w:t>
      </w:r>
      <w:r w:rsidRPr="00C577F9">
        <w:rPr>
          <w:rFonts w:ascii="Times New Roman" w:hAnsi="Times New Roman"/>
          <w:bCs/>
          <w:sz w:val="24"/>
          <w:szCs w:val="24"/>
          <w:lang w:val="sr-Cyrl-CS"/>
        </w:rPr>
        <w:t>Службени гласник Републике Србије</w:t>
      </w:r>
      <w:r>
        <w:rPr>
          <w:rFonts w:ascii="Times New Roman" w:hAnsi="Times New Roman"/>
          <w:bCs/>
          <w:sz w:val="24"/>
          <w:szCs w:val="24"/>
          <w:lang w:val="sr-Cyrl-CS"/>
        </w:rPr>
        <w:t xml:space="preserve">”, број </w:t>
      </w:r>
      <w:r w:rsidRPr="00C577F9">
        <w:rPr>
          <w:rFonts w:ascii="Times New Roman" w:hAnsi="Times New Roman"/>
          <w:bCs/>
          <w:sz w:val="24"/>
          <w:szCs w:val="24"/>
          <w:lang w:val="sr-Cyrl-CS"/>
        </w:rPr>
        <w:t>56/16)</w:t>
      </w:r>
      <w:r>
        <w:rPr>
          <w:rFonts w:ascii="Times New Roman" w:hAnsi="Times New Roman"/>
          <w:bCs/>
          <w:sz w:val="24"/>
          <w:szCs w:val="24"/>
          <w:lang w:val="sr-Cyrl-CS"/>
        </w:rPr>
        <w:t xml:space="preserve"> и изменом ове уредбе из 2017. године</w:t>
      </w:r>
      <w:r w:rsidRPr="00C577F9">
        <w:rPr>
          <w:rFonts w:ascii="Times New Roman" w:hAnsi="Times New Roman"/>
          <w:bCs/>
          <w:sz w:val="24"/>
          <w:szCs w:val="24"/>
          <w:lang w:val="sr-Cyrl-CS"/>
        </w:rPr>
        <w:t>.</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октобру 2017. припремљен је извештај: „Могућност за узгајање брзорастућих енергетских засада са аспекта расположивости пољопривредног земљишта у Републици Србији”.</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 xml:space="preserve">Студенти завршне године групе за моторе и групе за термотехнику Машинског факултета у Београду посетили су </w:t>
      </w:r>
      <w:r>
        <w:rPr>
          <w:rFonts w:ascii="Times New Roman" w:hAnsi="Times New Roman"/>
          <w:bCs/>
          <w:sz w:val="24"/>
          <w:szCs w:val="24"/>
          <w:lang w:val="sr-Cyrl-CS"/>
        </w:rPr>
        <w:t xml:space="preserve">31. октобра </w:t>
      </w:r>
      <w:r w:rsidRPr="00C577F9">
        <w:rPr>
          <w:rFonts w:ascii="Times New Roman" w:hAnsi="Times New Roman"/>
          <w:bCs/>
          <w:sz w:val="24"/>
          <w:szCs w:val="24"/>
          <w:lang w:val="sr-Cyrl-CS"/>
        </w:rPr>
        <w:t>2017. године биогасно постројење у месту Иланџа,</w:t>
      </w:r>
      <w:r>
        <w:rPr>
          <w:rFonts w:ascii="Times New Roman" w:hAnsi="Times New Roman"/>
          <w:bCs/>
          <w:sz w:val="24"/>
          <w:szCs w:val="24"/>
          <w:lang w:val="sr-Cyrl-CS"/>
        </w:rPr>
        <w:t xml:space="preserve"> </w:t>
      </w:r>
      <w:r w:rsidRPr="00C577F9">
        <w:rPr>
          <w:rFonts w:ascii="Times New Roman" w:hAnsi="Times New Roman"/>
          <w:bCs/>
          <w:sz w:val="24"/>
          <w:szCs w:val="24"/>
          <w:lang w:val="sr-Cyrl-CS"/>
        </w:rPr>
        <w:t>општина Алибунар,.</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новембру 2017. године припремљен је документ о позицији дрвне биомасе у коришћењу за енергетске потребе у Србији.</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децембру 2017. године изграђено је треће биогасно постројење у Бачу (</w:t>
      </w:r>
      <w:r>
        <w:rPr>
          <w:rFonts w:ascii="Times New Roman" w:hAnsi="Times New Roman"/>
          <w:bCs/>
          <w:sz w:val="24"/>
          <w:szCs w:val="24"/>
          <w:lang w:val="sr-Cyrl-CS"/>
        </w:rPr>
        <w:t>к</w:t>
      </w:r>
      <w:r w:rsidRPr="00C577F9">
        <w:rPr>
          <w:rFonts w:ascii="Times New Roman" w:hAnsi="Times New Roman"/>
          <w:bCs/>
          <w:sz w:val="24"/>
          <w:szCs w:val="24"/>
          <w:lang w:val="sr-Cyrl-CS"/>
        </w:rPr>
        <w:t>омпанија: BGS ALFA BP D.O.O. Bač)</w:t>
      </w:r>
      <w:r>
        <w:rPr>
          <w:rFonts w:ascii="Times New Roman" w:hAnsi="Times New Roman"/>
          <w:bCs/>
          <w:sz w:val="24"/>
          <w:szCs w:val="24"/>
          <w:lang w:val="sr-Cyrl-CS"/>
        </w:rPr>
        <w:t>,</w:t>
      </w:r>
      <w:r w:rsidRPr="00C577F9">
        <w:rPr>
          <w:rFonts w:ascii="Times New Roman" w:hAnsi="Times New Roman"/>
          <w:bCs/>
          <w:sz w:val="24"/>
          <w:szCs w:val="24"/>
          <w:lang w:val="sr-Cyrl-CS"/>
        </w:rPr>
        <w:t xml:space="preserve"> док у је јануару 2018. године изграђено биогасно постројење у месту Горње Сухотно, општина Алексинац (</w:t>
      </w:r>
      <w:r>
        <w:rPr>
          <w:rFonts w:ascii="Times New Roman" w:hAnsi="Times New Roman"/>
          <w:bCs/>
          <w:sz w:val="24"/>
          <w:szCs w:val="24"/>
          <w:lang w:val="sr-Cyrl-CS"/>
        </w:rPr>
        <w:t>к</w:t>
      </w:r>
      <w:r w:rsidRPr="00C577F9">
        <w:rPr>
          <w:rFonts w:ascii="Times New Roman" w:hAnsi="Times New Roman"/>
          <w:bCs/>
          <w:sz w:val="24"/>
          <w:szCs w:val="24"/>
          <w:lang w:val="sr-Cyrl-CS"/>
        </w:rPr>
        <w:t>омпанија: ФОРКОМ Д.О.О. Београд). Оба постројења су подржана бесповратним средствима сходно Јавном позив за доделу бесповратних средстава за изградњу постројења за комбиновану производњу електричне и топлотне енергије из биомасе/биогаса.</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сарадњи са Привредном комором Србије реализованао је 15 радионица на тему: „Предста</w:t>
      </w:r>
      <w:r>
        <w:rPr>
          <w:rFonts w:ascii="Times New Roman" w:hAnsi="Times New Roman"/>
          <w:bCs/>
          <w:sz w:val="24"/>
          <w:szCs w:val="24"/>
          <w:lang w:val="sr-Cyrl-CS"/>
        </w:rPr>
        <w:t>вљање мера IPARD II програма Р</w:t>
      </w:r>
      <w:r w:rsidRPr="00C577F9">
        <w:rPr>
          <w:rFonts w:ascii="Times New Roman" w:hAnsi="Times New Roman"/>
          <w:bCs/>
          <w:sz w:val="24"/>
          <w:szCs w:val="24"/>
          <w:lang w:val="sr-Cyrl-CS"/>
        </w:rPr>
        <w:t>епублике Србије</w:t>
      </w:r>
      <w:r>
        <w:rPr>
          <w:rFonts w:ascii="Times New Roman" w:hAnsi="Times New Roman"/>
          <w:bCs/>
          <w:sz w:val="24"/>
          <w:szCs w:val="24"/>
          <w:lang w:val="sr-Cyrl-CS"/>
        </w:rPr>
        <w:t>”</w:t>
      </w:r>
      <w:r w:rsidRPr="00C577F9">
        <w:rPr>
          <w:rFonts w:ascii="Times New Roman" w:hAnsi="Times New Roman"/>
          <w:bCs/>
          <w:sz w:val="24"/>
          <w:szCs w:val="24"/>
          <w:lang w:val="sr-Cyrl-CS"/>
        </w:rPr>
        <w:t>. Изградња биогасних постројења и постројења која користе обновљиве изворе енергије спадају у мере које ће бити подржане IPARD II програмом. На радионицама су де</w:t>
      </w:r>
      <w:r>
        <w:rPr>
          <w:rFonts w:ascii="Times New Roman" w:hAnsi="Times New Roman"/>
          <w:bCs/>
          <w:sz w:val="24"/>
          <w:szCs w:val="24"/>
          <w:lang w:val="sr-Cyrl-CS"/>
        </w:rPr>
        <w:t xml:space="preserve">таљно представљени сви </w:t>
      </w:r>
      <w:r w:rsidRPr="00C577F9">
        <w:rPr>
          <w:rFonts w:ascii="Times New Roman" w:hAnsi="Times New Roman"/>
          <w:bCs/>
          <w:sz w:val="24"/>
          <w:szCs w:val="24"/>
          <w:lang w:val="sr-Cyrl-CS"/>
        </w:rPr>
        <w:t>елементи програма, услови, рокови, ограничења, по</w:t>
      </w:r>
      <w:r>
        <w:rPr>
          <w:rFonts w:ascii="Times New Roman" w:hAnsi="Times New Roman"/>
          <w:bCs/>
          <w:sz w:val="24"/>
          <w:szCs w:val="24"/>
          <w:lang w:val="sr-Cyrl-CS"/>
        </w:rPr>
        <w:t>требна документација, процедуре</w:t>
      </w:r>
      <w:r w:rsidRPr="00C577F9">
        <w:rPr>
          <w:rFonts w:ascii="Times New Roman" w:hAnsi="Times New Roman"/>
          <w:bCs/>
          <w:sz w:val="24"/>
          <w:szCs w:val="24"/>
          <w:lang w:val="sr-Cyrl-CS"/>
        </w:rPr>
        <w:t xml:space="preserve"> као и начин контроле спровођења целокупног процеса. Радионице су одржане у периоду јануар-март 2018. у следећим местима: Ваљево, Ужице, Ниш, Лесковац, Сомбор, Сремска Митровица, Београд, Зајечар, Краљево, Нови Сад, Пожаревац, Кикинда, Сомбор и Крушевац. </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Студенти завршне године Департмана за енергетику и процесну технику Факултета техничких наука и Департмана за пољопривредну те</w:t>
      </w:r>
      <w:r>
        <w:rPr>
          <w:rFonts w:ascii="Times New Roman" w:hAnsi="Times New Roman"/>
          <w:bCs/>
          <w:sz w:val="24"/>
          <w:szCs w:val="24"/>
          <w:lang w:val="sr-Cyrl-CS"/>
        </w:rPr>
        <w:t xml:space="preserve">хнику Пољопривредног факултета </w:t>
      </w:r>
      <w:r w:rsidRPr="00C577F9">
        <w:rPr>
          <w:rFonts w:ascii="Times New Roman" w:hAnsi="Times New Roman"/>
          <w:bCs/>
          <w:sz w:val="24"/>
          <w:szCs w:val="24"/>
          <w:lang w:val="sr-Cyrl-CS"/>
        </w:rPr>
        <w:t>Универзитета у Новом Саду посетили су 26. априла 2018.</w:t>
      </w:r>
      <w:r>
        <w:rPr>
          <w:rFonts w:ascii="Times New Roman" w:hAnsi="Times New Roman"/>
          <w:bCs/>
          <w:sz w:val="24"/>
          <w:szCs w:val="24"/>
          <w:lang w:val="sr-Cyrl-CS"/>
        </w:rPr>
        <w:t xml:space="preserve"> године три електране на биогас у Бачу.</w:t>
      </w:r>
      <w:r w:rsidRPr="00C577F9">
        <w:rPr>
          <w:rFonts w:ascii="Times New Roman" w:hAnsi="Times New Roman"/>
          <w:bCs/>
          <w:sz w:val="24"/>
          <w:szCs w:val="24"/>
          <w:lang w:val="sr-Cyrl-CS"/>
        </w:rPr>
        <w:t xml:space="preserve"> </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априлу 2018. године реализована су три извештаја:</w:t>
      </w:r>
    </w:p>
    <w:p w:rsidR="000B75C7" w:rsidRPr="00C577F9" w:rsidRDefault="000B75C7" w:rsidP="000B75C7">
      <w:pPr>
        <w:tabs>
          <w:tab w:val="left" w:pos="108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w:t>
      </w:r>
      <w:r w:rsidRPr="00C577F9">
        <w:rPr>
          <w:rFonts w:ascii="Times New Roman" w:hAnsi="Times New Roman"/>
          <w:bCs/>
          <w:sz w:val="24"/>
          <w:szCs w:val="24"/>
          <w:lang w:val="sr-Cyrl-CS"/>
        </w:rPr>
        <w:tab/>
        <w:t>Баријере у поступку стицања грађевинске дозволе, одобрења за прикључење на електро-енергетску мрежу и у изградњи електрана на биогас и биомасу,</w:t>
      </w:r>
    </w:p>
    <w:p w:rsidR="000B75C7" w:rsidRPr="00C577F9" w:rsidRDefault="000B75C7" w:rsidP="000B75C7">
      <w:pPr>
        <w:tabs>
          <w:tab w:val="left" w:pos="108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w:t>
      </w:r>
      <w:r w:rsidRPr="00C577F9">
        <w:rPr>
          <w:rFonts w:ascii="Times New Roman" w:hAnsi="Times New Roman"/>
          <w:bCs/>
          <w:sz w:val="24"/>
          <w:szCs w:val="24"/>
          <w:lang w:val="sr-Cyrl-CS"/>
        </w:rPr>
        <w:tab/>
        <w:t>Анализа баријера финансирања пројеката изградње постројењ</w:t>
      </w:r>
      <w:r>
        <w:rPr>
          <w:rFonts w:ascii="Times New Roman" w:hAnsi="Times New Roman"/>
          <w:bCs/>
          <w:sz w:val="24"/>
          <w:szCs w:val="24"/>
          <w:lang w:val="sr-Cyrl-CS"/>
        </w:rPr>
        <w:t xml:space="preserve">а на биогас у Републици Србији </w:t>
      </w:r>
      <w:r w:rsidRPr="00C577F9">
        <w:rPr>
          <w:rFonts w:ascii="Times New Roman" w:hAnsi="Times New Roman"/>
          <w:bCs/>
          <w:sz w:val="24"/>
          <w:szCs w:val="24"/>
          <w:lang w:val="sr-Cyrl-CS"/>
        </w:rPr>
        <w:t>и предлог мера за њихово уклањање,</w:t>
      </w:r>
    </w:p>
    <w:p w:rsidR="000B75C7" w:rsidRDefault="000B75C7" w:rsidP="000B75C7">
      <w:pPr>
        <w:tabs>
          <w:tab w:val="left" w:pos="1080"/>
        </w:tabs>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w:t>
      </w:r>
      <w:r w:rsidRPr="00C577F9">
        <w:rPr>
          <w:rFonts w:ascii="Times New Roman" w:hAnsi="Times New Roman"/>
          <w:bCs/>
          <w:sz w:val="24"/>
          <w:szCs w:val="24"/>
          <w:lang w:val="sr-Cyrl-CS"/>
        </w:rPr>
        <w:tab/>
        <w:t>Анализе друштвених трошкова и користи од пројеката изградње за свако од шест CHP постројења у</w:t>
      </w:r>
      <w:r>
        <w:rPr>
          <w:rFonts w:ascii="Times New Roman" w:hAnsi="Times New Roman"/>
          <w:bCs/>
          <w:sz w:val="24"/>
          <w:szCs w:val="24"/>
          <w:lang w:val="sr-Cyrl-CS"/>
        </w:rPr>
        <w:t xml:space="preserve"> складу са </w:t>
      </w:r>
      <w:r w:rsidRPr="00C577F9">
        <w:rPr>
          <w:rFonts w:ascii="Times New Roman" w:hAnsi="Times New Roman"/>
          <w:bCs/>
          <w:sz w:val="24"/>
          <w:szCs w:val="24"/>
          <w:lang w:val="sr-Cyrl-CS"/>
        </w:rPr>
        <w:t>стандардном методологијом Европске Комисије за инвестиционе пројекте.</w:t>
      </w:r>
    </w:p>
    <w:p w:rsidR="000B75C7" w:rsidRPr="00687099" w:rsidRDefault="000B75C7" w:rsidP="000B75C7">
      <w:pPr>
        <w:spacing w:after="0" w:line="240" w:lineRule="auto"/>
        <w:ind w:firstLine="720"/>
        <w:jc w:val="both"/>
        <w:rPr>
          <w:rFonts w:ascii="Times New Roman" w:hAnsi="Times New Roman"/>
          <w:bCs/>
          <w:sz w:val="24"/>
          <w:szCs w:val="24"/>
          <w:lang w:val="sr-Latn-CS"/>
        </w:rPr>
      </w:pPr>
      <w:r w:rsidRPr="00C577F9">
        <w:rPr>
          <w:rFonts w:ascii="Times New Roman" w:hAnsi="Times New Roman"/>
          <w:bCs/>
          <w:sz w:val="24"/>
          <w:szCs w:val="24"/>
          <w:lang w:val="sr-Cyrl-CS"/>
        </w:rPr>
        <w:t xml:space="preserve">У априлу 2018. године припремљен је </w:t>
      </w:r>
      <w:r w:rsidRPr="00C41C06">
        <w:rPr>
          <w:rFonts w:ascii="Times New Roman" w:hAnsi="Times New Roman"/>
          <w:bCs/>
          <w:sz w:val="24"/>
          <w:szCs w:val="24"/>
          <w:lang w:val="sr-Cyrl-CS"/>
        </w:rPr>
        <w:t xml:space="preserve">Водич за инвеститоре код реализација пројеката обновљивих извора енергије </w:t>
      </w:r>
      <w:r w:rsidRPr="00C577F9">
        <w:rPr>
          <w:rFonts w:ascii="Times New Roman" w:hAnsi="Times New Roman"/>
          <w:bCs/>
          <w:sz w:val="24"/>
          <w:szCs w:val="24"/>
          <w:lang w:val="sr-Cyrl-CS"/>
        </w:rPr>
        <w:t xml:space="preserve">уз подршку ИПАРД програма и предлог инвестиционих трошкова прихватљивих за ИПАРД. </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545369">
        <w:rPr>
          <w:rFonts w:ascii="Times New Roman" w:hAnsi="Times New Roman"/>
          <w:bCs/>
          <w:sz w:val="24"/>
          <w:szCs w:val="24"/>
          <w:lang w:val="sr-Cyrl-CS"/>
        </w:rPr>
        <w:t>У периоду од 20. маја до 5. јуна 2018. године реализовано је шест једнодневних радионица за власнике пољопривредних газдинстава и представнике пољопривредних саветодавних служби и локалних самоуправа на тему: „Припрема и финансирање пројеката производње енергије из обновљивих извора енергије на пољопривредним газдинствима”. Радионице су реализоване у Београду, Новом Саду, Руми, Крушевцу, Нишу и Панчеву.</w:t>
      </w:r>
    </w:p>
    <w:p w:rsidR="000B75C7"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Привредној комори Србије у Београду</w:t>
      </w:r>
      <w:r>
        <w:rPr>
          <w:rFonts w:ascii="Times New Roman" w:hAnsi="Times New Roman"/>
          <w:bCs/>
          <w:sz w:val="24"/>
          <w:szCs w:val="24"/>
          <w:lang w:val="sr-Cyrl-CS"/>
        </w:rPr>
        <w:t>,</w:t>
      </w:r>
      <w:r w:rsidRPr="00C577F9">
        <w:rPr>
          <w:rFonts w:ascii="Times New Roman" w:hAnsi="Times New Roman"/>
          <w:bCs/>
          <w:sz w:val="24"/>
          <w:szCs w:val="24"/>
          <w:lang w:val="sr-Cyrl-CS"/>
        </w:rPr>
        <w:t xml:space="preserve"> 7. јуна 2018.</w:t>
      </w:r>
      <w:r>
        <w:rPr>
          <w:rFonts w:ascii="Times New Roman" w:hAnsi="Times New Roman"/>
          <w:bCs/>
          <w:sz w:val="24"/>
          <w:szCs w:val="24"/>
          <w:lang w:val="sr-Cyrl-CS"/>
        </w:rPr>
        <w:t xml:space="preserve"> године</w:t>
      </w:r>
      <w:r w:rsidRPr="00C577F9">
        <w:rPr>
          <w:rFonts w:ascii="Times New Roman" w:hAnsi="Times New Roman"/>
          <w:bCs/>
          <w:sz w:val="24"/>
          <w:szCs w:val="24"/>
          <w:lang w:val="sr-Cyrl-CS"/>
        </w:rPr>
        <w:t xml:space="preserve"> реализована је радионица: „Презентација резултата анализе друштвених користи и трошкова биогасних постројења и техничких баријера за покретање пројеката и изградњу биогасних пост</w:t>
      </w:r>
      <w:r>
        <w:rPr>
          <w:rFonts w:ascii="Times New Roman" w:hAnsi="Times New Roman"/>
          <w:bCs/>
          <w:sz w:val="24"/>
          <w:szCs w:val="24"/>
          <w:lang w:val="sr-Cyrl-CS"/>
        </w:rPr>
        <w:t>ро</w:t>
      </w:r>
      <w:r w:rsidRPr="00C577F9">
        <w:rPr>
          <w:rFonts w:ascii="Times New Roman" w:hAnsi="Times New Roman"/>
          <w:bCs/>
          <w:sz w:val="24"/>
          <w:szCs w:val="24"/>
          <w:lang w:val="sr-Cyrl-CS"/>
        </w:rPr>
        <w:t>јења”.</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545369">
        <w:rPr>
          <w:rFonts w:ascii="Times New Roman" w:hAnsi="Times New Roman"/>
          <w:bCs/>
          <w:sz w:val="24"/>
          <w:szCs w:val="24"/>
          <w:lang w:val="sr-Cyrl-CS"/>
        </w:rPr>
        <w:t>У периоду од 17. до 21. септембра 2018.</w:t>
      </w:r>
      <w:r>
        <w:rPr>
          <w:rFonts w:ascii="Times New Roman" w:hAnsi="Times New Roman"/>
          <w:bCs/>
          <w:sz w:val="24"/>
          <w:szCs w:val="24"/>
          <w:lang w:val="sr-Cyrl-CS"/>
        </w:rPr>
        <w:t xml:space="preserve"> </w:t>
      </w:r>
      <w:r w:rsidRPr="00545369">
        <w:rPr>
          <w:rFonts w:ascii="Times New Roman" w:hAnsi="Times New Roman"/>
          <w:bCs/>
          <w:sz w:val="24"/>
          <w:szCs w:val="24"/>
          <w:lang w:val="sr-Cyrl-CS"/>
        </w:rPr>
        <w:t xml:space="preserve">године, организована је студијска посета Литванији на тему коришћења биомасе за производњу топлотне енергије </w:t>
      </w:r>
      <w:r>
        <w:rPr>
          <w:rFonts w:ascii="Times New Roman" w:hAnsi="Times New Roman"/>
          <w:bCs/>
          <w:sz w:val="24"/>
          <w:szCs w:val="24"/>
          <w:lang w:val="sr-Cyrl-CS"/>
        </w:rPr>
        <w:t xml:space="preserve">у </w:t>
      </w:r>
      <w:r w:rsidRPr="00545369">
        <w:rPr>
          <w:rFonts w:ascii="Times New Roman" w:hAnsi="Times New Roman"/>
          <w:bCs/>
          <w:sz w:val="24"/>
          <w:szCs w:val="24"/>
          <w:lang w:val="sr-Cyrl-CS"/>
        </w:rPr>
        <w:t xml:space="preserve"> системима даљинског грејања за представнике међусекторске јединице за подршку пројектима коришћења биомасе за производњу енергије</w:t>
      </w:r>
      <w:r>
        <w:rPr>
          <w:rFonts w:ascii="Times New Roman" w:hAnsi="Times New Roman"/>
          <w:bCs/>
          <w:sz w:val="24"/>
          <w:szCs w:val="24"/>
          <w:lang w:val="sr-Cyrl-CS"/>
        </w:rPr>
        <w:t>,</w:t>
      </w:r>
      <w:r w:rsidRPr="00545369">
        <w:rPr>
          <w:rFonts w:ascii="Times New Roman" w:hAnsi="Times New Roman"/>
          <w:bCs/>
          <w:sz w:val="24"/>
          <w:szCs w:val="24"/>
          <w:lang w:val="sr-Cyrl-CS"/>
        </w:rPr>
        <w:t xml:space="preserve"> која је формирана у оквиру Министарства рударства и енергетике. У посети су учествовали представници  Министарства рударства и енергетике, Привредне коморе Србије и Министарства пољопривреде, шумарства и водопривреде.</w:t>
      </w:r>
    </w:p>
    <w:p w:rsidR="000B75C7" w:rsidRPr="00C577F9"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периоду септембар–новембар 2018. реализовано је 5 радионица на тему</w:t>
      </w:r>
      <w:r>
        <w:rPr>
          <w:rFonts w:ascii="Times New Roman" w:hAnsi="Times New Roman"/>
          <w:bCs/>
          <w:sz w:val="24"/>
          <w:szCs w:val="24"/>
          <w:lang w:val="sr-Cyrl-CS"/>
        </w:rPr>
        <w:t xml:space="preserve"> </w:t>
      </w:r>
      <w:r w:rsidRPr="00C577F9">
        <w:rPr>
          <w:rFonts w:ascii="Times New Roman" w:hAnsi="Times New Roman"/>
          <w:bCs/>
          <w:sz w:val="24"/>
          <w:szCs w:val="24"/>
          <w:lang w:val="sr-Cyrl-CS"/>
        </w:rPr>
        <w:t>„Енергетски засади брзорастућих врста у Србији”. Радионице су одржане</w:t>
      </w:r>
      <w:r>
        <w:rPr>
          <w:rFonts w:ascii="Times New Roman" w:hAnsi="Times New Roman"/>
          <w:bCs/>
          <w:sz w:val="24"/>
          <w:szCs w:val="24"/>
          <w:lang w:val="sr-Cyrl-CS"/>
        </w:rPr>
        <w:t xml:space="preserve"> </w:t>
      </w:r>
      <w:r w:rsidRPr="00C577F9">
        <w:rPr>
          <w:rFonts w:ascii="Times New Roman" w:hAnsi="Times New Roman"/>
          <w:bCs/>
          <w:sz w:val="24"/>
          <w:szCs w:val="24"/>
          <w:lang w:val="sr-Cyrl-CS"/>
        </w:rPr>
        <w:t>у Сремској Митровици, Нишу, Крушевцу, Новом Саду и Панчеву.</w:t>
      </w:r>
    </w:p>
    <w:p w:rsidR="000B75C7" w:rsidRDefault="000B75C7" w:rsidP="000B75C7">
      <w:pPr>
        <w:spacing w:after="0" w:line="240" w:lineRule="auto"/>
        <w:ind w:firstLine="720"/>
        <w:jc w:val="both"/>
        <w:rPr>
          <w:rFonts w:ascii="Times New Roman" w:hAnsi="Times New Roman"/>
          <w:bCs/>
          <w:sz w:val="24"/>
          <w:szCs w:val="24"/>
          <w:lang w:val="sr-Cyrl-CS"/>
        </w:rPr>
      </w:pPr>
      <w:r>
        <w:rPr>
          <w:rFonts w:ascii="Times New Roman" w:hAnsi="Times New Roman"/>
          <w:bCs/>
          <w:sz w:val="24"/>
          <w:szCs w:val="24"/>
          <w:lang w:val="sr-Cyrl-CS"/>
        </w:rPr>
        <w:t xml:space="preserve">Припремљен је комплексан веб портал </w:t>
      </w:r>
      <w:r w:rsidRPr="00C577F9">
        <w:rPr>
          <w:rFonts w:ascii="Times New Roman" w:hAnsi="Times New Roman"/>
          <w:bCs/>
          <w:sz w:val="24"/>
          <w:szCs w:val="24"/>
          <w:lang w:val="sr-Cyrl-CS"/>
        </w:rPr>
        <w:t>Zelena energija у сарадњи са Привредном комором Србије</w:t>
      </w:r>
      <w:r>
        <w:rPr>
          <w:rFonts w:ascii="Times New Roman" w:hAnsi="Times New Roman"/>
          <w:bCs/>
          <w:sz w:val="24"/>
          <w:szCs w:val="24"/>
          <w:lang w:val="sr-Cyrl-CS"/>
        </w:rPr>
        <w:t>.</w:t>
      </w:r>
    </w:p>
    <w:p w:rsidR="000B75C7" w:rsidRPr="006C2951" w:rsidRDefault="000B75C7" w:rsidP="000B75C7">
      <w:pPr>
        <w:spacing w:after="0" w:line="240" w:lineRule="auto"/>
        <w:ind w:firstLine="720"/>
        <w:jc w:val="both"/>
        <w:rPr>
          <w:rFonts w:ascii="Times New Roman" w:hAnsi="Times New Roman"/>
          <w:bCs/>
          <w:sz w:val="24"/>
          <w:szCs w:val="24"/>
        </w:rPr>
      </w:pPr>
      <w:r w:rsidRPr="006C2951">
        <w:rPr>
          <w:rFonts w:ascii="Times New Roman" w:hAnsi="Times New Roman"/>
          <w:bCs/>
          <w:sz w:val="24"/>
          <w:szCs w:val="24"/>
          <w:lang w:val="sr-Cyrl-CS"/>
        </w:rPr>
        <w:t>У октобру 2018. године реализован је извештај: Вишегодишњи енергетски засади</w:t>
      </w:r>
      <w:r w:rsidRPr="006C2951">
        <w:rPr>
          <w:rFonts w:ascii="Times New Roman" w:hAnsi="Times New Roman"/>
          <w:bCs/>
          <w:sz w:val="24"/>
          <w:szCs w:val="24"/>
        </w:rPr>
        <w:t>.</w:t>
      </w:r>
    </w:p>
    <w:p w:rsidR="000B75C7" w:rsidRDefault="000B75C7" w:rsidP="000B75C7">
      <w:pPr>
        <w:spacing w:after="0" w:line="240" w:lineRule="auto"/>
        <w:ind w:firstLine="720"/>
        <w:jc w:val="both"/>
        <w:rPr>
          <w:rFonts w:ascii="Times New Roman" w:hAnsi="Times New Roman"/>
          <w:bCs/>
          <w:sz w:val="24"/>
          <w:szCs w:val="24"/>
          <w:lang w:val="sr-Cyrl-CS"/>
        </w:rPr>
      </w:pPr>
      <w:r w:rsidRPr="006C2951">
        <w:rPr>
          <w:rFonts w:ascii="Times New Roman" w:hAnsi="Times New Roman"/>
          <w:bCs/>
          <w:sz w:val="24"/>
          <w:szCs w:val="24"/>
          <w:lang w:val="sr-Cyrl-CS"/>
        </w:rPr>
        <w:t xml:space="preserve">У </w:t>
      </w:r>
      <w:r w:rsidRPr="006C2951">
        <w:rPr>
          <w:rFonts w:ascii="Times New Roman" w:hAnsi="Times New Roman"/>
          <w:bCs/>
          <w:sz w:val="24"/>
          <w:szCs w:val="24"/>
          <w:lang w:val="sr-Cyrl-RS"/>
        </w:rPr>
        <w:t xml:space="preserve">новембру </w:t>
      </w:r>
      <w:r w:rsidRPr="006C2951">
        <w:rPr>
          <w:rFonts w:ascii="Times New Roman" w:hAnsi="Times New Roman"/>
          <w:bCs/>
          <w:sz w:val="24"/>
          <w:szCs w:val="24"/>
          <w:lang w:val="sr-Cyrl-CS"/>
        </w:rPr>
        <w:t>2018. године припремљен је документ о позицији пољопривредне биомасе у коришћењу за енергетске потребе у Србији.</w:t>
      </w:r>
    </w:p>
    <w:p w:rsidR="000B75C7" w:rsidRPr="006C2951" w:rsidRDefault="000B75C7" w:rsidP="000B75C7">
      <w:pPr>
        <w:spacing w:after="0" w:line="240" w:lineRule="auto"/>
        <w:ind w:firstLine="720"/>
        <w:jc w:val="both"/>
        <w:rPr>
          <w:rFonts w:ascii="Times New Roman" w:hAnsi="Times New Roman"/>
          <w:bCs/>
          <w:sz w:val="24"/>
          <w:szCs w:val="24"/>
          <w:lang w:val="sr-Cyrl-CS"/>
        </w:rPr>
      </w:pPr>
      <w:r w:rsidRPr="00545369">
        <w:rPr>
          <w:rFonts w:ascii="Times New Roman" w:hAnsi="Times New Roman"/>
          <w:bCs/>
          <w:sz w:val="24"/>
          <w:szCs w:val="24"/>
          <w:lang w:val="sr-Cyrl-CS"/>
        </w:rPr>
        <w:t>Студенти завршне године групе за моторе и групе за термотехнику Машинског факултета у Београду посетили су 22. новембра 2018. године биогасно постројење у месту Иланџа, општина Алибунар.</w:t>
      </w:r>
      <w:r w:rsidRPr="006C2951">
        <w:rPr>
          <w:rFonts w:ascii="Times New Roman" w:hAnsi="Times New Roman"/>
          <w:bCs/>
          <w:sz w:val="24"/>
          <w:szCs w:val="24"/>
          <w:lang w:val="sr-Cyrl-CS"/>
        </w:rPr>
        <w:t xml:space="preserve"> </w:t>
      </w:r>
    </w:p>
    <w:p w:rsidR="000B75C7" w:rsidRDefault="000B75C7" w:rsidP="000B75C7">
      <w:pPr>
        <w:spacing w:after="0" w:line="240" w:lineRule="auto"/>
        <w:ind w:firstLine="720"/>
        <w:jc w:val="both"/>
        <w:rPr>
          <w:rFonts w:ascii="Times New Roman" w:hAnsi="Times New Roman"/>
          <w:bCs/>
          <w:sz w:val="24"/>
          <w:szCs w:val="24"/>
          <w:lang w:val="sr-Cyrl-CS"/>
        </w:rPr>
      </w:pPr>
      <w:r w:rsidRPr="00C577F9">
        <w:rPr>
          <w:rFonts w:ascii="Times New Roman" w:hAnsi="Times New Roman"/>
          <w:bCs/>
          <w:sz w:val="24"/>
          <w:szCs w:val="24"/>
          <w:lang w:val="sr-Cyrl-CS"/>
        </w:rPr>
        <w:t>У децембру 2018. у сарадњи са 29 општина које су изабране на јавном позиву за подршку јединицама локалне самоупра</w:t>
      </w:r>
      <w:r>
        <w:rPr>
          <w:rFonts w:ascii="Times New Roman" w:hAnsi="Times New Roman"/>
          <w:bCs/>
          <w:sz w:val="24"/>
          <w:szCs w:val="24"/>
          <w:lang w:val="sr-Cyrl-CS"/>
        </w:rPr>
        <w:t>ве у увођењу система енергетско</w:t>
      </w:r>
      <w:r w:rsidRPr="00C577F9">
        <w:rPr>
          <w:rFonts w:ascii="Times New Roman" w:hAnsi="Times New Roman"/>
          <w:bCs/>
          <w:sz w:val="24"/>
          <w:szCs w:val="24"/>
          <w:lang w:val="sr-Cyrl-CS"/>
        </w:rPr>
        <w:t>г менаџмента и коришћењу локално располож</w:t>
      </w:r>
      <w:r>
        <w:rPr>
          <w:rFonts w:ascii="Times New Roman" w:hAnsi="Times New Roman"/>
          <w:bCs/>
          <w:sz w:val="24"/>
          <w:szCs w:val="24"/>
          <w:lang w:val="sr-Cyrl-CS"/>
        </w:rPr>
        <w:t xml:space="preserve">иве биомасе, припремљено је 29 </w:t>
      </w:r>
      <w:r w:rsidRPr="00C577F9">
        <w:rPr>
          <w:rFonts w:ascii="Times New Roman" w:hAnsi="Times New Roman"/>
          <w:bCs/>
          <w:sz w:val="24"/>
          <w:szCs w:val="24"/>
          <w:lang w:val="sr-Cyrl-CS"/>
        </w:rPr>
        <w:t>биланса пољопривредне и дрвне биомасе као и 29 програма за коришћење биомасе у енергетске сврхе, са акционим плановима за спровођење програма. Општине које су изабране на јавном позиву: Владичин Хан, Лучани, Лебане, Алибунар, Савски венац, Александровац, Ћуприја, Горњи Милановац, Сурдулица, Прибој, Ивањица, Власотинце, Кладово, Трстеник, Књажевац, Бајина Башта, Врњачка Бања, Велико Градиште, Петровац на Млави, Апатин, Свилајнац, Рашка, Бечеј, Велика Плана, Ниш-ГО Црвени Крст, Шид, Сента, Бачка Паланка, Инђија.</w:t>
      </w:r>
    </w:p>
    <w:p w:rsidR="000B75C7" w:rsidRDefault="000B75C7" w:rsidP="000B75C7">
      <w:pPr>
        <w:spacing w:after="0" w:line="240" w:lineRule="auto"/>
        <w:ind w:firstLine="720"/>
        <w:jc w:val="both"/>
        <w:rPr>
          <w:rFonts w:ascii="Times New Roman" w:hAnsi="Times New Roman"/>
          <w:sz w:val="24"/>
          <w:szCs w:val="24"/>
          <w:lang w:val="sr-Cyrl-RS"/>
        </w:rPr>
      </w:pPr>
      <w:r w:rsidRPr="00033A49">
        <w:rPr>
          <w:rFonts w:ascii="Times New Roman" w:hAnsi="Times New Roman"/>
          <w:sz w:val="24"/>
          <w:szCs w:val="24"/>
          <w:lang w:val="sr-Cyrl-RS"/>
        </w:rPr>
        <w:t>У фебруару 2019. године припремљен ј</w:t>
      </w:r>
      <w:r>
        <w:rPr>
          <w:rFonts w:ascii="Times New Roman" w:hAnsi="Times New Roman"/>
          <w:sz w:val="24"/>
          <w:szCs w:val="24"/>
          <w:lang w:val="sr-Cyrl-RS"/>
        </w:rPr>
        <w:t xml:space="preserve">е бизнис план за рекултивацију </w:t>
      </w:r>
      <w:r w:rsidRPr="00033A49">
        <w:rPr>
          <w:rFonts w:ascii="Times New Roman" w:hAnsi="Times New Roman"/>
          <w:sz w:val="24"/>
          <w:szCs w:val="24"/>
          <w:lang w:val="sr-Cyrl-RS"/>
        </w:rPr>
        <w:t>затворене депоније у Сремској Митровици коришћењем енергетских засада кратке опходње.</w:t>
      </w:r>
      <w:r w:rsidRPr="00033A49">
        <w:rPr>
          <w:rFonts w:ascii="Times New Roman" w:hAnsi="Times New Roman"/>
          <w:bCs/>
          <w:sz w:val="24"/>
          <w:szCs w:val="24"/>
          <w:lang w:val="sr-Cyrl-CS"/>
        </w:rPr>
        <w:t xml:space="preserve"> </w:t>
      </w:r>
      <w:r w:rsidRPr="00033A49">
        <w:rPr>
          <w:rFonts w:ascii="Times New Roman" w:hAnsi="Times New Roman"/>
          <w:sz w:val="24"/>
          <w:szCs w:val="24"/>
          <w:lang w:val="sr-Cyrl-RS"/>
        </w:rPr>
        <w:t>Крајем фебруара представниц</w:t>
      </w:r>
      <w:r>
        <w:rPr>
          <w:rFonts w:ascii="Times New Roman" w:hAnsi="Times New Roman"/>
          <w:sz w:val="24"/>
          <w:szCs w:val="24"/>
          <w:lang w:val="sr-Cyrl-RS"/>
        </w:rPr>
        <w:t xml:space="preserve">и пројекта учествовали су на </w:t>
      </w:r>
      <w:r w:rsidRPr="00033A49">
        <w:rPr>
          <w:rFonts w:ascii="Times New Roman" w:hAnsi="Times New Roman"/>
          <w:sz w:val="24"/>
          <w:szCs w:val="24"/>
          <w:lang w:val="sr-Cyrl-RS"/>
        </w:rPr>
        <w:t>међународни</w:t>
      </w:r>
      <w:r>
        <w:rPr>
          <w:rFonts w:ascii="Times New Roman" w:hAnsi="Times New Roman"/>
          <w:sz w:val="24"/>
          <w:szCs w:val="24"/>
          <w:lang w:val="sr-Cyrl-RS"/>
        </w:rPr>
        <w:t xml:space="preserve">м данима </w:t>
      </w:r>
      <w:r w:rsidRPr="00033A49">
        <w:rPr>
          <w:rFonts w:ascii="Times New Roman" w:hAnsi="Times New Roman"/>
          <w:sz w:val="24"/>
          <w:szCs w:val="24"/>
          <w:lang w:val="sr-Cyrl-RS"/>
        </w:rPr>
        <w:t>енергетике и инвестиција у Новом Саду, у панелу на тему биомасе</w:t>
      </w:r>
      <w:r>
        <w:rPr>
          <w:rFonts w:ascii="Times New Roman" w:hAnsi="Times New Roman"/>
          <w:sz w:val="24"/>
          <w:szCs w:val="24"/>
          <w:lang w:val="sr-Cyrl-RS"/>
        </w:rPr>
        <w:t>.</w:t>
      </w:r>
    </w:p>
    <w:p w:rsidR="000B75C7" w:rsidRDefault="000B75C7" w:rsidP="000B75C7">
      <w:pPr>
        <w:spacing w:after="0" w:line="240" w:lineRule="auto"/>
        <w:ind w:firstLine="720"/>
        <w:jc w:val="both"/>
        <w:rPr>
          <w:rFonts w:ascii="Times New Roman" w:hAnsi="Times New Roman"/>
          <w:sz w:val="24"/>
          <w:szCs w:val="24"/>
          <w:lang w:val="sr-Cyrl-RS"/>
        </w:rPr>
      </w:pPr>
      <w:r w:rsidRPr="000768F4">
        <w:rPr>
          <w:rFonts w:ascii="Times New Roman" w:hAnsi="Times New Roman"/>
          <w:sz w:val="24"/>
          <w:szCs w:val="24"/>
          <w:lang w:val="sr-Cyrl-RS"/>
        </w:rPr>
        <w:t>У великој сали Привредне коморе Србије</w:t>
      </w:r>
      <w:r>
        <w:rPr>
          <w:rFonts w:ascii="Times New Roman" w:hAnsi="Times New Roman"/>
          <w:sz w:val="24"/>
          <w:szCs w:val="24"/>
          <w:lang w:val="sr-Cyrl-RS"/>
        </w:rPr>
        <w:t xml:space="preserve"> у Београду, </w:t>
      </w:r>
      <w:r w:rsidRPr="000768F4">
        <w:rPr>
          <w:rFonts w:ascii="Times New Roman" w:hAnsi="Times New Roman"/>
          <w:sz w:val="24"/>
          <w:szCs w:val="24"/>
          <w:lang w:val="sr-Cyrl-RS"/>
        </w:rPr>
        <w:t xml:space="preserve">21. и 22. марта </w:t>
      </w:r>
      <w:r>
        <w:rPr>
          <w:rFonts w:ascii="Times New Roman" w:hAnsi="Times New Roman"/>
          <w:sz w:val="24"/>
          <w:szCs w:val="24"/>
          <w:lang w:val="sr-Cyrl-RS"/>
        </w:rPr>
        <w:t xml:space="preserve">2019. године </w:t>
      </w:r>
      <w:r w:rsidRPr="000768F4">
        <w:rPr>
          <w:rFonts w:ascii="Times New Roman" w:hAnsi="Times New Roman"/>
          <w:sz w:val="24"/>
          <w:szCs w:val="24"/>
          <w:lang w:val="sr-Cyrl-RS"/>
        </w:rPr>
        <w:t>одржан је дводневни догађај који су заједнички организовали Министарство рударства и енергетике</w:t>
      </w:r>
      <w:r>
        <w:rPr>
          <w:rFonts w:ascii="Times New Roman" w:hAnsi="Times New Roman"/>
          <w:sz w:val="24"/>
          <w:szCs w:val="24"/>
          <w:lang w:val="sr-Cyrl-RS"/>
        </w:rPr>
        <w:t xml:space="preserve"> </w:t>
      </w:r>
      <w:r w:rsidRPr="000768F4">
        <w:rPr>
          <w:rFonts w:ascii="Times New Roman" w:hAnsi="Times New Roman"/>
          <w:sz w:val="24"/>
          <w:szCs w:val="24"/>
          <w:lang w:val="sr-Cyrl-RS"/>
        </w:rPr>
        <w:t>(МРЕ)</w:t>
      </w:r>
      <w:r>
        <w:rPr>
          <w:rFonts w:ascii="Times New Roman" w:hAnsi="Times New Roman"/>
          <w:sz w:val="24"/>
          <w:szCs w:val="24"/>
          <w:lang w:val="sr-Cyrl-RS"/>
        </w:rPr>
        <w:t xml:space="preserve">, Програм Уједињених нација за </w:t>
      </w:r>
      <w:r w:rsidRPr="000768F4">
        <w:rPr>
          <w:rFonts w:ascii="Times New Roman" w:hAnsi="Times New Roman"/>
          <w:sz w:val="24"/>
          <w:szCs w:val="24"/>
          <w:lang w:val="sr-Cyrl-RS"/>
        </w:rPr>
        <w:t xml:space="preserve">развој (UNDP) и Економска комисија Уједињених нација за Европу </w:t>
      </w:r>
      <w:r w:rsidRPr="000768F4">
        <w:rPr>
          <w:rFonts w:ascii="Times New Roman" w:hAnsi="Times New Roman"/>
          <w:sz w:val="24"/>
          <w:szCs w:val="24"/>
        </w:rPr>
        <w:t>(UNECE)</w:t>
      </w:r>
      <w:r>
        <w:rPr>
          <w:rFonts w:ascii="Times New Roman" w:hAnsi="Times New Roman"/>
          <w:sz w:val="24"/>
          <w:szCs w:val="24"/>
        </w:rPr>
        <w:t>,</w:t>
      </w:r>
      <w:r w:rsidRPr="000768F4">
        <w:rPr>
          <w:rFonts w:ascii="Times New Roman" w:hAnsi="Times New Roman"/>
          <w:sz w:val="24"/>
          <w:szCs w:val="24"/>
        </w:rPr>
        <w:t xml:space="preserve"> </w:t>
      </w:r>
      <w:r w:rsidRPr="000768F4">
        <w:rPr>
          <w:rFonts w:ascii="Times New Roman" w:hAnsi="Times New Roman"/>
          <w:sz w:val="24"/>
          <w:szCs w:val="24"/>
          <w:lang w:val="sr-Cyrl-RS"/>
        </w:rPr>
        <w:t xml:space="preserve">а који је обухватио завршну конференцију пројекта </w:t>
      </w:r>
      <w:r w:rsidRPr="000768F4">
        <w:rPr>
          <w:rFonts w:ascii="Times New Roman" w:hAnsi="Times New Roman"/>
          <w:sz w:val="24"/>
          <w:szCs w:val="24"/>
        </w:rPr>
        <w:t>„</w:t>
      </w:r>
      <w:r w:rsidRPr="000768F4">
        <w:rPr>
          <w:rFonts w:ascii="Times New Roman" w:hAnsi="Times New Roman"/>
          <w:sz w:val="24"/>
          <w:szCs w:val="24"/>
          <w:lang w:val="sr-Cyrl-RS"/>
        </w:rPr>
        <w:t>Смањење баријера за убрзани развој тржишта биомасе у Србији</w:t>
      </w:r>
      <w:r w:rsidRPr="000768F4">
        <w:rPr>
          <w:rFonts w:ascii="Times New Roman" w:hAnsi="Times New Roman"/>
          <w:sz w:val="24"/>
          <w:szCs w:val="24"/>
        </w:rPr>
        <w:t>”</w:t>
      </w:r>
      <w:r w:rsidRPr="000768F4">
        <w:rPr>
          <w:rFonts w:ascii="Times New Roman" w:hAnsi="Times New Roman"/>
          <w:sz w:val="24"/>
          <w:szCs w:val="24"/>
          <w:lang w:val="sr-Cyrl-RS"/>
        </w:rPr>
        <w:t xml:space="preserve"> и дискусију у форми </w:t>
      </w:r>
      <w:r w:rsidRPr="000768F4">
        <w:rPr>
          <w:rFonts w:ascii="Times New Roman" w:hAnsi="Times New Roman"/>
          <w:sz w:val="24"/>
          <w:szCs w:val="24"/>
        </w:rPr>
        <w:t>„</w:t>
      </w:r>
      <w:r w:rsidRPr="000768F4">
        <w:rPr>
          <w:rFonts w:ascii="Times New Roman" w:hAnsi="Times New Roman"/>
          <w:sz w:val="24"/>
          <w:szCs w:val="24"/>
          <w:lang w:val="sr-Cyrl-RS"/>
        </w:rPr>
        <w:t>отвореног разговора</w:t>
      </w:r>
      <w:r>
        <w:rPr>
          <w:rFonts w:ascii="Times New Roman" w:hAnsi="Times New Roman"/>
          <w:sz w:val="24"/>
          <w:szCs w:val="24"/>
        </w:rPr>
        <w:t>ˮ</w:t>
      </w:r>
      <w:r w:rsidRPr="000768F4">
        <w:rPr>
          <w:rFonts w:ascii="Times New Roman" w:hAnsi="Times New Roman"/>
          <w:sz w:val="24"/>
          <w:szCs w:val="24"/>
          <w:lang w:val="sr-Cyrl-RS"/>
        </w:rPr>
        <w:t xml:space="preserve"> заинтересованих страна </w:t>
      </w:r>
      <w:r>
        <w:rPr>
          <w:rFonts w:ascii="Times New Roman" w:hAnsi="Times New Roman"/>
          <w:sz w:val="24"/>
          <w:szCs w:val="24"/>
        </w:rPr>
        <w:t>(ˮ</w:t>
      </w:r>
      <w:r w:rsidRPr="000768F4">
        <w:rPr>
          <w:rFonts w:ascii="Times New Roman" w:hAnsi="Times New Roman"/>
          <w:sz w:val="24"/>
          <w:szCs w:val="24"/>
        </w:rPr>
        <w:t xml:space="preserve">hard talk”) </w:t>
      </w:r>
      <w:r w:rsidRPr="000768F4">
        <w:rPr>
          <w:rFonts w:ascii="Times New Roman" w:hAnsi="Times New Roman"/>
          <w:sz w:val="24"/>
          <w:szCs w:val="24"/>
          <w:lang w:val="sr-Cyrl-RS"/>
        </w:rPr>
        <w:t>о новим могућ</w:t>
      </w:r>
      <w:r>
        <w:rPr>
          <w:rFonts w:ascii="Times New Roman" w:hAnsi="Times New Roman"/>
          <w:sz w:val="24"/>
          <w:szCs w:val="24"/>
          <w:lang w:val="sr-Cyrl-RS"/>
        </w:rPr>
        <w:t xml:space="preserve">ностима одрживог развоја </w:t>
      </w:r>
      <w:r w:rsidRPr="000768F4">
        <w:rPr>
          <w:rFonts w:ascii="Times New Roman" w:hAnsi="Times New Roman"/>
          <w:sz w:val="24"/>
          <w:szCs w:val="24"/>
          <w:lang w:val="sr-Cyrl-RS"/>
        </w:rPr>
        <w:t>обновљивих извора енергије.</w:t>
      </w:r>
    </w:p>
    <w:p w:rsidR="000B75C7" w:rsidRDefault="000B75C7" w:rsidP="000B75C7">
      <w:pPr>
        <w:spacing w:after="0" w:line="240" w:lineRule="auto"/>
        <w:jc w:val="both"/>
        <w:rPr>
          <w:rFonts w:ascii="Times New Roman" w:hAnsi="Times New Roman"/>
          <w:b/>
          <w:bCs/>
          <w:sz w:val="24"/>
          <w:szCs w:val="24"/>
          <w:lang w:val="sr-Cyrl-CS"/>
        </w:rPr>
      </w:pPr>
    </w:p>
    <w:p w:rsidR="000B75C7" w:rsidRDefault="000B75C7" w:rsidP="000B75C7">
      <w:pPr>
        <w:spacing w:after="0" w:line="240" w:lineRule="auto"/>
        <w:jc w:val="both"/>
        <w:rPr>
          <w:rFonts w:ascii="Times New Roman" w:hAnsi="Times New Roman"/>
          <w:b/>
          <w:bCs/>
          <w:sz w:val="24"/>
          <w:szCs w:val="24"/>
          <w:lang w:val="sr-Cyrl-CS"/>
        </w:rPr>
      </w:pPr>
      <w:r>
        <w:rPr>
          <w:rFonts w:ascii="Times New Roman" w:hAnsi="Times New Roman"/>
          <w:b/>
          <w:bCs/>
          <w:sz w:val="24"/>
          <w:szCs w:val="24"/>
          <w:lang w:val="sr-Cyrl-CS"/>
        </w:rPr>
        <w:t>8</w:t>
      </w:r>
      <w:r w:rsidRPr="00EE4941">
        <w:rPr>
          <w:rFonts w:ascii="Times New Roman" w:hAnsi="Times New Roman"/>
          <w:b/>
          <w:bCs/>
          <w:sz w:val="24"/>
          <w:szCs w:val="24"/>
        </w:rPr>
        <w:t xml:space="preserve">. </w:t>
      </w:r>
      <w:r w:rsidRPr="00AD7B77">
        <w:rPr>
          <w:rFonts w:ascii="Times New Roman" w:hAnsi="Times New Roman"/>
          <w:b/>
          <w:bCs/>
          <w:sz w:val="24"/>
          <w:szCs w:val="24"/>
          <w:lang w:val="sr-Cyrl-CS"/>
        </w:rPr>
        <w:t>ОБАВЕШТЕЊЕ О МОГУЋНОСТИМА ПРЕДЛАГАЊА ПРОЈЕКАТА У ОБЛАСТИ ОБНОВЉИВИХ ИЗВОРА ЕНЕРГИЈЕ У ЈАВНОМ СЕКТОРУ</w:t>
      </w:r>
    </w:p>
    <w:p w:rsidR="000B75C7" w:rsidRPr="00EE4941" w:rsidRDefault="000B75C7" w:rsidP="000B75C7">
      <w:pPr>
        <w:spacing w:after="0" w:line="240" w:lineRule="auto"/>
        <w:ind w:firstLine="720"/>
        <w:jc w:val="both"/>
        <w:rPr>
          <w:rFonts w:ascii="Times New Roman" w:hAnsi="Times New Roman"/>
          <w:b/>
          <w:bCs/>
          <w:sz w:val="24"/>
          <w:szCs w:val="24"/>
          <w:lang w:val="sr-Cyrl-CS"/>
        </w:rPr>
      </w:pPr>
    </w:p>
    <w:p w:rsidR="000B75C7" w:rsidRPr="00EE4941"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Министа</w:t>
      </w:r>
      <w:r>
        <w:rPr>
          <w:rFonts w:ascii="Times New Roman" w:hAnsi="Times New Roman"/>
          <w:bCs/>
          <w:sz w:val="24"/>
          <w:szCs w:val="24"/>
          <w:lang w:val="sr-Cyrl-CS"/>
        </w:rPr>
        <w:t xml:space="preserve">рство рударства и енергетике, </w:t>
      </w:r>
      <w:r w:rsidRPr="00EE4941">
        <w:rPr>
          <w:rFonts w:ascii="Times New Roman" w:hAnsi="Times New Roman"/>
          <w:bCs/>
          <w:sz w:val="24"/>
          <w:szCs w:val="24"/>
          <w:lang w:val="sr-Cyrl-CS"/>
        </w:rPr>
        <w:t>у сарадњи са Сталном конференцијом градова и општина</w:t>
      </w:r>
      <w:r>
        <w:rPr>
          <w:rFonts w:ascii="Times New Roman" w:hAnsi="Times New Roman"/>
          <w:bCs/>
          <w:sz w:val="24"/>
          <w:szCs w:val="24"/>
          <w:lang w:val="sr-Cyrl-CS"/>
        </w:rPr>
        <w:t>,</w:t>
      </w:r>
      <w:r w:rsidRPr="00EE4941">
        <w:rPr>
          <w:rFonts w:ascii="Times New Roman" w:hAnsi="Times New Roman"/>
          <w:bCs/>
          <w:sz w:val="24"/>
          <w:szCs w:val="24"/>
          <w:lang w:val="sr-Cyrl-CS"/>
        </w:rPr>
        <w:t xml:space="preserve"> уредило </w:t>
      </w:r>
      <w:r>
        <w:rPr>
          <w:rFonts w:ascii="Times New Roman" w:hAnsi="Times New Roman"/>
          <w:bCs/>
          <w:sz w:val="24"/>
          <w:szCs w:val="24"/>
          <w:lang w:val="sr-Cyrl-CS"/>
        </w:rPr>
        <w:t xml:space="preserve">је </w:t>
      </w:r>
      <w:r w:rsidRPr="00EE4941">
        <w:rPr>
          <w:rFonts w:ascii="Times New Roman" w:hAnsi="Times New Roman"/>
          <w:bCs/>
          <w:sz w:val="24"/>
          <w:szCs w:val="24"/>
          <w:lang w:val="sr-Cyrl-CS"/>
        </w:rPr>
        <w:t>део информационе базе података (СЛАП база) у коју могу бити унети предлози пројеката који се односе на повећање енергетске ефикасности и употребе обновљивих извора енергије (ОИЕ) у објектима који су у надлежности локалних самоуправа. Намера Министарства је да овим обавештењем подстакну управљачке структуре, али и све запослене у јавном сектору да предложе пројекте који се односе на објекте којима управљају, а могли би да допринесу већој употреби ОИЕ.</w:t>
      </w:r>
    </w:p>
    <w:p w:rsidR="000B75C7" w:rsidRPr="00D73C16" w:rsidRDefault="000B75C7" w:rsidP="000B75C7">
      <w:pPr>
        <w:spacing w:after="0" w:line="240" w:lineRule="auto"/>
        <w:ind w:firstLine="720"/>
        <w:jc w:val="both"/>
        <w:rPr>
          <w:rFonts w:ascii="Times New Roman" w:hAnsi="Times New Roman"/>
          <w:bCs/>
          <w:sz w:val="24"/>
          <w:szCs w:val="24"/>
          <w:lang w:val="sr-Cyrl-CS"/>
        </w:rPr>
      </w:pPr>
      <w:r w:rsidRPr="00EE4941">
        <w:rPr>
          <w:rFonts w:ascii="Times New Roman" w:hAnsi="Times New Roman"/>
          <w:bCs/>
          <w:sz w:val="24"/>
          <w:szCs w:val="24"/>
          <w:lang w:val="sr-Cyrl-CS"/>
        </w:rPr>
        <w:t>Предложени пројекти ће служити Министарству да стекне увид у обим и природу могућих инвестиција у наредном периоду. Такође, прикупљене информације ће омогућити да се потенцијалним донаторима и финансијерима предложе пројекти за даље унапређење и реализацију. Обавештење-позив јавном сектору за достављање пре</w:t>
      </w:r>
      <w:r>
        <w:rPr>
          <w:rFonts w:ascii="Times New Roman" w:hAnsi="Times New Roman"/>
          <w:bCs/>
          <w:sz w:val="24"/>
          <w:szCs w:val="24"/>
          <w:lang w:val="sr-Cyrl-CS"/>
        </w:rPr>
        <w:t xml:space="preserve">длога  пројеката у области ОИЕ </w:t>
      </w:r>
      <w:r w:rsidRPr="00EE4941">
        <w:rPr>
          <w:rFonts w:ascii="Times New Roman" w:hAnsi="Times New Roman"/>
          <w:bCs/>
          <w:sz w:val="24"/>
          <w:szCs w:val="24"/>
          <w:lang w:val="sr-Cyrl-CS"/>
        </w:rPr>
        <w:t>објављено је 12. октобра 2015. године и није временски огранич</w:t>
      </w:r>
      <w:r>
        <w:rPr>
          <w:rFonts w:ascii="Times New Roman" w:hAnsi="Times New Roman"/>
          <w:bCs/>
          <w:sz w:val="24"/>
          <w:szCs w:val="24"/>
          <w:lang w:val="sr-Cyrl-CS"/>
        </w:rPr>
        <w:t>е</w:t>
      </w:r>
      <w:r w:rsidRPr="00EE4941">
        <w:rPr>
          <w:rFonts w:ascii="Times New Roman" w:hAnsi="Times New Roman"/>
          <w:bCs/>
          <w:sz w:val="24"/>
          <w:szCs w:val="24"/>
          <w:lang w:val="sr-Cyrl-CS"/>
        </w:rPr>
        <w:t xml:space="preserve">нно. Обавештење је могуће у целости преузети са интернет адресе: </w:t>
      </w:r>
      <w:hyperlink r:id="rId141" w:history="1">
        <w:r w:rsidRPr="00EE4941">
          <w:rPr>
            <w:rStyle w:val="Hyperlink"/>
            <w:rFonts w:ascii="Times New Roman" w:hAnsi="Times New Roman"/>
            <w:bCs/>
            <w:sz w:val="24"/>
            <w:szCs w:val="24"/>
            <w:lang w:val="sr-Cyrl-CS"/>
          </w:rPr>
          <w:t>http://www.mre.gov.rs/doc/</w:t>
        </w:r>
        <w:r w:rsidRPr="00EE4941">
          <w:rPr>
            <w:rStyle w:val="Hyperlink"/>
            <w:rFonts w:ascii="Times New Roman" w:hAnsi="Times New Roman"/>
            <w:bCs/>
            <w:sz w:val="24"/>
            <w:szCs w:val="24"/>
            <w:lang w:val="sr-Cyrl-CS"/>
          </w:rPr>
          <w:t>e</w:t>
        </w:r>
        <w:r w:rsidRPr="00EE4941">
          <w:rPr>
            <w:rStyle w:val="Hyperlink"/>
            <w:rFonts w:ascii="Times New Roman" w:hAnsi="Times New Roman"/>
            <w:bCs/>
            <w:sz w:val="24"/>
            <w:szCs w:val="24"/>
            <w:lang w:val="sr-Cyrl-CS"/>
          </w:rPr>
          <w:t>f</w:t>
        </w:r>
        <w:r w:rsidRPr="00EE4941">
          <w:rPr>
            <w:rStyle w:val="Hyperlink"/>
            <w:rFonts w:ascii="Times New Roman" w:hAnsi="Times New Roman"/>
            <w:bCs/>
            <w:sz w:val="24"/>
            <w:szCs w:val="24"/>
            <w:lang w:val="sr-Cyrl-CS"/>
          </w:rPr>
          <w:t>i</w:t>
        </w:r>
        <w:r w:rsidRPr="00EE4941">
          <w:rPr>
            <w:rStyle w:val="Hyperlink"/>
            <w:rFonts w:ascii="Times New Roman" w:hAnsi="Times New Roman"/>
            <w:bCs/>
            <w:sz w:val="24"/>
            <w:szCs w:val="24"/>
            <w:lang w:val="sr-Cyrl-CS"/>
          </w:rPr>
          <w:t>kasnost-izvori/Obavestenje%202015%2009%2025.pdf</w:t>
        </w:r>
      </w:hyperlink>
    </w:p>
    <w:p w:rsidR="000B75C7" w:rsidRDefault="000B75C7" w:rsidP="000B75C7">
      <w:pPr>
        <w:spacing w:after="0" w:line="240" w:lineRule="auto"/>
        <w:ind w:firstLine="720"/>
        <w:jc w:val="both"/>
        <w:rPr>
          <w:rFonts w:ascii="Times New Roman" w:hAnsi="Times New Roman"/>
          <w:b/>
          <w:bCs/>
          <w:sz w:val="24"/>
          <w:szCs w:val="24"/>
          <w:lang w:val="sr-Cyrl-CS"/>
        </w:rPr>
      </w:pPr>
    </w:p>
    <w:p w:rsidR="000B75C7" w:rsidRPr="00EE4941" w:rsidRDefault="000B75C7" w:rsidP="000B75C7">
      <w:pPr>
        <w:spacing w:after="0" w:line="240" w:lineRule="auto"/>
        <w:rPr>
          <w:rFonts w:ascii="Times New Roman" w:hAnsi="Times New Roman"/>
          <w:b/>
          <w:sz w:val="24"/>
          <w:szCs w:val="24"/>
        </w:rPr>
      </w:pPr>
      <w:r>
        <w:rPr>
          <w:rFonts w:ascii="Times New Roman" w:hAnsi="Times New Roman"/>
          <w:b/>
          <w:sz w:val="24"/>
          <w:szCs w:val="24"/>
          <w:lang w:val="sr-Cyrl-CS"/>
        </w:rPr>
        <w:t>9</w:t>
      </w:r>
      <w:r w:rsidRPr="00EE4941">
        <w:rPr>
          <w:rFonts w:ascii="Times New Roman" w:hAnsi="Times New Roman"/>
          <w:b/>
          <w:sz w:val="24"/>
          <w:szCs w:val="24"/>
          <w:lang w:val="sr-Cyrl-CS"/>
        </w:rPr>
        <w:t xml:space="preserve">. </w:t>
      </w:r>
      <w:r w:rsidRPr="00EE4941">
        <w:rPr>
          <w:rFonts w:ascii="Times New Roman" w:hAnsi="Times New Roman"/>
          <w:b/>
          <w:sz w:val="24"/>
          <w:szCs w:val="24"/>
        </w:rPr>
        <w:t>ПРЕГЛЕД ПОДАТАКА О ПРУЖЕНИМ УСЛУГАМА</w:t>
      </w:r>
    </w:p>
    <w:p w:rsidR="000B75C7" w:rsidRDefault="000B75C7" w:rsidP="000B75C7">
      <w:pPr>
        <w:spacing w:after="0" w:line="240" w:lineRule="auto"/>
        <w:ind w:firstLine="720"/>
        <w:jc w:val="both"/>
        <w:rPr>
          <w:rFonts w:ascii="Times New Roman" w:hAnsi="Times New Roman"/>
          <w:sz w:val="24"/>
          <w:szCs w:val="24"/>
          <w:lang w:val="sr-Cyrl-CS"/>
        </w:rPr>
      </w:pPr>
    </w:p>
    <w:p w:rsidR="0049721C" w:rsidRPr="0049721C" w:rsidRDefault="0049721C" w:rsidP="0049721C">
      <w:pPr>
        <w:spacing w:after="0" w:line="240" w:lineRule="auto"/>
        <w:ind w:firstLine="720"/>
        <w:jc w:val="both"/>
        <w:rPr>
          <w:rFonts w:ascii="Times New Roman" w:hAnsi="Times New Roman"/>
          <w:sz w:val="24"/>
          <w:szCs w:val="24"/>
          <w:lang w:val="sr-Cyrl-CS"/>
        </w:rPr>
      </w:pPr>
      <w:r w:rsidRPr="0049721C">
        <w:rPr>
          <w:rFonts w:ascii="Times New Roman" w:hAnsi="Times New Roman"/>
          <w:sz w:val="24"/>
          <w:szCs w:val="24"/>
          <w:lang w:val="sr-Cyrl-CS"/>
        </w:rPr>
        <w:t>У Одсеку за обновљиве изворе енергије до 30.11.2020. године издато је:</w:t>
      </w:r>
    </w:p>
    <w:p w:rsidR="0049721C" w:rsidRPr="0049721C" w:rsidRDefault="0049721C" w:rsidP="0049721C">
      <w:pPr>
        <w:spacing w:after="0" w:line="240" w:lineRule="auto"/>
        <w:ind w:firstLine="720"/>
        <w:jc w:val="both"/>
        <w:rPr>
          <w:rFonts w:ascii="Times New Roman" w:hAnsi="Times New Roman"/>
          <w:sz w:val="24"/>
          <w:szCs w:val="24"/>
          <w:lang w:val="sr-Cyrl-CS"/>
        </w:rPr>
      </w:pPr>
      <w:r w:rsidRPr="0049721C">
        <w:rPr>
          <w:rFonts w:ascii="Times New Roman" w:hAnsi="Times New Roman"/>
          <w:sz w:val="24"/>
          <w:szCs w:val="24"/>
          <w:lang w:val="sr-Cyrl-CS"/>
        </w:rPr>
        <w:t xml:space="preserve">1) важећих енергетских дозвола: </w:t>
      </w:r>
      <w:r w:rsidRPr="0049721C">
        <w:rPr>
          <w:rFonts w:ascii="Times New Roman" w:hAnsi="Times New Roman"/>
          <w:sz w:val="24"/>
          <w:szCs w:val="24"/>
          <w:lang w:val="sr-Latn-CS"/>
        </w:rPr>
        <w:t>58</w:t>
      </w:r>
      <w:r w:rsidRPr="0049721C">
        <w:rPr>
          <w:rFonts w:ascii="Times New Roman" w:hAnsi="Times New Roman"/>
          <w:sz w:val="24"/>
          <w:szCs w:val="24"/>
          <w:lang w:val="sr-Cyrl-CS"/>
        </w:rPr>
        <w:t>;</w:t>
      </w:r>
    </w:p>
    <w:p w:rsidR="0049721C" w:rsidRPr="0049721C" w:rsidRDefault="0049721C" w:rsidP="0049721C">
      <w:pPr>
        <w:spacing w:after="0" w:line="240" w:lineRule="auto"/>
        <w:ind w:firstLine="720"/>
        <w:jc w:val="both"/>
        <w:rPr>
          <w:rFonts w:ascii="Times New Roman" w:hAnsi="Times New Roman"/>
          <w:sz w:val="24"/>
          <w:szCs w:val="24"/>
          <w:lang w:val="sr-Cyrl-CS"/>
        </w:rPr>
      </w:pPr>
      <w:r w:rsidRPr="0049721C">
        <w:rPr>
          <w:rFonts w:ascii="Times New Roman" w:hAnsi="Times New Roman"/>
          <w:sz w:val="24"/>
          <w:szCs w:val="24"/>
          <w:lang w:val="sr-Cyrl-CS"/>
        </w:rPr>
        <w:t xml:space="preserve">2) решења о стицању привременог статуса повлашћеног произвођача: </w:t>
      </w:r>
      <w:r w:rsidRPr="0049721C">
        <w:rPr>
          <w:rFonts w:ascii="Times New Roman" w:hAnsi="Times New Roman"/>
          <w:sz w:val="24"/>
          <w:szCs w:val="24"/>
          <w:lang w:val="sr-Latn-CS"/>
        </w:rPr>
        <w:t>11</w:t>
      </w:r>
      <w:r w:rsidRPr="0049721C">
        <w:rPr>
          <w:rFonts w:ascii="Times New Roman" w:hAnsi="Times New Roman"/>
          <w:sz w:val="24"/>
          <w:szCs w:val="24"/>
          <w:lang w:val="sr-Cyrl-CS"/>
        </w:rPr>
        <w:t>1;</w:t>
      </w:r>
    </w:p>
    <w:p w:rsidR="0049721C" w:rsidRPr="0049721C" w:rsidRDefault="0049721C" w:rsidP="0049721C">
      <w:pPr>
        <w:spacing w:after="0" w:line="240" w:lineRule="auto"/>
        <w:ind w:firstLine="720"/>
        <w:jc w:val="both"/>
        <w:rPr>
          <w:rFonts w:ascii="Times New Roman" w:hAnsi="Times New Roman"/>
          <w:sz w:val="24"/>
          <w:szCs w:val="24"/>
          <w:lang w:val="sr-Cyrl-CS"/>
        </w:rPr>
      </w:pPr>
      <w:r w:rsidRPr="0049721C">
        <w:rPr>
          <w:rFonts w:ascii="Times New Roman" w:hAnsi="Times New Roman"/>
          <w:sz w:val="24"/>
          <w:szCs w:val="24"/>
          <w:lang w:val="sr-Cyrl-CS"/>
        </w:rPr>
        <w:t xml:space="preserve">3) решења о стицању статуса повлашћеног произвођача: </w:t>
      </w:r>
      <w:r w:rsidRPr="0049721C">
        <w:rPr>
          <w:rFonts w:ascii="Times New Roman" w:hAnsi="Times New Roman"/>
          <w:sz w:val="24"/>
          <w:szCs w:val="24"/>
          <w:lang w:val="sr-Latn-CS"/>
        </w:rPr>
        <w:t>277</w:t>
      </w:r>
      <w:r w:rsidRPr="0049721C">
        <w:rPr>
          <w:rFonts w:ascii="Times New Roman" w:hAnsi="Times New Roman"/>
          <w:sz w:val="24"/>
          <w:szCs w:val="24"/>
          <w:lang w:val="sr-Cyrl-CS"/>
        </w:rPr>
        <w:t>;</w:t>
      </w:r>
    </w:p>
    <w:p w:rsidR="0049721C" w:rsidRPr="0049721C" w:rsidRDefault="0049721C" w:rsidP="0049721C">
      <w:pPr>
        <w:spacing w:after="0" w:line="240" w:lineRule="auto"/>
        <w:ind w:firstLine="720"/>
        <w:jc w:val="both"/>
        <w:rPr>
          <w:rFonts w:ascii="Times New Roman" w:hAnsi="Times New Roman"/>
          <w:sz w:val="24"/>
          <w:szCs w:val="24"/>
          <w:lang w:val="sr-Cyrl-CS"/>
        </w:rPr>
      </w:pPr>
      <w:r w:rsidRPr="0049721C">
        <w:rPr>
          <w:rFonts w:ascii="Times New Roman" w:hAnsi="Times New Roman"/>
          <w:sz w:val="24"/>
          <w:szCs w:val="24"/>
          <w:lang w:val="sr-Cyrl-CS"/>
        </w:rPr>
        <w:t xml:space="preserve">4) решења о стицању статуса произвођача из ОИЕ: </w:t>
      </w:r>
      <w:r w:rsidRPr="0049721C">
        <w:rPr>
          <w:rFonts w:ascii="Times New Roman" w:hAnsi="Times New Roman"/>
          <w:sz w:val="24"/>
          <w:szCs w:val="24"/>
          <w:lang w:val="sr-Latn-CS"/>
        </w:rPr>
        <w:t>12</w:t>
      </w:r>
      <w:r w:rsidRPr="0049721C">
        <w:rPr>
          <w:rFonts w:ascii="Times New Roman" w:hAnsi="Times New Roman"/>
          <w:sz w:val="24"/>
          <w:szCs w:val="24"/>
          <w:lang w:val="sr-Cyrl-CS"/>
        </w:rPr>
        <w:t>.</w:t>
      </w:r>
    </w:p>
    <w:p w:rsidR="0049721C" w:rsidRPr="0011239D" w:rsidRDefault="0049721C" w:rsidP="0049721C">
      <w:pPr>
        <w:spacing w:after="0" w:line="240" w:lineRule="auto"/>
        <w:ind w:firstLine="720"/>
        <w:jc w:val="both"/>
        <w:rPr>
          <w:rFonts w:ascii="Times New Roman" w:hAnsi="Times New Roman"/>
          <w:sz w:val="24"/>
          <w:szCs w:val="24"/>
          <w:lang w:val="sr-Latn-CS"/>
        </w:rPr>
      </w:pPr>
      <w:r w:rsidRPr="0049721C">
        <w:rPr>
          <w:rFonts w:ascii="Times New Roman" w:hAnsi="Times New Roman"/>
          <w:sz w:val="24"/>
          <w:szCs w:val="24"/>
          <w:lang w:val="sr-Cyrl-CS"/>
        </w:rPr>
        <w:t>Информације о поднетим захтевима и издатим решењим доступне су на сајту Министарства, секција Обновљиви извори енергије</w:t>
      </w:r>
      <w:r w:rsidRPr="0049721C">
        <w:t xml:space="preserve"> </w:t>
      </w:r>
      <w:hyperlink r:id="rId142" w:history="1">
        <w:r w:rsidRPr="0049721C">
          <w:rPr>
            <w:rStyle w:val="Hyperlink"/>
            <w:rFonts w:ascii="Times New Roman" w:hAnsi="Times New Roman"/>
            <w:sz w:val="24"/>
            <w:szCs w:val="24"/>
            <w:lang w:val="sr-Cyrl-CS"/>
          </w:rPr>
          <w:t>https://www.mre.gov.rs/energetska-efikasnost-obnovlji</w:t>
        </w:r>
        <w:r w:rsidRPr="0049721C">
          <w:rPr>
            <w:rStyle w:val="Hyperlink"/>
            <w:rFonts w:ascii="Times New Roman" w:hAnsi="Times New Roman"/>
            <w:sz w:val="24"/>
            <w:szCs w:val="24"/>
            <w:lang w:val="sr-Cyrl-CS"/>
          </w:rPr>
          <w:t>v</w:t>
        </w:r>
        <w:r w:rsidRPr="0049721C">
          <w:rPr>
            <w:rStyle w:val="Hyperlink"/>
            <w:rFonts w:ascii="Times New Roman" w:hAnsi="Times New Roman"/>
            <w:sz w:val="24"/>
            <w:szCs w:val="24"/>
            <w:lang w:val="sr-Cyrl-CS"/>
          </w:rPr>
          <w:t>i-izvori-kvote.php</w:t>
        </w:r>
      </w:hyperlink>
      <w:r w:rsidRPr="0049721C">
        <w:rPr>
          <w:rFonts w:ascii="Times New Roman" w:hAnsi="Times New Roman"/>
          <w:sz w:val="24"/>
          <w:szCs w:val="24"/>
          <w:lang w:val="sr-Cyrl-CS"/>
        </w:rPr>
        <w:t>,</w:t>
      </w:r>
      <w:r w:rsidRPr="0049721C">
        <w:rPr>
          <w:rFonts w:ascii="Times New Roman" w:hAnsi="Times New Roman"/>
          <w:sz w:val="24"/>
          <w:szCs w:val="24"/>
          <w:lang w:val="sr-Latn-CS"/>
        </w:rPr>
        <w:t xml:space="preserve"> </w:t>
      </w:r>
      <w:hyperlink r:id="rId143" w:history="1">
        <w:r w:rsidRPr="0049721C">
          <w:rPr>
            <w:rStyle w:val="Hyperlink"/>
            <w:rFonts w:ascii="Times New Roman" w:hAnsi="Times New Roman"/>
            <w:sz w:val="24"/>
            <w:szCs w:val="24"/>
            <w:lang w:val="sr-Latn-CS"/>
          </w:rPr>
          <w:t>https://www.mre.gov.rs/doc/Zahtevi_ED-081220.html</w:t>
        </w:r>
      </w:hyperlink>
      <w:r w:rsidRPr="0049721C">
        <w:rPr>
          <w:rFonts w:ascii="Times New Roman" w:hAnsi="Times New Roman"/>
          <w:sz w:val="24"/>
          <w:szCs w:val="24"/>
          <w:lang w:val="sr-Cyrl-CS"/>
        </w:rPr>
        <w:t xml:space="preserve"> </w:t>
      </w:r>
      <w:r w:rsidRPr="0049721C">
        <w:rPr>
          <w:rStyle w:val="Hyperlink"/>
          <w:rFonts w:ascii="Times New Roman" w:hAnsi="Times New Roman"/>
          <w:color w:val="auto"/>
          <w:sz w:val="24"/>
          <w:szCs w:val="24"/>
          <w:u w:val="none"/>
          <w:lang w:val="sr-Cyrl-CS"/>
        </w:rPr>
        <w:t>и</w:t>
      </w:r>
      <w:r w:rsidRPr="0049721C">
        <w:rPr>
          <w:rFonts w:ascii="Times New Roman" w:hAnsi="Times New Roman"/>
          <w:sz w:val="24"/>
          <w:szCs w:val="24"/>
          <w:lang w:val="sr-Cyrl-CS"/>
        </w:rPr>
        <w:t xml:space="preserve"> </w:t>
      </w:r>
      <w:hyperlink r:id="rId144" w:history="1">
        <w:r w:rsidRPr="0049721C">
          <w:rPr>
            <w:rStyle w:val="Hyperlink"/>
            <w:rFonts w:ascii="Times New Roman" w:hAnsi="Times New Roman"/>
            <w:sz w:val="24"/>
            <w:szCs w:val="24"/>
            <w:lang w:val="sr-Cyrl-CS"/>
          </w:rPr>
          <w:t>https://www.mre.gov.rs/doc/registar_ed-081220.htm</w:t>
        </w:r>
      </w:hyperlink>
      <w:r w:rsidRPr="0049721C">
        <w:rPr>
          <w:rFonts w:ascii="Times New Roman" w:hAnsi="Times New Roman"/>
          <w:sz w:val="24"/>
          <w:szCs w:val="24"/>
          <w:lang w:val="sr-Cyrl-CS"/>
        </w:rPr>
        <w:t>. Подаци о поднетим захтевима редовно се ажурирају.</w:t>
      </w:r>
    </w:p>
    <w:p w:rsidR="00945F4F" w:rsidRDefault="00945F4F" w:rsidP="00945F4F">
      <w:pPr>
        <w:pStyle w:val="BodyText"/>
        <w:jc w:val="center"/>
        <w:rPr>
          <w:b/>
          <w:sz w:val="24"/>
          <w:szCs w:val="24"/>
          <w:lang w:val="sr-Cyrl-CS" w:eastAsia="ar-SA"/>
        </w:rPr>
      </w:pPr>
    </w:p>
    <w:p w:rsidR="000B75C7" w:rsidRPr="000B75C7" w:rsidRDefault="000B75C7" w:rsidP="000B75C7">
      <w:pPr>
        <w:keepNext/>
        <w:suppressAutoHyphens/>
        <w:spacing w:before="240" w:after="60" w:line="240" w:lineRule="auto"/>
        <w:ind w:left="1440" w:hanging="360"/>
        <w:jc w:val="both"/>
        <w:outlineLvl w:val="1"/>
        <w:rPr>
          <w:rFonts w:ascii="Times New Roman" w:eastAsia="Times New Roman" w:hAnsi="Times New Roman"/>
          <w:b/>
          <w:color w:val="000000"/>
          <w:kern w:val="1"/>
          <w:sz w:val="24"/>
          <w:szCs w:val="20"/>
          <w:lang w:val="sr-Latn-CS" w:eastAsia="ar-SA"/>
        </w:rPr>
      </w:pPr>
      <w:bookmarkStart w:id="1433" w:name="_Toc59532030"/>
      <w:bookmarkStart w:id="1434" w:name="_Toc59535881"/>
      <w:bookmarkStart w:id="1435" w:name="_Toc60143283"/>
      <w:bookmarkStart w:id="1436" w:name="_Toc60213109"/>
      <w:bookmarkStart w:id="1437" w:name="_Toc60729672"/>
      <w:r w:rsidRPr="000B75C7">
        <w:rPr>
          <w:rFonts w:ascii="Times New Roman" w:eastAsia="Times New Roman" w:hAnsi="Times New Roman"/>
          <w:b/>
          <w:color w:val="000000"/>
          <w:kern w:val="1"/>
          <w:sz w:val="24"/>
          <w:szCs w:val="20"/>
          <w:lang w:eastAsia="ar-SA"/>
        </w:rPr>
        <w:t xml:space="preserve">III </w:t>
      </w:r>
      <w:r w:rsidRPr="000B75C7">
        <w:rPr>
          <w:rFonts w:ascii="Times New Roman" w:eastAsia="Times New Roman" w:hAnsi="Times New Roman"/>
          <w:b/>
          <w:color w:val="000000"/>
          <w:kern w:val="1"/>
          <w:sz w:val="24"/>
          <w:szCs w:val="20"/>
          <w:lang w:val="sr-Latn-CS" w:eastAsia="ar-SA"/>
        </w:rPr>
        <w:t>СЕКТОР ЗА ЕНЕРГЕТСКУ ЕФИКАСНОСТ И ТОПЛАНЕ</w:t>
      </w:r>
      <w:bookmarkEnd w:id="1433"/>
      <w:bookmarkEnd w:id="1434"/>
      <w:bookmarkEnd w:id="1435"/>
      <w:bookmarkEnd w:id="1436"/>
      <w:bookmarkEnd w:id="1437"/>
    </w:p>
    <w:p w:rsidR="000B75C7" w:rsidRDefault="000B75C7" w:rsidP="00945F4F">
      <w:pPr>
        <w:pStyle w:val="BodyText"/>
        <w:jc w:val="center"/>
        <w:rPr>
          <w:b/>
          <w:sz w:val="24"/>
          <w:szCs w:val="24"/>
          <w:lang w:val="sr-Cyrl-CS" w:eastAsia="ar-SA"/>
        </w:rPr>
      </w:pPr>
    </w:p>
    <w:p w:rsidR="00236CB6" w:rsidRPr="00EE4941" w:rsidRDefault="00234BFD" w:rsidP="00236CB6">
      <w:pPr>
        <w:pStyle w:val="Heading3"/>
        <w:tabs>
          <w:tab w:val="left" w:pos="1350"/>
        </w:tabs>
        <w:ind w:left="0" w:firstLine="0"/>
        <w:rPr>
          <w:rFonts w:ascii="Times New Roman" w:hAnsi="Times New Roman"/>
          <w:i w:val="0"/>
          <w:sz w:val="24"/>
          <w:szCs w:val="24"/>
          <w:u w:val="none"/>
          <w:lang w:val="ru-RU"/>
        </w:rPr>
      </w:pPr>
      <w:bookmarkStart w:id="1438" w:name="_Toc14070240"/>
      <w:bookmarkStart w:id="1439" w:name="_Toc14070525"/>
      <w:bookmarkStart w:id="1440" w:name="_Toc14075297"/>
      <w:bookmarkStart w:id="1441" w:name="_Toc29459689"/>
      <w:bookmarkStart w:id="1442" w:name="_Toc29459858"/>
      <w:bookmarkStart w:id="1443" w:name="_Toc30068157"/>
      <w:bookmarkStart w:id="1444" w:name="_Toc32569362"/>
      <w:bookmarkStart w:id="1445" w:name="_Toc32569578"/>
      <w:bookmarkStart w:id="1446" w:name="_Toc32569731"/>
      <w:bookmarkStart w:id="1447" w:name="_Toc32570072"/>
      <w:bookmarkStart w:id="1448" w:name="_Toc35002831"/>
      <w:bookmarkStart w:id="1449" w:name="_Toc35002957"/>
      <w:bookmarkStart w:id="1450" w:name="_Toc35003100"/>
      <w:bookmarkStart w:id="1451" w:name="_Toc38959692"/>
      <w:bookmarkStart w:id="1452" w:name="_Toc38959775"/>
      <w:bookmarkStart w:id="1453" w:name="_Toc38960857"/>
      <w:bookmarkStart w:id="1454" w:name="_Toc40784339"/>
      <w:bookmarkStart w:id="1455" w:name="_Toc40878458"/>
      <w:bookmarkStart w:id="1456" w:name="_Toc43117489"/>
      <w:bookmarkStart w:id="1457" w:name="_Toc43275259"/>
      <w:bookmarkStart w:id="1458" w:name="_Toc43275530"/>
      <w:bookmarkStart w:id="1459" w:name="_Toc47076085"/>
      <w:bookmarkStart w:id="1460" w:name="_Toc48206051"/>
      <w:bookmarkStart w:id="1461" w:name="_Toc48207540"/>
      <w:bookmarkStart w:id="1462" w:name="_Toc51161445"/>
      <w:bookmarkStart w:id="1463" w:name="_Toc53490122"/>
      <w:bookmarkStart w:id="1464" w:name="_Toc53567077"/>
      <w:bookmarkStart w:id="1465" w:name="_Toc56681784"/>
      <w:bookmarkStart w:id="1466" w:name="_Toc59532031"/>
      <w:bookmarkStart w:id="1467" w:name="_Toc59535882"/>
      <w:bookmarkStart w:id="1468" w:name="_Toc60143284"/>
      <w:bookmarkStart w:id="1469" w:name="_Toc60213110"/>
      <w:bookmarkStart w:id="1470" w:name="_Toc60729673"/>
      <w:r>
        <w:rPr>
          <w:rFonts w:ascii="Times New Roman" w:hAnsi="Times New Roman"/>
          <w:i w:val="0"/>
          <w:sz w:val="24"/>
          <w:szCs w:val="24"/>
          <w:u w:val="none"/>
          <w:lang w:val="sr-Latn-CS"/>
        </w:rPr>
        <w:t>II</w:t>
      </w:r>
      <w:r w:rsidR="001A3288">
        <w:rPr>
          <w:rFonts w:ascii="Times New Roman" w:hAnsi="Times New Roman"/>
          <w:i w:val="0"/>
          <w:sz w:val="24"/>
          <w:szCs w:val="24"/>
          <w:u w:val="none"/>
          <w:lang w:val="sr-Latn-CS"/>
        </w:rPr>
        <w:t>I</w:t>
      </w:r>
      <w:r>
        <w:rPr>
          <w:rFonts w:ascii="Times New Roman" w:hAnsi="Times New Roman"/>
          <w:i w:val="0"/>
          <w:sz w:val="24"/>
          <w:szCs w:val="24"/>
          <w:u w:val="none"/>
          <w:lang w:val="sr-Latn-CS"/>
        </w:rPr>
        <w:t xml:space="preserve"> 1</w:t>
      </w:r>
      <w:r w:rsidR="00236CB6" w:rsidRPr="00EE4941">
        <w:rPr>
          <w:rFonts w:ascii="Times New Roman" w:hAnsi="Times New Roman"/>
          <w:i w:val="0"/>
          <w:sz w:val="24"/>
          <w:szCs w:val="24"/>
          <w:u w:val="none"/>
          <w:lang w:val="sr-Latn-CS"/>
        </w:rPr>
        <w:t xml:space="preserve">. </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00236CB6" w:rsidRPr="00A935BA">
        <w:rPr>
          <w:rFonts w:ascii="Times New Roman" w:hAnsi="Times New Roman"/>
          <w:i w:val="0"/>
          <w:sz w:val="24"/>
          <w:szCs w:val="24"/>
          <w:u w:val="none"/>
        </w:rPr>
        <w:t>Одељење за унапређење енергетске ефикасности, одрживи развој и климатске промене у области енергетике</w:t>
      </w:r>
      <w:bookmarkEnd w:id="1466"/>
      <w:bookmarkEnd w:id="1467"/>
      <w:bookmarkEnd w:id="1468"/>
      <w:bookmarkEnd w:id="1469"/>
      <w:bookmarkEnd w:id="1470"/>
    </w:p>
    <w:p w:rsidR="00236CB6" w:rsidRPr="00EE4941" w:rsidRDefault="00236CB6" w:rsidP="00236CB6">
      <w:pPr>
        <w:spacing w:after="0"/>
        <w:jc w:val="both"/>
        <w:rPr>
          <w:rFonts w:ascii="Times New Roman" w:hAnsi="Times New Roman"/>
          <w:b/>
          <w:color w:val="000000"/>
          <w:sz w:val="24"/>
          <w:szCs w:val="24"/>
          <w:lang w:val="sr-Cyrl-CS"/>
        </w:rPr>
      </w:pPr>
      <w:r w:rsidRPr="00EE4941">
        <w:rPr>
          <w:rFonts w:ascii="Times New Roman" w:hAnsi="Times New Roman"/>
          <w:b/>
          <w:color w:val="000000"/>
          <w:sz w:val="24"/>
          <w:szCs w:val="24"/>
          <w:lang w:val="ru-RU"/>
        </w:rPr>
        <w:t>1. РАД БУЏЕТСКОГ ФОНДА</w:t>
      </w:r>
      <w:r w:rsidRPr="00EE4941">
        <w:rPr>
          <w:rFonts w:ascii="Times New Roman" w:hAnsi="Times New Roman"/>
          <w:b/>
          <w:color w:val="000000"/>
          <w:sz w:val="24"/>
          <w:szCs w:val="24"/>
          <w:lang w:val="sr-Cyrl-CS"/>
        </w:rPr>
        <w:t xml:space="preserve">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Први уговори </w:t>
      </w:r>
      <w:r w:rsidRPr="00EE4941">
        <w:rPr>
          <w:rFonts w:ascii="Times New Roman" w:hAnsi="Times New Roman"/>
          <w:color w:val="000000"/>
          <w:sz w:val="24"/>
          <w:szCs w:val="24"/>
          <w:lang w:val="sr-Cyrl-CS"/>
        </w:rPr>
        <w:t xml:space="preserve">за доделу средстава из Буџетског фонда потписани су крајем 2014. године са 11 јединица локалне самоуправе изабраних на основу јавног позива. Укупна вредност свих радова изведених у 2015. и почетком 2016. године је око 80 милиона динара. Укупна уштеда у потрошњи енергије за грејање у односу на стање пре енергетске рехабилитације износи око 40%, односно око 2 милиона kWh.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У фебруару 2016. године усвојен је нови Правилник о условима за расподелу и коришћење средстава Буџетског фонда за унапређење енергетске ефикасности Републике Србије и критеријумима о изузимању од обавеза вршења енергетског прегледа („Службени </w:t>
      </w:r>
      <w:r w:rsidRPr="00EE4941">
        <w:rPr>
          <w:rFonts w:ascii="Times New Roman" w:hAnsi="Times New Roman"/>
          <w:color w:val="000000"/>
          <w:sz w:val="24"/>
          <w:szCs w:val="24"/>
        </w:rPr>
        <w:t>г</w:t>
      </w:r>
      <w:r w:rsidRPr="00EE4941">
        <w:rPr>
          <w:rFonts w:ascii="Times New Roman" w:hAnsi="Times New Roman"/>
          <w:color w:val="000000"/>
          <w:sz w:val="24"/>
          <w:szCs w:val="24"/>
          <w:lang w:val="sr-Cyrl-CS"/>
        </w:rPr>
        <w:t>ласник РС”</w:t>
      </w:r>
      <w:r w:rsidRPr="00EE4941">
        <w:rPr>
          <w:rFonts w:ascii="Times New Roman" w:hAnsi="Times New Roman"/>
          <w:color w:val="000000"/>
          <w:sz w:val="24"/>
          <w:szCs w:val="24"/>
        </w:rPr>
        <w:t>,</w:t>
      </w:r>
      <w:r w:rsidRPr="00EE4941">
        <w:rPr>
          <w:rFonts w:ascii="Times New Roman" w:hAnsi="Times New Roman"/>
          <w:color w:val="000000"/>
          <w:sz w:val="24"/>
          <w:szCs w:val="24"/>
          <w:lang w:val="sr-Cyrl-CS"/>
        </w:rPr>
        <w:t xml:space="preserve"> бр</w:t>
      </w:r>
      <w:r w:rsidRPr="00EE4941">
        <w:rPr>
          <w:rFonts w:ascii="Times New Roman" w:hAnsi="Times New Roman"/>
          <w:color w:val="000000"/>
          <w:sz w:val="24"/>
          <w:szCs w:val="24"/>
        </w:rPr>
        <w:t>oj</w:t>
      </w:r>
      <w:r w:rsidRPr="00EE4941">
        <w:rPr>
          <w:rFonts w:ascii="Times New Roman" w:hAnsi="Times New Roman"/>
          <w:color w:val="000000"/>
          <w:sz w:val="24"/>
          <w:szCs w:val="24"/>
          <w:lang w:val="sr-Cyrl-CS"/>
        </w:rPr>
        <w:t xml:space="preserve"> 15/16) и Уредба о утврђивању Програма финан</w:t>
      </w:r>
      <w:r>
        <w:rPr>
          <w:rFonts w:ascii="Times New Roman" w:hAnsi="Times New Roman"/>
          <w:color w:val="000000"/>
          <w:sz w:val="24"/>
          <w:szCs w:val="24"/>
          <w:lang w:val="sr-Cyrl-CS"/>
        </w:rPr>
        <w:t>`</w:t>
      </w:r>
      <w:r w:rsidRPr="00EE4941">
        <w:rPr>
          <w:rFonts w:ascii="Times New Roman" w:hAnsi="Times New Roman"/>
          <w:color w:val="000000"/>
          <w:sz w:val="24"/>
          <w:szCs w:val="24"/>
          <w:lang w:val="sr-Cyrl-CS"/>
        </w:rPr>
        <w:t>сирања активности и мера унапређења ефикасног коришћења енергије у 2016. години („Службени гласник РС”, број 13/16).</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11. априла 2016. објављен је први Јавни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2016. години у јединицама локалне самоуправе.</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Предмет јавног позива је финансирање пројектата унапређења енергетске ефикасности у јединицама локалне самоуправе којима се реализују мере у складу са Уредбом о утврђивању програма финансирања активности и мера унапређења ефикасног коришћења енергије у 2016. години („Службени гласник РС”, број 13/16). Укупно расположива бесповратна средства која се додељују у јавном позиву износе до 125 милиона динара.</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Крајем јула 2016. године на интернет страници Министарства у вези Јавног позива ЈП 1/16 објављени су:</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EE4941">
        <w:rPr>
          <w:rFonts w:ascii="Times New Roman" w:hAnsi="Times New Roman"/>
          <w:color w:val="000000"/>
          <w:sz w:val="24"/>
          <w:szCs w:val="24"/>
          <w:lang w:val="sr-Cyrl-CS"/>
        </w:rPr>
        <w:tab/>
        <w:t xml:space="preserve">Решење о додели средстава и </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EE4941">
        <w:rPr>
          <w:rFonts w:ascii="Times New Roman" w:hAnsi="Times New Roman"/>
          <w:color w:val="000000"/>
          <w:sz w:val="24"/>
          <w:szCs w:val="24"/>
          <w:lang w:val="sr-Cyrl-CS"/>
        </w:rPr>
        <w:tab/>
        <w:t>Закључак о одбацивању непотпуних пријава.</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22. септембра 2016. године потписано је 15 уговора о суфинансирању пројеката средствима Буџетског фонда са овлашћеним представницима јединица локалне самоуправе. </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Други јавни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2016. години у јединицама локалне самоуправе објављен је 24. октобра и трајао је до 24. новембра. Јавни позив се реализује у сарадњи са UNDP. Укупна расположива бесповратна средства која се додељују у јавном позиву износе до 500 хиљада УСД, донација UNDP и  до 25 милиона динара из Буџетског фонда. </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Крајем марта 2017. године на интернет страници Министарства</w:t>
      </w:r>
      <w:r w:rsidRPr="00EE4941">
        <w:rPr>
          <w:rFonts w:ascii="Times New Roman" w:hAnsi="Times New Roman"/>
          <w:color w:val="000000"/>
          <w:sz w:val="24"/>
          <w:szCs w:val="24"/>
        </w:rPr>
        <w:t>,</w:t>
      </w:r>
      <w:r w:rsidRPr="00EE4941">
        <w:rPr>
          <w:rFonts w:ascii="Times New Roman" w:hAnsi="Times New Roman"/>
          <w:color w:val="000000"/>
          <w:sz w:val="24"/>
          <w:szCs w:val="24"/>
          <w:lang w:val="sr-Cyrl-CS"/>
        </w:rPr>
        <w:t xml:space="preserve"> у вези Јавног позива ЈП 2/16</w:t>
      </w:r>
      <w:r w:rsidRPr="00EE4941">
        <w:rPr>
          <w:rFonts w:ascii="Times New Roman" w:hAnsi="Times New Roman"/>
          <w:color w:val="000000"/>
          <w:sz w:val="24"/>
          <w:szCs w:val="24"/>
        </w:rPr>
        <w:t xml:space="preserve">, </w:t>
      </w:r>
      <w:r w:rsidRPr="00EE4941">
        <w:rPr>
          <w:rFonts w:ascii="Times New Roman" w:hAnsi="Times New Roman"/>
          <w:color w:val="000000"/>
          <w:sz w:val="24"/>
          <w:szCs w:val="24"/>
          <w:lang w:val="sr-Cyrl-CS"/>
        </w:rPr>
        <w:t>објављени су:</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EE4941">
        <w:rPr>
          <w:rFonts w:ascii="Times New Roman" w:hAnsi="Times New Roman"/>
          <w:color w:val="000000"/>
          <w:sz w:val="24"/>
          <w:szCs w:val="24"/>
          <w:lang w:val="sr-Cyrl-CS"/>
        </w:rPr>
        <w:tab/>
        <w:t xml:space="preserve">Решење о додели средстава и </w:t>
      </w:r>
    </w:p>
    <w:p w:rsidR="00236CB6" w:rsidRPr="00EE4941"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EE4941">
        <w:rPr>
          <w:rFonts w:ascii="Times New Roman" w:hAnsi="Times New Roman"/>
          <w:color w:val="000000"/>
          <w:sz w:val="24"/>
          <w:szCs w:val="24"/>
          <w:lang w:val="sr-Cyrl-CS"/>
        </w:rPr>
        <w:tab/>
        <w:t>Закључак о одбацивању непотпуних пријава.</w:t>
      </w:r>
    </w:p>
    <w:p w:rsidR="00236CB6" w:rsidRPr="000B2F3A"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По основу другог јавног позива 20. априла 2017. године потписани су уговори са следећим јединицама локалне самоуправе: Жагубица, Рашка, Књажевац, Лапово, Шабац, Медвеђа, Љубовија, Лучани, Пећинци, Свилајнац, Жабари, Крушевац, Велика Плана. Од 13 изабраних пројеката чак 6 се односи на уградњу котлова на биомасу укупног капацитета од 2,5 MW. Процењена уштеда  енергије износи око 2 милиона kWh годишње, а смањење емисије CO</w:t>
      </w:r>
      <w:r w:rsidRPr="00EE4941">
        <w:rPr>
          <w:rFonts w:ascii="Times New Roman" w:hAnsi="Times New Roman"/>
          <w:color w:val="000000"/>
          <w:sz w:val="24"/>
          <w:szCs w:val="24"/>
          <w:vertAlign w:val="subscript"/>
          <w:lang w:val="sr-Cyrl-CS"/>
        </w:rPr>
        <w:t>2</w:t>
      </w:r>
      <w:r w:rsidRPr="00EE4941">
        <w:rPr>
          <w:rFonts w:ascii="Times New Roman" w:hAnsi="Times New Roman"/>
          <w:color w:val="000000"/>
          <w:sz w:val="24"/>
          <w:szCs w:val="24"/>
          <w:lang w:val="sr-Cyrl-CS"/>
        </w:rPr>
        <w:t xml:space="preserve"> око 1500 тона годишње.</w:t>
      </w:r>
      <w:r w:rsidRPr="00AC0B85">
        <w:rPr>
          <w:sz w:val="24"/>
          <w:szCs w:val="24"/>
        </w:rPr>
        <w:t xml:space="preserve"> </w:t>
      </w:r>
      <w:r w:rsidRPr="00D73C16">
        <w:rPr>
          <w:rFonts w:ascii="Times New Roman" w:hAnsi="Times New Roman"/>
          <w:color w:val="000000"/>
          <w:sz w:val="24"/>
          <w:szCs w:val="24"/>
          <w:lang w:val="sr-Cyrl-CS"/>
        </w:rPr>
        <w:t>Реализација пројеката је у току.</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Latn-CS"/>
        </w:rPr>
      </w:pPr>
      <w:r w:rsidRPr="000B2F3A">
        <w:rPr>
          <w:rFonts w:ascii="Times New Roman" w:hAnsi="Times New Roman"/>
          <w:color w:val="000000"/>
          <w:sz w:val="24"/>
          <w:szCs w:val="24"/>
          <w:lang w:val="sr-Cyrl-CS"/>
        </w:rPr>
        <w:t xml:space="preserve">Крајем децембра 2017. године завршени су сви пројекти у јединицама локалне самоуправе којима су додељена средства на основу првог Јавног позив за доделу средстава из Буџетског фонда за унапређење енергетске ефикасности </w:t>
      </w:r>
      <w:r w:rsidRPr="00EE4941">
        <w:rPr>
          <w:rFonts w:ascii="Times New Roman" w:hAnsi="Times New Roman"/>
          <w:color w:val="000000"/>
          <w:sz w:val="24"/>
          <w:szCs w:val="24"/>
          <w:lang w:val="sr-Cyrl-CS"/>
        </w:rPr>
        <w:t xml:space="preserve">ради финансирања пројеката у области ефикасног коришћења енергије у 2016. години. Процењује се да ће годишња уштеда енергије износити 4,5 </w:t>
      </w:r>
      <w:r w:rsidRPr="00EE4941">
        <w:rPr>
          <w:rFonts w:ascii="Times New Roman" w:hAnsi="Times New Roman"/>
          <w:color w:val="000000"/>
          <w:sz w:val="24"/>
          <w:szCs w:val="24"/>
          <w:lang w:val="sr-Latn-CS"/>
        </w:rPr>
        <w:t>GWh.</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855462">
        <w:rPr>
          <w:rFonts w:ascii="Times New Roman" w:hAnsi="Times New Roman"/>
          <w:color w:val="000000"/>
          <w:sz w:val="24"/>
          <w:szCs w:val="24"/>
          <w:lang w:val="sr-Latn-CS"/>
        </w:rPr>
        <w:t>Средином маја 2018. го</w:t>
      </w:r>
      <w:r>
        <w:rPr>
          <w:rFonts w:ascii="Times New Roman" w:hAnsi="Times New Roman"/>
          <w:color w:val="000000"/>
          <w:sz w:val="24"/>
          <w:szCs w:val="24"/>
          <w:lang w:val="sr-Latn-CS"/>
        </w:rPr>
        <w:t>дине</w:t>
      </w:r>
      <w:r w:rsidRPr="00855462">
        <w:rPr>
          <w:rFonts w:ascii="Times New Roman" w:hAnsi="Times New Roman"/>
          <w:color w:val="000000"/>
          <w:sz w:val="24"/>
          <w:szCs w:val="24"/>
          <w:lang w:val="sr-Latn-CS"/>
        </w:rPr>
        <w:t xml:space="preserve"> расписан је јавни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2018. години у јединицама локалне самоуправе. Укупно расположива бесповратна средства која се додељују у јавном позиву износе до 125 милиона динара. Позив је завршен 4. јула.</w:t>
      </w:r>
      <w:r>
        <w:rPr>
          <w:rFonts w:ascii="Times New Roman" w:hAnsi="Times New Roman"/>
          <w:color w:val="000000"/>
          <w:sz w:val="24"/>
          <w:szCs w:val="24"/>
          <w:lang w:val="sr-Cyrl-CS"/>
        </w:rPr>
        <w:t xml:space="preserve"> Уговори о додели средстава са изабраним јединицама локалне самоуправе потписани су 8. новембра.</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Latn-CS"/>
        </w:rPr>
      </w:pPr>
      <w:r w:rsidRPr="009405BD">
        <w:rPr>
          <w:rFonts w:ascii="Times New Roman" w:hAnsi="Times New Roman"/>
          <w:color w:val="000000"/>
          <w:sz w:val="24"/>
          <w:szCs w:val="24"/>
          <w:lang w:val="sr-Latn-CS"/>
        </w:rPr>
        <w:t>Влада је донела Уредбу о утврђивању програма финансирања активности и мера унапређења ефикасног коришћења енергије у 2019. години („Службени гласник РС”, брoj 4/19).</w:t>
      </w:r>
    </w:p>
    <w:p w:rsidR="00236CB6" w:rsidRPr="007C5136"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Министарство је крајем фебруара усвојило </w:t>
      </w:r>
      <w:r w:rsidRPr="00EE4941">
        <w:rPr>
          <w:rFonts w:ascii="Times New Roman" w:hAnsi="Times New Roman"/>
          <w:color w:val="000000"/>
          <w:sz w:val="24"/>
          <w:szCs w:val="24"/>
          <w:lang w:val="sr-Cyrl-CS"/>
        </w:rPr>
        <w:t xml:space="preserve">Правилник о условима за расподелу и коришћење средстава Буџетског фонда за унапређење енергетске ефикасности Републике Србије и критеријумима о изузимању од обавеза вршења енергетског прегледа („Службени </w:t>
      </w:r>
      <w:r w:rsidRPr="008B6261">
        <w:rPr>
          <w:rFonts w:ascii="Times New Roman" w:hAnsi="Times New Roman"/>
          <w:color w:val="000000"/>
          <w:sz w:val="24"/>
          <w:szCs w:val="24"/>
          <w:lang w:val="sr-Cyrl-CS"/>
        </w:rPr>
        <w:t>г</w:t>
      </w:r>
      <w:r w:rsidRPr="00EE4941">
        <w:rPr>
          <w:rFonts w:ascii="Times New Roman" w:hAnsi="Times New Roman"/>
          <w:color w:val="000000"/>
          <w:sz w:val="24"/>
          <w:szCs w:val="24"/>
          <w:lang w:val="sr-Cyrl-CS"/>
        </w:rPr>
        <w:t>ласник РС”</w:t>
      </w:r>
      <w:r w:rsidRPr="008B6261">
        <w:rPr>
          <w:rFonts w:ascii="Times New Roman" w:hAnsi="Times New Roman"/>
          <w:color w:val="000000"/>
          <w:sz w:val="24"/>
          <w:szCs w:val="24"/>
          <w:lang w:val="sr-Cyrl-CS"/>
        </w:rPr>
        <w:t>,</w:t>
      </w:r>
      <w:r w:rsidRPr="00EE4941">
        <w:rPr>
          <w:rFonts w:ascii="Times New Roman" w:hAnsi="Times New Roman"/>
          <w:color w:val="000000"/>
          <w:sz w:val="24"/>
          <w:szCs w:val="24"/>
          <w:lang w:val="sr-Cyrl-CS"/>
        </w:rPr>
        <w:t xml:space="preserve"> бр</w:t>
      </w:r>
      <w:r w:rsidRPr="00EE4941">
        <w:rPr>
          <w:rFonts w:ascii="Times New Roman" w:hAnsi="Times New Roman"/>
          <w:color w:val="000000"/>
          <w:sz w:val="24"/>
          <w:szCs w:val="24"/>
        </w:rPr>
        <w:t>oj</w:t>
      </w:r>
      <w:r w:rsidRPr="00EE4941">
        <w:rPr>
          <w:rFonts w:ascii="Times New Roman" w:hAnsi="Times New Roman"/>
          <w:color w:val="000000"/>
          <w:sz w:val="24"/>
          <w:szCs w:val="24"/>
          <w:lang w:val="sr-Cyrl-CS"/>
        </w:rPr>
        <w:t xml:space="preserve"> 1</w:t>
      </w:r>
      <w:r>
        <w:rPr>
          <w:rFonts w:ascii="Times New Roman" w:hAnsi="Times New Roman"/>
          <w:color w:val="000000"/>
          <w:sz w:val="24"/>
          <w:szCs w:val="24"/>
          <w:lang w:val="sr-Cyrl-CS"/>
        </w:rPr>
        <w:t>2</w:t>
      </w:r>
      <w:r w:rsidRPr="00EE4941">
        <w:rPr>
          <w:rFonts w:ascii="Times New Roman" w:hAnsi="Times New Roman"/>
          <w:color w:val="000000"/>
          <w:sz w:val="24"/>
          <w:szCs w:val="24"/>
          <w:lang w:val="sr-Cyrl-CS"/>
        </w:rPr>
        <w:t>/1</w:t>
      </w:r>
      <w:r>
        <w:rPr>
          <w:rFonts w:ascii="Times New Roman" w:hAnsi="Times New Roman"/>
          <w:color w:val="000000"/>
          <w:sz w:val="24"/>
          <w:szCs w:val="24"/>
          <w:lang w:val="sr-Cyrl-CS"/>
        </w:rPr>
        <w:t>9</w:t>
      </w:r>
      <w:r w:rsidRPr="00EE4941">
        <w:rPr>
          <w:rFonts w:ascii="Times New Roman" w:hAnsi="Times New Roman"/>
          <w:color w:val="000000"/>
          <w:sz w:val="24"/>
          <w:szCs w:val="24"/>
          <w:lang w:val="sr-Cyrl-CS"/>
        </w:rPr>
        <w:t>)</w:t>
      </w:r>
      <w:r>
        <w:rPr>
          <w:rFonts w:ascii="Times New Roman" w:hAnsi="Times New Roman"/>
          <w:color w:val="000000"/>
          <w:sz w:val="24"/>
          <w:szCs w:val="24"/>
          <w:lang w:val="sr-Cyrl-CS"/>
        </w:rPr>
        <w:t xml:space="preserve"> којим су, између осталог, предвиђена три нова финансијска механизма за доделу средстава Буџетског фонда, односно за унапређење енергетске ефикасности стамбених зграда, као и дотације и субвенције за куповину енергетски ефикасних уређаја у домаћинствима.</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Крајем фебруара месеца, односно 26. фебруара расписан је Ј</w:t>
      </w:r>
      <w:r w:rsidRPr="0055669C">
        <w:rPr>
          <w:rFonts w:ascii="Times New Roman" w:hAnsi="Times New Roman"/>
          <w:color w:val="000000"/>
          <w:sz w:val="24"/>
          <w:szCs w:val="24"/>
          <w:lang w:val="sr-Cyrl-CS"/>
        </w:rPr>
        <w:t>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w:t>
      </w:r>
      <w:r w:rsidRPr="006047A5">
        <w:rPr>
          <w:rFonts w:ascii="Times New Roman" w:hAnsi="Times New Roman"/>
          <w:color w:val="000000"/>
          <w:sz w:val="24"/>
          <w:szCs w:val="24"/>
          <w:lang w:val="sr-Cyrl-CS"/>
        </w:rPr>
        <w:t>9</w:t>
      </w:r>
      <w:r w:rsidRPr="0055669C">
        <w:rPr>
          <w:rFonts w:ascii="Times New Roman" w:hAnsi="Times New Roman"/>
          <w:color w:val="000000"/>
          <w:sz w:val="24"/>
          <w:szCs w:val="24"/>
          <w:lang w:val="sr-Cyrl-CS"/>
        </w:rPr>
        <w:t>. години у јединицама локалне самоуправе</w:t>
      </w:r>
      <w:r>
        <w:rPr>
          <w:rFonts w:ascii="Times New Roman" w:hAnsi="Times New Roman"/>
          <w:color w:val="000000"/>
          <w:sz w:val="24"/>
          <w:szCs w:val="24"/>
          <w:lang w:val="sr-Cyrl-CS"/>
        </w:rPr>
        <w:t xml:space="preserve"> и градским општинама. Јавни позив који је објављен на интернет страници Министарства, линк: </w:t>
      </w:r>
      <w:hyperlink r:id="rId145" w:history="1">
        <w:r w:rsidRPr="004C06D7">
          <w:rPr>
            <w:rStyle w:val="Hyperlink"/>
            <w:rFonts w:ascii="Times New Roman" w:hAnsi="Times New Roman"/>
            <w:sz w:val="24"/>
            <w:szCs w:val="24"/>
            <w:lang w:val="sr-Cyrl-CS"/>
          </w:rPr>
          <w:t>http://www.mre.gov.rs/javni-pozivi.php</w:t>
        </w:r>
      </w:hyperlink>
      <w:r>
        <w:rPr>
          <w:rFonts w:ascii="Times New Roman" w:hAnsi="Times New Roman"/>
          <w:color w:val="000000"/>
          <w:sz w:val="24"/>
          <w:szCs w:val="24"/>
          <w:lang w:val="sr-Cyrl-CS"/>
        </w:rPr>
        <w:t xml:space="preserve">  трајаће до 27. марта</w:t>
      </w:r>
      <w:r w:rsidRPr="006047A5">
        <w:rPr>
          <w:rFonts w:ascii="Times New Roman" w:hAnsi="Times New Roman"/>
          <w:color w:val="000000"/>
          <w:sz w:val="24"/>
          <w:szCs w:val="24"/>
          <w:lang w:val="sr-Cyrl-CS"/>
        </w:rPr>
        <w:t xml:space="preserve"> 2019. </w:t>
      </w:r>
      <w:r>
        <w:rPr>
          <w:rFonts w:ascii="Times New Roman" w:hAnsi="Times New Roman"/>
          <w:color w:val="000000"/>
          <w:sz w:val="24"/>
          <w:szCs w:val="24"/>
          <w:lang w:val="sr-Cyrl-CS"/>
        </w:rPr>
        <w:t>године. Укупна расположива средства по Јавном позиву износе 325 милиона динара.</w:t>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r w:rsidRPr="00965634">
        <w:rPr>
          <w:rFonts w:ascii="Times New Roman" w:hAnsi="Times New Roman"/>
          <w:color w:val="000000"/>
          <w:sz w:val="24"/>
          <w:szCs w:val="24"/>
          <w:lang w:val="sr-Cyrl-CS"/>
        </w:rPr>
        <w:t xml:space="preserve">У току марта месеца одржане су радионице, у оквиру пројекта „Јачање капацитета Министарства рударства и енергетике у имплементацији буџетске линије за побољшање енергетске ефикасности“ -  ИПА 2013, у Крагујевцу, Београду и Нишу на којима је представљен Јавни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2019. години у јединицама локалне самоуправе и градским општинама. </w:t>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965634">
        <w:rPr>
          <w:rFonts w:ascii="Times New Roman" w:hAnsi="Times New Roman"/>
          <w:color w:val="000000"/>
          <w:sz w:val="24"/>
          <w:szCs w:val="24"/>
          <w:lang w:val="sr-Cyrl-CS"/>
        </w:rPr>
        <w:t xml:space="preserve">Јавни позив </w:t>
      </w:r>
      <w:r w:rsidRPr="0055669C">
        <w:rPr>
          <w:rFonts w:ascii="Times New Roman" w:hAnsi="Times New Roman"/>
          <w:color w:val="000000"/>
          <w:sz w:val="24"/>
          <w:szCs w:val="24"/>
          <w:lang w:val="sr-Cyrl-CS"/>
        </w:rPr>
        <w:t>за доделу средстава из Буџетског фонда за унапређење енергетске ефикасности ради финансирања пројеката у области ефикасног коришћења енергије у 201</w:t>
      </w:r>
      <w:r w:rsidRPr="00CB0A46">
        <w:rPr>
          <w:rFonts w:ascii="Times New Roman" w:hAnsi="Times New Roman"/>
          <w:color w:val="000000"/>
          <w:sz w:val="24"/>
          <w:szCs w:val="24"/>
          <w:lang w:val="sr-Cyrl-CS"/>
        </w:rPr>
        <w:t>9</w:t>
      </w:r>
      <w:r w:rsidRPr="0055669C">
        <w:rPr>
          <w:rFonts w:ascii="Times New Roman" w:hAnsi="Times New Roman"/>
          <w:color w:val="000000"/>
          <w:sz w:val="24"/>
          <w:szCs w:val="24"/>
          <w:lang w:val="sr-Cyrl-CS"/>
        </w:rPr>
        <w:t>. години у јединицама локалне самоуправе</w:t>
      </w:r>
      <w:r>
        <w:rPr>
          <w:rFonts w:ascii="Times New Roman" w:hAnsi="Times New Roman"/>
          <w:color w:val="000000"/>
          <w:sz w:val="24"/>
          <w:szCs w:val="24"/>
          <w:lang w:val="sr-Cyrl-CS"/>
        </w:rPr>
        <w:t xml:space="preserve"> и градским општинама </w:t>
      </w:r>
      <w:r w:rsidRPr="00965634">
        <w:rPr>
          <w:rFonts w:ascii="Times New Roman" w:hAnsi="Times New Roman"/>
          <w:color w:val="000000"/>
          <w:sz w:val="24"/>
          <w:szCs w:val="24"/>
          <w:lang w:val="sr-Cyrl-CS"/>
        </w:rPr>
        <w:t>је завршен 27. марта и пристигла је 61 пријава</w:t>
      </w:r>
      <w:r>
        <w:rPr>
          <w:rFonts w:ascii="Times New Roman" w:hAnsi="Times New Roman"/>
          <w:color w:val="000000"/>
          <w:sz w:val="24"/>
          <w:szCs w:val="24"/>
          <w:lang w:val="sr-Cyrl-CS"/>
        </w:rPr>
        <w:t>.</w:t>
      </w:r>
      <w:r>
        <w:rPr>
          <w:rFonts w:ascii="Times New Roman" w:hAnsi="Times New Roman"/>
          <w:color w:val="000000"/>
          <w:sz w:val="24"/>
          <w:szCs w:val="24"/>
          <w:lang w:val="sr-Cyrl-CS"/>
        </w:rPr>
        <w:tab/>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BD0C3E">
        <w:rPr>
          <w:rFonts w:ascii="Times New Roman" w:hAnsi="Times New Roman"/>
          <w:color w:val="000000"/>
          <w:sz w:val="24"/>
          <w:szCs w:val="24"/>
          <w:lang w:val="sr-Cyrl-CS"/>
        </w:rPr>
        <w:t>Закључак о одбацивању  непотпуних пријава је објављен на интернет страници Министарства 11.06.2019. године</w:t>
      </w:r>
      <w:r>
        <w:rPr>
          <w:rFonts w:ascii="Times New Roman" w:hAnsi="Times New Roman"/>
          <w:color w:val="000000"/>
          <w:sz w:val="24"/>
          <w:szCs w:val="24"/>
          <w:lang w:val="sr-Cyrl-CS"/>
        </w:rPr>
        <w:t>.</w:t>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6047A5">
        <w:rPr>
          <w:rFonts w:ascii="Times New Roman" w:hAnsi="Times New Roman"/>
          <w:color w:val="000000"/>
          <w:sz w:val="24"/>
          <w:szCs w:val="24"/>
          <w:lang w:val="sr-Cyrl-CS"/>
        </w:rPr>
        <w:t>Решење о додели средстава,  којим се расположива средства до износа од 325 милиона динара додељују за 24 пројекта,</w:t>
      </w:r>
      <w:r w:rsidRPr="00BD0C3E">
        <w:rPr>
          <w:rFonts w:ascii="Times New Roman" w:hAnsi="Times New Roman"/>
          <w:color w:val="000000"/>
          <w:sz w:val="24"/>
          <w:szCs w:val="24"/>
          <w:lang w:val="sr-Cyrl-CS"/>
        </w:rPr>
        <w:t xml:space="preserve"> објављено је 13.06.2019. године. </w:t>
      </w:r>
      <w:r>
        <w:rPr>
          <w:rFonts w:ascii="Times New Roman" w:hAnsi="Times New Roman"/>
          <w:color w:val="000000"/>
          <w:sz w:val="24"/>
          <w:szCs w:val="24"/>
          <w:lang w:val="sr-Cyrl-CS"/>
        </w:rPr>
        <w:tab/>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CF6066">
        <w:rPr>
          <w:rFonts w:ascii="Times New Roman" w:hAnsi="Times New Roman"/>
          <w:color w:val="000000"/>
          <w:sz w:val="24"/>
          <w:szCs w:val="24"/>
          <w:lang w:val="sr-Cyrl-CS"/>
        </w:rPr>
        <w:t>Уговори о додели средстава</w:t>
      </w:r>
      <w:r w:rsidRPr="006047A5">
        <w:rPr>
          <w:rFonts w:ascii="Times New Roman" w:hAnsi="Times New Roman"/>
          <w:color w:val="000000"/>
          <w:sz w:val="24"/>
          <w:szCs w:val="24"/>
          <w:lang w:val="sr-Cyrl-CS"/>
        </w:rPr>
        <w:t xml:space="preserve"> </w:t>
      </w:r>
      <w:r w:rsidRPr="00BD0C3E">
        <w:rPr>
          <w:rFonts w:ascii="Times New Roman" w:hAnsi="Times New Roman"/>
          <w:color w:val="000000"/>
          <w:sz w:val="24"/>
          <w:szCs w:val="24"/>
          <w:lang w:val="sr-Cyrl-CS"/>
        </w:rPr>
        <w:t>из Буџетског фонда за унапређење енергетске ефикасности ради финансирања пројеката у области ефикасног коришћења енергије у 201</w:t>
      </w:r>
      <w:r w:rsidRPr="009913AD">
        <w:rPr>
          <w:rFonts w:ascii="Times New Roman" w:hAnsi="Times New Roman"/>
          <w:color w:val="000000"/>
          <w:sz w:val="24"/>
          <w:szCs w:val="24"/>
          <w:lang w:val="sr-Cyrl-CS"/>
        </w:rPr>
        <w:t>9</w:t>
      </w:r>
      <w:r w:rsidRPr="00CF6066">
        <w:rPr>
          <w:rFonts w:ascii="Times New Roman" w:hAnsi="Times New Roman"/>
          <w:color w:val="000000"/>
          <w:sz w:val="24"/>
          <w:szCs w:val="24"/>
          <w:lang w:val="sr-Cyrl-CS"/>
        </w:rPr>
        <w:t>. години у јединицама локалне самоуправе</w:t>
      </w:r>
      <w:r w:rsidRPr="0010210E">
        <w:rPr>
          <w:rFonts w:ascii="Times New Roman" w:hAnsi="Times New Roman"/>
          <w:color w:val="000000"/>
          <w:sz w:val="24"/>
          <w:szCs w:val="24"/>
          <w:lang w:val="sr-Cyrl-CS"/>
        </w:rPr>
        <w:t xml:space="preserve"> и градским општинама потписани су 17.06.2019. године.</w:t>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D52930">
        <w:rPr>
          <w:rFonts w:ascii="Times New Roman" w:hAnsi="Times New Roman"/>
          <w:color w:val="000000"/>
          <w:sz w:val="24"/>
          <w:szCs w:val="24"/>
          <w:lang w:val="sr-Cyrl-CS"/>
        </w:rPr>
        <w:t>Представници Министар</w:t>
      </w:r>
      <w:r>
        <w:rPr>
          <w:rFonts w:ascii="Times New Roman" w:hAnsi="Times New Roman"/>
          <w:color w:val="000000"/>
          <w:sz w:val="24"/>
          <w:szCs w:val="24"/>
          <w:lang w:val="sr-Cyrl-CS"/>
        </w:rPr>
        <w:t>ства рударства и енергетике су</w:t>
      </w:r>
      <w:r w:rsidRPr="00D52930">
        <w:rPr>
          <w:rFonts w:ascii="Times New Roman" w:hAnsi="Times New Roman"/>
          <w:color w:val="000000"/>
          <w:sz w:val="24"/>
          <w:szCs w:val="24"/>
          <w:lang w:val="sr-Cyrl-CS"/>
        </w:rPr>
        <w:t xml:space="preserve"> 12. јула 2019. године</w:t>
      </w:r>
      <w:r>
        <w:rPr>
          <w:rFonts w:ascii="Times New Roman" w:hAnsi="Times New Roman"/>
          <w:color w:val="000000"/>
          <w:sz w:val="24"/>
          <w:szCs w:val="24"/>
          <w:lang w:val="sr-Cyrl-CS"/>
        </w:rPr>
        <w:t xml:space="preserve"> у Свилајнцу и Ћуприји</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5.</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 xml:space="preserve">августа у Краљеву, </w:t>
      </w:r>
      <w:r>
        <w:rPr>
          <w:rFonts w:ascii="Times New Roman" w:hAnsi="Times New Roman"/>
          <w:color w:val="000000"/>
          <w:sz w:val="24"/>
          <w:szCs w:val="24"/>
          <w:lang w:val="sr-Latn-CS"/>
        </w:rPr>
        <w:t>23.</w:t>
      </w:r>
      <w:r>
        <w:rPr>
          <w:rFonts w:ascii="Times New Roman" w:hAnsi="Times New Roman"/>
          <w:color w:val="000000"/>
          <w:sz w:val="24"/>
          <w:szCs w:val="24"/>
          <w:lang w:val="sr-Cyrl-CS"/>
        </w:rPr>
        <w:t xml:space="preserve">августа у Великој Плани, </w:t>
      </w:r>
      <w:r w:rsidRPr="00D52930">
        <w:rPr>
          <w:rFonts w:ascii="Times New Roman" w:hAnsi="Times New Roman"/>
          <w:color w:val="000000"/>
          <w:sz w:val="24"/>
          <w:szCs w:val="24"/>
          <w:lang w:val="sr-Cyrl-CS"/>
        </w:rPr>
        <w:t>обишли објекте који се енергетски санирају средствима Буџетског фонда за унапређење енергетске ефикасности Републике Србије у општинама Ћуприја и Свилајнац. Оба пројекта се реализују на основу уговора о додели средстава из Буџетског фонда потписаних 8. новембра 2018. године. Средства су одобрена на основу Јавног позива , ЈП 1/18.</w:t>
      </w:r>
      <w:r>
        <w:rPr>
          <w:rFonts w:ascii="Times New Roman" w:hAnsi="Times New Roman"/>
          <w:color w:val="000000"/>
          <w:sz w:val="24"/>
          <w:szCs w:val="24"/>
          <w:lang w:val="sr-Cyrl-CS"/>
        </w:rPr>
        <w:t xml:space="preserve"> Извештај са терена је објављен на интернет страници министарства у оквиру одељка за Буџетски фонд за енергетску ефикасност.</w:t>
      </w:r>
    </w:p>
    <w:p w:rsidR="00236CB6" w:rsidRDefault="00236CB6" w:rsidP="00236CB6">
      <w:pPr>
        <w:tabs>
          <w:tab w:val="left" w:pos="720"/>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AB2C49">
        <w:rPr>
          <w:rFonts w:ascii="Times New Roman" w:hAnsi="Times New Roman"/>
          <w:color w:val="000000"/>
          <w:sz w:val="24"/>
          <w:szCs w:val="24"/>
          <w:lang w:val="sr-Cyrl-CS"/>
        </w:rPr>
        <w:t>Представници Министарства рударства и енергетике су у септембру 2019. године обишли објекте у Крупњу, Осечини и Кањижи који се енергетски санирају средствима Буџетског фонда за унапређење енергетске ефикасности Републике Србије. Средства су одобрена на основу Јавног позива , ЈП 1/18.</w:t>
      </w:r>
      <w:r w:rsidRPr="00A057F8">
        <w:rPr>
          <w:rFonts w:ascii="Times New Roman" w:hAnsi="Times New Roman"/>
          <w:color w:val="000000"/>
          <w:sz w:val="24"/>
          <w:szCs w:val="24"/>
          <w:lang w:val="sr-Cyrl-CS"/>
        </w:rPr>
        <w:t xml:space="preserve"> </w:t>
      </w:r>
      <w:r>
        <w:rPr>
          <w:rFonts w:ascii="Times New Roman" w:hAnsi="Times New Roman"/>
          <w:color w:val="000000"/>
          <w:sz w:val="24"/>
          <w:szCs w:val="24"/>
          <w:lang w:val="sr-Cyrl-CS"/>
        </w:rPr>
        <w:t>Такође, током октобра 2019.год., представници министарства су обишли објекте у Књажевцу, Босилеграду, Белој Паланци и Гаџином Хану.</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30. октобра 2019.год. је расписан Ј</w:t>
      </w:r>
      <w:r w:rsidRPr="0055669C">
        <w:rPr>
          <w:rFonts w:ascii="Times New Roman" w:hAnsi="Times New Roman"/>
          <w:color w:val="000000"/>
          <w:sz w:val="24"/>
          <w:szCs w:val="24"/>
          <w:lang w:val="sr-Cyrl-CS"/>
        </w:rPr>
        <w:t xml:space="preserve">авни позив </w:t>
      </w:r>
      <w:r>
        <w:rPr>
          <w:rFonts w:ascii="Times New Roman" w:hAnsi="Times New Roman"/>
          <w:color w:val="000000"/>
          <w:sz w:val="24"/>
          <w:szCs w:val="24"/>
          <w:lang w:val="sr-Cyrl-CS"/>
        </w:rPr>
        <w:t xml:space="preserve">2-19 </w:t>
      </w:r>
      <w:r w:rsidRPr="0055669C">
        <w:rPr>
          <w:rFonts w:ascii="Times New Roman" w:hAnsi="Times New Roman"/>
          <w:color w:val="000000"/>
          <w:sz w:val="24"/>
          <w:szCs w:val="24"/>
          <w:lang w:val="sr-Cyrl-CS"/>
        </w:rPr>
        <w:t>за доделу средстава из Буџетског фонда за унапређење енергетске ефикасности ради финансирања пројеката у области ефикасног коришћења енергије у 201</w:t>
      </w:r>
      <w:r w:rsidRPr="006047A5">
        <w:rPr>
          <w:rFonts w:ascii="Times New Roman" w:hAnsi="Times New Roman"/>
          <w:color w:val="000000"/>
          <w:sz w:val="24"/>
          <w:szCs w:val="24"/>
          <w:lang w:val="sr-Cyrl-CS"/>
        </w:rPr>
        <w:t>9</w:t>
      </w:r>
      <w:r w:rsidRPr="0055669C">
        <w:rPr>
          <w:rFonts w:ascii="Times New Roman" w:hAnsi="Times New Roman"/>
          <w:color w:val="000000"/>
          <w:sz w:val="24"/>
          <w:szCs w:val="24"/>
          <w:lang w:val="sr-Cyrl-CS"/>
        </w:rPr>
        <w:t>. години у јединицама локалне самоуправе</w:t>
      </w:r>
      <w:r>
        <w:rPr>
          <w:rFonts w:ascii="Times New Roman" w:hAnsi="Times New Roman"/>
          <w:color w:val="000000"/>
          <w:sz w:val="24"/>
          <w:szCs w:val="24"/>
          <w:lang w:val="sr-Cyrl-CS"/>
        </w:rPr>
        <w:t xml:space="preserve"> и градским општинама. Јавни позив који је објављен на интернет страници Министарства, линк: </w:t>
      </w:r>
      <w:hyperlink r:id="rId146" w:history="1">
        <w:r w:rsidRPr="004C06D7">
          <w:rPr>
            <w:rStyle w:val="Hyperlink"/>
            <w:rFonts w:ascii="Times New Roman" w:hAnsi="Times New Roman"/>
            <w:sz w:val="24"/>
            <w:szCs w:val="24"/>
            <w:lang w:val="sr-Cyrl-CS"/>
          </w:rPr>
          <w:t>http://www.mre.gov.rs/javni-pozivi.php</w:t>
        </w:r>
      </w:hyperlink>
      <w:r>
        <w:rPr>
          <w:rFonts w:ascii="Times New Roman" w:hAnsi="Times New Roman"/>
          <w:color w:val="000000"/>
          <w:sz w:val="24"/>
          <w:szCs w:val="24"/>
          <w:lang w:val="sr-Cyrl-CS"/>
        </w:rPr>
        <w:t xml:space="preserve">  трајао је до 2. децембра</w:t>
      </w:r>
      <w:r w:rsidRPr="006047A5">
        <w:rPr>
          <w:rFonts w:ascii="Times New Roman" w:hAnsi="Times New Roman"/>
          <w:color w:val="000000"/>
          <w:sz w:val="24"/>
          <w:szCs w:val="24"/>
          <w:lang w:val="sr-Cyrl-CS"/>
        </w:rPr>
        <w:t xml:space="preserve"> 2019. </w:t>
      </w:r>
      <w:r>
        <w:rPr>
          <w:rFonts w:ascii="Times New Roman" w:hAnsi="Times New Roman"/>
          <w:color w:val="000000"/>
          <w:sz w:val="24"/>
          <w:szCs w:val="24"/>
          <w:lang w:val="sr-Cyrl-CS"/>
        </w:rPr>
        <w:t>године.</w:t>
      </w:r>
      <w:r w:rsidRPr="00E96272">
        <w:rPr>
          <w:rFonts w:ascii="Times New Roman" w:hAnsi="Times New Roman"/>
          <w:color w:val="000000"/>
          <w:sz w:val="24"/>
          <w:szCs w:val="24"/>
          <w:lang w:val="sr-Cyrl-CS"/>
        </w:rPr>
        <w:t xml:space="preserve"> </w:t>
      </w:r>
      <w:r>
        <w:rPr>
          <w:rFonts w:ascii="Times New Roman" w:hAnsi="Times New Roman"/>
          <w:color w:val="000000"/>
          <w:sz w:val="24"/>
          <w:szCs w:val="24"/>
          <w:lang w:val="sr-Cyrl-CS"/>
        </w:rPr>
        <w:t>Пристигло је укупно 43 пријаве на јавни позив.</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Крајем фебруара 2020</w:t>
      </w:r>
      <w:r w:rsidRPr="00EE4941">
        <w:rPr>
          <w:rFonts w:ascii="Times New Roman" w:hAnsi="Times New Roman"/>
          <w:color w:val="000000"/>
          <w:sz w:val="24"/>
          <w:szCs w:val="24"/>
          <w:lang w:val="sr-Cyrl-CS"/>
        </w:rPr>
        <w:t>. године на интернет страници Министарства</w:t>
      </w:r>
      <w:r w:rsidRPr="00EE4941">
        <w:rPr>
          <w:rFonts w:ascii="Times New Roman" w:hAnsi="Times New Roman"/>
          <w:color w:val="000000"/>
          <w:sz w:val="24"/>
          <w:szCs w:val="24"/>
        </w:rPr>
        <w:t>,</w:t>
      </w:r>
      <w:r>
        <w:rPr>
          <w:rFonts w:ascii="Times New Roman" w:hAnsi="Times New Roman"/>
          <w:color w:val="000000"/>
          <w:sz w:val="24"/>
          <w:szCs w:val="24"/>
          <w:lang w:val="sr-Cyrl-CS"/>
        </w:rPr>
        <w:t xml:space="preserve"> у вези Јавног позива ЈП 2-19</w:t>
      </w:r>
      <w:r w:rsidRPr="00EE4941">
        <w:rPr>
          <w:rFonts w:ascii="Times New Roman" w:hAnsi="Times New Roman"/>
          <w:color w:val="000000"/>
          <w:sz w:val="24"/>
          <w:szCs w:val="24"/>
        </w:rPr>
        <w:t xml:space="preserve">, </w:t>
      </w:r>
      <w:r>
        <w:rPr>
          <w:rFonts w:ascii="Times New Roman" w:hAnsi="Times New Roman"/>
          <w:color w:val="000000"/>
          <w:sz w:val="24"/>
          <w:szCs w:val="24"/>
          <w:lang w:val="sr-Cyrl-CS"/>
        </w:rPr>
        <w:t>објављено је:</w:t>
      </w:r>
    </w:p>
    <w:p w:rsidR="00236CB6"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380C60">
        <w:rPr>
          <w:rFonts w:ascii="Times New Roman" w:hAnsi="Times New Roman"/>
          <w:color w:val="000000"/>
          <w:sz w:val="24"/>
          <w:szCs w:val="24"/>
          <w:lang w:val="sr-Cyrl-CS"/>
        </w:rPr>
        <w:t xml:space="preserve"> </w:t>
      </w:r>
      <w:hyperlink r:id="rId147" w:tgtFrame="_blank" w:history="1">
        <w:r w:rsidRPr="00380C60">
          <w:rPr>
            <w:rFonts w:ascii="Times New Roman" w:hAnsi="Times New Roman"/>
            <w:color w:val="000000"/>
            <w:sz w:val="24"/>
            <w:szCs w:val="24"/>
            <w:lang w:val="sr-Cyrl-CS"/>
          </w:rPr>
          <w:t>Решење о утврђивању листе редоследа пројеката</w:t>
        </w:r>
      </w:hyperlink>
    </w:p>
    <w:p w:rsidR="00236CB6" w:rsidRPr="00380C60"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hyperlink r:id="rId148" w:tgtFrame="_blank" w:history="1">
        <w:r w:rsidRPr="00380C60">
          <w:rPr>
            <w:rFonts w:ascii="Times New Roman" w:hAnsi="Times New Roman"/>
            <w:color w:val="000000"/>
            <w:sz w:val="24"/>
            <w:szCs w:val="24"/>
            <w:lang w:val="sr-Cyrl-CS"/>
          </w:rPr>
          <w:t>Решење о одбацивању непотпуних пријава и одбијању пријава које нису у складу са Јавним позивом</w:t>
        </w:r>
      </w:hyperlink>
      <w:r>
        <w:rPr>
          <w:rFonts w:ascii="Times New Roman" w:hAnsi="Times New Roman"/>
          <w:color w:val="000000"/>
          <w:sz w:val="24"/>
          <w:szCs w:val="24"/>
          <w:lang w:val="sr-Cyrl-CS"/>
        </w:rPr>
        <w:t>.</w:t>
      </w:r>
    </w:p>
    <w:p w:rsidR="00236CB6" w:rsidRDefault="00236CB6" w:rsidP="00236CB6">
      <w:pPr>
        <w:tabs>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t>На ранг листи редоследа пројеката су пријаве које задовољавају услове Јавног позива,  и то 17 пријава које се односе на пројекте унапређења енергетске ефикасности зграда и једна пријава која се односи на пројекат модернизације јавног осветљења.</w:t>
      </w:r>
    </w:p>
    <w:p w:rsidR="00236CB6" w:rsidRDefault="00236CB6" w:rsidP="00236CB6">
      <w:pPr>
        <w:tabs>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AB2C49">
        <w:rPr>
          <w:rFonts w:ascii="Times New Roman" w:hAnsi="Times New Roman"/>
          <w:color w:val="000000"/>
          <w:sz w:val="24"/>
          <w:szCs w:val="24"/>
          <w:lang w:val="sr-Cyrl-CS"/>
        </w:rPr>
        <w:t xml:space="preserve">Представници Министарства рударства и енергетике су </w:t>
      </w:r>
      <w:r>
        <w:rPr>
          <w:rFonts w:ascii="Times New Roman" w:hAnsi="Times New Roman"/>
          <w:color w:val="000000"/>
          <w:sz w:val="24"/>
          <w:szCs w:val="24"/>
          <w:lang w:val="sr-Cyrl-CS"/>
        </w:rPr>
        <w:t>почетком марта</w:t>
      </w:r>
      <w:r w:rsidRPr="00AB2C49">
        <w:rPr>
          <w:rFonts w:ascii="Times New Roman" w:hAnsi="Times New Roman"/>
          <w:color w:val="000000"/>
          <w:sz w:val="24"/>
          <w:szCs w:val="24"/>
          <w:lang w:val="sr-Cyrl-CS"/>
        </w:rPr>
        <w:t xml:space="preserve"> 20</w:t>
      </w:r>
      <w:r>
        <w:rPr>
          <w:rFonts w:ascii="Times New Roman" w:hAnsi="Times New Roman"/>
          <w:color w:val="000000"/>
          <w:sz w:val="24"/>
          <w:szCs w:val="24"/>
          <w:lang w:val="sr-Cyrl-CS"/>
        </w:rPr>
        <w:t>20</w:t>
      </w:r>
      <w:r w:rsidRPr="00AB2C49">
        <w:rPr>
          <w:rFonts w:ascii="Times New Roman" w:hAnsi="Times New Roman"/>
          <w:color w:val="000000"/>
          <w:sz w:val="24"/>
          <w:szCs w:val="24"/>
          <w:lang w:val="sr-Cyrl-CS"/>
        </w:rPr>
        <w:t xml:space="preserve">. године обишли </w:t>
      </w:r>
      <w:r>
        <w:rPr>
          <w:rFonts w:ascii="Times New Roman" w:hAnsi="Times New Roman"/>
          <w:color w:val="000000"/>
          <w:sz w:val="24"/>
          <w:szCs w:val="24"/>
          <w:lang w:val="sr-Cyrl-CS"/>
        </w:rPr>
        <w:t>зграду основне школе</w:t>
      </w:r>
      <w:r w:rsidRPr="00AB2C49">
        <w:rPr>
          <w:rFonts w:ascii="Times New Roman" w:hAnsi="Times New Roman"/>
          <w:color w:val="000000"/>
          <w:sz w:val="24"/>
          <w:szCs w:val="24"/>
          <w:lang w:val="sr-Cyrl-CS"/>
        </w:rPr>
        <w:t xml:space="preserve"> у </w:t>
      </w:r>
      <w:r>
        <w:rPr>
          <w:rFonts w:ascii="Times New Roman" w:hAnsi="Times New Roman"/>
          <w:color w:val="000000"/>
          <w:sz w:val="24"/>
          <w:szCs w:val="24"/>
          <w:lang w:val="sr-Cyrl-CS"/>
        </w:rPr>
        <w:t xml:space="preserve">Љубовији </w:t>
      </w:r>
      <w:r w:rsidRPr="00AB2C49">
        <w:rPr>
          <w:rFonts w:ascii="Times New Roman" w:hAnsi="Times New Roman"/>
          <w:color w:val="000000"/>
          <w:sz w:val="24"/>
          <w:szCs w:val="24"/>
          <w:lang w:val="sr-Cyrl-CS"/>
        </w:rPr>
        <w:t>кој</w:t>
      </w:r>
      <w:r>
        <w:rPr>
          <w:rFonts w:ascii="Times New Roman" w:hAnsi="Times New Roman"/>
          <w:color w:val="000000"/>
          <w:sz w:val="24"/>
          <w:szCs w:val="24"/>
          <w:lang w:val="sr-Cyrl-CS"/>
        </w:rPr>
        <w:t>а</w:t>
      </w:r>
      <w:r w:rsidRPr="00AB2C49">
        <w:rPr>
          <w:rFonts w:ascii="Times New Roman" w:hAnsi="Times New Roman"/>
          <w:color w:val="000000"/>
          <w:sz w:val="24"/>
          <w:szCs w:val="24"/>
          <w:lang w:val="sr-Cyrl-CS"/>
        </w:rPr>
        <w:t xml:space="preserve"> се енергетски санира</w:t>
      </w:r>
      <w:r>
        <w:rPr>
          <w:rFonts w:ascii="Times New Roman" w:hAnsi="Times New Roman"/>
          <w:color w:val="000000"/>
          <w:sz w:val="24"/>
          <w:szCs w:val="24"/>
          <w:lang w:val="sr-Cyrl-CS"/>
        </w:rPr>
        <w:t>ла</w:t>
      </w:r>
      <w:r w:rsidRPr="00AB2C49">
        <w:rPr>
          <w:rFonts w:ascii="Times New Roman" w:hAnsi="Times New Roman"/>
          <w:color w:val="000000"/>
          <w:sz w:val="24"/>
          <w:szCs w:val="24"/>
          <w:lang w:val="sr-Cyrl-CS"/>
        </w:rPr>
        <w:t xml:space="preserve"> средствима Буџетског фонда за унапређење енергетске ефикасности Републике Србије. Средства су одобрена на основу Јавног позива 1/1</w:t>
      </w:r>
      <w:r>
        <w:rPr>
          <w:rFonts w:ascii="Times New Roman" w:hAnsi="Times New Roman"/>
          <w:color w:val="000000"/>
          <w:sz w:val="24"/>
          <w:szCs w:val="24"/>
          <w:lang w:val="sr-Cyrl-CS"/>
        </w:rPr>
        <w:t>9.</w:t>
      </w:r>
    </w:p>
    <w:p w:rsidR="00236CB6" w:rsidRDefault="00236CB6" w:rsidP="00236CB6">
      <w:pPr>
        <w:tabs>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t xml:space="preserve"> </w:t>
      </w:r>
    </w:p>
    <w:p w:rsidR="00236CB6" w:rsidRDefault="00236CB6" w:rsidP="00236CB6">
      <w:pPr>
        <w:tabs>
          <w:tab w:val="left" w:pos="990"/>
        </w:tabs>
        <w:spacing w:after="0" w:line="240" w:lineRule="auto"/>
        <w:jc w:val="both"/>
        <w:rPr>
          <w:rFonts w:ascii="Times New Roman" w:hAnsi="Times New Roman"/>
          <w:color w:val="000000"/>
          <w:sz w:val="24"/>
          <w:szCs w:val="24"/>
          <w:lang w:val="sr-Cyrl-CS"/>
        </w:rPr>
      </w:pPr>
      <w:r>
        <w:rPr>
          <w:rFonts w:cs="Calibri"/>
          <w:color w:val="1F497D"/>
          <w:lang w:val="sr-Cyrl-RS"/>
        </w:rPr>
        <w:tab/>
      </w:r>
      <w:r w:rsidRPr="00BA45EF">
        <w:rPr>
          <w:rFonts w:ascii="Times New Roman" w:hAnsi="Times New Roman"/>
          <w:color w:val="000000"/>
          <w:sz w:val="24"/>
          <w:szCs w:val="24"/>
          <w:lang w:val="sr-Cyrl-CS"/>
        </w:rPr>
        <w:t>Kрајем априла</w:t>
      </w:r>
      <w:r>
        <w:rPr>
          <w:rFonts w:ascii="Times New Roman" w:hAnsi="Times New Roman"/>
          <w:color w:val="000000"/>
          <w:sz w:val="24"/>
          <w:szCs w:val="24"/>
          <w:lang w:val="sr-Latn-RS"/>
        </w:rPr>
        <w:t xml:space="preserve"> 2020.</w:t>
      </w:r>
      <w:r>
        <w:rPr>
          <w:rFonts w:ascii="Times New Roman" w:hAnsi="Times New Roman"/>
          <w:color w:val="000000"/>
          <w:sz w:val="24"/>
          <w:szCs w:val="24"/>
          <w:lang w:val="sr-Cyrl-CS"/>
        </w:rPr>
        <w:t xml:space="preserve"> </w:t>
      </w:r>
      <w:r>
        <w:rPr>
          <w:rFonts w:ascii="Times New Roman" w:hAnsi="Times New Roman"/>
          <w:color w:val="000000"/>
          <w:sz w:val="24"/>
          <w:szCs w:val="24"/>
          <w:lang w:val="sr-Cyrl-RS"/>
        </w:rPr>
        <w:t>год.</w:t>
      </w:r>
      <w:r w:rsidRPr="00BA45EF">
        <w:rPr>
          <w:rFonts w:ascii="Times New Roman" w:hAnsi="Times New Roman"/>
          <w:color w:val="000000"/>
          <w:sz w:val="24"/>
          <w:szCs w:val="24"/>
          <w:lang w:val="sr-Cyrl-CS"/>
        </w:rPr>
        <w:t xml:space="preserve"> на седници Владе РС усвојена </w:t>
      </w:r>
      <w:r>
        <w:rPr>
          <w:rFonts w:ascii="Times New Roman" w:hAnsi="Times New Roman"/>
          <w:color w:val="000000"/>
          <w:sz w:val="24"/>
          <w:szCs w:val="24"/>
          <w:lang w:val="sr-Cyrl-CS"/>
        </w:rPr>
        <w:t xml:space="preserve">је </w:t>
      </w:r>
      <w:r w:rsidRPr="00BA45EF">
        <w:rPr>
          <w:rFonts w:ascii="Times New Roman" w:hAnsi="Times New Roman"/>
          <w:color w:val="000000"/>
          <w:sz w:val="24"/>
          <w:szCs w:val="24"/>
          <w:lang w:val="sr-Cyrl-CS"/>
        </w:rPr>
        <w:t>Уредба о утврђивању програма финансирања активности и мера унапређења ефикасног коришћења енергије у 2020. години и објављена у „Службеном гласнику Републике Србије број 63/20</w:t>
      </w:r>
      <w:r w:rsidRPr="007549B1">
        <w:rPr>
          <w:rFonts w:ascii="Times New Roman" w:hAnsi="Times New Roman"/>
          <w:color w:val="000000"/>
          <w:sz w:val="24"/>
          <w:szCs w:val="24"/>
          <w:lang w:val="sr-Cyrl-CS"/>
        </w:rPr>
        <w:t>“</w:t>
      </w:r>
      <w:r>
        <w:rPr>
          <w:rFonts w:ascii="Times New Roman" w:hAnsi="Times New Roman"/>
          <w:color w:val="000000"/>
          <w:sz w:val="24"/>
          <w:szCs w:val="24"/>
          <w:lang w:val="sr-Cyrl-CS"/>
        </w:rPr>
        <w:t>.</w:t>
      </w:r>
    </w:p>
    <w:p w:rsidR="00236CB6" w:rsidRDefault="00236CB6" w:rsidP="00236CB6">
      <w:pPr>
        <w:tabs>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t xml:space="preserve">У мају месецу 2020. године је објављено </w:t>
      </w:r>
      <w:hyperlink r:id="rId149" w:tgtFrame="_blank" w:history="1">
        <w:r w:rsidRPr="008533CA">
          <w:rPr>
            <w:rFonts w:ascii="Times New Roman" w:hAnsi="Times New Roman"/>
            <w:color w:val="000000"/>
            <w:sz w:val="24"/>
            <w:szCs w:val="24"/>
            <w:lang w:val="sr-Cyrl-CS"/>
          </w:rPr>
          <w:t>Решење о финансирању пројеката унапређења енергетске ефикасности у јединицама локалне самоуправе</w:t>
        </w:r>
      </w:hyperlink>
      <w:r>
        <w:rPr>
          <w:rFonts w:ascii="Times New Roman" w:hAnsi="Times New Roman"/>
          <w:color w:val="000000"/>
          <w:sz w:val="24"/>
          <w:szCs w:val="24"/>
          <w:lang w:val="sr-Cyrl-CS"/>
        </w:rPr>
        <w:t>.</w:t>
      </w:r>
      <w:r w:rsidRPr="00BD0C3E">
        <w:rPr>
          <w:rFonts w:ascii="Times New Roman" w:hAnsi="Times New Roman"/>
          <w:color w:val="000000"/>
          <w:sz w:val="24"/>
          <w:szCs w:val="24"/>
          <w:lang w:val="sr-Cyrl-CS"/>
        </w:rPr>
        <w:t xml:space="preserve"> </w:t>
      </w:r>
    </w:p>
    <w:p w:rsidR="00236CB6" w:rsidRDefault="00236CB6" w:rsidP="00236CB6">
      <w:pPr>
        <w:tabs>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CF6066">
        <w:rPr>
          <w:rFonts w:ascii="Times New Roman" w:hAnsi="Times New Roman"/>
          <w:color w:val="000000"/>
          <w:sz w:val="24"/>
          <w:szCs w:val="24"/>
          <w:lang w:val="sr-Cyrl-CS"/>
        </w:rPr>
        <w:t>Уговори о додели средстава</w:t>
      </w:r>
      <w:r w:rsidRPr="006047A5">
        <w:rPr>
          <w:rFonts w:ascii="Times New Roman" w:hAnsi="Times New Roman"/>
          <w:color w:val="000000"/>
          <w:sz w:val="24"/>
          <w:szCs w:val="24"/>
          <w:lang w:val="sr-Cyrl-CS"/>
        </w:rPr>
        <w:t xml:space="preserve"> </w:t>
      </w:r>
      <w:r w:rsidRPr="00BD0C3E">
        <w:rPr>
          <w:rFonts w:ascii="Times New Roman" w:hAnsi="Times New Roman"/>
          <w:color w:val="000000"/>
          <w:sz w:val="24"/>
          <w:szCs w:val="24"/>
          <w:lang w:val="sr-Cyrl-CS"/>
        </w:rPr>
        <w:t>из Буџетског фонда за унапређење енергетске ефикасности ради финансирања пројеката у области</w:t>
      </w:r>
      <w:r>
        <w:rPr>
          <w:rFonts w:ascii="Times New Roman" w:hAnsi="Times New Roman"/>
          <w:color w:val="000000"/>
          <w:sz w:val="24"/>
          <w:szCs w:val="24"/>
          <w:lang w:val="sr-Cyrl-CS"/>
        </w:rPr>
        <w:t xml:space="preserve"> ефикасног коришћења енергије </w:t>
      </w:r>
      <w:r w:rsidRPr="00CF6066">
        <w:rPr>
          <w:rFonts w:ascii="Times New Roman" w:hAnsi="Times New Roman"/>
          <w:color w:val="000000"/>
          <w:sz w:val="24"/>
          <w:szCs w:val="24"/>
          <w:lang w:val="sr-Cyrl-CS"/>
        </w:rPr>
        <w:t>у јединицама локалне самоуправе</w:t>
      </w:r>
      <w:r>
        <w:rPr>
          <w:rFonts w:ascii="Times New Roman" w:hAnsi="Times New Roman"/>
          <w:color w:val="000000"/>
          <w:sz w:val="24"/>
          <w:szCs w:val="24"/>
          <w:lang w:val="sr-Cyrl-CS"/>
        </w:rPr>
        <w:t xml:space="preserve"> и градским општинама, на основу Јавног позива 2-19,</w:t>
      </w:r>
      <w:r w:rsidRPr="00CF6066">
        <w:rPr>
          <w:rFonts w:ascii="Times New Roman" w:hAnsi="Times New Roman"/>
          <w:color w:val="000000"/>
          <w:sz w:val="24"/>
          <w:szCs w:val="24"/>
          <w:lang w:val="sr-Cyrl-CS"/>
        </w:rPr>
        <w:t xml:space="preserve"> </w:t>
      </w:r>
      <w:r w:rsidRPr="0010210E">
        <w:rPr>
          <w:rFonts w:ascii="Times New Roman" w:hAnsi="Times New Roman"/>
          <w:color w:val="000000"/>
          <w:sz w:val="24"/>
          <w:szCs w:val="24"/>
          <w:lang w:val="sr-Cyrl-CS"/>
        </w:rPr>
        <w:t xml:space="preserve"> потписани су</w:t>
      </w:r>
      <w:r>
        <w:rPr>
          <w:rFonts w:ascii="Times New Roman" w:hAnsi="Times New Roman"/>
          <w:color w:val="000000"/>
          <w:sz w:val="24"/>
          <w:szCs w:val="24"/>
          <w:lang w:val="sr-Cyrl-CS"/>
        </w:rPr>
        <w:t xml:space="preserve"> 04.06.2020</w:t>
      </w:r>
      <w:r w:rsidRPr="0010210E">
        <w:rPr>
          <w:rFonts w:ascii="Times New Roman" w:hAnsi="Times New Roman"/>
          <w:color w:val="000000"/>
          <w:sz w:val="24"/>
          <w:szCs w:val="24"/>
          <w:lang w:val="sr-Cyrl-CS"/>
        </w:rPr>
        <w:t>. године</w:t>
      </w:r>
      <w:r>
        <w:rPr>
          <w:rFonts w:ascii="Times New Roman" w:hAnsi="Times New Roman"/>
          <w:color w:val="000000"/>
          <w:sz w:val="24"/>
          <w:szCs w:val="24"/>
          <w:lang w:val="sr-Cyrl-CS"/>
        </w:rPr>
        <w:t>.</w:t>
      </w:r>
    </w:p>
    <w:p w:rsidR="00236CB6" w:rsidRPr="00F5483E" w:rsidRDefault="00236CB6" w:rsidP="00236CB6">
      <w:pPr>
        <w:tabs>
          <w:tab w:val="left" w:pos="990"/>
        </w:tabs>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F5483E">
        <w:rPr>
          <w:rFonts w:ascii="Times New Roman" w:hAnsi="Times New Roman"/>
          <w:color w:val="000000"/>
          <w:sz w:val="24"/>
          <w:szCs w:val="24"/>
          <w:lang w:val="sr-Cyrl-CS"/>
        </w:rPr>
        <w:t>Крајем септембра је расписан Јавни позив за кандидовање пројеката ради финансирања унапређења енергетске ефикасности у објектима од јавног значаја у јединицама локалне самоуправе, као и градским општинама, јп 1/20-21, док је рок за пријаву 12.</w:t>
      </w:r>
      <w:r>
        <w:rPr>
          <w:rFonts w:ascii="Times New Roman" w:hAnsi="Times New Roman"/>
          <w:color w:val="000000"/>
          <w:sz w:val="24"/>
          <w:szCs w:val="24"/>
          <w:lang w:val="sr-Cyrl-CS"/>
        </w:rPr>
        <w:t xml:space="preserve"> </w:t>
      </w:r>
      <w:r w:rsidRPr="00F5483E">
        <w:rPr>
          <w:rFonts w:ascii="Times New Roman" w:hAnsi="Times New Roman"/>
          <w:color w:val="000000"/>
          <w:sz w:val="24"/>
          <w:szCs w:val="24"/>
          <w:lang w:val="sr-Cyrl-CS"/>
        </w:rPr>
        <w:t>новембар 2020.год</w:t>
      </w:r>
      <w:r>
        <w:rPr>
          <w:rFonts w:ascii="Times New Roman" w:hAnsi="Times New Roman"/>
          <w:color w:val="000000"/>
          <w:sz w:val="24"/>
          <w:szCs w:val="24"/>
          <w:lang w:val="sr-Cyrl-CS"/>
        </w:rPr>
        <w:t>ине</w:t>
      </w:r>
      <w:r w:rsidRPr="00F5483E">
        <w:rPr>
          <w:rFonts w:ascii="Times New Roman" w:hAnsi="Times New Roman"/>
          <w:color w:val="000000"/>
          <w:sz w:val="24"/>
          <w:szCs w:val="24"/>
          <w:lang w:val="sr-Cyrl-CS"/>
        </w:rPr>
        <w:t xml:space="preserve">. Јавни позив је објављен на интернет страници Министарства, линк: </w:t>
      </w:r>
      <w:hyperlink r:id="rId150" w:history="1">
        <w:r w:rsidRPr="000F7AA9">
          <w:rPr>
            <w:rStyle w:val="Hyperlink"/>
            <w:rFonts w:ascii="Times New Roman" w:hAnsi="Times New Roman"/>
            <w:sz w:val="24"/>
            <w:szCs w:val="24"/>
            <w:u w:val="none"/>
            <w:lang w:val="sr-Cyrl-CS"/>
          </w:rPr>
          <w:t>http://www.mre.gov.rs/javni-pozivi.php</w:t>
        </w:r>
      </w:hyperlink>
      <w:r w:rsidRPr="00F5483E">
        <w:rPr>
          <w:rFonts w:ascii="Times New Roman" w:hAnsi="Times New Roman"/>
          <w:color w:val="000000"/>
          <w:sz w:val="24"/>
          <w:szCs w:val="24"/>
          <w:lang w:val="sr-Cyrl-CS"/>
        </w:rPr>
        <w:t xml:space="preserve"> .</w:t>
      </w:r>
    </w:p>
    <w:p w:rsidR="00236CB6" w:rsidRDefault="00236CB6" w:rsidP="00236CB6">
      <w:pPr>
        <w:ind w:firstLine="720"/>
        <w:jc w:val="both"/>
        <w:rPr>
          <w:rFonts w:ascii="Times New Roman" w:hAnsi="Times New Roman"/>
          <w:color w:val="000000"/>
          <w:sz w:val="24"/>
          <w:szCs w:val="24"/>
          <w:lang w:val="sr-Cyrl-CS"/>
        </w:rPr>
      </w:pPr>
      <w:r w:rsidRPr="000F7AA9">
        <w:rPr>
          <w:rFonts w:ascii="Times New Roman" w:hAnsi="Times New Roman"/>
          <w:color w:val="000000"/>
          <w:sz w:val="24"/>
          <w:szCs w:val="24"/>
          <w:lang w:val="sr-Cyrl-CS"/>
        </w:rPr>
        <w:t>Презентација Јавног позива за кандидовање пројеката ради финансирања унапређења енергетске ефикасности у објектима од јавног значаја у јединицама локалне самоуправе, као и градским општинама, ЈП</w:t>
      </w:r>
      <w:r w:rsidR="001C0015">
        <w:rPr>
          <w:rFonts w:ascii="Times New Roman" w:hAnsi="Times New Roman"/>
          <w:color w:val="000000"/>
          <w:sz w:val="24"/>
          <w:szCs w:val="24"/>
          <w:lang w:val="sr-Cyrl-CS"/>
        </w:rPr>
        <w:t xml:space="preserve"> 1/20-21, одржана је 20. и 21. о</w:t>
      </w:r>
      <w:r w:rsidRPr="000F7AA9">
        <w:rPr>
          <w:rFonts w:ascii="Times New Roman" w:hAnsi="Times New Roman"/>
          <w:color w:val="000000"/>
          <w:sz w:val="24"/>
          <w:szCs w:val="24"/>
          <w:lang w:val="sr-Cyrl-CS"/>
        </w:rPr>
        <w:t>ктобра преко on-line платформе Microsoft Teams. Презантација је постављ</w:t>
      </w:r>
      <w:r w:rsidRPr="00F5483E">
        <w:rPr>
          <w:rFonts w:ascii="Times New Roman" w:hAnsi="Times New Roman"/>
          <w:color w:val="000000"/>
          <w:sz w:val="24"/>
          <w:szCs w:val="24"/>
          <w:lang w:val="sr-Cyrl-CS"/>
        </w:rPr>
        <w:t>ена и на сајт</w:t>
      </w:r>
      <w:r w:rsidRPr="000F7AA9">
        <w:rPr>
          <w:rFonts w:ascii="Times New Roman" w:hAnsi="Times New Roman"/>
          <w:color w:val="000000"/>
          <w:sz w:val="24"/>
          <w:szCs w:val="24"/>
          <w:lang w:val="sr-Cyrl-CS"/>
        </w:rPr>
        <w:t xml:space="preserve"> министарства</w:t>
      </w:r>
      <w:r>
        <w:rPr>
          <w:rFonts w:ascii="Times New Roman" w:hAnsi="Times New Roman"/>
          <w:color w:val="000000"/>
          <w:sz w:val="24"/>
          <w:szCs w:val="24"/>
          <w:lang w:val="sr-Cyrl-CS"/>
        </w:rPr>
        <w:t>:</w:t>
      </w:r>
      <w:r w:rsidRPr="000F7AA9">
        <w:rPr>
          <w:rFonts w:ascii="Times New Roman" w:hAnsi="Times New Roman"/>
          <w:color w:val="000000"/>
          <w:sz w:val="24"/>
          <w:szCs w:val="24"/>
          <w:lang w:val="sr-Cyrl-CS"/>
        </w:rPr>
        <w:t xml:space="preserve"> </w:t>
      </w:r>
      <w:hyperlink r:id="rId151" w:history="1">
        <w:r w:rsidR="00915148" w:rsidRPr="006F3568">
          <w:rPr>
            <w:rStyle w:val="Hyperlink"/>
            <w:rFonts w:ascii="Times New Roman" w:hAnsi="Times New Roman"/>
            <w:sz w:val="24"/>
            <w:szCs w:val="24"/>
            <w:lang w:val="sr-Cyrl-CS"/>
          </w:rPr>
          <w:t>https://mre.gov.rs/javni-pozivi.php</w:t>
        </w:r>
      </w:hyperlink>
    </w:p>
    <w:p w:rsidR="00915148" w:rsidRPr="005365C7" w:rsidRDefault="00915148" w:rsidP="00236CB6">
      <w:pPr>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Јавни позив </w:t>
      </w:r>
      <w:r w:rsidRPr="000F7AA9">
        <w:rPr>
          <w:rFonts w:ascii="Times New Roman" w:hAnsi="Times New Roman"/>
          <w:color w:val="000000"/>
          <w:sz w:val="24"/>
          <w:szCs w:val="24"/>
          <w:lang w:val="sr-Cyrl-CS"/>
        </w:rPr>
        <w:t>ЈП 1/20-21,</w:t>
      </w:r>
      <w:r>
        <w:rPr>
          <w:rFonts w:ascii="Times New Roman" w:hAnsi="Times New Roman"/>
          <w:color w:val="000000"/>
          <w:sz w:val="24"/>
          <w:szCs w:val="24"/>
          <w:lang w:val="sr-Cyrl-CS"/>
        </w:rPr>
        <w:t xml:space="preserve"> је завршен 12. новембра. Пристигло је 67 пријава. У току је преглед пријава.</w:t>
      </w:r>
    </w:p>
    <w:p w:rsidR="00236CB6" w:rsidRPr="00EE4941" w:rsidRDefault="00236CB6" w:rsidP="00236CB6">
      <w:pPr>
        <w:tabs>
          <w:tab w:val="left" w:pos="990"/>
        </w:tabs>
        <w:spacing w:after="0" w:line="240" w:lineRule="auto"/>
        <w:jc w:val="both"/>
        <w:rPr>
          <w:rFonts w:ascii="Times New Roman" w:hAnsi="Times New Roman"/>
          <w:b/>
          <w:color w:val="000000"/>
          <w:sz w:val="24"/>
          <w:szCs w:val="24"/>
          <w:lang w:val="sr-Cyrl-CS"/>
        </w:rPr>
      </w:pPr>
      <w:r w:rsidRPr="00EE4941">
        <w:rPr>
          <w:rFonts w:ascii="Times New Roman" w:hAnsi="Times New Roman"/>
          <w:b/>
          <w:color w:val="000000"/>
          <w:sz w:val="24"/>
          <w:szCs w:val="24"/>
          <w:lang w:val="sr-Latn-CS"/>
        </w:rPr>
        <w:t xml:space="preserve">2. </w:t>
      </w:r>
      <w:r w:rsidRPr="00EE4941">
        <w:rPr>
          <w:rFonts w:ascii="Times New Roman" w:hAnsi="Times New Roman"/>
          <w:b/>
          <w:color w:val="000000"/>
          <w:sz w:val="24"/>
          <w:szCs w:val="24"/>
          <w:lang w:val="sr-Cyrl-CS"/>
        </w:rPr>
        <w:t>СПРОВОЂЕЊЕ СИСТЕМА ЕНЕРГЕТСКОГ МЕНАЏМЕНТА</w:t>
      </w:r>
    </w:p>
    <w:p w:rsidR="00236CB6" w:rsidRPr="00EE4941" w:rsidRDefault="00236CB6" w:rsidP="00236CB6">
      <w:pPr>
        <w:tabs>
          <w:tab w:val="left" w:pos="990"/>
        </w:tabs>
        <w:spacing w:after="0" w:line="240" w:lineRule="auto"/>
        <w:jc w:val="both"/>
        <w:rPr>
          <w:rFonts w:ascii="Times New Roman" w:hAnsi="Times New Roman"/>
          <w:b/>
          <w:color w:val="000000"/>
          <w:sz w:val="24"/>
          <w:szCs w:val="24"/>
          <w:lang w:val="sr-Cyrl-CS"/>
        </w:rPr>
      </w:pPr>
    </w:p>
    <w:p w:rsidR="00236CB6" w:rsidRDefault="00236CB6" w:rsidP="00236CB6">
      <w:pPr>
        <w:tabs>
          <w:tab w:val="left" w:pos="990"/>
        </w:tabs>
        <w:spacing w:after="0" w:line="240" w:lineRule="auto"/>
        <w:ind w:firstLine="720"/>
        <w:jc w:val="both"/>
        <w:rPr>
          <w:rFonts w:ascii="Times New Roman" w:hAnsi="Times New Roman"/>
          <w:color w:val="000000"/>
          <w:sz w:val="24"/>
          <w:szCs w:val="24"/>
        </w:rPr>
      </w:pPr>
      <w:r w:rsidRPr="00195446">
        <w:rPr>
          <w:rFonts w:ascii="Times New Roman" w:eastAsia="Calibri" w:hAnsi="Times New Roman"/>
          <w:sz w:val="24"/>
          <w:szCs w:val="24"/>
          <w:lang w:val="sr-Cyrl-CS" w:eastAsia="en-US"/>
        </w:rPr>
        <w:t>У току је достављање годишњих извештаја о оствареним циљевима уштеде енергије за 201</w:t>
      </w:r>
      <w:r>
        <w:rPr>
          <w:rFonts w:ascii="Times New Roman" w:eastAsia="Calibri" w:hAnsi="Times New Roman"/>
          <w:sz w:val="24"/>
          <w:szCs w:val="24"/>
          <w:lang w:val="sr-Cyrl-CS" w:eastAsia="en-US"/>
        </w:rPr>
        <w:t>9</w:t>
      </w:r>
      <w:r w:rsidRPr="00195446">
        <w:rPr>
          <w:rFonts w:ascii="Times New Roman" w:eastAsia="Calibri" w:hAnsi="Times New Roman"/>
          <w:sz w:val="24"/>
          <w:szCs w:val="24"/>
          <w:lang w:val="sr-Cyrl-CS" w:eastAsia="en-US"/>
        </w:rPr>
        <w:t>. и уношење истих у базу података система енергетског менаџмента од стране обвезника система</w:t>
      </w:r>
      <w:r w:rsidRPr="006047A5">
        <w:rPr>
          <w:rFonts w:ascii="Times New Roman" w:eastAsia="Calibri" w:hAnsi="Times New Roman"/>
          <w:sz w:val="24"/>
          <w:szCs w:val="24"/>
          <w:lang w:val="sr-Cyrl-CS" w:eastAsia="en-US"/>
        </w:rPr>
        <w:t xml:space="preserve"> односно њихових енергетских менаџе</w:t>
      </w:r>
      <w:r w:rsidRPr="00195446">
        <w:rPr>
          <w:rFonts w:ascii="Times New Roman" w:eastAsia="Calibri" w:hAnsi="Times New Roman"/>
          <w:sz w:val="24"/>
          <w:szCs w:val="24"/>
          <w:lang w:val="sr-Cyrl-CS" w:eastAsia="en-US"/>
        </w:rPr>
        <w:t>ра</w:t>
      </w:r>
      <w:r>
        <w:rPr>
          <w:rFonts w:ascii="Times New Roman" w:eastAsia="Calibri" w:hAnsi="Times New Roman"/>
          <w:sz w:val="24"/>
          <w:szCs w:val="24"/>
          <w:lang w:val="sr-Cyrl-CS" w:eastAsia="en-US"/>
        </w:rPr>
        <w:t xml:space="preserve">. </w:t>
      </w:r>
      <w:r w:rsidRPr="00EE4941">
        <w:rPr>
          <w:rFonts w:ascii="Times New Roman" w:hAnsi="Times New Roman"/>
          <w:color w:val="000000"/>
          <w:sz w:val="24"/>
          <w:szCs w:val="24"/>
          <w:lang w:val="sr-Cyrl-CS"/>
        </w:rPr>
        <w:t>Рок за достављање годишњег извештаја о остваривању циљева уштеде енергије  продуж</w:t>
      </w:r>
      <w:r>
        <w:rPr>
          <w:rFonts w:ascii="Times New Roman" w:hAnsi="Times New Roman"/>
          <w:color w:val="000000"/>
          <w:sz w:val="24"/>
          <w:szCs w:val="24"/>
          <w:lang w:val="sr-Cyrl-CS"/>
        </w:rPr>
        <w:t>ен је</w:t>
      </w:r>
      <w:r w:rsidRPr="00EE4941">
        <w:rPr>
          <w:rFonts w:ascii="Times New Roman" w:hAnsi="Times New Roman"/>
          <w:color w:val="000000"/>
          <w:sz w:val="24"/>
          <w:szCs w:val="24"/>
          <w:lang w:val="sr-Cyrl-CS"/>
        </w:rPr>
        <w:t xml:space="preserve"> </w:t>
      </w:r>
      <w:r>
        <w:rPr>
          <w:rFonts w:ascii="Times New Roman" w:hAnsi="Times New Roman"/>
          <w:color w:val="000000"/>
          <w:sz w:val="24"/>
          <w:szCs w:val="24"/>
          <w:lang w:val="sr-Cyrl-RS"/>
        </w:rPr>
        <w:t>и истиче тридесте дана</w:t>
      </w:r>
      <w:r>
        <w:rPr>
          <w:rFonts w:ascii="Times New Roman" w:hAnsi="Times New Roman"/>
          <w:color w:val="000000"/>
          <w:sz w:val="24"/>
          <w:szCs w:val="24"/>
          <w:lang w:val="sr-Cyrl-CS"/>
        </w:rPr>
        <w:t>од дана од дана престанка ванредног стања.</w:t>
      </w:r>
    </w:p>
    <w:p w:rsidR="00236CB6" w:rsidRDefault="00236CB6" w:rsidP="00236CB6">
      <w:pPr>
        <w:tabs>
          <w:tab w:val="left" w:pos="990"/>
        </w:tabs>
        <w:spacing w:after="0" w:line="240" w:lineRule="auto"/>
        <w:ind w:firstLine="720"/>
        <w:jc w:val="both"/>
        <w:rPr>
          <w:rFonts w:ascii="Times New Roman" w:hAnsi="Times New Roman"/>
          <w:color w:val="000000"/>
          <w:sz w:val="24"/>
          <w:szCs w:val="24"/>
        </w:rPr>
      </w:pPr>
      <w:r w:rsidRPr="00176BF9">
        <w:rPr>
          <w:rFonts w:ascii="Times New Roman" w:hAnsi="Times New Roman"/>
          <w:color w:val="000000"/>
          <w:sz w:val="24"/>
          <w:szCs w:val="24"/>
        </w:rPr>
        <w:t>У „Службеном гласнику РС”, број 65/18 од 24. августа 2018. године објављен је Правилник о изменама Правилника о обрасцу годишњег извештаја о остваривању циљева уштеде енергије. Измењени су обрасци 1 и 2 на којем обвезници система енергетског менаџмента достављају годишњи извештај о остваривању циљева уштеде енергије. Правилник и обрасци постављени су на интернет страницу Министарства.</w:t>
      </w:r>
    </w:p>
    <w:p w:rsidR="00236CB6" w:rsidRPr="00D605F2" w:rsidRDefault="00236CB6" w:rsidP="00236CB6">
      <w:pPr>
        <w:tabs>
          <w:tab w:val="left" w:pos="990"/>
        </w:tabs>
        <w:spacing w:after="0" w:line="240" w:lineRule="auto"/>
        <w:ind w:firstLine="720"/>
        <w:jc w:val="both"/>
        <w:rPr>
          <w:rFonts w:ascii="Times New Roman" w:hAnsi="Times New Roman"/>
          <w:color w:val="000000"/>
          <w:sz w:val="24"/>
          <w:szCs w:val="24"/>
        </w:rPr>
      </w:pPr>
      <w:r w:rsidRPr="00D605F2">
        <w:rPr>
          <w:rFonts w:ascii="Times New Roman" w:hAnsi="Times New Roman"/>
          <w:color w:val="000000"/>
          <w:sz w:val="24"/>
          <w:szCs w:val="24"/>
        </w:rPr>
        <w:t>Припремљен је предлог извештаја о активностима на СЕМ-у, у складу са записником са последњег, 5. састанка Заједничког одбора за координацију пројекта из децембра 2017. који је потребно након усвајања послати Канцеларији ЈИЦА Балкан.</w:t>
      </w:r>
    </w:p>
    <w:p w:rsidR="00236CB6" w:rsidRPr="006047A5" w:rsidRDefault="00236CB6" w:rsidP="00236CB6">
      <w:pPr>
        <w:tabs>
          <w:tab w:val="left" w:pos="990"/>
        </w:tabs>
        <w:spacing w:after="0" w:line="240" w:lineRule="auto"/>
        <w:ind w:firstLine="720"/>
        <w:jc w:val="both"/>
        <w:rPr>
          <w:rFonts w:ascii="Times New Roman" w:hAnsi="Times New Roman"/>
          <w:color w:val="000000"/>
          <w:sz w:val="24"/>
          <w:szCs w:val="24"/>
          <w:lang w:val="sr-Cyrl-CS"/>
        </w:rPr>
      </w:pPr>
      <w:r w:rsidRPr="006047A5">
        <w:rPr>
          <w:rFonts w:ascii="Times New Roman" w:hAnsi="Times New Roman"/>
          <w:color w:val="000000"/>
          <w:sz w:val="24"/>
          <w:szCs w:val="24"/>
          <w:lang w:val="sr-Cyrl-CS"/>
        </w:rPr>
        <w:t>Путем јавне набавке крајем септембра 2018. ангажована је фирма „</w:t>
      </w:r>
      <w:r w:rsidRPr="00136BA0">
        <w:rPr>
          <w:rFonts w:ascii="Times New Roman" w:hAnsi="Times New Roman"/>
          <w:color w:val="000000"/>
          <w:sz w:val="24"/>
          <w:szCs w:val="24"/>
        </w:rPr>
        <w:t>Quiditta</w:t>
      </w:r>
      <w:r w:rsidRPr="006047A5">
        <w:rPr>
          <w:rFonts w:ascii="Times New Roman" w:hAnsi="Times New Roman"/>
          <w:color w:val="000000"/>
          <w:sz w:val="24"/>
          <w:szCs w:val="24"/>
          <w:lang w:val="sr-Cyrl-CS"/>
        </w:rPr>
        <w:t>” доо за одржавање „Баз</w:t>
      </w:r>
      <w:r>
        <w:rPr>
          <w:rFonts w:ascii="Times New Roman" w:hAnsi="Times New Roman"/>
          <w:color w:val="000000"/>
          <w:sz w:val="24"/>
          <w:szCs w:val="24"/>
          <w:lang w:val="sr-Cyrl-CS"/>
        </w:rPr>
        <w:t>е</w:t>
      </w:r>
      <w:r w:rsidRPr="006047A5">
        <w:rPr>
          <w:rFonts w:ascii="Times New Roman" w:hAnsi="Times New Roman"/>
          <w:color w:val="000000"/>
          <w:sz w:val="24"/>
          <w:szCs w:val="24"/>
          <w:lang w:val="sr-Cyrl-CS"/>
        </w:rPr>
        <w:t xml:space="preserve"> података за енергетске прегледе и систем енергетског менаџмента”. Време за реализацију предметног уговора је  годину дана, тј. септембар 2019. Циљ одржавања базе је да се изврше измене у бази тако да се она усклади са формом годишњег извештаја из Правилника о изменама Правилника о обрасцу годишњег извештаја о остваривању циљева уштеде енергије, да се отклоне уочени проблеми у примени базе, као и ураде одређена унапређивања, а са циљем да се омогући обвезницима система енергетског менаџмента да уносе своје годишње извештаје директно у базу. </w:t>
      </w:r>
      <w:r>
        <w:rPr>
          <w:rFonts w:ascii="Times New Roman" w:hAnsi="Times New Roman"/>
          <w:color w:val="000000"/>
          <w:sz w:val="24"/>
          <w:szCs w:val="24"/>
          <w:lang w:val="sr-Cyrl-CS"/>
        </w:rPr>
        <w:t xml:space="preserve">До сада су фирми </w:t>
      </w:r>
      <w:r w:rsidRPr="00136BA0">
        <w:rPr>
          <w:rFonts w:ascii="Times New Roman" w:hAnsi="Times New Roman"/>
          <w:color w:val="000000"/>
          <w:sz w:val="24"/>
          <w:szCs w:val="24"/>
        </w:rPr>
        <w:t>„Quiditt</w:t>
      </w:r>
      <w:r>
        <w:rPr>
          <w:rFonts w:ascii="Times New Roman" w:hAnsi="Times New Roman"/>
          <w:color w:val="000000"/>
          <w:sz w:val="24"/>
          <w:szCs w:val="24"/>
          <w:lang w:val="sr-Cyrl-CS"/>
        </w:rPr>
        <w:t>а</w:t>
      </w:r>
      <w:r w:rsidRPr="00136BA0">
        <w:rPr>
          <w:rFonts w:ascii="Times New Roman" w:hAnsi="Times New Roman"/>
          <w:color w:val="000000"/>
          <w:sz w:val="24"/>
          <w:szCs w:val="24"/>
        </w:rPr>
        <w:t>” доо</w:t>
      </w:r>
      <w:r>
        <w:rPr>
          <w:rFonts w:ascii="Times New Roman" w:hAnsi="Times New Roman"/>
          <w:color w:val="000000"/>
          <w:sz w:val="24"/>
          <w:szCs w:val="24"/>
          <w:lang w:val="sr-Cyrl-CS"/>
        </w:rPr>
        <w:t xml:space="preserve"> одобрена четири квартална извештаја</w:t>
      </w:r>
      <w:r>
        <w:rPr>
          <w:rFonts w:ascii="Times New Roman" w:hAnsi="Times New Roman"/>
          <w:color w:val="000000"/>
          <w:sz w:val="24"/>
          <w:szCs w:val="24"/>
        </w:rPr>
        <w:t xml:space="preserve"> </w:t>
      </w:r>
      <w:r>
        <w:rPr>
          <w:rFonts w:ascii="Times New Roman" w:hAnsi="Times New Roman"/>
          <w:color w:val="000000"/>
          <w:sz w:val="24"/>
          <w:szCs w:val="24"/>
          <w:lang w:val="sr-Cyrl-CS"/>
        </w:rPr>
        <w:t xml:space="preserve">(децембар 2018, март 2019,јун 2019. и септембра 2019.) </w:t>
      </w:r>
      <w:r w:rsidRPr="00136BA0">
        <w:rPr>
          <w:rFonts w:ascii="Times New Roman" w:hAnsi="Times New Roman"/>
          <w:color w:val="000000"/>
          <w:sz w:val="24"/>
          <w:szCs w:val="24"/>
        </w:rPr>
        <w:t xml:space="preserve">о </w:t>
      </w:r>
      <w:r>
        <w:rPr>
          <w:rFonts w:ascii="Times New Roman" w:hAnsi="Times New Roman"/>
          <w:color w:val="000000"/>
          <w:sz w:val="24"/>
          <w:szCs w:val="24"/>
          <w:lang w:val="sr-Cyrl-CS"/>
        </w:rPr>
        <w:t xml:space="preserve">релизованим </w:t>
      </w:r>
      <w:r w:rsidRPr="00136BA0">
        <w:rPr>
          <w:rFonts w:ascii="Times New Roman" w:hAnsi="Times New Roman"/>
          <w:color w:val="000000"/>
          <w:sz w:val="24"/>
          <w:szCs w:val="24"/>
        </w:rPr>
        <w:t>активностима</w:t>
      </w:r>
      <w:r>
        <w:rPr>
          <w:rFonts w:ascii="Times New Roman" w:hAnsi="Times New Roman"/>
          <w:color w:val="000000"/>
          <w:sz w:val="24"/>
          <w:szCs w:val="24"/>
          <w:lang w:val="sr-Cyrl-CS"/>
        </w:rPr>
        <w:t xml:space="preserve"> на одржавању базе </w:t>
      </w:r>
      <w:r w:rsidRPr="00136BA0">
        <w:rPr>
          <w:rFonts w:ascii="Times New Roman" w:hAnsi="Times New Roman"/>
          <w:color w:val="000000"/>
          <w:sz w:val="24"/>
          <w:szCs w:val="24"/>
        </w:rPr>
        <w:t>.</w:t>
      </w:r>
      <w:r>
        <w:rPr>
          <w:rFonts w:ascii="Times New Roman" w:hAnsi="Times New Roman"/>
          <w:color w:val="000000"/>
          <w:sz w:val="24"/>
          <w:szCs w:val="24"/>
          <w:lang w:val="sr-Cyrl-CS"/>
        </w:rPr>
        <w:t xml:space="preserve"> Министарство и </w:t>
      </w:r>
      <w:r w:rsidRPr="00136BA0">
        <w:rPr>
          <w:rFonts w:ascii="Times New Roman" w:hAnsi="Times New Roman"/>
          <w:color w:val="000000"/>
          <w:sz w:val="24"/>
          <w:szCs w:val="24"/>
        </w:rPr>
        <w:t>„Quiditt</w:t>
      </w:r>
      <w:r>
        <w:rPr>
          <w:rFonts w:ascii="Times New Roman" w:hAnsi="Times New Roman"/>
          <w:color w:val="000000"/>
          <w:sz w:val="24"/>
          <w:szCs w:val="24"/>
          <w:lang w:val="sr-Cyrl-CS"/>
        </w:rPr>
        <w:t>а</w:t>
      </w:r>
      <w:r w:rsidRPr="00136BA0">
        <w:rPr>
          <w:rFonts w:ascii="Times New Roman" w:hAnsi="Times New Roman"/>
          <w:color w:val="000000"/>
          <w:sz w:val="24"/>
          <w:szCs w:val="24"/>
        </w:rPr>
        <w:t>” доо</w:t>
      </w:r>
      <w:r>
        <w:rPr>
          <w:rFonts w:ascii="Times New Roman" w:hAnsi="Times New Roman"/>
          <w:color w:val="000000"/>
          <w:sz w:val="24"/>
          <w:szCs w:val="24"/>
          <w:lang w:val="sr-Cyrl-CS"/>
        </w:rPr>
        <w:t xml:space="preserve"> су направили спецификацију потребних измена ради</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 xml:space="preserve">боље </w:t>
      </w:r>
      <w:r w:rsidRPr="000E1625">
        <w:rPr>
          <w:rFonts w:ascii="Times New Roman" w:hAnsi="Times New Roman"/>
          <w:color w:val="000000"/>
          <w:sz w:val="24"/>
          <w:szCs w:val="24"/>
          <w:lang w:val="sr-Cyrl-CS"/>
        </w:rPr>
        <w:t>оперативности базе за све ситуације у којима именовани ЕМ треба да уносе годишње извештаје за своје обвезнике</w:t>
      </w:r>
      <w:r>
        <w:rPr>
          <w:rFonts w:ascii="Times New Roman" w:hAnsi="Times New Roman"/>
          <w:color w:val="000000"/>
          <w:sz w:val="24"/>
          <w:szCs w:val="24"/>
          <w:lang w:val="sr-Cyrl-CS"/>
        </w:rPr>
        <w:t xml:space="preserve">. </w:t>
      </w:r>
      <w:r w:rsidRPr="000E1625">
        <w:rPr>
          <w:rFonts w:ascii="Times New Roman" w:hAnsi="Times New Roman"/>
          <w:color w:val="000000"/>
          <w:sz w:val="24"/>
          <w:szCs w:val="24"/>
          <w:lang w:val="sr-Cyrl-CS"/>
        </w:rPr>
        <w:t>Такође, постоји десетак захтева за унапређење који су се наметнули током досадашњег рада и које треба урадити ради лакшег уноса података и лакше анализе истих тих података</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На молбу енергетских менаџера за општинску енергетику одржана је додатна обука 29.05.2019. године коју је финансирао УНДП.</w:t>
      </w:r>
    </w:p>
    <w:p w:rsidR="00236CB6" w:rsidRPr="00F86F90"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eastAsia="Calibri" w:hAnsi="Times New Roman"/>
          <w:sz w:val="24"/>
          <w:szCs w:val="24"/>
          <w:lang w:val="sr-Cyrl-CS" w:eastAsia="en-US"/>
        </w:rPr>
        <w:t xml:space="preserve">20. септембра 2019. године </w:t>
      </w:r>
      <w:r w:rsidRPr="00AE601F">
        <w:rPr>
          <w:rFonts w:ascii="Times New Roman" w:eastAsia="Calibri" w:hAnsi="Times New Roman"/>
          <w:sz w:val="24"/>
          <w:szCs w:val="24"/>
          <w:lang w:val="sr-Cyrl-CS" w:eastAsia="en-US"/>
        </w:rPr>
        <w:t xml:space="preserve">фирма „Quiditta” доо је потписала </w:t>
      </w:r>
      <w:r>
        <w:rPr>
          <w:rFonts w:ascii="Times New Roman" w:eastAsia="Calibri" w:hAnsi="Times New Roman"/>
          <w:sz w:val="24"/>
          <w:szCs w:val="24"/>
          <w:lang w:val="sr-Cyrl-CS" w:eastAsia="en-US"/>
        </w:rPr>
        <w:t>У</w:t>
      </w:r>
      <w:r w:rsidRPr="00AE601F">
        <w:rPr>
          <w:rFonts w:ascii="Times New Roman" w:eastAsia="Calibri" w:hAnsi="Times New Roman"/>
          <w:sz w:val="24"/>
          <w:szCs w:val="24"/>
          <w:lang w:val="sr-Cyrl-CS" w:eastAsia="en-US"/>
        </w:rPr>
        <w:t xml:space="preserve">говор о јавној набавци услуга </w:t>
      </w:r>
      <w:r>
        <w:rPr>
          <w:rFonts w:ascii="Times New Roman" w:eastAsia="Calibri" w:hAnsi="Times New Roman"/>
          <w:sz w:val="24"/>
          <w:szCs w:val="24"/>
          <w:lang w:val="sr-Cyrl-CS" w:eastAsia="en-US"/>
        </w:rPr>
        <w:t>о</w:t>
      </w:r>
      <w:r w:rsidRPr="00AE601F">
        <w:rPr>
          <w:rFonts w:ascii="Times New Roman" w:eastAsia="Calibri" w:hAnsi="Times New Roman"/>
          <w:sz w:val="24"/>
          <w:szCs w:val="24"/>
          <w:lang w:val="sr-Cyrl-CS" w:eastAsia="en-US"/>
        </w:rPr>
        <w:t>државањ</w:t>
      </w:r>
      <w:r>
        <w:rPr>
          <w:rFonts w:ascii="Times New Roman" w:eastAsia="Calibri" w:hAnsi="Times New Roman"/>
          <w:sz w:val="24"/>
          <w:szCs w:val="24"/>
          <w:lang w:val="sr-Cyrl-CS" w:eastAsia="en-US"/>
        </w:rPr>
        <w:t>а</w:t>
      </w:r>
      <w:r w:rsidRPr="00AE601F">
        <w:rPr>
          <w:rFonts w:ascii="Times New Roman" w:eastAsia="Calibri" w:hAnsi="Times New Roman"/>
          <w:sz w:val="24"/>
          <w:szCs w:val="24"/>
          <w:lang w:val="sr-Cyrl-CS" w:eastAsia="en-US"/>
        </w:rPr>
        <w:t xml:space="preserve"> информационог система за енергетске прегледе и систем енергетског менаџмента - СЕМИС. Време за ре</w:t>
      </w:r>
      <w:r w:rsidRPr="00446875">
        <w:rPr>
          <w:rFonts w:ascii="Times New Roman" w:eastAsia="Calibri" w:hAnsi="Times New Roman"/>
          <w:sz w:val="24"/>
          <w:szCs w:val="24"/>
          <w:lang w:val="sr-Cyrl-CS" w:eastAsia="en-US"/>
        </w:rPr>
        <w:t>ализацију предметног уговора је</w:t>
      </w:r>
      <w:r w:rsidRPr="00AE601F">
        <w:rPr>
          <w:rFonts w:ascii="Times New Roman" w:eastAsia="Calibri" w:hAnsi="Times New Roman"/>
          <w:sz w:val="24"/>
          <w:szCs w:val="24"/>
          <w:lang w:val="sr-Cyrl-CS" w:eastAsia="en-US"/>
        </w:rPr>
        <w:t xml:space="preserve"> годину дана, тј. </w:t>
      </w:r>
      <w:r>
        <w:rPr>
          <w:rFonts w:ascii="Times New Roman" w:eastAsia="Calibri" w:hAnsi="Times New Roman"/>
          <w:sz w:val="24"/>
          <w:szCs w:val="24"/>
          <w:lang w:val="sr-Cyrl-CS" w:eastAsia="en-US"/>
        </w:rPr>
        <w:t xml:space="preserve">до 20. </w:t>
      </w:r>
      <w:r w:rsidRPr="00AE601F">
        <w:rPr>
          <w:rFonts w:ascii="Times New Roman" w:eastAsia="Calibri" w:hAnsi="Times New Roman"/>
          <w:sz w:val="24"/>
          <w:szCs w:val="24"/>
          <w:lang w:val="sr-Cyrl-CS" w:eastAsia="en-US"/>
        </w:rPr>
        <w:t>септембар 2020</w:t>
      </w:r>
      <w:r>
        <w:rPr>
          <w:rFonts w:ascii="Times New Roman" w:hAnsi="Times New Roman"/>
          <w:color w:val="000000"/>
          <w:sz w:val="24"/>
          <w:szCs w:val="24"/>
          <w:lang w:val="sr-Cyrl-CS"/>
        </w:rPr>
        <w:t>.</w:t>
      </w:r>
    </w:p>
    <w:p w:rsidR="00236CB6" w:rsidRPr="00136BA0" w:rsidRDefault="00236CB6" w:rsidP="00236CB6">
      <w:pPr>
        <w:tabs>
          <w:tab w:val="left" w:pos="990"/>
        </w:tabs>
        <w:spacing w:after="0" w:line="240" w:lineRule="auto"/>
        <w:ind w:firstLine="720"/>
        <w:jc w:val="both"/>
        <w:rPr>
          <w:rFonts w:ascii="Times New Roman" w:hAnsi="Times New Roman"/>
          <w:color w:val="000000"/>
          <w:sz w:val="24"/>
          <w:szCs w:val="24"/>
        </w:rPr>
      </w:pPr>
      <w:r>
        <w:rPr>
          <w:rFonts w:ascii="Times New Roman" w:eastAsia="Calibri" w:hAnsi="Times New Roman"/>
          <w:sz w:val="24"/>
          <w:szCs w:val="24"/>
          <w:lang w:val="sr-Cyrl-CS" w:eastAsia="en-US"/>
        </w:rPr>
        <w:t>Министар је решењем продужио овлашћење Машинском факултету Универзитета у Београду за обављање послова обуке енергетских менаџера и овлашћених енергетских саветника за</w:t>
      </w:r>
      <w:r w:rsidRPr="009D0F02">
        <w:rPr>
          <w:rFonts w:ascii="Times New Roman" w:hAnsi="Times New Roman"/>
          <w:sz w:val="24"/>
          <w:szCs w:val="24"/>
        </w:rPr>
        <w:t xml:space="preserve"> четири године</w:t>
      </w:r>
      <w:r>
        <w:rPr>
          <w:rFonts w:ascii="Times New Roman" w:hAnsi="Times New Roman"/>
          <w:sz w:val="24"/>
          <w:szCs w:val="24"/>
          <w:lang w:val="sr-Cyrl-CS"/>
        </w:rPr>
        <w:t>,</w:t>
      </w:r>
      <w:r w:rsidRPr="009D0F02">
        <w:rPr>
          <w:rFonts w:ascii="Times New Roman" w:hAnsi="Times New Roman"/>
          <w:sz w:val="24"/>
          <w:szCs w:val="24"/>
        </w:rPr>
        <w:t xml:space="preserve"> почев од 20. октобра 2019. године и може се обновити.</w:t>
      </w:r>
      <w:r>
        <w:rPr>
          <w:rFonts w:ascii="Times New Roman" w:hAnsi="Times New Roman"/>
          <w:sz w:val="24"/>
          <w:szCs w:val="24"/>
          <w:lang w:val="sr-Cyrl-CS"/>
        </w:rPr>
        <w:t xml:space="preserve"> </w:t>
      </w:r>
      <w:r>
        <w:rPr>
          <w:rFonts w:ascii="Times New Roman" w:eastAsia="Calibri" w:hAnsi="Times New Roman"/>
          <w:sz w:val="24"/>
          <w:szCs w:val="24"/>
          <w:lang w:val="sr-Cyrl-CS" w:eastAsia="en-US"/>
        </w:rPr>
        <w:t xml:space="preserve">Решење је објављено у </w:t>
      </w:r>
      <w:r w:rsidRPr="00AE601F">
        <w:rPr>
          <w:rFonts w:ascii="Times New Roman" w:eastAsia="Calibri" w:hAnsi="Times New Roman"/>
          <w:sz w:val="24"/>
          <w:szCs w:val="24"/>
          <w:lang w:val="sr-Cyrl-CS" w:eastAsia="en-US"/>
        </w:rPr>
        <w:t>„</w:t>
      </w:r>
      <w:r w:rsidRPr="00407010">
        <w:rPr>
          <w:rFonts w:ascii="Times New Roman" w:eastAsia="Calibri" w:hAnsi="Times New Roman"/>
          <w:sz w:val="24"/>
          <w:szCs w:val="24"/>
          <w:lang w:val="sr-Cyrl-CS" w:eastAsia="en-US"/>
        </w:rPr>
        <w:t>Службеном гласнику РС</w:t>
      </w:r>
      <w:r w:rsidRPr="00AE601F">
        <w:rPr>
          <w:rFonts w:ascii="Times New Roman" w:eastAsia="Calibri" w:hAnsi="Times New Roman"/>
          <w:sz w:val="24"/>
          <w:szCs w:val="24"/>
          <w:lang w:val="sr-Cyrl-CS" w:eastAsia="en-US"/>
        </w:rPr>
        <w:t>”</w:t>
      </w:r>
      <w:r w:rsidRPr="00407010">
        <w:rPr>
          <w:rFonts w:ascii="Times New Roman" w:eastAsia="Calibri" w:hAnsi="Times New Roman"/>
          <w:sz w:val="24"/>
          <w:szCs w:val="24"/>
          <w:lang w:val="sr-Cyrl-CS" w:eastAsia="en-US"/>
        </w:rPr>
        <w:t>, број 84/19 од 29.11.2019. године</w:t>
      </w:r>
      <w:r>
        <w:rPr>
          <w:rFonts w:ascii="Times New Roman" w:eastAsia="Calibri" w:hAnsi="Times New Roman"/>
          <w:sz w:val="24"/>
          <w:szCs w:val="24"/>
          <w:lang w:val="sr-Cyrl-CS" w:eastAsia="en-US"/>
        </w:rPr>
        <w:t>.</w:t>
      </w:r>
    </w:p>
    <w:p w:rsidR="00236CB6" w:rsidRDefault="00236CB6" w:rsidP="00236CB6">
      <w:pPr>
        <w:tabs>
          <w:tab w:val="left" w:pos="990"/>
        </w:tabs>
        <w:spacing w:after="0" w:line="240" w:lineRule="auto"/>
        <w:ind w:firstLine="720"/>
        <w:jc w:val="both"/>
        <w:rPr>
          <w:rFonts w:ascii="Times New Roman" w:eastAsia="Calibri" w:hAnsi="Times New Roman"/>
          <w:sz w:val="24"/>
          <w:szCs w:val="24"/>
          <w:lang w:val="sr-Cyrl-CS" w:eastAsia="en-US"/>
        </w:rPr>
      </w:pPr>
      <w:r>
        <w:rPr>
          <w:rFonts w:ascii="Times New Roman" w:hAnsi="Times New Roman"/>
          <w:color w:val="000000"/>
          <w:sz w:val="24"/>
          <w:szCs w:val="24"/>
          <w:lang w:val="sr-Cyrl-CS"/>
        </w:rPr>
        <w:t xml:space="preserve">Машински факултет Универзитета у Београду као </w:t>
      </w:r>
      <w:r>
        <w:rPr>
          <w:rFonts w:ascii="Times New Roman" w:hAnsi="Times New Roman"/>
          <w:color w:val="000000"/>
          <w:sz w:val="24"/>
          <w:szCs w:val="24"/>
          <w:lang w:val="sr-Cyrl-RS"/>
        </w:rPr>
        <w:t>о</w:t>
      </w:r>
      <w:r w:rsidRPr="00136BA0">
        <w:rPr>
          <w:rFonts w:ascii="Times New Roman" w:hAnsi="Times New Roman"/>
          <w:color w:val="000000"/>
          <w:sz w:val="24"/>
          <w:szCs w:val="24"/>
        </w:rPr>
        <w:t>рганизација за обуку енергетских менаџера и овлашћених енергетских саветника</w:t>
      </w:r>
      <w:r>
        <w:rPr>
          <w:rFonts w:ascii="Times New Roman" w:hAnsi="Times New Roman"/>
          <w:color w:val="000000"/>
          <w:sz w:val="24"/>
          <w:szCs w:val="24"/>
          <w:lang w:val="sr-Cyrl-CS"/>
        </w:rPr>
        <w:t xml:space="preserve"> –до сада је одржао више обука за енергетске менаџере, и то за област општинске енергетике, за област индустријске енергетике и за област енергетике зграда, као и 8 испита за енергетске менаџере за област општинске енергике, 9 испита за енергетске менаџере за област индустријске енергетике и 6 испита за енергетске менаџере за област енергетике зграда.</w:t>
      </w:r>
    </w:p>
    <w:p w:rsidR="00236CB6" w:rsidRDefault="00236CB6" w:rsidP="00236CB6">
      <w:pPr>
        <w:spacing w:after="0" w:line="240" w:lineRule="auto"/>
        <w:ind w:firstLine="720"/>
        <w:jc w:val="both"/>
        <w:rPr>
          <w:rFonts w:ascii="Times New Roman" w:eastAsia="Calibri" w:hAnsi="Times New Roman"/>
          <w:sz w:val="24"/>
          <w:szCs w:val="24"/>
          <w:lang w:val="sr-Cyrl-CS" w:eastAsia="en-US"/>
        </w:rPr>
      </w:pPr>
      <w:r w:rsidRPr="00531111">
        <w:rPr>
          <w:rFonts w:ascii="Times New Roman" w:eastAsia="Calibri" w:hAnsi="Times New Roman"/>
          <w:sz w:val="24"/>
          <w:szCs w:val="24"/>
          <w:lang w:val="sr-Cyrl-CS" w:eastAsia="en-US"/>
        </w:rPr>
        <w:t xml:space="preserve">Министарство је у складу са законом о ефикасном коришћењу енергије, а на захтев физичких лица која су положила испит за ЕМ и доставилa друге потребне  доказе, </w:t>
      </w:r>
      <w:r>
        <w:rPr>
          <w:rFonts w:ascii="Times New Roman" w:eastAsia="Calibri" w:hAnsi="Times New Roman"/>
          <w:sz w:val="24"/>
          <w:szCs w:val="24"/>
          <w:lang w:val="sr-Cyrl-CS" w:eastAsia="en-US"/>
        </w:rPr>
        <w:t>до сада је</w:t>
      </w:r>
      <w:r>
        <w:rPr>
          <w:rFonts w:ascii="Times New Roman" w:eastAsia="Calibri" w:hAnsi="Times New Roman"/>
          <w:sz w:val="24"/>
          <w:szCs w:val="24"/>
          <w:lang w:val="sr-Latn-CS" w:eastAsia="en-US"/>
        </w:rPr>
        <w:t xml:space="preserve">  </w:t>
      </w:r>
      <w:r w:rsidRPr="00531111">
        <w:rPr>
          <w:rFonts w:ascii="Times New Roman" w:eastAsia="Calibri" w:hAnsi="Times New Roman"/>
          <w:sz w:val="24"/>
          <w:szCs w:val="24"/>
          <w:lang w:val="sr-Cyrl-CS" w:eastAsia="en-US"/>
        </w:rPr>
        <w:t xml:space="preserve">издало </w:t>
      </w:r>
      <w:r>
        <w:rPr>
          <w:rFonts w:ascii="Times New Roman" w:eastAsia="Calibri" w:hAnsi="Times New Roman"/>
          <w:sz w:val="24"/>
          <w:szCs w:val="24"/>
          <w:lang w:val="sr-Cyrl-CS" w:eastAsia="en-US"/>
        </w:rPr>
        <w:t>171 лиценц</w:t>
      </w:r>
      <w:r>
        <w:rPr>
          <w:rFonts w:ascii="Times New Roman" w:eastAsia="Calibri" w:hAnsi="Times New Roman"/>
          <w:sz w:val="24"/>
          <w:szCs w:val="24"/>
          <w:lang w:val="sr-Cyrl-RS" w:eastAsia="en-US"/>
        </w:rPr>
        <w:t>и</w:t>
      </w:r>
      <w:r w:rsidRPr="00531111">
        <w:rPr>
          <w:rFonts w:ascii="Times New Roman" w:eastAsia="Calibri" w:hAnsi="Times New Roman"/>
          <w:sz w:val="24"/>
          <w:szCs w:val="24"/>
          <w:lang w:val="sr-Cyrl-CS" w:eastAsia="en-US"/>
        </w:rPr>
        <w:t xml:space="preserve"> за област индустријске енергетике</w:t>
      </w:r>
      <w:r>
        <w:rPr>
          <w:rFonts w:ascii="Times New Roman" w:eastAsia="Calibri" w:hAnsi="Times New Roman"/>
          <w:sz w:val="24"/>
          <w:szCs w:val="24"/>
          <w:lang w:val="sr-Cyrl-CS" w:eastAsia="en-US"/>
        </w:rPr>
        <w:t>,</w:t>
      </w:r>
      <w:r w:rsidRPr="00531111">
        <w:rPr>
          <w:rFonts w:ascii="Times New Roman" w:eastAsia="Calibri" w:hAnsi="Times New Roman"/>
          <w:sz w:val="24"/>
          <w:szCs w:val="24"/>
          <w:lang w:val="sr-Cyrl-CS" w:eastAsia="en-US"/>
        </w:rPr>
        <w:t xml:space="preserve"> 4</w:t>
      </w:r>
      <w:r>
        <w:rPr>
          <w:rFonts w:ascii="Times New Roman" w:eastAsia="Calibri" w:hAnsi="Times New Roman"/>
          <w:sz w:val="24"/>
          <w:szCs w:val="24"/>
          <w:lang w:val="sr-Latn-RS" w:eastAsia="en-US"/>
        </w:rPr>
        <w:t>8</w:t>
      </w:r>
      <w:r>
        <w:rPr>
          <w:rFonts w:ascii="Times New Roman" w:eastAsia="Calibri" w:hAnsi="Times New Roman"/>
          <w:sz w:val="24"/>
          <w:szCs w:val="24"/>
          <w:lang w:val="sr-Cyrl-CS" w:eastAsia="en-US"/>
        </w:rPr>
        <w:t xml:space="preserve"> лиценци</w:t>
      </w:r>
      <w:r w:rsidRPr="00531111">
        <w:rPr>
          <w:rFonts w:ascii="Times New Roman" w:eastAsia="Calibri" w:hAnsi="Times New Roman"/>
          <w:sz w:val="24"/>
          <w:szCs w:val="24"/>
          <w:lang w:val="sr-Cyrl-CS" w:eastAsia="en-US"/>
        </w:rPr>
        <w:t xml:space="preserve"> за област енергетике зграда</w:t>
      </w:r>
      <w:r>
        <w:rPr>
          <w:rFonts w:ascii="Times New Roman" w:eastAsia="Calibri" w:hAnsi="Times New Roman"/>
          <w:sz w:val="24"/>
          <w:szCs w:val="24"/>
          <w:lang w:val="sr-Latn-CS" w:eastAsia="en-US"/>
        </w:rPr>
        <w:t xml:space="preserve"> </w:t>
      </w:r>
      <w:r w:rsidRPr="00531111">
        <w:rPr>
          <w:rFonts w:ascii="Times New Roman" w:eastAsia="Calibri" w:hAnsi="Times New Roman"/>
          <w:sz w:val="24"/>
          <w:szCs w:val="24"/>
          <w:lang w:val="sr-Cyrl-CS" w:eastAsia="en-US"/>
        </w:rPr>
        <w:t xml:space="preserve">и за област општинске енергетике </w:t>
      </w:r>
      <w:r>
        <w:rPr>
          <w:rFonts w:ascii="Times New Roman" w:eastAsia="Calibri" w:hAnsi="Times New Roman"/>
          <w:sz w:val="24"/>
          <w:szCs w:val="24"/>
          <w:lang w:val="sr-Cyrl-CS" w:eastAsia="en-US"/>
        </w:rPr>
        <w:t>11</w:t>
      </w:r>
      <w:r>
        <w:rPr>
          <w:rFonts w:ascii="Times New Roman" w:eastAsia="Calibri" w:hAnsi="Times New Roman"/>
          <w:sz w:val="24"/>
          <w:szCs w:val="24"/>
          <w:lang w:val="sr-Latn-RS" w:eastAsia="en-US"/>
        </w:rPr>
        <w:t>3</w:t>
      </w:r>
      <w:r>
        <w:rPr>
          <w:rFonts w:ascii="Times New Roman" w:eastAsia="Calibri" w:hAnsi="Times New Roman"/>
          <w:sz w:val="24"/>
          <w:szCs w:val="24"/>
          <w:lang w:val="sr-Cyrl-CS" w:eastAsia="en-US"/>
        </w:rPr>
        <w:t>.</w:t>
      </w:r>
      <w:r>
        <w:rPr>
          <w:rFonts w:ascii="Times New Roman" w:eastAsia="Calibri" w:hAnsi="Times New Roman"/>
          <w:sz w:val="24"/>
          <w:szCs w:val="24"/>
          <w:lang w:val="sr-Latn-CS" w:eastAsia="en-US"/>
        </w:rPr>
        <w:t xml:space="preserve"> </w:t>
      </w:r>
      <w:r>
        <w:rPr>
          <w:rFonts w:ascii="Times New Roman" w:eastAsia="Calibri" w:hAnsi="Times New Roman"/>
          <w:sz w:val="24"/>
          <w:szCs w:val="24"/>
          <w:lang w:val="sr-Cyrl-CS" w:eastAsia="en-US"/>
        </w:rPr>
        <w:t xml:space="preserve">У индустрији </w:t>
      </w:r>
      <w:r>
        <w:rPr>
          <w:rFonts w:ascii="Times New Roman" w:eastAsia="Calibri" w:hAnsi="Times New Roman"/>
          <w:sz w:val="24"/>
          <w:szCs w:val="24"/>
          <w:lang w:val="sr-Latn-CS" w:eastAsia="en-US"/>
        </w:rPr>
        <w:t xml:space="preserve">je </w:t>
      </w:r>
      <w:r>
        <w:rPr>
          <w:rFonts w:ascii="Times New Roman" w:eastAsia="Calibri" w:hAnsi="Times New Roman"/>
          <w:sz w:val="24"/>
          <w:szCs w:val="24"/>
          <w:lang w:val="sr-Cyrl-CS" w:eastAsia="en-US"/>
        </w:rPr>
        <w:t>идентификован 51 обвезник и именовано је 47 енергетских менаџера. У енергетици зграда 7 обвезника је именовало енергетског менаџера. У општинској енергетици 5</w:t>
      </w:r>
      <w:r>
        <w:rPr>
          <w:rFonts w:ascii="Times New Roman" w:eastAsia="Calibri" w:hAnsi="Times New Roman"/>
          <w:sz w:val="24"/>
          <w:szCs w:val="24"/>
          <w:lang w:val="sr-Latn-CS" w:eastAsia="en-US"/>
        </w:rPr>
        <w:t>5</w:t>
      </w:r>
      <w:r>
        <w:rPr>
          <w:rFonts w:ascii="Times New Roman" w:eastAsia="Calibri" w:hAnsi="Times New Roman"/>
          <w:sz w:val="24"/>
          <w:szCs w:val="24"/>
          <w:lang w:val="sr-Cyrl-CS" w:eastAsia="en-US"/>
        </w:rPr>
        <w:t xml:space="preserve"> обвезника је именовао енергетског менаџера.</w:t>
      </w:r>
    </w:p>
    <w:p w:rsidR="00236CB6" w:rsidRDefault="00236CB6" w:rsidP="00236CB6">
      <w:pPr>
        <w:spacing w:after="0" w:line="240" w:lineRule="auto"/>
        <w:ind w:firstLine="720"/>
        <w:jc w:val="both"/>
        <w:rPr>
          <w:rFonts w:ascii="Times New Roman" w:eastAsia="Calibri" w:hAnsi="Times New Roman"/>
          <w:sz w:val="24"/>
          <w:szCs w:val="24"/>
          <w:lang w:val="sr-Cyrl-CS" w:eastAsia="en-US"/>
        </w:rPr>
      </w:pPr>
      <w:r w:rsidRPr="00AE601F">
        <w:rPr>
          <w:rFonts w:ascii="Times New Roman" w:eastAsia="Calibri" w:hAnsi="Times New Roman"/>
          <w:sz w:val="24"/>
          <w:szCs w:val="24"/>
          <w:lang w:val="sr-Cyrl-CS" w:eastAsia="en-US"/>
        </w:rPr>
        <w:t>„Quiditta” доо</w:t>
      </w:r>
      <w:r>
        <w:rPr>
          <w:rFonts w:ascii="Times New Roman" w:eastAsia="Calibri" w:hAnsi="Times New Roman"/>
          <w:sz w:val="24"/>
          <w:szCs w:val="24"/>
          <w:lang w:val="sr-Latn-CS" w:eastAsia="en-US"/>
        </w:rPr>
        <w:t xml:space="preserve"> </w:t>
      </w:r>
      <w:r>
        <w:rPr>
          <w:rFonts w:ascii="Times New Roman" w:eastAsia="Calibri" w:hAnsi="Times New Roman"/>
          <w:sz w:val="24"/>
          <w:szCs w:val="24"/>
          <w:lang w:val="sr-Cyrl-CS" w:eastAsia="en-US"/>
        </w:rPr>
        <w:t xml:space="preserve">је према </w:t>
      </w:r>
      <w:r w:rsidRPr="000E1831">
        <w:rPr>
          <w:rFonts w:ascii="Times New Roman" w:eastAsia="Calibri" w:hAnsi="Times New Roman"/>
          <w:sz w:val="24"/>
          <w:szCs w:val="24"/>
          <w:lang w:val="sr-Cyrl-CS" w:eastAsia="en-US"/>
        </w:rPr>
        <w:t>Уговор</w:t>
      </w:r>
      <w:r>
        <w:rPr>
          <w:rFonts w:ascii="Times New Roman" w:eastAsia="Calibri" w:hAnsi="Times New Roman"/>
          <w:sz w:val="24"/>
          <w:szCs w:val="24"/>
          <w:lang w:val="sr-Cyrl-CS" w:eastAsia="en-US"/>
        </w:rPr>
        <w:t>у</w:t>
      </w:r>
      <w:r w:rsidRPr="000E1831">
        <w:rPr>
          <w:rFonts w:ascii="Times New Roman" w:eastAsia="Calibri" w:hAnsi="Times New Roman"/>
          <w:sz w:val="24"/>
          <w:szCs w:val="24"/>
          <w:lang w:val="sr-Cyrl-CS" w:eastAsia="en-US"/>
        </w:rPr>
        <w:t xml:space="preserve"> о јавној набавци добара од 20.09.2019, заведен</w:t>
      </w:r>
      <w:r>
        <w:rPr>
          <w:rFonts w:ascii="Times New Roman" w:eastAsia="Calibri" w:hAnsi="Times New Roman"/>
          <w:sz w:val="24"/>
          <w:szCs w:val="24"/>
          <w:lang w:val="sr-Cyrl-CS" w:eastAsia="en-US"/>
        </w:rPr>
        <w:t>ог</w:t>
      </w:r>
      <w:r w:rsidRPr="000E1831">
        <w:rPr>
          <w:rFonts w:ascii="Times New Roman" w:eastAsia="Calibri" w:hAnsi="Times New Roman"/>
          <w:sz w:val="24"/>
          <w:szCs w:val="24"/>
          <w:lang w:val="sr-Cyrl-CS" w:eastAsia="en-US"/>
        </w:rPr>
        <w:t xml:space="preserve"> под бројем 404-02-48/8/2019-08</w:t>
      </w:r>
      <w:r>
        <w:rPr>
          <w:rFonts w:ascii="Times New Roman" w:eastAsia="Calibri" w:hAnsi="Times New Roman"/>
          <w:sz w:val="24"/>
          <w:szCs w:val="24"/>
          <w:lang w:val="sr-Cyrl-CS" w:eastAsia="en-US"/>
        </w:rPr>
        <w:t>. предала Извештај</w:t>
      </w:r>
      <w:r w:rsidRPr="000E1831">
        <w:rPr>
          <w:rFonts w:ascii="Times New Roman" w:eastAsia="Calibri" w:hAnsi="Times New Roman"/>
          <w:sz w:val="24"/>
          <w:szCs w:val="24"/>
          <w:lang w:val="sr-Cyrl-CS" w:eastAsia="en-US"/>
        </w:rPr>
        <w:t xml:space="preserve"> о реализованим активностима по уговору о одржавању информационог система за енергетске прегледе и систем енергетског менаџмента – СЕМИС</w:t>
      </w:r>
      <w:r>
        <w:rPr>
          <w:rFonts w:ascii="Times New Roman" w:eastAsia="Calibri" w:hAnsi="Times New Roman"/>
          <w:sz w:val="24"/>
          <w:szCs w:val="24"/>
          <w:lang w:val="sr-Cyrl-CS" w:eastAsia="en-US"/>
        </w:rPr>
        <w:t xml:space="preserve"> за:</w:t>
      </w:r>
    </w:p>
    <w:p w:rsidR="00236CB6" w:rsidRDefault="00236CB6" w:rsidP="00236CB6">
      <w:pPr>
        <w:numPr>
          <w:ilvl w:val="0"/>
          <w:numId w:val="25"/>
        </w:numPr>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 xml:space="preserve">Први квартални </w:t>
      </w:r>
      <w:r>
        <w:rPr>
          <w:rFonts w:ascii="Times New Roman" w:eastAsia="Calibri" w:hAnsi="Times New Roman"/>
          <w:sz w:val="24"/>
          <w:szCs w:val="24"/>
          <w:lang w:eastAsia="en-US"/>
        </w:rPr>
        <w:t xml:space="preserve">26.12.2019. </w:t>
      </w:r>
      <w:r>
        <w:rPr>
          <w:rFonts w:ascii="Times New Roman" w:eastAsia="Calibri" w:hAnsi="Times New Roman"/>
          <w:sz w:val="24"/>
          <w:szCs w:val="24"/>
          <w:lang w:val="sr-Cyrl-CS" w:eastAsia="en-US"/>
        </w:rPr>
        <w:t xml:space="preserve">године за период </w:t>
      </w:r>
      <w:r w:rsidRPr="000E1831">
        <w:rPr>
          <w:rFonts w:ascii="Times New Roman" w:eastAsia="Calibri" w:hAnsi="Times New Roman"/>
          <w:sz w:val="24"/>
          <w:szCs w:val="24"/>
          <w:lang w:val="sr-Cyrl-CS" w:eastAsia="en-US"/>
        </w:rPr>
        <w:t>26.09.2019 – 26.12.2019</w:t>
      </w:r>
      <w:r>
        <w:rPr>
          <w:rFonts w:ascii="Times New Roman" w:eastAsia="Calibri" w:hAnsi="Times New Roman"/>
          <w:sz w:val="24"/>
          <w:szCs w:val="24"/>
          <w:lang w:val="sr-Cyrl-CS" w:eastAsia="en-US"/>
        </w:rPr>
        <w:t>.</w:t>
      </w:r>
    </w:p>
    <w:p w:rsidR="00236CB6" w:rsidRDefault="00236CB6" w:rsidP="00236CB6">
      <w:pPr>
        <w:numPr>
          <w:ilvl w:val="0"/>
          <w:numId w:val="25"/>
        </w:numPr>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 xml:space="preserve">Други квартални 26.03.2020. за период </w:t>
      </w:r>
      <w:r w:rsidRPr="000E1831">
        <w:rPr>
          <w:rFonts w:ascii="Times New Roman" w:eastAsia="Calibri" w:hAnsi="Times New Roman"/>
          <w:sz w:val="24"/>
          <w:szCs w:val="24"/>
          <w:lang w:val="sr-Cyrl-CS" w:eastAsia="en-US"/>
        </w:rPr>
        <w:t>26.</w:t>
      </w:r>
      <w:r>
        <w:rPr>
          <w:rFonts w:ascii="Times New Roman" w:eastAsia="Calibri" w:hAnsi="Times New Roman"/>
          <w:sz w:val="24"/>
          <w:szCs w:val="24"/>
          <w:lang w:val="sr-Cyrl-CS" w:eastAsia="en-US"/>
        </w:rPr>
        <w:t>12</w:t>
      </w:r>
      <w:r w:rsidRPr="000E1831">
        <w:rPr>
          <w:rFonts w:ascii="Times New Roman" w:eastAsia="Calibri" w:hAnsi="Times New Roman"/>
          <w:sz w:val="24"/>
          <w:szCs w:val="24"/>
          <w:lang w:val="sr-Cyrl-CS" w:eastAsia="en-US"/>
        </w:rPr>
        <w:t>.2019 – 26.</w:t>
      </w:r>
      <w:r>
        <w:rPr>
          <w:rFonts w:ascii="Times New Roman" w:eastAsia="Calibri" w:hAnsi="Times New Roman"/>
          <w:sz w:val="24"/>
          <w:szCs w:val="24"/>
          <w:lang w:val="sr-Cyrl-CS" w:eastAsia="en-US"/>
        </w:rPr>
        <w:t>03</w:t>
      </w:r>
      <w:r w:rsidRPr="000E1831">
        <w:rPr>
          <w:rFonts w:ascii="Times New Roman" w:eastAsia="Calibri" w:hAnsi="Times New Roman"/>
          <w:sz w:val="24"/>
          <w:szCs w:val="24"/>
          <w:lang w:val="sr-Cyrl-CS" w:eastAsia="en-US"/>
        </w:rPr>
        <w:t>.20</w:t>
      </w:r>
      <w:r>
        <w:rPr>
          <w:rFonts w:ascii="Times New Roman" w:eastAsia="Calibri" w:hAnsi="Times New Roman"/>
          <w:sz w:val="24"/>
          <w:szCs w:val="24"/>
          <w:lang w:val="sr-Cyrl-CS" w:eastAsia="en-US"/>
        </w:rPr>
        <w:t>20.</w:t>
      </w:r>
    </w:p>
    <w:p w:rsidR="00236CB6" w:rsidRDefault="00236CB6" w:rsidP="00236CB6">
      <w:pPr>
        <w:numPr>
          <w:ilvl w:val="0"/>
          <w:numId w:val="25"/>
        </w:numPr>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 xml:space="preserve">Трећи квартални 26.06.2020. за период </w:t>
      </w:r>
      <w:r w:rsidRPr="000E1831">
        <w:rPr>
          <w:rFonts w:ascii="Times New Roman" w:eastAsia="Calibri" w:hAnsi="Times New Roman"/>
          <w:sz w:val="24"/>
          <w:szCs w:val="24"/>
          <w:lang w:val="sr-Cyrl-CS" w:eastAsia="en-US"/>
        </w:rPr>
        <w:t>26.</w:t>
      </w:r>
      <w:r>
        <w:rPr>
          <w:rFonts w:ascii="Times New Roman" w:eastAsia="Calibri" w:hAnsi="Times New Roman"/>
          <w:sz w:val="24"/>
          <w:szCs w:val="24"/>
          <w:lang w:val="sr-Cyrl-CS" w:eastAsia="en-US"/>
        </w:rPr>
        <w:t>03</w:t>
      </w:r>
      <w:r w:rsidRPr="000E1831">
        <w:rPr>
          <w:rFonts w:ascii="Times New Roman" w:eastAsia="Calibri" w:hAnsi="Times New Roman"/>
          <w:sz w:val="24"/>
          <w:szCs w:val="24"/>
          <w:lang w:val="sr-Cyrl-CS" w:eastAsia="en-US"/>
        </w:rPr>
        <w:t>.20</w:t>
      </w:r>
      <w:r>
        <w:rPr>
          <w:rFonts w:ascii="Times New Roman" w:eastAsia="Calibri" w:hAnsi="Times New Roman"/>
          <w:sz w:val="24"/>
          <w:szCs w:val="24"/>
          <w:lang w:val="sr-Cyrl-CS" w:eastAsia="en-US"/>
        </w:rPr>
        <w:t>20. – 26.06.2020. и</w:t>
      </w:r>
    </w:p>
    <w:p w:rsidR="00236CB6" w:rsidRDefault="00236CB6" w:rsidP="00236CB6">
      <w:pPr>
        <w:numPr>
          <w:ilvl w:val="0"/>
          <w:numId w:val="25"/>
        </w:numPr>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Четврти квартални 20.09.2020. за период 26.06.2020. – 20.09.2020.</w:t>
      </w:r>
    </w:p>
    <w:p w:rsidR="00236CB6" w:rsidRPr="00E22A4D" w:rsidRDefault="00236CB6" w:rsidP="00236CB6">
      <w:pPr>
        <w:spacing w:after="0" w:line="240" w:lineRule="auto"/>
        <w:ind w:firstLine="720"/>
        <w:jc w:val="both"/>
        <w:rPr>
          <w:rFonts w:ascii="Times New Roman" w:eastAsia="Calibri" w:hAnsi="Times New Roman"/>
          <w:sz w:val="24"/>
          <w:szCs w:val="24"/>
          <w:lang w:val="sr-Cyrl-RS" w:eastAsia="en-US"/>
        </w:rPr>
      </w:pPr>
      <w:r w:rsidRPr="00E6215E">
        <w:rPr>
          <w:rFonts w:ascii="Times New Roman" w:eastAsia="Calibri" w:hAnsi="Times New Roman"/>
          <w:sz w:val="24"/>
          <w:szCs w:val="24"/>
          <w:lang w:val="sr-Cyrl-CS" w:eastAsia="en-US"/>
        </w:rPr>
        <w:t>Позив на подношење понуде за јавну набавку мале вредности услуга: Одржавање информационог система за енергетске прегледе и систем енергетског менаџмента - СЕМИС, ЈН 10/20 је објављен 02.10.2020.</w:t>
      </w:r>
      <w:r>
        <w:rPr>
          <w:rFonts w:ascii="Times New Roman" w:eastAsia="Calibri" w:hAnsi="Times New Roman"/>
          <w:sz w:val="24"/>
          <w:szCs w:val="24"/>
          <w:lang w:val="sr-Cyrl-CS" w:eastAsia="en-US"/>
        </w:rPr>
        <w:t xml:space="preserve"> у трајањ</w:t>
      </w:r>
      <w:r w:rsidRPr="00E6215E">
        <w:rPr>
          <w:rFonts w:ascii="Times New Roman" w:eastAsia="Calibri" w:hAnsi="Times New Roman"/>
          <w:sz w:val="24"/>
          <w:szCs w:val="24"/>
          <w:lang w:val="sr-Cyrl-CS" w:eastAsia="en-US"/>
        </w:rPr>
        <w:t>у од десет дана. Понуду коју је благовремено доставио понуђач „Quiditta” доо Београд је од стране комисије оцењена прихватљивом Одлуком о додели уговора од датума 16.10.2020. године.</w:t>
      </w:r>
      <w:r w:rsidRPr="00E6215E">
        <w:rPr>
          <w:rFonts w:ascii="Times New Roman" w:eastAsia="Calibri" w:hAnsi="Times New Roman"/>
          <w:sz w:val="24"/>
          <w:szCs w:val="24"/>
          <w:lang w:val="sr-Cyrl-RS" w:eastAsia="en-US"/>
        </w:rPr>
        <w:t xml:space="preserve"> Уговор о јавној набавци услуга ЈН 10/20 у важењу</w:t>
      </w:r>
      <w:r w:rsidRPr="00E22A4D">
        <w:rPr>
          <w:rFonts w:ascii="Times New Roman" w:eastAsia="Calibri" w:hAnsi="Times New Roman"/>
          <w:sz w:val="24"/>
          <w:szCs w:val="24"/>
          <w:lang w:val="sr-Cyrl-RS" w:eastAsia="en-US"/>
        </w:rPr>
        <w:t xml:space="preserve"> </w:t>
      </w:r>
      <w:r>
        <w:rPr>
          <w:rFonts w:ascii="Times New Roman" w:eastAsia="Calibri" w:hAnsi="Times New Roman"/>
          <w:sz w:val="24"/>
          <w:szCs w:val="24"/>
          <w:lang w:val="sr-Cyrl-RS" w:eastAsia="en-US"/>
        </w:rPr>
        <w:t>од годину дана је потписан 19.10.2020. године.</w:t>
      </w:r>
    </w:p>
    <w:p w:rsidR="00236CB6" w:rsidRDefault="00236CB6" w:rsidP="00236CB6">
      <w:pPr>
        <w:spacing w:after="0" w:line="240" w:lineRule="auto"/>
        <w:ind w:left="720"/>
        <w:jc w:val="both"/>
        <w:rPr>
          <w:rFonts w:ascii="Times New Roman" w:hAnsi="Times New Roman"/>
          <w:color w:val="000000"/>
          <w:sz w:val="24"/>
          <w:szCs w:val="24"/>
          <w:lang w:val="sr-Cyrl-CS"/>
        </w:rPr>
      </w:pPr>
    </w:p>
    <w:p w:rsidR="00236CB6" w:rsidRPr="00477542" w:rsidRDefault="00236CB6" w:rsidP="00236CB6">
      <w:pPr>
        <w:spacing w:after="0" w:line="240" w:lineRule="auto"/>
        <w:ind w:left="360"/>
        <w:jc w:val="both"/>
        <w:rPr>
          <w:rFonts w:ascii="Times New Roman" w:hAnsi="Times New Roman"/>
          <w:b/>
          <w:color w:val="000000"/>
          <w:sz w:val="24"/>
          <w:szCs w:val="24"/>
          <w:lang w:val="ru-RU"/>
        </w:rPr>
      </w:pPr>
      <w:r>
        <w:rPr>
          <w:rFonts w:ascii="Times New Roman" w:hAnsi="Times New Roman"/>
          <w:b/>
          <w:color w:val="000000"/>
          <w:sz w:val="24"/>
          <w:szCs w:val="24"/>
          <w:lang w:val="ru-RU"/>
        </w:rPr>
        <w:t xml:space="preserve">3. </w:t>
      </w:r>
      <w:r w:rsidRPr="00EE4941">
        <w:rPr>
          <w:rFonts w:ascii="Times New Roman" w:hAnsi="Times New Roman"/>
          <w:b/>
          <w:color w:val="000000"/>
          <w:sz w:val="24"/>
          <w:szCs w:val="24"/>
          <w:lang w:val="ru-RU"/>
        </w:rPr>
        <w:t>ПРИПРЕМ</w:t>
      </w:r>
      <w:r w:rsidRPr="00EE4941">
        <w:rPr>
          <w:rFonts w:ascii="Times New Roman" w:hAnsi="Times New Roman"/>
          <w:b/>
          <w:color w:val="000000"/>
          <w:sz w:val="24"/>
          <w:szCs w:val="24"/>
          <w:lang w:val="sr-Cyrl-CS"/>
        </w:rPr>
        <w:t>А</w:t>
      </w:r>
      <w:r>
        <w:rPr>
          <w:rFonts w:ascii="Times New Roman" w:hAnsi="Times New Roman"/>
          <w:b/>
          <w:color w:val="000000"/>
          <w:sz w:val="24"/>
          <w:szCs w:val="24"/>
          <w:lang w:val="sr-Cyrl-CS"/>
        </w:rPr>
        <w:t xml:space="preserve"> ЗАКОНА И</w:t>
      </w:r>
      <w:r w:rsidRPr="00EE4941">
        <w:rPr>
          <w:rFonts w:ascii="Times New Roman" w:hAnsi="Times New Roman"/>
          <w:b/>
          <w:color w:val="000000"/>
          <w:sz w:val="24"/>
          <w:szCs w:val="24"/>
          <w:lang w:val="ru-RU"/>
        </w:rPr>
        <w:t xml:space="preserve"> ПОДЗАКОНСКИХ АКАТА </w:t>
      </w:r>
    </w:p>
    <w:p w:rsidR="00236CB6" w:rsidRDefault="00236CB6" w:rsidP="00236CB6">
      <w:pPr>
        <w:spacing w:after="0" w:line="240" w:lineRule="auto"/>
        <w:ind w:firstLine="720"/>
        <w:jc w:val="both"/>
        <w:rPr>
          <w:rFonts w:ascii="Times New Roman" w:eastAsia="Calibri" w:hAnsi="Times New Roman"/>
          <w:sz w:val="24"/>
          <w:szCs w:val="24"/>
          <w:lang w:val="sr-Cyrl-CS" w:eastAsia="en-US"/>
        </w:rPr>
      </w:pPr>
    </w:p>
    <w:p w:rsidR="00236CB6" w:rsidRPr="00EE4941" w:rsidRDefault="00236CB6" w:rsidP="00236CB6">
      <w:pPr>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У „Службеном гласнику РС”, број 18/16 од 1. марта 2016. године објављена је Уредба о утврђивању граничних вредности годишње потрошње енергије на основу којих се одређује која привредна друштва су обвезници система енергетског менаџмента, годишњих циљева уштеде енергије и обрасца пријаве о оствареној потрошњи енергије.</w:t>
      </w:r>
    </w:p>
    <w:p w:rsidR="00236CB6" w:rsidRPr="00EE4941" w:rsidRDefault="00236CB6" w:rsidP="00236CB6">
      <w:pPr>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 xml:space="preserve">У „Службеном гласнику РС”, број 31/16 од 25. марта 2016. године објављен је Правилник о условима за именовање енергетских менаџера у органима јединица локалне самоуправе, а у „Службеном гласнику РС” број 32/16 од 30. марта 2016. године Правилник о обрасцу годишњег извештаја о остваривању циљева уштеде енергије. </w:t>
      </w:r>
    </w:p>
    <w:p w:rsidR="00236CB6" w:rsidRPr="00EE4941" w:rsidRDefault="00236CB6" w:rsidP="00236CB6">
      <w:pPr>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У „Службеном гласнику РС”, број 58/16 од 22. јуна 2016. године објављен је Правилник о контроли система за грејање и о ближим условима које морају да испуњавају овлашћена правна лица за контролу система за грејање.</w:t>
      </w:r>
    </w:p>
    <w:p w:rsidR="00236CB6" w:rsidRPr="00EE4941" w:rsidRDefault="00236CB6" w:rsidP="00236CB6">
      <w:pPr>
        <w:spacing w:after="0" w:line="240" w:lineRule="auto"/>
        <w:ind w:firstLine="720"/>
        <w:jc w:val="both"/>
        <w:rPr>
          <w:rFonts w:ascii="Times New Roman" w:eastAsia="Calibri" w:hAnsi="Times New Roman"/>
          <w:sz w:val="24"/>
          <w:szCs w:val="24"/>
          <w:lang w:val="sr-Cyrl-CS" w:eastAsia="en-US"/>
        </w:rPr>
      </w:pPr>
      <w:r w:rsidRPr="00EE4941">
        <w:rPr>
          <w:rFonts w:ascii="Times New Roman" w:eastAsia="Calibri" w:hAnsi="Times New Roman"/>
          <w:sz w:val="24"/>
          <w:szCs w:val="24"/>
          <w:lang w:val="sr-Cyrl-CS" w:eastAsia="en-US"/>
        </w:rPr>
        <w:t xml:space="preserve">У „Службеном гласнику РС”, број 80/16 од 23. септембра 2016. године објављена је Уредба о изменама и допунама Уредбе о врстама производа који утичу на потрошњу енергије за које је неопходно означавање потрошње енергије и других ресурса. </w:t>
      </w:r>
    </w:p>
    <w:p w:rsidR="00236CB6" w:rsidRPr="00EE4941" w:rsidRDefault="00236CB6" w:rsidP="00236CB6">
      <w:pPr>
        <w:spacing w:after="0" w:line="240" w:lineRule="auto"/>
        <w:ind w:firstLine="720"/>
        <w:jc w:val="both"/>
        <w:rPr>
          <w:rFonts w:ascii="Times New Roman" w:eastAsia="Calibri" w:hAnsi="Times New Roman"/>
          <w:color w:val="000000"/>
          <w:sz w:val="24"/>
          <w:szCs w:val="24"/>
          <w:lang w:val="sr-Cyrl-CS" w:eastAsia="en-US"/>
        </w:rPr>
      </w:pPr>
      <w:r w:rsidRPr="00EE4941">
        <w:rPr>
          <w:rFonts w:ascii="Times New Roman" w:eastAsia="Calibri" w:hAnsi="Times New Roman"/>
          <w:color w:val="000000"/>
          <w:sz w:val="24"/>
          <w:szCs w:val="24"/>
          <w:lang w:val="sr-Cyrl-CS" w:eastAsia="en-US"/>
        </w:rPr>
        <w:t>У „Службеном гласнику РС”, број 82/16 од 7. октобра 2016. године објављен је Правилник о контроли система за климатизацију.</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На основу Правилника о условима у погледу кадрова, опреме и простора организације која спроводи обуку за енергетске менаџере и овлашћене енергетске саветнике („Службени гласник РС”, број 12/15), у сарадњи са јапанским пројектним тимом припремљен је јавни позив за избор организације за обуку енергетских менаџера и овлашћених јавних саветника. Финални текст Јавног позива утврђен је на састанку Комисије за припрему и спровођење јавног позива и објављен 24. јуна 2015. године у скраћеном облику у дневном листу „Политика” и у интегралној верзији на интернет страници Министарства. Трајање јавног позива (30 дана) истекло је 24. јула 2015. године. У предвиђеном року поднете су две пријаве. Комисија за припрему и спровођење јавног позива прегледала је поднете пријаве и приложену документацију и поднела извештај са предлогом за давање овлашћења за обављање послова обуке, са којим се Министар сагласио. Министар је потписао решење којим се овлашћење за обављање послова обуке даје Машинском факултету Универзитета у Београду. Решење је у складу са законом објављено у „Службеном гласнику РС”, број 95/15 од 20. новембра 2015. године. Решење је достављено Машинском факултету Универзитета у Београду 3. децембра 2015. године чиме је окончан поступак именовања организације за обуку енергетских менаџера и овлашћених енергетских саветника. У складу са законом, овлашћење за обављање послова обуке траје четири године од дана доношења решења, одн</w:t>
      </w:r>
      <w:r w:rsidRPr="00EE4941">
        <w:rPr>
          <w:rFonts w:ascii="Times New Roman" w:hAnsi="Times New Roman"/>
          <w:color w:val="000000"/>
          <w:sz w:val="24"/>
          <w:szCs w:val="24"/>
          <w:lang w:val="sr-Cyrl-CS"/>
        </w:rPr>
        <w:t>осно</w:t>
      </w:r>
      <w:r w:rsidRPr="00EE4941">
        <w:rPr>
          <w:rFonts w:ascii="Times New Roman" w:hAnsi="Times New Roman"/>
          <w:color w:val="000000"/>
          <w:sz w:val="24"/>
          <w:szCs w:val="24"/>
          <w:lang w:val="ru-RU"/>
        </w:rPr>
        <w:t xml:space="preserve"> до 19. октобра 2019. године.</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јуну 2016. године отпочео је посао прикупљања података о у</w:t>
      </w:r>
      <w:r>
        <w:rPr>
          <w:rFonts w:ascii="Times New Roman" w:hAnsi="Times New Roman"/>
          <w:color w:val="000000"/>
          <w:sz w:val="24"/>
          <w:szCs w:val="24"/>
          <w:lang w:val="sr-Cyrl-CS"/>
        </w:rPr>
        <w:t>штедама реализованим у 2015.</w:t>
      </w:r>
      <w:r w:rsidRPr="00EE4941">
        <w:rPr>
          <w:rFonts w:ascii="Times New Roman" w:hAnsi="Times New Roman"/>
          <w:color w:val="000000"/>
          <w:sz w:val="24"/>
          <w:szCs w:val="24"/>
          <w:lang w:val="sr-Cyrl-CS"/>
        </w:rPr>
        <w:t xml:space="preserve"> години. Истовремено отпочео је рад на финализацији 3. Акционог плана за енергетску ефикасност који је припремљен у оквиру пројекта ИПА 2012: припрема другог акционог плана за енергетску ефикасност и израда енергетских индикатора, компонента Б. Министарство је по први пут почело да примењује у прорачуну уштеда енергије тзв. ТД методологију за коју су потребни статистички подаци који су у великој мери прикупљени у оквиру пројекта. У августу 2016. године отпочео је прорачун уштеда енергије у сектору транспорта и БУ и ТД методологијом, а све у циљу финализације 3. Акционог плана. У новембру 2016. године драфт верзија 3. АПЕЕ достављена је на увид и коментаре члановима радне групе из ЈП ЕПС, АД ЕМС, ЈП „Београдске електране”, АЕРС и релевантних министарстава. Након усаглашавања текста са члановима радне групе, драфт верзија 3. АПЕЕ послата је Енергетској заједници на увид и коментар 21. новембра. 3. Акциони план за енергетску ефикасност Републике Србије за период до 2018. године је усвојен Закључком на седници Владе у децембру 2016. године („Службени гласник РС”, број 1/17).</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оквиру ПЛАЦ пројекта током 2015. и 2016. године припремљени су нацрти следећих подзаконских аката Закона о ефикасном коришћењу енергије („Службени гласник РС”, број 25/13):</w:t>
      </w:r>
    </w:p>
    <w:p w:rsidR="00236CB6" w:rsidRPr="00EE4941" w:rsidRDefault="00236CB6" w:rsidP="00236CB6">
      <w:pPr>
        <w:tabs>
          <w:tab w:val="left" w:pos="108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EE4941">
        <w:rPr>
          <w:rFonts w:ascii="Times New Roman" w:hAnsi="Times New Roman"/>
          <w:color w:val="000000"/>
          <w:sz w:val="24"/>
          <w:szCs w:val="24"/>
          <w:lang w:val="sr-Cyrl-CS"/>
        </w:rPr>
        <w:tab/>
        <w:t xml:space="preserve">Уредбe o минималним захтевима енергетске ефикасности које морају да испуњавају нова и ревитализована постројења за производњу електричне и топлотне енергије, као и постројења за комбиновану производњу топлотне и електричне енергије, односно системи за пренос електричне енергије, односно системи за дистрибуцију електричне и топлотне енергије, као и системи за транспорт и дистрибуцију природног гаса, </w:t>
      </w:r>
    </w:p>
    <w:p w:rsidR="00236CB6" w:rsidRPr="00EE4941" w:rsidRDefault="00236CB6" w:rsidP="00236CB6">
      <w:pPr>
        <w:tabs>
          <w:tab w:val="left" w:pos="1080"/>
        </w:tabs>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w:t>
      </w:r>
      <w:r w:rsidRPr="00EE4941">
        <w:rPr>
          <w:rFonts w:ascii="Times New Roman" w:hAnsi="Times New Roman"/>
          <w:color w:val="000000"/>
          <w:sz w:val="24"/>
          <w:szCs w:val="24"/>
          <w:lang w:val="sr-Cyrl-CS"/>
        </w:rPr>
        <w:tab/>
        <w:t>Правилникa о садржини елабората о енергетској ефикасности постројења за производњу топлотне или електричне енергије, система или делова система за преношење, односно дистрибуцију електричне, односно топлотне енергије.</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У „Службеном гласнику РС”, број 80/16 од 29. септембра 2016. године објављена је Уредба о изменама и допунама Уредбе о врстама производа који утичу на потрошњу енергије за које је неопходно означавање потрошње енергије и других ресурса.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„Службеном гласнику РС”, број 98/16 од 8. децембра 2016. године објављен је Правилник о условима за именовање енергетских менаџера у привредним друштвима чија је претежна делатност у производном сектору у предузећима као јавним службама.</w:t>
      </w:r>
    </w:p>
    <w:p w:rsidR="00236CB6" w:rsidRPr="00EE4941" w:rsidRDefault="00236CB6" w:rsidP="00236CB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јануару 2017. године је почела са радом радна група за израду Нацрта закона о изменама и допунама Закона о ефикасном коришћењу енергије. Настављен је рад на правно техничкој редакцији нових правилника о означавању енергетске ефикасности појединих врста производа, као и на Нацрту правилника о врсти података, року, начину и обрасцу на којем се достављају подаци о спроведеном енергетском прегледу.</w:t>
      </w:r>
    </w:p>
    <w:p w:rsidR="00236CB6" w:rsidRPr="0006732B" w:rsidRDefault="00236CB6" w:rsidP="00236CB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У марту 2017. године су </w:t>
      </w:r>
      <w:r>
        <w:rPr>
          <w:rFonts w:ascii="Times New Roman" w:hAnsi="Times New Roman"/>
          <w:sz w:val="24"/>
          <w:szCs w:val="24"/>
          <w:lang w:val="sr-Cyrl-CS"/>
        </w:rPr>
        <w:t>донети</w:t>
      </w:r>
      <w:r w:rsidRPr="00EE4941">
        <w:rPr>
          <w:rFonts w:ascii="Times New Roman" w:hAnsi="Times New Roman"/>
          <w:sz w:val="24"/>
          <w:szCs w:val="24"/>
          <w:lang w:val="sr-Cyrl-CS"/>
        </w:rPr>
        <w:t xml:space="preserve">: Правилник о означавању енергетске ефикасности пећница и напа за домаћинство („Службени гласник РС”, број 19/17), Правилник о означавању енергетске ефикасности машина за сушење веша са бубњем за домаћинство („Службени гласник РС”, број 24/17) и Правилник о означавању енергетске ефикасности усисивача („Службени гласник РС”, број 19/17). </w:t>
      </w:r>
    </w:p>
    <w:p w:rsidR="00236CB6" w:rsidRPr="00EE4941" w:rsidRDefault="00236CB6" w:rsidP="00236CB6">
      <w:pPr>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У „Службеном гласнику РС”, број 82/17 од 8. септембра 2017. године објављен је Правилник о условима за именовање енергетских менаџера у привредним друштвима чија је претежна делатност у сектору трговине и услуга, органима државне управе, другим органима Републике Србије, органима аутономне покрајине и установама.</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У „Службеном гласнику РС”, број 112/17 од 15. децембра објављена је Уредба о минималним захтевима енергетске ефикасности које морају да испуњавају нова и ревитализована постројења.</w:t>
      </w:r>
    </w:p>
    <w:p w:rsidR="00236CB6"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У „Службеном гласнику РС”, број 25/18 од 30.</w:t>
      </w:r>
      <w:r w:rsidRPr="00EE4941">
        <w:rPr>
          <w:rFonts w:ascii="Times New Roman" w:hAnsi="Times New Roman"/>
          <w:color w:val="000000"/>
          <w:sz w:val="24"/>
          <w:szCs w:val="24"/>
          <w:lang w:val="sr-Latn-CS"/>
        </w:rPr>
        <w:t xml:space="preserve"> </w:t>
      </w:r>
      <w:r w:rsidRPr="00EE4941">
        <w:rPr>
          <w:rFonts w:ascii="Times New Roman" w:hAnsi="Times New Roman"/>
          <w:color w:val="000000"/>
          <w:sz w:val="24"/>
          <w:szCs w:val="24"/>
          <w:lang w:val="ru-RU"/>
        </w:rPr>
        <w:t xml:space="preserve">марта </w:t>
      </w:r>
      <w:r w:rsidRPr="00EE4941">
        <w:rPr>
          <w:rFonts w:ascii="Times New Roman" w:hAnsi="Times New Roman"/>
          <w:color w:val="000000"/>
          <w:sz w:val="24"/>
          <w:szCs w:val="24"/>
          <w:lang w:val="sr-Latn-CS"/>
        </w:rPr>
        <w:t xml:space="preserve">2018. </w:t>
      </w:r>
      <w:r w:rsidRPr="00EE4941">
        <w:rPr>
          <w:rFonts w:ascii="Times New Roman" w:hAnsi="Times New Roman"/>
          <w:color w:val="000000"/>
          <w:sz w:val="24"/>
          <w:szCs w:val="24"/>
          <w:lang w:val="ru-RU"/>
        </w:rPr>
        <w:t>године објављена је Уредба о утврђивању програма финансирања активности и мера унапређења ефикасног коришћења енергије у 2018. години.</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sz w:val="24"/>
          <w:szCs w:val="24"/>
          <w:lang w:val="sr-Cyrl-CS"/>
        </w:rPr>
        <w:t xml:space="preserve">У марту 2018. године </w:t>
      </w:r>
      <w:r>
        <w:rPr>
          <w:rFonts w:ascii="Times New Roman" w:hAnsi="Times New Roman"/>
          <w:sz w:val="24"/>
          <w:szCs w:val="24"/>
          <w:lang w:val="sr-Cyrl-CS"/>
        </w:rPr>
        <w:t xml:space="preserve">донет </w:t>
      </w:r>
      <w:r w:rsidRPr="00EE4941">
        <w:rPr>
          <w:rFonts w:ascii="Times New Roman" w:hAnsi="Times New Roman"/>
          <w:sz w:val="24"/>
          <w:szCs w:val="24"/>
          <w:lang w:val="sr-Cyrl-CS"/>
        </w:rPr>
        <w:t xml:space="preserve">је Правилника о означавању енергетске ефикасности грејача простора, комбинованих грејача, комплета грејача простора, опреме за регулацију температуре и соларног уређаја и комплета комбинованог грејача, опреме за регулацију температуре и соларног уређаја </w:t>
      </w:r>
      <w:r>
        <w:rPr>
          <w:rFonts w:ascii="Times New Roman" w:hAnsi="Times New Roman"/>
          <w:sz w:val="24"/>
          <w:szCs w:val="24"/>
          <w:lang w:val="sr-Cyrl-CS"/>
        </w:rPr>
        <w:t>(</w:t>
      </w:r>
      <w:r w:rsidRPr="00EE4941">
        <w:rPr>
          <w:rFonts w:ascii="Times New Roman" w:hAnsi="Times New Roman"/>
          <w:sz w:val="24"/>
          <w:szCs w:val="24"/>
          <w:lang w:val="sr-Cyrl-CS"/>
        </w:rPr>
        <w:t>„Службен</w:t>
      </w:r>
      <w:r>
        <w:rPr>
          <w:rFonts w:ascii="Times New Roman" w:hAnsi="Times New Roman"/>
          <w:sz w:val="24"/>
          <w:szCs w:val="24"/>
          <w:lang w:val="sr-Cyrl-CS"/>
        </w:rPr>
        <w:t>и</w:t>
      </w:r>
      <w:r w:rsidRPr="00EE4941">
        <w:rPr>
          <w:rFonts w:ascii="Times New Roman" w:hAnsi="Times New Roman"/>
          <w:sz w:val="24"/>
          <w:szCs w:val="24"/>
          <w:lang w:val="sr-Cyrl-CS"/>
        </w:rPr>
        <w:t xml:space="preserve"> гласник РС”, број 17/18</w:t>
      </w:r>
      <w:r>
        <w:rPr>
          <w:rFonts w:ascii="Times New Roman" w:hAnsi="Times New Roman"/>
          <w:sz w:val="24"/>
          <w:szCs w:val="24"/>
          <w:lang w:val="sr-Cyrl-CS"/>
        </w:rPr>
        <w:t>)</w:t>
      </w:r>
      <w:r w:rsidRPr="00EE4941">
        <w:rPr>
          <w:rFonts w:ascii="Times New Roman" w:hAnsi="Times New Roman"/>
          <w:sz w:val="24"/>
          <w:szCs w:val="24"/>
          <w:lang w:val="sr-Cyrl-CS"/>
        </w:rPr>
        <w:t>.</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У „Службеном гласнику РС”, број 30/18 од 20. априла 2018. године објављен је</w:t>
      </w:r>
      <w:r w:rsidRPr="00EE4941">
        <w:rPr>
          <w:rFonts w:ascii="Times New Roman" w:hAnsi="Times New Roman"/>
          <w:color w:val="000000"/>
          <w:sz w:val="24"/>
          <w:szCs w:val="24"/>
          <w:lang w:val="sr-Latn-CS"/>
        </w:rPr>
        <w:t xml:space="preserve"> </w:t>
      </w:r>
      <w:r w:rsidRPr="00EE4941">
        <w:rPr>
          <w:rFonts w:ascii="Times New Roman" w:hAnsi="Times New Roman"/>
          <w:color w:val="000000"/>
          <w:sz w:val="24"/>
          <w:szCs w:val="24"/>
          <w:lang w:val="ru-RU"/>
        </w:rPr>
        <w:t>Правилник о садржини елабората о енергетској ефикасности постројења за производњу електричне и топлотне енергије, постројења за комбиновану производњу електричне и топлотне енергије, система за пренос и дистрибуцију електричне енергије, постројења за производњу и дистрибуцију топлотне енергије</w:t>
      </w:r>
    </w:p>
    <w:p w:rsidR="00236CB6"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У „Службеном гласнику РС”, број 30/18 од 20. априла 2018. године објављен је Правилник о условима за расподелу и коришћење средстава Буџетског фонда за унапређење енергетске ефикасности Републике Србије и критеријумима о изузимању од обавезе вршења енергетског прегледа.</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sz w:val="24"/>
          <w:szCs w:val="24"/>
          <w:lang w:val="sr-Cyrl-CS"/>
        </w:rPr>
        <w:t>У августу 2018. године донет је П</w:t>
      </w:r>
      <w:r w:rsidRPr="00EE4941">
        <w:rPr>
          <w:rFonts w:ascii="Times New Roman" w:hAnsi="Times New Roman"/>
          <w:sz w:val="24"/>
          <w:szCs w:val="24"/>
          <w:lang w:val="sr-Cyrl-CS"/>
        </w:rPr>
        <w:t>равилник о означавању енергетске ефикасности грејача воде, резервоара топле воде и комплета грејача воде и соларног уређаја</w:t>
      </w:r>
      <w:r>
        <w:rPr>
          <w:rFonts w:ascii="Times New Roman" w:hAnsi="Times New Roman"/>
          <w:sz w:val="24"/>
          <w:szCs w:val="24"/>
          <w:lang w:val="sr-Cyrl-CS"/>
        </w:rPr>
        <w:t xml:space="preserve"> (</w:t>
      </w:r>
      <w:r w:rsidRPr="00EE4941">
        <w:rPr>
          <w:rFonts w:ascii="Times New Roman" w:hAnsi="Times New Roman"/>
          <w:sz w:val="24"/>
          <w:szCs w:val="24"/>
          <w:lang w:val="sr-Cyrl-CS"/>
        </w:rPr>
        <w:t>„Службен</w:t>
      </w:r>
      <w:r>
        <w:rPr>
          <w:rFonts w:ascii="Times New Roman" w:hAnsi="Times New Roman"/>
          <w:sz w:val="24"/>
          <w:szCs w:val="24"/>
          <w:lang w:val="sr-Cyrl-CS"/>
        </w:rPr>
        <w:t>и</w:t>
      </w:r>
      <w:r w:rsidRPr="00EE4941">
        <w:rPr>
          <w:rFonts w:ascii="Times New Roman" w:hAnsi="Times New Roman"/>
          <w:sz w:val="24"/>
          <w:szCs w:val="24"/>
          <w:lang w:val="sr-Cyrl-CS"/>
        </w:rPr>
        <w:t xml:space="preserve"> гласник РС”, број </w:t>
      </w:r>
      <w:r>
        <w:rPr>
          <w:rFonts w:ascii="Times New Roman" w:hAnsi="Times New Roman"/>
          <w:sz w:val="24"/>
          <w:szCs w:val="24"/>
          <w:lang w:val="sr-Cyrl-CS"/>
        </w:rPr>
        <w:t>67</w:t>
      </w:r>
      <w:r w:rsidRPr="00EE4941">
        <w:rPr>
          <w:rFonts w:ascii="Times New Roman" w:hAnsi="Times New Roman"/>
          <w:sz w:val="24"/>
          <w:szCs w:val="24"/>
          <w:lang w:val="sr-Cyrl-CS"/>
        </w:rPr>
        <w:t>/18</w:t>
      </w:r>
      <w:r>
        <w:rPr>
          <w:rFonts w:ascii="Times New Roman" w:hAnsi="Times New Roman"/>
          <w:sz w:val="24"/>
          <w:szCs w:val="24"/>
          <w:lang w:val="sr-Cyrl-CS"/>
        </w:rPr>
        <w:t>)</w:t>
      </w:r>
      <w:r w:rsidRPr="00EE4941">
        <w:rPr>
          <w:rFonts w:ascii="Times New Roman" w:hAnsi="Times New Roman"/>
          <w:sz w:val="24"/>
          <w:szCs w:val="24"/>
          <w:lang w:val="sr-Cyrl-CS"/>
        </w:rPr>
        <w:t>.</w:t>
      </w:r>
    </w:p>
    <w:p w:rsidR="00236CB6" w:rsidRPr="00176BF9" w:rsidRDefault="00236CB6" w:rsidP="00236CB6">
      <w:pPr>
        <w:spacing w:after="0" w:line="240" w:lineRule="auto"/>
        <w:ind w:firstLine="720"/>
        <w:jc w:val="both"/>
        <w:rPr>
          <w:rFonts w:ascii="Times New Roman" w:hAnsi="Times New Roman"/>
          <w:color w:val="000000"/>
          <w:sz w:val="24"/>
          <w:szCs w:val="24"/>
          <w:lang w:val="ru-RU"/>
        </w:rPr>
      </w:pPr>
      <w:r w:rsidRPr="00176BF9">
        <w:rPr>
          <w:rFonts w:ascii="Times New Roman" w:hAnsi="Times New Roman"/>
          <w:color w:val="000000"/>
          <w:sz w:val="24"/>
          <w:szCs w:val="24"/>
          <w:lang w:val="ru-RU"/>
        </w:rPr>
        <w:t>У „Службеном гласнику РС”, број 65/18 од 24. августа 2018. године објављен је Правилник о изменама Правилника о обрасцу годишњег извештаја о остваривању циљева уштеде енергије.</w:t>
      </w:r>
    </w:p>
    <w:p w:rsidR="00236CB6" w:rsidRPr="00D9254C" w:rsidRDefault="00236CB6" w:rsidP="00236CB6">
      <w:pPr>
        <w:spacing w:after="0" w:line="240" w:lineRule="auto"/>
        <w:ind w:firstLine="720"/>
        <w:jc w:val="both"/>
        <w:rPr>
          <w:rFonts w:ascii="Times New Roman" w:hAnsi="Times New Roman"/>
          <w:color w:val="000000"/>
          <w:sz w:val="24"/>
          <w:szCs w:val="24"/>
          <w:lang w:val="ru-RU"/>
        </w:rPr>
      </w:pPr>
      <w:r w:rsidRPr="00D9254C">
        <w:rPr>
          <w:rFonts w:ascii="Times New Roman" w:hAnsi="Times New Roman"/>
          <w:color w:val="000000"/>
          <w:sz w:val="24"/>
          <w:szCs w:val="24"/>
          <w:lang w:val="ru-RU"/>
        </w:rPr>
        <w:t xml:space="preserve">У периоду јануар-септембар 2018. године радна група је наставила рад на изради Нацрта закона о изменама и допунама Закона о ефикасном коришћењу енергије и на састанку одржаном 28. септембра закључила рад на изради Нацрта </w:t>
      </w:r>
      <w:r>
        <w:rPr>
          <w:rFonts w:ascii="Times New Roman" w:hAnsi="Times New Roman"/>
          <w:color w:val="000000"/>
          <w:sz w:val="24"/>
          <w:szCs w:val="24"/>
          <w:lang w:val="ru-RU"/>
        </w:rPr>
        <w:t xml:space="preserve">закона </w:t>
      </w:r>
      <w:r w:rsidRPr="00D9254C">
        <w:rPr>
          <w:rFonts w:ascii="Times New Roman" w:hAnsi="Times New Roman"/>
          <w:color w:val="000000"/>
          <w:sz w:val="24"/>
          <w:szCs w:val="24"/>
          <w:lang w:val="ru-RU"/>
        </w:rPr>
        <w:t xml:space="preserve">који треба да се припреми за </w:t>
      </w:r>
      <w:r>
        <w:rPr>
          <w:rFonts w:ascii="Times New Roman" w:hAnsi="Times New Roman"/>
          <w:color w:val="000000"/>
          <w:sz w:val="24"/>
          <w:szCs w:val="24"/>
          <w:lang w:val="ru-RU"/>
        </w:rPr>
        <w:t>доношење</w:t>
      </w:r>
      <w:r w:rsidRPr="00D9254C">
        <w:rPr>
          <w:rFonts w:ascii="Times New Roman" w:hAnsi="Times New Roman"/>
          <w:color w:val="000000"/>
          <w:sz w:val="24"/>
          <w:szCs w:val="24"/>
          <w:lang w:val="ru-RU"/>
        </w:rPr>
        <w:t>.</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В</w:t>
      </w:r>
      <w:r w:rsidRPr="00D9254C">
        <w:rPr>
          <w:rFonts w:ascii="Times New Roman" w:hAnsi="Times New Roman"/>
          <w:color w:val="000000"/>
          <w:sz w:val="24"/>
          <w:szCs w:val="24"/>
          <w:lang w:val="ru-RU"/>
        </w:rPr>
        <w:t>лада Републике Србије донела је 9. августа 2018. године Закључак 05. Број: 337-6889/2018 у оквиру кога је утврђен главни п</w:t>
      </w:r>
      <w:r>
        <w:rPr>
          <w:rFonts w:ascii="Times New Roman" w:hAnsi="Times New Roman"/>
          <w:color w:val="000000"/>
          <w:sz w:val="24"/>
          <w:szCs w:val="24"/>
          <w:lang w:val="ru-RU"/>
        </w:rPr>
        <w:t>риступ за примену члана 5. Дире</w:t>
      </w:r>
      <w:r w:rsidRPr="00D9254C">
        <w:rPr>
          <w:rFonts w:ascii="Times New Roman" w:hAnsi="Times New Roman"/>
          <w:color w:val="000000"/>
          <w:sz w:val="24"/>
          <w:szCs w:val="24"/>
          <w:lang w:val="ru-RU"/>
        </w:rPr>
        <w:t>к</w:t>
      </w:r>
      <w:r>
        <w:rPr>
          <w:rFonts w:ascii="Times New Roman" w:hAnsi="Times New Roman"/>
          <w:color w:val="000000"/>
          <w:sz w:val="24"/>
          <w:szCs w:val="24"/>
          <w:lang w:val="ru-RU"/>
        </w:rPr>
        <w:t>т</w:t>
      </w:r>
      <w:r w:rsidRPr="00D9254C">
        <w:rPr>
          <w:rFonts w:ascii="Times New Roman" w:hAnsi="Times New Roman"/>
          <w:color w:val="000000"/>
          <w:sz w:val="24"/>
          <w:szCs w:val="24"/>
          <w:lang w:val="ru-RU"/>
        </w:rPr>
        <w:t>иве 2012/27/ЕУ и утврђен Списак зграда централне власти са површином преко 250m</w:t>
      </w:r>
      <w:r w:rsidRPr="0092626F">
        <w:rPr>
          <w:rFonts w:ascii="Times New Roman" w:hAnsi="Times New Roman"/>
          <w:color w:val="000000"/>
          <w:sz w:val="24"/>
          <w:szCs w:val="24"/>
          <w:vertAlign w:val="superscript"/>
          <w:lang w:val="ru-RU"/>
        </w:rPr>
        <w:t>2</w:t>
      </w:r>
      <w:r w:rsidRPr="00D9254C">
        <w:rPr>
          <w:rFonts w:ascii="Times New Roman" w:hAnsi="Times New Roman"/>
          <w:color w:val="000000"/>
          <w:sz w:val="24"/>
          <w:szCs w:val="24"/>
          <w:lang w:val="ru-RU"/>
        </w:rPr>
        <w:t xml:space="preserve"> које ће бити предмет енергетске санације у оквиру примене поменутог члана директиве.</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У децембру 2018. припремљен је и послат на мишљење Предлог закључка Владе којим се одређује јавна расправа о Нацрту закона о изменама и допунама Закона о ефикасном коришћењу енергије. У плану је да јавна расправа буде спроведена у периоду од 17. јануара до 11. фебруара 2019. године.</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У јануару 2019. године Влада је донела </w:t>
      </w:r>
      <w:r w:rsidRPr="009405BD">
        <w:rPr>
          <w:rFonts w:ascii="Times New Roman" w:hAnsi="Times New Roman"/>
          <w:color w:val="000000"/>
          <w:sz w:val="24"/>
          <w:szCs w:val="24"/>
          <w:lang w:val="ru-RU"/>
        </w:rPr>
        <w:t>Уредб</w:t>
      </w:r>
      <w:r>
        <w:rPr>
          <w:rFonts w:ascii="Times New Roman" w:hAnsi="Times New Roman"/>
          <w:color w:val="000000"/>
          <w:sz w:val="24"/>
          <w:szCs w:val="24"/>
          <w:lang w:val="ru-RU"/>
        </w:rPr>
        <w:t>у</w:t>
      </w:r>
      <w:r w:rsidRPr="009405BD">
        <w:rPr>
          <w:rFonts w:ascii="Times New Roman" w:hAnsi="Times New Roman"/>
          <w:color w:val="000000"/>
          <w:sz w:val="24"/>
          <w:szCs w:val="24"/>
          <w:lang w:val="ru-RU"/>
        </w:rPr>
        <w:t xml:space="preserve"> о утврђивању програма финансирања активности и мера унапређења ефикасног коришћења енергије у 2019. години („Службени гласник РС”, брoj 4/19).</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Закључком Владе 05 Број 011-331/2019 од 18. јануара 2019. године одређено је спровођење јавне расправе о Нацрту закона о изменама и допунама Закона о ефикасном коришћењу енергије која је трајала од 21. јануара до 11. фебрауара 2019. године.</w:t>
      </w:r>
    </w:p>
    <w:p w:rsidR="00236CB6" w:rsidRPr="00372B64"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ru-RU"/>
        </w:rPr>
        <w:t>На основу Закључка Владе 05 Број 011-331/2019 од 18. јануара 2019. године спроведена је јавна расправа о Нацрту закона о изменама и допунама Закона о ефикасном коришћењу енергије у времену од 21. јануара до 11. фебрауара 2019. године.</w:t>
      </w:r>
      <w:r>
        <w:rPr>
          <w:rFonts w:ascii="Times New Roman" w:hAnsi="Times New Roman"/>
          <w:color w:val="000000"/>
          <w:sz w:val="24"/>
          <w:szCs w:val="24"/>
        </w:rPr>
        <w:t xml:space="preserve"> </w:t>
      </w:r>
      <w:r>
        <w:rPr>
          <w:rFonts w:ascii="Times New Roman" w:hAnsi="Times New Roman"/>
          <w:color w:val="000000"/>
          <w:sz w:val="24"/>
          <w:szCs w:val="24"/>
          <w:lang w:val="sr-Cyrl-CS"/>
        </w:rPr>
        <w:t>У мају 2019. године извештај о јавној расправи је постављен на интернет страницу Министарства.</w:t>
      </w:r>
    </w:p>
    <w:p w:rsidR="00236CB6" w:rsidRPr="00372B64"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У новембру 2018. године Европски суд правде је укинуо Делегирану уредбу </w:t>
      </w:r>
      <w:r w:rsidRPr="00216F6A">
        <w:rPr>
          <w:rFonts w:eastAsia="Times New Roman"/>
          <w:b/>
          <w:bCs/>
          <w:sz w:val="18"/>
          <w:szCs w:val="18"/>
          <w:lang w:val="sr-Cyrl-CS"/>
        </w:rPr>
        <w:t xml:space="preserve"> </w:t>
      </w:r>
      <w:r w:rsidRPr="00527F54">
        <w:rPr>
          <w:rFonts w:ascii="Times New Roman" w:hAnsi="Times New Roman"/>
          <w:color w:val="000000"/>
          <w:sz w:val="24"/>
          <w:szCs w:val="24"/>
          <w:lang w:val="ru-RU"/>
        </w:rPr>
        <w:t>број 665/2013 од 3. маја 2013. године којом се допуњује Директива 2010/30/EУ Европског парламента и Савета у погледу означавања енергетске ефикасности усисивача</w:t>
      </w:r>
      <w:r>
        <w:rPr>
          <w:rFonts w:ascii="Times New Roman" w:hAnsi="Times New Roman"/>
          <w:color w:val="000000"/>
          <w:sz w:val="24"/>
          <w:szCs w:val="24"/>
          <w:lang w:val="ru-RU"/>
        </w:rPr>
        <w:t xml:space="preserve">. Министарство је с тим у вези донело </w:t>
      </w:r>
      <w:r w:rsidRPr="00372B64">
        <w:rPr>
          <w:rFonts w:ascii="Times New Roman" w:hAnsi="Times New Roman"/>
          <w:color w:val="000000"/>
          <w:sz w:val="24"/>
          <w:szCs w:val="24"/>
          <w:lang w:val="ru-RU"/>
        </w:rPr>
        <w:t>Правилник о престанку важења Правилника о означавању енергетске ефикасности усисивача (</w:t>
      </w:r>
      <w:r w:rsidRPr="00EE4941">
        <w:rPr>
          <w:rFonts w:ascii="Times New Roman" w:hAnsi="Times New Roman"/>
          <w:color w:val="000000"/>
          <w:sz w:val="24"/>
          <w:szCs w:val="24"/>
          <w:lang w:val="ru-RU"/>
        </w:rPr>
        <w:t>„Службен</w:t>
      </w:r>
      <w:r>
        <w:rPr>
          <w:rFonts w:ascii="Times New Roman" w:hAnsi="Times New Roman"/>
          <w:color w:val="000000"/>
          <w:sz w:val="24"/>
          <w:szCs w:val="24"/>
          <w:lang w:val="ru-RU"/>
        </w:rPr>
        <w:t>и</w:t>
      </w:r>
      <w:r w:rsidRPr="00EE4941">
        <w:rPr>
          <w:rFonts w:ascii="Times New Roman" w:hAnsi="Times New Roman"/>
          <w:color w:val="000000"/>
          <w:sz w:val="24"/>
          <w:szCs w:val="24"/>
          <w:lang w:val="ru-RU"/>
        </w:rPr>
        <w:t xml:space="preserve"> гласник РС”, број </w:t>
      </w:r>
      <w:r>
        <w:rPr>
          <w:rFonts w:ascii="Times New Roman" w:hAnsi="Times New Roman"/>
          <w:color w:val="000000"/>
          <w:sz w:val="24"/>
          <w:szCs w:val="24"/>
          <w:lang w:val="ru-RU"/>
        </w:rPr>
        <w:t>2</w:t>
      </w:r>
      <w:r w:rsidRPr="00EE4941">
        <w:rPr>
          <w:rFonts w:ascii="Times New Roman" w:hAnsi="Times New Roman"/>
          <w:color w:val="000000"/>
          <w:sz w:val="24"/>
          <w:szCs w:val="24"/>
          <w:lang w:val="ru-RU"/>
        </w:rPr>
        <w:t>0/1</w:t>
      </w:r>
      <w:r>
        <w:rPr>
          <w:rFonts w:ascii="Times New Roman" w:hAnsi="Times New Roman"/>
          <w:color w:val="000000"/>
          <w:sz w:val="24"/>
          <w:szCs w:val="24"/>
          <w:lang w:val="ru-RU"/>
        </w:rPr>
        <w:t>9), с обзиром да је Правилником о означавању енергетске ефикасности усисивача  био пренет у домаћи правни систем поменути пропис ЕУ.</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w:t>
      </w:r>
      <w:r w:rsidRPr="006C3269">
        <w:rPr>
          <w:rFonts w:ascii="Times New Roman" w:hAnsi="Times New Roman"/>
          <w:sz w:val="24"/>
          <w:szCs w:val="24"/>
          <w:lang w:val="sr-Cyrl-CS"/>
        </w:rPr>
        <w:t>„Службеном гласнику РС”, брoj 41/19 од 11. јуна 2019. године објављен је Правилник о обрасцу пријаве за евиденцију обвезника накнаде за унапређење енергетске ефикасности, обрасцу месечног и годишњег обрачуна количина енергије/енергената испоручених потрошачима или стављених у промет на територији Републике Србије, односно увезених на територију Републике Србије, обрасцу месечног и годишњег обрачуна обавезе плаћања накнаде, обрасцу извештаја о уплати, као и начину достављања ових образаца. Правилник</w:t>
      </w:r>
      <w:r>
        <w:rPr>
          <w:rFonts w:ascii="Times New Roman" w:hAnsi="Times New Roman"/>
          <w:sz w:val="24"/>
          <w:szCs w:val="24"/>
          <w:lang w:val="sr-Cyrl-CS"/>
        </w:rPr>
        <w:t>, који</w:t>
      </w:r>
      <w:r w:rsidRPr="006C3269">
        <w:rPr>
          <w:rFonts w:ascii="Times New Roman" w:hAnsi="Times New Roman"/>
          <w:sz w:val="24"/>
          <w:szCs w:val="24"/>
          <w:lang w:val="sr-Cyrl-CS"/>
        </w:rPr>
        <w:t xml:space="preserve"> је донет на основу члана 28. став 5. и члана 41. став 3. Закона о накнадама за коришћење јавних добара („Службени гласник РС”, број 95/18), ступио је на снагу 19. јуна 2019. године а примењује се од 1. јула 2019. године. Поменутим законом уводи се накнада за унапређење енергетске ефикасности чији су обвезници енергетски субјекти који  обављају прописане делатности у складу са законом којим се уређује област енергетике. Обвезник накнаде обрачунава накнаду приликом испостављања рачуна за испоручену енергију/енергенте крајњем купцу/потрошачу. Правилником се прописују обрасци у сврху обрачуна и плаћања накнаде.</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eastAsia="Calibri" w:hAnsi="Times New Roman"/>
          <w:sz w:val="24"/>
          <w:szCs w:val="24"/>
          <w:lang w:val="sr-Cyrl-CS" w:eastAsia="en-US"/>
        </w:rPr>
        <w:t xml:space="preserve">У </w:t>
      </w:r>
      <w:r w:rsidRPr="00AE601F">
        <w:rPr>
          <w:rFonts w:ascii="Times New Roman" w:eastAsia="Calibri" w:hAnsi="Times New Roman"/>
          <w:sz w:val="24"/>
          <w:szCs w:val="24"/>
          <w:lang w:val="sr-Cyrl-CS" w:eastAsia="en-US"/>
        </w:rPr>
        <w:t>„</w:t>
      </w:r>
      <w:r w:rsidRPr="00407010">
        <w:rPr>
          <w:rFonts w:ascii="Times New Roman" w:eastAsia="Calibri" w:hAnsi="Times New Roman"/>
          <w:sz w:val="24"/>
          <w:szCs w:val="24"/>
          <w:lang w:val="sr-Cyrl-CS" w:eastAsia="en-US"/>
        </w:rPr>
        <w:t>Службеном гласнику РС</w:t>
      </w:r>
      <w:r w:rsidRPr="00AE601F">
        <w:rPr>
          <w:rFonts w:ascii="Times New Roman" w:eastAsia="Calibri" w:hAnsi="Times New Roman"/>
          <w:sz w:val="24"/>
          <w:szCs w:val="24"/>
          <w:lang w:val="sr-Cyrl-CS" w:eastAsia="en-US"/>
        </w:rPr>
        <w:t>”</w:t>
      </w:r>
      <w:r w:rsidRPr="00407010">
        <w:rPr>
          <w:rFonts w:ascii="Times New Roman" w:eastAsia="Calibri" w:hAnsi="Times New Roman"/>
          <w:sz w:val="24"/>
          <w:szCs w:val="24"/>
          <w:lang w:val="sr-Cyrl-CS" w:eastAsia="en-US"/>
        </w:rPr>
        <w:t>, број 84/19 од 29.11.2019. године</w:t>
      </w:r>
      <w:r>
        <w:rPr>
          <w:rFonts w:ascii="Times New Roman" w:eastAsia="Calibri" w:hAnsi="Times New Roman"/>
          <w:sz w:val="24"/>
          <w:szCs w:val="24"/>
          <w:lang w:val="sr-Cyrl-CS" w:eastAsia="en-US"/>
        </w:rPr>
        <w:t xml:space="preserve"> објављено је решење којим се продужава овлашћење Машинском факултету Универзитета у Београду за обављање послова обуке енергетских менаџера и овлашћених енергетских саветника. Овлашћење је продужено за </w:t>
      </w:r>
      <w:r w:rsidRPr="009D0F02">
        <w:rPr>
          <w:rFonts w:ascii="Times New Roman" w:hAnsi="Times New Roman"/>
          <w:sz w:val="24"/>
          <w:szCs w:val="24"/>
        </w:rPr>
        <w:t xml:space="preserve">четири године почев од 20. октобра 2019. </w:t>
      </w:r>
      <w:r>
        <w:rPr>
          <w:rFonts w:ascii="Times New Roman" w:hAnsi="Times New Roman"/>
          <w:sz w:val="24"/>
          <w:szCs w:val="24"/>
          <w:lang w:val="sr-Cyrl-CS"/>
        </w:rPr>
        <w:t>г</w:t>
      </w:r>
      <w:r w:rsidRPr="009D0F02">
        <w:rPr>
          <w:rFonts w:ascii="Times New Roman" w:hAnsi="Times New Roman"/>
          <w:sz w:val="24"/>
          <w:szCs w:val="24"/>
        </w:rPr>
        <w:t>одине</w:t>
      </w:r>
      <w:r>
        <w:rPr>
          <w:rFonts w:ascii="Times New Roman" w:hAnsi="Times New Roman"/>
          <w:sz w:val="24"/>
          <w:szCs w:val="24"/>
          <w:lang w:val="sr-Cyrl-CS"/>
        </w:rPr>
        <w:t>.</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У децембру 2019. године послати су захтеви за мишљење о Нацрту закона о изменама и допунама Закона о ефикасном коришћењу енергије.</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У фебруару 2020. године је припремљен и послат на мишљење Предлог правилника о изменама Правилника о енергетској ефикасности електричних сијалица и светиљки ради усклађивања са регулативом ЕУ у овој области.</w:t>
      </w:r>
    </w:p>
    <w:p w:rsidR="00236CB6" w:rsidRPr="001F2A9D"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color w:val="000000"/>
          <w:sz w:val="24"/>
          <w:szCs w:val="24"/>
          <w:lang w:val="sr-Cyrl-CS"/>
        </w:rPr>
        <w:t xml:space="preserve">Средином априла 2020. донет је и објављен Правилник о изменама Правилника о означавању енергетске ефикасности електирчних сијалица и светиљки </w:t>
      </w:r>
      <w:r w:rsidRPr="00EE4941">
        <w:rPr>
          <w:rFonts w:ascii="Times New Roman" w:hAnsi="Times New Roman"/>
          <w:color w:val="000000"/>
          <w:sz w:val="24"/>
          <w:szCs w:val="24"/>
          <w:lang w:val="sr-Cyrl-CS"/>
        </w:rPr>
        <w:t xml:space="preserve">(„Службени гласник РС”, број </w:t>
      </w:r>
      <w:r>
        <w:rPr>
          <w:rFonts w:ascii="Times New Roman" w:hAnsi="Times New Roman"/>
          <w:color w:val="000000"/>
          <w:sz w:val="24"/>
          <w:szCs w:val="24"/>
          <w:lang w:val="sr-Cyrl-CS"/>
        </w:rPr>
        <w:t>59</w:t>
      </w:r>
      <w:r w:rsidRPr="00EE4941">
        <w:rPr>
          <w:rFonts w:ascii="Times New Roman" w:hAnsi="Times New Roman"/>
          <w:color w:val="000000"/>
          <w:sz w:val="24"/>
          <w:szCs w:val="24"/>
          <w:lang w:val="sr-Cyrl-CS"/>
        </w:rPr>
        <w:t>/</w:t>
      </w:r>
      <w:r>
        <w:rPr>
          <w:rFonts w:ascii="Times New Roman" w:hAnsi="Times New Roman"/>
          <w:color w:val="000000"/>
          <w:sz w:val="24"/>
          <w:szCs w:val="24"/>
          <w:lang w:val="sr-Cyrl-CS"/>
        </w:rPr>
        <w:t>20</w:t>
      </w:r>
      <w:r w:rsidRPr="00EE4941">
        <w:rPr>
          <w:rFonts w:ascii="Times New Roman" w:hAnsi="Times New Roman"/>
          <w:color w:val="000000"/>
          <w:sz w:val="24"/>
          <w:szCs w:val="24"/>
          <w:lang w:val="sr-Cyrl-CS"/>
        </w:rPr>
        <w:t>).</w:t>
      </w:r>
    </w:p>
    <w:p w:rsidR="00236CB6" w:rsidRDefault="00236CB6" w:rsidP="00236CB6">
      <w:pPr>
        <w:spacing w:after="0" w:line="240" w:lineRule="auto"/>
        <w:ind w:firstLine="720"/>
        <w:jc w:val="both"/>
        <w:rPr>
          <w:rFonts w:ascii="Times New Roman" w:hAnsi="Times New Roman"/>
          <w:sz w:val="24"/>
          <w:szCs w:val="24"/>
          <w:lang w:val="sr-Cyrl-CS"/>
        </w:rPr>
      </w:pPr>
      <w:r w:rsidRPr="001F2A9D">
        <w:rPr>
          <w:rFonts w:ascii="Times New Roman" w:hAnsi="Times New Roman"/>
          <w:sz w:val="24"/>
          <w:szCs w:val="24"/>
          <w:lang w:val="sr-Cyrl-CS"/>
        </w:rPr>
        <w:t>У „Службеном гласнику РС број 63/20“ oбјављена је Уредба о утврђивању програма финансирања активности и мера унапређења ефикасног коришћења енергије у 2020. години.</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У с</w:t>
      </w:r>
      <w:r>
        <w:rPr>
          <w:rFonts w:ascii="Times New Roman" w:hAnsi="Times New Roman"/>
          <w:sz w:val="24"/>
          <w:szCs w:val="24"/>
          <w:lang w:val="sr-Latn-CS"/>
        </w:rPr>
        <w:t>e</w:t>
      </w:r>
      <w:r>
        <w:rPr>
          <w:rFonts w:ascii="Times New Roman" w:hAnsi="Times New Roman"/>
          <w:sz w:val="24"/>
          <w:szCs w:val="24"/>
          <w:lang w:val="sr-Cyrl-CS"/>
        </w:rPr>
        <w:t xml:space="preserve">птембру 2020. године је припремљен пројектни захетв за техничком помоћи који ће се спровести кроз ПЛАЦ </w:t>
      </w:r>
      <w:r>
        <w:rPr>
          <w:rFonts w:ascii="Times New Roman" w:hAnsi="Times New Roman"/>
          <w:sz w:val="24"/>
          <w:szCs w:val="24"/>
        </w:rPr>
        <w:t>III</w:t>
      </w:r>
      <w:r>
        <w:rPr>
          <w:rFonts w:ascii="Times New Roman" w:hAnsi="Times New Roman"/>
          <w:sz w:val="24"/>
          <w:szCs w:val="24"/>
          <w:lang w:val="sr-Cyrl-CS"/>
        </w:rPr>
        <w:t xml:space="preserve"> пројекат, а који се тиче транспозиције 6 нових делегираних аката ЕУ који се односе на ново енергетско означавање производа.</w:t>
      </w:r>
    </w:p>
    <w:p w:rsidR="00236CB6" w:rsidRPr="001F2A9D" w:rsidRDefault="00236CB6" w:rsidP="00236CB6">
      <w:pPr>
        <w:spacing w:after="0" w:line="240" w:lineRule="auto"/>
        <w:ind w:firstLine="720"/>
        <w:jc w:val="both"/>
        <w:rPr>
          <w:rFonts w:ascii="Times New Roman" w:hAnsi="Times New Roman"/>
          <w:sz w:val="24"/>
          <w:szCs w:val="24"/>
          <w:lang w:val="sr-Cyrl-CS"/>
        </w:rPr>
      </w:pPr>
    </w:p>
    <w:p w:rsidR="00236CB6" w:rsidRPr="00EE4941" w:rsidRDefault="00236CB6" w:rsidP="00236CB6">
      <w:pPr>
        <w:spacing w:after="0" w:line="240" w:lineRule="auto"/>
        <w:jc w:val="both"/>
        <w:rPr>
          <w:rFonts w:ascii="Times New Roman" w:hAnsi="Times New Roman"/>
          <w:b/>
          <w:color w:val="000000"/>
          <w:sz w:val="24"/>
          <w:szCs w:val="24"/>
          <w:lang w:val="ru-RU"/>
        </w:rPr>
      </w:pPr>
      <w:r w:rsidRPr="00EE4941">
        <w:rPr>
          <w:rFonts w:ascii="Times New Roman" w:hAnsi="Times New Roman"/>
          <w:b/>
          <w:color w:val="000000"/>
          <w:sz w:val="24"/>
          <w:szCs w:val="24"/>
          <w:lang w:val="ru-RU"/>
        </w:rPr>
        <w:t>4. АКТИВНОСТИ НА ПРОЈЕКТИМА</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 xml:space="preserve">Пројекат „Смањење баријере за промовисање и увођење система енергетског менаџмента у општинама Србије” </w:t>
      </w:r>
      <w:r w:rsidRPr="00176BF9">
        <w:rPr>
          <w:rFonts w:ascii="Times New Roman" w:hAnsi="Times New Roman"/>
          <w:b/>
          <w:color w:val="000000"/>
          <w:sz w:val="24"/>
          <w:szCs w:val="24"/>
          <w:lang w:val="sr-Cyrl-CS"/>
        </w:rPr>
        <w:t>UNDP – GEF</w:t>
      </w:r>
      <w:r>
        <w:rPr>
          <w:rFonts w:ascii="Times New Roman" w:hAnsi="Times New Roman"/>
          <w:b/>
          <w:color w:val="000000"/>
          <w:sz w:val="24"/>
          <w:szCs w:val="24"/>
          <w:lang w:val="sr-Cyrl-CS"/>
        </w:rPr>
        <w:t xml:space="preserve"> – у току</w:t>
      </w:r>
    </w:p>
    <w:p w:rsidR="00236CB6" w:rsidRPr="00176BF9" w:rsidRDefault="00236CB6" w:rsidP="00236CB6">
      <w:pPr>
        <w:spacing w:after="0" w:line="240" w:lineRule="auto"/>
        <w:ind w:firstLine="720"/>
        <w:jc w:val="both"/>
        <w:rPr>
          <w:rFonts w:ascii="Times New Roman" w:hAnsi="Times New Roman"/>
          <w:b/>
          <w:color w:val="000000"/>
          <w:sz w:val="24"/>
          <w:szCs w:val="24"/>
          <w:lang w:val="sr-Cyrl-CS"/>
        </w:rPr>
      </w:pP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Циљ пројекта који ће подржати Министарство рударства и енергетике је увођење и примена система енергетског менаџмента у општинама, у складу са Законом о ефикасном коришћењу енергије. Поред тога, пројекат ће промовисати улагања у енергетску ефикасност у јавним зградама и општинским службама у Србији. Вредност пројекта је 2.3 милиона долара (директна донација од стране GEF-а) и 0,2 милиона долара од стране UNDP.</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У сарадњи са UNDP, а на бази раније одобрене пројектне идеје, припремљен је финални текст предлога пројекта, обезбеђена писма о кофинансирању од релевантих институција и донатора. Предлог пројекта прослеђен GEF -у на финално одобрење који је GEF одобрио 23. јуна 2015. године.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У јулу 2015. године је добијена потврда од GEF -а да је Пројекат одобрен и да ће бити финансиран.</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Током јула и августа 2015. године усаглашен је текст Писма о споразуму између Министарства рударства и енергетике и UNDP-а о пружању услуга подршке за имплементацију Пројекта који ће пред Пројектног документа бити потписан након усвајања закључка од стране Владе РС.</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У септембру 2015. године је припремљен и послат Генералном секретаријату Владе РС Предлогa закључка, а у октобру је Влада РС донела Закључак којим се усваја текст Стандардног писма о споразуму између UNDP и Владе Републике Србије о пружању услуга подршке и прихвата текст Пројектног документа за пројекат „Уклањање препрека за промовисање и подршку систему енергетског менаџмента у општинама у Републици Србији”. Споразум је потписан и заведен у писарници Владе Републике Србије 22.10.2015. године. У организацији Министарства и UNDP 14. децембра 2015. године, одржана је уводна радионица на пројекту на којој је презентован пројекат али и друге везане активности које спроводи Министарство и JICA.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Током децембра 2015. године и јануара 2016. године UNDP је према својим процедурама спровео тендерску процедуру претквалификација фирми које ће током пројекта бити позиване да поднесу финансијске понуде на појединачне задатке у оквиру пројекта.</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У Клубу посланика је 11. априла одржан семинар под називом „Успостављање система енергетског менаџмента у јединицама локалне самоуправе” који је Министарство рударства и енергетике организовало у сарадњи са Програмом Ујединињених нација за развој UNDP,  Сталном конференцијом градова и општина и Привредном комором Србије. На семинару су представљени основни елементи система енергетског менаџмента и  објашњене обавезе  јединица локалне самоуправе у оквиру система. Такође је представљен Пројекат „Смањење баријере за промовисање и увођење система енергетског менаџмента у општинама Србије” UNDP – GEF. Представници општина су добили детаљне информације о могућностима за укључивање у рад пројекта.</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Током летњих месеци 2016. године спроведен је избор фирме за израду приручника за енергетски менаџмент у зградама, па се ускоро очекује потписивање уговора са изабраним понуђачем и почетак израде приручника.</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Крајем 2016. године спроведен је јавни позив за финансирање пројеката енергетске ефикасности средствима UNDP/GEF и Буџетског фонда. Резултати су објављени на интернет презентацији Министарства у марту 2017. године (за више информација погледати поглавље о раду Буџетског фонда за унапређење енергетске ефикасности.</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У августу 2016. године је у просторијама Министарства рударства и енергетике отворен информативни центар намењен обвезницима система енергетског менаџмента из локалних самоуправа, јавних служби, органа државне управе и аутономне покрајине, као и из индустрије који су однедавно почели са успостављањем система енергетског менаџмента. Енергетски менаџери именовани од стране обвезника система ће од обучених оператера у времену од 8 до 16 часова моћи да добију информације у вези са коришћењем информативних система ИСЕМ и СЕМ, као и у вези са енергетском ефикасношћу у локалним самоуправама, комуналним услугама, јавним службама и органима државне управе и аутономне покрајине.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У периоду од 24. до 25. маја 2017. године, организована је студијска посета Словачкој на тему финансирања пројеката енергетске ефикасности за представнике Министарства рударства и енергетике, Министарства финансија и Покрајинског секретаријата за енергетику и минералне сировине.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У периоду од 16.8. до 18.9.2017. године спроведен је јавни позив у оквиру кога је понуђена помоћ јединицама локалних самоуправа са бројем становника између 20.000-40.000 да припреме:</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 •  Годишњи извештај о остваривању циљева уштеде енергије за јединице локалне самоуправе (ЈЛС) као Обвезнике система, а у складу са „Правилником о обрасцу годишњег извештаја о остваривању циљева уштеде енергије” („Службени гласник РС”, број 32/16 од 30.3.2016. године и ступио је на снагу 7.4.2016. године) за 2016. и 2017. годину;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  Израду програма енергетске ефикасности за ЈЛС у складу са Законом о ефикасном коришћењу енергије („Службени гласник РС”, број 25/13) са потпрограмом анализе расположивог потенцијала и искоришћења биомасе у енергетске сврхе на територији ЈЛС;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  Обуке корисника у објектима од јавног значаја, који су у надлежности ЈЛС, за коришћење и унос података у информациони систем енергетског менаџмента (ИСЕМ);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  Израду инвентара котловских постројења у објектима од јавног значаја, који су у надлежности ЈЛС;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 Обуку о финансирању пројеката производње енергије из биомасе на пољопривредним газдинствима (са посебним фокусом на механизме који су дефинисани у оквиру Инструмента за претприступну помоћ за рурални развој - ИПАРД програм за 2014-2020);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Обуку о енергетским засадима (локални потенцијали и специфичности узгајања, начини коришћења, подстицаји, препоруке произвођачима и локалним самоуправама и др.).</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На јавни позив се пријавило 29 јединица локалних самоуправа. Свечано потписивање меморандума о сарадњи између UNDP и изабраних јединица локалне самоуправе одржано је 28. новембра 2017. године у UNDP. За спровођење наведених активности изабрани су консултанти који су отпочели рад са локалним самоуправама у децембру 2017.</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Поред сарадње са изабраним ЈЛС пројекат сарађује и са већим градовима, тако је у периоду од новембра 2017. до марта 2018. у Крагујевцу, Нишу, Крушевцу, Панчеву и Сремској Митровици одржано 26 радионица за обуку крајњих корисника ИСЕМ-а. Обуком је обухваћено око 350 полазника.</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У фебруару и марту 2018. UNDP је потписао Меморандум о сарадњи са Крагујевцем и Панчевом. Између осталог, сарадња обухвата развој функција аутоматског достављања података о потрошњи енергије и воде од стране локалних ЈКП у ИСЕМ. Први пилот пројекат овог типа почео је са ЈКП „Грејање” из Панчева. </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 xml:space="preserve">У </w:t>
      </w:r>
      <w:r>
        <w:rPr>
          <w:rFonts w:ascii="Times New Roman" w:hAnsi="Times New Roman"/>
          <w:color w:val="000000"/>
          <w:sz w:val="24"/>
          <w:szCs w:val="24"/>
          <w:lang w:val="sr-Cyrl-CS"/>
        </w:rPr>
        <w:t>периоду 14-16. мај</w:t>
      </w:r>
      <w:r w:rsidRPr="00EC2DFF">
        <w:rPr>
          <w:rFonts w:ascii="Times New Roman" w:hAnsi="Times New Roman"/>
          <w:color w:val="000000"/>
          <w:sz w:val="24"/>
          <w:szCs w:val="24"/>
          <w:lang w:val="sr-Cyrl-CS"/>
        </w:rPr>
        <w:t xml:space="preserve"> 2018. године у Јеревану одржана је радионица под називом ,,Стандарди енергетске ефикасности за зграде и уређаје у земљама UNECE региона</w:t>
      </w:r>
      <w:r w:rsidRPr="003F3913">
        <w:rPr>
          <w:rFonts w:ascii="Times New Roman" w:hAnsi="Times New Roman"/>
          <w:color w:val="000000"/>
          <w:sz w:val="24"/>
          <w:szCs w:val="24"/>
          <w:lang w:val="sr-Cyrl-CS"/>
        </w:rPr>
        <w:t>”</w:t>
      </w:r>
      <w:r w:rsidRPr="00EC2DFF">
        <w:rPr>
          <w:rFonts w:ascii="Times New Roman" w:hAnsi="Times New Roman"/>
          <w:color w:val="000000"/>
          <w:sz w:val="24"/>
          <w:szCs w:val="24"/>
          <w:lang w:val="sr-Cyrl-CS"/>
        </w:rPr>
        <w:t>. Обуци су прис</w:t>
      </w:r>
      <w:r>
        <w:rPr>
          <w:rFonts w:ascii="Times New Roman" w:hAnsi="Times New Roman"/>
          <w:color w:val="000000"/>
          <w:sz w:val="24"/>
          <w:szCs w:val="24"/>
          <w:lang w:val="sr-Cyrl-CS"/>
        </w:rPr>
        <w:t>уствовали представници Министар</w:t>
      </w:r>
      <w:r w:rsidRPr="00EC2DFF">
        <w:rPr>
          <w:rFonts w:ascii="Times New Roman" w:hAnsi="Times New Roman"/>
          <w:color w:val="000000"/>
          <w:sz w:val="24"/>
          <w:szCs w:val="24"/>
          <w:lang w:val="sr-Cyrl-CS"/>
        </w:rPr>
        <w:t>с</w:t>
      </w:r>
      <w:r>
        <w:rPr>
          <w:rFonts w:ascii="Times New Roman" w:hAnsi="Times New Roman"/>
          <w:color w:val="000000"/>
          <w:sz w:val="24"/>
          <w:szCs w:val="24"/>
          <w:lang w:val="sr-Cyrl-CS"/>
        </w:rPr>
        <w:t>т</w:t>
      </w:r>
      <w:r w:rsidRPr="00EC2DFF">
        <w:rPr>
          <w:rFonts w:ascii="Times New Roman" w:hAnsi="Times New Roman"/>
          <w:color w:val="000000"/>
          <w:sz w:val="24"/>
          <w:szCs w:val="24"/>
          <w:lang w:val="sr-Cyrl-CS"/>
        </w:rPr>
        <w:t>ва и UNDP. Између осталог</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сврха ове радионице је у вези активности са проценом инвестиционе вредности енергетске санације административних зграда у надлежности централне власти.</w:t>
      </w:r>
    </w:p>
    <w:p w:rsidR="00236CB6" w:rsidRPr="003F3913"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Током маја и јуна 2018. године одржане су обуке за све кориснике ИСЕМ апликације у објектима од јавног значаја који су у надлежности локалних самоуправа Александровац, Алибунар, Апатин, Бајина Башта, Бечеј, Горњи Милановац, Ивањица, Кладово, Књажевац, Лебане, Лучани, Петровац на Млави, Прибој, Рашка, Савски Венац, Сента, Сурдулица, Свилајнац, Шид, Велика Плана, Велико Градиште, Владичин Хан, Власотинце, Врњачка Бања, Лесковац као и додатна обука у Нишу и Крагујевцу. Овим обукама је присуствовало око 300 полазника који су успешно савладали рад у ИСЕМ-у.</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3F3913">
        <w:rPr>
          <w:rFonts w:ascii="Times New Roman" w:hAnsi="Times New Roman"/>
          <w:color w:val="000000"/>
          <w:sz w:val="24"/>
          <w:szCs w:val="24"/>
          <w:lang w:val="sr-Cyrl-CS"/>
        </w:rPr>
        <w:t xml:space="preserve">Ове ЈЛС су у групи од 29 локалних самоуправа које су у новембру 2017. године потписале Меморандум о сарадњи са UNDP након што су изабране на Јавном позиву за подршку јединицама локалне самоуправе у увођењу СЕМ и коришћењу локално расположиве биомасе, објављен у августу 2017. године.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D9254C">
        <w:rPr>
          <w:rFonts w:ascii="Times New Roman" w:hAnsi="Times New Roman"/>
          <w:color w:val="000000"/>
          <w:sz w:val="24"/>
          <w:szCs w:val="24"/>
          <w:lang w:val="sr-Cyrl-CS"/>
        </w:rPr>
        <w:t>У септембру 2018. године одржана је још једна у низу обука за све кориснике ИСЕМ апликације у објектима од јавног значаја који су у надлежности општине Кладово.</w:t>
      </w:r>
    </w:p>
    <w:p w:rsidR="00236CB6" w:rsidRPr="00EC2DFF"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У периоду 5-7. септемб</w:t>
      </w:r>
      <w:r w:rsidRPr="00EC2DFF">
        <w:rPr>
          <w:rFonts w:ascii="Times New Roman" w:hAnsi="Times New Roman"/>
          <w:color w:val="000000"/>
          <w:sz w:val="24"/>
          <w:szCs w:val="24"/>
          <w:lang w:val="sr-Cyrl-CS"/>
        </w:rPr>
        <w:t>а</w:t>
      </w:r>
      <w:r>
        <w:rPr>
          <w:rFonts w:ascii="Times New Roman" w:hAnsi="Times New Roman"/>
          <w:color w:val="000000"/>
          <w:sz w:val="24"/>
          <w:szCs w:val="24"/>
          <w:lang w:val="sr-Cyrl-CS"/>
        </w:rPr>
        <w:t>р 2018. године у Санкт Петер</w:t>
      </w:r>
      <w:r w:rsidRPr="00EC2DFF">
        <w:rPr>
          <w:rFonts w:ascii="Times New Roman" w:hAnsi="Times New Roman"/>
          <w:color w:val="000000"/>
          <w:sz w:val="24"/>
          <w:szCs w:val="24"/>
          <w:lang w:val="sr-Cyrl-CS"/>
        </w:rPr>
        <w:t>бургу одржана је обука под називом ,,Стандарди енергетске ефикасности за зграде високих перформанси у земљама UNECE региона</w:t>
      </w:r>
      <w:r w:rsidRPr="003F3913">
        <w:rPr>
          <w:rFonts w:ascii="Times New Roman" w:hAnsi="Times New Roman"/>
          <w:color w:val="000000"/>
          <w:sz w:val="24"/>
          <w:szCs w:val="24"/>
          <w:lang w:val="sr-Cyrl-CS"/>
        </w:rPr>
        <w:t>”</w:t>
      </w:r>
      <w:r w:rsidRPr="00EC2DFF">
        <w:rPr>
          <w:rFonts w:ascii="Times New Roman" w:hAnsi="Times New Roman"/>
          <w:color w:val="000000"/>
          <w:sz w:val="24"/>
          <w:szCs w:val="24"/>
          <w:lang w:val="sr-Cyrl-CS"/>
        </w:rPr>
        <w:t>. Обуци су присуствовали представници Министарс</w:t>
      </w:r>
      <w:r>
        <w:rPr>
          <w:rFonts w:ascii="Times New Roman" w:hAnsi="Times New Roman"/>
          <w:color w:val="000000"/>
          <w:sz w:val="24"/>
          <w:szCs w:val="24"/>
          <w:lang w:val="sr-Cyrl-CS"/>
        </w:rPr>
        <w:t>т</w:t>
      </w:r>
      <w:r w:rsidRPr="00EC2DFF">
        <w:rPr>
          <w:rFonts w:ascii="Times New Roman" w:hAnsi="Times New Roman"/>
          <w:color w:val="000000"/>
          <w:sz w:val="24"/>
          <w:szCs w:val="24"/>
          <w:lang w:val="sr-Cyrl-CS"/>
        </w:rPr>
        <w:t>ва и UNDP. Сврха обуке је да се помогне креаторима политике и професионалцима у овој области да сагледају најновије тенденције и праксу у вези са формулисањем и применом ове врсте стандарда.</w:t>
      </w:r>
    </w:p>
    <w:p w:rsidR="00236CB6" w:rsidRPr="00EC2DFF"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Почетком октобра одржан је први састанак Мреже енергетских менаџера и повереника за енергетску ефикасност у организацији СКГО и UNDP на којем су присуствовали и представници Министарства. Циљ овог скупа је био размена знања и искустава из праксе између енергетских менаџера и професионалаца у локалним управама који се баве темама из области комуналне енергетике, енергетске ефикасности и обновљивих извора енергије.</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У периоду од 1. до 4. октобра 2018. године, UNDP је организовао студијску посету Хрватској на тему енергетског менаџмента у јавном сектору за представнике 3 локалне самоуправе које су по закону о Ефикасном коришћењу енергије обвезници система енергетског менаџмента. У посети су учествовали представници градова Крагујевца, Панчева, Крушевца и UNDP. Друга студијска посета Хрватској је била у периоду 12-15 новембра, организована за енергетске менаџере и представнике Новог Сада, Бачке Паланке, Лесковца и Ниша. Циљ ових посета је био да се стручњаци из локалних самоуправа Србије упознају са праксом енергетског менаџмента и коришћења Информационог система за енергетски менаџмент у Републици Хрватској, конкретно на нивоу општина, градова и жупанија, као и са упознавањем ESCO модела уговарања и његовим предностима.</w:t>
      </w:r>
    </w:p>
    <w:p w:rsidR="00236CB6" w:rsidRPr="007C5136" w:rsidRDefault="00236CB6" w:rsidP="00236CB6">
      <w:pPr>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Почетком 2019. године одржане су додатне обуке за крајње ИСЕМ кориснике у Новом Саду за око 120 полазника.</w:t>
      </w:r>
    </w:p>
    <w:p w:rsidR="00236CB6" w:rsidRDefault="00236CB6" w:rsidP="00236CB6">
      <w:pPr>
        <w:spacing w:after="0" w:line="240" w:lineRule="auto"/>
        <w:ind w:firstLine="720"/>
        <w:jc w:val="both"/>
        <w:rPr>
          <w:rFonts w:ascii="Times New Roman" w:hAnsi="Times New Roman"/>
          <w:color w:val="000000"/>
          <w:sz w:val="24"/>
          <w:szCs w:val="24"/>
          <w:shd w:val="clear" w:color="auto" w:fill="FFFFFF"/>
          <w:lang w:val="sr-Cyrl-RS"/>
        </w:rPr>
      </w:pPr>
      <w:r>
        <w:rPr>
          <w:rFonts w:ascii="Times New Roman" w:hAnsi="Times New Roman"/>
          <w:color w:val="000000"/>
          <w:sz w:val="24"/>
          <w:szCs w:val="24"/>
          <w:lang w:val="sr-Cyrl-CS"/>
        </w:rPr>
        <w:t xml:space="preserve">Потписан је Меморандум о </w:t>
      </w:r>
      <w:r w:rsidRPr="001C6A5B">
        <w:rPr>
          <w:rFonts w:ascii="Times New Roman" w:hAnsi="Times New Roman"/>
          <w:color w:val="000000"/>
          <w:sz w:val="24"/>
          <w:szCs w:val="24"/>
          <w:lang w:val="sr-Cyrl-CS"/>
        </w:rPr>
        <w:t>разумевању са Државним секретаријатом за економске послове Швајцарске конфедерација у Србији (</w:t>
      </w:r>
      <w:r w:rsidRPr="007C5136">
        <w:rPr>
          <w:rFonts w:ascii="Times New Roman" w:hAnsi="Times New Roman"/>
          <w:color w:val="000000"/>
          <w:sz w:val="24"/>
          <w:szCs w:val="24"/>
          <w:shd w:val="clear" w:color="auto" w:fill="FFFFFF"/>
        </w:rPr>
        <w:t>SECO</w:t>
      </w:r>
      <w:r w:rsidRPr="001C6A5B">
        <w:rPr>
          <w:rFonts w:ascii="Times New Roman" w:hAnsi="Times New Roman"/>
          <w:color w:val="000000"/>
          <w:sz w:val="24"/>
          <w:szCs w:val="24"/>
          <w:lang w:val="sr-Cyrl-CS"/>
        </w:rPr>
        <w:t xml:space="preserve">). Област сарадње је енергетска ефикасност и енергетски менаџмент. </w:t>
      </w:r>
      <w:r w:rsidRPr="007C5136">
        <w:rPr>
          <w:rFonts w:ascii="Times New Roman" w:hAnsi="Times New Roman"/>
          <w:color w:val="000000"/>
          <w:sz w:val="24"/>
          <w:szCs w:val="24"/>
          <w:shd w:val="clear" w:color="auto" w:fill="FFFFFF"/>
        </w:rPr>
        <w:t>SECO</w:t>
      </w:r>
      <w:r w:rsidRPr="007C5136">
        <w:rPr>
          <w:rFonts w:ascii="Times New Roman" w:hAnsi="Times New Roman"/>
          <w:color w:val="000000"/>
          <w:sz w:val="24"/>
          <w:szCs w:val="24"/>
          <w:shd w:val="clear" w:color="auto" w:fill="FFFFFF"/>
          <w:lang w:val="sr-Cyrl-RS"/>
        </w:rPr>
        <w:t xml:space="preserve"> спроводи</w:t>
      </w:r>
      <w:r>
        <w:rPr>
          <w:rFonts w:ascii="Times New Roman" w:hAnsi="Times New Roman"/>
          <w:color w:val="000000"/>
          <w:sz w:val="24"/>
          <w:szCs w:val="24"/>
          <w:shd w:val="clear" w:color="auto" w:fill="FFFFFF"/>
          <w:lang w:val="sr-Cyrl-RS"/>
        </w:rPr>
        <w:t xml:space="preserve"> Пројекат енергетске ефикаснсти и управљање енергијом у општинама у Србији где је Министарство рударства и енергетике такође национални партнер. Оба пројекта имају исти општи циљ а то је повеће инвестиција у мере енергетске ефикасности јавних зграда и комуналним улсугама како би се повећала њихова енергетска и трошковна ефикасност. </w:t>
      </w:r>
      <w:r w:rsidRPr="001C6A5B">
        <w:rPr>
          <w:rFonts w:ascii="Times New Roman" w:hAnsi="Times New Roman"/>
          <w:color w:val="000000"/>
          <w:sz w:val="24"/>
          <w:szCs w:val="24"/>
          <w:shd w:val="clear" w:color="auto" w:fill="FFFFFF"/>
          <w:lang w:val="sr-Cyrl-RS"/>
        </w:rPr>
        <w:t>Министарство Рударства и енергетике, као Национални партнер на оба пројекта подржава овакав вид сарадње и сматра да је то један од добрих начина ефикасног коришћења донаторске помоћи у Србији.</w:t>
      </w:r>
    </w:p>
    <w:p w:rsidR="00236CB6" w:rsidRDefault="00236CB6" w:rsidP="00236CB6">
      <w:pPr>
        <w:spacing w:after="0" w:line="240" w:lineRule="auto"/>
        <w:ind w:firstLine="720"/>
        <w:jc w:val="both"/>
        <w:rPr>
          <w:rFonts w:ascii="Times New Roman" w:hAnsi="Times New Roman"/>
          <w:color w:val="000000"/>
          <w:sz w:val="24"/>
          <w:szCs w:val="24"/>
          <w:shd w:val="clear" w:color="auto" w:fill="FFFFFF"/>
          <w:lang w:val="sr-Cyrl-RS"/>
        </w:rPr>
      </w:pPr>
      <w:r>
        <w:rPr>
          <w:rFonts w:ascii="Times New Roman" w:hAnsi="Times New Roman"/>
          <w:color w:val="000000"/>
          <w:sz w:val="24"/>
          <w:szCs w:val="24"/>
          <w:lang w:val="sr-Cyrl-RS"/>
        </w:rPr>
        <w:t xml:space="preserve"> Дана 6. марта 2019. године одржане су додатне обуке за енергетске менаџере за рад у СЕМИС бази. </w:t>
      </w:r>
    </w:p>
    <w:p w:rsidR="00236CB6" w:rsidRPr="00602C32" w:rsidRDefault="00236CB6" w:rsidP="00236CB6">
      <w:pPr>
        <w:spacing w:after="0" w:line="240" w:lineRule="auto"/>
        <w:ind w:firstLine="720"/>
        <w:jc w:val="both"/>
        <w:rPr>
          <w:color w:val="000000"/>
          <w:sz w:val="24"/>
          <w:szCs w:val="24"/>
          <w:lang w:val="sr-Cyrl-RS"/>
        </w:rPr>
      </w:pPr>
      <w:r w:rsidRPr="00EC2DFF">
        <w:rPr>
          <w:rFonts w:ascii="Times New Roman" w:hAnsi="Times New Roman"/>
          <w:color w:val="000000"/>
          <w:sz w:val="24"/>
          <w:szCs w:val="24"/>
          <w:lang w:val="sr-Cyrl-CS"/>
        </w:rPr>
        <w:t xml:space="preserve">У </w:t>
      </w:r>
      <w:r>
        <w:rPr>
          <w:rFonts w:ascii="Times New Roman" w:hAnsi="Times New Roman"/>
          <w:color w:val="000000"/>
          <w:sz w:val="24"/>
          <w:szCs w:val="24"/>
          <w:lang w:val="sr-Cyrl-CS"/>
        </w:rPr>
        <w:t xml:space="preserve">периоду </w:t>
      </w:r>
      <w:r>
        <w:rPr>
          <w:rFonts w:ascii="Times New Roman" w:hAnsi="Times New Roman"/>
          <w:color w:val="000000"/>
          <w:sz w:val="24"/>
          <w:szCs w:val="24"/>
          <w:lang w:val="sr-Latn-RS"/>
        </w:rPr>
        <w:t>26</w:t>
      </w:r>
      <w:r>
        <w:rPr>
          <w:rFonts w:ascii="Times New Roman" w:hAnsi="Times New Roman"/>
          <w:color w:val="000000"/>
          <w:sz w:val="24"/>
          <w:szCs w:val="24"/>
          <w:lang w:val="sr-Cyrl-CS"/>
        </w:rPr>
        <w:t xml:space="preserve">-27. </w:t>
      </w:r>
      <w:r>
        <w:rPr>
          <w:rFonts w:ascii="Times New Roman" w:hAnsi="Times New Roman"/>
          <w:color w:val="000000"/>
          <w:sz w:val="24"/>
          <w:szCs w:val="24"/>
          <w:lang w:val="sr-Cyrl-RS"/>
        </w:rPr>
        <w:t>марта</w:t>
      </w:r>
      <w:r>
        <w:rPr>
          <w:rFonts w:ascii="Times New Roman" w:hAnsi="Times New Roman"/>
          <w:color w:val="000000"/>
          <w:sz w:val="24"/>
          <w:szCs w:val="24"/>
          <w:lang w:val="sr-Cyrl-CS"/>
        </w:rPr>
        <w:t xml:space="preserve"> 2019. године </w:t>
      </w:r>
      <w:r w:rsidRPr="00EC2DFF">
        <w:rPr>
          <w:rFonts w:ascii="Times New Roman" w:hAnsi="Times New Roman"/>
          <w:color w:val="000000"/>
          <w:sz w:val="24"/>
          <w:szCs w:val="24"/>
          <w:lang w:val="sr-Cyrl-CS"/>
        </w:rPr>
        <w:t xml:space="preserve">одржан је </w:t>
      </w:r>
      <w:r>
        <w:rPr>
          <w:rFonts w:ascii="Times New Roman" w:hAnsi="Times New Roman"/>
          <w:color w:val="000000"/>
          <w:sz w:val="24"/>
          <w:szCs w:val="24"/>
          <w:lang w:val="sr-Cyrl-CS"/>
        </w:rPr>
        <w:t>светски самит</w:t>
      </w:r>
      <w:r w:rsidRPr="00EC2DFF">
        <w:rPr>
          <w:rFonts w:ascii="Times New Roman" w:hAnsi="Times New Roman"/>
          <w:color w:val="000000"/>
          <w:sz w:val="24"/>
          <w:szCs w:val="24"/>
          <w:lang w:val="sr-Cyrl-CS"/>
        </w:rPr>
        <w:t xml:space="preserve"> под називом ,,</w:t>
      </w:r>
      <w:r>
        <w:rPr>
          <w:rFonts w:ascii="Times New Roman" w:hAnsi="Times New Roman"/>
          <w:color w:val="000000"/>
          <w:sz w:val="24"/>
          <w:szCs w:val="24"/>
          <w:lang w:val="sr-Latn-RS"/>
        </w:rPr>
        <w:t>Smart energy</w:t>
      </w:r>
      <w:r w:rsidRPr="003F3913">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w:t>
      </w:r>
      <w:r>
        <w:rPr>
          <w:rFonts w:ascii="Times New Roman" w:hAnsi="Times New Roman"/>
          <w:color w:val="000000"/>
          <w:sz w:val="24"/>
          <w:szCs w:val="24"/>
          <w:lang w:val="sr-Cyrl-CS"/>
        </w:rPr>
        <w:t>Самиту</w:t>
      </w:r>
      <w:r w:rsidRPr="00EC2DFF">
        <w:rPr>
          <w:rFonts w:ascii="Times New Roman" w:hAnsi="Times New Roman"/>
          <w:color w:val="000000"/>
          <w:sz w:val="24"/>
          <w:szCs w:val="24"/>
          <w:lang w:val="sr-Cyrl-CS"/>
        </w:rPr>
        <w:t xml:space="preserve"> су прис</w:t>
      </w:r>
      <w:r>
        <w:rPr>
          <w:rFonts w:ascii="Times New Roman" w:hAnsi="Times New Roman"/>
          <w:color w:val="000000"/>
          <w:sz w:val="24"/>
          <w:szCs w:val="24"/>
          <w:lang w:val="sr-Cyrl-CS"/>
        </w:rPr>
        <w:t>уствовали представници Министар</w:t>
      </w:r>
      <w:r w:rsidRPr="00EC2DFF">
        <w:rPr>
          <w:rFonts w:ascii="Times New Roman" w:hAnsi="Times New Roman"/>
          <w:color w:val="000000"/>
          <w:sz w:val="24"/>
          <w:szCs w:val="24"/>
          <w:lang w:val="sr-Cyrl-CS"/>
        </w:rPr>
        <w:t>с</w:t>
      </w:r>
      <w:r>
        <w:rPr>
          <w:rFonts w:ascii="Times New Roman" w:hAnsi="Times New Roman"/>
          <w:color w:val="000000"/>
          <w:sz w:val="24"/>
          <w:szCs w:val="24"/>
          <w:lang w:val="sr-Cyrl-CS"/>
        </w:rPr>
        <w:t>т</w:t>
      </w:r>
      <w:r w:rsidRPr="00EC2DFF">
        <w:rPr>
          <w:rFonts w:ascii="Times New Roman" w:hAnsi="Times New Roman"/>
          <w:color w:val="000000"/>
          <w:sz w:val="24"/>
          <w:szCs w:val="24"/>
          <w:lang w:val="sr-Cyrl-CS"/>
        </w:rPr>
        <w:t>ва и UNDP.</w:t>
      </w:r>
      <w:r>
        <w:rPr>
          <w:rFonts w:ascii="Times New Roman" w:hAnsi="Times New Roman"/>
          <w:color w:val="000000"/>
          <w:sz w:val="24"/>
          <w:szCs w:val="24"/>
          <w:lang w:val="sr-Cyrl-CS"/>
        </w:rPr>
        <w:t xml:space="preserve"> С</w:t>
      </w:r>
      <w:r w:rsidRPr="00EC2DFF">
        <w:rPr>
          <w:rFonts w:ascii="Times New Roman" w:hAnsi="Times New Roman"/>
          <w:color w:val="000000"/>
          <w:sz w:val="24"/>
          <w:szCs w:val="24"/>
          <w:lang w:val="sr-Cyrl-CS"/>
        </w:rPr>
        <w:t>врха ове радионице је</w:t>
      </w:r>
      <w:r>
        <w:rPr>
          <w:rFonts w:ascii="Times New Roman" w:hAnsi="Times New Roman"/>
          <w:color w:val="000000"/>
          <w:sz w:val="24"/>
          <w:szCs w:val="24"/>
          <w:lang w:val="sr-Cyrl-CS"/>
        </w:rPr>
        <w:t xml:space="preserve"> и</w:t>
      </w:r>
      <w:r w:rsidRPr="00EC2DFF">
        <w:rPr>
          <w:rFonts w:ascii="Times New Roman" w:hAnsi="Times New Roman"/>
          <w:color w:val="000000"/>
          <w:sz w:val="24"/>
          <w:szCs w:val="24"/>
          <w:lang w:val="sr-Cyrl-CS"/>
        </w:rPr>
        <w:t>змеђу осталог у вези активности са проценом инвестиционе вредности енергетске санације административних зграда у надлежности централне власти.</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6047A5">
        <w:rPr>
          <w:rFonts w:ascii="Times New Roman" w:hAnsi="Times New Roman"/>
          <w:color w:val="000000"/>
          <w:sz w:val="24"/>
          <w:szCs w:val="24"/>
          <w:lang w:val="sr-Cyrl-CS"/>
        </w:rPr>
        <w:t xml:space="preserve">Средином јуна представници УНДП су успешно представили пројекат на VII регионалној конференцији на Златибору под називом: ,,Индустријска енергетика и заштита животне средине у земљама југоисточне Европе''.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6047A5">
        <w:rPr>
          <w:rFonts w:ascii="Times New Roman" w:hAnsi="Times New Roman"/>
          <w:color w:val="000000"/>
          <w:sz w:val="24"/>
          <w:szCs w:val="24"/>
          <w:lang w:val="sr-Cyrl-CS"/>
        </w:rPr>
        <w:t>У јуну</w:t>
      </w:r>
      <w:r>
        <w:rPr>
          <w:rFonts w:ascii="Times New Roman" w:hAnsi="Times New Roman"/>
          <w:color w:val="000000"/>
          <w:sz w:val="24"/>
          <w:szCs w:val="24"/>
          <w:lang w:val="sr-Cyrl-CS"/>
        </w:rPr>
        <w:t xml:space="preserve"> и јулу</w:t>
      </w:r>
      <w:r w:rsidRPr="006047A5">
        <w:rPr>
          <w:rFonts w:ascii="Times New Roman" w:hAnsi="Times New Roman"/>
          <w:color w:val="000000"/>
          <w:sz w:val="24"/>
          <w:szCs w:val="24"/>
          <w:lang w:val="sr-Cyrl-CS"/>
        </w:rPr>
        <w:t xml:space="preserve"> месецу су одржане додатне обуке за крајње кориснике ИСЕМ апликације у Неготину</w:t>
      </w:r>
      <w:r>
        <w:rPr>
          <w:rFonts w:ascii="Times New Roman" w:hAnsi="Times New Roman"/>
          <w:color w:val="000000"/>
          <w:sz w:val="24"/>
          <w:szCs w:val="24"/>
          <w:lang w:val="sr-Cyrl-CS"/>
        </w:rPr>
        <w:t>,</w:t>
      </w:r>
      <w:r w:rsidRPr="006047A5">
        <w:rPr>
          <w:rFonts w:ascii="Times New Roman" w:hAnsi="Times New Roman"/>
          <w:color w:val="000000"/>
          <w:sz w:val="24"/>
          <w:szCs w:val="24"/>
          <w:lang w:val="sr-Cyrl-CS"/>
        </w:rPr>
        <w:t xml:space="preserve"> Ковину</w:t>
      </w:r>
      <w:r>
        <w:rPr>
          <w:rFonts w:ascii="Times New Roman" w:hAnsi="Times New Roman"/>
          <w:color w:val="000000"/>
          <w:sz w:val="24"/>
          <w:szCs w:val="24"/>
          <w:lang w:val="sr-Cyrl-CS"/>
        </w:rPr>
        <w:t xml:space="preserve"> и Ужицу</w:t>
      </w:r>
      <w:r w:rsidRPr="006047A5">
        <w:rPr>
          <w:rFonts w:ascii="Times New Roman" w:hAnsi="Times New Roman"/>
          <w:color w:val="000000"/>
          <w:sz w:val="24"/>
          <w:szCs w:val="24"/>
          <w:lang w:val="sr-Cyrl-CS"/>
        </w:rPr>
        <w:t xml:space="preserve">. Овим се број обучених корисника попео </w:t>
      </w:r>
      <w:r>
        <w:rPr>
          <w:rFonts w:ascii="Times New Roman" w:hAnsi="Times New Roman"/>
          <w:color w:val="000000"/>
          <w:sz w:val="24"/>
          <w:szCs w:val="24"/>
          <w:lang w:val="sr-Cyrl-CS"/>
        </w:rPr>
        <w:t>на</w:t>
      </w:r>
      <w:r w:rsidRPr="006047A5">
        <w:rPr>
          <w:rFonts w:ascii="Times New Roman" w:hAnsi="Times New Roman"/>
          <w:color w:val="000000"/>
          <w:sz w:val="24"/>
          <w:szCs w:val="24"/>
          <w:lang w:val="sr-Cyrl-CS"/>
        </w:rPr>
        <w:t xml:space="preserve"> </w:t>
      </w:r>
      <w:r>
        <w:rPr>
          <w:rFonts w:ascii="Times New Roman" w:hAnsi="Times New Roman"/>
          <w:color w:val="000000"/>
          <w:sz w:val="24"/>
          <w:szCs w:val="24"/>
          <w:lang w:val="sr-Cyrl-CS"/>
        </w:rPr>
        <w:t>920</w:t>
      </w:r>
      <w:r w:rsidRPr="006047A5">
        <w:rPr>
          <w:rFonts w:ascii="Times New Roman" w:hAnsi="Times New Roman"/>
          <w:color w:val="000000"/>
          <w:sz w:val="24"/>
          <w:szCs w:val="24"/>
          <w:lang w:val="sr-Cyrl-CS"/>
        </w:rPr>
        <w:t>.</w:t>
      </w:r>
    </w:p>
    <w:p w:rsidR="00236CB6" w:rsidRDefault="00236CB6" w:rsidP="00236CB6">
      <w:pPr>
        <w:spacing w:after="0" w:line="240" w:lineRule="auto"/>
        <w:ind w:firstLine="720"/>
        <w:jc w:val="both"/>
        <w:rPr>
          <w:rFonts w:ascii="Times New Roman" w:hAnsi="Times New Roman"/>
          <w:color w:val="000000"/>
          <w:sz w:val="24"/>
          <w:szCs w:val="24"/>
          <w:lang w:val="sr-Cyrl-RS"/>
        </w:rPr>
      </w:pPr>
      <w:r w:rsidRPr="00A14763">
        <w:rPr>
          <w:rFonts w:ascii="Times New Roman" w:hAnsi="Times New Roman"/>
          <w:color w:val="000000"/>
          <w:sz w:val="24"/>
          <w:szCs w:val="24"/>
          <w:lang w:val="sr-Cyrl-RS"/>
        </w:rPr>
        <w:t xml:space="preserve">У </w:t>
      </w:r>
      <w:r>
        <w:rPr>
          <w:rFonts w:ascii="Times New Roman" w:hAnsi="Times New Roman"/>
          <w:color w:val="000000"/>
          <w:sz w:val="24"/>
          <w:szCs w:val="24"/>
          <w:lang w:val="sr-Cyrl-RS"/>
        </w:rPr>
        <w:t>августу</w:t>
      </w:r>
      <w:r w:rsidRPr="00A14763">
        <w:rPr>
          <w:rFonts w:ascii="Times New Roman" w:hAnsi="Times New Roman"/>
          <w:color w:val="000000"/>
          <w:sz w:val="24"/>
          <w:szCs w:val="24"/>
          <w:lang w:val="sr-Cyrl-RS"/>
        </w:rPr>
        <w:t xml:space="preserve"> месецу су одржане обуке за крајње кориснике ИСЕМ апликације у </w:t>
      </w:r>
      <w:r>
        <w:rPr>
          <w:rFonts w:ascii="Times New Roman" w:hAnsi="Times New Roman"/>
          <w:color w:val="000000"/>
          <w:sz w:val="24"/>
          <w:szCs w:val="24"/>
          <w:lang w:val="sr-Cyrl-RS"/>
        </w:rPr>
        <w:t>Врању.</w:t>
      </w:r>
    </w:p>
    <w:p w:rsidR="00236CB6" w:rsidRDefault="00236CB6" w:rsidP="00236CB6">
      <w:pPr>
        <w:spacing w:after="0" w:line="240" w:lineRule="auto"/>
        <w:ind w:firstLine="720"/>
        <w:jc w:val="both"/>
        <w:rPr>
          <w:rFonts w:ascii="Times New Roman" w:hAnsi="Times New Roman"/>
          <w:color w:val="000000"/>
          <w:sz w:val="24"/>
          <w:szCs w:val="24"/>
          <w:lang w:val="sr-Cyrl-RS"/>
        </w:rPr>
      </w:pPr>
      <w:r w:rsidRPr="00AB2C49">
        <w:rPr>
          <w:rFonts w:ascii="Times New Roman" w:hAnsi="Times New Roman"/>
          <w:color w:val="000000"/>
          <w:sz w:val="24"/>
          <w:szCs w:val="24"/>
          <w:lang w:val="sr-Cyrl-RS"/>
        </w:rPr>
        <w:t>Програм Уједињених нација за развој (УНДП) је организовао путовање у Загреб-Република Хрватска, за представнике Министарства рударства и енергетике Републике Србије у периоду 23-24 септембар 2019. године. Посета је имала за циљ унапређење институционалних капацитета у области енергетског менаџмента и енергетске ефикасности у Републици Србији применом добре праксе из Хрватске. Током посете су одржани састанци и дискусије са представницима Института за енергетику и заштиту околиша (ЕКОНЕРГ) и Агенцији за правни промет и посредовање некретнинама (АПН). Посебна пажња је била посвећена искуствима у успостављању и функционисању аутоматског достављања података у Информациони систем за енергетски менаџмент. Поред тога одржано је стручно предавање на Машинском факултету Универзитета у Београду за чланове Мреже енергетских менаџера и повереника за енергетску ефикасност. Предавање је организовано у сарадњи са СКГО уз подршку Министарства рударства и енергетике када је презентован Приручник за набавку и оптимизацију трошкова електричне енергије у јавним зградама и институцијама у Србији.</w:t>
      </w:r>
    </w:p>
    <w:p w:rsidR="00236CB6" w:rsidRDefault="00236CB6" w:rsidP="00236CB6">
      <w:pPr>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 xml:space="preserve">У периоду 28. октобар - 1. новембар 2019. године организован је пријем делегација из Јерменије, Молдавије, Босне и Херцеговине, Хрватске и Украјине са циљем да се упознају са енергетским менаџментом и имплементацијом информационог система енергетског менаџмента </w:t>
      </w:r>
      <w:r w:rsidRPr="00932924">
        <w:rPr>
          <w:rFonts w:ascii="Times New Roman" w:hAnsi="Times New Roman"/>
          <w:color w:val="000000"/>
          <w:sz w:val="24"/>
          <w:szCs w:val="24"/>
          <w:lang w:val="sr-Cyrl-RS"/>
        </w:rPr>
        <w:t xml:space="preserve">(ISEM) </w:t>
      </w:r>
      <w:r>
        <w:rPr>
          <w:rFonts w:ascii="Times New Roman" w:hAnsi="Times New Roman"/>
          <w:color w:val="000000"/>
          <w:sz w:val="24"/>
          <w:szCs w:val="24"/>
          <w:lang w:val="sr-Cyrl-RS"/>
        </w:rPr>
        <w:t>у Србији</w:t>
      </w:r>
      <w:r w:rsidRPr="00932924">
        <w:rPr>
          <w:rFonts w:ascii="Times New Roman" w:hAnsi="Times New Roman"/>
          <w:color w:val="000000"/>
          <w:sz w:val="24"/>
          <w:szCs w:val="24"/>
          <w:lang w:val="sr-Cyrl-RS"/>
        </w:rPr>
        <w:t>.</w:t>
      </w:r>
      <w:r>
        <w:rPr>
          <w:rFonts w:ascii="Times New Roman" w:hAnsi="Times New Roman"/>
          <w:color w:val="000000"/>
          <w:sz w:val="24"/>
          <w:szCs w:val="24"/>
          <w:lang w:val="sr-Cyrl-RS"/>
        </w:rPr>
        <w:t xml:space="preserve"> Студијска посета је организована од стране </w:t>
      </w:r>
      <w:r w:rsidRPr="00932924">
        <w:rPr>
          <w:rFonts w:ascii="Times New Roman" w:hAnsi="Times New Roman"/>
          <w:color w:val="000000"/>
          <w:sz w:val="24"/>
          <w:szCs w:val="24"/>
          <w:lang w:val="sr-Cyrl-RS"/>
        </w:rPr>
        <w:t>UNDP</w:t>
      </w:r>
      <w:r>
        <w:rPr>
          <w:rFonts w:ascii="Times New Roman" w:hAnsi="Times New Roman"/>
          <w:color w:val="000000"/>
          <w:sz w:val="24"/>
          <w:szCs w:val="24"/>
          <w:lang w:val="sr-Cyrl-RS"/>
        </w:rPr>
        <w:t xml:space="preserve"> у сарадњи са Министарством рударства и енергетике, Машинским факултетом Београдског универзитета, ПКС, СКГО и представницима градова Панчево и Нови Сад. Поред упознавања са системом енергетском менаџмента, циљ посете је и унапређење институционалних капацитета у области енергетског менаџмента и енергетске ефикасности као и размена мишљења и искустава.  </w:t>
      </w:r>
    </w:p>
    <w:p w:rsidR="00236CB6" w:rsidRPr="00AB2C49" w:rsidRDefault="00236CB6" w:rsidP="00236CB6">
      <w:pPr>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 xml:space="preserve">У октобру и новембру су настављене обуке крајњих корисника </w:t>
      </w:r>
      <w:r w:rsidRPr="00932924">
        <w:rPr>
          <w:rFonts w:ascii="Times New Roman" w:hAnsi="Times New Roman"/>
          <w:color w:val="000000"/>
          <w:sz w:val="24"/>
          <w:szCs w:val="24"/>
          <w:lang w:val="sr-Cyrl-RS"/>
        </w:rPr>
        <w:t>ISEM</w:t>
      </w:r>
      <w:r>
        <w:rPr>
          <w:rFonts w:ascii="Times New Roman" w:hAnsi="Times New Roman"/>
          <w:color w:val="000000"/>
          <w:sz w:val="24"/>
          <w:szCs w:val="24"/>
          <w:lang w:val="sr-Cyrl-RS"/>
        </w:rPr>
        <w:t xml:space="preserve"> базе у Краљеву</w:t>
      </w:r>
      <w:r>
        <w:rPr>
          <w:rFonts w:ascii="Times New Roman" w:hAnsi="Times New Roman"/>
          <w:color w:val="000000"/>
          <w:sz w:val="24"/>
          <w:szCs w:val="24"/>
          <w:lang w:val="sr-Latn-CS"/>
        </w:rPr>
        <w:t>,</w:t>
      </w:r>
      <w:r>
        <w:rPr>
          <w:rFonts w:ascii="Times New Roman" w:hAnsi="Times New Roman"/>
          <w:color w:val="000000"/>
          <w:sz w:val="24"/>
          <w:szCs w:val="24"/>
          <w:lang w:val="sr-Cyrl-RS"/>
        </w:rPr>
        <w:t>Ужицу,</w:t>
      </w:r>
      <w:r w:rsidRPr="000A3FE6">
        <w:rPr>
          <w:rFonts w:ascii="Times New Roman" w:hAnsi="Times New Roman"/>
          <w:color w:val="000000"/>
          <w:sz w:val="24"/>
          <w:szCs w:val="24"/>
          <w:lang w:val="sr-Cyrl-RS"/>
        </w:rPr>
        <w:t xml:space="preserve"> </w:t>
      </w:r>
      <w:r>
        <w:rPr>
          <w:rFonts w:ascii="Times New Roman" w:hAnsi="Times New Roman"/>
          <w:color w:val="000000"/>
          <w:sz w:val="24"/>
          <w:szCs w:val="24"/>
          <w:lang w:val="sr-Cyrl-RS"/>
        </w:rPr>
        <w:t xml:space="preserve">Ивањици, Деспотовцу и Вршцу </w:t>
      </w:r>
      <w:r>
        <w:rPr>
          <w:rFonts w:ascii="Times New Roman" w:hAnsi="Times New Roman"/>
          <w:color w:val="000000"/>
          <w:sz w:val="24"/>
          <w:szCs w:val="24"/>
          <w:lang w:val="sr-Cyrl-CS"/>
        </w:rPr>
        <w:t>па</w:t>
      </w:r>
      <w:r>
        <w:rPr>
          <w:rFonts w:ascii="Times New Roman" w:hAnsi="Times New Roman"/>
          <w:color w:val="000000"/>
          <w:sz w:val="24"/>
          <w:szCs w:val="24"/>
          <w:lang w:val="sr-Cyrl-RS"/>
        </w:rPr>
        <w:t xml:space="preserve"> је обучено око 1050  корисника.</w:t>
      </w:r>
    </w:p>
    <w:p w:rsidR="00236CB6" w:rsidRDefault="00236CB6" w:rsidP="00236CB6">
      <w:pPr>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 xml:space="preserve">У децембру су реализоване три обуке за крајње кориснике </w:t>
      </w:r>
      <w:r w:rsidRPr="00932924">
        <w:rPr>
          <w:rFonts w:ascii="Times New Roman" w:hAnsi="Times New Roman"/>
          <w:color w:val="000000"/>
          <w:sz w:val="24"/>
          <w:szCs w:val="24"/>
          <w:lang w:val="sr-Cyrl-RS"/>
        </w:rPr>
        <w:t>ISEM</w:t>
      </w:r>
      <w:r>
        <w:rPr>
          <w:rFonts w:ascii="Times New Roman" w:hAnsi="Times New Roman"/>
          <w:color w:val="000000"/>
          <w:sz w:val="24"/>
          <w:szCs w:val="24"/>
          <w:lang w:val="sr-Cyrl-RS"/>
        </w:rPr>
        <w:t xml:space="preserve"> базе.</w:t>
      </w:r>
      <w:r>
        <w:rPr>
          <w:rFonts w:ascii="Times New Roman" w:hAnsi="Times New Roman"/>
          <w:color w:val="000000"/>
          <w:sz w:val="24"/>
          <w:szCs w:val="24"/>
          <w:lang w:val="en-GB"/>
        </w:rPr>
        <w:t xml:space="preserve"> </w:t>
      </w:r>
      <w:r>
        <w:rPr>
          <w:rFonts w:ascii="Times New Roman" w:hAnsi="Times New Roman"/>
          <w:color w:val="000000"/>
          <w:sz w:val="24"/>
          <w:szCs w:val="24"/>
          <w:lang w:val="sr-Cyrl-RS"/>
        </w:rPr>
        <w:t xml:space="preserve">Обука у Ивањици одржана је 2. децембра и том приликом обучено је 14 корисника.  Обука у Алексинцу одржана је 17. децембра  и на њој је обучено 27 корисника. Обука у Шиду одржана је 24. децембра и на њој је обучено 13 корисника. </w:t>
      </w:r>
    </w:p>
    <w:p w:rsidR="00236CB6" w:rsidRPr="000D2732" w:rsidRDefault="00236CB6" w:rsidP="00236CB6">
      <w:pPr>
        <w:shd w:val="clear" w:color="auto" w:fill="FFFFFF"/>
        <w:spacing w:after="150" w:line="240" w:lineRule="auto"/>
        <w:ind w:firstLine="720"/>
        <w:jc w:val="both"/>
        <w:rPr>
          <w:rFonts w:ascii="Times New Roman" w:hAnsi="Times New Roman"/>
          <w:color w:val="000000"/>
          <w:sz w:val="24"/>
          <w:szCs w:val="24"/>
          <w:lang w:val="sr-Cyrl-RS"/>
        </w:rPr>
      </w:pPr>
      <w:r w:rsidRPr="000D2732">
        <w:rPr>
          <w:rFonts w:ascii="Times New Roman" w:hAnsi="Times New Roman"/>
          <w:color w:val="000000"/>
          <w:sz w:val="24"/>
          <w:szCs w:val="24"/>
          <w:lang w:val="sr-Cyrl-RS"/>
        </w:rPr>
        <w:t xml:space="preserve">Дана 13. децембра одржан је састанак представника </w:t>
      </w:r>
      <w:r w:rsidRPr="00932924">
        <w:rPr>
          <w:rFonts w:ascii="Times New Roman" w:hAnsi="Times New Roman"/>
          <w:color w:val="000000"/>
          <w:sz w:val="24"/>
          <w:szCs w:val="24"/>
          <w:lang w:val="sr-Cyrl-RS"/>
        </w:rPr>
        <w:t>UNDP</w:t>
      </w:r>
      <w:r w:rsidRPr="000D2732">
        <w:rPr>
          <w:rFonts w:ascii="Times New Roman" w:hAnsi="Times New Roman"/>
          <w:color w:val="000000"/>
          <w:sz w:val="24"/>
          <w:szCs w:val="24"/>
          <w:lang w:val="sr-Cyrl-RS"/>
        </w:rPr>
        <w:t xml:space="preserve"> портфолиа за енергетику  са служеницима ЈКП „Београдски водовод и канализација“  у вези са аутоматском доставом података у ISEM. Након што је делегација стручњака из Молдавије у октобру 2019. посетила Србију  и упознала се са резултатима примене Информационог система  за енергетски менаџмент (ИСЕМ) у нашој землљи, Агенција за енергетску ефикасност Молдавије одлучила је да уведе овај систем у Молдавији. С тиму  вези стручњаци УНДП Србија, Маја Матејић и Драган Урошевић, боравили су у периоду од 21.01.2020. до 24.01.2020. године у Молдавији  ради пружања техничке помоћи у успостављању  система. Посету је организовала канцеларија УНДП у Молдавији. Током посете организовани су састанци са Илие Цебан, замеником градоначелника Кишњева, Сергиу Бејенари, руководиоцем сектора  за енергетску ефикасност града Кишњева, Денисом Тумуруц, начелником одељења за енергетску политику Министарства економије и инфраструктуре и Маноле Балан, начелником одељења за мониторинг Агенције за енергетску ефикасност Молдавије. Такође, организован је и састанак са Инге Подорогхин, шефицом кластера за климатске промене, животну средину  и енергетику у канцеларији УНДП у Молдавији. Током посете организована је и целодневна радионица  за енергетске менаџере из Кишињева и из 32 округа, на којој су стручњаци из Србије презентовали целокупан систем енергетског менаџмента у Србији, као и информациони систем за енергетски менаџмент (ИСЕМ). На крају посете договорени су даљи кораци у сарaдњи и прецизиране су  активности техничке  помоћи коју ће пружити стручњаци из Србије.</w:t>
      </w:r>
    </w:p>
    <w:p w:rsidR="00236CB6" w:rsidRDefault="00236CB6" w:rsidP="00236CB6">
      <w:pPr>
        <w:spacing w:after="0" w:line="240" w:lineRule="auto"/>
        <w:rPr>
          <w:rFonts w:ascii="Times New Roman" w:hAnsi="Times New Roman"/>
          <w:color w:val="000000"/>
          <w:sz w:val="24"/>
          <w:szCs w:val="24"/>
          <w:lang w:val="sr-Cyrl-RS"/>
        </w:rPr>
      </w:pPr>
      <w:r>
        <w:rPr>
          <w:rFonts w:ascii="Times New Roman" w:hAnsi="Times New Roman"/>
          <w:color w:val="000000"/>
          <w:sz w:val="24"/>
          <w:szCs w:val="24"/>
          <w:lang w:val="sr-Cyrl-RS"/>
        </w:rPr>
        <w:tab/>
      </w:r>
      <w:r w:rsidRPr="000D2732">
        <w:rPr>
          <w:rFonts w:ascii="Times New Roman" w:hAnsi="Times New Roman"/>
          <w:color w:val="000000"/>
          <w:sz w:val="24"/>
          <w:szCs w:val="24"/>
          <w:lang w:val="sr-Cyrl-RS"/>
        </w:rPr>
        <w:t>У јануару 2020. године извршена је набавка и пренос власништва ИТ опреме, односно два сервера и сториџа са пратећом опремом. Целокупна опрема је набављена из средстава пројекта и пренета Министарству рударства и енергетике ради подршке Информационом систему за енергетски менаџмент (ИСЕМ).</w:t>
      </w:r>
    </w:p>
    <w:p w:rsidR="00236CB6" w:rsidRPr="000D2732" w:rsidRDefault="00236CB6" w:rsidP="00236CB6">
      <w:pPr>
        <w:spacing w:after="0" w:line="240" w:lineRule="auto"/>
        <w:rPr>
          <w:rFonts w:ascii="Times New Roman" w:hAnsi="Times New Roman"/>
          <w:color w:val="000000"/>
          <w:sz w:val="24"/>
          <w:szCs w:val="24"/>
          <w:lang w:val="sr-Cyrl-RS"/>
        </w:rPr>
      </w:pPr>
    </w:p>
    <w:p w:rsidR="00236CB6" w:rsidRDefault="00236CB6" w:rsidP="00236CB6">
      <w:pPr>
        <w:shd w:val="clear" w:color="auto" w:fill="FFFFFF"/>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 xml:space="preserve">У фебруару 2020. су одржане обуке за крајње кориснике </w:t>
      </w:r>
      <w:r w:rsidRPr="00932924">
        <w:rPr>
          <w:rFonts w:ascii="Times New Roman" w:hAnsi="Times New Roman"/>
          <w:color w:val="000000"/>
          <w:sz w:val="24"/>
          <w:szCs w:val="24"/>
          <w:lang w:val="sr-Cyrl-RS"/>
        </w:rPr>
        <w:t>ISEM</w:t>
      </w:r>
      <w:r>
        <w:rPr>
          <w:rFonts w:ascii="Times New Roman" w:hAnsi="Times New Roman"/>
          <w:color w:val="000000"/>
          <w:sz w:val="24"/>
          <w:szCs w:val="24"/>
          <w:lang w:val="sr-Cyrl-RS"/>
        </w:rPr>
        <w:t xml:space="preserve"> базе у Пироту и том приликом обучено је 1</w:t>
      </w:r>
      <w:r>
        <w:rPr>
          <w:rFonts w:ascii="Times New Roman" w:hAnsi="Times New Roman"/>
          <w:color w:val="000000"/>
          <w:sz w:val="24"/>
          <w:szCs w:val="24"/>
          <w:lang w:val="sr-Latn-RS"/>
        </w:rPr>
        <w:t>9</w:t>
      </w:r>
      <w:r>
        <w:rPr>
          <w:rFonts w:ascii="Times New Roman" w:hAnsi="Times New Roman"/>
          <w:color w:val="000000"/>
          <w:sz w:val="24"/>
          <w:szCs w:val="24"/>
          <w:lang w:val="sr-Cyrl-RS"/>
        </w:rPr>
        <w:t xml:space="preserve"> корисника.</w:t>
      </w:r>
    </w:p>
    <w:p w:rsidR="00236CB6" w:rsidRDefault="00236CB6" w:rsidP="00236CB6">
      <w:pPr>
        <w:shd w:val="clear" w:color="auto" w:fill="FFFFFF"/>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У току фебруара 2020. остварена је</w:t>
      </w:r>
      <w:r w:rsidRPr="000D2732">
        <w:rPr>
          <w:rFonts w:ascii="Times New Roman" w:hAnsi="Times New Roman"/>
          <w:color w:val="000000"/>
          <w:sz w:val="24"/>
          <w:szCs w:val="24"/>
          <w:lang w:val="sr-Cyrl-RS"/>
        </w:rPr>
        <w:t xml:space="preserve"> аутоматск</w:t>
      </w:r>
      <w:r>
        <w:rPr>
          <w:rFonts w:ascii="Times New Roman" w:hAnsi="Times New Roman"/>
          <w:color w:val="000000"/>
          <w:sz w:val="24"/>
          <w:szCs w:val="24"/>
          <w:lang w:val="sr-Cyrl-RS"/>
        </w:rPr>
        <w:t>а</w:t>
      </w:r>
      <w:r w:rsidRPr="000D2732">
        <w:rPr>
          <w:rFonts w:ascii="Times New Roman" w:hAnsi="Times New Roman"/>
          <w:color w:val="000000"/>
          <w:sz w:val="24"/>
          <w:szCs w:val="24"/>
          <w:lang w:val="sr-Cyrl-RS"/>
        </w:rPr>
        <w:t xml:space="preserve"> достав</w:t>
      </w:r>
      <w:r>
        <w:rPr>
          <w:rFonts w:ascii="Times New Roman" w:hAnsi="Times New Roman"/>
          <w:color w:val="000000"/>
          <w:sz w:val="24"/>
          <w:szCs w:val="24"/>
          <w:lang w:val="sr-Cyrl-RS"/>
        </w:rPr>
        <w:t>а</w:t>
      </w:r>
      <w:r w:rsidRPr="000D2732">
        <w:rPr>
          <w:rFonts w:ascii="Times New Roman" w:hAnsi="Times New Roman"/>
          <w:color w:val="000000"/>
          <w:sz w:val="24"/>
          <w:szCs w:val="24"/>
          <w:lang w:val="sr-Cyrl-RS"/>
        </w:rPr>
        <w:t xml:space="preserve"> података у ISEM</w:t>
      </w:r>
      <w:r>
        <w:rPr>
          <w:rFonts w:ascii="Times New Roman" w:hAnsi="Times New Roman"/>
          <w:color w:val="000000"/>
          <w:sz w:val="24"/>
          <w:szCs w:val="24"/>
          <w:lang w:val="sr-Cyrl-RS"/>
        </w:rPr>
        <w:t xml:space="preserve"> базу од стране </w:t>
      </w:r>
      <w:r w:rsidRPr="007B1A34">
        <w:rPr>
          <w:rFonts w:ascii="Times New Roman" w:hAnsi="Times New Roman"/>
          <w:color w:val="000000"/>
          <w:sz w:val="24"/>
          <w:szCs w:val="24"/>
          <w:lang w:val="sr-Cyrl-RS"/>
        </w:rPr>
        <w:t>Ј</w:t>
      </w:r>
      <w:r>
        <w:rPr>
          <w:rFonts w:ascii="Times New Roman" w:hAnsi="Times New Roman"/>
          <w:color w:val="000000"/>
          <w:sz w:val="24"/>
          <w:szCs w:val="24"/>
          <w:lang w:val="sr-Cyrl-RS"/>
        </w:rPr>
        <w:t xml:space="preserve">КП </w:t>
      </w:r>
      <w:r w:rsidRPr="007B1A34">
        <w:rPr>
          <w:rFonts w:ascii="Times New Roman" w:hAnsi="Times New Roman"/>
          <w:color w:val="000000"/>
          <w:sz w:val="24"/>
          <w:szCs w:val="24"/>
          <w:lang w:val="sr-Cyrl-RS"/>
        </w:rPr>
        <w:t>Градска топлана</w:t>
      </w:r>
      <w:r>
        <w:rPr>
          <w:rFonts w:ascii="Times New Roman" w:hAnsi="Times New Roman"/>
          <w:color w:val="000000"/>
          <w:sz w:val="24"/>
          <w:szCs w:val="24"/>
          <w:lang w:val="sr-Cyrl-RS"/>
        </w:rPr>
        <w:t xml:space="preserve"> Ниш, ДП Нови Сад Гас и ЈКП водовод и канализација Суботица. Ови снабдевачи су послали </w:t>
      </w:r>
      <w:r>
        <w:rPr>
          <w:rFonts w:ascii="Times New Roman" w:hAnsi="Times New Roman"/>
          <w:color w:val="000000"/>
          <w:sz w:val="24"/>
          <w:szCs w:val="24"/>
          <w:lang w:val="sr-Latn-RS"/>
        </w:rPr>
        <w:t xml:space="preserve">2.629 </w:t>
      </w:r>
      <w:r>
        <w:rPr>
          <w:rFonts w:ascii="Times New Roman" w:hAnsi="Times New Roman"/>
          <w:color w:val="000000"/>
          <w:sz w:val="24"/>
          <w:szCs w:val="24"/>
          <w:lang w:val="sr-Cyrl-RS"/>
        </w:rPr>
        <w:t xml:space="preserve">рачуна </w:t>
      </w:r>
      <w:r w:rsidRPr="000D2732">
        <w:rPr>
          <w:rFonts w:ascii="Times New Roman" w:hAnsi="Times New Roman"/>
          <w:color w:val="000000"/>
          <w:sz w:val="24"/>
          <w:szCs w:val="24"/>
          <w:lang w:val="sr-Cyrl-RS"/>
        </w:rPr>
        <w:t>у ISEM</w:t>
      </w:r>
      <w:r>
        <w:rPr>
          <w:rFonts w:ascii="Times New Roman" w:hAnsi="Times New Roman"/>
          <w:color w:val="000000"/>
          <w:sz w:val="24"/>
          <w:szCs w:val="24"/>
          <w:lang w:val="sr-Cyrl-RS"/>
        </w:rPr>
        <w:t xml:space="preserve"> базу за 472 мерна места.</w:t>
      </w:r>
    </w:p>
    <w:p w:rsidR="00236CB6" w:rsidRDefault="00236CB6" w:rsidP="00236CB6">
      <w:pPr>
        <w:shd w:val="clear" w:color="auto" w:fill="FFFFFF"/>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sr-Cyrl-RS"/>
        </w:rPr>
        <w:tab/>
        <w:t>У периоду 26-27. фебруара 2020. године одржани су 9. међународни дани енергетике и инвестиција у Новом Саду. П</w:t>
      </w:r>
      <w:r w:rsidRPr="001020B5">
        <w:rPr>
          <w:rFonts w:ascii="Times New Roman" w:hAnsi="Times New Roman"/>
          <w:color w:val="000000"/>
          <w:sz w:val="24"/>
          <w:szCs w:val="24"/>
          <w:lang w:val="sr-Cyrl-RS"/>
        </w:rPr>
        <w:t>редставници Министарства рударства и енергетике као и УНДП пројекта ,,Уклањање препрека за промовисање и подршку систему енергетског менаџмента у општинама у Србији’’</w:t>
      </w:r>
      <w:r>
        <w:rPr>
          <w:rFonts w:ascii="Times New Roman" w:hAnsi="Times New Roman"/>
          <w:color w:val="000000"/>
          <w:sz w:val="24"/>
          <w:szCs w:val="24"/>
          <w:lang w:val="sr-Cyrl-RS"/>
        </w:rPr>
        <w:t xml:space="preserve"> уручили су</w:t>
      </w:r>
      <w:r w:rsidRPr="001020B5">
        <w:rPr>
          <w:rFonts w:ascii="Times New Roman" w:hAnsi="Times New Roman"/>
          <w:color w:val="000000"/>
          <w:sz w:val="24"/>
          <w:szCs w:val="24"/>
          <w:lang w:val="sr-Cyrl-RS"/>
        </w:rPr>
        <w:t xml:space="preserve"> </w:t>
      </w:r>
      <w:r>
        <w:rPr>
          <w:rFonts w:ascii="Times New Roman" w:hAnsi="Times New Roman"/>
          <w:color w:val="000000"/>
          <w:sz w:val="24"/>
          <w:szCs w:val="24"/>
          <w:lang w:val="sr-Cyrl-RS"/>
        </w:rPr>
        <w:t>з</w:t>
      </w:r>
      <w:r w:rsidRPr="001020B5">
        <w:rPr>
          <w:rFonts w:ascii="Times New Roman" w:hAnsi="Times New Roman"/>
          <w:color w:val="000000"/>
          <w:sz w:val="24"/>
          <w:szCs w:val="24"/>
          <w:lang w:val="sr-Cyrl-RS"/>
        </w:rPr>
        <w:t>ахвалниц</w:t>
      </w:r>
      <w:r>
        <w:rPr>
          <w:rFonts w:ascii="Times New Roman" w:hAnsi="Times New Roman"/>
          <w:color w:val="000000"/>
          <w:sz w:val="24"/>
          <w:szCs w:val="24"/>
          <w:lang w:val="sr-Cyrl-RS"/>
        </w:rPr>
        <w:t>е</w:t>
      </w:r>
      <w:r w:rsidRPr="001020B5">
        <w:rPr>
          <w:rFonts w:ascii="Times New Roman" w:hAnsi="Times New Roman"/>
          <w:color w:val="000000"/>
          <w:sz w:val="24"/>
          <w:szCs w:val="24"/>
          <w:lang w:val="sr-Cyrl-RS"/>
        </w:rPr>
        <w:t xml:space="preserve"> </w:t>
      </w:r>
      <w:r>
        <w:rPr>
          <w:rFonts w:ascii="Times New Roman" w:hAnsi="Times New Roman"/>
          <w:color w:val="000000"/>
          <w:sz w:val="24"/>
          <w:szCs w:val="24"/>
          <w:lang w:val="sr-Cyrl-RS"/>
        </w:rPr>
        <w:t xml:space="preserve">енергетским менаџерима и ЈКП/ЈП из Новог Сада, Суботице и Панчева </w:t>
      </w:r>
      <w:r w:rsidRPr="001020B5">
        <w:rPr>
          <w:rFonts w:ascii="Times New Roman" w:hAnsi="Times New Roman"/>
          <w:color w:val="000000"/>
          <w:sz w:val="24"/>
          <w:szCs w:val="24"/>
          <w:lang w:val="sr-Cyrl-RS"/>
        </w:rPr>
        <w:t xml:space="preserve">за успешну сарадњу </w:t>
      </w:r>
      <w:r>
        <w:rPr>
          <w:rFonts w:ascii="Times New Roman" w:hAnsi="Times New Roman"/>
          <w:color w:val="000000"/>
          <w:sz w:val="24"/>
          <w:szCs w:val="24"/>
          <w:lang w:val="sr-Cyrl-RS"/>
        </w:rPr>
        <w:t xml:space="preserve">и </w:t>
      </w:r>
      <w:r w:rsidRPr="001020B5">
        <w:rPr>
          <w:rFonts w:ascii="Times New Roman" w:hAnsi="Times New Roman"/>
          <w:color w:val="000000"/>
          <w:sz w:val="24"/>
          <w:szCs w:val="24"/>
          <w:lang w:val="sr-Cyrl-RS"/>
        </w:rPr>
        <w:t>допринос на успостављању Информационог система за енергетски менаџмент</w:t>
      </w:r>
      <w:r>
        <w:rPr>
          <w:rFonts w:ascii="Times New Roman" w:hAnsi="Times New Roman"/>
          <w:color w:val="000000"/>
          <w:sz w:val="24"/>
          <w:szCs w:val="24"/>
          <w:lang w:val="en-GB"/>
        </w:rPr>
        <w:t>.</w:t>
      </w:r>
    </w:p>
    <w:p w:rsidR="00236CB6" w:rsidRDefault="00236CB6" w:rsidP="00236CB6">
      <w:pPr>
        <w:shd w:val="clear" w:color="auto" w:fill="FFFFFF"/>
        <w:spacing w:after="0" w:line="240" w:lineRule="auto"/>
        <w:jc w:val="both"/>
        <w:rPr>
          <w:rFonts w:ascii="Times New Roman" w:hAnsi="Times New Roman"/>
          <w:color w:val="000000"/>
          <w:sz w:val="24"/>
          <w:szCs w:val="24"/>
          <w:lang w:val="sr-Cyrl-RS"/>
        </w:rPr>
      </w:pPr>
      <w:r>
        <w:rPr>
          <w:rFonts w:ascii="Times New Roman" w:hAnsi="Times New Roman"/>
          <w:color w:val="000000"/>
          <w:sz w:val="24"/>
          <w:szCs w:val="24"/>
          <w:lang w:val="en-GB"/>
        </w:rPr>
        <w:tab/>
        <w:t>T</w:t>
      </w:r>
      <w:r>
        <w:rPr>
          <w:rFonts w:ascii="Times New Roman" w:hAnsi="Times New Roman"/>
          <w:color w:val="000000"/>
          <w:sz w:val="24"/>
          <w:szCs w:val="24"/>
          <w:lang w:val="sr-Cyrl-RS"/>
        </w:rPr>
        <w:t xml:space="preserve">рибина </w:t>
      </w:r>
      <w:r w:rsidRPr="000C7D01">
        <w:rPr>
          <w:rFonts w:ascii="Times New Roman" w:hAnsi="Times New Roman"/>
          <w:color w:val="000000"/>
          <w:sz w:val="24"/>
          <w:szCs w:val="24"/>
          <w:lang w:val="sr-Cyrl-RS"/>
        </w:rPr>
        <w:t>„Примери добре праксе у спровођењу мера енергетске ефикасности у Србији и Европи“ одржан</w:t>
      </w:r>
      <w:r>
        <w:rPr>
          <w:rFonts w:ascii="Times New Roman" w:hAnsi="Times New Roman"/>
          <w:color w:val="000000"/>
          <w:sz w:val="24"/>
          <w:szCs w:val="24"/>
          <w:lang w:val="sr-Cyrl-RS"/>
        </w:rPr>
        <w:t>а је</w:t>
      </w:r>
      <w:r w:rsidRPr="000C7D01">
        <w:rPr>
          <w:rFonts w:ascii="Times New Roman" w:hAnsi="Times New Roman"/>
          <w:color w:val="000000"/>
          <w:sz w:val="24"/>
          <w:szCs w:val="24"/>
          <w:lang w:val="sr-Cyrl-RS"/>
        </w:rPr>
        <w:t xml:space="preserve"> у свечаној сали Универзитета у Нишу</w:t>
      </w:r>
      <w:r>
        <w:rPr>
          <w:rFonts w:ascii="Times New Roman" w:hAnsi="Times New Roman"/>
          <w:color w:val="000000"/>
          <w:sz w:val="24"/>
          <w:szCs w:val="24"/>
          <w:lang w:val="en-GB"/>
        </w:rPr>
        <w:t xml:space="preserve">, 6. </w:t>
      </w:r>
      <w:r>
        <w:rPr>
          <w:rFonts w:ascii="Times New Roman" w:hAnsi="Times New Roman"/>
          <w:color w:val="000000"/>
          <w:sz w:val="24"/>
          <w:szCs w:val="24"/>
          <w:lang w:val="sr-Cyrl-RS"/>
        </w:rPr>
        <w:t>марта</w:t>
      </w:r>
      <w:r w:rsidRPr="000C7D01">
        <w:rPr>
          <w:rFonts w:ascii="Times New Roman" w:hAnsi="Times New Roman"/>
          <w:color w:val="000000"/>
          <w:sz w:val="24"/>
          <w:szCs w:val="24"/>
          <w:lang w:val="sr-Cyrl-RS"/>
        </w:rPr>
        <w:t xml:space="preserve"> 2020. године.</w:t>
      </w:r>
      <w:r>
        <w:rPr>
          <w:rFonts w:ascii="Times New Roman" w:hAnsi="Times New Roman"/>
          <w:color w:val="000000"/>
          <w:sz w:val="24"/>
          <w:szCs w:val="24"/>
          <w:lang w:val="sr-Cyrl-RS"/>
        </w:rPr>
        <w:t xml:space="preserve"> </w:t>
      </w:r>
      <w:r w:rsidRPr="000C7D01">
        <w:rPr>
          <w:rFonts w:ascii="Times New Roman" w:hAnsi="Times New Roman"/>
          <w:color w:val="000000"/>
          <w:sz w:val="24"/>
          <w:szCs w:val="24"/>
          <w:lang w:val="sr-Cyrl-RS"/>
        </w:rPr>
        <w:t xml:space="preserve">Трибина, којом </w:t>
      </w:r>
      <w:r>
        <w:rPr>
          <w:rFonts w:ascii="Times New Roman" w:hAnsi="Times New Roman"/>
          <w:color w:val="000000"/>
          <w:sz w:val="24"/>
          <w:szCs w:val="24"/>
          <w:lang w:val="sr-Cyrl-RS"/>
        </w:rPr>
        <w:t>су</w:t>
      </w:r>
      <w:r w:rsidRPr="000C7D01">
        <w:rPr>
          <w:rFonts w:ascii="Times New Roman" w:hAnsi="Times New Roman"/>
          <w:color w:val="000000"/>
          <w:sz w:val="24"/>
          <w:szCs w:val="24"/>
          <w:lang w:val="sr-Cyrl-RS"/>
        </w:rPr>
        <w:t xml:space="preserve"> Град Ниш и Машински факултет Универзитета у Нишу обележи</w:t>
      </w:r>
      <w:r>
        <w:rPr>
          <w:rFonts w:ascii="Times New Roman" w:hAnsi="Times New Roman"/>
          <w:color w:val="000000"/>
          <w:sz w:val="24"/>
          <w:szCs w:val="24"/>
          <w:lang w:val="sr-Cyrl-RS"/>
        </w:rPr>
        <w:t>л</w:t>
      </w:r>
      <w:r w:rsidRPr="000C7D01">
        <w:rPr>
          <w:rFonts w:ascii="Times New Roman" w:hAnsi="Times New Roman"/>
          <w:color w:val="000000"/>
          <w:sz w:val="24"/>
          <w:szCs w:val="24"/>
          <w:lang w:val="sr-Cyrl-RS"/>
        </w:rPr>
        <w:t>и Међународни дан енергетске ефикасности, представља</w:t>
      </w:r>
      <w:r>
        <w:rPr>
          <w:rFonts w:ascii="Times New Roman" w:hAnsi="Times New Roman"/>
          <w:color w:val="000000"/>
          <w:sz w:val="24"/>
          <w:szCs w:val="24"/>
          <w:lang w:val="sr-Cyrl-RS"/>
        </w:rPr>
        <w:t xml:space="preserve"> је</w:t>
      </w:r>
      <w:r w:rsidRPr="000C7D01">
        <w:rPr>
          <w:rFonts w:ascii="Times New Roman" w:hAnsi="Times New Roman"/>
          <w:color w:val="000000"/>
          <w:sz w:val="24"/>
          <w:szCs w:val="24"/>
          <w:lang w:val="sr-Cyrl-RS"/>
        </w:rPr>
        <w:t xml:space="preserve"> корак ка остваривању заједничког циља научне и локалне заједнице на промоцији и имплементацији мера енергетске ефикасности у различитим областима производње и потрошње енергије. Представници Министарства рударства и енергетике као и УНДП пројекта ,,Уклањање препрека за промовисање и подршку систему енергетског менаџмента у општинама у Србији</w:t>
      </w:r>
      <w:r>
        <w:rPr>
          <w:rFonts w:ascii="Times New Roman" w:hAnsi="Times New Roman"/>
          <w:color w:val="000000"/>
          <w:sz w:val="24"/>
          <w:szCs w:val="24"/>
          <w:lang w:val="sr-Cyrl-RS"/>
        </w:rPr>
        <w:t>“ учествовали су на овој манифестацији.</w:t>
      </w:r>
    </w:p>
    <w:p w:rsidR="00236CB6" w:rsidRDefault="00236CB6" w:rsidP="00236CB6">
      <w:pPr>
        <w:shd w:val="clear" w:color="auto" w:fill="FFFFFF"/>
        <w:spacing w:after="0" w:line="240" w:lineRule="auto"/>
        <w:jc w:val="both"/>
        <w:rPr>
          <w:rFonts w:ascii="Times New Roman" w:hAnsi="Times New Roman"/>
          <w:color w:val="000000"/>
          <w:sz w:val="24"/>
          <w:szCs w:val="24"/>
          <w:lang w:val="sr-Cyrl-RS"/>
        </w:rPr>
      </w:pPr>
      <w:r>
        <w:rPr>
          <w:rFonts w:ascii="Times New Roman" w:hAnsi="Times New Roman"/>
          <w:color w:val="000000"/>
          <w:sz w:val="24"/>
          <w:szCs w:val="24"/>
          <w:lang w:val="sr-Cyrl-RS"/>
        </w:rPr>
        <w:tab/>
      </w:r>
      <w:r w:rsidRPr="0004075B">
        <w:rPr>
          <w:rFonts w:ascii="Times New Roman" w:hAnsi="Times New Roman"/>
          <w:color w:val="000000"/>
          <w:sz w:val="24"/>
          <w:szCs w:val="24"/>
          <w:lang w:val="sr-Cyrl-RS"/>
        </w:rPr>
        <w:t>На Светски дан енергетске ефикасности 5. марта 2020. године, градоначелник Београда проф.др Зоран Радојичић, стална представница УНДП-а у Србији Франсин Пикап и програмски директор  за урбани развој, животну средину и комуналне делатности СКГО Миодраг Глушчевић, потписали су у Старом двору</w:t>
      </w:r>
      <w:r>
        <w:rPr>
          <w:rFonts w:ascii="Times New Roman" w:hAnsi="Times New Roman"/>
          <w:color w:val="000000"/>
          <w:sz w:val="24"/>
          <w:szCs w:val="24"/>
          <w:lang w:val="sr-Cyrl-RS"/>
        </w:rPr>
        <w:t xml:space="preserve"> </w:t>
      </w:r>
      <w:r w:rsidRPr="0004075B">
        <w:rPr>
          <w:rFonts w:ascii="Times New Roman" w:hAnsi="Times New Roman"/>
          <w:color w:val="000000"/>
          <w:sz w:val="24"/>
          <w:szCs w:val="24"/>
          <w:lang w:val="sr-Cyrl-RS"/>
        </w:rPr>
        <w:t>Повељу градова и општина о енергетској ефикасности. Град Београд је 137. јединица локалне самоуправе која је потписала Повељу о енергетској ефикасности. Тим чином Београд је исказао своју спремност да се активно посвети повећању енергетске ефикасности јавних објеката и комуналних услуга у својој надлежности, чиме ће допринети смањењу трошкова за енергију и воду који се подмирују из буџета града, борби против климатских промена и заштити животне средине.</w:t>
      </w:r>
    </w:p>
    <w:p w:rsidR="00236CB6" w:rsidRDefault="00236CB6" w:rsidP="00236CB6">
      <w:pPr>
        <w:shd w:val="clear" w:color="auto" w:fill="FFFFFF"/>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У априлу 2020. године УНДП је уговорио израду новог модула у ИСЕМ апликацији за праћење накнада за енергетску ефикасност.</w:t>
      </w:r>
    </w:p>
    <w:p w:rsidR="00236CB6" w:rsidRDefault="00236CB6" w:rsidP="00236CB6">
      <w:pPr>
        <w:shd w:val="clear" w:color="auto" w:fill="FFFFFF"/>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 xml:space="preserve">Обзиром на околности изазване вирусом </w:t>
      </w:r>
      <w:r>
        <w:rPr>
          <w:rFonts w:ascii="Times New Roman" w:hAnsi="Times New Roman"/>
          <w:color w:val="000000"/>
          <w:sz w:val="24"/>
          <w:szCs w:val="24"/>
          <w:lang w:val="sr-Latn-RS"/>
        </w:rPr>
        <w:t>COVID</w:t>
      </w:r>
      <w:r>
        <w:rPr>
          <w:rFonts w:ascii="Times New Roman" w:hAnsi="Times New Roman"/>
          <w:color w:val="000000"/>
          <w:sz w:val="24"/>
          <w:szCs w:val="24"/>
          <w:lang w:val="sr-Cyrl-RS"/>
        </w:rPr>
        <w:t xml:space="preserve"> 19 у мају 2020. године спровођене су активности на уређењу и контроли ИСЕМ базе и комуникацији са енергетским менаџерима</w:t>
      </w:r>
      <w:r>
        <w:rPr>
          <w:rFonts w:ascii="Times New Roman" w:hAnsi="Times New Roman"/>
          <w:color w:val="000000"/>
          <w:sz w:val="24"/>
          <w:szCs w:val="24"/>
          <w:lang w:val="sr-Latn-RS"/>
        </w:rPr>
        <w:t xml:space="preserve"> </w:t>
      </w:r>
      <w:r>
        <w:rPr>
          <w:rFonts w:ascii="Times New Roman" w:hAnsi="Times New Roman"/>
          <w:color w:val="000000"/>
          <w:sz w:val="24"/>
          <w:szCs w:val="24"/>
          <w:lang w:val="sr-Cyrl-RS"/>
        </w:rPr>
        <w:t>у вези са тим.</w:t>
      </w:r>
    </w:p>
    <w:p w:rsidR="00236CB6" w:rsidRDefault="00236CB6" w:rsidP="00236CB6">
      <w:pPr>
        <w:shd w:val="clear" w:color="auto" w:fill="FFFFFF"/>
        <w:spacing w:after="0" w:line="240" w:lineRule="auto"/>
        <w:ind w:firstLine="720"/>
        <w:jc w:val="both"/>
        <w:rPr>
          <w:rFonts w:ascii="Times New Roman" w:hAnsi="Times New Roman"/>
          <w:color w:val="000000"/>
          <w:sz w:val="24"/>
          <w:szCs w:val="24"/>
          <w:lang w:val="sr-Cyrl-RS"/>
        </w:rPr>
      </w:pPr>
      <w:r w:rsidRPr="00243890">
        <w:rPr>
          <w:rFonts w:ascii="Times New Roman" w:hAnsi="Times New Roman"/>
          <w:color w:val="000000"/>
          <w:sz w:val="24"/>
          <w:szCs w:val="24"/>
          <w:lang w:val="sr-Cyrl-RS"/>
        </w:rPr>
        <w:t>У јулу 2020. године завршена је тест верзија модула у ИСЕМ апликацији за праћење накнада за енергетску ефикасност. Настављена је комуникација са општинским енергетским менаџерима и пружање помоћи у раду у ИСЕМ бази.</w:t>
      </w:r>
    </w:p>
    <w:p w:rsidR="00470AEA" w:rsidRPr="00E00452" w:rsidRDefault="00470AEA" w:rsidP="00236CB6">
      <w:pPr>
        <w:shd w:val="clear" w:color="auto" w:fill="FFFFFF"/>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У току је финална евалуација пројекта који се завршава 31. јануара 2021. године.</w:t>
      </w:r>
    </w:p>
    <w:p w:rsidR="00236CB6" w:rsidRDefault="00236CB6" w:rsidP="00236CB6">
      <w:pPr>
        <w:spacing w:after="0" w:line="240" w:lineRule="auto"/>
        <w:jc w:val="both"/>
        <w:rPr>
          <w:rFonts w:ascii="Times New Roman" w:eastAsia="Times New Roman" w:hAnsi="Times New Roman"/>
          <w:sz w:val="24"/>
          <w:szCs w:val="24"/>
          <w:lang w:eastAsia="en-US"/>
        </w:rPr>
      </w:pPr>
    </w:p>
    <w:p w:rsidR="00236CB6" w:rsidRDefault="00236CB6" w:rsidP="00236CB6">
      <w:pPr>
        <w:spacing w:after="0" w:line="240" w:lineRule="auto"/>
        <w:ind w:firstLine="720"/>
        <w:jc w:val="both"/>
        <w:rPr>
          <w:rFonts w:ascii="Times New Roman" w:eastAsia="Times New Roman" w:hAnsi="Times New Roman"/>
          <w:b/>
          <w:sz w:val="24"/>
          <w:szCs w:val="24"/>
          <w:lang w:val="sr-Cyrl-CS" w:eastAsia="en-US"/>
        </w:rPr>
      </w:pPr>
      <w:r w:rsidRPr="0092626F">
        <w:rPr>
          <w:rFonts w:ascii="Times New Roman" w:eastAsia="Times New Roman" w:hAnsi="Times New Roman"/>
          <w:b/>
          <w:sz w:val="24"/>
          <w:szCs w:val="24"/>
          <w:lang w:eastAsia="en-US"/>
        </w:rPr>
        <w:t>Пројекат „Еко-кредити</w:t>
      </w:r>
      <w:r w:rsidRPr="00D9254C">
        <w:rPr>
          <w:rFonts w:ascii="Times New Roman" w:eastAsia="Times New Roman" w:hAnsi="Times New Roman"/>
          <w:b/>
          <w:sz w:val="24"/>
          <w:szCs w:val="24"/>
          <w:lang w:val="sr-Cyrl-CS" w:eastAsia="en-US"/>
        </w:rPr>
        <w:t>”</w:t>
      </w:r>
      <w:r>
        <w:rPr>
          <w:rFonts w:ascii="Times New Roman" w:eastAsia="Times New Roman" w:hAnsi="Times New Roman"/>
          <w:b/>
          <w:sz w:val="24"/>
          <w:szCs w:val="24"/>
          <w:lang w:val="sr-Cyrl-CS" w:eastAsia="en-US"/>
        </w:rPr>
        <w:t xml:space="preserve"> – у току</w:t>
      </w:r>
    </w:p>
    <w:p w:rsidR="00236CB6" w:rsidRPr="0092626F" w:rsidRDefault="00236CB6" w:rsidP="00236CB6">
      <w:pPr>
        <w:spacing w:after="0" w:line="240" w:lineRule="auto"/>
        <w:ind w:firstLine="720"/>
        <w:jc w:val="both"/>
        <w:rPr>
          <w:rFonts w:ascii="Times New Roman" w:eastAsia="Times New Roman" w:hAnsi="Times New Roman"/>
          <w:b/>
          <w:sz w:val="24"/>
          <w:szCs w:val="24"/>
          <w:lang w:eastAsia="en-US"/>
        </w:rPr>
      </w:pP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У оквиру српско-немачке сарадње и даљег ангажовања KfW  на финансирању пројеката у области ЕЕ и обновљивих извора енергије (ОИЕ) у Србији, KfW je крајем 2018.год. покренуо програм под називом „Еко-кредити”.</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KfW је у сарадњи са немачком Владом кроз овај програм пласирао средства банкама у вредности од 106 милиона ЕУР  за субвенционисане кредите у комбинацији са техничком помоћи за банке са циљем финансирања инвестиција приватних и јавних правних лица у мере енергетске ефикасности и обновљивих извора енергије у Републици Србији.</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У оквиру Пројекта, Министарство рударства и енергетике је добило донацију за експертске услуге за реализацију програма које треба да подрже спровођење Пројекта и допринесу подизању свести о ефикасном и еколошком коришћењу и производњи енергије у Републици Србији.</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30. августа 2018. године потписан је Споразум о финансирању између КfW, Франкфурт на Мајни, и Републике Србије, коју представља Министарство рударства и енергетике, на износ од 1.000.000,00 евра, за Експертске услуге за Пројекат Подстицање инвестиција у енергетску ефикасност и обновљиве изворе енергије преко банкарског сектора / Еко – кредити и Посебан споразума уз Споразум о финансирању између КfW и Републике Србије за Експертске услуге за Пројекат Подстицање инвестиција у енергетску ефикасност и обновљиве изворе енергије преко банкарског сектора / Еко - кредити 1 милион евра.</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 xml:space="preserve">Након спроведеног тендера, преко тендер агента којег је у име министарства ангажовао KFW, одабран је конуслтант за експертеске услуге на пројекту. Потписан је Уговор за консултантске услуге „Подршка МРЕ у промовисању ЕЕ и ОИЕ и подизања свести кроз маркетиншке активности“ 28. марта 2019 .год. између одабраног консултанта и KWF-a.  Такође, потписан је и Уговор између Консултанта и Координатора експертских услуга у циљу подршке МРЕ у спровођењу активности. </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Потписани су Уговори између Консултанта и банкарског сектора у Србији који ће учетвовати на програму „Eко-кредити“ и то UniCredit банка, Raiffeisen Leasing и Credit Agricole, кроз кредитне линије са фокусом на мере енергетске ефикасности. Такође, у програму„Eко-кредити“ учешће ће имати и Erste банка са кредитним линијама за мини-хидроелектране (компоненте 1, 2 и 3 у оквиру кредитног  програма „Eко-кредити“).</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 xml:space="preserve"> У току јуна масеца 2019. год. одржане су обуке за запослене у банкама од стране консултаната, а у циљу едукације запослених у банкарском сектору, у спровођењу кредитних линија за мере енергетске ефикасности. У септембру 2019.год. одржана је обука за запослене у финансијском сектору Rаifeisen Leasing банци као и обука за добављаче опреме за потребе пројекта.</w:t>
      </w:r>
    </w:p>
    <w:p w:rsidR="00236CB6"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Потписан је Уговор о зајму од 25 милиона еура, као компонента 4, и финансијски допринос од 1.7 милиона еура, као компонента 5 (подстицајна компонента за успешно реализоване зајмове)  17.децембра 2019.год. измедју КфW-а и Credit Agricole банке, у оквиру кредитног  програма „Eко-кредити“, а на основу  преговора који су одржани у новембру 2019. год. између Владе Савезне Републике Немачке и Владе Републике Србије.</w:t>
      </w:r>
    </w:p>
    <w:p w:rsidR="00236CB6" w:rsidRPr="00E22A4D"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Консултанти су јануара 2020.год. доставили Почетни извештај као и Полугодишњи извештај о напретку пројекта, о пласирању кредита са комерцијалним банкарским сектором као и потенцијалним уштедама кроз улагање путем кредита.</w:t>
      </w:r>
    </w:p>
    <w:p w:rsidR="00236CB6" w:rsidRDefault="00236CB6" w:rsidP="00236CB6">
      <w:pPr>
        <w:spacing w:after="0" w:line="240" w:lineRule="auto"/>
        <w:ind w:firstLine="720"/>
        <w:jc w:val="both"/>
        <w:rPr>
          <w:rFonts w:ascii="Times New Roman" w:eastAsia="Times New Roman" w:hAnsi="Times New Roman"/>
          <w:sz w:val="24"/>
          <w:szCs w:val="24"/>
          <w:lang w:val="sr-Cyrl-CS" w:eastAsia="en-US"/>
        </w:rPr>
      </w:pPr>
      <w:r w:rsidRPr="00E22A4D">
        <w:rPr>
          <w:rFonts w:ascii="Times New Roman" w:eastAsia="Times New Roman" w:hAnsi="Times New Roman"/>
          <w:sz w:val="24"/>
          <w:szCs w:val="24"/>
          <w:lang w:val="sr-Cyrl-CS" w:eastAsia="en-US"/>
        </w:rPr>
        <w:t>Консултанти су почетком августа 2020.год. доставили Полугодишњи извештај о напретку пројекта о пласирању кредита са комерцијалним банкарским сектором.</w:t>
      </w:r>
    </w:p>
    <w:p w:rsidR="00236CB6" w:rsidRDefault="00236CB6" w:rsidP="00236CB6">
      <w:pPr>
        <w:spacing w:after="0" w:line="240" w:lineRule="auto"/>
        <w:ind w:firstLine="720"/>
        <w:jc w:val="both"/>
        <w:rPr>
          <w:rFonts w:ascii="Times New Roman" w:eastAsia="Times New Roman" w:hAnsi="Times New Roman"/>
          <w:sz w:val="24"/>
          <w:szCs w:val="24"/>
          <w:lang w:val="sr-Cyrl-CS" w:eastAsia="en-US"/>
        </w:rPr>
      </w:pPr>
    </w:p>
    <w:p w:rsidR="00236CB6" w:rsidRDefault="00236CB6" w:rsidP="00236CB6">
      <w:pPr>
        <w:spacing w:after="0" w:line="240" w:lineRule="auto"/>
        <w:ind w:firstLine="720"/>
        <w:jc w:val="both"/>
        <w:rPr>
          <w:rFonts w:ascii="Times New Roman" w:hAnsi="Times New Roman"/>
          <w:b/>
          <w:color w:val="000000"/>
          <w:sz w:val="24"/>
          <w:szCs w:val="24"/>
          <w:lang w:val="ru-RU"/>
        </w:rPr>
      </w:pPr>
      <w:r w:rsidRPr="00EE4941">
        <w:rPr>
          <w:rFonts w:ascii="Times New Roman" w:hAnsi="Times New Roman"/>
          <w:b/>
          <w:color w:val="000000"/>
          <w:sz w:val="24"/>
          <w:szCs w:val="24"/>
          <w:lang w:val="ru-RU"/>
        </w:rPr>
        <w:t>Пројекат ИПА 201</w:t>
      </w:r>
      <w:r>
        <w:rPr>
          <w:rFonts w:ascii="Times New Roman" w:hAnsi="Times New Roman"/>
          <w:b/>
          <w:color w:val="000000"/>
          <w:sz w:val="24"/>
          <w:szCs w:val="24"/>
          <w:lang w:val="sr-Latn-CS"/>
        </w:rPr>
        <w:t>6</w:t>
      </w:r>
      <w:r w:rsidRPr="00EE4941">
        <w:rPr>
          <w:rFonts w:ascii="Times New Roman" w:hAnsi="Times New Roman"/>
          <w:b/>
          <w:color w:val="000000"/>
          <w:sz w:val="24"/>
          <w:szCs w:val="24"/>
          <w:lang w:val="ru-RU"/>
        </w:rPr>
        <w:t xml:space="preserve">: </w:t>
      </w:r>
      <w:r>
        <w:rPr>
          <w:rFonts w:ascii="Times New Roman" w:hAnsi="Times New Roman"/>
          <w:b/>
          <w:color w:val="000000"/>
          <w:sz w:val="24"/>
          <w:szCs w:val="24"/>
          <w:lang w:val="ru-RU"/>
        </w:rPr>
        <w:t>Успостављање и јачање капацитета тела за оцену усаглашености производа са директивом о енергетском означавању производа 2010/30/ЕУ и директивом о еко дизајну 2009/125/ЕЦ – у току</w:t>
      </w:r>
    </w:p>
    <w:p w:rsidR="00236CB6" w:rsidRPr="00EE4941" w:rsidRDefault="00236CB6" w:rsidP="00236CB6">
      <w:pPr>
        <w:spacing w:after="0" w:line="240" w:lineRule="auto"/>
        <w:ind w:firstLine="720"/>
        <w:jc w:val="both"/>
        <w:rPr>
          <w:rFonts w:ascii="Times New Roman" w:hAnsi="Times New Roman"/>
          <w:b/>
          <w:color w:val="000000"/>
          <w:sz w:val="24"/>
          <w:szCs w:val="24"/>
          <w:lang w:val="ru-RU"/>
        </w:rPr>
      </w:pP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Пројекат је отпочео 01.09.2019. године и спроводи се централизовано, тј. Европска делегација је Уговарач а Министарство рударства и енергетике крајњи кроисник резултата Пројекта. Почетна фаза Пројекта, у трајању од 2 месеца, послужила је да се одабрани консултанти ГФА упознају са тренутним стањем законске регулативе и имплементације те регулативе и сагледају јасније сва ограмничења која се тичу имплементације Пројекта. Крајем октобра одобрен је </w:t>
      </w:r>
      <w:r>
        <w:rPr>
          <w:rFonts w:ascii="Times New Roman" w:hAnsi="Times New Roman"/>
          <w:color w:val="000000"/>
          <w:sz w:val="24"/>
          <w:szCs w:val="24"/>
        </w:rPr>
        <w:t>Inception Report</w:t>
      </w:r>
      <w:r>
        <w:rPr>
          <w:rFonts w:ascii="Times New Roman" w:hAnsi="Times New Roman"/>
          <w:color w:val="000000"/>
          <w:sz w:val="24"/>
          <w:szCs w:val="24"/>
          <w:lang w:val="ru-RU"/>
        </w:rPr>
        <w:t>. Почетком новембра је отпочео задатак 1 – Истраживање тржишта за групе производа који утичу на потрошњу енергије. У оквиру задатка потребно је сагледати какво је стање на тржишта производа који утичу на потрошњу енергије, цене, енергетска класа производа у понуди, годишње количине које се продају и сл</w:t>
      </w:r>
      <w:r>
        <w:rPr>
          <w:rFonts w:ascii="Times New Roman" w:hAnsi="Times New Roman"/>
          <w:color w:val="000000"/>
          <w:sz w:val="24"/>
          <w:szCs w:val="24"/>
          <w:lang w:val="sr-Latn-CS"/>
        </w:rPr>
        <w:t>.</w:t>
      </w:r>
      <w:r w:rsidRPr="00D50A86">
        <w:rPr>
          <w:rFonts w:ascii="Times New Roman" w:hAnsi="Times New Roman"/>
          <w:color w:val="000000"/>
          <w:sz w:val="24"/>
          <w:szCs w:val="24"/>
          <w:lang w:val="sr-Cyrl-CS"/>
        </w:rPr>
        <w:t xml:space="preserve"> </w:t>
      </w:r>
      <w:r>
        <w:rPr>
          <w:rFonts w:ascii="Times New Roman" w:hAnsi="Times New Roman"/>
          <w:color w:val="000000"/>
          <w:sz w:val="24"/>
          <w:szCs w:val="24"/>
          <w:lang w:val="sr-Cyrl-CS"/>
        </w:rPr>
        <w:t>Почетком новембра одржан је први састанак Одбора за управљање пројектом на коме је усвојен Први извештај. 17.12.2019. одржан је први састанак РГ коју сачињавају представници Министарства привреде, Министарства трговине, туризма и телекомуникација, Привредне Коморе Србије, Покрајинског секретаријата за енергетику, грађевинарство и саобраћај, Акредитационог тела Србије и нашег министарства.</w:t>
      </w:r>
      <w:r>
        <w:rPr>
          <w:rFonts w:ascii="Times New Roman" w:hAnsi="Times New Roman"/>
          <w:color w:val="000000"/>
          <w:sz w:val="24"/>
          <w:szCs w:val="24"/>
        </w:rPr>
        <w:t xml:space="preserve"> </w:t>
      </w:r>
      <w:r>
        <w:rPr>
          <w:rFonts w:ascii="Times New Roman" w:hAnsi="Times New Roman"/>
          <w:color w:val="000000"/>
          <w:sz w:val="24"/>
          <w:szCs w:val="24"/>
          <w:lang w:val="sr-Cyrl-CS"/>
        </w:rPr>
        <w:t>Отпочео је и задатак 2 – Истраживање потенцијалних тела за оцењивање усаглашености по директиви о енергетском означавању и еко-дизајну. У децембру су одржана два консултативна састанка са потенцијалним телима за оцењивање усаглашености ради информисања о могућности учествовања у Пројекту и настављен је даљи рад на истраживању стања на тржишту производа који утичу на потрошњу енергије. У јануару је објављен Јавни позив за учешће тела за оцењивање усаглашености (ТОУ) на Пројекту.</w:t>
      </w:r>
      <w:r>
        <w:rPr>
          <w:rFonts w:ascii="Times New Roman" w:hAnsi="Times New Roman"/>
          <w:color w:val="000000"/>
          <w:sz w:val="24"/>
          <w:szCs w:val="24"/>
          <w:lang w:val="ru-RU"/>
        </w:rPr>
        <w:t xml:space="preserve"> </w:t>
      </w:r>
      <w:r>
        <w:rPr>
          <w:rFonts w:ascii="Times New Roman" w:hAnsi="Times New Roman"/>
          <w:color w:val="000000"/>
          <w:sz w:val="24"/>
          <w:szCs w:val="24"/>
          <w:lang w:val="sr-Cyrl-CS"/>
        </w:rPr>
        <w:t>У фебруару месецу је завршена процена пријављених ТОУ</w:t>
      </w:r>
      <w:r>
        <w:rPr>
          <w:rFonts w:ascii="Times New Roman" w:hAnsi="Times New Roman"/>
          <w:color w:val="000000"/>
          <w:sz w:val="24"/>
          <w:szCs w:val="24"/>
          <w:lang w:val="ru-RU"/>
        </w:rPr>
        <w:t>и радној групи је предложено да се настави сарадња на пројекту са 5 одабраних ТОУ, завршено је истраживање тришта са проценом стања а у вези примене техничких прописа о означавању производа са утицајем на потрошњу енергије.</w:t>
      </w:r>
    </w:p>
    <w:p w:rsidR="00236CB6" w:rsidRDefault="00236CB6" w:rsidP="00236CB6">
      <w:pPr>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lang w:val="sr-Cyrl-RS"/>
        </w:rPr>
        <w:t>11. марта одржан је 3. састанак радне групе, на коме су извештаји консултаната о истраживању тржишта, и Радна верзија стратегије подизања нивоа јавне свести одобрени од чланова РГ. 24. марта одржан је консултативни састанак у скраћеном саставу Одбора за управљање пројектом, на коме је усвојен Шестомесечни извештај и договорене даље активности на Пројекту и њихов начин реализације, с обзиром на актуелну ситуацију у вези вируса Ковид 19.</w:t>
      </w:r>
      <w:r w:rsidRPr="00D85F4C">
        <w:t xml:space="preserve"> </w:t>
      </w:r>
      <w:r w:rsidRPr="00D85F4C">
        <w:rPr>
          <w:rFonts w:ascii="Times New Roman" w:hAnsi="Times New Roman"/>
          <w:color w:val="000000"/>
          <w:sz w:val="24"/>
          <w:szCs w:val="24"/>
          <w:lang w:val="sr-Cyrl-RS"/>
        </w:rPr>
        <w:t>У току априла консултанти су припремили неколико пројектних задатака за</w:t>
      </w:r>
      <w:r>
        <w:rPr>
          <w:rFonts w:ascii="Times New Roman" w:hAnsi="Times New Roman"/>
          <w:color w:val="000000"/>
          <w:sz w:val="24"/>
          <w:szCs w:val="24"/>
          <w:lang w:val="sr-Cyrl-RS"/>
        </w:rPr>
        <w:t xml:space="preserve"> </w:t>
      </w:r>
      <w:r w:rsidRPr="00D85F4C">
        <w:rPr>
          <w:rFonts w:ascii="Times New Roman" w:hAnsi="Times New Roman"/>
          <w:color w:val="000000"/>
          <w:sz w:val="24"/>
          <w:szCs w:val="24"/>
          <w:lang w:val="sr-Cyrl-RS"/>
        </w:rPr>
        <w:t>анагжовање додатних људи на пројекту и презентације за прву у низу обука тела за оцењивање усаглашености. Прва обука је одржана 29.04.2020. помоћу МС Тим платформе. ТОУ су могли да се информишу о разлозима за учешће на Пројкту и могућим бенефитима.</w:t>
      </w:r>
    </w:p>
    <w:p w:rsidR="00236CB6" w:rsidRPr="00013909" w:rsidRDefault="00236CB6" w:rsidP="00236CB6">
      <w:pPr>
        <w:spacing w:after="0" w:line="240" w:lineRule="auto"/>
        <w:ind w:firstLine="720"/>
        <w:jc w:val="both"/>
        <w:rPr>
          <w:rFonts w:ascii="Times New Roman" w:hAnsi="Times New Roman"/>
          <w:color w:val="000000"/>
          <w:sz w:val="24"/>
          <w:szCs w:val="24"/>
          <w:lang w:val="sr-Cyrl-CS"/>
        </w:rPr>
      </w:pPr>
      <w:r w:rsidRPr="00C236CC">
        <w:rPr>
          <w:rFonts w:ascii="Times New Roman" w:hAnsi="Times New Roman"/>
          <w:color w:val="000000"/>
          <w:sz w:val="24"/>
          <w:szCs w:val="24"/>
          <w:lang w:val="sr-Cyrl-CS"/>
        </w:rPr>
        <w:t>Технички тим пројекта је у току јуна месеца припремио тендерски материјал за набавку услуге Истраживања које ће дати почетне елементе за израду плана подизања свести у области енергетске ефикасности и значаја техничких прописа у овој области.</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29. септембра 2020. године одржан је 4. састанак РГ на коме су представљени резулатати рада у последњих 6 месеци. Припремљен је Споразум са ТоУ, који генерално дефинише права и обавезе учесника на Пројекту (консултаната и ТоУ) и на основу ког ће консултанти испоручити услуге тренинга и техничке асистенције одабраним ТоУ; предтавњен је генерални оквир 2 обуке које се тичу имплементације стандарда о енергетском менаџменту и стандарда који се тичу енергетског означавања и еко дизајна; прдстављене смернице даљег рада на подизању свести у оквиру Пројекта. Такође је одржано више консултативних састанака са Министарством трговине, туризма и телекомуникација (Тржишном инспекцијом) у вези са израдом материјала и приручника који ће унапредити рад инспекције у области тржишног надзора над производима који утичу на потрошњу енергије.</w:t>
      </w:r>
    </w:p>
    <w:p w:rsidR="00ED7478"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rPr>
        <w:t xml:space="preserve">6. </w:t>
      </w:r>
      <w:r>
        <w:rPr>
          <w:rFonts w:ascii="Times New Roman" w:hAnsi="Times New Roman"/>
          <w:color w:val="000000"/>
          <w:sz w:val="24"/>
          <w:szCs w:val="24"/>
          <w:lang w:val="sr-Cyrl-CS"/>
        </w:rPr>
        <w:t>октобра 2020. године одржан је састанак Одбора за управљање Пројектом, на коме је усвојен 2. шестомесечни извештај о имплементацији Пројекта. Достављени су прелиминарни извештаји у виду Препорука и Анализа потребних за тренинг тржишне инспекције, који треба да унапреде капацитете тржишне инспекције за поступање по захтевима енергетског означавања и еко дизајна. Такође, припремљена је агенда за 2 петодневна тренинга за ТоУ у области стандарда 50001 и стандарда који се односе на еко дизајн захтеве за производе и енергетско означавање.</w:t>
      </w:r>
    </w:p>
    <w:p w:rsidR="00ED7478" w:rsidRPr="002271B9" w:rsidRDefault="00ED7478" w:rsidP="00ED7478">
      <w:pPr>
        <w:spacing w:after="0" w:line="240" w:lineRule="auto"/>
        <w:jc w:val="both"/>
        <w:rPr>
          <w:rFonts w:ascii="Times New Roman" w:hAnsi="Times New Roman"/>
          <w:color w:val="000000"/>
          <w:sz w:val="24"/>
          <w:szCs w:val="24"/>
          <w:lang w:val="sr-Cyrl-CS"/>
        </w:rPr>
      </w:pPr>
    </w:p>
    <w:p w:rsidR="00ED7478" w:rsidRDefault="00ED7478" w:rsidP="00ED7478">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Пројекат „РЕХАБИЛИТАЦИЈA СИСТЕМА ДАЉИНСКОГ ГРЕЈАЊА У СРБИЈИ – ФАЗА IV”</w:t>
      </w:r>
      <w:r>
        <w:rPr>
          <w:rFonts w:ascii="Times New Roman" w:hAnsi="Times New Roman"/>
          <w:b/>
          <w:color w:val="000000"/>
          <w:sz w:val="24"/>
          <w:szCs w:val="24"/>
          <w:lang w:val="sr-Cyrl-CS"/>
        </w:rPr>
        <w:t xml:space="preserve"> –</w:t>
      </w:r>
      <w:r w:rsidRPr="00106958">
        <w:rPr>
          <w:rFonts w:ascii="Times New Roman" w:hAnsi="Times New Roman"/>
          <w:b/>
          <w:color w:val="000000"/>
          <w:sz w:val="24"/>
          <w:szCs w:val="24"/>
          <w:lang w:val="sr-Cyrl-CS"/>
        </w:rPr>
        <w:t xml:space="preserve"> KfW</w:t>
      </w:r>
      <w:r>
        <w:rPr>
          <w:rFonts w:ascii="Times New Roman" w:hAnsi="Times New Roman"/>
          <w:b/>
          <w:color w:val="000000"/>
          <w:sz w:val="24"/>
          <w:szCs w:val="24"/>
          <w:lang w:val="sr-Cyrl-CS"/>
        </w:rPr>
        <w:t xml:space="preserve"> - завршен</w:t>
      </w:r>
    </w:p>
    <w:p w:rsidR="00ED7478" w:rsidRPr="00EE4941" w:rsidRDefault="00ED7478" w:rsidP="00ED7478">
      <w:pPr>
        <w:spacing w:after="0" w:line="240" w:lineRule="auto"/>
        <w:ind w:firstLine="720"/>
        <w:jc w:val="both"/>
        <w:rPr>
          <w:rFonts w:ascii="Times New Roman" w:hAnsi="Times New Roman"/>
          <w:b/>
          <w:color w:val="000000"/>
          <w:sz w:val="24"/>
          <w:szCs w:val="24"/>
          <w:lang w:val="sr-Cyrl-CS"/>
        </w:rPr>
      </w:pPr>
    </w:p>
    <w:p w:rsidR="00ED7478" w:rsidRPr="00087A7C" w:rsidRDefault="00ED7478" w:rsidP="00ED7478">
      <w:pPr>
        <w:spacing w:after="0" w:line="240" w:lineRule="auto"/>
        <w:ind w:firstLine="720"/>
        <w:jc w:val="both"/>
        <w:rPr>
          <w:rFonts w:ascii="Times New Roman" w:hAnsi="Times New Roman"/>
          <w:sz w:val="24"/>
          <w:lang w:val="sr-Cyrl-CS"/>
        </w:rPr>
      </w:pPr>
      <w:r w:rsidRPr="00087A7C">
        <w:rPr>
          <w:rFonts w:ascii="Times New Roman" w:hAnsi="Times New Roman"/>
          <w:sz w:val="24"/>
          <w:lang w:val="sr-Cyrl-CS"/>
        </w:rPr>
        <w:t xml:space="preserve">Развојни програм Републике Србије који се реализује од 2001. године у oквиру Финансијске сарадње између Р Србије и СР Немачке. Има за циљ повећање енергетске ефикасности, побољшање услова животне средине и животног стандарда грађана. До сада су реализоване </w:t>
      </w:r>
      <w:r>
        <w:rPr>
          <w:rFonts w:ascii="Times New Roman" w:hAnsi="Times New Roman"/>
          <w:sz w:val="24"/>
          <w:lang w:val="sr-Cyrl-CS"/>
        </w:rPr>
        <w:t>четири</w:t>
      </w:r>
      <w:r w:rsidRPr="00087A7C">
        <w:rPr>
          <w:rFonts w:ascii="Times New Roman" w:hAnsi="Times New Roman"/>
          <w:sz w:val="24"/>
          <w:lang w:val="sr-Cyrl-CS"/>
        </w:rPr>
        <w:t xml:space="preserve"> фазе Програма, укупно вредне </w:t>
      </w:r>
      <w:r>
        <w:rPr>
          <w:rFonts w:ascii="Times New Roman" w:hAnsi="Times New Roman"/>
          <w:sz w:val="24"/>
          <w:lang w:val="sr-Cyrl-CS"/>
        </w:rPr>
        <w:t>преко 127</w:t>
      </w:r>
      <w:r w:rsidRPr="00087A7C">
        <w:rPr>
          <w:rFonts w:ascii="Times New Roman" w:hAnsi="Times New Roman"/>
          <w:sz w:val="24"/>
          <w:lang w:val="sr-Cyrl-CS"/>
        </w:rPr>
        <w:t xml:space="preserve"> мил</w:t>
      </w:r>
      <w:r>
        <w:rPr>
          <w:rFonts w:ascii="Times New Roman" w:hAnsi="Times New Roman"/>
          <w:sz w:val="24"/>
          <w:lang w:val="sr-Cyrl-CS"/>
        </w:rPr>
        <w:t xml:space="preserve"> евра</w:t>
      </w:r>
      <w:r w:rsidRPr="00087A7C">
        <w:rPr>
          <w:rFonts w:ascii="Times New Roman" w:hAnsi="Times New Roman"/>
          <w:sz w:val="24"/>
          <w:lang w:val="sr-Cyrl-CS"/>
        </w:rPr>
        <w:t xml:space="preserve">. </w:t>
      </w:r>
    </w:p>
    <w:p w:rsidR="00ED7478" w:rsidRDefault="00ED7478" w:rsidP="00ED7478">
      <w:pPr>
        <w:spacing w:after="0" w:line="240" w:lineRule="auto"/>
        <w:ind w:firstLine="720"/>
        <w:jc w:val="both"/>
        <w:rPr>
          <w:rFonts w:ascii="Times New Roman" w:hAnsi="Times New Roman"/>
          <w:sz w:val="24"/>
          <w:lang w:val="sr-Cyrl-CS"/>
        </w:rPr>
      </w:pPr>
      <w:r w:rsidRPr="00D85F4C">
        <w:rPr>
          <w:rFonts w:ascii="Times New Roman" w:hAnsi="Times New Roman"/>
          <w:sz w:val="24"/>
          <w:lang w:val="sr-Cyrl-CS"/>
        </w:rPr>
        <w:t xml:space="preserve">Фаза IV Програма („Пројекат“) која је и формално и фактички завршена 30. јуна 2019. године, започета је 2012. године. Иницијално, у Пројекту је учествовало 20 градова/топлана. ЈКП „Београдске електране“ и Град Београд прикључили су се Пројекту у јулу 2017. године и постали његов 21 учесник. Пројекат је финансиран са 58,25 мил. евра од којих је 52,7 милиона евра утрошено на техничке мере које су финасиране највећим делом из „меког“ зајма КfW (у укупном изнову од 45 милиона евра) и са 9,25 милиона евра финансијског доприноса  Републике Србије. Консултантске услуге укупно вредне 5,45 мил евра суфинансиране су са по 2 мил. евра донација Владе СР Немачке и Европске уније (Заједнички европски фонд за Западни Балкан - EWBJF) и са 1,45 мил евра зајма. Програму је својствен јединствени аранжман „Дуг за природу“ по коме је након реализације  финансијског доприноса Р Србије уложеног у претходну III Фазу,  Немачка отписала 25 мил. евра јавног дуга нашој земљи у августу 2012. године а у децембру 2018, године, додатних 18,5 мил евра по основу финансијског доприноса који је Р Србија уложила у Фазу IV.  </w:t>
      </w:r>
    </w:p>
    <w:p w:rsidR="00ED7478" w:rsidRPr="00EE4941" w:rsidRDefault="00ED7478" w:rsidP="00ED7478">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Како је до краја 2017. године свих 20 Топлана учесница Пројекта од 2012. године завршило своје учешће у њему, током 2018. и 2019. године реализована су само два под-пројекта за ЈКП „Београдске електране“. За потребе рехабилитације и модернизације Топлана из Бачке Паланке, Београда, Бора, Чачка, Јагодине, Књажевца, Крагујевца, Краљева, Крушевца, Лесковца, Неготина, Новог Сада, Новог Пазара, Ниша, Пирота, Руме, Суботице, Шапца, Трстеника, Ваљева и Зрењанина у периоду имплементације Пројекта, расписано је 16 успешних тендера и реализовано 70 појединачних под-пројеката. У складу са уговореним Концептом Пројекта, техничке мере спроведене су кроз пројекте рехабилитације топловода, рехабилитације доградње и изградње производних капацитета, санирања и модернизације подстаница и увођењем савремених </w:t>
      </w:r>
      <w:r>
        <w:rPr>
          <w:rFonts w:ascii="Times New Roman" w:hAnsi="Times New Roman"/>
          <w:color w:val="000000"/>
          <w:sz w:val="24"/>
          <w:szCs w:val="24"/>
        </w:rPr>
        <w:t>SCADA</w:t>
      </w:r>
      <w:r w:rsidRPr="006047A5">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система управљања. </w:t>
      </w:r>
      <w:r>
        <w:rPr>
          <w:rFonts w:ascii="Times New Roman" w:hAnsi="Times New Roman"/>
          <w:sz w:val="24"/>
          <w:szCs w:val="24"/>
          <w:lang w:val="sr-Cyrl-CS"/>
        </w:rPr>
        <w:t xml:space="preserve">Као резултат ових пројеката, у рехабилитованим деловима система </w:t>
      </w:r>
      <w:r w:rsidRPr="000233DD">
        <w:rPr>
          <w:rFonts w:ascii="Times New Roman" w:hAnsi="Times New Roman"/>
          <w:sz w:val="24"/>
          <w:szCs w:val="24"/>
          <w:lang w:val="sr-Cyrl-CS"/>
        </w:rPr>
        <w:t xml:space="preserve">енергетска ефикасност износи најмање 90%, </w:t>
      </w:r>
      <w:r>
        <w:rPr>
          <w:rFonts w:ascii="Times New Roman" w:hAnsi="Times New Roman"/>
          <w:sz w:val="24"/>
          <w:szCs w:val="24"/>
          <w:lang w:val="sr-Cyrl-CS"/>
        </w:rPr>
        <w:t xml:space="preserve">значајно су </w:t>
      </w:r>
      <w:r w:rsidRPr="000233DD">
        <w:rPr>
          <w:rFonts w:ascii="Times New Roman" w:hAnsi="Times New Roman"/>
          <w:sz w:val="24"/>
          <w:szCs w:val="24"/>
          <w:lang w:val="sr-Cyrl-CS"/>
        </w:rPr>
        <w:t>смањењ</w:t>
      </w:r>
      <w:r>
        <w:rPr>
          <w:rFonts w:ascii="Times New Roman" w:hAnsi="Times New Roman"/>
          <w:sz w:val="24"/>
          <w:szCs w:val="24"/>
          <w:lang w:val="sr-Cyrl-CS"/>
        </w:rPr>
        <w:t>и</w:t>
      </w:r>
      <w:r w:rsidRPr="000233DD">
        <w:rPr>
          <w:rFonts w:ascii="Times New Roman" w:hAnsi="Times New Roman"/>
          <w:sz w:val="24"/>
          <w:szCs w:val="24"/>
          <w:lang w:val="sr-Cyrl-CS"/>
        </w:rPr>
        <w:t xml:space="preserve"> губи</w:t>
      </w:r>
      <w:r>
        <w:rPr>
          <w:rFonts w:ascii="Times New Roman" w:hAnsi="Times New Roman"/>
          <w:sz w:val="24"/>
          <w:szCs w:val="24"/>
          <w:lang w:val="sr-Cyrl-CS"/>
        </w:rPr>
        <w:t>ци</w:t>
      </w:r>
      <w:r w:rsidRPr="000233DD">
        <w:rPr>
          <w:rFonts w:ascii="Times New Roman" w:hAnsi="Times New Roman"/>
          <w:sz w:val="24"/>
          <w:szCs w:val="24"/>
          <w:lang w:val="sr-Cyrl-CS"/>
        </w:rPr>
        <w:t xml:space="preserve"> воде и топлотне енергије, смањењ</w:t>
      </w:r>
      <w:r>
        <w:rPr>
          <w:rFonts w:ascii="Times New Roman" w:hAnsi="Times New Roman"/>
          <w:sz w:val="24"/>
          <w:szCs w:val="24"/>
          <w:lang w:val="sr-Cyrl-CS"/>
        </w:rPr>
        <w:t>а је</w:t>
      </w:r>
      <w:r w:rsidRPr="000233DD">
        <w:rPr>
          <w:rFonts w:ascii="Times New Roman" w:hAnsi="Times New Roman"/>
          <w:sz w:val="24"/>
          <w:szCs w:val="24"/>
          <w:lang w:val="sr-Cyrl-CS"/>
        </w:rPr>
        <w:t xml:space="preserve"> емисиј</w:t>
      </w:r>
      <w:r>
        <w:rPr>
          <w:rFonts w:ascii="Times New Roman" w:hAnsi="Times New Roman"/>
          <w:sz w:val="24"/>
          <w:szCs w:val="24"/>
          <w:lang w:val="sr-Cyrl-CS"/>
        </w:rPr>
        <w:t>а</w:t>
      </w:r>
      <w:r w:rsidRPr="000233DD">
        <w:rPr>
          <w:rFonts w:ascii="Times New Roman" w:hAnsi="Times New Roman"/>
          <w:sz w:val="24"/>
          <w:szCs w:val="24"/>
          <w:lang w:val="sr-Cyrl-CS"/>
        </w:rPr>
        <w:t xml:space="preserve"> штетних гасова и њихов утицај на животну средину, смањењ</w:t>
      </w:r>
      <w:r>
        <w:rPr>
          <w:rFonts w:ascii="Times New Roman" w:hAnsi="Times New Roman"/>
          <w:sz w:val="24"/>
          <w:szCs w:val="24"/>
          <w:lang w:val="sr-Cyrl-CS"/>
        </w:rPr>
        <w:t>и су</w:t>
      </w:r>
      <w:r w:rsidRPr="000233DD">
        <w:rPr>
          <w:rFonts w:ascii="Times New Roman" w:hAnsi="Times New Roman"/>
          <w:sz w:val="24"/>
          <w:szCs w:val="24"/>
          <w:lang w:val="sr-Cyrl-CS"/>
        </w:rPr>
        <w:t xml:space="preserve"> трошков</w:t>
      </w:r>
      <w:r>
        <w:rPr>
          <w:rFonts w:ascii="Times New Roman" w:hAnsi="Times New Roman"/>
          <w:sz w:val="24"/>
          <w:szCs w:val="24"/>
          <w:lang w:val="sr-Cyrl-CS"/>
        </w:rPr>
        <w:t>и</w:t>
      </w:r>
      <w:r w:rsidRPr="000233DD">
        <w:rPr>
          <w:rFonts w:ascii="Times New Roman" w:hAnsi="Times New Roman"/>
          <w:sz w:val="24"/>
          <w:szCs w:val="24"/>
          <w:lang w:val="sr-Cyrl-CS"/>
        </w:rPr>
        <w:t xml:space="preserve"> производње и дистрибуције топлотне енергије, побољша</w:t>
      </w:r>
      <w:r>
        <w:rPr>
          <w:rFonts w:ascii="Times New Roman" w:hAnsi="Times New Roman"/>
          <w:sz w:val="24"/>
          <w:szCs w:val="24"/>
          <w:lang w:val="sr-Cyrl-CS"/>
        </w:rPr>
        <w:t>н је</w:t>
      </w:r>
      <w:r w:rsidRPr="000233DD">
        <w:rPr>
          <w:rFonts w:ascii="Times New Roman" w:hAnsi="Times New Roman"/>
          <w:sz w:val="24"/>
          <w:szCs w:val="24"/>
          <w:lang w:val="sr-Cyrl-CS"/>
        </w:rPr>
        <w:t xml:space="preserve"> квалитет услуга</w:t>
      </w:r>
      <w:r>
        <w:rPr>
          <w:rFonts w:ascii="Times New Roman" w:hAnsi="Times New Roman"/>
          <w:sz w:val="24"/>
          <w:szCs w:val="24"/>
          <w:lang w:val="sr-Cyrl-CS"/>
        </w:rPr>
        <w:t xml:space="preserve"> које топлане пружају корисницима. Такође, Пројекат је допринео </w:t>
      </w:r>
      <w:r w:rsidRPr="000233DD">
        <w:rPr>
          <w:rFonts w:ascii="Times New Roman" w:hAnsi="Times New Roman"/>
          <w:sz w:val="24"/>
          <w:szCs w:val="24"/>
          <w:lang w:val="sr-Cyrl-CS"/>
        </w:rPr>
        <w:t>стабилности система даљинског грејања.</w:t>
      </w:r>
    </w:p>
    <w:p w:rsidR="00ED7478" w:rsidRDefault="00ED7478" w:rsidP="00ED7478">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складу са добром праксом на пројектима који се спроводе под Немачко-српском финансијском сарадњом, у периоду 27.-29. јануар 2019. године, одржан је Семинар „Научене лекције”. Учешће у семинару су, осим представника МРЕ и </w:t>
      </w:r>
      <w:r>
        <w:rPr>
          <w:rFonts w:ascii="Times New Roman" w:hAnsi="Times New Roman"/>
          <w:color w:val="000000"/>
          <w:sz w:val="24"/>
          <w:szCs w:val="24"/>
        </w:rPr>
        <w:t>KfW</w:t>
      </w:r>
      <w:r>
        <w:rPr>
          <w:rFonts w:ascii="Times New Roman" w:hAnsi="Times New Roman"/>
          <w:color w:val="000000"/>
          <w:sz w:val="24"/>
          <w:szCs w:val="24"/>
          <w:lang w:val="sr-Cyrl-CS"/>
        </w:rPr>
        <w:t xml:space="preserve"> из Франкфурта и Београда, узели и представници других важних страна у Програму као што су МФ-Управа за јавни дуг, Консултанти, ПУ „Топлане Србије”, представници Града Ниша као и Топлана из Београда и Ниша. </w:t>
      </w:r>
    </w:p>
    <w:p w:rsidR="00ED7478" w:rsidRDefault="00ED7478" w:rsidP="00ED7478">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циљу унапређња капацитета МРЕ, 18. и 19. марта 2019. године, у просторијама Привредне коморе Србије одржана је обука </w:t>
      </w:r>
      <w:r w:rsidRPr="00546EFA">
        <w:rPr>
          <w:rFonts w:ascii="Times New Roman" w:hAnsi="Times New Roman"/>
          <w:color w:val="000000"/>
          <w:sz w:val="24"/>
          <w:szCs w:val="24"/>
          <w:lang w:val="sr-Cyrl-CS"/>
        </w:rPr>
        <w:t>“Управљање инвестици</w:t>
      </w:r>
      <w:r>
        <w:rPr>
          <w:rFonts w:ascii="Times New Roman" w:hAnsi="Times New Roman"/>
          <w:color w:val="000000"/>
          <w:sz w:val="24"/>
          <w:szCs w:val="24"/>
          <w:lang w:val="sr-Cyrl-CS"/>
        </w:rPr>
        <w:t xml:space="preserve">јама по KfW и FIDIC стандардима </w:t>
      </w:r>
      <w:r w:rsidRPr="00546EFA">
        <w:rPr>
          <w:rFonts w:ascii="Times New Roman" w:hAnsi="Times New Roman"/>
          <w:color w:val="000000"/>
          <w:sz w:val="24"/>
          <w:szCs w:val="24"/>
          <w:lang w:val="sr-Cyrl-CS"/>
        </w:rPr>
        <w:t>(Жута &amp; Пинк FIDIC књига)”</w:t>
      </w:r>
      <w:r>
        <w:rPr>
          <w:rFonts w:ascii="Times New Roman" w:hAnsi="Times New Roman"/>
          <w:color w:val="000000"/>
          <w:sz w:val="24"/>
          <w:szCs w:val="24"/>
          <w:lang w:val="sr-Cyrl-CS"/>
        </w:rPr>
        <w:t xml:space="preserve">. </w:t>
      </w:r>
    </w:p>
    <w:p w:rsidR="00ED7478" w:rsidRPr="00294BED" w:rsidRDefault="00ED7478" w:rsidP="00ED7478">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lang w:val="sr-Cyrl-CS"/>
        </w:rPr>
        <w:t xml:space="preserve">Како је 14. јуна 2019. године извршено последње плаћање (за Консултантске услуге) из зајма намењеног Пројекту, МРЕ је упутило истог месеца Министарству финансија допис којим се предлаже да неповучена средства зајма у износу од 97 хиљада евра (0,22 % укупно одобрених средстава) буду отказана </w:t>
      </w:r>
      <w:r w:rsidRPr="00507855">
        <w:rPr>
          <w:rFonts w:ascii="Times New Roman" w:hAnsi="Times New Roman"/>
          <w:color w:val="000000"/>
          <w:sz w:val="24"/>
          <w:szCs w:val="24"/>
          <w:lang w:val="sr-Cyrl-CS"/>
        </w:rPr>
        <w:t>КfW</w:t>
      </w:r>
      <w:r>
        <w:rPr>
          <w:rFonts w:ascii="Times New Roman" w:hAnsi="Times New Roman"/>
          <w:color w:val="000000"/>
          <w:sz w:val="24"/>
          <w:szCs w:val="24"/>
          <w:lang w:val="sr-Cyrl-CS"/>
        </w:rPr>
        <w:t xml:space="preserve">-у. На бази ове иницијативе, </w:t>
      </w:r>
      <w:r w:rsidRPr="00523E07">
        <w:rPr>
          <w:rFonts w:ascii="Times New Roman" w:hAnsi="Times New Roman"/>
          <w:color w:val="000000"/>
          <w:sz w:val="24"/>
          <w:szCs w:val="24"/>
          <w:lang w:val="sr-Cyrl-CS"/>
        </w:rPr>
        <w:t xml:space="preserve">министар финансија упутио је допис од 28. јуна </w:t>
      </w:r>
      <w:r>
        <w:rPr>
          <w:rFonts w:ascii="Times New Roman" w:hAnsi="Times New Roman"/>
          <w:color w:val="000000"/>
          <w:sz w:val="24"/>
          <w:szCs w:val="24"/>
          <w:lang w:val="sr-Cyrl-CS"/>
        </w:rPr>
        <w:t xml:space="preserve">2019. године </w:t>
      </w:r>
      <w:r w:rsidRPr="00523E07">
        <w:rPr>
          <w:rFonts w:ascii="Times New Roman" w:hAnsi="Times New Roman"/>
          <w:color w:val="000000"/>
          <w:sz w:val="24"/>
          <w:szCs w:val="24"/>
          <w:lang w:val="sr-Cyrl-CS"/>
        </w:rPr>
        <w:t>који</w:t>
      </w:r>
      <w:r>
        <w:rPr>
          <w:rFonts w:ascii="Times New Roman" w:hAnsi="Times New Roman"/>
          <w:color w:val="000000"/>
          <w:sz w:val="24"/>
          <w:szCs w:val="24"/>
          <w:lang w:val="sr-Cyrl-CS"/>
        </w:rPr>
        <w:t>м</w:t>
      </w:r>
      <w:r w:rsidRPr="00523E07">
        <w:rPr>
          <w:rFonts w:ascii="Times New Roman" w:hAnsi="Times New Roman"/>
          <w:color w:val="000000"/>
          <w:sz w:val="24"/>
          <w:szCs w:val="24"/>
          <w:lang w:val="sr-Cyrl-CS"/>
        </w:rPr>
        <w:t xml:space="preserve"> се отказује неискоришћени део Зајма.</w:t>
      </w:r>
      <w:r>
        <w:rPr>
          <w:rFonts w:ascii="Times New Roman" w:hAnsi="Times New Roman"/>
          <w:color w:val="000000"/>
          <w:sz w:val="24"/>
          <w:szCs w:val="24"/>
        </w:rPr>
        <w:t xml:space="preserve"> </w:t>
      </w:r>
      <w:r w:rsidRPr="00003E41">
        <w:rPr>
          <w:rFonts w:ascii="Times New Roman" w:hAnsi="Times New Roman"/>
          <w:color w:val="000000"/>
          <w:sz w:val="24"/>
          <w:szCs w:val="24"/>
        </w:rPr>
        <w:t xml:space="preserve">KfW </w:t>
      </w:r>
      <w:r>
        <w:rPr>
          <w:rFonts w:ascii="Times New Roman" w:hAnsi="Times New Roman"/>
          <w:color w:val="000000"/>
          <w:sz w:val="24"/>
          <w:szCs w:val="24"/>
          <w:lang w:val="sr-Cyrl-CS"/>
        </w:rPr>
        <w:t xml:space="preserve">је 4. децембра 2019. године упутио министру финансија Р. Србије одговор којим обавештава Р. Србију да су неискоришћена средства зајма отказана као и да је </w:t>
      </w:r>
      <w:r w:rsidRPr="00003E41">
        <w:rPr>
          <w:rFonts w:ascii="Times New Roman" w:hAnsi="Times New Roman"/>
          <w:color w:val="000000"/>
          <w:sz w:val="24"/>
          <w:szCs w:val="24"/>
          <w:lang w:val="sr-Cyrl-CS"/>
        </w:rPr>
        <w:t xml:space="preserve">KfW </w:t>
      </w:r>
      <w:r>
        <w:rPr>
          <w:rFonts w:ascii="Times New Roman" w:hAnsi="Times New Roman"/>
          <w:color w:val="000000"/>
          <w:sz w:val="24"/>
          <w:szCs w:val="24"/>
          <w:lang w:val="sr-Cyrl-CS"/>
        </w:rPr>
        <w:t xml:space="preserve">преузео на себе одговарајућу </w:t>
      </w:r>
      <w:r w:rsidRPr="00003E41">
        <w:rPr>
          <w:rFonts w:ascii="Times New Roman" w:hAnsi="Times New Roman"/>
          <w:color w:val="000000"/>
          <w:sz w:val="24"/>
          <w:szCs w:val="24"/>
          <w:lang w:val="sr-Cyrl-CS"/>
        </w:rPr>
        <w:t>Накнад</w:t>
      </w:r>
      <w:r>
        <w:rPr>
          <w:rFonts w:ascii="Times New Roman" w:hAnsi="Times New Roman"/>
          <w:color w:val="000000"/>
          <w:sz w:val="24"/>
          <w:szCs w:val="24"/>
          <w:lang w:val="sr-Cyrl-CS"/>
        </w:rPr>
        <w:t>у</w:t>
      </w:r>
      <w:r w:rsidRPr="00003E41">
        <w:rPr>
          <w:rFonts w:ascii="Times New Roman" w:hAnsi="Times New Roman"/>
          <w:color w:val="000000"/>
          <w:sz w:val="24"/>
          <w:szCs w:val="24"/>
          <w:lang w:val="sr-Cyrl-CS"/>
        </w:rPr>
        <w:t xml:space="preserve"> за одустајање од повлачења средстава</w:t>
      </w:r>
      <w:r>
        <w:rPr>
          <w:rFonts w:ascii="Times New Roman" w:hAnsi="Times New Roman"/>
          <w:color w:val="000000"/>
          <w:sz w:val="24"/>
          <w:szCs w:val="24"/>
          <w:lang w:val="sr-Cyrl-CS"/>
        </w:rPr>
        <w:t>.</w:t>
      </w:r>
      <w:r w:rsidRPr="00003E41">
        <w:rPr>
          <w:rFonts w:ascii="Times New Roman" w:hAnsi="Times New Roman"/>
          <w:color w:val="000000"/>
          <w:sz w:val="24"/>
          <w:szCs w:val="24"/>
          <w:lang w:val="sr-Cyrl-CS"/>
        </w:rPr>
        <w:t xml:space="preserve"> </w:t>
      </w:r>
      <w:r w:rsidRPr="00003E41">
        <w:rPr>
          <w:rFonts w:ascii="Times New Roman" w:hAnsi="Times New Roman"/>
          <w:color w:val="000000"/>
          <w:sz w:val="24"/>
          <w:szCs w:val="24"/>
        </w:rPr>
        <w:t xml:space="preserve">Овим је реализација Фазе IV Програм  </w:t>
      </w:r>
      <w:r>
        <w:rPr>
          <w:rFonts w:ascii="Times New Roman" w:hAnsi="Times New Roman"/>
          <w:color w:val="000000"/>
          <w:sz w:val="24"/>
          <w:szCs w:val="24"/>
          <w:lang w:val="sr-Cyrl-CS"/>
        </w:rPr>
        <w:t>у потпуности</w:t>
      </w:r>
      <w:r w:rsidRPr="00003E41">
        <w:rPr>
          <w:rFonts w:ascii="Times New Roman" w:hAnsi="Times New Roman"/>
          <w:color w:val="000000"/>
          <w:sz w:val="24"/>
          <w:szCs w:val="24"/>
        </w:rPr>
        <w:t xml:space="preserve"> завршена.</w:t>
      </w:r>
    </w:p>
    <w:p w:rsidR="00236CB6" w:rsidRPr="00EE4941" w:rsidRDefault="00236CB6" w:rsidP="00236CB6">
      <w:pPr>
        <w:spacing w:after="0" w:line="240" w:lineRule="auto"/>
        <w:jc w:val="both"/>
        <w:rPr>
          <w:rFonts w:ascii="Times New Roman" w:hAnsi="Times New Roman"/>
          <w:b/>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Пројекат „РЕХАБИЛИТАЦИЈA СИСТЕМА ДАЉИНСКОГ ГРЕЈАЊА У СРБИЈИ – ФАЗА V”</w:t>
      </w:r>
      <w:r w:rsidRPr="00106958">
        <w:rPr>
          <w:rFonts w:ascii="Times New Roman" w:hAnsi="Times New Roman"/>
          <w:b/>
          <w:color w:val="000000"/>
          <w:sz w:val="24"/>
          <w:szCs w:val="24"/>
          <w:lang w:val="sr-Cyrl-CS"/>
        </w:rPr>
        <w:t xml:space="preserve"> </w:t>
      </w:r>
      <w:r>
        <w:rPr>
          <w:rFonts w:ascii="Times New Roman" w:hAnsi="Times New Roman"/>
          <w:b/>
          <w:color w:val="000000"/>
          <w:sz w:val="24"/>
          <w:szCs w:val="24"/>
          <w:lang w:val="sr-Cyrl-CS"/>
        </w:rPr>
        <w:t>– KfW – у току</w:t>
      </w:r>
    </w:p>
    <w:p w:rsidR="00236CB6" w:rsidRPr="00EE4941" w:rsidRDefault="00236CB6" w:rsidP="00236CB6">
      <w:pPr>
        <w:spacing w:after="0" w:line="240" w:lineRule="auto"/>
        <w:ind w:firstLine="720"/>
        <w:jc w:val="both"/>
        <w:rPr>
          <w:rFonts w:ascii="Times New Roman" w:hAnsi="Times New Roman"/>
          <w:b/>
          <w:color w:val="000000"/>
          <w:sz w:val="24"/>
          <w:szCs w:val="24"/>
          <w:lang w:val="sr-Cyrl-CS"/>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Свесно потребе великог броја топлана у Србији за рехабилитацијом и модернизацијом дотрајалих и застарелих система а подстакнуто досадашњим резултатима Програма, М</w:t>
      </w:r>
      <w:r>
        <w:rPr>
          <w:rFonts w:ascii="Times New Roman" w:hAnsi="Times New Roman"/>
          <w:color w:val="000000"/>
          <w:sz w:val="24"/>
          <w:szCs w:val="24"/>
          <w:lang w:val="sr-Cyrl-CS"/>
        </w:rPr>
        <w:t>РЕ је</w:t>
      </w:r>
      <w:r w:rsidRPr="00EE4941">
        <w:rPr>
          <w:rFonts w:ascii="Times New Roman" w:hAnsi="Times New Roman"/>
          <w:color w:val="000000"/>
          <w:sz w:val="24"/>
          <w:szCs w:val="24"/>
          <w:lang w:val="sr-Cyrl-CS"/>
        </w:rPr>
        <w:t xml:space="preserve"> иницирало </w:t>
      </w:r>
      <w:r>
        <w:rPr>
          <w:rFonts w:ascii="Times New Roman" w:hAnsi="Times New Roman"/>
          <w:color w:val="000000"/>
          <w:sz w:val="24"/>
          <w:szCs w:val="24"/>
          <w:lang w:val="sr-Cyrl-CS"/>
        </w:rPr>
        <w:t>још 2013. године</w:t>
      </w:r>
      <w:r w:rsidRPr="00EE4941">
        <w:rPr>
          <w:rFonts w:ascii="Times New Roman" w:hAnsi="Times New Roman"/>
          <w:color w:val="000000"/>
          <w:sz w:val="24"/>
          <w:szCs w:val="24"/>
          <w:lang w:val="sr-Cyrl-CS"/>
        </w:rPr>
        <w:t xml:space="preserve"> преговоре са немачком страном о његовом наставку. Као резултат ове иницијативе, Владе Репулике Србије и СР Немачке потписале су неколико Протокола о међусобним преговорима  којима је договорен наставак реализације Програма кроз наредну, V Фазу</w:t>
      </w:r>
      <w:r>
        <w:rPr>
          <w:rFonts w:ascii="Times New Roman" w:hAnsi="Times New Roman"/>
          <w:color w:val="000000"/>
          <w:sz w:val="24"/>
          <w:szCs w:val="24"/>
          <w:lang w:val="sr-Cyrl-CS"/>
        </w:rPr>
        <w:t xml:space="preserve"> (Пројекат)</w:t>
      </w:r>
      <w:r w:rsidRPr="00EE4941">
        <w:rPr>
          <w:rFonts w:ascii="Times New Roman" w:hAnsi="Times New Roman"/>
          <w:color w:val="000000"/>
          <w:sz w:val="24"/>
          <w:szCs w:val="24"/>
          <w:lang w:val="sr-Cyrl-CS"/>
        </w:rPr>
        <w:t xml:space="preserve">. Кроз ова документа, немачка страна изразила је спремност да за потребе реализације ове будуће фазе обезбеди  30 милиона евра меког зајма и </w:t>
      </w:r>
      <w:r>
        <w:rPr>
          <w:rFonts w:ascii="Times New Roman" w:hAnsi="Times New Roman"/>
          <w:color w:val="000000"/>
          <w:sz w:val="24"/>
          <w:szCs w:val="24"/>
          <w:lang w:val="sr-Cyrl-CS"/>
        </w:rPr>
        <w:t>2</w:t>
      </w:r>
      <w:r w:rsidRPr="00EE4941">
        <w:rPr>
          <w:rFonts w:ascii="Times New Roman" w:hAnsi="Times New Roman"/>
          <w:color w:val="000000"/>
          <w:sz w:val="24"/>
          <w:szCs w:val="24"/>
          <w:lang w:val="sr-Cyrl-CS"/>
        </w:rPr>
        <w:t xml:space="preserve"> милиона евра гранта за пратеће мере.  </w:t>
      </w:r>
    </w:p>
    <w:p w:rsidR="000A14EF" w:rsidRDefault="00236CB6" w:rsidP="000A14EF">
      <w:pPr>
        <w:spacing w:after="0" w:line="240" w:lineRule="auto"/>
        <w:ind w:firstLine="720"/>
        <w:jc w:val="both"/>
        <w:rPr>
          <w:rFonts w:ascii="Times New Roman" w:hAnsi="Times New Roman"/>
          <w:color w:val="000000"/>
          <w:sz w:val="24"/>
          <w:szCs w:val="24"/>
          <w:lang w:val="sr-Cyrl-CS"/>
        </w:rPr>
      </w:pPr>
      <w:r w:rsidRPr="008A412A">
        <w:rPr>
          <w:rFonts w:ascii="Times New Roman" w:hAnsi="Times New Roman"/>
          <w:color w:val="000000"/>
          <w:sz w:val="24"/>
          <w:szCs w:val="24"/>
          <w:lang w:val="sr-Cyrl-CS"/>
        </w:rPr>
        <w:t>На бази низа активности које је МРЕ уз подршку ПУ „Топлане Србије” и KfW-а спроводило у периоду децембар 2016. године данас до средине 2018. године, МРЕ је спровело процедуру избора његових будућих учесника. На бази техничких и финансијских критеријума као и исказане спремности топлана и надлежних локалних самоуправа да учествују у Пројекту, 8 топлана је изабрано за кандидате. Током 2018. и 2019. године израђена је Студија изводљивости, финансирана средствима донације KfW-а, која је обухватила инвестиционе предлоге кандидата за учешће у Пројекту из: Београда, Јагодине, Кладова, Крагујевца, Лесковца, Неготина, Ниша и Пирота. Студија је показала позитивне, како техничке тако и економске резултате. Имајући у виду да су кандидати из Кладова и Пирота искључени из даљег учешћа у Пројекту као и да постоји могућност одустајања других кандидата с једне стране, али и заинтересованост нових кандидата с друге, листа учесника није коначна. Решењем министра рударства и енергетике, 27. марта 2019. године, формирана је Радна група задужена за припрему Пројекта („РГ“). На бази Студије изводљивости, Република Србија и KfW потписали су 1. новембра 2019. године Меморандум о разумевању на бази ког су отпочели званични преговори двеју делегација. Као резултат ових Преговора, 18. децембра 2019. год. потписан је Споразум о зајму на износ од 30 мил евра између Републике Србије и KfW</w:t>
      </w:r>
      <w:r>
        <w:rPr>
          <w:rFonts w:ascii="Times New Roman" w:hAnsi="Times New Roman"/>
          <w:color w:val="000000"/>
          <w:sz w:val="24"/>
          <w:szCs w:val="24"/>
          <w:lang w:val="sr-Latn-CS"/>
        </w:rPr>
        <w:t>,</w:t>
      </w:r>
      <w:r w:rsidRPr="00C236CC">
        <w:t xml:space="preserve"> </w:t>
      </w:r>
      <w:r w:rsidRPr="00C236CC">
        <w:rPr>
          <w:rFonts w:ascii="Times New Roman" w:hAnsi="Times New Roman"/>
          <w:color w:val="000000"/>
          <w:sz w:val="24"/>
          <w:szCs w:val="24"/>
          <w:lang w:val="sr-Cyrl-CS"/>
        </w:rPr>
        <w:t xml:space="preserve">a 23. априла 2020. године потписани су и  Споразум о донацији на износ од 2 мил евра и Посебни спроразум уз Спроразум о зајму и уз Споразум о донацији којим се дефинишу детаљи имплементације. Решењем министра, 7. маја 2020. године формирана је Централна јединица за имплементацију Пројекта (ЦЈИП). На првом састанку ЦЈИП који је одржан 21. маја 2020. године, одлучено је да се, због измене инвестиционих захтева које је довело до двоструког смањења обима инвестиција, Топлана Пирот искључи из даљег учешћа у Пројекту док је одобрен захтев Топлане Сента да се укључи у Пројекат. Због могућности да Београд неће учествовати у Пројекту, током јуна је МРЕ покренуло иницијативу преко ТОПС-а кандидовања додатних кандидата. У том процесу, Топлана Бор се кандидовала за учешће које је одлуком ЦЈИП од 24. јуна укључена у Пројекат. Ради убрзања процедура и омогућавања почетка реализације Пројекта, паралелно са процесом припреме и званичних преговора између Р. Србије и KfW-а, у марту 2019. године, покренута је  процедура избора имплементационог Консултанта која је у марту 2020. године доведена до завршне фазе. Због увођења ванредног стања у Р Србији средином марта исте године због пандемије Коронавируса, преговорим су настављени након укидања ванредног стања. Уговор о консултантстким услугама потписан је 17. јуна 2020. године. Како је почетак пружања Консултантских услуга наступио 29. јуна 2020. год., тог дана је у МРЕ одржан иницијални састанак ЦЈИП и Консултанта а у присуству свих кандидата, представника УЈД, Консултанта и МРЕ у просторијама ПКС одржан иницијални (Kick-off) састанак </w:t>
      </w:r>
      <w:r>
        <w:rPr>
          <w:rFonts w:ascii="Times New Roman" w:hAnsi="Times New Roman"/>
          <w:color w:val="000000"/>
          <w:sz w:val="24"/>
          <w:szCs w:val="24"/>
          <w:lang w:val="sr-Cyrl-RS"/>
        </w:rPr>
        <w:t>с</w:t>
      </w:r>
      <w:r w:rsidRPr="00C236CC">
        <w:rPr>
          <w:rFonts w:ascii="Times New Roman" w:hAnsi="Times New Roman"/>
          <w:color w:val="000000"/>
          <w:sz w:val="24"/>
          <w:szCs w:val="24"/>
          <w:lang w:val="sr-Cyrl-CS"/>
        </w:rPr>
        <w:t>вих учесника. Наредног дана, отпочеле су иницијалне посете топланама учесницама. Делегација сач</w:t>
      </w:r>
      <w:r>
        <w:rPr>
          <w:rFonts w:ascii="Times New Roman" w:hAnsi="Times New Roman"/>
          <w:color w:val="000000"/>
          <w:sz w:val="24"/>
          <w:szCs w:val="24"/>
          <w:lang w:val="sr-Cyrl-CS"/>
        </w:rPr>
        <w:t>и</w:t>
      </w:r>
      <w:r w:rsidRPr="00C236CC">
        <w:rPr>
          <w:rFonts w:ascii="Times New Roman" w:hAnsi="Times New Roman"/>
          <w:color w:val="000000"/>
          <w:sz w:val="24"/>
          <w:szCs w:val="24"/>
          <w:lang w:val="sr-Cyrl-CS"/>
        </w:rPr>
        <w:t xml:space="preserve">њена од представника ЦЈИП и Консултанта је у периоду 30. јун – 8. јул 2020. године, обишла Крагујевац, Јагодину, Ниш, Лесковац, Сенту, Бор и Неготин. Након окончања посета, Консултант је наставио рад на пред-конструкционој фази Пројекта под надзором ЦЈИП. </w:t>
      </w:r>
      <w:r>
        <w:rPr>
          <w:rFonts w:ascii="Times New Roman" w:hAnsi="Times New Roman"/>
          <w:color w:val="000000"/>
          <w:sz w:val="24"/>
          <w:szCs w:val="24"/>
          <w:lang w:val="sr-Cyrl-CS"/>
        </w:rPr>
        <w:t xml:space="preserve"> Током августа 2020. године, уз консултације са топланама учесницама и </w:t>
      </w:r>
      <w:r>
        <w:rPr>
          <w:rFonts w:ascii="Times New Roman" w:hAnsi="Times New Roman"/>
          <w:color w:val="000000"/>
          <w:sz w:val="24"/>
          <w:szCs w:val="24"/>
          <w:lang w:val="sr-Cyrl-RS"/>
        </w:rPr>
        <w:t xml:space="preserve">ЦЈИП, Консултант је радио на припреми  Почетног извештаја </w:t>
      </w:r>
      <w:r>
        <w:rPr>
          <w:rFonts w:ascii="Times New Roman" w:hAnsi="Times New Roman"/>
          <w:color w:val="000000"/>
          <w:sz w:val="24"/>
          <w:szCs w:val="24"/>
        </w:rPr>
        <w:t>(I</w:t>
      </w:r>
      <w:r w:rsidRPr="00935B73">
        <w:rPr>
          <w:rFonts w:ascii="Times New Roman" w:hAnsi="Times New Roman"/>
          <w:color w:val="000000"/>
          <w:sz w:val="24"/>
          <w:szCs w:val="24"/>
          <w:lang w:val="sr-Cyrl-RS"/>
        </w:rPr>
        <w:t xml:space="preserve">nception </w:t>
      </w:r>
      <w:r>
        <w:rPr>
          <w:rFonts w:ascii="Times New Roman" w:hAnsi="Times New Roman"/>
          <w:color w:val="000000"/>
          <w:sz w:val="24"/>
          <w:szCs w:val="24"/>
        </w:rPr>
        <w:t>R</w:t>
      </w:r>
      <w:r w:rsidRPr="00935B73">
        <w:rPr>
          <w:rFonts w:ascii="Times New Roman" w:hAnsi="Times New Roman"/>
          <w:color w:val="000000"/>
          <w:sz w:val="24"/>
          <w:szCs w:val="24"/>
          <w:lang w:val="sr-Cyrl-RS"/>
        </w:rPr>
        <w:t>eport</w:t>
      </w:r>
      <w:r>
        <w:rPr>
          <w:rFonts w:ascii="Times New Roman" w:hAnsi="Times New Roman"/>
          <w:color w:val="000000"/>
          <w:sz w:val="24"/>
          <w:szCs w:val="24"/>
        </w:rPr>
        <w:t>)</w:t>
      </w:r>
      <w:r>
        <w:rPr>
          <w:rFonts w:ascii="Times New Roman" w:hAnsi="Times New Roman"/>
          <w:color w:val="000000"/>
          <w:sz w:val="24"/>
          <w:szCs w:val="24"/>
          <w:lang w:val="sr-Cyrl-RS"/>
        </w:rPr>
        <w:t xml:space="preserve"> и доставио га ЦЈИП и </w:t>
      </w:r>
      <w:r>
        <w:rPr>
          <w:rFonts w:ascii="Times New Roman" w:hAnsi="Times New Roman"/>
          <w:color w:val="000000"/>
          <w:sz w:val="24"/>
          <w:szCs w:val="24"/>
        </w:rPr>
        <w:t>KfW-</w:t>
      </w:r>
      <w:r>
        <w:rPr>
          <w:rFonts w:ascii="Times New Roman" w:hAnsi="Times New Roman"/>
          <w:color w:val="000000"/>
          <w:sz w:val="24"/>
          <w:szCs w:val="24"/>
          <w:lang w:val="sr-Cyrl-RS"/>
        </w:rPr>
        <w:t>у на разматрање 18.08.2020. године. Према договореном распореду и динамици, ЦЈИП је одмах приступио разматрању достављеног документа</w:t>
      </w:r>
      <w:r>
        <w:rPr>
          <w:rFonts w:ascii="Times New Roman" w:hAnsi="Times New Roman"/>
          <w:color w:val="000000"/>
          <w:sz w:val="24"/>
          <w:szCs w:val="24"/>
        </w:rPr>
        <w:t xml:space="preserve">. </w:t>
      </w:r>
      <w:r>
        <w:rPr>
          <w:rFonts w:ascii="Times New Roman" w:hAnsi="Times New Roman"/>
          <w:color w:val="000000"/>
          <w:sz w:val="24"/>
          <w:szCs w:val="24"/>
          <w:lang w:val="sr-Cyrl-RS"/>
        </w:rPr>
        <w:t xml:space="preserve">По окончању процедуре давања коментара од стране ЦЈИП, документ је достављен 3. септембра </w:t>
      </w:r>
      <w:r>
        <w:rPr>
          <w:rFonts w:ascii="Times New Roman" w:hAnsi="Times New Roman"/>
          <w:color w:val="000000"/>
          <w:sz w:val="24"/>
          <w:szCs w:val="24"/>
        </w:rPr>
        <w:t>KfW-</w:t>
      </w:r>
      <w:r>
        <w:rPr>
          <w:rFonts w:ascii="Times New Roman" w:hAnsi="Times New Roman"/>
          <w:color w:val="000000"/>
          <w:sz w:val="24"/>
          <w:szCs w:val="24"/>
          <w:lang w:val="sr-Cyrl-RS"/>
        </w:rPr>
        <w:t xml:space="preserve">у на коментаре. О додатним коментарима ЦЈИП, </w:t>
      </w:r>
      <w:r>
        <w:rPr>
          <w:rFonts w:ascii="Times New Roman" w:hAnsi="Times New Roman"/>
          <w:color w:val="000000"/>
          <w:sz w:val="24"/>
          <w:szCs w:val="24"/>
        </w:rPr>
        <w:t xml:space="preserve">KfW </w:t>
      </w:r>
      <w:r>
        <w:rPr>
          <w:rFonts w:ascii="Times New Roman" w:hAnsi="Times New Roman"/>
          <w:color w:val="000000"/>
          <w:sz w:val="24"/>
          <w:szCs w:val="24"/>
          <w:lang w:val="sr-Cyrl-RS"/>
        </w:rPr>
        <w:t xml:space="preserve">је обавештен 7. септембра. Заједнички коментари </w:t>
      </w:r>
      <w:r w:rsidRPr="00280A42">
        <w:rPr>
          <w:rFonts w:ascii="Times New Roman" w:hAnsi="Times New Roman"/>
          <w:color w:val="000000"/>
          <w:sz w:val="24"/>
          <w:szCs w:val="24"/>
          <w:lang w:val="sr-Cyrl-RS"/>
        </w:rPr>
        <w:t>ЦЈИП</w:t>
      </w:r>
      <w:r>
        <w:rPr>
          <w:rFonts w:ascii="Times New Roman" w:hAnsi="Times New Roman"/>
          <w:color w:val="000000"/>
          <w:sz w:val="24"/>
          <w:szCs w:val="24"/>
          <w:lang w:val="sr-Cyrl-RS"/>
        </w:rPr>
        <w:t>/</w:t>
      </w:r>
      <w:r w:rsidRPr="00280A42">
        <w:rPr>
          <w:rFonts w:ascii="Times New Roman" w:hAnsi="Times New Roman"/>
          <w:color w:val="000000"/>
          <w:sz w:val="24"/>
          <w:szCs w:val="24"/>
          <w:lang w:val="sr-Cyrl-RS"/>
        </w:rPr>
        <w:t xml:space="preserve">KfW </w:t>
      </w:r>
      <w:r>
        <w:rPr>
          <w:rFonts w:ascii="Times New Roman" w:hAnsi="Times New Roman"/>
          <w:color w:val="000000"/>
          <w:sz w:val="24"/>
          <w:szCs w:val="24"/>
          <w:lang w:val="sr-Cyrl-RS"/>
        </w:rPr>
        <w:t xml:space="preserve">на извештај достављени су Консултанту 16. септембра 2020. године. Након разматрања ревидирана верзија извештаја коју је Консултант доставио 25 септембра, ЦЈИП је 20. октобра 2020. год. </w:t>
      </w:r>
      <w:r w:rsidR="000A14EF">
        <w:rPr>
          <w:rFonts w:ascii="Times New Roman" w:hAnsi="Times New Roman"/>
          <w:color w:val="000000"/>
          <w:sz w:val="24"/>
          <w:szCs w:val="24"/>
          <w:lang w:val="sr-Cyrl-RS"/>
        </w:rPr>
        <w:t xml:space="preserve">Обавестио </w:t>
      </w:r>
      <w:r w:rsidR="000A14EF">
        <w:rPr>
          <w:rFonts w:ascii="Times New Roman" w:hAnsi="Times New Roman"/>
          <w:color w:val="000000"/>
          <w:sz w:val="24"/>
          <w:szCs w:val="24"/>
        </w:rPr>
        <w:t xml:space="preserve">KfW </w:t>
      </w:r>
      <w:r w:rsidR="000A14EF">
        <w:rPr>
          <w:rFonts w:ascii="Times New Roman" w:hAnsi="Times New Roman"/>
          <w:color w:val="000000"/>
          <w:sz w:val="24"/>
          <w:szCs w:val="24"/>
          <w:lang w:val="sr-Cyrl-RS"/>
        </w:rPr>
        <w:t>да нема даљих примедби на извештај</w:t>
      </w:r>
      <w:r w:rsidR="000A14EF">
        <w:rPr>
          <w:rFonts w:ascii="Times New Roman" w:hAnsi="Times New Roman"/>
          <w:color w:val="000000"/>
          <w:sz w:val="24"/>
          <w:szCs w:val="24"/>
        </w:rPr>
        <w:t xml:space="preserve"> </w:t>
      </w:r>
      <w:r w:rsidR="000A14EF">
        <w:rPr>
          <w:rFonts w:ascii="Times New Roman" w:hAnsi="Times New Roman"/>
          <w:color w:val="000000"/>
          <w:sz w:val="24"/>
          <w:szCs w:val="24"/>
          <w:lang w:val="sr-Cyrl-RS"/>
        </w:rPr>
        <w:t xml:space="preserve">а два дана касније донео одговарајућу </w:t>
      </w:r>
      <w:r w:rsidR="000A14EF">
        <w:rPr>
          <w:rFonts w:ascii="Times New Roman" w:hAnsi="Times New Roman"/>
          <w:color w:val="000000"/>
          <w:sz w:val="24"/>
          <w:szCs w:val="24"/>
        </w:rPr>
        <w:t>O</w:t>
      </w:r>
      <w:r w:rsidR="000A14EF">
        <w:rPr>
          <w:rFonts w:ascii="Times New Roman" w:hAnsi="Times New Roman"/>
          <w:color w:val="000000"/>
          <w:sz w:val="24"/>
          <w:szCs w:val="24"/>
          <w:lang w:val="sr-Cyrl-RS"/>
        </w:rPr>
        <w:t xml:space="preserve">длуку којој се Почетни извештај усваја. Ова </w:t>
      </w:r>
      <w:r w:rsidR="000A14EF">
        <w:rPr>
          <w:rFonts w:ascii="Times New Roman" w:hAnsi="Times New Roman"/>
          <w:color w:val="000000"/>
          <w:sz w:val="24"/>
          <w:szCs w:val="24"/>
        </w:rPr>
        <w:t>O</w:t>
      </w:r>
      <w:r w:rsidR="000A14EF">
        <w:rPr>
          <w:rFonts w:ascii="Times New Roman" w:hAnsi="Times New Roman"/>
          <w:color w:val="000000"/>
          <w:sz w:val="24"/>
          <w:szCs w:val="24"/>
          <w:lang w:val="sr-Cyrl-RS"/>
        </w:rPr>
        <w:t xml:space="preserve">длука ступила је на снагу 3. новембра 2020. године када је </w:t>
      </w:r>
      <w:r w:rsidR="000A14EF" w:rsidRPr="001174FB">
        <w:rPr>
          <w:rFonts w:ascii="Times New Roman" w:hAnsi="Times New Roman"/>
          <w:color w:val="000000"/>
          <w:sz w:val="24"/>
          <w:szCs w:val="24"/>
          <w:lang w:val="sr-Cyrl-RS"/>
        </w:rPr>
        <w:t xml:space="preserve">KfW </w:t>
      </w:r>
      <w:r w:rsidR="000A14EF">
        <w:rPr>
          <w:rFonts w:ascii="Times New Roman" w:hAnsi="Times New Roman"/>
          <w:color w:val="000000"/>
          <w:sz w:val="24"/>
          <w:szCs w:val="24"/>
          <w:lang w:val="sr-Cyrl-RS"/>
        </w:rPr>
        <w:t>дост</w:t>
      </w:r>
      <w:r w:rsidR="000A14EF">
        <w:rPr>
          <w:rFonts w:ascii="Times New Roman" w:hAnsi="Times New Roman"/>
          <w:color w:val="000000"/>
          <w:sz w:val="24"/>
          <w:szCs w:val="24"/>
        </w:rPr>
        <w:t>a</w:t>
      </w:r>
      <w:r w:rsidR="000A14EF">
        <w:rPr>
          <w:rFonts w:ascii="Times New Roman" w:hAnsi="Times New Roman"/>
          <w:color w:val="000000"/>
          <w:sz w:val="24"/>
          <w:szCs w:val="24"/>
          <w:lang w:val="sr-Cyrl-RS"/>
        </w:rPr>
        <w:t xml:space="preserve">вио обавештење да „нема примедби“. Консултант је доставио 6. октобра 2020. године нацрте месечног извештаја за септембар и 1. Квараталног извештаја. ЦЈИП је 14. октобра доставио  </w:t>
      </w:r>
      <w:r w:rsidR="000A14EF" w:rsidRPr="00B565FD">
        <w:rPr>
          <w:rFonts w:ascii="Times New Roman" w:hAnsi="Times New Roman"/>
          <w:color w:val="000000"/>
          <w:sz w:val="24"/>
          <w:szCs w:val="24"/>
          <w:lang w:val="sr-Cyrl-RS"/>
        </w:rPr>
        <w:t>KfW</w:t>
      </w:r>
      <w:r w:rsidR="000A14EF">
        <w:rPr>
          <w:rFonts w:ascii="Times New Roman" w:hAnsi="Times New Roman"/>
          <w:color w:val="000000"/>
          <w:sz w:val="24"/>
          <w:szCs w:val="24"/>
          <w:lang w:val="sr-Cyrl-RS"/>
        </w:rPr>
        <w:t xml:space="preserve">–у своје коментаре на даље разматрање. Како би били омогућени радови у сезони 2021./2022. год., ЦЈИП је поднео 7. октобра 2020. захтев </w:t>
      </w:r>
      <w:r w:rsidR="000A14EF" w:rsidRPr="00B565FD">
        <w:rPr>
          <w:rFonts w:ascii="Times New Roman" w:hAnsi="Times New Roman"/>
          <w:color w:val="000000"/>
          <w:sz w:val="24"/>
          <w:szCs w:val="24"/>
          <w:lang w:val="sr-Cyrl-RS"/>
        </w:rPr>
        <w:t>KfW</w:t>
      </w:r>
      <w:r w:rsidR="000A14EF">
        <w:rPr>
          <w:rFonts w:ascii="Times New Roman" w:hAnsi="Times New Roman"/>
          <w:color w:val="000000"/>
          <w:sz w:val="24"/>
          <w:szCs w:val="24"/>
          <w:lang w:val="sr-Cyrl-RS"/>
        </w:rPr>
        <w:t xml:space="preserve">-у за одобрење скраћене процедуре (без претквалификационог поступка) набавке радова на рехабилитацији топловода за Ниш и Лесковац. Како је истог дана </w:t>
      </w:r>
      <w:r w:rsidR="000A14EF" w:rsidRPr="00B565FD">
        <w:rPr>
          <w:rFonts w:ascii="Times New Roman" w:hAnsi="Times New Roman"/>
          <w:color w:val="000000"/>
          <w:sz w:val="24"/>
          <w:szCs w:val="24"/>
          <w:lang w:val="sr-Cyrl-RS"/>
        </w:rPr>
        <w:t xml:space="preserve">KfW </w:t>
      </w:r>
      <w:r w:rsidR="000A14EF">
        <w:rPr>
          <w:rFonts w:ascii="Times New Roman" w:hAnsi="Times New Roman"/>
          <w:color w:val="000000"/>
          <w:sz w:val="24"/>
          <w:szCs w:val="24"/>
          <w:lang w:val="sr-Cyrl-RS"/>
        </w:rPr>
        <w:t xml:space="preserve">позитивно одговорио на овај захтев, од тог дана Консултант ради на припреми шредметне тендерске документације. Нацрти Инвестицоних планова које је припремио Консултант примљени су 2. новембра и коментари експерата ангажованих од стране МРЕ достављени су </w:t>
      </w:r>
      <w:r w:rsidR="000A14EF" w:rsidRPr="00045BEA">
        <w:rPr>
          <w:rFonts w:ascii="Times New Roman" w:hAnsi="Times New Roman"/>
          <w:color w:val="000000"/>
          <w:sz w:val="24"/>
          <w:szCs w:val="24"/>
          <w:lang w:val="sr-Cyrl-RS"/>
        </w:rPr>
        <w:t xml:space="preserve">KfW-у </w:t>
      </w:r>
      <w:r w:rsidR="000A14EF">
        <w:rPr>
          <w:rFonts w:ascii="Times New Roman" w:hAnsi="Times New Roman"/>
          <w:color w:val="000000"/>
          <w:sz w:val="24"/>
          <w:szCs w:val="24"/>
          <w:lang w:val="sr-Cyrl-RS"/>
        </w:rPr>
        <w:t xml:space="preserve">12. новембра на даље разматрање. Током октобра, у складу са Планом јавних набавки МРЕ за 2020. годину на које се не примењује ЗЈН, започет је рад на припреми тендера за заједничку набавку услуга ревизије Диспозиционих фондова који се односе на Пројекат и Програм </w:t>
      </w:r>
      <w:r w:rsidR="000A14EF" w:rsidRPr="00D77C5D">
        <w:rPr>
          <w:rFonts w:ascii="Times New Roman" w:hAnsi="Times New Roman"/>
          <w:color w:val="000000"/>
          <w:sz w:val="24"/>
          <w:szCs w:val="24"/>
          <w:lang w:val="sr-Cyrl-RS"/>
        </w:rPr>
        <w:t>„Подстицање обновљиве енергије: Развој тржишта биомасе у Републици Србији (компонента 1)”</w:t>
      </w:r>
      <w:r w:rsidR="000A14EF">
        <w:rPr>
          <w:rFonts w:ascii="Times New Roman" w:hAnsi="Times New Roman"/>
          <w:color w:val="000000"/>
          <w:sz w:val="24"/>
          <w:szCs w:val="24"/>
          <w:lang w:val="sr-Cyrl-RS"/>
        </w:rPr>
        <w:t xml:space="preserve">. Обједињена тендерска документација достављена је 4. новембра </w:t>
      </w:r>
      <w:r w:rsidR="000A14EF" w:rsidRPr="00045BEA">
        <w:rPr>
          <w:rFonts w:ascii="Times New Roman" w:hAnsi="Times New Roman"/>
          <w:color w:val="000000"/>
          <w:sz w:val="24"/>
          <w:szCs w:val="24"/>
          <w:lang w:val="sr-Cyrl-RS"/>
        </w:rPr>
        <w:t>KfW-у</w:t>
      </w:r>
      <w:r w:rsidR="000A14EF">
        <w:rPr>
          <w:rFonts w:ascii="Times New Roman" w:hAnsi="Times New Roman"/>
          <w:color w:val="000000"/>
          <w:sz w:val="24"/>
          <w:szCs w:val="24"/>
          <w:lang w:val="sr-Cyrl-RS"/>
        </w:rPr>
        <w:t xml:space="preserve"> на коментар који је доставио своју сагласност 26. новембра 2020. године.   </w:t>
      </w:r>
    </w:p>
    <w:p w:rsidR="00236CB6" w:rsidRPr="0089216B" w:rsidRDefault="00236CB6" w:rsidP="00236CB6">
      <w:pPr>
        <w:spacing w:after="0" w:line="240" w:lineRule="auto"/>
        <w:ind w:firstLine="720"/>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Пројекат енергетске ефикасности и управљања енергијом у општинама (ПЕЕУЕО) у Србији</w:t>
      </w:r>
      <w:r>
        <w:rPr>
          <w:rFonts w:ascii="Times New Roman" w:hAnsi="Times New Roman"/>
          <w:b/>
          <w:color w:val="000000"/>
          <w:sz w:val="24"/>
          <w:szCs w:val="24"/>
          <w:lang w:val="sr-Cyrl-CS"/>
        </w:rPr>
        <w:t xml:space="preserve"> – у току</w:t>
      </w:r>
    </w:p>
    <w:p w:rsidR="00236CB6" w:rsidRPr="00EE4941" w:rsidRDefault="00236CB6" w:rsidP="00236CB6">
      <w:pPr>
        <w:spacing w:after="0" w:line="240" w:lineRule="auto"/>
        <w:ind w:firstLine="720"/>
        <w:jc w:val="both"/>
        <w:rPr>
          <w:rFonts w:ascii="Times New Roman" w:hAnsi="Times New Roman"/>
          <w:b/>
          <w:color w:val="000000"/>
          <w:sz w:val="24"/>
          <w:szCs w:val="24"/>
          <w:lang w:val="sr-Cyrl-CS"/>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Пројекат се реализује између Владе Републике Србије и Владе Швајцарске Конфедерације. Циљ пројекта је остваривање системског и свеобухватног управљања енергијом на локалном нивоу кроз увођење сертификата Европске награде за енергију и побољшања енергетске ефикасности јавних објеката у граду Крушевцу, граду Ужицу, општини Параћин и општини Врбас у циљу повећања животног стандарда, промовисања економског развоја и пружања одговора на климатске промене. </w:t>
      </w:r>
      <w:r>
        <w:rPr>
          <w:rFonts w:ascii="Times New Roman" w:hAnsi="Times New Roman"/>
          <w:color w:val="000000"/>
          <w:sz w:val="24"/>
          <w:szCs w:val="24"/>
          <w:lang w:val="sr-Cyrl-CS"/>
        </w:rPr>
        <w:t xml:space="preserve">Предвиђено је да обухвати </w:t>
      </w:r>
      <w:r w:rsidRPr="00EE4941">
        <w:rPr>
          <w:rFonts w:ascii="Times New Roman" w:hAnsi="Times New Roman"/>
          <w:color w:val="000000"/>
          <w:sz w:val="24"/>
          <w:szCs w:val="24"/>
          <w:lang w:val="sr-Cyrl-CS"/>
        </w:rPr>
        <w:t>рехабилитацију 26 зграда (17 основних школа, 6 вртића, 1 средња школа и 2 здравствене установе)</w:t>
      </w:r>
      <w:r>
        <w:rPr>
          <w:rFonts w:ascii="Times New Roman" w:hAnsi="Times New Roman"/>
          <w:color w:val="000000"/>
          <w:sz w:val="24"/>
          <w:szCs w:val="24"/>
          <w:lang w:val="sr-Cyrl-CS"/>
        </w:rPr>
        <w:t xml:space="preserve">, </w:t>
      </w:r>
      <w:r w:rsidRPr="00EE4941">
        <w:rPr>
          <w:rFonts w:ascii="Times New Roman" w:hAnsi="Times New Roman"/>
          <w:color w:val="000000"/>
          <w:sz w:val="24"/>
          <w:szCs w:val="24"/>
          <w:lang w:val="sr-Cyrl-CS"/>
        </w:rPr>
        <w:t>развој капацитета</w:t>
      </w:r>
      <w:r>
        <w:rPr>
          <w:rFonts w:ascii="Times New Roman" w:hAnsi="Times New Roman"/>
          <w:color w:val="000000"/>
          <w:sz w:val="24"/>
          <w:szCs w:val="24"/>
          <w:lang w:val="sr-Cyrl-CS"/>
        </w:rPr>
        <w:t xml:space="preserve"> и увођење свеобухватног система управљања енергијом дефинисаног кроз Европску награду за енергију. </w:t>
      </w:r>
      <w:r w:rsidRPr="00EE4941">
        <w:rPr>
          <w:rFonts w:ascii="Times New Roman" w:hAnsi="Times New Roman"/>
          <w:color w:val="000000"/>
          <w:sz w:val="24"/>
          <w:szCs w:val="24"/>
          <w:lang w:val="sr-Cyrl-CS"/>
        </w:rPr>
        <w:t>Укупна вредност пројекта износи око 10 милиона CHF од чега 8,8 милиона CHF донира Швајцарска, а 1,2 милиона CHF представља контрибуцију јединица локалних самоуправа.</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Други циљеви чије се остваривање жели овим пројектом обухватају развијање свести о енергетској ефикасности, допринос у спровођењу националне политике енергетске ефикасности на нивоу јединица локалне самоуправе и усмеравање привреде Републике Србије у смеру смањења захтева за потрошњом енергије.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Пројекат се састоји од три главне компоненте које су у међусобно повезане :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1. Европске награде за енергију (програм за планирање и остваривање циљева политике очувања енергије и климатских услова),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2. инвестиције у енергетску ефикасност,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3. развоја капацитета.</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Споразум о пројекту између Владе Републике Србије и Владе Швајцарске Конфедерације потписан је 28. марта 2017. године, а истог дана и појединачни уговори између четири јединице локалне самоуправе и Министарства.</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Средином децембра 2017. године потписан је уговор са имплементационим консултантом, компанијом ENCO. Првог фебруара 2018</w:t>
      </w:r>
      <w:r>
        <w:rPr>
          <w:rFonts w:ascii="Times New Roman" w:hAnsi="Times New Roman"/>
          <w:color w:val="000000"/>
          <w:sz w:val="24"/>
          <w:szCs w:val="24"/>
          <w:lang w:val="sr-Cyrl-CS"/>
        </w:rPr>
        <w:t>.</w:t>
      </w:r>
      <w:r w:rsidRPr="00EE4941">
        <w:rPr>
          <w:rFonts w:ascii="Times New Roman" w:hAnsi="Times New Roman"/>
          <w:color w:val="000000"/>
          <w:sz w:val="24"/>
          <w:szCs w:val="24"/>
          <w:lang w:val="sr-Cyrl-CS"/>
        </w:rPr>
        <w:t xml:space="preserve"> године одржан је „kick-off meeting” као званичан почетак реализације пројекта. Крајем фебруара 2018. године завршен је поступак ангажовања лица које ће обављати послове асистента за спровођење пројекта и потписан је уговор.</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Почетком марта 2018. године потписан је уговор са асистентом за спровођење пројекта, која је у исто време и започела рад у Министарству рударства и енергетике (МРЕ) на ПЕЕУЕО .</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У току марта 2018. године одржани су састанци са консултантом на којима  је закључено да буџет предвиђен студијом изводљивости која је завршена 2015. године није довољан за имплементацију свих мера енергетске ефикас</w:t>
      </w:r>
      <w:r>
        <w:rPr>
          <w:rFonts w:ascii="Times New Roman" w:hAnsi="Times New Roman"/>
          <w:color w:val="000000"/>
          <w:sz w:val="24"/>
          <w:szCs w:val="24"/>
          <w:lang w:val="sr-Cyrl-CS"/>
        </w:rPr>
        <w:t xml:space="preserve">ности предвиђених том студијом </w:t>
      </w:r>
      <w:r w:rsidRPr="00176BF9">
        <w:rPr>
          <w:rFonts w:ascii="Times New Roman" w:hAnsi="Times New Roman"/>
          <w:color w:val="000000"/>
          <w:sz w:val="24"/>
          <w:szCs w:val="24"/>
          <w:lang w:val="sr-Cyrl-CS"/>
        </w:rPr>
        <w:t xml:space="preserve">(Компонента 2). Дошло је до промена цена на тржишту и промене закона по којем је сада обавезно имплементирати мере заштите од пожара при свакој енергетској санацији објекта. Консултант ће у Почетном извештају (Inception report) дати предлог листе и броја објеката у свакој од општина који ће бити енергетски ревитализовани средствима овог пројекта као и списак мера енергетске ефикасности које ће бити примењене у сваком од објеката. Први састанак Управног одбора ПЕЕУЕО одржан је 18.4.2018. године и током састанка дискутовани су предлози консултанта дати у Почетном извештају са посебним освртом на избор објеката који ће се енергетски ревитализовати. На састанку је договорено да консултант заједно са представником Државног секретаријата за економске послове Швајцарске Конфедерације и асистентом за спровођење пројекта у првих десет дана маја месеца још једном посети општине Врбас и Параћин и градове Крушевац и Ужице, директне кориснике пројекта и у разговору са њима потврди приоритете и финализује списак објеката који ће се енергетски ревитализовати средствима овог пројекта. </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 xml:space="preserve">Током маја одржани су састанци у обе општине (Параћин и Врбас) и у оба града (Крушевац и Ужице) током којих су дефинисани објекти који ће се </w:t>
      </w:r>
      <w:r>
        <w:rPr>
          <w:rFonts w:ascii="Times New Roman" w:hAnsi="Times New Roman"/>
          <w:color w:val="000000"/>
          <w:sz w:val="24"/>
          <w:szCs w:val="24"/>
          <w:lang w:val="sr-Cyrl-CS"/>
        </w:rPr>
        <w:t>енергетски ревитализовати</w:t>
      </w:r>
      <w:r w:rsidRPr="00176BF9">
        <w:rPr>
          <w:rFonts w:ascii="Times New Roman" w:hAnsi="Times New Roman"/>
          <w:color w:val="000000"/>
          <w:sz w:val="24"/>
          <w:szCs w:val="24"/>
          <w:lang w:val="sr-Cyrl-CS"/>
        </w:rPr>
        <w:t xml:space="preserve">, дефинисан је списак приоритетних објеката као и мере енергетске ефикасности које ће се применити на сваком од објеката. </w:t>
      </w:r>
      <w:r>
        <w:rPr>
          <w:rFonts w:ascii="Times New Roman" w:hAnsi="Times New Roman"/>
          <w:color w:val="000000"/>
          <w:sz w:val="24"/>
          <w:szCs w:val="24"/>
          <w:lang w:val="sr-Cyrl-CS"/>
        </w:rPr>
        <w:t xml:space="preserve">Тако је договорено да се у </w:t>
      </w:r>
      <w:r w:rsidRPr="00176BF9">
        <w:rPr>
          <w:rFonts w:ascii="Times New Roman" w:hAnsi="Times New Roman"/>
          <w:color w:val="000000"/>
          <w:sz w:val="24"/>
          <w:szCs w:val="24"/>
          <w:lang w:val="sr-Cyrl-CS"/>
        </w:rPr>
        <w:t>општини Параћин средствима овог пројекта ревитализ</w:t>
      </w:r>
      <w:r>
        <w:rPr>
          <w:rFonts w:ascii="Times New Roman" w:hAnsi="Times New Roman"/>
          <w:color w:val="000000"/>
          <w:sz w:val="24"/>
          <w:szCs w:val="24"/>
          <w:lang w:val="sr-Cyrl-CS"/>
        </w:rPr>
        <w:t xml:space="preserve">ује </w:t>
      </w:r>
      <w:r w:rsidRPr="00176BF9">
        <w:rPr>
          <w:rFonts w:ascii="Times New Roman" w:hAnsi="Times New Roman"/>
          <w:color w:val="000000"/>
          <w:sz w:val="24"/>
          <w:szCs w:val="24"/>
          <w:lang w:val="sr-Cyrl-CS"/>
        </w:rPr>
        <w:t xml:space="preserve">4 објекта, у граду Крушевцу 7 објеката, у граду Ужицу 6 објеката (на списку се налази 7 у случају да преостане новца) и у општини Врбас 6 објеката (на списку се налази 8 у случају да преостане новца). </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 xml:space="preserve">Ревидирани Почетни извештај, консултант је издао 21.06.2018. По издавању ревидиране верзије било је још неколико коментара које је консултант имплементирао у финалну верзију Почетног извештаја. Финалну верзију Почетног извештаја усвојио је Управни одбор ПЕЕУЕО 25. јуна 2018.    </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 xml:space="preserve">27. јуна 2018. године одржана је запажена и медијски пропраћена конференција поводом обележавања почетка спровођења ПЕЕУЕО у Клубу посланика у Београду. Конференцији су испред МРЕ присуствовали државни секретар проф. др Стевица Деђански и помоћник министра проф. др Милош Бањац, а испред Амбасаде Швајцарске Конфедерације Његова Екселенција амбасадор Philippe Guex и Priska Depnering, заменик директора Швајцарске канцеларије за сарадњу у Републици Србији (SECO), високи представници општина корисника ПЕЕУЕО, као и други високи представници српских, швајцарских и осталих партнерских институција.   </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 xml:space="preserve">Током јула 2018. године урађен је пројектни задатак од стране Консултанта који је био основа за израду пројектних задатака за сваки појединачни објекат у 4 општине који ће се енергетски ревитализовати средствима ПЕЕУЕО. Након израђених пројектних задатака, започела је фаза пројектовања. Она обухвата израду Идејног пројекта, Главног пројекта и Пројекта за извођење за сваки појединачни објекат. Контрибуција/обавеза општина је да припреме пројектну документацију, а обавеза Консултанта је да провери и одобри пројектну документацију. Рок за завршетак идејног пројекта од стране општина је 31.07.2018. године.    </w:t>
      </w:r>
    </w:p>
    <w:p w:rsidR="00236CB6" w:rsidRPr="00176BF9"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У задатом року, до 31.07.2018., ниједна од 4 општине, обухваћене ПЕЕУЕО, није завршила Идејне пројекте за објекте који ће се енергетски ревитализовати. 09.08.2018. одржан је састанак у канцеларији ПЕЕУЕО у Београду</w:t>
      </w:r>
      <w:r>
        <w:rPr>
          <w:rFonts w:ascii="Times New Roman" w:hAnsi="Times New Roman"/>
          <w:color w:val="000000"/>
          <w:sz w:val="24"/>
          <w:szCs w:val="24"/>
          <w:lang w:val="sr-Cyrl-CS"/>
        </w:rPr>
        <w:t xml:space="preserve">. </w:t>
      </w:r>
      <w:r w:rsidRPr="00176BF9">
        <w:rPr>
          <w:rFonts w:ascii="Times New Roman" w:hAnsi="Times New Roman"/>
          <w:color w:val="000000"/>
          <w:sz w:val="24"/>
          <w:szCs w:val="24"/>
          <w:lang w:val="sr-Cyrl-CS"/>
        </w:rPr>
        <w:t xml:space="preserve">Констатовано је да ће само град Крушевац завршити идејне пројекте без већих кашњења. Град Ужице и општине Врбас и Параћин су у току августа спроводили процедуру јавне набавке за пројектанте и очекује се да ће припрема пројетне документације у Ужицу, Врбасу и Параћину почети у септембру 2018.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r w:rsidRPr="00176BF9">
        <w:rPr>
          <w:rFonts w:ascii="Times New Roman" w:hAnsi="Times New Roman"/>
          <w:color w:val="000000"/>
          <w:sz w:val="24"/>
          <w:szCs w:val="24"/>
          <w:lang w:val="sr-Cyrl-CS"/>
        </w:rPr>
        <w:t>Током августа спроводиле су се и активности на креирању и припреми web странице ПЕЕУЕО као и маркетиншке активности за ПЕЕУЕО.</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0908A1">
        <w:rPr>
          <w:rFonts w:ascii="Times New Roman" w:hAnsi="Times New Roman"/>
          <w:color w:val="000000"/>
          <w:sz w:val="24"/>
          <w:szCs w:val="24"/>
          <w:lang w:val="sr-Cyrl-CS"/>
        </w:rPr>
        <w:t>Током септембра главна активност на пројекту била је израда пројектне документације за објекте обухваћене ПЕЕУЕО у четири општине. Градови Кр</w:t>
      </w:r>
      <w:r>
        <w:rPr>
          <w:rFonts w:ascii="Times New Roman" w:hAnsi="Times New Roman"/>
          <w:color w:val="000000"/>
          <w:sz w:val="24"/>
          <w:szCs w:val="24"/>
          <w:lang w:val="sr-Cyrl-CS"/>
        </w:rPr>
        <w:t>ушевац и Ужице и општина Параћи</w:t>
      </w:r>
      <w:r w:rsidRPr="000908A1">
        <w:rPr>
          <w:rFonts w:ascii="Times New Roman" w:hAnsi="Times New Roman"/>
          <w:color w:val="000000"/>
          <w:sz w:val="24"/>
          <w:szCs w:val="24"/>
          <w:lang w:val="sr-Cyrl-CS"/>
        </w:rPr>
        <w:t>н су у току израде пројектне документације док је у општини Врбас дошло до застоја. Општина Врбас током августа и септембра месеца није спровела јавну набавку за избор пројектаната, како се обавезала. Очекује се да ће јавна набавка за ангажовање пројектаната бити спроведена током октобра</w:t>
      </w:r>
      <w:r>
        <w:rPr>
          <w:rFonts w:ascii="Times New Roman" w:hAnsi="Times New Roman"/>
          <w:color w:val="000000"/>
          <w:sz w:val="24"/>
          <w:szCs w:val="24"/>
          <w:lang w:val="sr-Cyrl-CS"/>
        </w:rPr>
        <w:t xml:space="preserve"> 2018. године.</w:t>
      </w:r>
    </w:p>
    <w:p w:rsidR="00236CB6" w:rsidRPr="000908A1"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20. септембра </w:t>
      </w:r>
      <w:r w:rsidRPr="000908A1">
        <w:rPr>
          <w:rFonts w:ascii="Times New Roman" w:hAnsi="Times New Roman"/>
          <w:color w:val="000000"/>
          <w:sz w:val="24"/>
          <w:szCs w:val="24"/>
          <w:lang w:val="sr-Cyrl-CS"/>
        </w:rPr>
        <w:t>2018</w:t>
      </w:r>
      <w:r>
        <w:rPr>
          <w:rFonts w:ascii="Times New Roman" w:hAnsi="Times New Roman"/>
          <w:color w:val="000000"/>
          <w:sz w:val="24"/>
          <w:szCs w:val="24"/>
          <w:lang w:val="sr-Cyrl-CS"/>
        </w:rPr>
        <w:t>. године</w:t>
      </w:r>
      <w:r w:rsidRPr="000908A1">
        <w:rPr>
          <w:rFonts w:ascii="Times New Roman" w:hAnsi="Times New Roman"/>
          <w:color w:val="000000"/>
          <w:sz w:val="24"/>
          <w:szCs w:val="24"/>
          <w:lang w:val="sr-Cyrl-CS"/>
        </w:rPr>
        <w:t xml:space="preserve"> одржан је састанак у канцеларији ПЕЕУЕО у Београду на којем су као главна тема дискутовани рокови завршетка пројектне документације.  </w:t>
      </w:r>
    </w:p>
    <w:p w:rsidR="00236CB6" w:rsidRPr="000908A1" w:rsidRDefault="00236CB6" w:rsidP="00236CB6">
      <w:pPr>
        <w:spacing w:after="0" w:line="240" w:lineRule="auto"/>
        <w:ind w:firstLine="720"/>
        <w:jc w:val="both"/>
        <w:rPr>
          <w:rFonts w:ascii="Times New Roman" w:hAnsi="Times New Roman"/>
          <w:color w:val="000000"/>
          <w:sz w:val="24"/>
          <w:szCs w:val="24"/>
          <w:lang w:val="sr-Cyrl-CS"/>
        </w:rPr>
      </w:pPr>
      <w:r w:rsidRPr="000908A1">
        <w:rPr>
          <w:rFonts w:ascii="Times New Roman" w:hAnsi="Times New Roman"/>
          <w:color w:val="000000"/>
          <w:sz w:val="24"/>
          <w:szCs w:val="24"/>
          <w:lang w:val="sr-Cyrl-CS"/>
        </w:rPr>
        <w:t xml:space="preserve">Очекивани рок завршетка израде пројектне документације за градове Крушевац и Ужице је </w:t>
      </w:r>
      <w:r>
        <w:rPr>
          <w:rFonts w:ascii="Times New Roman" w:hAnsi="Times New Roman"/>
          <w:color w:val="000000"/>
          <w:sz w:val="24"/>
          <w:szCs w:val="24"/>
          <w:lang w:val="sr-Cyrl-CS"/>
        </w:rPr>
        <w:t xml:space="preserve">1. децембар </w:t>
      </w:r>
      <w:r w:rsidRPr="000908A1">
        <w:rPr>
          <w:rFonts w:ascii="Times New Roman" w:hAnsi="Times New Roman"/>
          <w:color w:val="000000"/>
          <w:sz w:val="24"/>
          <w:szCs w:val="24"/>
          <w:lang w:val="sr-Cyrl-CS"/>
        </w:rPr>
        <w:t>2018</w:t>
      </w:r>
      <w:r>
        <w:rPr>
          <w:rFonts w:ascii="Times New Roman" w:hAnsi="Times New Roman"/>
          <w:color w:val="000000"/>
          <w:sz w:val="24"/>
          <w:szCs w:val="24"/>
          <w:lang w:val="sr-Cyrl-CS"/>
        </w:rPr>
        <w:t xml:space="preserve">. године, а за општину Параћин 15. децембар </w:t>
      </w:r>
      <w:r w:rsidRPr="000908A1">
        <w:rPr>
          <w:rFonts w:ascii="Times New Roman" w:hAnsi="Times New Roman"/>
          <w:color w:val="000000"/>
          <w:sz w:val="24"/>
          <w:szCs w:val="24"/>
          <w:lang w:val="sr-Cyrl-CS"/>
        </w:rPr>
        <w:t>2018.</w:t>
      </w:r>
      <w:r>
        <w:rPr>
          <w:rFonts w:ascii="Times New Roman" w:hAnsi="Times New Roman"/>
          <w:color w:val="000000"/>
          <w:sz w:val="24"/>
          <w:szCs w:val="24"/>
          <w:lang w:val="sr-Cyrl-CS"/>
        </w:rPr>
        <w:t xml:space="preserve"> године.</w:t>
      </w:r>
      <w:r w:rsidRPr="000908A1">
        <w:rPr>
          <w:rFonts w:ascii="Times New Roman" w:hAnsi="Times New Roman"/>
          <w:color w:val="000000"/>
          <w:sz w:val="24"/>
          <w:szCs w:val="24"/>
          <w:lang w:val="sr-Cyrl-CS"/>
        </w:rPr>
        <w:t xml:space="preserve"> Рок завршетка пројектне документације за општину Врбас требало би да се утврди током октобра.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27. септембра </w:t>
      </w:r>
      <w:r w:rsidRPr="000908A1">
        <w:rPr>
          <w:rFonts w:ascii="Times New Roman" w:hAnsi="Times New Roman"/>
          <w:color w:val="000000"/>
          <w:sz w:val="24"/>
          <w:szCs w:val="24"/>
          <w:lang w:val="sr-Cyrl-CS"/>
        </w:rPr>
        <w:t>2018</w:t>
      </w:r>
      <w:r>
        <w:rPr>
          <w:rFonts w:ascii="Times New Roman" w:hAnsi="Times New Roman"/>
          <w:color w:val="000000"/>
          <w:sz w:val="24"/>
          <w:szCs w:val="24"/>
          <w:lang w:val="sr-Cyrl-CS"/>
        </w:rPr>
        <w:t>. године</w:t>
      </w:r>
      <w:r w:rsidRPr="000908A1">
        <w:rPr>
          <w:rFonts w:ascii="Times New Roman" w:hAnsi="Times New Roman"/>
          <w:color w:val="000000"/>
          <w:sz w:val="24"/>
          <w:szCs w:val="24"/>
          <w:lang w:val="sr-Cyrl-CS"/>
        </w:rPr>
        <w:t xml:space="preserve"> одржана је SECO радионица о годишњем извештавању (за 2018-ту годину) у вези пројеката које спроводи SECO канцеларија у Београду а чији је ПЕЕУЕО саставни део.  </w:t>
      </w:r>
    </w:p>
    <w:p w:rsidR="00236CB6" w:rsidRPr="00EC2DFF"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Током првих пет дана октобра одржани су састанци (три независна састанка, за градове Крушевац и Ужице и за општину Параћин) са представницима ОУП-а, Консултантом за Компоненту 2, Пројектантима и Асистентом за спровођење ПЕЕУЕО. Током ових састанака је договорено да је рок за завршетак пројектне документације 15</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12</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2018</w:t>
      </w:r>
      <w:r>
        <w:rPr>
          <w:rFonts w:ascii="Times New Roman" w:hAnsi="Times New Roman"/>
          <w:color w:val="000000"/>
          <w:sz w:val="24"/>
          <w:szCs w:val="24"/>
          <w:lang w:val="sr-Cyrl-CS"/>
        </w:rPr>
        <w:t>. године</w:t>
      </w:r>
      <w:r w:rsidRPr="00EC2DFF">
        <w:rPr>
          <w:rFonts w:ascii="Times New Roman" w:hAnsi="Times New Roman"/>
          <w:color w:val="000000"/>
          <w:sz w:val="24"/>
          <w:szCs w:val="24"/>
          <w:lang w:val="sr-Cyrl-CS"/>
        </w:rPr>
        <w:t xml:space="preserve"> за све три општине. Током првих пет дана октобра месеца, је такође одржан састанак између помоћника министра </w:t>
      </w:r>
      <w:r>
        <w:rPr>
          <w:rFonts w:ascii="Times New Roman" w:hAnsi="Times New Roman"/>
          <w:color w:val="000000"/>
          <w:sz w:val="24"/>
          <w:szCs w:val="24"/>
          <w:lang w:val="sr-Cyrl-CS"/>
        </w:rPr>
        <w:t>п</w:t>
      </w:r>
      <w:r w:rsidRPr="00EC2DFF">
        <w:rPr>
          <w:rFonts w:ascii="Times New Roman" w:hAnsi="Times New Roman"/>
          <w:color w:val="000000"/>
          <w:sz w:val="24"/>
          <w:szCs w:val="24"/>
          <w:lang w:val="sr-Cyrl-CS"/>
        </w:rPr>
        <w:t xml:space="preserve">роф. Милоша Бањца и председника општине Врбас Милана Глушца. Тема састанка је била кашњење општине Врбас са израдом пројектне документације. Општина Врбас је тек почетком октобра месеца започела са процесом јавне набавке за избор пројектаната за израду пројектне документације те је тема састанака </w:t>
      </w:r>
      <w:r>
        <w:rPr>
          <w:rFonts w:ascii="Times New Roman" w:hAnsi="Times New Roman"/>
          <w:color w:val="000000"/>
          <w:sz w:val="24"/>
          <w:szCs w:val="24"/>
          <w:lang w:val="sr-Cyrl-CS"/>
        </w:rPr>
        <w:t>п</w:t>
      </w:r>
      <w:r w:rsidRPr="00EC2DFF">
        <w:rPr>
          <w:rFonts w:ascii="Times New Roman" w:hAnsi="Times New Roman"/>
          <w:color w:val="000000"/>
          <w:sz w:val="24"/>
          <w:szCs w:val="24"/>
          <w:lang w:val="sr-Cyrl-CS"/>
        </w:rPr>
        <w:t>роф. Милоша Бањца и председника општине Врбас била убрзање припреме јавне набавке и избор пројектаната. Током састанка је договорено да ће се јавна набавка објавити у што краћем року и то је и учињено. Општина Врбас је објавила набавку за израду пројектне документације за свих осам објеката завршно са 16</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10</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2018. </w:t>
      </w:r>
      <w:r>
        <w:rPr>
          <w:rFonts w:ascii="Times New Roman" w:hAnsi="Times New Roman"/>
          <w:color w:val="000000"/>
          <w:sz w:val="24"/>
          <w:szCs w:val="24"/>
          <w:lang w:val="sr-Cyrl-CS"/>
        </w:rPr>
        <w:t>године.</w:t>
      </w:r>
      <w:r w:rsidRPr="00EC2DFF">
        <w:rPr>
          <w:rFonts w:ascii="Times New Roman" w:hAnsi="Times New Roman"/>
          <w:color w:val="000000"/>
          <w:sz w:val="24"/>
          <w:szCs w:val="24"/>
          <w:lang w:val="sr-Cyrl-CS"/>
        </w:rPr>
        <w:t xml:space="preserve"> </w:t>
      </w:r>
    </w:p>
    <w:p w:rsidR="00236CB6" w:rsidRPr="00EC2DFF"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Дана </w:t>
      </w:r>
      <w:r w:rsidRPr="00EC2DFF">
        <w:rPr>
          <w:rFonts w:ascii="Times New Roman" w:hAnsi="Times New Roman"/>
          <w:color w:val="000000"/>
          <w:sz w:val="24"/>
          <w:szCs w:val="24"/>
          <w:lang w:val="sr-Cyrl-CS"/>
        </w:rPr>
        <w:t>11</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10</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2018</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је одржан такође врло важан састанак у канцеларији SECO-а у Београду којем су присуствовали представници SECO, МРЕ (АСП) и Консултанта. Основна тема састанка је била израда пројектне документације за Компоненту 2 ПЕЕУЕО. Рок за завршетак израде пројектне документације за Крушевац, Ужице и Параћин (15</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12</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2018</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који је потврђен на састанцима почетком октобра је прихватљив свим странама у пројекту које сматрају да је са тим роком могуће постићи да се тендер за извођење радова објави </w:t>
      </w:r>
      <w:r>
        <w:rPr>
          <w:rFonts w:ascii="Times New Roman" w:hAnsi="Times New Roman"/>
          <w:color w:val="000000"/>
          <w:sz w:val="24"/>
          <w:szCs w:val="24"/>
          <w:lang w:val="sr-Cyrl-CS"/>
        </w:rPr>
        <w:t>1.2.2</w:t>
      </w:r>
      <w:r w:rsidRPr="00EC2DFF">
        <w:rPr>
          <w:rFonts w:ascii="Times New Roman" w:hAnsi="Times New Roman"/>
          <w:color w:val="000000"/>
          <w:sz w:val="24"/>
          <w:szCs w:val="24"/>
          <w:lang w:val="sr-Cyrl-CS"/>
        </w:rPr>
        <w:t>019</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као што је и предвиђено планом рада. Оно што забрињава је претпоставка да ће општина Врбас бити у могућности да заврши пројектну документацију најраније </w:t>
      </w:r>
      <w:r>
        <w:rPr>
          <w:rFonts w:ascii="Times New Roman" w:hAnsi="Times New Roman"/>
          <w:color w:val="000000"/>
          <w:sz w:val="24"/>
          <w:szCs w:val="24"/>
          <w:lang w:val="sr-Cyrl-CS"/>
        </w:rPr>
        <w:t>1.2.</w:t>
      </w:r>
      <w:r w:rsidRPr="00EC2DFF">
        <w:rPr>
          <w:rFonts w:ascii="Times New Roman" w:hAnsi="Times New Roman"/>
          <w:color w:val="000000"/>
          <w:sz w:val="24"/>
          <w:szCs w:val="24"/>
          <w:lang w:val="sr-Cyrl-CS"/>
        </w:rPr>
        <w:t>2019</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те би са тим роком израде пројектне документације било немогуће укључити општину Врбас у тендер за избор извођача радова који је планиран да се објави </w:t>
      </w:r>
      <w:r>
        <w:rPr>
          <w:rFonts w:ascii="Times New Roman" w:hAnsi="Times New Roman"/>
          <w:color w:val="000000"/>
          <w:sz w:val="24"/>
          <w:szCs w:val="24"/>
          <w:lang w:val="sr-Cyrl-CS"/>
        </w:rPr>
        <w:t>1.2.</w:t>
      </w:r>
      <w:r w:rsidRPr="00EC2DFF">
        <w:rPr>
          <w:rFonts w:ascii="Times New Roman" w:hAnsi="Times New Roman"/>
          <w:color w:val="000000"/>
          <w:sz w:val="24"/>
          <w:szCs w:val="24"/>
          <w:lang w:val="sr-Cyrl-CS"/>
        </w:rPr>
        <w:t xml:space="preserve">2019. То је отоврило питање прихватљивости поделе тендера на два дела о чемо се дискутовало током окотбра месеца а даље дискусије и договори ће уследити у наредном периоду. На овом састанку су предложена два датума за одржавање другог састанка Управног одбора ПЕЕУЕО и то: </w:t>
      </w:r>
      <w:r>
        <w:rPr>
          <w:rFonts w:ascii="Times New Roman" w:hAnsi="Times New Roman"/>
          <w:color w:val="000000"/>
          <w:sz w:val="24"/>
          <w:szCs w:val="24"/>
          <w:lang w:val="sr-Cyrl-CS"/>
        </w:rPr>
        <w:t>17.12.</w:t>
      </w:r>
      <w:r w:rsidRPr="00EC2DFF">
        <w:rPr>
          <w:rFonts w:ascii="Times New Roman" w:hAnsi="Times New Roman"/>
          <w:color w:val="000000"/>
          <w:sz w:val="24"/>
          <w:szCs w:val="24"/>
          <w:lang w:val="sr-Cyrl-CS"/>
        </w:rPr>
        <w:t>2018</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и </w:t>
      </w:r>
      <w:r>
        <w:rPr>
          <w:rFonts w:ascii="Times New Roman" w:hAnsi="Times New Roman"/>
          <w:color w:val="000000"/>
          <w:sz w:val="24"/>
          <w:szCs w:val="24"/>
          <w:lang w:val="sr-Cyrl-CS"/>
        </w:rPr>
        <w:t>18.12.</w:t>
      </w:r>
      <w:r w:rsidRPr="00EC2DFF">
        <w:rPr>
          <w:rFonts w:ascii="Times New Roman" w:hAnsi="Times New Roman"/>
          <w:color w:val="000000"/>
          <w:sz w:val="24"/>
          <w:szCs w:val="24"/>
          <w:lang w:val="sr-Cyrl-CS"/>
        </w:rPr>
        <w:t xml:space="preserve">2018. Усаглашавањем чланица Управног одбора ПЕЕУЕО договорено је да се други састанак Управног одбора одржи </w:t>
      </w:r>
      <w:r>
        <w:rPr>
          <w:rFonts w:ascii="Times New Roman" w:hAnsi="Times New Roman"/>
          <w:color w:val="000000"/>
          <w:sz w:val="24"/>
          <w:szCs w:val="24"/>
          <w:lang w:val="sr-Cyrl-CS"/>
        </w:rPr>
        <w:t>17.12.2018.</w:t>
      </w:r>
      <w:r w:rsidRPr="00EC2DFF">
        <w:rPr>
          <w:rFonts w:ascii="Times New Roman" w:hAnsi="Times New Roman"/>
          <w:color w:val="000000"/>
          <w:sz w:val="24"/>
          <w:szCs w:val="24"/>
          <w:lang w:val="sr-Cyrl-CS"/>
        </w:rPr>
        <w:t xml:space="preserve"> у </w:t>
      </w:r>
      <w:r>
        <w:rPr>
          <w:rFonts w:ascii="Times New Roman" w:hAnsi="Times New Roman"/>
          <w:color w:val="000000"/>
          <w:sz w:val="24"/>
          <w:szCs w:val="24"/>
          <w:lang w:val="sr-Cyrl-CS"/>
        </w:rPr>
        <w:t>12 часова</w:t>
      </w:r>
      <w:r w:rsidRPr="00EC2DFF">
        <w:rPr>
          <w:rFonts w:ascii="Times New Roman" w:hAnsi="Times New Roman"/>
          <w:color w:val="000000"/>
          <w:sz w:val="24"/>
          <w:szCs w:val="24"/>
          <w:lang w:val="sr-Cyrl-CS"/>
        </w:rPr>
        <w:t xml:space="preserve"> у просторијама МРЕ. </w:t>
      </w:r>
    </w:p>
    <w:p w:rsidR="00236CB6" w:rsidRPr="00EC2DFF"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 xml:space="preserve">У периоду од </w:t>
      </w:r>
      <w:r>
        <w:rPr>
          <w:rFonts w:ascii="Times New Roman" w:hAnsi="Times New Roman"/>
          <w:color w:val="000000"/>
          <w:sz w:val="24"/>
          <w:szCs w:val="24"/>
          <w:lang w:val="sr-Cyrl-CS"/>
        </w:rPr>
        <w:t xml:space="preserve">4. до 7. новембра </w:t>
      </w:r>
      <w:r w:rsidRPr="00EC2DFF">
        <w:rPr>
          <w:rFonts w:ascii="Times New Roman" w:hAnsi="Times New Roman"/>
          <w:color w:val="000000"/>
          <w:sz w:val="24"/>
          <w:szCs w:val="24"/>
          <w:lang w:val="sr-Cyrl-CS"/>
        </w:rPr>
        <w:t xml:space="preserve">2018. </w:t>
      </w:r>
      <w:r>
        <w:rPr>
          <w:rFonts w:ascii="Times New Roman" w:hAnsi="Times New Roman"/>
          <w:color w:val="000000"/>
          <w:sz w:val="24"/>
          <w:szCs w:val="24"/>
          <w:lang w:val="sr-Cyrl-CS"/>
        </w:rPr>
        <w:t xml:space="preserve">године </w:t>
      </w:r>
      <w:r w:rsidRPr="00EC2DFF">
        <w:rPr>
          <w:rFonts w:ascii="Times New Roman" w:hAnsi="Times New Roman"/>
          <w:color w:val="000000"/>
          <w:sz w:val="24"/>
          <w:szCs w:val="24"/>
          <w:lang w:val="sr-Cyrl-CS"/>
        </w:rPr>
        <w:t xml:space="preserve">АСП је, у Бадену код Беча, присуствовала Годишњем догађају доделе европске награде за енергију као и Генералној скупштини европске награде за енергију. </w:t>
      </w:r>
    </w:p>
    <w:p w:rsidR="00236CB6" w:rsidRPr="00EC2DFF"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 xml:space="preserve">Током прве половине новембра месеца постало је јасно да општина Врбас неће успети да изабере пројектанте за свих осам објеката са листе ПЕЕУЕО (изабрани су пројектанти за три објекта). У вези са тим одржан је састанак у општини Врбас </w:t>
      </w:r>
      <w:r>
        <w:rPr>
          <w:rFonts w:ascii="Times New Roman" w:hAnsi="Times New Roman"/>
          <w:color w:val="000000"/>
          <w:sz w:val="24"/>
          <w:szCs w:val="24"/>
          <w:lang w:val="sr-Cyrl-CS"/>
        </w:rPr>
        <w:t>19.11.2018. Састанку су присуствов</w:t>
      </w:r>
      <w:r w:rsidRPr="00EC2DFF">
        <w:rPr>
          <w:rFonts w:ascii="Times New Roman" w:hAnsi="Times New Roman"/>
          <w:color w:val="000000"/>
          <w:sz w:val="24"/>
          <w:szCs w:val="24"/>
          <w:lang w:val="sr-Cyrl-CS"/>
        </w:rPr>
        <w:t xml:space="preserve">али представницима ОУП-а Врбас, Консултанти за Компоненту 2, изабрани пројектанти за три објекта и АСП. На састанку је констатовано да је коначан рок за завршетак пројектне документације за та три објекта 01/02/2019. На састанку је такође констатовано да ће се за три објекта јавна набавка поновити, што је и урађено и отварање понуда се очекује до </w:t>
      </w:r>
      <w:r>
        <w:rPr>
          <w:rFonts w:ascii="Times New Roman" w:hAnsi="Times New Roman"/>
          <w:color w:val="000000"/>
          <w:sz w:val="24"/>
          <w:szCs w:val="24"/>
          <w:lang w:val="sr-Cyrl-CS"/>
        </w:rPr>
        <w:t>6.12.</w:t>
      </w:r>
      <w:r w:rsidRPr="00EC2DFF">
        <w:rPr>
          <w:rFonts w:ascii="Times New Roman" w:hAnsi="Times New Roman"/>
          <w:color w:val="000000"/>
          <w:sz w:val="24"/>
          <w:szCs w:val="24"/>
          <w:lang w:val="sr-Cyrl-CS"/>
        </w:rPr>
        <w:t xml:space="preserve">2018. Оно што је специфично за два објекта О.Ш. Светозар Милетић и О.Ш. Братство јединство је да је уложени захтев за заштиту права од пројектантске куће која није изабрана у јавној набавци отишао Републичкој комисији за заштиту права у поступцима јавних набавки.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EC2DFF">
        <w:rPr>
          <w:rFonts w:ascii="Times New Roman" w:hAnsi="Times New Roman"/>
          <w:color w:val="000000"/>
          <w:sz w:val="24"/>
          <w:szCs w:val="24"/>
          <w:lang w:val="sr-Cyrl-CS"/>
        </w:rPr>
        <w:t xml:space="preserve">Потребно је истаћи и да су три општине, код којих је израда пројектне документације у току, закасниле са достављањем идејног пројекта са предмером и предрачуном (рок за достављање је био </w:t>
      </w:r>
      <w:r>
        <w:rPr>
          <w:rFonts w:ascii="Times New Roman" w:hAnsi="Times New Roman"/>
          <w:color w:val="000000"/>
          <w:sz w:val="24"/>
          <w:szCs w:val="24"/>
          <w:lang w:val="sr-Cyrl-CS"/>
        </w:rPr>
        <w:t>15.11.</w:t>
      </w:r>
      <w:r w:rsidRPr="00EC2DFF">
        <w:rPr>
          <w:rFonts w:ascii="Times New Roman" w:hAnsi="Times New Roman"/>
          <w:color w:val="000000"/>
          <w:sz w:val="24"/>
          <w:szCs w:val="24"/>
          <w:lang w:val="sr-Cyrl-CS"/>
        </w:rPr>
        <w:t>2018</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за Крушевац и Ужице</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а </w:t>
      </w:r>
      <w:r>
        <w:rPr>
          <w:rFonts w:ascii="Times New Roman" w:hAnsi="Times New Roman"/>
          <w:color w:val="000000"/>
          <w:sz w:val="24"/>
          <w:szCs w:val="24"/>
          <w:lang w:val="sr-Cyrl-CS"/>
        </w:rPr>
        <w:t>25.11.</w:t>
      </w:r>
      <w:r w:rsidRPr="00EC2DFF">
        <w:rPr>
          <w:rFonts w:ascii="Times New Roman" w:hAnsi="Times New Roman"/>
          <w:color w:val="000000"/>
          <w:sz w:val="24"/>
          <w:szCs w:val="24"/>
          <w:lang w:val="sr-Cyrl-CS"/>
        </w:rPr>
        <w:t>2018</w:t>
      </w:r>
      <w:r>
        <w:rPr>
          <w:rFonts w:ascii="Times New Roman" w:hAnsi="Times New Roman"/>
          <w:color w:val="000000"/>
          <w:sz w:val="24"/>
          <w:szCs w:val="24"/>
          <w:lang w:val="sr-Cyrl-CS"/>
        </w:rPr>
        <w:t>.</w:t>
      </w:r>
      <w:r w:rsidRPr="00EC2DFF">
        <w:rPr>
          <w:rFonts w:ascii="Times New Roman" w:hAnsi="Times New Roman"/>
          <w:color w:val="000000"/>
          <w:sz w:val="24"/>
          <w:szCs w:val="24"/>
          <w:lang w:val="sr-Cyrl-CS"/>
        </w:rPr>
        <w:t xml:space="preserve"> за Параћин). Као последица кашњења у изради пројектне документације, хитно је организован састанак, </w:t>
      </w:r>
      <w:r>
        <w:rPr>
          <w:rFonts w:ascii="Times New Roman" w:hAnsi="Times New Roman"/>
          <w:color w:val="000000"/>
          <w:sz w:val="24"/>
          <w:szCs w:val="24"/>
          <w:lang w:val="sr-Cyrl-CS"/>
        </w:rPr>
        <w:t>27.11.</w:t>
      </w:r>
      <w:r w:rsidRPr="00EC2DFF">
        <w:rPr>
          <w:rFonts w:ascii="Times New Roman" w:hAnsi="Times New Roman"/>
          <w:color w:val="000000"/>
          <w:sz w:val="24"/>
          <w:szCs w:val="24"/>
          <w:lang w:val="sr-Cyrl-CS"/>
        </w:rPr>
        <w:t xml:space="preserve">2018, на коме су присуствовали представници SECO, МРЕ и Консултанта. Главни закључак састанка је био да се заказани термин одржавања Управног одбора ПЕЕУЕО за </w:t>
      </w:r>
      <w:r>
        <w:rPr>
          <w:rFonts w:ascii="Times New Roman" w:hAnsi="Times New Roman"/>
          <w:color w:val="000000"/>
          <w:sz w:val="24"/>
          <w:szCs w:val="24"/>
          <w:lang w:val="sr-Cyrl-CS"/>
        </w:rPr>
        <w:t>17.12.2018.</w:t>
      </w:r>
      <w:r w:rsidRPr="00EC2DFF">
        <w:rPr>
          <w:rFonts w:ascii="Times New Roman" w:hAnsi="Times New Roman"/>
          <w:color w:val="000000"/>
          <w:sz w:val="24"/>
          <w:szCs w:val="24"/>
          <w:lang w:val="sr-Cyrl-CS"/>
        </w:rPr>
        <w:t xml:space="preserve"> одлаже и да ће нови термин бити заказан за средину фебруара. Из овог проистиче да тендер за извођача радова неће бити објављен </w:t>
      </w:r>
      <w:r>
        <w:rPr>
          <w:rFonts w:ascii="Times New Roman" w:hAnsi="Times New Roman"/>
          <w:color w:val="000000"/>
          <w:sz w:val="24"/>
          <w:szCs w:val="24"/>
          <w:lang w:val="sr-Cyrl-CS"/>
        </w:rPr>
        <w:t>1.2.2019.</w:t>
      </w:r>
      <w:r w:rsidRPr="00EC2DFF">
        <w:rPr>
          <w:rFonts w:ascii="Times New Roman" w:hAnsi="Times New Roman"/>
          <w:color w:val="000000"/>
          <w:sz w:val="24"/>
          <w:szCs w:val="24"/>
          <w:lang w:val="sr-Cyrl-CS"/>
        </w:rPr>
        <w:t xml:space="preserve"> по првобитном плану и да је очекивани термин објављивања тендера </w:t>
      </w:r>
      <w:r>
        <w:rPr>
          <w:rFonts w:ascii="Times New Roman" w:hAnsi="Times New Roman"/>
          <w:color w:val="000000"/>
          <w:sz w:val="24"/>
          <w:szCs w:val="24"/>
          <w:lang w:val="sr-Cyrl-CS"/>
        </w:rPr>
        <w:t>1.4.2019.</w:t>
      </w:r>
      <w:r w:rsidRPr="00EC2DFF">
        <w:rPr>
          <w:rFonts w:ascii="Times New Roman" w:hAnsi="Times New Roman"/>
          <w:color w:val="000000"/>
          <w:sz w:val="24"/>
          <w:szCs w:val="24"/>
          <w:lang w:val="sr-Cyrl-CS"/>
        </w:rPr>
        <w:t xml:space="preserve"> о коме ће се тачно одлучити на састанку Управног одбора ПЕЕУЕО који ће се одржати у фебруару 2019-те године.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децембра 2018. године интензивно се сарађивало са општинама и Консултантом на изради пројектне документације која је потребни предуслов за израду тендерске докумнтације.</w:t>
      </w:r>
      <w:r>
        <w:rPr>
          <w:rFonts w:ascii="Times New Roman" w:hAnsi="Times New Roman"/>
          <w:color w:val="000000"/>
          <w:sz w:val="24"/>
          <w:szCs w:val="24"/>
          <w:lang w:val="sr-Latn-CS"/>
        </w:rPr>
        <w:t xml:space="preserve"> 5</w:t>
      </w:r>
      <w:r>
        <w:rPr>
          <w:rFonts w:ascii="Times New Roman" w:hAnsi="Times New Roman"/>
          <w:color w:val="000000"/>
          <w:sz w:val="24"/>
          <w:szCs w:val="24"/>
          <w:lang w:val="sr-Cyrl-CS"/>
        </w:rPr>
        <w:t>.</w:t>
      </w:r>
      <w:r>
        <w:rPr>
          <w:rFonts w:ascii="Times New Roman" w:hAnsi="Times New Roman"/>
          <w:color w:val="000000"/>
          <w:sz w:val="24"/>
          <w:szCs w:val="24"/>
          <w:lang w:val="sr-Latn-CS"/>
        </w:rPr>
        <w:t>12</w:t>
      </w:r>
      <w:r>
        <w:rPr>
          <w:rFonts w:ascii="Times New Roman" w:hAnsi="Times New Roman"/>
          <w:color w:val="000000"/>
          <w:sz w:val="24"/>
          <w:szCs w:val="24"/>
          <w:lang w:val="sr-Cyrl-CS"/>
        </w:rPr>
        <w:t>.</w:t>
      </w:r>
      <w:r>
        <w:rPr>
          <w:rFonts w:ascii="Times New Roman" w:hAnsi="Times New Roman"/>
          <w:color w:val="000000"/>
          <w:sz w:val="24"/>
          <w:szCs w:val="24"/>
          <w:lang w:val="sr-Latn-CS"/>
        </w:rPr>
        <w:t>2018</w:t>
      </w:r>
      <w:r>
        <w:rPr>
          <w:rFonts w:ascii="Times New Roman" w:hAnsi="Times New Roman"/>
          <w:color w:val="000000"/>
          <w:sz w:val="24"/>
          <w:szCs w:val="24"/>
          <w:lang w:val="sr-Cyrl-CS"/>
        </w:rPr>
        <w:t>. године</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 xml:space="preserve">је послато писмо у три општине (Крушевац, Параћин и Ужице), које је потписао помоћник министра професор Милош Бањац, а које је усаглашено са </w:t>
      </w:r>
      <w:r w:rsidRPr="00EC2DFF">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и Консултантом са главном поруком да одлагања рокова за завршетак пројектне документације више не сме бити и да прве верзије свих идејних пројеката са предмером и предрачуном треба да буду достављени на преглед Консултанту до 17.12.2018. године.</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До овог датума пројектанти изабрани од стране општина нису доставили Идејне пројекте са предмером и предрачуном за све објекте. Очекивани рок завршетка свих идејних пројеката са предмером и предрачуном је 15.1.2019. године.</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355E4C">
        <w:rPr>
          <w:rFonts w:ascii="Times New Roman" w:hAnsi="Times New Roman"/>
          <w:color w:val="000000"/>
          <w:sz w:val="24"/>
          <w:szCs w:val="24"/>
          <w:lang w:val="sr-Cyrl-CS"/>
        </w:rPr>
        <w:t xml:space="preserve">Консултант, МРЕ и SECO су се </w:t>
      </w:r>
      <w:r>
        <w:rPr>
          <w:rFonts w:ascii="Times New Roman" w:hAnsi="Times New Roman"/>
          <w:color w:val="000000"/>
          <w:sz w:val="24"/>
          <w:szCs w:val="24"/>
          <w:lang w:val="sr-Cyrl-CS"/>
        </w:rPr>
        <w:t xml:space="preserve">договорили да у другој половини јануара треба да се одржи припремни састанак, као претходница одржавању Управног одобора пројекта планираног за фебруар месец 2019-те године. На припремном састанку усаглаили би се спискови објеката и мера енергетске ефикасности који ће се изводити у свакој од општина.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децембра месеца интензивно се дискутовало да ли кроз ПЕЕУЕО финансирати изградњу недостајућег гасовода у општини Врбас (око 700 м) који би довео природни гас до две школе које су обухваћене ПЕЕУЕО а у којима је ПЕЕУЕО Консултант предложио унутрашњу гасну инсталацију и до треће школе која није предмет ПЕЕУЕО. Након опсежних дискусија став </w:t>
      </w:r>
      <w:r w:rsidRPr="00EC2DFF">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МРЕ и Консултанта је да недостајући гасовод не треба да се финансира из ПЕЕУЕО.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17B07">
        <w:rPr>
          <w:rFonts w:ascii="Times New Roman" w:hAnsi="Times New Roman"/>
          <w:color w:val="000000"/>
          <w:sz w:val="24"/>
          <w:szCs w:val="24"/>
          <w:lang w:val="sr-Cyrl-CS"/>
        </w:rPr>
        <w:t>Консултант, МРЕ и SECO су се сагласили да потписивање споразума о лиценци Европске награде за енергију треба да се одржи у јануару 2019</w:t>
      </w:r>
      <w:r>
        <w:rPr>
          <w:rFonts w:ascii="Times New Roman" w:hAnsi="Times New Roman"/>
          <w:color w:val="000000"/>
          <w:sz w:val="24"/>
          <w:szCs w:val="24"/>
        </w:rPr>
        <w:t xml:space="preserve">. </w:t>
      </w:r>
      <w:r>
        <w:rPr>
          <w:rFonts w:ascii="Times New Roman" w:hAnsi="Times New Roman"/>
          <w:color w:val="000000"/>
          <w:sz w:val="24"/>
          <w:szCs w:val="24"/>
          <w:lang w:val="sr-Cyrl-CS"/>
        </w:rPr>
        <w:t>године</w:t>
      </w:r>
      <w:r w:rsidRPr="00C17B07">
        <w:rPr>
          <w:rFonts w:ascii="Times New Roman" w:hAnsi="Times New Roman"/>
          <w:color w:val="000000"/>
          <w:sz w:val="24"/>
          <w:szCs w:val="24"/>
          <w:lang w:val="sr-Cyrl-CS"/>
        </w:rPr>
        <w:t xml:space="preserve"> у Београду у виду мале церемоније за све 4 општине, чим нам се </w:t>
      </w:r>
      <w:r>
        <w:rPr>
          <w:rFonts w:ascii="Times New Roman" w:hAnsi="Times New Roman"/>
          <w:color w:val="000000"/>
          <w:sz w:val="24"/>
          <w:szCs w:val="24"/>
          <w:lang w:val="sr-Cyrl-CS"/>
        </w:rPr>
        <w:t>г</w:t>
      </w:r>
      <w:r w:rsidRPr="00C17B07">
        <w:rPr>
          <w:rFonts w:ascii="Times New Roman" w:hAnsi="Times New Roman"/>
          <w:color w:val="000000"/>
          <w:sz w:val="24"/>
          <w:szCs w:val="24"/>
          <w:lang w:val="sr-Cyrl-CS"/>
        </w:rPr>
        <w:t>ђа Хаеглер придружи у Београду.</w:t>
      </w:r>
      <w:r>
        <w:rPr>
          <w:rFonts w:ascii="Times New Roman" w:hAnsi="Times New Roman"/>
          <w:color w:val="000000"/>
          <w:sz w:val="24"/>
          <w:szCs w:val="24"/>
          <w:lang w:val="sr-Cyrl-CS"/>
        </w:rPr>
        <w:t xml:space="preserve">  </w:t>
      </w:r>
    </w:p>
    <w:p w:rsidR="00236CB6" w:rsidRPr="00136BA0" w:rsidRDefault="00236CB6" w:rsidP="00236CB6">
      <w:pPr>
        <w:spacing w:after="0" w:line="240" w:lineRule="auto"/>
        <w:ind w:firstLine="720"/>
        <w:jc w:val="both"/>
        <w:rPr>
          <w:rFonts w:ascii="Times New Roman" w:hAnsi="Times New Roman"/>
          <w:color w:val="000000"/>
          <w:sz w:val="24"/>
          <w:szCs w:val="24"/>
          <w:lang w:val="sr-Cyrl-CS"/>
        </w:rPr>
      </w:pPr>
      <w:r w:rsidRPr="00136BA0">
        <w:rPr>
          <w:rFonts w:ascii="Times New Roman" w:hAnsi="Times New Roman"/>
          <w:color w:val="000000"/>
          <w:sz w:val="24"/>
          <w:szCs w:val="24"/>
          <w:lang w:val="sr-Cyrl-CS"/>
        </w:rPr>
        <w:t>Током јануара 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интензивно се радило са </w:t>
      </w:r>
      <w:r>
        <w:rPr>
          <w:rFonts w:ascii="Times New Roman" w:hAnsi="Times New Roman"/>
          <w:color w:val="000000"/>
          <w:sz w:val="24"/>
          <w:szCs w:val="24"/>
          <w:lang w:val="sr-Cyrl-CS"/>
        </w:rPr>
        <w:t>п</w:t>
      </w:r>
      <w:r w:rsidRPr="00136BA0">
        <w:rPr>
          <w:rFonts w:ascii="Times New Roman" w:hAnsi="Times New Roman"/>
          <w:color w:val="000000"/>
          <w:sz w:val="24"/>
          <w:szCs w:val="24"/>
          <w:lang w:val="sr-Cyrl-CS"/>
        </w:rPr>
        <w:t xml:space="preserve">ројектантима изабраним од стране </w:t>
      </w:r>
      <w:r>
        <w:rPr>
          <w:rFonts w:ascii="Times New Roman" w:hAnsi="Times New Roman"/>
          <w:color w:val="000000"/>
          <w:sz w:val="24"/>
          <w:szCs w:val="24"/>
          <w:lang w:val="sr-Cyrl-CS"/>
        </w:rPr>
        <w:t>о</w:t>
      </w:r>
      <w:r w:rsidRPr="00136BA0">
        <w:rPr>
          <w:rFonts w:ascii="Times New Roman" w:hAnsi="Times New Roman"/>
          <w:color w:val="000000"/>
          <w:sz w:val="24"/>
          <w:szCs w:val="24"/>
          <w:lang w:val="sr-Cyrl-CS"/>
        </w:rPr>
        <w:t>пштина на изради пројектне докумнетације. Завршно са јануаром</w:t>
      </w:r>
      <w:r>
        <w:rPr>
          <w:rFonts w:ascii="Times New Roman" w:hAnsi="Times New Roman"/>
          <w:color w:val="000000"/>
          <w:sz w:val="24"/>
          <w:szCs w:val="24"/>
          <w:lang w:val="sr-Cyrl-CS"/>
        </w:rPr>
        <w:t xml:space="preserve"> месецом</w:t>
      </w:r>
      <w:r w:rsidRPr="00136BA0">
        <w:rPr>
          <w:rFonts w:ascii="Times New Roman" w:hAnsi="Times New Roman"/>
          <w:color w:val="000000"/>
          <w:sz w:val="24"/>
          <w:szCs w:val="24"/>
          <w:lang w:val="sr-Cyrl-CS"/>
        </w:rPr>
        <w:t xml:space="preserve">, општина Параћин је завршила 4 од укупно 4 </w:t>
      </w:r>
      <w:r>
        <w:rPr>
          <w:rFonts w:ascii="Times New Roman" w:hAnsi="Times New Roman"/>
          <w:color w:val="000000"/>
          <w:sz w:val="24"/>
          <w:szCs w:val="24"/>
          <w:lang w:val="sr-Cyrl-CS"/>
        </w:rPr>
        <w:t>и</w:t>
      </w:r>
      <w:r w:rsidRPr="00136BA0">
        <w:rPr>
          <w:rFonts w:ascii="Times New Roman" w:hAnsi="Times New Roman"/>
          <w:color w:val="000000"/>
          <w:sz w:val="24"/>
          <w:szCs w:val="24"/>
          <w:lang w:val="sr-Cyrl-CS"/>
        </w:rPr>
        <w:t xml:space="preserve">дејна пројекта са предмером и предрачуном, Град Крушевац 7 од укупно 7 </w:t>
      </w:r>
      <w:r>
        <w:rPr>
          <w:rFonts w:ascii="Times New Roman" w:hAnsi="Times New Roman"/>
          <w:color w:val="000000"/>
          <w:sz w:val="24"/>
          <w:szCs w:val="24"/>
          <w:lang w:val="sr-Cyrl-CS"/>
        </w:rPr>
        <w:t>и</w:t>
      </w:r>
      <w:r w:rsidRPr="00136BA0">
        <w:rPr>
          <w:rFonts w:ascii="Times New Roman" w:hAnsi="Times New Roman"/>
          <w:color w:val="000000"/>
          <w:sz w:val="24"/>
          <w:szCs w:val="24"/>
          <w:lang w:val="sr-Cyrl-CS"/>
        </w:rPr>
        <w:t>дејних пројеката са предмером и предрачуном</w:t>
      </w:r>
      <w:r>
        <w:rPr>
          <w:rFonts w:ascii="Times New Roman" w:hAnsi="Times New Roman"/>
          <w:color w:val="000000"/>
          <w:sz w:val="24"/>
          <w:szCs w:val="24"/>
          <w:lang w:val="sr-Cyrl-CS"/>
        </w:rPr>
        <w:t>, а Град Ужице 3</w:t>
      </w:r>
      <w:r w:rsidRPr="00136BA0">
        <w:rPr>
          <w:rFonts w:ascii="Times New Roman" w:hAnsi="Times New Roman"/>
          <w:color w:val="000000"/>
          <w:sz w:val="24"/>
          <w:szCs w:val="24"/>
          <w:lang w:val="sr-Cyrl-CS"/>
        </w:rPr>
        <w:t xml:space="preserve"> од укупно 7 </w:t>
      </w:r>
      <w:r>
        <w:rPr>
          <w:rFonts w:ascii="Times New Roman" w:hAnsi="Times New Roman"/>
          <w:color w:val="000000"/>
          <w:sz w:val="24"/>
          <w:szCs w:val="24"/>
          <w:lang w:val="sr-Cyrl-CS"/>
        </w:rPr>
        <w:t>и</w:t>
      </w:r>
      <w:r w:rsidRPr="00136BA0">
        <w:rPr>
          <w:rFonts w:ascii="Times New Roman" w:hAnsi="Times New Roman"/>
          <w:color w:val="000000"/>
          <w:sz w:val="24"/>
          <w:szCs w:val="24"/>
          <w:lang w:val="sr-Cyrl-CS"/>
        </w:rPr>
        <w:t xml:space="preserve">дејних пројеката са предмером и предрачуном. </w:t>
      </w:r>
    </w:p>
    <w:p w:rsidR="00236CB6" w:rsidRPr="00136BA0"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Дана 23.1.</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одржан je </w:t>
      </w:r>
      <w:r>
        <w:rPr>
          <w:rFonts w:ascii="Times New Roman" w:hAnsi="Times New Roman"/>
          <w:color w:val="000000"/>
          <w:sz w:val="24"/>
          <w:szCs w:val="24"/>
          <w:lang w:val="sr-Cyrl-CS"/>
        </w:rPr>
        <w:t xml:space="preserve">прпремни </w:t>
      </w:r>
      <w:r w:rsidRPr="00136BA0">
        <w:rPr>
          <w:rFonts w:ascii="Times New Roman" w:hAnsi="Times New Roman"/>
          <w:color w:val="000000"/>
          <w:sz w:val="24"/>
          <w:szCs w:val="24"/>
          <w:lang w:val="sr-Cyrl-CS"/>
        </w:rPr>
        <w:t xml:space="preserve">састанак, који претходи састанку Управног одбора ПЕЕУЕО, којем су присуствовали представници SECO-а, МРЕ и </w:t>
      </w:r>
      <w:r>
        <w:rPr>
          <w:rFonts w:ascii="Times New Roman" w:hAnsi="Times New Roman"/>
          <w:color w:val="000000"/>
          <w:sz w:val="24"/>
          <w:szCs w:val="24"/>
          <w:lang w:val="sr-Cyrl-CS"/>
        </w:rPr>
        <w:t>К</w:t>
      </w:r>
      <w:r w:rsidRPr="00136BA0">
        <w:rPr>
          <w:rFonts w:ascii="Times New Roman" w:hAnsi="Times New Roman"/>
          <w:color w:val="000000"/>
          <w:sz w:val="24"/>
          <w:szCs w:val="24"/>
          <w:lang w:val="sr-Cyrl-CS"/>
        </w:rPr>
        <w:t xml:space="preserve">онсултанта. Како је циљ ПЕЕУЕО да се изађе у сусрет општинама и енергетски ревитализује што више објеката са листе, договорени су састанци са представницима Опшина Ужице, Крушевац и Параћин, </w:t>
      </w:r>
      <w:r>
        <w:rPr>
          <w:rFonts w:ascii="Times New Roman" w:hAnsi="Times New Roman"/>
          <w:color w:val="000000"/>
          <w:sz w:val="24"/>
          <w:szCs w:val="24"/>
          <w:lang w:val="sr-Cyrl-CS"/>
        </w:rPr>
        <w:t>к</w:t>
      </w:r>
      <w:r w:rsidRPr="00136BA0">
        <w:rPr>
          <w:rFonts w:ascii="Times New Roman" w:hAnsi="Times New Roman"/>
          <w:color w:val="000000"/>
          <w:sz w:val="24"/>
          <w:szCs w:val="24"/>
          <w:lang w:val="sr-Cyrl-CS"/>
        </w:rPr>
        <w:t xml:space="preserve">онсултантима и </w:t>
      </w:r>
      <w:r>
        <w:rPr>
          <w:rFonts w:ascii="Times New Roman" w:hAnsi="Times New Roman"/>
          <w:color w:val="000000"/>
          <w:sz w:val="24"/>
          <w:szCs w:val="24"/>
          <w:lang w:val="sr-Cyrl-CS"/>
        </w:rPr>
        <w:t>п</w:t>
      </w:r>
      <w:r w:rsidRPr="00136BA0">
        <w:rPr>
          <w:rFonts w:ascii="Times New Roman" w:hAnsi="Times New Roman"/>
          <w:color w:val="000000"/>
          <w:sz w:val="24"/>
          <w:szCs w:val="24"/>
          <w:lang w:val="sr-Cyrl-CS"/>
        </w:rPr>
        <w:t>ројектантима у седмици од 28</w:t>
      </w:r>
      <w:r>
        <w:rPr>
          <w:rFonts w:ascii="Times New Roman" w:hAnsi="Times New Roman"/>
          <w:color w:val="000000"/>
          <w:sz w:val="24"/>
          <w:szCs w:val="24"/>
          <w:lang w:val="sr-Cyrl-CS"/>
        </w:rPr>
        <w:t>.01.</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 до 1.2.</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а све у циљу </w:t>
      </w:r>
      <w:r>
        <w:rPr>
          <w:rFonts w:ascii="Times New Roman" w:hAnsi="Times New Roman"/>
          <w:color w:val="000000"/>
          <w:sz w:val="24"/>
          <w:szCs w:val="24"/>
          <w:lang w:val="sr-Cyrl-CS"/>
        </w:rPr>
        <w:t xml:space="preserve">рада на формирању финалног избора објеката и мера енергетске ефикасности. </w:t>
      </w:r>
      <w:r w:rsidRPr="00136BA0">
        <w:rPr>
          <w:rFonts w:ascii="Times New Roman" w:hAnsi="Times New Roman"/>
          <w:color w:val="000000"/>
          <w:sz w:val="24"/>
          <w:szCs w:val="24"/>
          <w:lang w:val="sr-Cyrl-CS"/>
        </w:rPr>
        <w:t>Састанци су одржани: 28</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1</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у Ужицу, 30</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1</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у Крушевцу и </w:t>
      </w:r>
      <w:r>
        <w:rPr>
          <w:rFonts w:ascii="Times New Roman" w:hAnsi="Times New Roman"/>
          <w:color w:val="000000"/>
          <w:sz w:val="24"/>
          <w:szCs w:val="24"/>
          <w:lang w:val="sr-Cyrl-CS"/>
        </w:rPr>
        <w:t>1.2.</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у </w:t>
      </w:r>
      <w:r>
        <w:rPr>
          <w:rFonts w:ascii="Times New Roman" w:hAnsi="Times New Roman"/>
          <w:color w:val="000000"/>
          <w:sz w:val="24"/>
          <w:szCs w:val="24"/>
          <w:lang w:val="sr-Cyrl-CS"/>
        </w:rPr>
        <w:t>П</w:t>
      </w:r>
      <w:r w:rsidRPr="00136BA0">
        <w:rPr>
          <w:rFonts w:ascii="Times New Roman" w:hAnsi="Times New Roman"/>
          <w:color w:val="000000"/>
          <w:sz w:val="24"/>
          <w:szCs w:val="24"/>
          <w:lang w:val="sr-Cyrl-CS"/>
        </w:rPr>
        <w:t>араћину. Састанцима је присуствовала и АСП.</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136BA0">
        <w:rPr>
          <w:rFonts w:ascii="Times New Roman" w:hAnsi="Times New Roman"/>
          <w:color w:val="000000"/>
          <w:sz w:val="24"/>
          <w:szCs w:val="24"/>
          <w:lang w:val="sr-Cyrl-CS"/>
        </w:rPr>
        <w:t>Састанак Управног одбора ПЕЕУЕО је заказан за 25</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2</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w:t>
      </w:r>
      <w:r w:rsidRPr="00136BA0">
        <w:rPr>
          <w:rFonts w:ascii="Times New Roman" w:hAnsi="Times New Roman"/>
          <w:color w:val="000000"/>
          <w:sz w:val="24"/>
          <w:szCs w:val="24"/>
          <w:lang w:val="sr-Cyrl-CS"/>
        </w:rPr>
        <w:t xml:space="preserve"> а договорено је и да се крајем марта или у првој половини априла одржи радионица на којој ће се презентовати и дискутовати тематика Европске награде за енергију као и извршити потписивање споразума о лиценци Европске награде за енергију између представника четири општине и представника организације Европске награде за енергију.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фебруара месеца реализоване су следеће активности:</w:t>
      </w:r>
    </w:p>
    <w:p w:rsidR="00236CB6" w:rsidRDefault="00236CB6" w:rsidP="00236CB6">
      <w:pPr>
        <w:numPr>
          <w:ilvl w:val="0"/>
          <w:numId w:val="9"/>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07/02/2019 је Консултант доставио предлог финалне листе објеката и мера енергетске ефикасности за општину Параћин и градове Ужице и Крушевац</w:t>
      </w:r>
    </w:p>
    <w:p w:rsidR="00236CB6" w:rsidRPr="00020196" w:rsidRDefault="00236CB6" w:rsidP="00236CB6">
      <w:pPr>
        <w:numPr>
          <w:ilvl w:val="0"/>
          <w:numId w:val="9"/>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12/02/2019 одржан је састанак у </w:t>
      </w:r>
      <w:r>
        <w:rPr>
          <w:rFonts w:ascii="Times New Roman" w:hAnsi="Times New Roman"/>
          <w:color w:val="000000"/>
          <w:sz w:val="24"/>
          <w:szCs w:val="24"/>
          <w:lang w:val="sr-Latn-CS"/>
        </w:rPr>
        <w:t>SECO-</w:t>
      </w:r>
      <w:r>
        <w:rPr>
          <w:rFonts w:ascii="Times New Roman" w:hAnsi="Times New Roman"/>
          <w:color w:val="000000"/>
          <w:sz w:val="24"/>
          <w:szCs w:val="24"/>
          <w:lang w:val="sr-Cyrl-CS"/>
        </w:rPr>
        <w:t xml:space="preserve">у у Београду између представника </w:t>
      </w:r>
      <w:r>
        <w:rPr>
          <w:rFonts w:ascii="Times New Roman" w:hAnsi="Times New Roman"/>
          <w:color w:val="000000"/>
          <w:sz w:val="24"/>
          <w:szCs w:val="24"/>
          <w:lang w:val="sr-Latn-CS"/>
        </w:rPr>
        <w:t>SECO</w:t>
      </w:r>
      <w:r>
        <w:rPr>
          <w:rFonts w:ascii="Times New Roman" w:hAnsi="Times New Roman"/>
          <w:color w:val="000000"/>
          <w:sz w:val="24"/>
          <w:szCs w:val="24"/>
          <w:lang w:val="sr-Cyrl-CS"/>
        </w:rPr>
        <w:t xml:space="preserve"> - а, </w:t>
      </w:r>
      <w:r w:rsidRPr="00136BA0">
        <w:rPr>
          <w:rFonts w:ascii="Times New Roman" w:hAnsi="Times New Roman"/>
          <w:color w:val="000000"/>
          <w:sz w:val="24"/>
          <w:szCs w:val="24"/>
          <w:lang w:val="sr-Cyrl-CS"/>
        </w:rPr>
        <w:t>МРЕ</w:t>
      </w:r>
      <w:r>
        <w:rPr>
          <w:rFonts w:ascii="Times New Roman" w:hAnsi="Times New Roman"/>
          <w:color w:val="000000"/>
          <w:sz w:val="24"/>
          <w:szCs w:val="24"/>
          <w:lang w:val="sr-Cyrl-CS"/>
        </w:rPr>
        <w:t xml:space="preserve"> и АСП на којем су дискутоване финалне листе објеката и мера енергетске ефикасности. Истог дана су достављени коментари са састанка Консултанту и учесницима састанка </w:t>
      </w:r>
      <w:r w:rsidRPr="00020196">
        <w:rPr>
          <w:rFonts w:ascii="Times New Roman" w:hAnsi="Times New Roman"/>
          <w:color w:val="000000"/>
          <w:sz w:val="24"/>
          <w:szCs w:val="24"/>
          <w:lang w:val="sr-Cyrl-CS"/>
        </w:rPr>
        <w:t xml:space="preserve">19/02/2019 послати су позиви за састанак УО ПЕЕУЕО који ће се одржати 25/02/2019. У склопу позива посалте су и финалне листе објеката и мера енергетске ефикасности за општину Параћин и градове Ужице и Крушевац са којима је потребно да се општине сагласе. Своју сагласност су одмах послали градови Крушевац и Ужице. Општина Параћин је имала примедбу на листу јер је њоме било предвиђено да се енергетски ревитализују 3 објакта у општини Параћин. Након кратких консултација креирана је измењена листа објеката и мера енергетске ефикасности која је обухватила енергетску ревитализацију 4 објекта и са којом су се сагласили представници општине Параћин.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136BA0">
        <w:rPr>
          <w:rFonts w:ascii="Times New Roman" w:hAnsi="Times New Roman"/>
          <w:color w:val="000000"/>
          <w:sz w:val="24"/>
          <w:szCs w:val="24"/>
          <w:lang w:val="sr-Cyrl-CS"/>
        </w:rPr>
        <w:t xml:space="preserve">Састанак Управног одбора ПЕЕУЕО је </w:t>
      </w:r>
      <w:r>
        <w:rPr>
          <w:rFonts w:ascii="Times New Roman" w:hAnsi="Times New Roman"/>
          <w:color w:val="000000"/>
          <w:sz w:val="24"/>
          <w:szCs w:val="24"/>
          <w:lang w:val="sr-Cyrl-CS"/>
        </w:rPr>
        <w:t xml:space="preserve">одржан </w:t>
      </w:r>
      <w:r w:rsidRPr="00136BA0">
        <w:rPr>
          <w:rFonts w:ascii="Times New Roman" w:hAnsi="Times New Roman"/>
          <w:color w:val="000000"/>
          <w:sz w:val="24"/>
          <w:szCs w:val="24"/>
          <w:lang w:val="sr-Cyrl-CS"/>
        </w:rPr>
        <w:t>25</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2</w:t>
      </w:r>
      <w:r>
        <w:rPr>
          <w:rFonts w:ascii="Times New Roman" w:hAnsi="Times New Roman"/>
          <w:color w:val="000000"/>
          <w:sz w:val="24"/>
          <w:szCs w:val="24"/>
          <w:lang w:val="sr-Cyrl-CS"/>
        </w:rPr>
        <w:t>.</w:t>
      </w:r>
      <w:r w:rsidRPr="00136BA0">
        <w:rPr>
          <w:rFonts w:ascii="Times New Roman" w:hAnsi="Times New Roman"/>
          <w:color w:val="000000"/>
          <w:sz w:val="24"/>
          <w:szCs w:val="24"/>
          <w:lang w:val="sr-Cyrl-CS"/>
        </w:rPr>
        <w:t>2019</w:t>
      </w:r>
      <w:r>
        <w:rPr>
          <w:rFonts w:ascii="Times New Roman" w:hAnsi="Times New Roman"/>
          <w:color w:val="000000"/>
          <w:sz w:val="24"/>
          <w:szCs w:val="24"/>
          <w:lang w:val="sr-Cyrl-CS"/>
        </w:rPr>
        <w:t>. године. На састанку су усвојени:</w:t>
      </w:r>
    </w:p>
    <w:p w:rsidR="00236CB6" w:rsidRDefault="00236CB6" w:rsidP="00236CB6">
      <w:pPr>
        <w:pStyle w:val="ListParagraph"/>
        <w:numPr>
          <w:ilvl w:val="0"/>
          <w:numId w:val="85"/>
        </w:numPr>
        <w:spacing w:after="0" w:line="240" w:lineRule="auto"/>
        <w:contextualSpacing/>
        <w:jc w:val="both"/>
        <w:rPr>
          <w:rFonts w:ascii="Times New Roman" w:hAnsi="Times New Roman"/>
          <w:color w:val="000000"/>
          <w:sz w:val="24"/>
          <w:szCs w:val="24"/>
          <w:lang w:val="sr-Cyrl-CS"/>
        </w:rPr>
      </w:pPr>
      <w:r w:rsidRPr="00724CD9">
        <w:rPr>
          <w:rFonts w:ascii="Times New Roman" w:hAnsi="Times New Roman"/>
          <w:color w:val="000000"/>
          <w:sz w:val="24"/>
          <w:szCs w:val="24"/>
          <w:lang w:val="sr-Cyrl-CS"/>
        </w:rPr>
        <w:t xml:space="preserve">Закључци изведени из </w:t>
      </w:r>
      <w:r>
        <w:rPr>
          <w:rFonts w:ascii="Times New Roman" w:hAnsi="Times New Roman"/>
          <w:color w:val="000000"/>
          <w:sz w:val="24"/>
          <w:szCs w:val="24"/>
          <w:lang w:val="sr-Cyrl-CS"/>
        </w:rPr>
        <w:t xml:space="preserve">припремљене </w:t>
      </w:r>
      <w:r w:rsidRPr="00724CD9">
        <w:rPr>
          <w:rFonts w:ascii="Times New Roman" w:hAnsi="Times New Roman"/>
          <w:color w:val="000000"/>
          <w:sz w:val="24"/>
          <w:szCs w:val="24"/>
          <w:lang w:val="sr-Cyrl-CS"/>
        </w:rPr>
        <w:t>пројектне документације за 3 општине и закључак који је произашао из кашњења фазе пројектовања у Општини Врбас</w:t>
      </w:r>
      <w:r>
        <w:rPr>
          <w:rFonts w:ascii="Times New Roman" w:hAnsi="Times New Roman"/>
          <w:color w:val="000000"/>
          <w:sz w:val="24"/>
          <w:szCs w:val="24"/>
        </w:rPr>
        <w:t xml:space="preserve"> (</w:t>
      </w:r>
      <w:r>
        <w:rPr>
          <w:rFonts w:ascii="Times New Roman" w:hAnsi="Times New Roman"/>
          <w:color w:val="000000"/>
          <w:sz w:val="24"/>
          <w:szCs w:val="24"/>
          <w:lang w:val="sr-Cyrl-CS"/>
        </w:rPr>
        <w:t>у општини Параћин реконструисаће се 4 објекта, у граду Крушевцу реконструисаће се 6 објеката а у Граду Ужицу реконструисаће се 5 објеката). Због кашњења фазе пројектовања у Врбасу усвојено је да ће први тендер за избор извођача радова бити објављен за три општине 25/05/2019 а дуги тендар тендер за избор извођача радова за Врбас 01/09/2019. Почетак извођења радова за три општине очекује се 15/10/2019 а за општину Врбас 01/01/2020.</w:t>
      </w:r>
    </w:p>
    <w:p w:rsidR="00236CB6" w:rsidRDefault="00236CB6" w:rsidP="00236CB6">
      <w:pPr>
        <w:pStyle w:val="ListParagraph"/>
        <w:numPr>
          <w:ilvl w:val="0"/>
          <w:numId w:val="85"/>
        </w:numPr>
        <w:spacing w:after="0" w:line="240" w:lineRule="auto"/>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Усвојена су три плана рада за Компоненту 1, Компоненту 2 и Компоненту 3</w:t>
      </w:r>
    </w:p>
    <w:p w:rsidR="00236CB6" w:rsidRPr="00724CD9" w:rsidRDefault="00236CB6" w:rsidP="00236CB6">
      <w:pPr>
        <w:pStyle w:val="ListParagraph"/>
        <w:numPr>
          <w:ilvl w:val="0"/>
          <w:numId w:val="85"/>
        </w:numPr>
        <w:spacing w:after="0" w:line="240" w:lineRule="auto"/>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Усвојени су индикатори-</w:t>
      </w:r>
      <w:r w:rsidRPr="006E6AC2">
        <w:rPr>
          <w:rFonts w:ascii="Times New Roman" w:hAnsi="Times New Roman"/>
          <w:color w:val="000000"/>
          <w:sz w:val="24"/>
          <w:szCs w:val="24"/>
          <w:lang w:val="sr-Cyrl-CS"/>
        </w:rPr>
        <w:t>Logframe</w:t>
      </w:r>
    </w:p>
    <w:p w:rsidR="00236CB6" w:rsidRPr="006E6AC2" w:rsidRDefault="00236CB6" w:rsidP="00236CB6">
      <w:pPr>
        <w:spacing w:after="0" w:line="240" w:lineRule="auto"/>
        <w:ind w:left="720"/>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color w:val="000000"/>
          <w:sz w:val="24"/>
          <w:szCs w:val="24"/>
          <w:lang w:val="sr-Cyrl-CS"/>
        </w:rPr>
      </w:pPr>
      <w:r w:rsidRPr="00724CD9">
        <w:rPr>
          <w:rFonts w:ascii="Times New Roman" w:hAnsi="Times New Roman"/>
          <w:color w:val="000000"/>
          <w:sz w:val="24"/>
          <w:szCs w:val="24"/>
          <w:lang w:val="sr-Cyrl-CS"/>
        </w:rPr>
        <w:t xml:space="preserve">Договорено је да се током априла одржи радионица на којој ће се презентовати и дискутовати тематика Европске награде за енергију као и извршити потписивање споразума о лиценци Европске награде за енергију између представника четири општине и представника организације Европске награде за енергију.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На састанку одржаном 15.03.2019. године у просторијама </w:t>
      </w:r>
      <w:r w:rsidRPr="00355E4C">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-а у Београду преиначен је термин одржавања радионице на којој ће се дискутовати </w:t>
      </w:r>
      <w:r w:rsidRPr="00724CD9">
        <w:rPr>
          <w:rFonts w:ascii="Times New Roman" w:hAnsi="Times New Roman"/>
          <w:color w:val="000000"/>
          <w:sz w:val="24"/>
          <w:szCs w:val="24"/>
          <w:lang w:val="sr-Cyrl-CS"/>
        </w:rPr>
        <w:t>Европске награде за енергију као и извршити потписивање споразума о лиценци Европске награде за енергију</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(церемонија потписивања ЕНЕ). Предложени термин је 16.05.2019. године са којим су се сагласили сви чланови Управног одбора Пројекта, ОУП-а и Консултантског тима. На овом састанку су дискутована и отоврена питања у вези израде тендерске документације као и ниво подршке коју Консултант треба да пружи јединицама локалне самоуправе у припреми програма и плана енергетске ефикасности.</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марта месеца завршени су идејни пројекти са предмером и предрачуном у све три општине (Параћин, Крушевац и Ужице) а радило се и на разради Пројекта за извођење. </w:t>
      </w:r>
    </w:p>
    <w:p w:rsidR="00236CB6" w:rsidRPr="002516ED"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периоду од 18.03 - 19.03.2019. године АСП је учествовала на обуци под називом Управљање инвестицијама по </w:t>
      </w:r>
      <w:r>
        <w:rPr>
          <w:rFonts w:ascii="Times New Roman" w:hAnsi="Times New Roman"/>
          <w:color w:val="000000"/>
          <w:sz w:val="24"/>
          <w:szCs w:val="24"/>
          <w:lang w:val="sr-Latn-CS"/>
        </w:rPr>
        <w:t xml:space="preserve">FIDIC </w:t>
      </w:r>
      <w:r>
        <w:rPr>
          <w:rFonts w:ascii="Times New Roman" w:hAnsi="Times New Roman"/>
          <w:color w:val="000000"/>
          <w:sz w:val="24"/>
          <w:szCs w:val="24"/>
          <w:lang w:val="sr-Cyrl-CS"/>
        </w:rPr>
        <w:t xml:space="preserve">и </w:t>
      </w:r>
      <w:r>
        <w:rPr>
          <w:rFonts w:ascii="Times New Roman" w:hAnsi="Times New Roman"/>
          <w:color w:val="000000"/>
          <w:sz w:val="24"/>
          <w:szCs w:val="24"/>
          <w:lang w:val="sr-Latn-CS"/>
        </w:rPr>
        <w:t xml:space="preserve">KfW </w:t>
      </w:r>
      <w:r>
        <w:rPr>
          <w:rFonts w:ascii="Times New Roman" w:hAnsi="Times New Roman"/>
          <w:color w:val="000000"/>
          <w:sz w:val="24"/>
          <w:szCs w:val="24"/>
          <w:lang w:val="sr-Cyrl-CS"/>
        </w:rPr>
        <w:t>стандардима (пинк и жута књига).</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355E4C">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и АСП су 27.03.2019. године имали радни састанак у Ужицу са ОУП-ом Ужица. На том састанку дискутовани су досадашње активности на ПЕЕУЕО и договорене су наредне активности.  </w:t>
      </w:r>
      <w:r w:rsidRPr="00724CD9">
        <w:rPr>
          <w:rFonts w:ascii="Times New Roman" w:hAnsi="Times New Roman"/>
          <w:color w:val="000000"/>
          <w:sz w:val="24"/>
          <w:szCs w:val="24"/>
          <w:lang w:val="sr-Cyrl-CS"/>
        </w:rPr>
        <w:t xml:space="preserve">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априла месеца 2019-те године, пројектанти ангажовани од стране општина радили су на финализацији пројеката за извођење. Током априла месеца су такође вршене припреме за церемонију потписивања ЕНЕ.  </w:t>
      </w:r>
    </w:p>
    <w:p w:rsidR="00236CB6" w:rsidRDefault="00236CB6" w:rsidP="00236CB6">
      <w:pPr>
        <w:spacing w:after="0" w:line="240" w:lineRule="auto"/>
        <w:ind w:firstLine="720"/>
        <w:jc w:val="both"/>
        <w:rPr>
          <w:rFonts w:ascii="Times New Roman" w:hAnsi="Times New Roman"/>
          <w:color w:val="000000"/>
          <w:sz w:val="24"/>
          <w:szCs w:val="24"/>
          <w:lang w:val="sr-Latn-CS"/>
        </w:rPr>
      </w:pPr>
      <w:r>
        <w:rPr>
          <w:rFonts w:ascii="Times New Roman" w:hAnsi="Times New Roman"/>
          <w:color w:val="000000"/>
          <w:sz w:val="24"/>
          <w:szCs w:val="24"/>
          <w:lang w:val="sr-Cyrl-CS"/>
        </w:rPr>
        <w:t xml:space="preserve">09.04.2019. године АСП је имала састанак у канцеларијама </w:t>
      </w:r>
      <w:r>
        <w:rPr>
          <w:rFonts w:ascii="Times New Roman" w:hAnsi="Times New Roman"/>
          <w:color w:val="000000"/>
          <w:sz w:val="24"/>
          <w:szCs w:val="24"/>
          <w:lang w:val="sr-Latn-CS"/>
        </w:rPr>
        <w:t xml:space="preserve">Quiddita-e, на којем се коментарисала </w:t>
      </w:r>
      <w:r>
        <w:rPr>
          <w:rFonts w:ascii="Times New Roman" w:hAnsi="Times New Roman"/>
          <w:color w:val="000000"/>
          <w:sz w:val="24"/>
          <w:szCs w:val="24"/>
          <w:lang w:val="sr-Cyrl-CS"/>
        </w:rPr>
        <w:t xml:space="preserve">друга радна верзија </w:t>
      </w:r>
      <w:r>
        <w:rPr>
          <w:rFonts w:ascii="Times New Roman" w:hAnsi="Times New Roman"/>
          <w:color w:val="000000"/>
          <w:sz w:val="24"/>
          <w:szCs w:val="24"/>
          <w:lang w:val="sr-Latn-CS"/>
        </w:rPr>
        <w:t>тендерске документациј</w:t>
      </w:r>
      <w:r>
        <w:rPr>
          <w:rFonts w:ascii="Times New Roman" w:hAnsi="Times New Roman"/>
          <w:color w:val="000000"/>
          <w:sz w:val="24"/>
          <w:szCs w:val="24"/>
          <w:lang w:val="sr-Cyrl-CS"/>
        </w:rPr>
        <w:t>е</w:t>
      </w:r>
      <w:r>
        <w:rPr>
          <w:rFonts w:ascii="Times New Roman" w:hAnsi="Times New Roman"/>
          <w:color w:val="000000"/>
          <w:sz w:val="24"/>
          <w:szCs w:val="24"/>
          <w:lang w:val="sr-Latn-CS"/>
        </w:rPr>
        <w:t>.</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11.04.2019. године је одржан састанак у канцеларијама МРЕ (учесници МРЕ, </w:t>
      </w:r>
      <w:r w:rsidRPr="00355E4C">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и </w:t>
      </w:r>
      <w:r>
        <w:rPr>
          <w:rFonts w:ascii="Times New Roman" w:hAnsi="Times New Roman"/>
          <w:color w:val="000000"/>
          <w:sz w:val="24"/>
          <w:szCs w:val="24"/>
        </w:rPr>
        <w:t xml:space="preserve">RELOF2) </w:t>
      </w:r>
      <w:r>
        <w:rPr>
          <w:rFonts w:ascii="Times New Roman" w:hAnsi="Times New Roman"/>
          <w:color w:val="000000"/>
          <w:sz w:val="24"/>
          <w:szCs w:val="24"/>
          <w:lang w:val="sr-Cyrl-CS"/>
        </w:rPr>
        <w:t xml:space="preserve">у циљу успостављања сарадње пројеката из </w:t>
      </w:r>
      <w:r w:rsidRPr="00355E4C">
        <w:rPr>
          <w:rFonts w:ascii="Times New Roman" w:hAnsi="Times New Roman"/>
          <w:color w:val="000000"/>
          <w:sz w:val="24"/>
          <w:szCs w:val="24"/>
          <w:lang w:val="sr-Cyrl-CS"/>
        </w:rPr>
        <w:t>SECO</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 xml:space="preserve">портфолија (ПЕЕУЕО и </w:t>
      </w:r>
      <w:r>
        <w:rPr>
          <w:rFonts w:ascii="Times New Roman" w:hAnsi="Times New Roman"/>
          <w:color w:val="000000"/>
          <w:sz w:val="24"/>
          <w:szCs w:val="24"/>
        </w:rPr>
        <w:t>RELOF2</w:t>
      </w:r>
      <w:r>
        <w:rPr>
          <w:rFonts w:ascii="Times New Roman" w:hAnsi="Times New Roman"/>
          <w:color w:val="000000"/>
          <w:sz w:val="24"/>
          <w:szCs w:val="24"/>
          <w:lang w:val="sr-Cyrl-CS"/>
        </w:rPr>
        <w:t>).</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15.04.2019. године је Консултант послао 4-ти квартални извештај са свим анексима као и 6-ту фактуру на одобрење.</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Финалана верзија записника са састанка у Ужицу, одржаног 27.03.2019. године је послата учесницима састанка дана 16.04.2019.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18.04.2019. је </w:t>
      </w:r>
      <w:r w:rsidRPr="00355E4C">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послао коменатаре на другу радну верзију тендерске документације док је то 19.04.2019. урадило МРЕ.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18.04.2019. је у просторијама МРЕ је одржана презентације о ЕНЕ од стране Консултанта ПЕЕУЕО.</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24.04.2019. ПЕЕУЕО се представио на </w:t>
      </w:r>
      <w:r>
        <w:rPr>
          <w:rFonts w:ascii="Times New Roman" w:hAnsi="Times New Roman"/>
          <w:color w:val="000000"/>
          <w:sz w:val="24"/>
          <w:szCs w:val="24"/>
          <w:lang w:val="sr-Latn-CS"/>
        </w:rPr>
        <w:t xml:space="preserve">RENEXPO </w:t>
      </w:r>
      <w:r>
        <w:rPr>
          <w:rFonts w:ascii="Times New Roman" w:hAnsi="Times New Roman"/>
          <w:color w:val="000000"/>
          <w:sz w:val="24"/>
          <w:szCs w:val="24"/>
          <w:lang w:val="sr-Cyrl-CS"/>
        </w:rPr>
        <w:t>током одржавања конференције лиценцираних енергетских менаджера.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25.04.2019. Консултант је обавестио чланове Управнох одбора ПЕЕУЕО да ће:</w:t>
      </w:r>
    </w:p>
    <w:p w:rsidR="00236CB6" w:rsidRDefault="00236CB6" w:rsidP="00236CB6">
      <w:pPr>
        <w:numPr>
          <w:ilvl w:val="0"/>
          <w:numId w:val="86"/>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објава првог тендера за извођење радова (за Крушевац, Ужице и Параћин) каснити минимум 6 седмице (објављивање се очекује у првој седмици јула месеца 2019-те године уместо у последњој седмица месеца маја). </w:t>
      </w:r>
    </w:p>
    <w:p w:rsidR="00236CB6" w:rsidRDefault="00236CB6" w:rsidP="00236CB6">
      <w:pPr>
        <w:spacing w:after="0" w:line="240" w:lineRule="auto"/>
        <w:ind w:firstLine="720"/>
        <w:jc w:val="both"/>
        <w:rPr>
          <w:rFonts w:ascii="Times New Roman" w:hAnsi="Times New Roman"/>
          <w:color w:val="000000"/>
          <w:sz w:val="24"/>
          <w:szCs w:val="24"/>
          <w:lang w:val="sr-Latn-CS"/>
        </w:rPr>
      </w:pPr>
      <w:r>
        <w:rPr>
          <w:rFonts w:ascii="Times New Roman" w:hAnsi="Times New Roman"/>
          <w:color w:val="000000"/>
          <w:sz w:val="24"/>
          <w:szCs w:val="24"/>
          <w:lang w:val="sr-Cyrl-CS"/>
        </w:rPr>
        <w:t xml:space="preserve">објава другог тендера за извођење радова (за Врбас) каснити минимум 6 седмице (објављивање се очекује средином октобра месеца 2019. године уместо почетком септембра месеца)  </w:t>
      </w:r>
      <w:r>
        <w:rPr>
          <w:rFonts w:ascii="Times New Roman" w:hAnsi="Times New Roman"/>
          <w:color w:val="000000"/>
          <w:sz w:val="24"/>
          <w:szCs w:val="24"/>
          <w:lang w:val="sr-Latn-CS"/>
        </w:rPr>
        <w:t xml:space="preserve"> </w:t>
      </w:r>
    </w:p>
    <w:p w:rsidR="00236CB6" w:rsidRPr="00E16171" w:rsidRDefault="00236CB6" w:rsidP="00236CB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 xml:space="preserve"> </w:t>
      </w:r>
      <w:r w:rsidRPr="00724CD9">
        <w:rPr>
          <w:rFonts w:ascii="Times New Roman" w:hAnsi="Times New Roman"/>
          <w:color w:val="000000"/>
          <w:sz w:val="24"/>
          <w:szCs w:val="24"/>
          <w:lang w:val="sr-Cyrl-CS"/>
        </w:rPr>
        <w:t xml:space="preserve">  </w:t>
      </w:r>
      <w:r w:rsidRPr="00E16171">
        <w:rPr>
          <w:rFonts w:ascii="Times New Roman" w:hAnsi="Times New Roman"/>
          <w:color w:val="000000"/>
          <w:sz w:val="24"/>
          <w:szCs w:val="24"/>
          <w:lang w:val="sr-Cyrl-CS"/>
        </w:rPr>
        <w:t>Прв</w:t>
      </w:r>
      <w:r>
        <w:rPr>
          <w:rFonts w:ascii="Times New Roman" w:hAnsi="Times New Roman"/>
          <w:color w:val="000000"/>
          <w:sz w:val="24"/>
          <w:szCs w:val="24"/>
          <w:lang w:val="sr-Cyrl-CS"/>
        </w:rPr>
        <w:t>а</w:t>
      </w:r>
      <w:r w:rsidRPr="00E16171">
        <w:rPr>
          <w:rFonts w:ascii="Times New Roman" w:hAnsi="Times New Roman"/>
          <w:color w:val="000000"/>
          <w:sz w:val="24"/>
          <w:szCs w:val="24"/>
          <w:lang w:val="sr-Cyrl-CS"/>
        </w:rPr>
        <w:t xml:space="preserve"> половина маја месеца била је посвећена припреми конференције под називом:_Управљање енергијом у градовима и општинама у Србији; церемонија потписивања придруживња Крушевца, Ужица, Параћина и Врбаса асоцијацији европске награде за енергију (ЕНЕ) </w:t>
      </w:r>
      <w:r>
        <w:rPr>
          <w:rFonts w:ascii="Times New Roman" w:hAnsi="Times New Roman"/>
          <w:color w:val="000000"/>
          <w:sz w:val="24"/>
          <w:szCs w:val="24"/>
          <w:lang w:val="sr-Cyrl-CS"/>
        </w:rPr>
        <w:t>и</w:t>
      </w:r>
      <w:r w:rsidRPr="00E16171">
        <w:rPr>
          <w:rFonts w:ascii="Times New Roman" w:hAnsi="Times New Roman"/>
          <w:color w:val="000000"/>
          <w:sz w:val="24"/>
          <w:szCs w:val="24"/>
          <w:lang w:val="sr-Cyrl-CS"/>
        </w:rPr>
        <w:t xml:space="preserve"> 5-ти састанак мреже енергетских менаџера Србије</w:t>
      </w:r>
      <w:r>
        <w:rPr>
          <w:rFonts w:ascii="Times New Roman" w:hAnsi="Times New Roman"/>
          <w:color w:val="000000"/>
          <w:sz w:val="24"/>
          <w:szCs w:val="24"/>
          <w:lang w:val="sr-Cyrl-CS"/>
        </w:rPr>
        <w:t xml:space="preserve"> која је одржана 16/05/2019. Конференција је оцењена као веома успешна.</w:t>
      </w:r>
      <w:r w:rsidRPr="00E16171">
        <w:rPr>
          <w:rFonts w:ascii="Times New Roman" w:hAnsi="Times New Roman"/>
          <w:color w:val="000000"/>
          <w:sz w:val="24"/>
          <w:szCs w:val="24"/>
          <w:lang w:val="sr-Cyrl-CS"/>
        </w:rPr>
        <w:t xml:space="preserve">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целог маја месеца 2019-те године интензивно се радило са ОУП Параћин, ОУП Крушевац и ОУП Ужице на завршетку израде пројектне документације (финализацији пројеката за извођење) потребне за расписивање тендера за извођење радова. Динамика израде документације је показала да ће тендер за ове три општине, како сада ствари стоје, моћи да се распише у августу месецу уместо у јулу како је планирано.</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Што се тиче општине Врбас и код њих је израда пројектне документације у току али они су једну фазу иза у односу на претходне три општине (припрема идејних пројеката је у току). Динамика израде документације је показала да ће тендер за извођење радова у општини Врбас моћи да се распише у новембру месецу уместо у октобру како је планирано.</w:t>
      </w:r>
    </w:p>
    <w:p w:rsidR="00236CB6" w:rsidRPr="001810CF"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Latn-CS"/>
        </w:rPr>
        <w:t xml:space="preserve">21/05/2019 </w:t>
      </w:r>
      <w:r>
        <w:rPr>
          <w:rFonts w:ascii="Times New Roman" w:hAnsi="Times New Roman"/>
          <w:color w:val="000000"/>
          <w:sz w:val="24"/>
          <w:szCs w:val="24"/>
          <w:lang w:val="sr-Cyrl-CS"/>
        </w:rPr>
        <w:t xml:space="preserve">МРЕ </w:t>
      </w:r>
      <w:r>
        <w:rPr>
          <w:rFonts w:ascii="Times New Roman" w:hAnsi="Times New Roman"/>
          <w:color w:val="000000"/>
          <w:sz w:val="24"/>
          <w:szCs w:val="24"/>
          <w:lang w:val="sr-Latn-CS"/>
        </w:rPr>
        <w:t>је одобр</w:t>
      </w:r>
      <w:r>
        <w:rPr>
          <w:rFonts w:ascii="Times New Roman" w:hAnsi="Times New Roman"/>
          <w:color w:val="000000"/>
          <w:sz w:val="24"/>
          <w:szCs w:val="24"/>
          <w:lang w:val="sr-Cyrl-CS"/>
        </w:rPr>
        <w:t xml:space="preserve">ило </w:t>
      </w:r>
      <w:r w:rsidRPr="001810CF">
        <w:rPr>
          <w:rFonts w:ascii="Times New Roman" w:hAnsi="Times New Roman"/>
          <w:color w:val="000000"/>
          <w:sz w:val="24"/>
          <w:szCs w:val="24"/>
          <w:lang w:val="sr-Cyrl-CS"/>
        </w:rPr>
        <w:t>6-</w:t>
      </w:r>
      <w:r>
        <w:rPr>
          <w:rFonts w:ascii="Times New Roman" w:hAnsi="Times New Roman"/>
          <w:color w:val="000000"/>
          <w:sz w:val="24"/>
          <w:szCs w:val="24"/>
          <w:lang w:val="sr-Cyrl-CS"/>
        </w:rPr>
        <w:t>ту фактуру примљену од Консултанта за период Јануар – Март 2019.</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23/05/2019 одржан састанак у општини Врбас на коме се дискутовало о роковима завршетка фазе идејног пројекта као и о техничким решењима у појединим објектима.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29/05/2019 је примљен допис од општине Врбас у којм нас обавештавају да нису у финасијској могућности да изграде гасовод до основне школе „Светозар Милетић“ и вртића „Полетарац“ у које ће бити инвестирано из ПЕЕУЕО и за које је предвиђен природни гас као извор грејања. Овај допис је ПЕЕУЕО тим окренуо тражењу новог, адекватног, извора грејања за два, горе поменута објекта.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вези дописа општине Врбас, организован је састанак у SECO просторијама 13/06/2019 на којем су учествовали представници SECO, представници општине Врбас, Консултант и АСП. Договорено је да се уради детаљна анализа исплативости уградње топлотне пумпе вода-вода коју као нови извор грејања предлаже општина Врбас. Спроведене анализе су показале да договорени извор грејања (природни гас) не треба да се мења са топлотном пумпом јер ефикасност топлотне пумпе вода-вода није на задовољавајућем нивоу. Након спроведених анализа општина Врбас се огласила дописом којим је потрвдила своју сагласност да извор грејања за основну школу „Светозар Милетић“ и вртић „Полетарац“ остане природни гас.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току јуна месеца 2019. године интензивно се радило на завршетку пројеката за извођење у три општине: Крушевац, Параћин и Ужице. Са тим у вези 05/06/2019 је организован састанак у Крушевцу коме су присуствовали: представници ПМУ града Крушевца, Консултант, Пројектанти и АСП.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јуна месеца се радило и на усаглашавању које ће се од 4 предложене активности за Компоненту 1 реализовати у општинама укљученим у ПЕЕУЕО. Преглед је дат у табели у наставку.</w:t>
      </w:r>
    </w:p>
    <w:p w:rsidR="00236CB6" w:rsidRDefault="00236CB6" w:rsidP="00236CB6">
      <w:pPr>
        <w:spacing w:after="0" w:line="240" w:lineRule="auto"/>
        <w:ind w:firstLine="720"/>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color w:val="000000"/>
          <w:sz w:val="24"/>
          <w:szCs w:val="24"/>
          <w:lang w:val="sr-Cyrl-CS"/>
        </w:rPr>
      </w:pP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76"/>
        <w:gridCol w:w="1899"/>
        <w:gridCol w:w="2340"/>
        <w:gridCol w:w="1710"/>
        <w:gridCol w:w="1800"/>
      </w:tblGrid>
      <w:tr w:rsidR="00236CB6" w:rsidRPr="001810CF" w:rsidTr="00316346">
        <w:trPr>
          <w:trHeight w:val="20"/>
        </w:trPr>
        <w:tc>
          <w:tcPr>
            <w:tcW w:w="1276" w:type="dxa"/>
            <w:vMerge w:val="restart"/>
            <w:shd w:val="clear" w:color="auto" w:fill="D5DCE4"/>
          </w:tcPr>
          <w:p w:rsidR="00236CB6" w:rsidRDefault="00236CB6" w:rsidP="00316346">
            <w:pPr>
              <w:spacing w:after="0" w:line="240" w:lineRule="auto"/>
              <w:jc w:val="center"/>
              <w:rPr>
                <w:rFonts w:ascii="Times New Roman" w:hAnsi="Times New Roman"/>
                <w:b/>
                <w:lang w:val="sr-Cyrl-CS"/>
              </w:rPr>
            </w:pPr>
            <w:r w:rsidRPr="00D60488">
              <w:rPr>
                <w:rFonts w:ascii="Times New Roman" w:hAnsi="Times New Roman"/>
                <w:b/>
                <w:lang w:val="sr-Cyrl-CS"/>
              </w:rPr>
              <w:t>Град/</w:t>
            </w:r>
          </w:p>
          <w:p w:rsidR="00236CB6" w:rsidRPr="00D60488" w:rsidRDefault="00236CB6" w:rsidP="00316346">
            <w:pPr>
              <w:spacing w:after="0" w:line="240" w:lineRule="auto"/>
              <w:jc w:val="center"/>
              <w:rPr>
                <w:rFonts w:ascii="Times New Roman" w:hAnsi="Times New Roman"/>
                <w:b/>
              </w:rPr>
            </w:pPr>
            <w:r w:rsidRPr="00D60488">
              <w:rPr>
                <w:rFonts w:ascii="Times New Roman" w:hAnsi="Times New Roman"/>
                <w:b/>
                <w:lang w:val="sr-Cyrl-CS"/>
              </w:rPr>
              <w:t>Општина</w:t>
            </w:r>
          </w:p>
        </w:tc>
        <w:tc>
          <w:tcPr>
            <w:tcW w:w="7749" w:type="dxa"/>
            <w:gridSpan w:val="4"/>
            <w:tcBorders>
              <w:bottom w:val="single" w:sz="4" w:space="0" w:color="auto"/>
            </w:tcBorders>
            <w:shd w:val="clear" w:color="auto" w:fill="9CC2E5"/>
          </w:tcPr>
          <w:p w:rsidR="00236CB6" w:rsidRPr="00D60488" w:rsidRDefault="00236CB6" w:rsidP="00316346">
            <w:pPr>
              <w:spacing w:after="0" w:line="240" w:lineRule="auto"/>
              <w:jc w:val="center"/>
              <w:rPr>
                <w:rFonts w:ascii="Times New Roman" w:hAnsi="Times New Roman"/>
                <w:lang w:val="sr-Cyrl-CS"/>
              </w:rPr>
            </w:pPr>
            <w:r w:rsidRPr="00D60488">
              <w:rPr>
                <w:rFonts w:ascii="Times New Roman" w:hAnsi="Times New Roman"/>
                <w:b/>
                <w:lang w:val="sr-Cyrl-CS"/>
              </w:rPr>
              <w:t>Активност</w:t>
            </w:r>
          </w:p>
        </w:tc>
      </w:tr>
      <w:tr w:rsidR="00236CB6" w:rsidRPr="001810CF" w:rsidTr="00316346">
        <w:trPr>
          <w:trHeight w:val="1727"/>
        </w:trPr>
        <w:tc>
          <w:tcPr>
            <w:tcW w:w="1276" w:type="dxa"/>
            <w:vMerge/>
            <w:shd w:val="clear" w:color="auto" w:fill="D5DCE4"/>
          </w:tcPr>
          <w:p w:rsidR="00236CB6" w:rsidRPr="00D60488" w:rsidRDefault="00236CB6" w:rsidP="00316346">
            <w:pPr>
              <w:spacing w:after="0" w:line="240" w:lineRule="auto"/>
              <w:rPr>
                <w:rFonts w:ascii="Times New Roman" w:hAnsi="Times New Roman"/>
                <w:b/>
                <w:lang w:val="sr-Cyrl-CS"/>
              </w:rPr>
            </w:pPr>
          </w:p>
        </w:tc>
        <w:tc>
          <w:tcPr>
            <w:tcW w:w="1899" w:type="dxa"/>
            <w:shd w:val="clear" w:color="auto" w:fill="DEEAF6"/>
          </w:tcPr>
          <w:p w:rsidR="00236CB6" w:rsidRPr="00D60488" w:rsidRDefault="00236CB6" w:rsidP="00316346">
            <w:pPr>
              <w:spacing w:after="0" w:line="240" w:lineRule="auto"/>
              <w:jc w:val="center"/>
              <w:rPr>
                <w:rFonts w:ascii="Times New Roman" w:hAnsi="Times New Roman"/>
                <w:sz w:val="20"/>
                <w:szCs w:val="20"/>
                <w:lang w:val="sr-Cyrl-CS"/>
              </w:rPr>
            </w:pPr>
            <w:r w:rsidRPr="00D60488">
              <w:rPr>
                <w:rFonts w:ascii="Times New Roman" w:hAnsi="Times New Roman"/>
                <w:sz w:val="20"/>
                <w:szCs w:val="20"/>
                <w:lang w:val="sr-Cyrl-CS"/>
              </w:rPr>
              <w:t>1-</w:t>
            </w:r>
            <w:r w:rsidRPr="00D60488">
              <w:rPr>
                <w:rFonts w:ascii="Times New Roman" w:hAnsi="Times New Roman"/>
                <w:i/>
                <w:sz w:val="20"/>
                <w:szCs w:val="20"/>
                <w:lang w:val="sr-Cyrl-CS"/>
              </w:rPr>
              <w:t>Просторни програм за снабдевање топлотном енергијом</w:t>
            </w:r>
          </w:p>
        </w:tc>
        <w:tc>
          <w:tcPr>
            <w:tcW w:w="2340" w:type="dxa"/>
            <w:shd w:val="clear" w:color="auto" w:fill="DEEAF6"/>
          </w:tcPr>
          <w:p w:rsidR="00236CB6" w:rsidRPr="00D60488" w:rsidRDefault="00236CB6" w:rsidP="00316346">
            <w:pPr>
              <w:spacing w:after="0" w:line="240" w:lineRule="auto"/>
              <w:jc w:val="center"/>
              <w:rPr>
                <w:rFonts w:ascii="Times New Roman" w:hAnsi="Times New Roman"/>
                <w:sz w:val="20"/>
                <w:szCs w:val="20"/>
              </w:rPr>
            </w:pPr>
            <w:r w:rsidRPr="00D60488">
              <w:rPr>
                <w:rFonts w:ascii="Times New Roman" w:hAnsi="Times New Roman"/>
                <w:sz w:val="20"/>
                <w:szCs w:val="20"/>
              </w:rPr>
              <w:t>2-</w:t>
            </w:r>
            <w:r w:rsidRPr="00D60488">
              <w:rPr>
                <w:rFonts w:ascii="Times New Roman" w:hAnsi="Times New Roman"/>
                <w:i/>
                <w:sz w:val="20"/>
                <w:szCs w:val="20"/>
                <w:lang w:val="sr-Cyrl-CS"/>
              </w:rPr>
              <w:t>Интегрисање енергетских и климатских разматрања у општинском урбанистичком планирању</w:t>
            </w:r>
          </w:p>
        </w:tc>
        <w:tc>
          <w:tcPr>
            <w:tcW w:w="1710" w:type="dxa"/>
            <w:shd w:val="clear" w:color="auto" w:fill="DEEAF6"/>
          </w:tcPr>
          <w:p w:rsidR="00236CB6" w:rsidRPr="00D60488" w:rsidRDefault="00236CB6" w:rsidP="00316346">
            <w:pPr>
              <w:spacing w:after="0" w:line="240" w:lineRule="auto"/>
              <w:jc w:val="center"/>
              <w:rPr>
                <w:rFonts w:ascii="Times New Roman" w:hAnsi="Times New Roman"/>
                <w:i/>
                <w:sz w:val="20"/>
                <w:szCs w:val="20"/>
                <w:lang w:val="sr-Cyrl-CS"/>
              </w:rPr>
            </w:pPr>
            <w:r w:rsidRPr="00D60488">
              <w:rPr>
                <w:rFonts w:ascii="Times New Roman" w:hAnsi="Times New Roman"/>
                <w:sz w:val="20"/>
                <w:szCs w:val="20"/>
              </w:rPr>
              <w:t>3-</w:t>
            </w:r>
            <w:r w:rsidRPr="00D60488">
              <w:rPr>
                <w:rFonts w:ascii="Times New Roman" w:hAnsi="Times New Roman"/>
                <w:i/>
                <w:sz w:val="20"/>
                <w:szCs w:val="20"/>
                <w:lang w:val="sr-Cyrl-CS"/>
              </w:rPr>
              <w:t>Еколошко понашање у општинској управи</w:t>
            </w:r>
            <w:r w:rsidRPr="00D60488">
              <w:rPr>
                <w:rFonts w:ascii="Times New Roman" w:hAnsi="Times New Roman"/>
                <w:i/>
                <w:sz w:val="20"/>
                <w:szCs w:val="20"/>
              </w:rPr>
              <w:t xml:space="preserve"> (</w:t>
            </w:r>
            <w:r w:rsidRPr="00D60488">
              <w:rPr>
                <w:rFonts w:ascii="Times New Roman" w:hAnsi="Times New Roman"/>
                <w:i/>
                <w:sz w:val="20"/>
                <w:szCs w:val="20"/>
                <w:lang w:val="sr-Cyrl-CS"/>
              </w:rPr>
              <w:t>уз помоћ</w:t>
            </w:r>
            <w:r w:rsidRPr="00D60488">
              <w:rPr>
                <w:rFonts w:ascii="Times New Roman" w:hAnsi="Times New Roman"/>
                <w:i/>
                <w:sz w:val="20"/>
                <w:szCs w:val="20"/>
              </w:rPr>
              <w:t xml:space="preserve"> “</w:t>
            </w:r>
            <w:r w:rsidRPr="00D60488">
              <w:rPr>
                <w:rFonts w:ascii="Times New Roman" w:hAnsi="Times New Roman"/>
                <w:i/>
                <w:sz w:val="20"/>
                <w:szCs w:val="20"/>
                <w:lang w:val="sr-Cyrl-CS"/>
              </w:rPr>
              <w:t>енергетског доктора</w:t>
            </w:r>
            <w:r w:rsidRPr="00D60488">
              <w:rPr>
                <w:rFonts w:ascii="Times New Roman" w:hAnsi="Times New Roman"/>
                <w:i/>
                <w:sz w:val="20"/>
                <w:szCs w:val="20"/>
              </w:rPr>
              <w:t>”)</w:t>
            </w:r>
          </w:p>
        </w:tc>
        <w:tc>
          <w:tcPr>
            <w:tcW w:w="1800" w:type="dxa"/>
            <w:shd w:val="clear" w:color="auto" w:fill="DEEAF6"/>
          </w:tcPr>
          <w:p w:rsidR="00236CB6" w:rsidRPr="00D60488" w:rsidRDefault="00236CB6" w:rsidP="00316346">
            <w:pPr>
              <w:spacing w:after="0" w:line="240" w:lineRule="auto"/>
              <w:jc w:val="center"/>
              <w:rPr>
                <w:rFonts w:ascii="Times New Roman" w:hAnsi="Times New Roman"/>
                <w:sz w:val="20"/>
                <w:szCs w:val="20"/>
                <w:lang w:val="sr-Cyrl-CS"/>
              </w:rPr>
            </w:pPr>
            <w:r w:rsidRPr="00D60488">
              <w:rPr>
                <w:rFonts w:ascii="Times New Roman" w:hAnsi="Times New Roman"/>
                <w:sz w:val="20"/>
                <w:szCs w:val="20"/>
              </w:rPr>
              <w:t>4-</w:t>
            </w:r>
            <w:r w:rsidRPr="00D60488">
              <w:rPr>
                <w:rFonts w:ascii="Times New Roman" w:hAnsi="Times New Roman"/>
                <w:i/>
                <w:sz w:val="20"/>
                <w:szCs w:val="20"/>
                <w:lang w:val="sr-Cyrl-CS"/>
              </w:rPr>
              <w:t>Комуникационе стратегије и подизање свести</w:t>
            </w:r>
          </w:p>
        </w:tc>
      </w:tr>
      <w:tr w:rsidR="00236CB6" w:rsidRPr="001810CF" w:rsidTr="00316346">
        <w:trPr>
          <w:trHeight w:val="72"/>
        </w:trPr>
        <w:tc>
          <w:tcPr>
            <w:tcW w:w="1276" w:type="dxa"/>
            <w:shd w:val="clear" w:color="auto" w:fill="auto"/>
            <w:vAlign w:val="center"/>
          </w:tcPr>
          <w:p w:rsidR="00236CB6" w:rsidRPr="00D60488" w:rsidRDefault="00236CB6" w:rsidP="00316346">
            <w:pPr>
              <w:spacing w:after="0" w:line="240" w:lineRule="auto"/>
              <w:jc w:val="center"/>
              <w:rPr>
                <w:rFonts w:ascii="Times New Roman" w:hAnsi="Times New Roman"/>
                <w:b/>
                <w:lang w:val="sr-Cyrl-CS"/>
              </w:rPr>
            </w:pPr>
            <w:r w:rsidRPr="00D60488">
              <w:rPr>
                <w:rFonts w:ascii="Times New Roman" w:hAnsi="Times New Roman"/>
                <w:b/>
                <w:lang w:val="sr-Cyrl-CS"/>
              </w:rPr>
              <w:t>Ужице</w:t>
            </w:r>
          </w:p>
        </w:tc>
        <w:tc>
          <w:tcPr>
            <w:tcW w:w="1899"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2340"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1710"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1800"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r>
      <w:tr w:rsidR="00236CB6" w:rsidRPr="001810CF" w:rsidTr="00316346">
        <w:trPr>
          <w:trHeight w:val="72"/>
        </w:trPr>
        <w:tc>
          <w:tcPr>
            <w:tcW w:w="1276" w:type="dxa"/>
            <w:shd w:val="clear" w:color="auto" w:fill="auto"/>
            <w:vAlign w:val="center"/>
          </w:tcPr>
          <w:p w:rsidR="00236CB6" w:rsidRPr="00D60488" w:rsidRDefault="00236CB6" w:rsidP="00316346">
            <w:pPr>
              <w:spacing w:after="0" w:line="240" w:lineRule="auto"/>
              <w:jc w:val="center"/>
              <w:rPr>
                <w:rFonts w:ascii="Times New Roman" w:hAnsi="Times New Roman"/>
                <w:b/>
                <w:lang w:val="sr-Cyrl-CS"/>
              </w:rPr>
            </w:pPr>
            <w:r w:rsidRPr="00D60488">
              <w:rPr>
                <w:rFonts w:ascii="Times New Roman" w:hAnsi="Times New Roman"/>
                <w:b/>
                <w:lang w:val="sr-Cyrl-CS"/>
              </w:rPr>
              <w:t>Крушевац</w:t>
            </w:r>
          </w:p>
        </w:tc>
        <w:tc>
          <w:tcPr>
            <w:tcW w:w="1899"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2340"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171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c>
          <w:tcPr>
            <w:tcW w:w="180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r>
      <w:tr w:rsidR="00236CB6" w:rsidRPr="001810CF" w:rsidTr="00316346">
        <w:trPr>
          <w:trHeight w:val="72"/>
        </w:trPr>
        <w:tc>
          <w:tcPr>
            <w:tcW w:w="1276" w:type="dxa"/>
            <w:shd w:val="clear" w:color="auto" w:fill="auto"/>
            <w:vAlign w:val="center"/>
          </w:tcPr>
          <w:p w:rsidR="00236CB6" w:rsidRPr="00D60488" w:rsidRDefault="00236CB6" w:rsidP="00316346">
            <w:pPr>
              <w:spacing w:after="0" w:line="240" w:lineRule="auto"/>
              <w:jc w:val="center"/>
              <w:rPr>
                <w:rFonts w:ascii="Times New Roman" w:hAnsi="Times New Roman"/>
                <w:b/>
                <w:lang w:val="sr-Cyrl-CS"/>
              </w:rPr>
            </w:pPr>
            <w:r w:rsidRPr="00D60488">
              <w:rPr>
                <w:rFonts w:ascii="Times New Roman" w:hAnsi="Times New Roman"/>
                <w:b/>
                <w:lang w:val="sr-Cyrl-CS"/>
              </w:rPr>
              <w:t>Параћин</w:t>
            </w:r>
          </w:p>
        </w:tc>
        <w:tc>
          <w:tcPr>
            <w:tcW w:w="1899"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2340" w:type="dxa"/>
            <w:shd w:val="clear" w:color="auto" w:fill="auto"/>
            <w:vAlign w:val="center"/>
          </w:tcPr>
          <w:p w:rsidR="00236CB6" w:rsidRPr="00CC42EE" w:rsidRDefault="00236CB6" w:rsidP="00316346">
            <w:pPr>
              <w:spacing w:after="0" w:line="240" w:lineRule="auto"/>
              <w:jc w:val="center"/>
              <w:rPr>
                <w:rFonts w:ascii="Times New Roman" w:hAnsi="Times New Roman"/>
                <w:sz w:val="20"/>
                <w:szCs w:val="20"/>
              </w:rPr>
            </w:pPr>
            <w:r w:rsidRPr="00E13662">
              <w:rPr>
                <w:rFonts w:ascii="Times New Roman" w:hAnsi="Times New Roman"/>
                <w:i/>
              </w:rPr>
              <w:t>(</w:t>
            </w:r>
            <w:r w:rsidRPr="00E13662">
              <w:rPr>
                <w:rFonts w:ascii="Times New Roman" w:hAnsi="Times New Roman"/>
                <w:i/>
                <w:sz w:val="20"/>
                <w:szCs w:val="20"/>
                <w:lang w:val="sr-Cyrl-CS"/>
              </w:rPr>
              <w:t>као алтернатива активности</w:t>
            </w:r>
            <w:r w:rsidRPr="00CC42EE">
              <w:rPr>
                <w:rFonts w:ascii="Times New Roman" w:hAnsi="Times New Roman"/>
                <w:sz w:val="20"/>
                <w:szCs w:val="20"/>
                <w:lang w:val="sr-Cyrl-CS"/>
              </w:rPr>
              <w:t xml:space="preserve"> 1</w:t>
            </w:r>
            <w:r w:rsidRPr="00CC42EE">
              <w:rPr>
                <w:rFonts w:ascii="Times New Roman" w:hAnsi="Times New Roman"/>
                <w:sz w:val="20"/>
                <w:szCs w:val="20"/>
              </w:rPr>
              <w:t>)</w:t>
            </w:r>
          </w:p>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171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c>
          <w:tcPr>
            <w:tcW w:w="180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r>
      <w:tr w:rsidR="00236CB6" w:rsidRPr="001810CF" w:rsidTr="00316346">
        <w:trPr>
          <w:trHeight w:val="72"/>
        </w:trPr>
        <w:tc>
          <w:tcPr>
            <w:tcW w:w="1276" w:type="dxa"/>
            <w:shd w:val="clear" w:color="auto" w:fill="auto"/>
            <w:vAlign w:val="center"/>
          </w:tcPr>
          <w:p w:rsidR="00236CB6" w:rsidRPr="00D60488" w:rsidRDefault="00236CB6" w:rsidP="00316346">
            <w:pPr>
              <w:spacing w:after="0" w:line="240" w:lineRule="auto"/>
              <w:jc w:val="center"/>
              <w:rPr>
                <w:rFonts w:ascii="Times New Roman" w:hAnsi="Times New Roman"/>
                <w:b/>
                <w:lang w:val="sr-Cyrl-CS"/>
              </w:rPr>
            </w:pPr>
            <w:r w:rsidRPr="00D60488">
              <w:rPr>
                <w:rFonts w:ascii="Times New Roman" w:hAnsi="Times New Roman"/>
                <w:b/>
                <w:lang w:val="sr-Cyrl-CS"/>
              </w:rPr>
              <w:t>Врбас</w:t>
            </w:r>
          </w:p>
        </w:tc>
        <w:tc>
          <w:tcPr>
            <w:tcW w:w="1899" w:type="dxa"/>
            <w:shd w:val="clear" w:color="auto" w:fill="auto"/>
            <w:vAlign w:val="center"/>
          </w:tcPr>
          <w:p w:rsidR="00236CB6" w:rsidRPr="00D60488" w:rsidRDefault="00236CB6" w:rsidP="00316346">
            <w:pPr>
              <w:pStyle w:val="ListParagraph"/>
              <w:numPr>
                <w:ilvl w:val="0"/>
                <w:numId w:val="92"/>
              </w:numPr>
              <w:spacing w:after="0" w:line="240" w:lineRule="auto"/>
              <w:ind w:left="0"/>
              <w:contextualSpacing/>
              <w:jc w:val="center"/>
              <w:rPr>
                <w:rFonts w:ascii="Times New Roman" w:hAnsi="Times New Roman"/>
              </w:rPr>
            </w:pPr>
          </w:p>
        </w:tc>
        <w:tc>
          <w:tcPr>
            <w:tcW w:w="234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c>
          <w:tcPr>
            <w:tcW w:w="171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c>
          <w:tcPr>
            <w:tcW w:w="1800" w:type="dxa"/>
            <w:shd w:val="clear" w:color="auto" w:fill="auto"/>
            <w:vAlign w:val="center"/>
          </w:tcPr>
          <w:p w:rsidR="00236CB6" w:rsidRPr="00D60488" w:rsidRDefault="00236CB6" w:rsidP="00316346">
            <w:pPr>
              <w:spacing w:after="0" w:line="240" w:lineRule="auto"/>
              <w:jc w:val="center"/>
              <w:rPr>
                <w:rFonts w:ascii="Times New Roman" w:hAnsi="Times New Roman"/>
              </w:rPr>
            </w:pPr>
          </w:p>
        </w:tc>
      </w:tr>
    </w:tbl>
    <w:p w:rsidR="00236CB6" w:rsidRDefault="00236CB6" w:rsidP="00236CB6">
      <w:pPr>
        <w:spacing w:after="0" w:line="240" w:lineRule="auto"/>
        <w:ind w:firstLine="720"/>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месеца јуна одржане су и обуке кроз компоненету 3 ПЕЕУЕО која се односи на подизање свести о важности уштеда енергије. У табели у наставку дат је преглед датума и општина у којима су одржане обуке за домаре.  </w:t>
      </w:r>
    </w:p>
    <w:p w:rsidR="00236CB6" w:rsidRDefault="00236CB6" w:rsidP="00236CB6">
      <w:pPr>
        <w:spacing w:after="0" w:line="240" w:lineRule="auto"/>
        <w:ind w:firstLine="720"/>
        <w:jc w:val="both"/>
        <w:rPr>
          <w:rFonts w:ascii="Times New Roman" w:hAnsi="Times New Roman"/>
          <w:color w:val="000000"/>
          <w:sz w:val="24"/>
          <w:szCs w:val="24"/>
          <w:lang w:val="sr-Cyrl-CS"/>
        </w:rPr>
      </w:pPr>
    </w:p>
    <w:tbl>
      <w:tblPr>
        <w:tblW w:w="0" w:type="auto"/>
        <w:tblInd w:w="288" w:type="dxa"/>
        <w:tblCellMar>
          <w:left w:w="0" w:type="dxa"/>
          <w:right w:w="0" w:type="dxa"/>
        </w:tblCellMar>
        <w:tblLook w:val="04A0" w:firstRow="1" w:lastRow="0" w:firstColumn="1" w:lastColumn="0" w:noHBand="0" w:noVBand="1"/>
      </w:tblPr>
      <w:tblGrid>
        <w:gridCol w:w="3060"/>
        <w:gridCol w:w="2610"/>
        <w:gridCol w:w="3060"/>
      </w:tblGrid>
      <w:tr w:rsidR="00236CB6" w:rsidTr="00316346">
        <w:trPr>
          <w:trHeight w:val="420"/>
        </w:trPr>
        <w:tc>
          <w:tcPr>
            <w:tcW w:w="3060" w:type="dxa"/>
            <w:tcBorders>
              <w:top w:val="single" w:sz="8" w:space="0" w:color="auto"/>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rsidR="00236CB6" w:rsidRPr="00747FD1" w:rsidRDefault="00236CB6" w:rsidP="00316346">
            <w:pPr>
              <w:jc w:val="center"/>
              <w:rPr>
                <w:rFonts w:ascii="Times New Roman" w:hAnsi="Times New Roman"/>
              </w:rPr>
            </w:pPr>
            <w:r w:rsidRPr="00747FD1">
              <w:rPr>
                <w:rFonts w:ascii="Times New Roman" w:hAnsi="Times New Roman"/>
              </w:rPr>
              <w:t>Назив општине</w:t>
            </w:r>
          </w:p>
        </w:tc>
        <w:tc>
          <w:tcPr>
            <w:tcW w:w="2610" w:type="dxa"/>
            <w:tcBorders>
              <w:top w:val="single" w:sz="8" w:space="0" w:color="auto"/>
              <w:left w:val="nil"/>
              <w:bottom w:val="single" w:sz="8" w:space="0" w:color="auto"/>
              <w:right w:val="single" w:sz="8" w:space="0" w:color="auto"/>
            </w:tcBorders>
            <w:shd w:val="clear" w:color="auto" w:fill="ACB9CA"/>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rPr>
              <w:t>Датум</w:t>
            </w:r>
            <w:r>
              <w:rPr>
                <w:rFonts w:ascii="Times New Roman" w:hAnsi="Times New Roman"/>
                <w:lang w:val="sr-Cyrl-CS"/>
              </w:rPr>
              <w:t xml:space="preserve"> обуке</w:t>
            </w:r>
          </w:p>
        </w:tc>
        <w:tc>
          <w:tcPr>
            <w:tcW w:w="3060" w:type="dxa"/>
            <w:tcBorders>
              <w:top w:val="single" w:sz="8" w:space="0" w:color="auto"/>
              <w:left w:val="nil"/>
              <w:bottom w:val="single" w:sz="8" w:space="0" w:color="auto"/>
              <w:right w:val="single" w:sz="8" w:space="0" w:color="auto"/>
            </w:tcBorders>
            <w:shd w:val="clear" w:color="auto" w:fill="ACB9CA"/>
            <w:noWrap/>
            <w:tcMar>
              <w:top w:w="0" w:type="dxa"/>
              <w:left w:w="108" w:type="dxa"/>
              <w:bottom w:w="0" w:type="dxa"/>
              <w:right w:w="108" w:type="dxa"/>
            </w:tcMar>
            <w:hideMark/>
          </w:tcPr>
          <w:p w:rsidR="00236CB6" w:rsidRPr="00747FD1" w:rsidRDefault="00236CB6" w:rsidP="00316346">
            <w:pPr>
              <w:jc w:val="center"/>
              <w:rPr>
                <w:rFonts w:ascii="Times New Roman" w:hAnsi="Times New Roman"/>
              </w:rPr>
            </w:pPr>
            <w:r w:rsidRPr="00747FD1">
              <w:rPr>
                <w:rFonts w:ascii="Times New Roman" w:hAnsi="Times New Roman"/>
              </w:rPr>
              <w:t>Статус</w:t>
            </w:r>
          </w:p>
        </w:tc>
      </w:tr>
      <w:tr w:rsidR="00236CB6" w:rsidTr="00316346">
        <w:trPr>
          <w:trHeight w:val="300"/>
        </w:trPr>
        <w:tc>
          <w:tcPr>
            <w:tcW w:w="30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lang w:val="sr-Cyrl-CS"/>
              </w:rPr>
              <w:t>Крушевац</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rPr>
              <w:t>19</w:t>
            </w:r>
            <w:r w:rsidRPr="00747FD1">
              <w:rPr>
                <w:rFonts w:ascii="Times New Roman" w:hAnsi="Times New Roman"/>
                <w:lang w:val="sr-Cyrl-CS"/>
              </w:rPr>
              <w:t>/</w:t>
            </w:r>
            <w:r w:rsidRPr="00747FD1">
              <w:rPr>
                <w:rFonts w:ascii="Times New Roman" w:hAnsi="Times New Roman"/>
              </w:rPr>
              <w:t>06</w:t>
            </w:r>
            <w:r w:rsidRPr="00747FD1">
              <w:rPr>
                <w:rFonts w:ascii="Times New Roman" w:hAnsi="Times New Roman"/>
                <w:lang w:val="sr-Cyrl-CS"/>
              </w:rPr>
              <w:t>/2019</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lang w:val="sr-Cyrl-CS"/>
              </w:rPr>
              <w:t>одржана</w:t>
            </w:r>
          </w:p>
        </w:tc>
      </w:tr>
      <w:tr w:rsidR="00236CB6" w:rsidTr="00316346">
        <w:trPr>
          <w:trHeight w:val="300"/>
        </w:trPr>
        <w:tc>
          <w:tcPr>
            <w:tcW w:w="30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lang w:val="sr-Cyrl-CS"/>
              </w:rPr>
              <w:t>Врбас</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rPr>
              <w:t>24</w:t>
            </w:r>
            <w:r w:rsidRPr="00747FD1">
              <w:rPr>
                <w:rFonts w:ascii="Times New Roman" w:hAnsi="Times New Roman"/>
                <w:lang w:val="sr-Cyrl-CS"/>
              </w:rPr>
              <w:t>/</w:t>
            </w:r>
            <w:r w:rsidRPr="00747FD1">
              <w:rPr>
                <w:rFonts w:ascii="Times New Roman" w:hAnsi="Times New Roman"/>
              </w:rPr>
              <w:t>06</w:t>
            </w:r>
            <w:r w:rsidRPr="00747FD1">
              <w:rPr>
                <w:rFonts w:ascii="Times New Roman" w:hAnsi="Times New Roman"/>
                <w:lang w:val="sr-Cyrl-CS"/>
              </w:rPr>
              <w:t>/2019</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rPr>
            </w:pPr>
            <w:r w:rsidRPr="00747FD1">
              <w:rPr>
                <w:rFonts w:ascii="Times New Roman" w:hAnsi="Times New Roman"/>
                <w:lang w:val="sr-Cyrl-CS"/>
              </w:rPr>
              <w:t>одржана</w:t>
            </w:r>
          </w:p>
        </w:tc>
      </w:tr>
      <w:tr w:rsidR="00236CB6" w:rsidTr="00316346">
        <w:trPr>
          <w:trHeight w:val="300"/>
        </w:trPr>
        <w:tc>
          <w:tcPr>
            <w:tcW w:w="30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lang w:val="sr-Cyrl-CS"/>
              </w:rPr>
              <w:t>Ужице</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rPr>
              <w:t>26</w:t>
            </w:r>
            <w:r w:rsidRPr="00747FD1">
              <w:rPr>
                <w:rFonts w:ascii="Times New Roman" w:hAnsi="Times New Roman"/>
                <w:lang w:val="sr-Cyrl-CS"/>
              </w:rPr>
              <w:t>/</w:t>
            </w:r>
            <w:r w:rsidRPr="00747FD1">
              <w:rPr>
                <w:rFonts w:ascii="Times New Roman" w:hAnsi="Times New Roman"/>
              </w:rPr>
              <w:t>06</w:t>
            </w:r>
            <w:r w:rsidRPr="00747FD1">
              <w:rPr>
                <w:rFonts w:ascii="Times New Roman" w:hAnsi="Times New Roman"/>
                <w:lang w:val="sr-Cyrl-CS"/>
              </w:rPr>
              <w:t>/2019</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rPr>
            </w:pPr>
            <w:r w:rsidRPr="00747FD1">
              <w:rPr>
                <w:rFonts w:ascii="Times New Roman" w:hAnsi="Times New Roman"/>
                <w:lang w:val="sr-Cyrl-CS"/>
              </w:rPr>
              <w:t>одржана</w:t>
            </w:r>
          </w:p>
        </w:tc>
      </w:tr>
      <w:tr w:rsidR="00236CB6" w:rsidTr="00316346">
        <w:trPr>
          <w:trHeight w:val="300"/>
        </w:trPr>
        <w:tc>
          <w:tcPr>
            <w:tcW w:w="30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lang w:val="sr-Cyrl-CS"/>
              </w:rPr>
              <w:t>Параћин</w:t>
            </w:r>
          </w:p>
          <w:p w:rsidR="00236CB6" w:rsidRPr="00747FD1" w:rsidRDefault="00236CB6" w:rsidP="00316346">
            <w:pPr>
              <w:jc w:val="center"/>
              <w:rPr>
                <w:rFonts w:ascii="Times New Roman" w:hAnsi="Times New Roman"/>
                <w:lang w:val="sr-Cyrl-CS"/>
              </w:rPr>
            </w:pPr>
          </w:p>
        </w:tc>
        <w:tc>
          <w:tcPr>
            <w:tcW w:w="261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rPr>
              <w:t>01</w:t>
            </w:r>
            <w:r w:rsidRPr="00747FD1">
              <w:rPr>
                <w:rFonts w:ascii="Times New Roman" w:hAnsi="Times New Roman"/>
                <w:lang w:val="sr-Cyrl-CS"/>
              </w:rPr>
              <w:t>/</w:t>
            </w:r>
            <w:r w:rsidRPr="00747FD1">
              <w:rPr>
                <w:rFonts w:ascii="Times New Roman" w:hAnsi="Times New Roman"/>
              </w:rPr>
              <w:t>07</w:t>
            </w:r>
            <w:r w:rsidRPr="00747FD1">
              <w:rPr>
                <w:rFonts w:ascii="Times New Roman" w:hAnsi="Times New Roman"/>
                <w:lang w:val="sr-Cyrl-CS"/>
              </w:rPr>
              <w:t>/2019</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rPr>
            </w:pPr>
            <w:r w:rsidRPr="00747FD1">
              <w:rPr>
                <w:rFonts w:ascii="Times New Roman" w:hAnsi="Times New Roman"/>
                <w:lang w:val="sr-Cyrl-CS"/>
              </w:rPr>
              <w:t>одржана</w:t>
            </w:r>
          </w:p>
        </w:tc>
      </w:tr>
      <w:tr w:rsidR="00236CB6" w:rsidTr="00316346">
        <w:trPr>
          <w:trHeight w:val="300"/>
        </w:trPr>
        <w:tc>
          <w:tcPr>
            <w:tcW w:w="3060" w:type="dxa"/>
            <w:vMerge/>
            <w:tcBorders>
              <w:top w:val="nil"/>
              <w:left w:val="single" w:sz="8" w:space="0" w:color="auto"/>
              <w:bottom w:val="single" w:sz="8" w:space="0" w:color="auto"/>
              <w:right w:val="single" w:sz="8" w:space="0" w:color="auto"/>
            </w:tcBorders>
            <w:vAlign w:val="center"/>
            <w:hideMark/>
          </w:tcPr>
          <w:p w:rsidR="00236CB6" w:rsidRPr="00747FD1" w:rsidRDefault="00236CB6" w:rsidP="00316346">
            <w:pPr>
              <w:rPr>
                <w:rFonts w:ascii="Times New Roman" w:eastAsia="Calibri" w:hAnsi="Times New Roman"/>
              </w:rPr>
            </w:pPr>
          </w:p>
        </w:tc>
        <w:tc>
          <w:tcPr>
            <w:tcW w:w="261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lang w:val="sr-Cyrl-CS"/>
              </w:rPr>
            </w:pPr>
            <w:r w:rsidRPr="00747FD1">
              <w:rPr>
                <w:rFonts w:ascii="Times New Roman" w:hAnsi="Times New Roman"/>
              </w:rPr>
              <w:t>03</w:t>
            </w:r>
            <w:r w:rsidRPr="00747FD1">
              <w:rPr>
                <w:rFonts w:ascii="Times New Roman" w:hAnsi="Times New Roman"/>
                <w:lang w:val="sr-Cyrl-CS"/>
              </w:rPr>
              <w:t>/0</w:t>
            </w:r>
            <w:r w:rsidRPr="00747FD1">
              <w:rPr>
                <w:rFonts w:ascii="Times New Roman" w:hAnsi="Times New Roman"/>
              </w:rPr>
              <w:t>7</w:t>
            </w:r>
            <w:r w:rsidRPr="00747FD1">
              <w:rPr>
                <w:rFonts w:ascii="Times New Roman" w:hAnsi="Times New Roman"/>
                <w:lang w:val="sr-Cyrl-CS"/>
              </w:rPr>
              <w:t>/2019</w:t>
            </w:r>
          </w:p>
        </w:tc>
        <w:tc>
          <w:tcPr>
            <w:tcW w:w="3060" w:type="dxa"/>
            <w:tcBorders>
              <w:top w:val="nil"/>
              <w:left w:val="nil"/>
              <w:bottom w:val="single" w:sz="8" w:space="0" w:color="auto"/>
              <w:right w:val="single" w:sz="8" w:space="0" w:color="auto"/>
            </w:tcBorders>
            <w:noWrap/>
            <w:tcMar>
              <w:top w:w="0" w:type="dxa"/>
              <w:left w:w="108" w:type="dxa"/>
              <w:bottom w:w="0" w:type="dxa"/>
              <w:right w:w="108" w:type="dxa"/>
            </w:tcMar>
            <w:hideMark/>
          </w:tcPr>
          <w:p w:rsidR="00236CB6" w:rsidRPr="00747FD1" w:rsidRDefault="00236CB6" w:rsidP="00316346">
            <w:pPr>
              <w:jc w:val="center"/>
              <w:rPr>
                <w:rFonts w:ascii="Times New Roman" w:hAnsi="Times New Roman"/>
              </w:rPr>
            </w:pPr>
            <w:r w:rsidRPr="00747FD1">
              <w:rPr>
                <w:rFonts w:ascii="Times New Roman" w:hAnsi="Times New Roman"/>
                <w:lang w:val="sr-Cyrl-CS"/>
              </w:rPr>
              <w:t>одржана</w:t>
            </w:r>
          </w:p>
        </w:tc>
      </w:tr>
    </w:tbl>
    <w:p w:rsidR="00236CB6" w:rsidRDefault="00236CB6" w:rsidP="00236CB6">
      <w:pPr>
        <w:spacing w:after="0" w:line="240" w:lineRule="auto"/>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јула месеца интензивно се радило на завршетку пројектне документације, пројеката за извођење, за општину Параћин и градове Ужице и Крушевац. У складу са тим 04/07/2019 одржан је састанак у просторијама </w:t>
      </w:r>
      <w:r>
        <w:rPr>
          <w:rFonts w:ascii="Times New Roman" w:hAnsi="Times New Roman"/>
          <w:color w:val="000000"/>
          <w:sz w:val="24"/>
          <w:szCs w:val="24"/>
          <w:lang w:val="sr-Latn-CS"/>
        </w:rPr>
        <w:t xml:space="preserve">Quiddita-e </w:t>
      </w:r>
      <w:r>
        <w:rPr>
          <w:rFonts w:ascii="Times New Roman" w:hAnsi="Times New Roman"/>
          <w:color w:val="000000"/>
          <w:sz w:val="24"/>
          <w:szCs w:val="24"/>
          <w:lang w:val="sr-Cyrl-CS"/>
        </w:rPr>
        <w:t xml:space="preserve">којем је присуствовао  Консултант за Компоненту 2, представница града Ужица, представник пројектанта </w:t>
      </w:r>
      <w:r>
        <w:rPr>
          <w:rFonts w:ascii="Times New Roman" w:hAnsi="Times New Roman"/>
          <w:color w:val="000000"/>
          <w:sz w:val="24"/>
          <w:szCs w:val="24"/>
          <w:lang w:val="sr-Latn-CS"/>
        </w:rPr>
        <w:t xml:space="preserve">Koning </w:t>
      </w:r>
      <w:r>
        <w:rPr>
          <w:rFonts w:ascii="Times New Roman" w:hAnsi="Times New Roman"/>
          <w:color w:val="000000"/>
          <w:sz w:val="24"/>
          <w:szCs w:val="24"/>
          <w:lang w:val="sr-Cyrl-CS"/>
        </w:rPr>
        <w:t>и</w:t>
      </w:r>
      <w:r>
        <w:rPr>
          <w:rFonts w:ascii="Times New Roman" w:hAnsi="Times New Roman"/>
          <w:color w:val="000000"/>
          <w:sz w:val="24"/>
          <w:szCs w:val="24"/>
        </w:rPr>
        <w:t xml:space="preserve"> </w:t>
      </w:r>
      <w:r>
        <w:rPr>
          <w:rFonts w:ascii="Times New Roman" w:hAnsi="Times New Roman"/>
          <w:color w:val="000000"/>
          <w:sz w:val="24"/>
          <w:szCs w:val="24"/>
          <w:lang w:val="sr-Cyrl-CS"/>
        </w:rPr>
        <w:t xml:space="preserve">АСП. На састанку су договорени финални рокови за завршетак пројеката за извођење две школе (Каран и Гостиница) у Ужицу.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јула месеца 6 пројеката за извођење објеката града Крушевца су предати на противпожарне сагласности.</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Дана 11/07/2019 одржан је састанак у SECO просторијама на којем су учествовали представници SECO, представници МРЕ, Консултант и АСП. Главне теме на састанку су биле 4 активности дефинисане Компонентом </w:t>
      </w:r>
      <w:r>
        <w:rPr>
          <w:rFonts w:ascii="Times New Roman" w:hAnsi="Times New Roman"/>
          <w:color w:val="000000"/>
          <w:sz w:val="24"/>
          <w:szCs w:val="24"/>
          <w:lang w:val="sr-Latn-CS"/>
        </w:rPr>
        <w:t>1</w:t>
      </w:r>
      <w:r>
        <w:rPr>
          <w:rFonts w:ascii="Times New Roman" w:hAnsi="Times New Roman"/>
          <w:color w:val="000000"/>
          <w:sz w:val="24"/>
          <w:szCs w:val="24"/>
          <w:lang w:val="sr-Cyrl-CS"/>
        </w:rPr>
        <w:t xml:space="preserve"> и студијско путовање</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у трајању од</w:t>
      </w:r>
      <w:r>
        <w:rPr>
          <w:rFonts w:ascii="Times New Roman" w:hAnsi="Times New Roman"/>
          <w:color w:val="000000"/>
          <w:sz w:val="24"/>
          <w:szCs w:val="24"/>
          <w:lang w:val="sr-Latn-CS"/>
        </w:rPr>
        <w:t xml:space="preserve"> 5 </w:t>
      </w:r>
      <w:r>
        <w:rPr>
          <w:rFonts w:ascii="Times New Roman" w:hAnsi="Times New Roman"/>
          <w:color w:val="000000"/>
          <w:sz w:val="24"/>
          <w:szCs w:val="24"/>
          <w:lang w:val="sr-Cyrl-CS"/>
        </w:rPr>
        <w:t>дана</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 xml:space="preserve">које је планирано за јесен 2019-те године у Швајцарску а које ће бити организовано за представнике општина, представнике МРЕ, АСП и два локална ЕНЕ консултанта.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16/07/2019 је примљена седма фактура Консултанта коју је МРЕ одобрио 18/07/2019 а истог дана је стигао пети квартални извештај од стране Консултанта за период Април-Јуни 2019.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24/07/2019 је одржан састанак у Врбасу коме су присуствовали представници општине Врбас, Консултант за Компоненту 2 и АСП. Циљ састанка је био дефинисање рокова за завршетак пројектне документације. На састанку је добијена потврда од председника општине да је обезбеђен новац за финансирање недостајућег гасовода за основну школу „Светозар Милетић“ и вртић „Полетарац“.</w:t>
      </w:r>
    </w:p>
    <w:p w:rsidR="00236CB6" w:rsidRDefault="00236CB6" w:rsidP="00236CB6">
      <w:pPr>
        <w:spacing w:after="0" w:line="240" w:lineRule="auto"/>
        <w:jc w:val="both"/>
        <w:rPr>
          <w:rFonts w:ascii="Times New Roman" w:hAnsi="Times New Roman"/>
          <w:color w:val="000000"/>
          <w:sz w:val="24"/>
          <w:szCs w:val="24"/>
          <w:lang w:val="sr-Cyrl-CS"/>
        </w:rPr>
      </w:pPr>
    </w:p>
    <w:p w:rsidR="00236CB6" w:rsidRPr="00C358F8"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Врло је важно напоменути да је са завршетком јула 2019-те дефинисано следеће:</w:t>
      </w:r>
    </w:p>
    <w:p w:rsidR="00236CB6" w:rsidRPr="00C358F8" w:rsidRDefault="00236CB6" w:rsidP="00236CB6">
      <w:pPr>
        <w:pStyle w:val="ListParagraph"/>
        <w:numPr>
          <w:ilvl w:val="0"/>
          <w:numId w:val="94"/>
        </w:numPr>
        <w:spacing w:after="0" w:line="240" w:lineRule="auto"/>
        <w:ind w:left="0" w:firstLine="720"/>
        <w:jc w:val="both"/>
        <w:rPr>
          <w:rFonts w:ascii="Times New Roman" w:eastAsia="MS Mincho" w:hAnsi="Times New Roman"/>
          <w:color w:val="000000"/>
          <w:sz w:val="24"/>
          <w:szCs w:val="24"/>
          <w:lang w:val="sr-Cyrl-CS" w:eastAsia="ja-JP"/>
        </w:rPr>
      </w:pPr>
      <w:r>
        <w:rPr>
          <w:rFonts w:ascii="Times New Roman" w:eastAsia="MS Mincho" w:hAnsi="Times New Roman"/>
          <w:color w:val="000000"/>
          <w:sz w:val="24"/>
          <w:szCs w:val="24"/>
          <w:lang w:val="sr-Cyrl-CS" w:eastAsia="ja-JP"/>
        </w:rPr>
        <w:t>Објављивање тендера 1 за извођење радова на енергетској санацији објеката у Крушевцу (6 објеката), Ужицу (5 објеката) и Параћину (4 објекта) се очекује у другој половини септембра 2019-те године</w:t>
      </w:r>
    </w:p>
    <w:p w:rsidR="00236CB6" w:rsidRDefault="00236CB6" w:rsidP="00236CB6">
      <w:pPr>
        <w:pStyle w:val="ListParagraph"/>
        <w:numPr>
          <w:ilvl w:val="0"/>
          <w:numId w:val="94"/>
        </w:numPr>
        <w:spacing w:after="0" w:line="240" w:lineRule="auto"/>
        <w:ind w:left="0" w:firstLine="720"/>
        <w:jc w:val="both"/>
        <w:rPr>
          <w:rFonts w:ascii="Times New Roman" w:eastAsia="MS Mincho" w:hAnsi="Times New Roman"/>
          <w:color w:val="000000"/>
          <w:sz w:val="24"/>
          <w:szCs w:val="24"/>
          <w:lang w:val="sr-Cyrl-CS" w:eastAsia="ja-JP"/>
        </w:rPr>
      </w:pPr>
      <w:r>
        <w:rPr>
          <w:rFonts w:ascii="Times New Roman" w:eastAsia="MS Mincho" w:hAnsi="Times New Roman"/>
          <w:color w:val="000000"/>
          <w:sz w:val="24"/>
          <w:szCs w:val="24"/>
          <w:lang w:val="sr-Cyrl-CS" w:eastAsia="ja-JP"/>
        </w:rPr>
        <w:t xml:space="preserve">Објављивање тендера </w:t>
      </w:r>
      <w:r w:rsidRPr="00C358F8">
        <w:rPr>
          <w:rFonts w:ascii="Times New Roman" w:eastAsia="MS Mincho" w:hAnsi="Times New Roman"/>
          <w:color w:val="000000"/>
          <w:sz w:val="24"/>
          <w:szCs w:val="24"/>
          <w:lang w:val="sr-Cyrl-CS" w:eastAsia="ja-JP"/>
        </w:rPr>
        <w:t xml:space="preserve">2 </w:t>
      </w:r>
      <w:r>
        <w:rPr>
          <w:rFonts w:ascii="Times New Roman" w:eastAsia="MS Mincho" w:hAnsi="Times New Roman"/>
          <w:color w:val="000000"/>
          <w:sz w:val="24"/>
          <w:szCs w:val="24"/>
          <w:lang w:val="sr-Cyrl-CS" w:eastAsia="ja-JP"/>
        </w:rPr>
        <w:t>за извођење радова на енергетској санацији објеката</w:t>
      </w:r>
      <w:r w:rsidRPr="00764B47">
        <w:rPr>
          <w:rFonts w:ascii="Times New Roman" w:eastAsia="MS Mincho" w:hAnsi="Times New Roman"/>
          <w:color w:val="000000"/>
          <w:sz w:val="24"/>
          <w:szCs w:val="24"/>
          <w:lang w:val="sr-Cyrl-CS" w:eastAsia="ja-JP"/>
        </w:rPr>
        <w:t xml:space="preserve"> </w:t>
      </w:r>
      <w:r w:rsidRPr="00C358F8">
        <w:rPr>
          <w:rFonts w:ascii="Times New Roman" w:eastAsia="MS Mincho" w:hAnsi="Times New Roman"/>
          <w:color w:val="000000"/>
          <w:sz w:val="24"/>
          <w:szCs w:val="24"/>
          <w:lang w:val="sr-Cyrl-CS" w:eastAsia="ja-JP"/>
        </w:rPr>
        <w:t xml:space="preserve">(5-6 </w:t>
      </w:r>
      <w:r>
        <w:rPr>
          <w:rFonts w:ascii="Times New Roman" w:eastAsia="MS Mincho" w:hAnsi="Times New Roman"/>
          <w:color w:val="000000"/>
          <w:sz w:val="24"/>
          <w:szCs w:val="24"/>
          <w:lang w:val="sr-Cyrl-CS" w:eastAsia="ja-JP"/>
        </w:rPr>
        <w:t>објеката</w:t>
      </w:r>
      <w:r w:rsidRPr="00C358F8">
        <w:rPr>
          <w:rFonts w:ascii="Times New Roman" w:eastAsia="MS Mincho" w:hAnsi="Times New Roman"/>
          <w:color w:val="000000"/>
          <w:sz w:val="24"/>
          <w:szCs w:val="24"/>
          <w:lang w:val="sr-Cyrl-CS" w:eastAsia="ja-JP"/>
        </w:rPr>
        <w:t xml:space="preserve">) </w:t>
      </w:r>
      <w:r>
        <w:rPr>
          <w:rFonts w:ascii="Times New Roman" w:eastAsia="MS Mincho" w:hAnsi="Times New Roman"/>
          <w:color w:val="000000"/>
          <w:sz w:val="24"/>
          <w:szCs w:val="24"/>
          <w:lang w:val="sr-Cyrl-CS" w:eastAsia="ja-JP"/>
        </w:rPr>
        <w:t>у</w:t>
      </w:r>
      <w:r w:rsidRPr="00C358F8">
        <w:rPr>
          <w:rFonts w:ascii="Times New Roman" w:eastAsia="MS Mincho" w:hAnsi="Times New Roman"/>
          <w:color w:val="000000"/>
          <w:sz w:val="24"/>
          <w:szCs w:val="24"/>
          <w:lang w:val="sr-Cyrl-CS" w:eastAsia="ja-JP"/>
        </w:rPr>
        <w:t xml:space="preserve"> </w:t>
      </w:r>
      <w:r>
        <w:rPr>
          <w:rFonts w:ascii="Times New Roman" w:eastAsia="MS Mincho" w:hAnsi="Times New Roman"/>
          <w:color w:val="000000"/>
          <w:sz w:val="24"/>
          <w:szCs w:val="24"/>
          <w:lang w:val="sr-Cyrl-CS" w:eastAsia="ja-JP"/>
        </w:rPr>
        <w:t>Врбасу се очекује у децембру 2019-те године</w:t>
      </w:r>
    </w:p>
    <w:p w:rsidR="00236CB6" w:rsidRPr="00867BD0" w:rsidRDefault="00236CB6" w:rsidP="00236CB6">
      <w:pPr>
        <w:pStyle w:val="ListParagraph"/>
        <w:spacing w:after="0" w:line="240" w:lineRule="auto"/>
        <w:ind w:left="0" w:firstLine="720"/>
        <w:jc w:val="both"/>
        <w:rPr>
          <w:rFonts w:ascii="Times New Roman" w:eastAsia="MS Mincho" w:hAnsi="Times New Roman"/>
          <w:color w:val="000000"/>
          <w:sz w:val="24"/>
          <w:szCs w:val="24"/>
          <w:lang w:val="sr-Cyrl-CS" w:eastAsia="ja-JP"/>
        </w:rPr>
      </w:pPr>
    </w:p>
    <w:p w:rsidR="00236CB6" w:rsidRPr="00C358F8"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За тендер 1 завршени су сви пројекти за извођење, предати су на сагласност противпожарној полицији, и добијене су противпожарне сагласности за:</w:t>
      </w:r>
    </w:p>
    <w:p w:rsidR="00236CB6" w:rsidRPr="00C358F8" w:rsidRDefault="00236CB6" w:rsidP="00236CB6">
      <w:pPr>
        <w:pStyle w:val="ListParagraph"/>
        <w:numPr>
          <w:ilvl w:val="0"/>
          <w:numId w:val="95"/>
        </w:numPr>
        <w:spacing w:after="0" w:line="240" w:lineRule="auto"/>
        <w:ind w:left="0" w:firstLine="720"/>
        <w:jc w:val="both"/>
        <w:rPr>
          <w:rFonts w:ascii="Times New Roman" w:eastAsia="MS Mincho" w:hAnsi="Times New Roman"/>
          <w:color w:val="000000"/>
          <w:sz w:val="24"/>
          <w:szCs w:val="24"/>
          <w:lang w:val="sr-Cyrl-CS" w:eastAsia="ja-JP"/>
        </w:rPr>
      </w:pPr>
      <w:r>
        <w:rPr>
          <w:rFonts w:ascii="Times New Roman" w:eastAsia="MS Mincho" w:hAnsi="Times New Roman"/>
          <w:color w:val="000000"/>
          <w:sz w:val="24"/>
          <w:szCs w:val="24"/>
          <w:lang w:val="sr-Cyrl-CS" w:eastAsia="ja-JP"/>
        </w:rPr>
        <w:t>свих 5 објеката у Ужицу</w:t>
      </w:r>
    </w:p>
    <w:p w:rsidR="00236CB6" w:rsidRPr="00C358F8" w:rsidRDefault="00236CB6" w:rsidP="00236CB6">
      <w:pPr>
        <w:pStyle w:val="ListParagraph"/>
        <w:numPr>
          <w:ilvl w:val="0"/>
          <w:numId w:val="95"/>
        </w:numPr>
        <w:spacing w:after="0" w:line="240" w:lineRule="auto"/>
        <w:ind w:left="0" w:firstLine="720"/>
        <w:jc w:val="both"/>
        <w:rPr>
          <w:rFonts w:ascii="Times New Roman" w:eastAsia="MS Mincho" w:hAnsi="Times New Roman"/>
          <w:color w:val="000000"/>
          <w:sz w:val="24"/>
          <w:szCs w:val="24"/>
          <w:lang w:val="sr-Cyrl-CS" w:eastAsia="ja-JP"/>
        </w:rPr>
      </w:pPr>
      <w:r w:rsidRPr="00C358F8">
        <w:rPr>
          <w:rFonts w:ascii="Times New Roman" w:eastAsia="MS Mincho" w:hAnsi="Times New Roman"/>
          <w:color w:val="000000"/>
          <w:sz w:val="24"/>
          <w:szCs w:val="24"/>
          <w:lang w:val="sr-Cyrl-CS" w:eastAsia="ja-JP"/>
        </w:rPr>
        <w:t xml:space="preserve">3 </w:t>
      </w:r>
      <w:r>
        <w:rPr>
          <w:rFonts w:ascii="Times New Roman" w:eastAsia="MS Mincho" w:hAnsi="Times New Roman"/>
          <w:color w:val="000000"/>
          <w:sz w:val="24"/>
          <w:szCs w:val="24"/>
          <w:lang w:val="sr-Cyrl-CS" w:eastAsia="ja-JP"/>
        </w:rPr>
        <w:t xml:space="preserve">од </w:t>
      </w:r>
      <w:r w:rsidRPr="00C358F8">
        <w:rPr>
          <w:rFonts w:ascii="Times New Roman" w:eastAsia="MS Mincho" w:hAnsi="Times New Roman"/>
          <w:color w:val="000000"/>
          <w:sz w:val="24"/>
          <w:szCs w:val="24"/>
          <w:lang w:val="sr-Cyrl-CS" w:eastAsia="ja-JP"/>
        </w:rPr>
        <w:t xml:space="preserve">6 </w:t>
      </w:r>
      <w:r>
        <w:rPr>
          <w:rFonts w:ascii="Times New Roman" w:eastAsia="MS Mincho" w:hAnsi="Times New Roman"/>
          <w:color w:val="000000"/>
          <w:sz w:val="24"/>
          <w:szCs w:val="24"/>
          <w:lang w:val="sr-Cyrl-CS" w:eastAsia="ja-JP"/>
        </w:rPr>
        <w:t>објеката у Крушевцу</w:t>
      </w:r>
    </w:p>
    <w:p w:rsidR="00236CB6" w:rsidRDefault="00236CB6" w:rsidP="00236CB6">
      <w:pPr>
        <w:pStyle w:val="ListParagraph"/>
        <w:numPr>
          <w:ilvl w:val="0"/>
          <w:numId w:val="95"/>
        </w:numPr>
        <w:spacing w:after="0" w:line="240" w:lineRule="auto"/>
        <w:ind w:left="0" w:firstLine="720"/>
        <w:jc w:val="both"/>
        <w:rPr>
          <w:rFonts w:ascii="Times New Roman" w:eastAsia="MS Mincho" w:hAnsi="Times New Roman"/>
          <w:color w:val="000000"/>
          <w:sz w:val="24"/>
          <w:szCs w:val="24"/>
          <w:lang w:val="sr-Cyrl-CS" w:eastAsia="ja-JP"/>
        </w:rPr>
      </w:pPr>
      <w:r w:rsidRPr="00C358F8">
        <w:rPr>
          <w:rFonts w:ascii="Times New Roman" w:eastAsia="MS Mincho" w:hAnsi="Times New Roman"/>
          <w:color w:val="000000"/>
          <w:sz w:val="24"/>
          <w:szCs w:val="24"/>
          <w:lang w:val="sr-Cyrl-CS" w:eastAsia="ja-JP"/>
        </w:rPr>
        <w:t xml:space="preserve">1 </w:t>
      </w:r>
      <w:r>
        <w:rPr>
          <w:rFonts w:ascii="Times New Roman" w:eastAsia="MS Mincho" w:hAnsi="Times New Roman"/>
          <w:color w:val="000000"/>
          <w:sz w:val="24"/>
          <w:szCs w:val="24"/>
          <w:lang w:val="sr-Cyrl-CS" w:eastAsia="ja-JP"/>
        </w:rPr>
        <w:t>од</w:t>
      </w:r>
      <w:r w:rsidRPr="00C358F8">
        <w:rPr>
          <w:rFonts w:ascii="Times New Roman" w:eastAsia="MS Mincho" w:hAnsi="Times New Roman"/>
          <w:color w:val="000000"/>
          <w:sz w:val="24"/>
          <w:szCs w:val="24"/>
          <w:lang w:val="sr-Cyrl-CS" w:eastAsia="ja-JP"/>
        </w:rPr>
        <w:t xml:space="preserve"> 3 </w:t>
      </w:r>
      <w:r>
        <w:rPr>
          <w:rFonts w:ascii="Times New Roman" w:eastAsia="MS Mincho" w:hAnsi="Times New Roman"/>
          <w:color w:val="000000"/>
          <w:sz w:val="24"/>
          <w:szCs w:val="24"/>
          <w:lang w:val="sr-Cyrl-CS" w:eastAsia="ja-JP"/>
        </w:rPr>
        <w:t xml:space="preserve">објекта у Параћину </w:t>
      </w:r>
      <w:r w:rsidRPr="00C358F8">
        <w:rPr>
          <w:rFonts w:ascii="Times New Roman" w:eastAsia="MS Mincho" w:hAnsi="Times New Roman"/>
          <w:color w:val="000000"/>
          <w:sz w:val="24"/>
          <w:szCs w:val="24"/>
          <w:lang w:val="sr-Cyrl-CS" w:eastAsia="ja-JP"/>
        </w:rPr>
        <w:t>(</w:t>
      </w:r>
      <w:r>
        <w:rPr>
          <w:rFonts w:ascii="Times New Roman" w:eastAsia="MS Mincho" w:hAnsi="Times New Roman"/>
          <w:color w:val="000000"/>
          <w:sz w:val="24"/>
          <w:szCs w:val="24"/>
          <w:lang w:val="sr-Cyrl-CS" w:eastAsia="ja-JP"/>
        </w:rPr>
        <w:t>за четврти</w:t>
      </w:r>
      <w:r w:rsidRPr="00C358F8">
        <w:rPr>
          <w:rFonts w:ascii="Times New Roman" w:eastAsia="MS Mincho" w:hAnsi="Times New Roman"/>
          <w:color w:val="000000"/>
          <w:sz w:val="24"/>
          <w:szCs w:val="24"/>
          <w:lang w:val="sr-Cyrl-CS" w:eastAsia="ja-JP"/>
        </w:rPr>
        <w:t xml:space="preserve"> </w:t>
      </w:r>
      <w:r>
        <w:rPr>
          <w:rFonts w:ascii="Times New Roman" w:eastAsia="MS Mincho" w:hAnsi="Times New Roman"/>
          <w:color w:val="000000"/>
          <w:sz w:val="24"/>
          <w:szCs w:val="24"/>
          <w:lang w:val="sr-Cyrl-CS" w:eastAsia="ja-JP"/>
        </w:rPr>
        <w:t>објекат у Параћину није потребна сагласност противпожарне полиције</w:t>
      </w:r>
      <w:r w:rsidRPr="00C358F8">
        <w:rPr>
          <w:rFonts w:ascii="Times New Roman" w:eastAsia="MS Mincho" w:hAnsi="Times New Roman"/>
          <w:color w:val="000000"/>
          <w:sz w:val="24"/>
          <w:szCs w:val="24"/>
          <w:lang w:val="sr-Cyrl-CS" w:eastAsia="ja-JP"/>
        </w:rPr>
        <w:t>)</w:t>
      </w:r>
    </w:p>
    <w:p w:rsidR="00236CB6" w:rsidRDefault="00236CB6" w:rsidP="00236CB6">
      <w:pPr>
        <w:pStyle w:val="ListParagraph"/>
        <w:spacing w:after="0" w:line="240" w:lineRule="auto"/>
        <w:ind w:left="0" w:firstLine="720"/>
        <w:jc w:val="both"/>
        <w:rPr>
          <w:rFonts w:ascii="Times New Roman" w:eastAsia="MS Mincho" w:hAnsi="Times New Roman"/>
          <w:color w:val="000000"/>
          <w:sz w:val="24"/>
          <w:szCs w:val="24"/>
          <w:lang w:val="sr-Cyrl-CS" w:eastAsia="ja-JP"/>
        </w:rPr>
      </w:pP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месеца августа 2019-те године, интензивно се радило на добијању противпожарних сагласности за пројекте који ће бити енергетски санирани у оквиру тендера 1. До краја августа месеца добијене су 13 од укупно потребих 14 противпожарних сагласности:</w:t>
      </w:r>
    </w:p>
    <w:p w:rsidR="00236CB6" w:rsidRPr="00C358F8" w:rsidRDefault="00236CB6" w:rsidP="00236CB6">
      <w:pPr>
        <w:pStyle w:val="ListParagraph"/>
        <w:numPr>
          <w:ilvl w:val="0"/>
          <w:numId w:val="95"/>
        </w:numPr>
        <w:spacing w:after="0" w:line="240" w:lineRule="auto"/>
        <w:ind w:left="0" w:firstLine="720"/>
        <w:jc w:val="both"/>
        <w:rPr>
          <w:rFonts w:ascii="Times New Roman" w:eastAsia="MS Mincho" w:hAnsi="Times New Roman"/>
          <w:color w:val="000000"/>
          <w:sz w:val="24"/>
          <w:szCs w:val="24"/>
          <w:lang w:val="sr-Cyrl-CS" w:eastAsia="ja-JP"/>
        </w:rPr>
      </w:pPr>
      <w:r>
        <w:rPr>
          <w:rFonts w:ascii="Times New Roman" w:eastAsia="MS Mincho" w:hAnsi="Times New Roman"/>
          <w:color w:val="000000"/>
          <w:sz w:val="24"/>
          <w:szCs w:val="24"/>
          <w:lang w:val="sr-Cyrl-CS" w:eastAsia="ja-JP"/>
        </w:rPr>
        <w:t>свих 5 објеката у Ужицу</w:t>
      </w:r>
    </w:p>
    <w:p w:rsidR="00236CB6" w:rsidRPr="00C358F8" w:rsidRDefault="00236CB6" w:rsidP="00236CB6">
      <w:pPr>
        <w:pStyle w:val="ListParagraph"/>
        <w:numPr>
          <w:ilvl w:val="0"/>
          <w:numId w:val="95"/>
        </w:numPr>
        <w:spacing w:after="0" w:line="240" w:lineRule="auto"/>
        <w:ind w:left="0" w:firstLine="720"/>
        <w:jc w:val="both"/>
        <w:rPr>
          <w:rFonts w:ascii="Times New Roman" w:eastAsia="MS Mincho" w:hAnsi="Times New Roman"/>
          <w:color w:val="000000"/>
          <w:sz w:val="24"/>
          <w:szCs w:val="24"/>
          <w:lang w:val="sr-Cyrl-CS" w:eastAsia="ja-JP"/>
        </w:rPr>
      </w:pPr>
      <w:r>
        <w:rPr>
          <w:rFonts w:ascii="Times New Roman" w:eastAsia="MS Mincho" w:hAnsi="Times New Roman"/>
          <w:color w:val="000000"/>
          <w:sz w:val="24"/>
          <w:szCs w:val="24"/>
          <w:lang w:val="sr-Cyrl-CS" w:eastAsia="ja-JP"/>
        </w:rPr>
        <w:t>6</w:t>
      </w:r>
      <w:r w:rsidRPr="00C358F8">
        <w:rPr>
          <w:rFonts w:ascii="Times New Roman" w:eastAsia="MS Mincho" w:hAnsi="Times New Roman"/>
          <w:color w:val="000000"/>
          <w:sz w:val="24"/>
          <w:szCs w:val="24"/>
          <w:lang w:val="sr-Cyrl-CS" w:eastAsia="ja-JP"/>
        </w:rPr>
        <w:t xml:space="preserve"> </w:t>
      </w:r>
      <w:r>
        <w:rPr>
          <w:rFonts w:ascii="Times New Roman" w:eastAsia="MS Mincho" w:hAnsi="Times New Roman"/>
          <w:color w:val="000000"/>
          <w:sz w:val="24"/>
          <w:szCs w:val="24"/>
          <w:lang w:val="sr-Cyrl-CS" w:eastAsia="ja-JP"/>
        </w:rPr>
        <w:t xml:space="preserve">од </w:t>
      </w:r>
      <w:r w:rsidRPr="00C358F8">
        <w:rPr>
          <w:rFonts w:ascii="Times New Roman" w:eastAsia="MS Mincho" w:hAnsi="Times New Roman"/>
          <w:color w:val="000000"/>
          <w:sz w:val="24"/>
          <w:szCs w:val="24"/>
          <w:lang w:val="sr-Cyrl-CS" w:eastAsia="ja-JP"/>
        </w:rPr>
        <w:t xml:space="preserve">6 </w:t>
      </w:r>
      <w:r>
        <w:rPr>
          <w:rFonts w:ascii="Times New Roman" w:eastAsia="MS Mincho" w:hAnsi="Times New Roman"/>
          <w:color w:val="000000"/>
          <w:sz w:val="24"/>
          <w:szCs w:val="24"/>
          <w:lang w:val="sr-Cyrl-CS" w:eastAsia="ja-JP"/>
        </w:rPr>
        <w:t>објеката у Крушевцу</w:t>
      </w:r>
    </w:p>
    <w:p w:rsidR="00236CB6" w:rsidRPr="00C83AE7" w:rsidRDefault="00236CB6" w:rsidP="00236CB6">
      <w:pPr>
        <w:pStyle w:val="ListParagraph"/>
        <w:numPr>
          <w:ilvl w:val="0"/>
          <w:numId w:val="95"/>
        </w:numPr>
        <w:spacing w:after="0" w:line="240" w:lineRule="auto"/>
        <w:ind w:left="0" w:firstLine="720"/>
        <w:jc w:val="both"/>
        <w:rPr>
          <w:rFonts w:ascii="Times New Roman" w:eastAsia="MS Mincho" w:hAnsi="Times New Roman"/>
          <w:color w:val="000000"/>
          <w:sz w:val="24"/>
          <w:szCs w:val="24"/>
          <w:lang w:val="sr-Cyrl-CS" w:eastAsia="ja-JP"/>
        </w:rPr>
      </w:pPr>
      <w:r w:rsidRPr="00C83AE7">
        <w:rPr>
          <w:rFonts w:ascii="Times New Roman" w:eastAsia="MS Mincho" w:hAnsi="Times New Roman"/>
          <w:color w:val="000000"/>
          <w:sz w:val="24"/>
          <w:szCs w:val="24"/>
          <w:lang w:val="sr-Cyrl-CS" w:eastAsia="ja-JP"/>
        </w:rPr>
        <w:t>2 од 3 објекта у Параћину (за четврти објекат у Параћину није потребна сагласност противпожарне полиције)</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У односу на план из јула о месецу обављивања тендера 1, у августу је закључено</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да се објављивање тендера 1 за извођење радова на енергетској санацији објеката у Крушевцу (6 објеката), Ужицу (5 објеката) и Параћину (4 објекта) очекује средином месеца октобра 2019-те године.</w:t>
      </w:r>
    </w:p>
    <w:p w:rsidR="00236CB6" w:rsidRPr="00C358F8"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Што се тиче израде пројектне докумнтације за објекте који ће се реконструисати у општини Врбас, ангажовани пројектанти су радили на изради идејних пројекта са предмером и предрачуном.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августа месеца одигравала се и активност превођења тендерске докемнтације (тендер 1) са енглеског на срспки језик. Током овог месеца је припремљен и документ о претходној најави тендера 1 а која ће се реализовати средином септембра 2019.</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септембра месеца 2019-те године објављена је претходна најава тендера и то:</w:t>
      </w:r>
    </w:p>
    <w:p w:rsidR="00236CB6" w:rsidRPr="00431A35" w:rsidRDefault="00236CB6" w:rsidP="00236CB6">
      <w:pPr>
        <w:numPr>
          <w:ilvl w:val="0"/>
          <w:numId w:val="95"/>
        </w:numPr>
        <w:spacing w:after="0" w:line="240" w:lineRule="auto"/>
        <w:ind w:left="0" w:firstLine="720"/>
        <w:jc w:val="both"/>
        <w:rPr>
          <w:lang w:val="sr-Latn-RS"/>
        </w:rPr>
      </w:pPr>
      <w:r>
        <w:rPr>
          <w:rFonts w:ascii="Times New Roman" w:hAnsi="Times New Roman"/>
          <w:color w:val="000000"/>
          <w:sz w:val="24"/>
          <w:szCs w:val="24"/>
          <w:lang w:val="sr-Cyrl-CS"/>
        </w:rPr>
        <w:t xml:space="preserve">18/09/2019 на: </w:t>
      </w:r>
      <w:hyperlink r:id="rId152" w:history="1">
        <w:r w:rsidRPr="00431A35">
          <w:rPr>
            <w:rStyle w:val="Hyperlink"/>
            <w:rFonts w:ascii="Times New Roman" w:hAnsi="Times New Roman"/>
          </w:rPr>
          <w:t>http://meemp-serbia.com</w:t>
        </w:r>
      </w:hyperlink>
      <w:r w:rsidRPr="00431A35">
        <w:rPr>
          <w:rFonts w:ascii="Times New Roman" w:hAnsi="Times New Roman"/>
        </w:rPr>
        <w:t xml:space="preserve">; </w:t>
      </w:r>
      <w:hyperlink r:id="rId153" w:history="1">
        <w:r w:rsidRPr="00431A35">
          <w:rPr>
            <w:rStyle w:val="Hyperlink"/>
            <w:rFonts w:ascii="Times New Roman" w:hAnsi="Times New Roman"/>
          </w:rPr>
          <w:t>https://www.simap.ch</w:t>
        </w:r>
      </w:hyperlink>
      <w:r w:rsidRPr="00431A35">
        <w:rPr>
          <w:rFonts w:ascii="Times New Roman" w:hAnsi="Times New Roman"/>
        </w:rPr>
        <w:t xml:space="preserve"> </w:t>
      </w:r>
      <w:r>
        <w:rPr>
          <w:rFonts w:ascii="Times New Roman" w:hAnsi="Times New Roman"/>
          <w:lang w:val="sr-Cyrl-CS"/>
        </w:rPr>
        <w:t xml:space="preserve">и на </w:t>
      </w:r>
      <w:r>
        <w:rPr>
          <w:rFonts w:ascii="Times New Roman" w:hAnsi="Times New Roman"/>
        </w:rPr>
        <w:t xml:space="preserve"> </w:t>
      </w:r>
      <w:hyperlink r:id="rId154" w:history="1">
        <w:r w:rsidRPr="00431A35">
          <w:rPr>
            <w:rStyle w:val="Hyperlink"/>
            <w:rFonts w:ascii="Times New Roman" w:hAnsi="Times New Roman"/>
            <w:lang w:val="sr-Latn-RS"/>
          </w:rPr>
          <w:t>https://mre.gov.rs/javni-tenderi.php</w:t>
        </w:r>
      </w:hyperlink>
    </w:p>
    <w:p w:rsidR="00236CB6" w:rsidRDefault="00236CB6" w:rsidP="00236CB6">
      <w:pPr>
        <w:numPr>
          <w:ilvl w:val="0"/>
          <w:numId w:val="95"/>
        </w:numPr>
        <w:spacing w:after="0" w:line="240" w:lineRule="auto"/>
        <w:ind w:left="0"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19/09/2019 у дневном листу Политика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19/09/2019 Консултант је доставио финалну верзију тендерске документације за избор извођача радова у општини Параћин и у градовима Ужице и Крушевац. Правник МРЕ је 27/09/2019 припремио и доставио коментаре на тендерску документацију.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83AE7">
        <w:rPr>
          <w:rFonts w:ascii="Times New Roman" w:hAnsi="Times New Roman"/>
          <w:color w:val="000000"/>
          <w:sz w:val="24"/>
          <w:szCs w:val="24"/>
          <w:lang w:val="sr-Cyrl-CS"/>
        </w:rPr>
        <w:t xml:space="preserve">Током </w:t>
      </w:r>
      <w:r>
        <w:rPr>
          <w:rFonts w:ascii="Times New Roman" w:hAnsi="Times New Roman"/>
          <w:color w:val="000000"/>
          <w:sz w:val="24"/>
          <w:szCs w:val="24"/>
          <w:lang w:val="sr-Cyrl-CS"/>
        </w:rPr>
        <w:t>септембра месеца радило се на изради пројектне документације за објекте који ће се енергетски ревитализовати у општини Врбас и са тим у вези 24/09/2019 одржан је састанак у Врбасу на којем су присуствовоали представници општине, пројктанти и Консултант. Истог дана 24/09/2019 у Београду је одржана радионица на тему годишњег извештавања за 2019-те и планирања за 2020 годину одржана у организацији SECO-а којој су присуствовали ПИА и Александар Пуљевић.</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октобра месеца радило се интензивно на завршетку изреде тендерске документације (Тендер 1) за избор извођача радова за 4 објекта у Параћину, 5 објекта у Ужицу и 6 објеката у Крушевцу. 18/10/2019 МРЕ је дало сагласност на тендерску докеументацију а 21/10/2019 је исто то учинио SECO.</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22/10/2019 Тендер 1 је објавље</w:t>
      </w:r>
      <w:r w:rsidRPr="00D41B03">
        <w:rPr>
          <w:rFonts w:ascii="Times New Roman" w:hAnsi="Times New Roman"/>
          <w:color w:val="000000"/>
          <w:sz w:val="24"/>
          <w:szCs w:val="24"/>
          <w:lang w:val="sr-Cyrl-CS"/>
        </w:rPr>
        <w:t xml:space="preserve">н на </w:t>
      </w:r>
      <w:hyperlink r:id="rId155" w:history="1">
        <w:r w:rsidRPr="00654FDE">
          <w:rPr>
            <w:rStyle w:val="Hyperlink"/>
            <w:rFonts w:ascii="Times New Roman" w:hAnsi="Times New Roman"/>
            <w:sz w:val="24"/>
            <w:szCs w:val="24"/>
          </w:rPr>
          <w:t>https://www.simap.ch</w:t>
        </w:r>
      </w:hyperlink>
      <w:r w:rsidRPr="00654FDE">
        <w:rPr>
          <w:rStyle w:val="Hyperlink"/>
          <w:rFonts w:ascii="Times New Roman" w:hAnsi="Times New Roman"/>
          <w:sz w:val="24"/>
          <w:szCs w:val="24"/>
          <w:lang w:val="sr-Cyrl-CS"/>
        </w:rPr>
        <w:t xml:space="preserve">, на </w:t>
      </w:r>
      <w:r w:rsidRPr="00654FDE">
        <w:rPr>
          <w:rFonts w:ascii="Times New Roman" w:hAnsi="Times New Roman"/>
          <w:sz w:val="24"/>
          <w:szCs w:val="24"/>
        </w:rPr>
        <w:t xml:space="preserve"> </w:t>
      </w:r>
      <w:hyperlink r:id="rId156" w:history="1">
        <w:r w:rsidRPr="00654FDE">
          <w:rPr>
            <w:rStyle w:val="Hyperlink"/>
            <w:rFonts w:ascii="Times New Roman" w:hAnsi="Times New Roman"/>
            <w:sz w:val="24"/>
            <w:szCs w:val="24"/>
            <w:lang w:val="sr-Latn-RS"/>
          </w:rPr>
          <w:t>https://mre.gov.rs/javni-tenderi.php</w:t>
        </w:r>
      </w:hyperlink>
      <w:r w:rsidRPr="00654FDE">
        <w:rPr>
          <w:rStyle w:val="Hyperlink"/>
          <w:rFonts w:ascii="Times New Roman" w:hAnsi="Times New Roman"/>
          <w:sz w:val="24"/>
          <w:szCs w:val="24"/>
          <w:lang w:val="sr-Cyrl-CS"/>
        </w:rPr>
        <w:t xml:space="preserve"> и на </w:t>
      </w:r>
      <w:hyperlink r:id="rId157" w:history="1">
        <w:r w:rsidRPr="00654FDE">
          <w:rPr>
            <w:rStyle w:val="Hyperlink"/>
            <w:rFonts w:ascii="Times New Roman" w:hAnsi="Times New Roman"/>
            <w:sz w:val="24"/>
            <w:szCs w:val="24"/>
          </w:rPr>
          <w:t>http://meemp-serbia.com</w:t>
        </w:r>
      </w:hyperlink>
      <w:r w:rsidRPr="00654FDE">
        <w:rPr>
          <w:rStyle w:val="Hyperlink"/>
          <w:rFonts w:ascii="Times New Roman" w:hAnsi="Times New Roman"/>
          <w:sz w:val="24"/>
          <w:szCs w:val="24"/>
          <w:lang w:val="sr-Cyrl-CS"/>
        </w:rPr>
        <w:t>.</w:t>
      </w:r>
      <w:r>
        <w:rPr>
          <w:rStyle w:val="Hyperlink"/>
          <w:rFonts w:ascii="Times New Roman" w:hAnsi="Times New Roman"/>
          <w:lang w:val="sr-Cyrl-CS"/>
        </w:rPr>
        <w:t xml:space="preserve">  </w:t>
      </w:r>
      <w:r>
        <w:rPr>
          <w:rFonts w:ascii="Times New Roman" w:hAnsi="Times New Roman"/>
          <w:color w:val="000000"/>
          <w:sz w:val="24"/>
          <w:szCs w:val="24"/>
          <w:lang w:val="sr-Cyrl-CS"/>
        </w:rPr>
        <w:t xml:space="preserve">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У периоду од 21/10/2019 до 25/10/2019 одржана је студијска посета Швајцарској у којој је учествовало 20 колега из Србије. Групу од 20 колега чинила су по три представника сваке од четири локлане самоуправе, учеснице ПЕЕУЕО, два представника МРЕ, два представника консултанта, један представник SECO канцеларије из Београда, један представник СКГО, АСП и преводилац. Циљ студијске посете је био упознавање учесника са начином на који Швајцарска споровди управљање енергијом, са ЕЕА, мерама енергетске ефикасности које спроводи, начинима и изворима снабдевања градова и општина енергијом као и са енергетски ефикасним стандардима за зграде.</w:t>
      </w:r>
    </w:p>
    <w:p w:rsidR="00236CB6" w:rsidRPr="00013909"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rPr>
        <w:t xml:space="preserve">28/10/2019 </w:t>
      </w:r>
      <w:r>
        <w:rPr>
          <w:rFonts w:ascii="Times New Roman" w:hAnsi="Times New Roman"/>
          <w:color w:val="000000"/>
          <w:sz w:val="24"/>
          <w:szCs w:val="24"/>
          <w:lang w:val="sr-Cyrl-CS"/>
        </w:rPr>
        <w:t xml:space="preserve">Кнсултант је доставио осму фактуру SECO-у и МРЕ а 29/10/2019 је доставио шести квартални извештај.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октобра месеца добили смо информацију да су одобрена средства од покрајинске Владе Војводине </w:t>
      </w:r>
      <w:r w:rsidRPr="00654FDE">
        <w:rPr>
          <w:rFonts w:ascii="Times New Roman" w:hAnsi="Times New Roman"/>
          <w:color w:val="000000"/>
          <w:sz w:val="24"/>
          <w:szCs w:val="24"/>
          <w:lang w:val="sr-Cyrl-CS"/>
        </w:rPr>
        <w:t>за финансирање изградње недостајућег гасовода за објекте О.Ш. "Светозар Милетић" и вртића "Полетарац"</w:t>
      </w:r>
      <w:r>
        <w:rPr>
          <w:rFonts w:ascii="Times New Roman" w:hAnsi="Times New Roman"/>
          <w:color w:val="000000"/>
          <w:sz w:val="24"/>
          <w:szCs w:val="24"/>
          <w:lang w:val="sr-Cyrl-CS"/>
        </w:rPr>
        <w:t xml:space="preserve"> у Врбасу</w:t>
      </w:r>
      <w:r w:rsidRPr="00654FDE">
        <w:rPr>
          <w:rFonts w:ascii="Times New Roman" w:hAnsi="Times New Roman"/>
          <w:color w:val="000000"/>
          <w:sz w:val="24"/>
          <w:szCs w:val="24"/>
          <w:lang w:val="sr-Cyrl-CS"/>
        </w:rPr>
        <w:t>.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Тендерску докумнтацију за достављање понуда за извођење радова на енергетској санацији објеката у Крушевцу (6 објеката), Ужицу (5 објеката) и Параћину (4 објекта) укупно је преузело 15 компанија. </w:t>
      </w:r>
    </w:p>
    <w:p w:rsidR="00236CB6" w:rsidRPr="00B7670D"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Састанци са потенцијалним извођачима и обилазак локација обухваћених Тендером 1 одржани су 04/11/2019 у Параћину, 06/11/2019 у Крушевцу и 08/11/2019 у Ужицу.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Питања у вези тендерске документације су достављена од стране потенцијалних понуђача до 12/11/2019 а одговори на питања су им послата 15/12/2019 како је и предвиђено тендерском документацијом.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20/11/2019 је одобрена 8-ма фактура Консултанту а истог дана су послати и коментари МРЕ на 6-ти квартални извештај Консултанта.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26/11/2019 је примљен захтев од једног понуђача за померање/одлагање датума за достављање понуда за Тендер 1.  Након Консултација SECO, МРЕ и Консултант, 27/11/2019 је одлучено да рок за предау тендерске документације буде 09/12/2019 до 10:00 а отварање понуда истог дана у 14:00.</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09/12/2019 до 10:00 достављене су 4 понуде за Тендер 1. Отварање пристиглих понуда је одржано истог дана, 09/12/2019 у 14:00. Прилком отварања понуда констатовано је да су достављене 4 понуде које ће се даље евалуирати:</w:t>
      </w:r>
    </w:p>
    <w:p w:rsidR="00236CB6" w:rsidRDefault="00236CB6" w:rsidP="00236CB6">
      <w:pPr>
        <w:numPr>
          <w:ilvl w:val="0"/>
          <w:numId w:val="95"/>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Лот 1 – Параћин: понуду је поднела фирма Градинг д.о.о. Параћин</w:t>
      </w:r>
    </w:p>
    <w:p w:rsidR="00236CB6" w:rsidRDefault="00236CB6" w:rsidP="00236CB6">
      <w:pPr>
        <w:numPr>
          <w:ilvl w:val="0"/>
          <w:numId w:val="95"/>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Лот 2 – Крушевац: понуду су поднеле фирме Грађинг д.о.о. Александовац и Јадран д.о.о.</w:t>
      </w:r>
    </w:p>
    <w:p w:rsidR="00236CB6" w:rsidRDefault="00236CB6" w:rsidP="00236CB6">
      <w:pPr>
        <w:numPr>
          <w:ilvl w:val="0"/>
          <w:numId w:val="95"/>
        </w:numPr>
        <w:spacing w:after="120" w:line="240" w:lineRule="auto"/>
        <w:jc w:val="both"/>
        <w:rPr>
          <w:rFonts w:ascii="Times New Roman" w:hAnsi="Times New Roman"/>
          <w:color w:val="000000"/>
          <w:sz w:val="24"/>
          <w:szCs w:val="24"/>
          <w:lang w:val="sr-Cyrl-CS"/>
        </w:rPr>
      </w:pPr>
      <w:r w:rsidRPr="00507CE8">
        <w:rPr>
          <w:rFonts w:ascii="Times New Roman" w:hAnsi="Times New Roman"/>
          <w:color w:val="000000"/>
          <w:sz w:val="24"/>
          <w:szCs w:val="24"/>
          <w:lang w:val="sr-Cyrl-CS"/>
        </w:rPr>
        <w:t>Лот 3 – Ужице: понуду је поднела фирма Кеј д.о.о. Ваљево</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19/12/2019 Консултант је доставио извештај о прелиминарној евалуацији тендера са којим се 20/12/2019 сагласио SECO а 23/12/2019 МРЕ. У извештају о прелиминарној евалуацији понуда пристиглих за Тендер 1 је констатовано да ће се:</w:t>
      </w:r>
    </w:p>
    <w:p w:rsidR="00236CB6" w:rsidRDefault="00236CB6" w:rsidP="00236CB6">
      <w:pPr>
        <w:numPr>
          <w:ilvl w:val="0"/>
          <w:numId w:val="95"/>
        </w:numPr>
        <w:spacing w:after="0" w:line="240" w:lineRule="auto"/>
        <w:jc w:val="both"/>
        <w:rPr>
          <w:rFonts w:ascii="Times New Roman" w:hAnsi="Times New Roman"/>
          <w:color w:val="000000"/>
          <w:sz w:val="24"/>
          <w:szCs w:val="24"/>
          <w:lang w:val="sr-Cyrl-CS"/>
        </w:rPr>
      </w:pPr>
      <w:r w:rsidRPr="00507CE8">
        <w:rPr>
          <w:rFonts w:ascii="Times New Roman" w:hAnsi="Times New Roman"/>
          <w:color w:val="000000"/>
          <w:sz w:val="24"/>
          <w:szCs w:val="24"/>
          <w:lang w:val="sr-Cyrl-CS"/>
        </w:rPr>
        <w:t xml:space="preserve">фирма Грађинг д.о.о. Александровац одбацити из даље евалуације због неиспуњавања услова тендера </w:t>
      </w:r>
    </w:p>
    <w:p w:rsidR="00236CB6" w:rsidRDefault="00236CB6" w:rsidP="00236CB6">
      <w:pPr>
        <w:numPr>
          <w:ilvl w:val="0"/>
          <w:numId w:val="95"/>
        </w:numPr>
        <w:spacing w:after="12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фирмама Градинг д.о.о. Параћин, Јадран д.о.о. и </w:t>
      </w:r>
      <w:r w:rsidRPr="00D439DB">
        <w:rPr>
          <w:rFonts w:ascii="Times New Roman" w:hAnsi="Times New Roman"/>
          <w:color w:val="000000"/>
          <w:sz w:val="24"/>
          <w:szCs w:val="24"/>
          <w:lang w:val="sr-Cyrl-CS"/>
        </w:rPr>
        <w:t>Кеј д.о.о. Ваљево</w:t>
      </w:r>
      <w:r>
        <w:rPr>
          <w:rFonts w:ascii="Times New Roman" w:hAnsi="Times New Roman"/>
          <w:color w:val="000000"/>
          <w:sz w:val="24"/>
          <w:szCs w:val="24"/>
          <w:lang w:val="sr-Cyrl-CS"/>
        </w:rPr>
        <w:t xml:space="preserve"> затражити додатне документација неопходна за правилну евалуацију. Договорено је да рок за достављање додатне документације буде 03/01/2020 али су све три фирме затражену додатну документацију доставиле закључно са 31/12/2019.</w:t>
      </w:r>
    </w:p>
    <w:p w:rsidR="00236CB6" w:rsidRDefault="00236CB6" w:rsidP="00236CB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t xml:space="preserve">Током јануара месеца 2020, радили смо на детаљној евалуацији понуда фирме  Градинг д.о.о. Параћин, фирме Јадран д.о.о. и фирме </w:t>
      </w:r>
      <w:r w:rsidRPr="00D439DB">
        <w:rPr>
          <w:rFonts w:ascii="Times New Roman" w:hAnsi="Times New Roman"/>
          <w:color w:val="000000"/>
          <w:sz w:val="24"/>
          <w:szCs w:val="24"/>
          <w:lang w:val="sr-Cyrl-CS"/>
        </w:rPr>
        <w:t>Кеј д.о.о. Ваљево</w:t>
      </w:r>
      <w:r>
        <w:rPr>
          <w:rFonts w:ascii="Times New Roman" w:hAnsi="Times New Roman"/>
          <w:color w:val="000000"/>
          <w:sz w:val="24"/>
          <w:szCs w:val="24"/>
          <w:lang w:val="sr-Cyrl-CS"/>
        </w:rPr>
        <w:t>.</w:t>
      </w:r>
    </w:p>
    <w:p w:rsidR="00236CB6" w:rsidRDefault="00236CB6" w:rsidP="00236CB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21/01/2020 одржан је састанак у МРЕ, на којем је Консултант презентовао радну верзију детаљне евалуације понуда. Састанку су присуствовали SECO, СКГО, МРЕ и Консултант. На крају састанка је, између осталог, договорено да Консултант приступи изради извештаја финалне детаљне евалуације понуда.</w:t>
      </w:r>
    </w:p>
    <w:p w:rsidR="00236CB6" w:rsidRDefault="00236CB6" w:rsidP="00236CB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Извештај финалне детаљне евалуације понуда достављен је SECO-у и МРЕ, 30/01/2020.</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јануара месеца 2020. године, интензивно се радило са општином Врбас и изабраним пројектантима на завршетку израде пројектне документације за 7 објеката.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фебруара месеца 2020. године две главне тема ПЕЕУЕО су биле:</w:t>
      </w:r>
    </w:p>
    <w:p w:rsidR="00236CB6" w:rsidRPr="00BA4C20" w:rsidRDefault="00236CB6" w:rsidP="00236CB6">
      <w:pPr>
        <w:numPr>
          <w:ilvl w:val="0"/>
          <w:numId w:val="102"/>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евалуациони извештаји за Тендер 1</w:t>
      </w:r>
    </w:p>
    <w:p w:rsidR="00236CB6" w:rsidRPr="00BA4C20" w:rsidRDefault="00236CB6" w:rsidP="00236CB6">
      <w:pPr>
        <w:numPr>
          <w:ilvl w:val="0"/>
          <w:numId w:val="102"/>
        </w:num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праћење финалне фазе пројектовања објеката у општини Врбас</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BA4C20">
        <w:rPr>
          <w:rFonts w:ascii="Times New Roman" w:hAnsi="Times New Roman"/>
          <w:color w:val="000000"/>
          <w:sz w:val="24"/>
          <w:szCs w:val="24"/>
          <w:lang w:val="sr-Cyrl-CS"/>
        </w:rPr>
        <w:t xml:space="preserve">03/02/2020 </w:t>
      </w:r>
      <w:r>
        <w:rPr>
          <w:rFonts w:ascii="Times New Roman" w:hAnsi="Times New Roman"/>
          <w:color w:val="000000"/>
          <w:sz w:val="24"/>
          <w:szCs w:val="24"/>
          <w:lang w:val="sr-Cyrl-CS"/>
        </w:rPr>
        <w:t>у просторијама МРЕ одржан је састанак представника МРЕ и Консултанта на тему детаљних евалуационих извештаја. У току фебруара месеца, МРЕ и SECO су дали сагласност на финалне евалуационе извештаје за Тендер 1 које је израдио Консултант. За 04/03/2020 и 05/03/2020 су заказани преговори са понуђачима. 04/03/2020 ће се преговарати за понуђачем за Лот 3, а 05/03/2020 ће се преговари са понуђачима за Лот 1 и Лот 3, на одвојеним састанцима.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току фебруара месеца договорено је да састанак Управног Одбора (УО) ПЕЕУЕО буде одржан 19/03/2020 у 12:00 у просторијама МРЕ.    </w:t>
      </w:r>
    </w:p>
    <w:p w:rsidR="00236CB6" w:rsidRDefault="00236CB6" w:rsidP="00236CB6">
      <w:pPr>
        <w:spacing w:after="0" w:line="240" w:lineRule="auto"/>
        <w:ind w:firstLine="720"/>
        <w:jc w:val="both"/>
        <w:rPr>
          <w:rFonts w:ascii="Times New Roman" w:hAnsi="Times New Roman"/>
          <w:color w:val="000000"/>
          <w:sz w:val="24"/>
          <w:szCs w:val="24"/>
          <w:lang w:val="sr-Cyrl-RS"/>
        </w:rPr>
      </w:pPr>
      <w:r>
        <w:rPr>
          <w:rFonts w:ascii="Times New Roman" w:hAnsi="Times New Roman"/>
          <w:color w:val="000000"/>
          <w:sz w:val="24"/>
          <w:szCs w:val="24"/>
        </w:rPr>
        <w:t xml:space="preserve">Састанак са </w:t>
      </w:r>
      <w:r>
        <w:rPr>
          <w:rFonts w:ascii="Times New Roman" w:hAnsi="Times New Roman"/>
          <w:color w:val="000000"/>
          <w:sz w:val="24"/>
          <w:szCs w:val="24"/>
          <w:lang w:val="sr-Cyrl-RS"/>
        </w:rPr>
        <w:t>потенцијалним извођачем Кеј д.о.о. за Лот 3 – Ужице одржан је 04/03/2020</w:t>
      </w:r>
      <w:r>
        <w:rPr>
          <w:rFonts w:ascii="Times New Roman" w:hAnsi="Times New Roman"/>
          <w:color w:val="000000"/>
          <w:sz w:val="24"/>
          <w:szCs w:val="24"/>
          <w:lang w:val="sr-Cyrl-CS"/>
        </w:rPr>
        <w:t xml:space="preserve">. Наредног дана 05/03/2020 одржани су састанци са </w:t>
      </w:r>
      <w:r>
        <w:rPr>
          <w:rFonts w:ascii="Times New Roman" w:hAnsi="Times New Roman"/>
          <w:color w:val="000000"/>
          <w:sz w:val="24"/>
          <w:szCs w:val="24"/>
          <w:lang w:val="sr-Cyrl-RS"/>
        </w:rPr>
        <w:t>потенцијалним извођачима Градинг д.о.о. за Лот 1 – Параћин и са Јадран д.о.о. за Лот 2 – Крушевац. Свим потенцијалним извођачима је остављен рок до 10/03/2020 да се изјасне о протоколу са питањима у вези разумевања услова тендера и њихових обавеза у случају потписивања уговора. 10/03/2020 су стигли одговори од сва три потенцијална извођача</w:t>
      </w:r>
      <w:r>
        <w:rPr>
          <w:rFonts w:ascii="Times New Roman" w:hAnsi="Times New Roman"/>
          <w:color w:val="000000"/>
          <w:sz w:val="24"/>
          <w:szCs w:val="24"/>
        </w:rPr>
        <w:t xml:space="preserve"> у којима су потенцијални извођачи за Лот 1 и Лот 2 потврдили да су разумели услове тендера и своје обавезе као потенцијалног извођача што није био</w:t>
      </w:r>
      <w:r>
        <w:rPr>
          <w:rFonts w:ascii="Times New Roman" w:hAnsi="Times New Roman"/>
          <w:color w:val="000000"/>
          <w:sz w:val="24"/>
          <w:szCs w:val="24"/>
          <w:lang w:val="sr-Cyrl-RS"/>
        </w:rPr>
        <w:t xml:space="preserve"> </w:t>
      </w:r>
      <w:r>
        <w:rPr>
          <w:rFonts w:ascii="Times New Roman" w:hAnsi="Times New Roman"/>
          <w:color w:val="000000"/>
          <w:sz w:val="24"/>
          <w:szCs w:val="24"/>
        </w:rPr>
        <w:t xml:space="preserve">случај са потенцијалним изовђачем за Лот 3 који се изјаснио да није разумео услове тендера </w:t>
      </w:r>
      <w:r>
        <w:rPr>
          <w:rFonts w:ascii="Times New Roman" w:hAnsi="Times New Roman"/>
          <w:color w:val="000000"/>
          <w:sz w:val="24"/>
          <w:szCs w:val="24"/>
          <w:lang w:val="sr-Cyrl-RS"/>
        </w:rPr>
        <w:t xml:space="preserve">и своје обавезе те је 11/03/2020 доставио кориговану понуду. </w:t>
      </w:r>
      <w:r>
        <w:rPr>
          <w:rFonts w:ascii="Times New Roman" w:hAnsi="Times New Roman"/>
          <w:color w:val="000000"/>
          <w:sz w:val="24"/>
          <w:szCs w:val="24"/>
          <w:lang w:val="sr-Cyrl-CS"/>
        </w:rPr>
        <w:t xml:space="preserve">У коригованој понуди износ за који би радови били изведени од стране Кеј д.о.о. је повећан за 300,000 </w:t>
      </w:r>
      <w:r w:rsidRPr="00FA2872">
        <w:rPr>
          <w:rFonts w:ascii="Times New Roman" w:hAnsi="Times New Roman"/>
          <w:color w:val="000000"/>
          <w:sz w:val="24"/>
          <w:szCs w:val="24"/>
          <w:lang w:val="sr-Cyrl-CS"/>
        </w:rPr>
        <w:t>CHF.</w:t>
      </w:r>
      <w:r>
        <w:rPr>
          <w:rFonts w:ascii="Times New Roman" w:hAnsi="Times New Roman"/>
          <w:color w:val="000000"/>
          <w:sz w:val="24"/>
          <w:szCs w:val="24"/>
          <w:lang w:val="sr-Cyrl-RS"/>
        </w:rPr>
        <w:t xml:space="preserve"> </w:t>
      </w:r>
    </w:p>
    <w:p w:rsidR="00236CB6" w:rsidRPr="00615A48" w:rsidRDefault="00236CB6" w:rsidP="00236CB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w:t>
      </w:r>
      <w:r>
        <w:rPr>
          <w:rFonts w:ascii="Times New Roman" w:hAnsi="Times New Roman"/>
          <w:color w:val="000000"/>
          <w:sz w:val="24"/>
          <w:szCs w:val="24"/>
          <w:lang w:val="sr-Cyrl-CS"/>
        </w:rPr>
        <w:tab/>
      </w:r>
      <w:r>
        <w:rPr>
          <w:rFonts w:ascii="Times New Roman" w:hAnsi="Times New Roman"/>
          <w:color w:val="000000"/>
          <w:sz w:val="24"/>
          <w:szCs w:val="24"/>
          <w:lang w:val="sr-Latn-RS"/>
        </w:rPr>
        <w:t xml:space="preserve">Уместо претходно планираног датума састанка </w:t>
      </w:r>
      <w:r>
        <w:rPr>
          <w:rFonts w:ascii="Times New Roman" w:hAnsi="Times New Roman"/>
          <w:color w:val="000000"/>
          <w:sz w:val="24"/>
          <w:szCs w:val="24"/>
          <w:lang w:val="sr-Cyrl-RS"/>
        </w:rPr>
        <w:t>УО</w:t>
      </w:r>
      <w:r>
        <w:rPr>
          <w:rFonts w:ascii="Times New Roman" w:hAnsi="Times New Roman"/>
          <w:color w:val="000000"/>
          <w:sz w:val="24"/>
          <w:szCs w:val="24"/>
          <w:lang w:val="sr-Latn-RS"/>
        </w:rPr>
        <w:t xml:space="preserve"> ПЕЕУЕО</w:t>
      </w:r>
      <w:r>
        <w:rPr>
          <w:rFonts w:ascii="Times New Roman" w:hAnsi="Times New Roman"/>
          <w:color w:val="000000"/>
          <w:sz w:val="24"/>
          <w:szCs w:val="24"/>
          <w:lang w:val="sr-Cyrl-RS"/>
        </w:rPr>
        <w:t xml:space="preserve"> 19/03/2020, договорено је да се састанак одржи 26/03/2020 путем интернета.</w:t>
      </w:r>
      <w:r>
        <w:rPr>
          <w:rFonts w:ascii="Times New Roman" w:hAnsi="Times New Roman"/>
          <w:color w:val="000000"/>
          <w:sz w:val="24"/>
          <w:szCs w:val="24"/>
          <w:lang w:val="sr-Cyrl-CS"/>
        </w:rPr>
        <w:t xml:space="preserve"> Као припрема са састанак УО ПЕЕУЕО, 24/03/2020 одржан је састанак између </w:t>
      </w:r>
      <w:r w:rsidRPr="00A43C17">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и МРЕ. </w:t>
      </w:r>
    </w:p>
    <w:p w:rsidR="00236CB6" w:rsidRDefault="00236CB6" w:rsidP="00236CB6">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Latn-RS"/>
        </w:rPr>
        <w:tab/>
        <w:t xml:space="preserve"> </w:t>
      </w:r>
      <w:r>
        <w:rPr>
          <w:rFonts w:ascii="Times New Roman" w:hAnsi="Times New Roman"/>
          <w:color w:val="000000"/>
          <w:sz w:val="24"/>
          <w:szCs w:val="24"/>
          <w:lang w:val="sr-Cyrl-RS"/>
        </w:rPr>
        <w:t xml:space="preserve">Како из техничких разлога </w:t>
      </w:r>
      <w:r>
        <w:rPr>
          <w:rFonts w:ascii="Times New Roman" w:hAnsi="Times New Roman"/>
          <w:color w:val="000000"/>
          <w:sz w:val="24"/>
          <w:szCs w:val="24"/>
          <w:lang w:val="sr-Cyrl-CS"/>
        </w:rPr>
        <w:t xml:space="preserve"> успостављање интернет комуникације (велики број учесника), састанак ОУ ПЕЕУО, 26/03/2020 није одржан договорено је д</w:t>
      </w:r>
      <w:r w:rsidRPr="00F42A3F">
        <w:rPr>
          <w:rFonts w:ascii="Times New Roman" w:hAnsi="Times New Roman"/>
          <w:color w:val="000000"/>
          <w:sz w:val="24"/>
          <w:szCs w:val="24"/>
          <w:lang w:val="sr-Cyrl-CS"/>
        </w:rPr>
        <w:t>а се одрже билатерал</w:t>
      </w:r>
      <w:r>
        <w:rPr>
          <w:rFonts w:ascii="Times New Roman" w:hAnsi="Times New Roman"/>
          <w:color w:val="000000"/>
          <w:sz w:val="24"/>
          <w:szCs w:val="24"/>
          <w:lang w:val="sr-Cyrl-CS"/>
        </w:rPr>
        <w:t>н</w:t>
      </w:r>
      <w:r w:rsidRPr="00F42A3F">
        <w:rPr>
          <w:rFonts w:ascii="Times New Roman" w:hAnsi="Times New Roman"/>
          <w:color w:val="000000"/>
          <w:sz w:val="24"/>
          <w:szCs w:val="24"/>
          <w:lang w:val="sr-Cyrl-CS"/>
        </w:rPr>
        <w:t xml:space="preserve">и састанци са сваком </w:t>
      </w:r>
      <w:r>
        <w:rPr>
          <w:rFonts w:ascii="Times New Roman" w:hAnsi="Times New Roman"/>
          <w:color w:val="000000"/>
          <w:sz w:val="24"/>
          <w:szCs w:val="24"/>
          <w:lang w:val="sr-Cyrl-CS"/>
        </w:rPr>
        <w:t>од јединица локалне самоуправе</w:t>
      </w:r>
      <w:r w:rsidRPr="00F42A3F">
        <w:rPr>
          <w:rFonts w:ascii="Times New Roman" w:hAnsi="Times New Roman"/>
          <w:color w:val="000000"/>
          <w:sz w:val="24"/>
          <w:szCs w:val="24"/>
          <w:lang w:val="sr-Cyrl-CS"/>
        </w:rPr>
        <w:t xml:space="preserve"> на српском језику, </w:t>
      </w:r>
      <w:r>
        <w:rPr>
          <w:rFonts w:ascii="Times New Roman" w:hAnsi="Times New Roman"/>
          <w:color w:val="000000"/>
          <w:sz w:val="24"/>
          <w:szCs w:val="24"/>
          <w:lang w:val="sr-Cyrl-CS"/>
        </w:rPr>
        <w:t>а потом</w:t>
      </w:r>
      <w:r w:rsidRPr="00463A34">
        <w:rPr>
          <w:rFonts w:ascii="Times New Roman" w:hAnsi="Times New Roman"/>
          <w:color w:val="000000"/>
          <w:sz w:val="24"/>
          <w:szCs w:val="24"/>
          <w:lang w:val="sr-Cyrl-CS"/>
        </w:rPr>
        <w:t xml:space="preserve"> састанак </w:t>
      </w:r>
      <w:r>
        <w:rPr>
          <w:rFonts w:ascii="Times New Roman" w:hAnsi="Times New Roman"/>
          <w:color w:val="000000"/>
          <w:sz w:val="24"/>
          <w:szCs w:val="24"/>
          <w:lang w:val="sr-Cyrl-CS"/>
        </w:rPr>
        <w:t xml:space="preserve">на коме би </w:t>
      </w:r>
      <w:r>
        <w:rPr>
          <w:rFonts w:ascii="Times New Roman" w:hAnsi="Times New Roman"/>
          <w:color w:val="000000"/>
          <w:sz w:val="24"/>
          <w:szCs w:val="24"/>
          <w:lang w:val="en-GB"/>
        </w:rPr>
        <w:t>SECO</w:t>
      </w:r>
      <w:r>
        <w:rPr>
          <w:rFonts w:ascii="Times New Roman" w:hAnsi="Times New Roman"/>
          <w:color w:val="000000"/>
          <w:sz w:val="24"/>
          <w:szCs w:val="24"/>
          <w:lang w:val="sr-Cyrl-CS"/>
        </w:rPr>
        <w:t>, Министарство и Консултатн сумирали резултате састанака са јединицама локалних самоуправа,</w:t>
      </w:r>
      <w:r w:rsidRPr="00463A34">
        <w:rPr>
          <w:rFonts w:ascii="Times New Roman" w:hAnsi="Times New Roman"/>
          <w:color w:val="000000"/>
          <w:sz w:val="24"/>
          <w:szCs w:val="24"/>
          <w:lang w:val="sr-Cyrl-CS"/>
        </w:rPr>
        <w:t xml:space="preserve"> </w:t>
      </w:r>
      <w:r>
        <w:rPr>
          <w:rFonts w:ascii="Times New Roman" w:hAnsi="Times New Roman"/>
          <w:color w:val="000000"/>
          <w:sz w:val="24"/>
          <w:szCs w:val="24"/>
          <w:lang w:val="sr-Cyrl-CS"/>
        </w:rPr>
        <w:t>након чега би се одржао и</w:t>
      </w:r>
      <w:r w:rsidRPr="00463A34">
        <w:rPr>
          <w:rFonts w:ascii="Times New Roman" w:hAnsi="Times New Roman"/>
          <w:color w:val="000000"/>
          <w:sz w:val="24"/>
          <w:szCs w:val="24"/>
          <w:lang w:val="sr-Cyrl-CS"/>
        </w:rPr>
        <w:t xml:space="preserve"> састанак УО ПЕЕУЕО </w:t>
      </w:r>
      <w:r>
        <w:rPr>
          <w:rFonts w:ascii="Times New Roman" w:hAnsi="Times New Roman"/>
          <w:color w:val="000000"/>
          <w:sz w:val="24"/>
          <w:szCs w:val="24"/>
          <w:lang w:val="sr-Cyrl-CS"/>
        </w:rPr>
        <w:t>како би се утврдиле коначне одлуке у вези са спроведеним тендером и другим значајним питањима. Тако су 02/04/2020 одржани Skype састанци са општином Параћин и Градом Крушевцем а 06/04/2020</w:t>
      </w:r>
      <w:r w:rsidRPr="002F29D7">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са Градом Ужице и са општином Врбас. 09/04/2020 одржан је завршни састанак са </w:t>
      </w:r>
      <w:r w:rsidRPr="00A43C17">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и МРЕ на коме су изнети договори са општинама на  претходно одржаним састанцима.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15/04/2020 је успостављен контакт са Инстутутом за Архитектуру и Урбанизам Србије (ИАУС) а 24/04/2020 је одржан састанак између чланова ПЕЕУЕО, </w:t>
      </w:r>
      <w:r w:rsidRPr="00A43C17">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МРЕ, Консултанта Институтом у вези интеграције енергетских и климатских разматрања у општинском урбанистичком планирању.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23/04/2020 је примљена 10-та фактура од Консултанта као и Квартални Извештај за период Јануар – Март 2020.   </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У току месеца маја УО ПЕЕУЕО сагласио се са следећим:</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t>прихватањем понуде Градинг д.о.о. за Лот 1 Параћин</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t>одбијањем понуде Грађинг д.о.о. за Лот 2 Крушевац</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t>одбијањем понуде Јадран д.о.о. за Лот 2 Крушевац</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t>одбијањем понуде Кеј д.о.о. за Лот 3 Ужице</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 xml:space="preserve">о чему су поменути понуђачи одмах обавештени. У току овог месеца такође је усаглашен и одобрен Уговор који ће са изабраним извођачем радова за Лот 1, испред МРЕ, потписати Министар. </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 xml:space="preserve">У мају месецу је одржан и други састанак са ИАУС на којем је договорено да ПЕЕУЕО припреми улазне податке у вези енергетске ефикасности и обновлјивих изовра еенргије за Просторни План Републике Србије на којем ради ИАУС. Такође је одржана презентације пројектне активности 4, у оквиру Комоненте 1, Стратегија комуникације за област енергетике прилагођена потебама Града Ужица. Закључак свих учесника, након презентације, је да се стратегија мора дорадити.   </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Током овог месеца израда пројектне д</w:t>
      </w:r>
      <w:r>
        <w:rPr>
          <w:rFonts w:ascii="Times New Roman" w:hAnsi="Times New Roman"/>
          <w:color w:val="000000"/>
          <w:sz w:val="24"/>
          <w:szCs w:val="24"/>
          <w:lang w:val="sr-Latn-CS"/>
        </w:rPr>
        <w:t>o</w:t>
      </w:r>
      <w:r w:rsidRPr="00CE4AE3">
        <w:rPr>
          <w:rFonts w:ascii="Times New Roman" w:hAnsi="Times New Roman"/>
          <w:color w:val="000000"/>
          <w:sz w:val="24"/>
          <w:szCs w:val="24"/>
          <w:lang w:val="sr-Cyrl-CS"/>
        </w:rPr>
        <w:t xml:space="preserve">кументације за објекте у општини Врбас била је у такође  у фокусу ПЕЕУЕО јер се у наредном месецу очекује завршетак фазе пројектовања и добијање дозвола за све објекте.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 xml:space="preserve">Одобрена је и 10-та фактура Консултанту. </w:t>
      </w:r>
      <w:r>
        <w:rPr>
          <w:rFonts w:ascii="Times New Roman" w:hAnsi="Times New Roman"/>
          <w:color w:val="000000"/>
          <w:sz w:val="24"/>
          <w:szCs w:val="24"/>
          <w:lang w:val="sr-Cyrl-CS"/>
        </w:rPr>
        <w:t xml:space="preserve">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Основне активности на ПЕЕУЕО, током јуна месеца су биле:</w:t>
      </w:r>
    </w:p>
    <w:p w:rsidR="00236CB6" w:rsidRPr="00CE4AE3"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r>
      <w:r>
        <w:rPr>
          <w:rFonts w:ascii="Times New Roman" w:hAnsi="Times New Roman"/>
          <w:color w:val="000000"/>
          <w:sz w:val="24"/>
          <w:szCs w:val="24"/>
          <w:lang w:val="sr-Cyrl-CS"/>
        </w:rPr>
        <w:t>праћење завршне фазе пројектовања објеката у Врбасу</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r>
      <w:r>
        <w:rPr>
          <w:rFonts w:ascii="Times New Roman" w:hAnsi="Times New Roman"/>
          <w:color w:val="000000"/>
          <w:sz w:val="24"/>
          <w:szCs w:val="24"/>
          <w:lang w:val="sr-Cyrl-CS"/>
        </w:rPr>
        <w:t>преглед докементације за Тендер 2 (енергетска реконструкција објеката у Крушевцу, Ужицу и Врбасу)</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r>
      <w:r>
        <w:rPr>
          <w:rFonts w:ascii="Times New Roman" w:hAnsi="Times New Roman"/>
          <w:color w:val="000000"/>
          <w:sz w:val="24"/>
          <w:szCs w:val="24"/>
          <w:lang w:val="sr-Cyrl-CS"/>
        </w:rPr>
        <w:t xml:space="preserve">враћене су тендерске гаранције одбијеним понуђачима за Лот 2 Крушевац (Грађинг </w:t>
      </w:r>
      <w:r w:rsidRPr="00CE4AE3">
        <w:rPr>
          <w:rFonts w:ascii="Times New Roman" w:hAnsi="Times New Roman"/>
          <w:color w:val="000000"/>
          <w:sz w:val="24"/>
          <w:szCs w:val="24"/>
          <w:lang w:val="sr-Cyrl-CS"/>
        </w:rPr>
        <w:t xml:space="preserve">д.о.о. </w:t>
      </w:r>
      <w:r>
        <w:rPr>
          <w:rFonts w:ascii="Times New Roman" w:hAnsi="Times New Roman"/>
          <w:color w:val="000000"/>
          <w:sz w:val="24"/>
          <w:szCs w:val="24"/>
          <w:lang w:val="sr-Cyrl-CS"/>
        </w:rPr>
        <w:t xml:space="preserve">и Јадран д.о.о.) и Лот 3 Ужице (Кеј </w:t>
      </w:r>
      <w:r w:rsidRPr="00CE4AE3">
        <w:rPr>
          <w:rFonts w:ascii="Times New Roman" w:hAnsi="Times New Roman"/>
          <w:color w:val="000000"/>
          <w:sz w:val="24"/>
          <w:szCs w:val="24"/>
          <w:lang w:val="sr-Cyrl-CS"/>
        </w:rPr>
        <w:t>д.о.о.</w:t>
      </w:r>
      <w:r>
        <w:rPr>
          <w:rFonts w:ascii="Times New Roman" w:hAnsi="Times New Roman"/>
          <w:color w:val="000000"/>
          <w:sz w:val="24"/>
          <w:szCs w:val="24"/>
          <w:lang w:val="sr-Cyrl-CS"/>
        </w:rPr>
        <w:t>)</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r>
      <w:r>
        <w:rPr>
          <w:rFonts w:ascii="Times New Roman" w:hAnsi="Times New Roman"/>
          <w:color w:val="000000"/>
          <w:sz w:val="24"/>
          <w:szCs w:val="24"/>
          <w:lang w:val="sr-Cyrl-CS"/>
        </w:rPr>
        <w:t xml:space="preserve">припремљени су улазни подаци </w:t>
      </w:r>
      <w:r w:rsidRPr="00CE4AE3">
        <w:rPr>
          <w:rFonts w:ascii="Times New Roman" w:hAnsi="Times New Roman"/>
          <w:color w:val="000000"/>
          <w:sz w:val="24"/>
          <w:szCs w:val="24"/>
          <w:lang w:val="sr-Cyrl-CS"/>
        </w:rPr>
        <w:t>у вези енергетске ефикасности и обнов</w:t>
      </w:r>
      <w:r>
        <w:rPr>
          <w:rFonts w:ascii="Times New Roman" w:hAnsi="Times New Roman"/>
          <w:color w:val="000000"/>
          <w:sz w:val="24"/>
          <w:szCs w:val="24"/>
          <w:lang w:val="sr-Cyrl-CS"/>
        </w:rPr>
        <w:t>љ</w:t>
      </w:r>
      <w:r w:rsidRPr="00CE4AE3">
        <w:rPr>
          <w:rFonts w:ascii="Times New Roman" w:hAnsi="Times New Roman"/>
          <w:color w:val="000000"/>
          <w:sz w:val="24"/>
          <w:szCs w:val="24"/>
          <w:lang w:val="sr-Cyrl-CS"/>
        </w:rPr>
        <w:t>ивих изовра ен</w:t>
      </w:r>
      <w:r>
        <w:rPr>
          <w:rFonts w:ascii="Times New Roman" w:hAnsi="Times New Roman"/>
          <w:color w:val="000000"/>
          <w:sz w:val="24"/>
          <w:szCs w:val="24"/>
          <w:lang w:val="sr-Cyrl-CS"/>
        </w:rPr>
        <w:t>е</w:t>
      </w:r>
      <w:r w:rsidRPr="00CE4AE3">
        <w:rPr>
          <w:rFonts w:ascii="Times New Roman" w:hAnsi="Times New Roman"/>
          <w:color w:val="000000"/>
          <w:sz w:val="24"/>
          <w:szCs w:val="24"/>
          <w:lang w:val="sr-Cyrl-CS"/>
        </w:rPr>
        <w:t>ргије за Просторни План Републике Србије</w:t>
      </w:r>
      <w:r>
        <w:rPr>
          <w:rFonts w:ascii="Times New Roman" w:hAnsi="Times New Roman"/>
          <w:color w:val="000000"/>
          <w:sz w:val="24"/>
          <w:szCs w:val="24"/>
          <w:lang w:val="sr-Cyrl-CS"/>
        </w:rPr>
        <w:t xml:space="preserve"> и предати ИАУС-у </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sidRPr="00CE4AE3">
        <w:rPr>
          <w:rFonts w:ascii="Times New Roman" w:hAnsi="Times New Roman"/>
          <w:color w:val="000000"/>
          <w:sz w:val="24"/>
          <w:szCs w:val="24"/>
          <w:lang w:val="sr-Cyrl-CS"/>
        </w:rPr>
        <w:tab/>
      </w:r>
      <w:r>
        <w:rPr>
          <w:rFonts w:ascii="Times New Roman" w:hAnsi="Times New Roman"/>
          <w:color w:val="000000"/>
          <w:sz w:val="24"/>
          <w:szCs w:val="24"/>
          <w:lang w:val="sr-Cyrl-CS"/>
        </w:rPr>
        <w:t>преглед радне верзије програма енергетске ефикасности за град Ужице</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CE4AE3">
        <w:rPr>
          <w:rFonts w:ascii="Times New Roman" w:hAnsi="Times New Roman"/>
          <w:color w:val="000000"/>
          <w:sz w:val="24"/>
          <w:szCs w:val="24"/>
          <w:lang w:val="sr-Cyrl-CS"/>
        </w:rPr>
        <w:t>•</w:t>
      </w:r>
      <w:r>
        <w:rPr>
          <w:rFonts w:ascii="Times New Roman" w:hAnsi="Times New Roman"/>
          <w:color w:val="000000"/>
          <w:sz w:val="24"/>
          <w:szCs w:val="24"/>
          <w:lang w:val="sr-Cyrl-CS"/>
        </w:rPr>
        <w:t xml:space="preserve"> </w:t>
      </w:r>
      <w:r>
        <w:rPr>
          <w:rFonts w:ascii="Times New Roman" w:hAnsi="Times New Roman"/>
          <w:color w:val="000000"/>
          <w:sz w:val="24"/>
          <w:szCs w:val="24"/>
          <w:lang w:val="sr-Cyrl-CS"/>
        </w:rPr>
        <w:tab/>
        <w:t xml:space="preserve">наставак рада на изради Стратегије </w:t>
      </w:r>
      <w:r w:rsidRPr="00CE4AE3">
        <w:rPr>
          <w:rFonts w:ascii="Times New Roman" w:hAnsi="Times New Roman"/>
          <w:color w:val="000000"/>
          <w:sz w:val="24"/>
          <w:szCs w:val="24"/>
          <w:lang w:val="sr-Cyrl-CS"/>
        </w:rPr>
        <w:t>комуникације за област енергетике прилагођена потебама Града Ужица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јула месеца, 03/07/2020 Уговор са Извођачем Градинг д.о.о., за Лот 1 Параћин, је потписан од стране Министра. 06/07/2020 Уговор за Лот 1 Параћин је потписан од стране Извођача Градинг д.о.о..</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13/07/2020, МРЕ је дао одобрење „без примедби“ на документацију за Тендер 2, а 15/07/2020 је то исто одобрење дао </w:t>
      </w:r>
      <w:r w:rsidRPr="00A43C17">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15/07/2020 нам је Консултант послао на одобрење 11-та фактуру и Квартални Извештај ја период Април-Јул 2020.</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У току јула месеца, МРЕ је дало начелну сагласност, за продужење ПЕЕУЕО за још годину дана. Такође се током овог месеца, МРЕ сагласио са предусловима (5 предуслова) које је потребно да општине испуне да би се приступило процесу сертификације у складу са ЕЕА.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27/07/2020 је најављено да ће се Тендер 2 објавити 17/08/2020.</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30/07/2020 Градинг д.о.о. је доставио банкарску гаранцију за авансно плаћање на износ од 240,000 </w:t>
      </w:r>
      <w:r w:rsidRPr="00FA2872">
        <w:rPr>
          <w:rFonts w:ascii="Times New Roman" w:hAnsi="Times New Roman"/>
          <w:color w:val="000000"/>
          <w:sz w:val="24"/>
          <w:szCs w:val="24"/>
          <w:lang w:val="sr-Cyrl-CS"/>
        </w:rPr>
        <w:t>CHF</w:t>
      </w:r>
      <w:r>
        <w:rPr>
          <w:rFonts w:ascii="Times New Roman" w:hAnsi="Times New Roman"/>
          <w:color w:val="000000"/>
          <w:sz w:val="24"/>
          <w:szCs w:val="24"/>
          <w:lang w:val="sr-Cyrl-CS"/>
        </w:rPr>
        <w:t>.</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31/07/2020 је одржан први онлине састанак између МРЕ, Консултанта, општине Параћин, Извођача Градинг д.о.о. и надзора изабраног од стране општине.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прве половине августа месеца, вршене су припреме за увођење извођача Градинг д.о.о. у рад. Званично увођење у рад извођача Градинг д.о.о. је било 12/08/2020.</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10/08/2020 општина Врбас је добила одобрење за пројекат за извођење за ОШ Светозар Милетић од противпожарне полиције, тако да ће и овај објекат бити укључен у Тендер 2.</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17/08/2020 објављен је Тендер 2 за енергетске реконструкције 6 објеката у граду Крушевцу, 5 објеката у граду Ужицу и 6 објеката у општини Врбас. Рок за подношење понуда је 22/10/2020 а одзив компанија је добар.</w:t>
      </w:r>
    </w:p>
    <w:p w:rsidR="00236CB6" w:rsidRPr="004D57EF"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11-та фактура Консултанту је одобрена у току месеца августа а послати су и коментари на квартални извештај који доставља Консултант (за период Април-Јун 2020).</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септембра месеца, редовно једном седмично, одржавани су састанци на градилишту у Параћину. Радови теку задовољавајућом динамиком. Током овог месеца је рађено на прецедури ослобађања од ПДВ-а авансне профактуре коју издаје Извођач Градинг д.о.о..</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Током септембра се радило и на појашњењима која су потенцијални понуђачи затражили у вези Тендера 2 као и на финализацији конкурса за израду логотипа за ЕЕА у Србији. 23/09/2020 одржан је састанак у МРЕ на ком је Консултант представио ОКП-у предлог прудужења ПЕЕУЕО.</w:t>
      </w:r>
    </w:p>
    <w:p w:rsidR="00236CB6" w:rsidRPr="00206EFE"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29/09/2020 је одржана годишња </w:t>
      </w:r>
      <w:r w:rsidRPr="00A43C17">
        <w:rPr>
          <w:rFonts w:ascii="Times New Roman" w:hAnsi="Times New Roman"/>
          <w:color w:val="000000"/>
          <w:sz w:val="24"/>
          <w:szCs w:val="24"/>
          <w:lang w:val="sr-Cyrl-CS"/>
        </w:rPr>
        <w:t>SECO</w:t>
      </w:r>
      <w:r>
        <w:rPr>
          <w:rFonts w:ascii="Times New Roman" w:hAnsi="Times New Roman"/>
          <w:color w:val="000000"/>
          <w:sz w:val="24"/>
          <w:szCs w:val="24"/>
          <w:lang w:val="sr-Cyrl-CS"/>
        </w:rPr>
        <w:t xml:space="preserve"> радионица о резултатима у 2020-ој години и плановима за 2021. </w:t>
      </w:r>
    </w:p>
    <w:p w:rsidR="00236CB6" w:rsidRPr="00BE534F" w:rsidRDefault="00236CB6" w:rsidP="00236CB6">
      <w:pPr>
        <w:spacing w:after="0" w:line="240" w:lineRule="auto"/>
        <w:ind w:firstLine="720"/>
        <w:jc w:val="both"/>
        <w:rPr>
          <w:rFonts w:ascii="Times New Roman" w:hAnsi="Times New Roman"/>
          <w:color w:val="000000"/>
          <w:sz w:val="24"/>
          <w:szCs w:val="24"/>
          <w:lang w:val="sr-Cyrl-CS"/>
        </w:rPr>
      </w:pPr>
      <w:r w:rsidRPr="00BE534F">
        <w:rPr>
          <w:rFonts w:ascii="Times New Roman" w:hAnsi="Times New Roman"/>
          <w:color w:val="000000"/>
          <w:sz w:val="24"/>
          <w:szCs w:val="24"/>
          <w:lang w:val="sr-Cyrl-CS"/>
        </w:rPr>
        <w:t xml:space="preserve">Током месеца октобра </w:t>
      </w:r>
      <w:r>
        <w:rPr>
          <w:rFonts w:ascii="Times New Roman" w:hAnsi="Times New Roman"/>
          <w:color w:val="000000"/>
          <w:sz w:val="24"/>
          <w:szCs w:val="24"/>
          <w:lang w:val="sr-Cyrl-CS"/>
        </w:rPr>
        <w:t>радови на градилишту Параћину су наставњени као и редовна комуникација између учесника у пројекту реконструкције. Авансна фактура Изовђача Градинг је ослобођена од ПДВ-а.</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BE534F">
        <w:rPr>
          <w:rFonts w:ascii="Times New Roman" w:hAnsi="Times New Roman"/>
          <w:color w:val="000000"/>
          <w:sz w:val="24"/>
          <w:szCs w:val="24"/>
          <w:lang w:val="sr-Cyrl-CS"/>
        </w:rPr>
        <w:t xml:space="preserve">15/10/2020 одржан је састанак </w:t>
      </w:r>
      <w:r>
        <w:rPr>
          <w:rFonts w:ascii="Times New Roman" w:hAnsi="Times New Roman"/>
          <w:color w:val="000000"/>
          <w:sz w:val="24"/>
          <w:szCs w:val="24"/>
          <w:lang w:val="sr-Cyrl-CS"/>
        </w:rPr>
        <w:t>у општини Параћин којем су присуствовали представници општине Параћин, представник Консултанта и Асистент на спровођењу ПЕЕУЕО. Резултат састанка је предлог општине Параћин везано за радове планиране на школама у Скирици и у Буљану.</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20/10/2020 одржан је трећи састанак УО ПЕЕУЕО у Србији. 22/10/2020 до 11:00 је био рок за достављање понуда за Тендер 2. Отварање достављених понуда је одржано истог дана у 13:00. За град Крушевац, стигло је шест понуда, за град Ужице једна понуда и за општину Врбас стигло је пет понуда. </w:t>
      </w:r>
    </w:p>
    <w:p w:rsidR="00411063" w:rsidRDefault="00411063" w:rsidP="00411063">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Током новембра 2020-те године, највише активности је било на упознавању новог руковдства са активностима на ПЕЕУЕО, реализованим и текућим. </w:t>
      </w:r>
    </w:p>
    <w:p w:rsidR="00411063" w:rsidRPr="00411063" w:rsidRDefault="00411063"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Почетком новембра, Консултант нам је доставио прелиминарну евалуацију Тендера 2 за ПЕЕУЕО као и извештај о захтевима за изменама у вези радова на реконструкцији у Параћину. Почетком новембра 2020, било је потребно да МРЕ одобри другу фазу реконструкције у Параћину. Наведене битне одлуке у вези ПЕЕУЕО нидсу донете у току новембра месеца јер није формиран нови ОКП.    </w:t>
      </w:r>
    </w:p>
    <w:p w:rsidR="00236CB6" w:rsidRDefault="00236CB6" w:rsidP="00236CB6">
      <w:pPr>
        <w:spacing w:after="0" w:line="240" w:lineRule="auto"/>
        <w:ind w:firstLine="720"/>
        <w:jc w:val="both"/>
        <w:rPr>
          <w:rFonts w:ascii="Times New Roman" w:hAnsi="Times New Roman"/>
          <w:b/>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sr-Cyrl-CS"/>
        </w:rPr>
      </w:pPr>
      <w:r w:rsidRPr="006047A5">
        <w:rPr>
          <w:rFonts w:ascii="Times New Roman" w:hAnsi="Times New Roman"/>
          <w:b/>
          <w:color w:val="000000"/>
          <w:sz w:val="24"/>
          <w:szCs w:val="24"/>
          <w:lang w:val="sr-Cyrl-CS"/>
        </w:rPr>
        <w:t>Пројекат „Енергетска ефикасност у јавним зградама и обновљиви извори енергије у сектору даљинског грејања („Озелењавање јавног сектора“)</w:t>
      </w:r>
      <w:r w:rsidRPr="00106958">
        <w:rPr>
          <w:rFonts w:ascii="Times New Roman" w:hAnsi="Times New Roman"/>
          <w:b/>
          <w:color w:val="000000"/>
          <w:sz w:val="24"/>
          <w:szCs w:val="24"/>
          <w:lang w:val="sr-Cyrl-CS"/>
        </w:rPr>
        <w:t xml:space="preserve"> </w:t>
      </w:r>
      <w:r>
        <w:rPr>
          <w:rFonts w:ascii="Times New Roman" w:hAnsi="Times New Roman"/>
          <w:b/>
          <w:color w:val="000000"/>
          <w:sz w:val="24"/>
          <w:szCs w:val="24"/>
          <w:lang w:val="sr-Cyrl-CS"/>
        </w:rPr>
        <w:t xml:space="preserve">– </w:t>
      </w:r>
      <w:r w:rsidRPr="00B1602D">
        <w:rPr>
          <w:rFonts w:ascii="Times New Roman" w:hAnsi="Times New Roman"/>
          <w:b/>
          <w:color w:val="000000"/>
          <w:sz w:val="24"/>
          <w:szCs w:val="24"/>
          <w:lang w:val="sr-Cyrl-CS"/>
        </w:rPr>
        <w:t>KfW</w:t>
      </w:r>
      <w:r>
        <w:rPr>
          <w:rFonts w:ascii="Times New Roman" w:hAnsi="Times New Roman"/>
          <w:b/>
          <w:color w:val="000000"/>
          <w:sz w:val="24"/>
          <w:szCs w:val="24"/>
          <w:lang w:val="sr-Cyrl-CS"/>
        </w:rPr>
        <w:t xml:space="preserve"> – у припреми</w:t>
      </w:r>
    </w:p>
    <w:p w:rsidR="00236CB6" w:rsidRDefault="00236CB6" w:rsidP="00236CB6">
      <w:pPr>
        <w:spacing w:after="0" w:line="240" w:lineRule="auto"/>
        <w:ind w:firstLine="720"/>
        <w:jc w:val="both"/>
        <w:rPr>
          <w:rFonts w:ascii="Times New Roman" w:hAnsi="Times New Roman"/>
          <w:b/>
          <w:color w:val="000000"/>
          <w:sz w:val="24"/>
          <w:szCs w:val="24"/>
          <w:lang w:val="sr-Cyrl-CS"/>
        </w:rPr>
      </w:pPr>
    </w:p>
    <w:p w:rsidR="00236CB6" w:rsidRDefault="00236CB6" w:rsidP="00236CB6">
      <w:pPr>
        <w:spacing w:after="0" w:line="240" w:lineRule="auto"/>
        <w:ind w:firstLine="720"/>
        <w:jc w:val="both"/>
        <w:rPr>
          <w:rFonts w:ascii="Times New Roman" w:hAnsi="Times New Roman"/>
          <w:bCs/>
          <w:sz w:val="24"/>
          <w:szCs w:val="24"/>
          <w:lang w:val="sr-Cyrl-RS"/>
        </w:rPr>
      </w:pPr>
      <w:r>
        <w:rPr>
          <w:rFonts w:ascii="Times New Roman" w:hAnsi="Times New Roman"/>
          <w:color w:val="000000"/>
          <w:sz w:val="24"/>
          <w:szCs w:val="24"/>
          <w:lang w:val="sr-Cyrl-CS"/>
        </w:rPr>
        <w:t xml:space="preserve">На бази Записника о консултацијама између Влада Немачке и Србије од 18. септембра 2018. године и низа консултативних састанака између представника </w:t>
      </w:r>
      <w:r>
        <w:rPr>
          <w:rFonts w:ascii="Times New Roman" w:hAnsi="Times New Roman"/>
          <w:color w:val="000000"/>
          <w:sz w:val="24"/>
          <w:szCs w:val="24"/>
        </w:rPr>
        <w:t>KfW</w:t>
      </w:r>
      <w:r w:rsidRPr="006047A5">
        <w:rPr>
          <w:rFonts w:ascii="Times New Roman" w:hAnsi="Times New Roman"/>
          <w:color w:val="000000"/>
          <w:sz w:val="24"/>
          <w:szCs w:val="24"/>
          <w:lang w:val="sr-Cyrl-CS"/>
        </w:rPr>
        <w:t>-</w:t>
      </w:r>
      <w:r>
        <w:rPr>
          <w:rFonts w:ascii="Times New Roman" w:hAnsi="Times New Roman"/>
          <w:color w:val="000000"/>
          <w:sz w:val="24"/>
          <w:szCs w:val="24"/>
        </w:rPr>
        <w:t>a</w:t>
      </w:r>
      <w:r w:rsidRPr="006047A5">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Министарства одбране и МРЕ, 13. јуна 2019. године, у МРЕ је одржан Уводни састанак </w:t>
      </w:r>
      <w:r w:rsidRPr="006047A5">
        <w:rPr>
          <w:rFonts w:ascii="Times New Roman" w:hAnsi="Times New Roman"/>
          <w:color w:val="000000"/>
          <w:sz w:val="24"/>
          <w:szCs w:val="24"/>
          <w:lang w:val="sr-Cyrl-CS"/>
        </w:rPr>
        <w:t>(“</w:t>
      </w:r>
      <w:r>
        <w:rPr>
          <w:rFonts w:ascii="Times New Roman" w:hAnsi="Times New Roman"/>
          <w:color w:val="000000"/>
          <w:sz w:val="24"/>
          <w:szCs w:val="24"/>
        </w:rPr>
        <w:t>Kick</w:t>
      </w:r>
      <w:r w:rsidRPr="006047A5">
        <w:rPr>
          <w:rFonts w:ascii="Times New Roman" w:hAnsi="Times New Roman"/>
          <w:color w:val="000000"/>
          <w:sz w:val="24"/>
          <w:szCs w:val="24"/>
          <w:lang w:val="sr-Cyrl-CS"/>
        </w:rPr>
        <w:t xml:space="preserve"> </w:t>
      </w:r>
      <w:r>
        <w:rPr>
          <w:rFonts w:ascii="Times New Roman" w:hAnsi="Times New Roman"/>
          <w:color w:val="000000"/>
          <w:sz w:val="24"/>
          <w:szCs w:val="24"/>
        </w:rPr>
        <w:t>off</w:t>
      </w:r>
      <w:r w:rsidRPr="006047A5">
        <w:rPr>
          <w:rFonts w:ascii="Times New Roman" w:hAnsi="Times New Roman"/>
          <w:color w:val="000000"/>
          <w:sz w:val="24"/>
          <w:szCs w:val="24"/>
          <w:lang w:val="sr-Cyrl-CS"/>
        </w:rPr>
        <w:t xml:space="preserve"> </w:t>
      </w:r>
      <w:r>
        <w:rPr>
          <w:rFonts w:ascii="Times New Roman" w:hAnsi="Times New Roman"/>
          <w:color w:val="000000"/>
          <w:sz w:val="24"/>
          <w:szCs w:val="24"/>
        </w:rPr>
        <w:t>Meeting</w:t>
      </w:r>
      <w:r w:rsidRPr="006047A5">
        <w:rPr>
          <w:rFonts w:ascii="Times New Roman" w:hAnsi="Times New Roman"/>
          <w:color w:val="000000"/>
          <w:sz w:val="24"/>
          <w:szCs w:val="24"/>
          <w:lang w:val="sr-Cyrl-CS"/>
        </w:rPr>
        <w:t>”)</w:t>
      </w:r>
      <w:r>
        <w:rPr>
          <w:rFonts w:ascii="Times New Roman" w:hAnsi="Times New Roman"/>
          <w:color w:val="000000"/>
          <w:sz w:val="24"/>
          <w:szCs w:val="24"/>
          <w:lang w:val="sr-Cyrl-CS"/>
        </w:rPr>
        <w:t xml:space="preserve"> у вези са овим Пројектом. Састанку су присуствовали представници оба заинтересована министарства и </w:t>
      </w:r>
      <w:r w:rsidRPr="00ED31D8">
        <w:rPr>
          <w:rFonts w:ascii="Times New Roman" w:hAnsi="Times New Roman"/>
          <w:color w:val="000000"/>
          <w:sz w:val="24"/>
          <w:szCs w:val="24"/>
          <w:lang w:val="sr-Cyrl-CS"/>
        </w:rPr>
        <w:t>KfW-a</w:t>
      </w:r>
      <w:r>
        <w:rPr>
          <w:rFonts w:ascii="Times New Roman" w:hAnsi="Times New Roman"/>
          <w:color w:val="000000"/>
          <w:sz w:val="24"/>
          <w:szCs w:val="24"/>
          <w:lang w:val="sr-Cyrl-CS"/>
        </w:rPr>
        <w:t xml:space="preserve">. </w:t>
      </w:r>
      <w:r w:rsidRPr="00ED31D8">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На састанку је договорено да ће у оквиру овог Пројекта бити реконструисана Војномедицинска академија (ВМА) у Београду. У уводном делу састанка, </w:t>
      </w:r>
      <w:r w:rsidRPr="00ED31D8">
        <w:rPr>
          <w:rFonts w:ascii="Times New Roman" w:hAnsi="Times New Roman"/>
          <w:color w:val="000000"/>
          <w:sz w:val="24"/>
          <w:szCs w:val="24"/>
          <w:lang w:val="sr-Cyrl-CS"/>
        </w:rPr>
        <w:t>KfW</w:t>
      </w:r>
      <w:r>
        <w:rPr>
          <w:rFonts w:ascii="Times New Roman" w:hAnsi="Times New Roman"/>
          <w:color w:val="000000"/>
          <w:sz w:val="24"/>
          <w:szCs w:val="24"/>
          <w:lang w:val="sr-Cyrl-CS"/>
        </w:rPr>
        <w:t xml:space="preserve"> је презентирао активности Развојне банке, модел сарадне на Пројекту, могуће изворе финансирања и планирану динамику његове припреме. Како је на састанку договорено да ће у име Р. Србије, МРЕ </w:t>
      </w:r>
      <w:r w:rsidRPr="00D40284">
        <w:rPr>
          <w:rFonts w:ascii="Times New Roman" w:hAnsi="Times New Roman"/>
          <w:color w:val="000000"/>
          <w:sz w:val="24"/>
          <w:szCs w:val="24"/>
          <w:lang w:val="sr-Cyrl-CS"/>
        </w:rPr>
        <w:t>би</w:t>
      </w:r>
      <w:r>
        <w:rPr>
          <w:rFonts w:ascii="Times New Roman" w:hAnsi="Times New Roman"/>
          <w:color w:val="000000"/>
          <w:sz w:val="24"/>
          <w:szCs w:val="24"/>
          <w:lang w:val="sr-Cyrl-CS"/>
        </w:rPr>
        <w:t>ти</w:t>
      </w:r>
      <w:r w:rsidRPr="00D40284">
        <w:rPr>
          <w:rFonts w:ascii="Times New Roman" w:hAnsi="Times New Roman"/>
          <w:color w:val="000000"/>
          <w:sz w:val="24"/>
          <w:szCs w:val="24"/>
          <w:lang w:val="sr-Cyrl-CS"/>
        </w:rPr>
        <w:t xml:space="preserve"> задужено за управљање општом имплементацијом, координацију, администрацију а нарочито за финансијско управљање и праћење </w:t>
      </w:r>
      <w:r>
        <w:rPr>
          <w:rFonts w:ascii="Times New Roman" w:hAnsi="Times New Roman"/>
          <w:color w:val="000000"/>
          <w:sz w:val="24"/>
          <w:szCs w:val="24"/>
          <w:lang w:val="sr-Cyrl-CS"/>
        </w:rPr>
        <w:t>П</w:t>
      </w:r>
      <w:r w:rsidRPr="00D40284">
        <w:rPr>
          <w:rFonts w:ascii="Times New Roman" w:hAnsi="Times New Roman"/>
          <w:color w:val="000000"/>
          <w:sz w:val="24"/>
          <w:szCs w:val="24"/>
          <w:lang w:val="sr-Cyrl-CS"/>
        </w:rPr>
        <w:t>ројекта</w:t>
      </w:r>
      <w:r>
        <w:rPr>
          <w:rFonts w:ascii="Times New Roman" w:hAnsi="Times New Roman"/>
          <w:color w:val="000000"/>
          <w:sz w:val="24"/>
          <w:szCs w:val="24"/>
          <w:lang w:val="sr-Cyrl-CS"/>
        </w:rPr>
        <w:t xml:space="preserve">, МРЕ је 26. јуна 2019. године покренуло процедуру формирања међуресорне радне групе задужене за припрему Пројекта. </w:t>
      </w:r>
      <w:r>
        <w:rPr>
          <w:rFonts w:ascii="Times New Roman" w:hAnsi="Times New Roman"/>
          <w:bCs/>
          <w:sz w:val="24"/>
          <w:szCs w:val="24"/>
          <w:lang w:val="sr-Cyrl-RS"/>
        </w:rPr>
        <w:t>За потребе припреме</w:t>
      </w:r>
      <w:r w:rsidRPr="00FE165C">
        <w:rPr>
          <w:rFonts w:ascii="Times New Roman" w:hAnsi="Times New Roman"/>
          <w:bCs/>
          <w:sz w:val="24"/>
          <w:szCs w:val="24"/>
          <w:lang w:val="sr-Cyrl-RS"/>
        </w:rPr>
        <w:t xml:space="preserve"> </w:t>
      </w:r>
      <w:r>
        <w:rPr>
          <w:rFonts w:ascii="Times New Roman" w:hAnsi="Times New Roman"/>
          <w:bCs/>
          <w:sz w:val="24"/>
          <w:szCs w:val="24"/>
          <w:lang w:val="sr-Cyrl-RS"/>
        </w:rPr>
        <w:t>рехабилитације болнице ВМА</w:t>
      </w:r>
      <w:r w:rsidRPr="00FE165C">
        <w:rPr>
          <w:rFonts w:ascii="Times New Roman" w:hAnsi="Times New Roman"/>
          <w:bCs/>
          <w:sz w:val="24"/>
          <w:szCs w:val="24"/>
          <w:lang w:val="sr-Cyrl-RS"/>
        </w:rPr>
        <w:t xml:space="preserve"> урађена је студијa „Hospital VMA refurbishment with main focus on Energy Efficiency measures- Joint report of the external experts, August 2018</w:t>
      </w:r>
      <w:r w:rsidRPr="003B7A85">
        <w:t xml:space="preserve"> </w:t>
      </w:r>
      <w:r>
        <w:t>”</w:t>
      </w:r>
      <w:r w:rsidRPr="00FE165C">
        <w:rPr>
          <w:rFonts w:ascii="Times New Roman" w:hAnsi="Times New Roman"/>
          <w:bCs/>
          <w:sz w:val="24"/>
          <w:szCs w:val="24"/>
          <w:lang w:val="sr-Cyrl-RS"/>
        </w:rPr>
        <w:t xml:space="preserve"> од стране експерата којe je </w:t>
      </w:r>
      <w:r>
        <w:rPr>
          <w:rFonts w:ascii="Times New Roman" w:hAnsi="Times New Roman"/>
          <w:bCs/>
          <w:sz w:val="24"/>
          <w:szCs w:val="24"/>
          <w:lang w:val="sr-Cyrl-RS"/>
        </w:rPr>
        <w:t>ангажоваo KfW. Студија је представљена Радној групи 17. септембра 2019.год. Студијом су, поред висине</w:t>
      </w:r>
      <w:r w:rsidRPr="00FE165C">
        <w:rPr>
          <w:rFonts w:ascii="Times New Roman" w:hAnsi="Times New Roman"/>
          <w:bCs/>
          <w:sz w:val="24"/>
          <w:szCs w:val="24"/>
          <w:lang w:val="sr-Cyrl-RS"/>
        </w:rPr>
        <w:t xml:space="preserve"> инвестиција</w:t>
      </w:r>
      <w:r>
        <w:rPr>
          <w:rFonts w:ascii="Times New Roman" w:hAnsi="Times New Roman"/>
          <w:bCs/>
          <w:sz w:val="24"/>
          <w:szCs w:val="24"/>
          <w:lang w:val="sr-Cyrl-RS"/>
        </w:rPr>
        <w:t>,</w:t>
      </w:r>
      <w:r w:rsidRPr="00FE165C">
        <w:rPr>
          <w:rFonts w:ascii="Times New Roman" w:hAnsi="Times New Roman"/>
          <w:bCs/>
          <w:sz w:val="24"/>
          <w:szCs w:val="24"/>
          <w:lang w:val="sr-Cyrl-RS"/>
        </w:rPr>
        <w:t xml:space="preserve"> </w:t>
      </w:r>
      <w:r>
        <w:rPr>
          <w:rFonts w:ascii="Times New Roman" w:hAnsi="Times New Roman"/>
          <w:bCs/>
          <w:sz w:val="24"/>
          <w:szCs w:val="24"/>
          <w:lang w:val="sr-Cyrl-RS"/>
        </w:rPr>
        <w:t>процењене</w:t>
      </w:r>
      <w:r w:rsidRPr="00FE165C">
        <w:rPr>
          <w:rFonts w:ascii="Times New Roman" w:hAnsi="Times New Roman"/>
          <w:bCs/>
          <w:sz w:val="24"/>
          <w:szCs w:val="24"/>
          <w:lang w:val="sr-Cyrl-RS"/>
        </w:rPr>
        <w:t xml:space="preserve"> потенцијал</w:t>
      </w:r>
      <w:r>
        <w:rPr>
          <w:rFonts w:ascii="Times New Roman" w:hAnsi="Times New Roman"/>
          <w:bCs/>
          <w:sz w:val="24"/>
          <w:szCs w:val="24"/>
          <w:lang w:val="sr-Cyrl-RS"/>
        </w:rPr>
        <w:t>не</w:t>
      </w:r>
      <w:r w:rsidRPr="00FE165C">
        <w:rPr>
          <w:rFonts w:ascii="Times New Roman" w:hAnsi="Times New Roman"/>
          <w:bCs/>
          <w:sz w:val="24"/>
          <w:szCs w:val="24"/>
          <w:lang w:val="sr-Cyrl-RS"/>
        </w:rPr>
        <w:t xml:space="preserve"> уштеде енергије</w:t>
      </w:r>
      <w:r>
        <w:rPr>
          <w:rFonts w:ascii="Times New Roman" w:hAnsi="Times New Roman"/>
          <w:bCs/>
          <w:sz w:val="24"/>
          <w:szCs w:val="24"/>
          <w:lang w:val="sr-Cyrl-RS"/>
        </w:rPr>
        <w:t xml:space="preserve"> које би се рехабилитацијом оствариле. </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октобру 2019.год. је формирана </w:t>
      </w:r>
      <w:r w:rsidRPr="00DA1B44">
        <w:rPr>
          <w:rFonts w:ascii="Times New Roman" w:hAnsi="Times New Roman"/>
          <w:color w:val="000000"/>
          <w:sz w:val="24"/>
          <w:szCs w:val="24"/>
          <w:lang w:val="sr-Cyrl-CS"/>
        </w:rPr>
        <w:t xml:space="preserve">Пројектна радна група за припрему пројекта „Енергетска ефикасност у јавним зградама и обновљиви извори енергије у сектору даљинског грејања (Озелењавање јавног сектора)”. Поводом усвајања техничких и других мера </w:t>
      </w:r>
      <w:r>
        <w:rPr>
          <w:rFonts w:ascii="Times New Roman" w:hAnsi="Times New Roman"/>
          <w:color w:val="000000"/>
          <w:sz w:val="24"/>
          <w:szCs w:val="24"/>
          <w:lang w:val="sr-Cyrl-CS"/>
        </w:rPr>
        <w:t>и процене оквирне инвестиционе вредности тих мера, организован је обилазак зграде болнице ВМА 28.10.2019.год.</w:t>
      </w:r>
    </w:p>
    <w:p w:rsidR="00236CB6" w:rsidRDefault="00236CB6" w:rsidP="00236CB6">
      <w:pPr>
        <w:spacing w:after="0" w:line="240" w:lineRule="auto"/>
        <w:ind w:firstLine="720"/>
        <w:jc w:val="both"/>
        <w:rPr>
          <w:rFonts w:ascii="Times New Roman" w:hAnsi="Times New Roman"/>
          <w:bCs/>
          <w:sz w:val="24"/>
          <w:szCs w:val="24"/>
          <w:lang w:val="sr-Cyrl-RS"/>
        </w:rPr>
      </w:pPr>
      <w:r>
        <w:rPr>
          <w:rFonts w:ascii="Times New Roman" w:hAnsi="Times New Roman"/>
          <w:bCs/>
          <w:sz w:val="24"/>
          <w:szCs w:val="24"/>
          <w:lang w:val="sr-Cyrl-RS"/>
        </w:rPr>
        <w:t xml:space="preserve">У преговорима </w:t>
      </w:r>
      <w:r w:rsidRPr="00197F43">
        <w:rPr>
          <w:rFonts w:ascii="Times New Roman" w:hAnsi="Times New Roman"/>
          <w:bCs/>
          <w:sz w:val="24"/>
          <w:szCs w:val="24"/>
          <w:lang w:val="sr-Cyrl-RS"/>
        </w:rPr>
        <w:t xml:space="preserve">који су одржани у новембру 2019. год. између Владе Савезне Републике Немачке и Владе Републике Србије договорено је да се средства пројекта </w:t>
      </w:r>
      <w:r w:rsidRPr="00197F43">
        <w:rPr>
          <w:rFonts w:ascii="Times New Roman" w:hAnsi="Times New Roman"/>
          <w:sz w:val="24"/>
          <w:szCs w:val="24"/>
          <w:lang w:val="sr-Cyrl-RS"/>
        </w:rPr>
        <w:t>„Промовисање енергетске транзиције у јавном сектору</w:t>
      </w:r>
      <w:r w:rsidRPr="00197F43">
        <w:rPr>
          <w:rFonts w:ascii="Times New Roman" w:hAnsi="Times New Roman"/>
        </w:rPr>
        <w:t xml:space="preserve"> ”</w:t>
      </w:r>
      <w:r w:rsidRPr="00197F43">
        <w:rPr>
          <w:rFonts w:ascii="Times New Roman" w:hAnsi="Times New Roman"/>
          <w:sz w:val="24"/>
          <w:szCs w:val="24"/>
          <w:lang w:val="sr-Cyrl-RS"/>
        </w:rPr>
        <w:t xml:space="preserve">, делимично определе за </w:t>
      </w:r>
      <w:r w:rsidRPr="00197F43">
        <w:rPr>
          <w:rFonts w:ascii="Times New Roman" w:hAnsi="Times New Roman"/>
          <w:bCs/>
          <w:sz w:val="24"/>
          <w:szCs w:val="24"/>
          <w:lang w:val="sr-Cyrl-RS"/>
        </w:rPr>
        <w:t xml:space="preserve"> рехабилитацију ВМА болнице</w:t>
      </w:r>
      <w:r>
        <w:rPr>
          <w:rFonts w:ascii="Times New Roman" w:hAnsi="Times New Roman"/>
          <w:bCs/>
          <w:sz w:val="24"/>
          <w:szCs w:val="24"/>
          <w:lang w:val="sr-Cyrl-RS"/>
        </w:rPr>
        <w:t>.</w:t>
      </w:r>
    </w:p>
    <w:p w:rsidR="00236CB6" w:rsidRPr="000D2732" w:rsidRDefault="00236CB6" w:rsidP="00236CB6">
      <w:pPr>
        <w:spacing w:after="0" w:line="240" w:lineRule="auto"/>
        <w:ind w:firstLine="720"/>
        <w:jc w:val="both"/>
        <w:rPr>
          <w:rFonts w:ascii="Times New Roman" w:hAnsi="Times New Roman"/>
          <w:bCs/>
          <w:sz w:val="24"/>
          <w:szCs w:val="24"/>
          <w:lang w:val="sr-Cyrl-RS"/>
        </w:rPr>
      </w:pPr>
      <w:r>
        <w:rPr>
          <w:rFonts w:ascii="Times New Roman" w:hAnsi="Times New Roman"/>
          <w:bCs/>
          <w:sz w:val="24"/>
          <w:szCs w:val="24"/>
          <w:lang w:val="sr-Cyrl-RS"/>
        </w:rPr>
        <w:t xml:space="preserve">Предвиђено је да се реализација рехабилитације ВМА </w:t>
      </w:r>
      <w:r w:rsidRPr="00F742E9">
        <w:rPr>
          <w:rFonts w:ascii="Times New Roman" w:hAnsi="Times New Roman"/>
          <w:bCs/>
          <w:sz w:val="24"/>
          <w:szCs w:val="24"/>
          <w:lang w:val="sr-Cyrl-RS"/>
        </w:rPr>
        <w:t xml:space="preserve">болнице </w:t>
      </w:r>
      <w:r>
        <w:rPr>
          <w:rFonts w:ascii="Times New Roman" w:hAnsi="Times New Roman"/>
          <w:bCs/>
          <w:sz w:val="24"/>
          <w:szCs w:val="24"/>
          <w:lang w:val="sr-Cyrl-RS"/>
        </w:rPr>
        <w:t>спроведе</w:t>
      </w:r>
      <w:r w:rsidRPr="00F742E9">
        <w:rPr>
          <w:rFonts w:ascii="Times New Roman" w:hAnsi="Times New Roman"/>
          <w:bCs/>
          <w:sz w:val="24"/>
          <w:szCs w:val="24"/>
          <w:lang w:val="sr-Cyrl-RS"/>
        </w:rPr>
        <w:t xml:space="preserve"> у три фазе</w:t>
      </w:r>
      <w:r>
        <w:rPr>
          <w:rFonts w:ascii="Times New Roman" w:hAnsi="Times New Roman"/>
          <w:bCs/>
          <w:sz w:val="24"/>
          <w:szCs w:val="24"/>
          <w:lang w:val="sr-Cyrl-RS"/>
        </w:rPr>
        <w:t>.</w:t>
      </w:r>
      <w:r w:rsidRPr="00E05D60">
        <w:rPr>
          <w:rFonts w:ascii="Times New Roman" w:hAnsi="Times New Roman"/>
          <w:bCs/>
          <w:sz w:val="24"/>
          <w:szCs w:val="24"/>
          <w:lang w:val="sr-Cyrl-RS"/>
        </w:rPr>
        <w:t xml:space="preserve"> Министарство </w:t>
      </w:r>
      <w:r w:rsidRPr="00197F43">
        <w:rPr>
          <w:rFonts w:ascii="Times New Roman" w:hAnsi="Times New Roman"/>
          <w:bCs/>
          <w:sz w:val="24"/>
          <w:szCs w:val="24"/>
          <w:lang w:val="sr-Cyrl-RS"/>
        </w:rPr>
        <w:t>рударства и енергетике у сарадњи са Министарством одбране  спроводи прву фазу рехабилитације која се финансира из пројеката</w:t>
      </w:r>
      <w:r w:rsidRPr="00197F43">
        <w:rPr>
          <w:rFonts w:ascii="Times New Roman" w:hAnsi="Times New Roman"/>
          <w:bCs/>
          <w:sz w:val="24"/>
          <w:szCs w:val="24"/>
          <w:lang w:val="sr-Latn-CS"/>
        </w:rPr>
        <w:t xml:space="preserve"> </w:t>
      </w:r>
      <w:r w:rsidRPr="00197F43">
        <w:rPr>
          <w:rFonts w:ascii="Times New Roman" w:eastAsia="Times New Roman" w:hAnsi="Times New Roman"/>
          <w:sz w:val="24"/>
          <w:szCs w:val="24"/>
          <w:lang w:val="sr-Cyrl-RS"/>
        </w:rPr>
        <w:t>„Енергетска ефикасност у јавним зградама и обновљиви извори енергије у сектору даљинског грејања (Озелењавање јавног сектора)</w:t>
      </w:r>
      <w:r w:rsidRPr="00197F43">
        <w:rPr>
          <w:rFonts w:ascii="Times New Roman" w:hAnsi="Times New Roman"/>
        </w:rPr>
        <w:t xml:space="preserve"> ”</w:t>
      </w:r>
      <w:r w:rsidRPr="00197F43">
        <w:rPr>
          <w:rFonts w:ascii="Times New Roman" w:eastAsia="Times New Roman" w:hAnsi="Times New Roman"/>
          <w:sz w:val="24"/>
          <w:szCs w:val="24"/>
          <w:lang w:val="sr-Latn-CS"/>
        </w:rPr>
        <w:t xml:space="preserve"> </w:t>
      </w:r>
      <w:r w:rsidRPr="00197F43">
        <w:rPr>
          <w:rFonts w:ascii="Times New Roman" w:eastAsia="Times New Roman" w:hAnsi="Times New Roman"/>
          <w:sz w:val="24"/>
          <w:szCs w:val="24"/>
          <w:lang w:val="sr-Cyrl-RS"/>
        </w:rPr>
        <w:t>(BMZ ID 2017.6888.6) и делимично</w:t>
      </w:r>
      <w:r w:rsidRPr="00197F43">
        <w:rPr>
          <w:rFonts w:ascii="Times New Roman" w:eastAsia="Times New Roman" w:hAnsi="Times New Roman"/>
          <w:sz w:val="24"/>
          <w:szCs w:val="24"/>
          <w:lang w:val="sr-Latn-CS"/>
        </w:rPr>
        <w:t xml:space="preserve"> </w:t>
      </w:r>
      <w:r w:rsidRPr="00197F43">
        <w:rPr>
          <w:rFonts w:ascii="Times New Roman" w:eastAsia="Times New Roman" w:hAnsi="Times New Roman"/>
          <w:sz w:val="24"/>
          <w:szCs w:val="24"/>
          <w:lang w:val="sr-Cyrl-CS"/>
        </w:rPr>
        <w:t>пројекат</w:t>
      </w:r>
      <w:r w:rsidRPr="00197F43">
        <w:rPr>
          <w:rFonts w:ascii="Times New Roman" w:eastAsia="Times New Roman" w:hAnsi="Times New Roman"/>
          <w:sz w:val="24"/>
          <w:szCs w:val="24"/>
          <w:lang w:val="sr-Cyrl-RS"/>
        </w:rPr>
        <w:t xml:space="preserve"> „Промовисање енергетске транзиције у јавном сектору</w:t>
      </w:r>
      <w:r w:rsidRPr="00197F43">
        <w:rPr>
          <w:rFonts w:ascii="Times New Roman" w:hAnsi="Times New Roman"/>
        </w:rPr>
        <w:t xml:space="preserve"> ”</w:t>
      </w:r>
      <w:r>
        <w:rPr>
          <w:rFonts w:ascii="Times New Roman" w:eastAsia="Times New Roman" w:hAnsi="Times New Roman"/>
          <w:sz w:val="24"/>
          <w:szCs w:val="24"/>
          <w:lang w:val="sr-Cyrl-RS"/>
        </w:rPr>
        <w:t xml:space="preserve"> (BMZ: 201968395 и 201970136)</w:t>
      </w:r>
      <w:r w:rsidRPr="00197F43">
        <w:rPr>
          <w:rFonts w:ascii="Times New Roman" w:hAnsi="Times New Roman"/>
          <w:bCs/>
          <w:sz w:val="24"/>
          <w:szCs w:val="24"/>
          <w:lang w:val="sr-Cyrl-RS"/>
        </w:rPr>
        <w:t xml:space="preserve">. У </w:t>
      </w:r>
      <w:r>
        <w:rPr>
          <w:rFonts w:ascii="Times New Roman" w:hAnsi="Times New Roman"/>
          <w:bCs/>
          <w:sz w:val="24"/>
          <w:szCs w:val="24"/>
          <w:lang w:val="sr-Cyrl-RS"/>
        </w:rPr>
        <w:t>првој</w:t>
      </w:r>
      <w:r w:rsidRPr="00197F43">
        <w:rPr>
          <w:rFonts w:ascii="Times New Roman" w:hAnsi="Times New Roman"/>
          <w:bCs/>
          <w:sz w:val="24"/>
          <w:szCs w:val="24"/>
          <w:lang w:val="sr-Cyrl-RS"/>
        </w:rPr>
        <w:t xml:space="preserve"> фази</w:t>
      </w:r>
      <w:r>
        <w:rPr>
          <w:rFonts w:ascii="Times New Roman" w:hAnsi="Times New Roman"/>
          <w:bCs/>
          <w:sz w:val="24"/>
          <w:szCs w:val="24"/>
          <w:lang w:val="sr-Cyrl-RS"/>
        </w:rPr>
        <w:t xml:space="preserve"> су</w:t>
      </w:r>
      <w:r w:rsidRPr="00197F43">
        <w:rPr>
          <w:rFonts w:ascii="Times New Roman" w:hAnsi="Times New Roman"/>
          <w:bCs/>
          <w:sz w:val="24"/>
          <w:szCs w:val="24"/>
          <w:lang w:val="sr-Cyrl-RS"/>
        </w:rPr>
        <w:t xml:space="preserve"> обухваћене</w:t>
      </w:r>
      <w:r>
        <w:rPr>
          <w:rFonts w:ascii="Times New Roman" w:hAnsi="Times New Roman"/>
          <w:bCs/>
          <w:sz w:val="24"/>
          <w:szCs w:val="24"/>
          <w:lang w:val="sr-Cyrl-RS"/>
        </w:rPr>
        <w:t xml:space="preserve"> </w:t>
      </w:r>
      <w:r w:rsidRPr="00197F43">
        <w:rPr>
          <w:rFonts w:ascii="Times New Roman" w:hAnsi="Times New Roman"/>
          <w:bCs/>
          <w:sz w:val="24"/>
          <w:szCs w:val="24"/>
          <w:lang w:val="sr-Cyrl-RS"/>
        </w:rPr>
        <w:t>и активности које ће спроводити Канцеларија за управљање јавним улагањима (у даљем тексту: КУЈУ), и то  на рехабилитацији система грејања који је налази ван објекта ВМА болнице</w:t>
      </w:r>
      <w:r>
        <w:rPr>
          <w:rFonts w:ascii="Times New Roman" w:hAnsi="Times New Roman"/>
          <w:bCs/>
          <w:sz w:val="24"/>
          <w:szCs w:val="24"/>
          <w:lang w:val="sr-Cyrl-RS"/>
        </w:rPr>
        <w:t>.</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У току новембра и децембра 2019.год. су разматране су техничке и друге мере и усаглашавање мера на рехабилитацији ВМА болнице предложене у Студији, као и процене оквирне инвестиционе вредности тих мера</w:t>
      </w:r>
      <w:r w:rsidDel="00D4646E">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на нивоу Радне групе и </w:t>
      </w:r>
      <w:r>
        <w:rPr>
          <w:rFonts w:ascii="Times New Roman" w:hAnsi="Times New Roman"/>
          <w:color w:val="000000"/>
          <w:sz w:val="24"/>
          <w:szCs w:val="24"/>
          <w:lang w:val="sr-Latn-CS"/>
        </w:rPr>
        <w:t>KfW-</w:t>
      </w:r>
      <w:r>
        <w:rPr>
          <w:rFonts w:ascii="Times New Roman" w:hAnsi="Times New Roman"/>
          <w:color w:val="000000"/>
          <w:sz w:val="24"/>
          <w:szCs w:val="24"/>
          <w:lang w:val="sr-Cyrl-CS"/>
        </w:rPr>
        <w:t>а.</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color w:val="000000"/>
          <w:sz w:val="24"/>
          <w:szCs w:val="24"/>
          <w:lang w:val="sr-Cyrl-CS"/>
        </w:rPr>
        <w:t xml:space="preserve">Током јануара 2020.год. радна група је разматрала предлог Меморандума о разумевању </w:t>
      </w:r>
      <w:r>
        <w:rPr>
          <w:rFonts w:ascii="Times New Roman" w:hAnsi="Times New Roman"/>
          <w:sz w:val="24"/>
          <w:szCs w:val="24"/>
          <w:lang w:val="sr-Latn-CS"/>
        </w:rPr>
        <w:t>„</w:t>
      </w:r>
      <w:r w:rsidRPr="00E05D60">
        <w:rPr>
          <w:rFonts w:ascii="Times New Roman" w:hAnsi="Times New Roman"/>
          <w:sz w:val="24"/>
          <w:szCs w:val="24"/>
          <w:lang w:val="sr-Cyrl-RS"/>
        </w:rPr>
        <w:t xml:space="preserve">Немачка финансијска сарадња са </w:t>
      </w:r>
      <w:r w:rsidRPr="00985911">
        <w:rPr>
          <w:rFonts w:ascii="Times New Roman" w:hAnsi="Times New Roman"/>
          <w:sz w:val="24"/>
          <w:szCs w:val="24"/>
          <w:lang w:val="sr-Cyrl-RS"/>
        </w:rPr>
        <w:t xml:space="preserve">Републиком Србијом </w:t>
      </w:r>
      <w:r>
        <w:rPr>
          <w:rFonts w:ascii="Times New Roman" w:eastAsia="Times New Roman" w:hAnsi="Times New Roman"/>
          <w:sz w:val="24"/>
          <w:szCs w:val="24"/>
          <w:lang w:val="sr-Cyrl-RS"/>
        </w:rPr>
        <w:t>„</w:t>
      </w:r>
      <w:r w:rsidRPr="00985911">
        <w:rPr>
          <w:rFonts w:ascii="Times New Roman" w:eastAsia="Times New Roman" w:hAnsi="Times New Roman"/>
          <w:sz w:val="24"/>
          <w:szCs w:val="24"/>
          <w:lang w:val="sr-Cyrl-RS"/>
        </w:rPr>
        <w:t xml:space="preserve">Енергетска ефикасност у јавним зградама и обновљиви извори енергије у сектору </w:t>
      </w:r>
      <w:r>
        <w:rPr>
          <w:rFonts w:ascii="Times New Roman" w:eastAsia="Times New Roman" w:hAnsi="Times New Roman"/>
          <w:sz w:val="24"/>
          <w:szCs w:val="24"/>
          <w:lang w:val="sr-Cyrl-RS"/>
        </w:rPr>
        <w:t xml:space="preserve">даљинског грејања </w:t>
      </w:r>
      <w:r w:rsidRPr="00985911">
        <w:rPr>
          <w:rFonts w:ascii="Times New Roman" w:eastAsia="Times New Roman" w:hAnsi="Times New Roman"/>
          <w:sz w:val="24"/>
          <w:szCs w:val="24"/>
          <w:lang w:val="sr-Cyrl-RS"/>
        </w:rPr>
        <w:t>(Озелењавање јавног сектора)</w:t>
      </w:r>
      <w:r>
        <w:t>”</w:t>
      </w:r>
      <w:r>
        <w:rPr>
          <w:rFonts w:ascii="Times New Roman" w:eastAsia="Times New Roman" w:hAnsi="Times New Roman"/>
          <w:sz w:val="24"/>
          <w:szCs w:val="24"/>
          <w:lang w:val="sr-Latn-CS"/>
        </w:rPr>
        <w:t xml:space="preserve"> </w:t>
      </w:r>
      <w:r w:rsidRPr="00985911">
        <w:rPr>
          <w:rFonts w:ascii="Times New Roman" w:eastAsia="Times New Roman" w:hAnsi="Times New Roman"/>
          <w:sz w:val="24"/>
          <w:szCs w:val="24"/>
          <w:lang w:val="sr-Cyrl-RS"/>
        </w:rPr>
        <w:t>(BMZ ID 2017.6888.6) и делимично „Промовисање енергетске транзиције у јавном сектору</w:t>
      </w:r>
      <w:r>
        <w:t>”</w:t>
      </w:r>
      <w:r w:rsidRPr="00985911">
        <w:rPr>
          <w:rFonts w:ascii="Times New Roman" w:eastAsia="Times New Roman" w:hAnsi="Times New Roman"/>
          <w:sz w:val="24"/>
          <w:szCs w:val="24"/>
          <w:lang w:val="sr-Cyrl-RS"/>
        </w:rPr>
        <w:t xml:space="preserve"> (BMZ: 201968395 и 201970136)</w:t>
      </w:r>
      <w:r>
        <w:rPr>
          <w:rFonts w:ascii="Times New Roman" w:eastAsia="Times New Roman" w:hAnsi="Times New Roman"/>
          <w:sz w:val="24"/>
          <w:szCs w:val="24"/>
          <w:lang w:val="sr-Latn-CS"/>
        </w:rPr>
        <w:t>“</w:t>
      </w:r>
      <w:r w:rsidRPr="00D042D0" w:rsidDel="002E4DD8">
        <w:rPr>
          <w:rFonts w:ascii="Times New Roman" w:eastAsia="Times New Roman" w:hAnsi="Times New Roman"/>
          <w:sz w:val="24"/>
          <w:szCs w:val="24"/>
          <w:lang w:val="sr-Cyrl-RS"/>
        </w:rPr>
        <w:t xml:space="preserve"> </w:t>
      </w:r>
      <w:r w:rsidRPr="00E05D60">
        <w:rPr>
          <w:rFonts w:ascii="Times New Roman" w:hAnsi="Times New Roman"/>
          <w:sz w:val="24"/>
          <w:szCs w:val="24"/>
          <w:lang w:val="sr-Cyrl-RS"/>
        </w:rPr>
        <w:t xml:space="preserve">између Републике Србије и </w:t>
      </w:r>
      <w:r w:rsidRPr="003C4C75">
        <w:rPr>
          <w:rFonts w:ascii="Times New Roman" w:hAnsi="Times New Roman"/>
          <w:sz w:val="24"/>
          <w:szCs w:val="24"/>
          <w:lang w:val="sr-Cyrl-RS"/>
        </w:rPr>
        <w:t xml:space="preserve">Немачке </w:t>
      </w:r>
      <w:r>
        <w:rPr>
          <w:rFonts w:ascii="Times New Roman" w:hAnsi="Times New Roman"/>
          <w:sz w:val="24"/>
          <w:szCs w:val="24"/>
          <w:lang w:val="sr-Cyrl-RS"/>
        </w:rPr>
        <w:t>р</w:t>
      </w:r>
      <w:r w:rsidRPr="00E05D60">
        <w:rPr>
          <w:rFonts w:ascii="Times New Roman" w:hAnsi="Times New Roman"/>
          <w:sz w:val="24"/>
          <w:szCs w:val="24"/>
          <w:lang w:val="sr-Cyrl-RS"/>
        </w:rPr>
        <w:t xml:space="preserve">азвојне банке KfW </w:t>
      </w:r>
      <w:r w:rsidRPr="003C4C75">
        <w:rPr>
          <w:rFonts w:ascii="Times New Roman" w:hAnsi="Times New Roman"/>
          <w:sz w:val="24"/>
          <w:szCs w:val="24"/>
          <w:lang w:val="sr-Cyrl-RS"/>
        </w:rPr>
        <w:t>(у даљем тексту: Меморандум о разумевању)</w:t>
      </w:r>
      <w:r>
        <w:rPr>
          <w:rFonts w:ascii="Times New Roman" w:hAnsi="Times New Roman"/>
          <w:sz w:val="24"/>
          <w:szCs w:val="24"/>
          <w:lang w:val="sr-Cyrl-RS"/>
        </w:rPr>
        <w:t>.</w:t>
      </w:r>
      <w:r w:rsidRPr="003C4C75">
        <w:rPr>
          <w:rFonts w:ascii="Times New Roman" w:hAnsi="Times New Roman"/>
          <w:sz w:val="24"/>
          <w:szCs w:val="24"/>
          <w:lang w:val="sr-Cyrl-RS"/>
        </w:rPr>
        <w:t xml:space="preserve"> Меморандум се односи на </w:t>
      </w:r>
      <w:r>
        <w:rPr>
          <w:rFonts w:ascii="Times New Roman" w:hAnsi="Times New Roman"/>
          <w:sz w:val="24"/>
          <w:szCs w:val="24"/>
          <w:lang w:val="sr-Cyrl-RS"/>
        </w:rPr>
        <w:t>пројекте</w:t>
      </w:r>
      <w:r w:rsidRPr="003C4C75">
        <w:rPr>
          <w:rFonts w:ascii="Times New Roman" w:hAnsi="Times New Roman"/>
          <w:sz w:val="24"/>
          <w:szCs w:val="24"/>
          <w:lang w:val="sr-Cyrl-RS"/>
        </w:rPr>
        <w:t xml:space="preserve"> који се финансирају преко Немачке развојне банке </w:t>
      </w:r>
      <w:r w:rsidRPr="00E05D60">
        <w:rPr>
          <w:rFonts w:ascii="Times New Roman" w:hAnsi="Times New Roman"/>
          <w:sz w:val="24"/>
          <w:szCs w:val="24"/>
          <w:lang w:val="sr-Cyrl-RS"/>
        </w:rPr>
        <w:t>KfW</w:t>
      </w:r>
      <w:r w:rsidRPr="003C4C75">
        <w:rPr>
          <w:rFonts w:ascii="Times New Roman" w:hAnsi="Times New Roman"/>
          <w:sz w:val="24"/>
          <w:szCs w:val="24"/>
          <w:lang w:val="sr-Cyrl-RS"/>
        </w:rPr>
        <w:t xml:space="preserve"> и који имају за циљ финансирање прве фазе рехабилитације највеће и најзначајније здравствене установе у Републици Србији, болнице </w:t>
      </w:r>
      <w:r>
        <w:rPr>
          <w:rFonts w:ascii="Times New Roman" w:hAnsi="Times New Roman"/>
          <w:sz w:val="24"/>
          <w:szCs w:val="24"/>
          <w:lang w:val="sr-Cyrl-RS"/>
        </w:rPr>
        <w:t>ВМА</w:t>
      </w:r>
      <w:r w:rsidRPr="003C4C75">
        <w:rPr>
          <w:rFonts w:ascii="Times New Roman" w:hAnsi="Times New Roman"/>
          <w:sz w:val="24"/>
          <w:szCs w:val="24"/>
          <w:lang w:val="sr-Cyrl-RS"/>
        </w:rPr>
        <w:t>.</w:t>
      </w:r>
      <w:r>
        <w:rPr>
          <w:rFonts w:ascii="Times New Roman" w:hAnsi="Times New Roman"/>
          <w:sz w:val="24"/>
          <w:szCs w:val="24"/>
          <w:lang w:val="sr-Cyrl-RS"/>
        </w:rPr>
        <w:t xml:space="preserve"> </w:t>
      </w:r>
    </w:p>
    <w:p w:rsidR="00236CB6" w:rsidRDefault="00236CB6" w:rsidP="00236CB6">
      <w:pPr>
        <w:spacing w:after="0" w:line="240" w:lineRule="auto"/>
        <w:ind w:firstLine="720"/>
        <w:jc w:val="both"/>
        <w:rPr>
          <w:rFonts w:ascii="Times New Roman" w:hAnsi="Times New Roman"/>
          <w:sz w:val="24"/>
          <w:szCs w:val="24"/>
          <w:lang w:val="sr-Cyrl-CS"/>
        </w:rPr>
      </w:pPr>
      <w:r w:rsidRPr="00C34A44">
        <w:rPr>
          <w:rFonts w:ascii="Times New Roman" w:hAnsi="Times New Roman"/>
          <w:sz w:val="24"/>
          <w:szCs w:val="24"/>
          <w:lang w:val="sr-Cyrl-CS"/>
        </w:rPr>
        <w:t xml:space="preserve">Пројектом је аплицирано за WBIF фонд за техничку подршку у оквиру  Social сектора. На састанку ЕУ комисије за WBIF фонд, који је одржан крајем априла, је званично потврђено да је одобрен грант у износу од 5 милиона еура за </w:t>
      </w:r>
      <w:r>
        <w:rPr>
          <w:rFonts w:ascii="Times New Roman" w:hAnsi="Times New Roman"/>
          <w:sz w:val="24"/>
          <w:szCs w:val="24"/>
          <w:lang w:val="sr-Cyrl-CS"/>
        </w:rPr>
        <w:t>техничку подршку овог пројекта.</w:t>
      </w:r>
    </w:p>
    <w:p w:rsidR="00236CB6" w:rsidRDefault="00236CB6" w:rsidP="00236CB6">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FD0F47">
        <w:rPr>
          <w:rFonts w:ascii="Times New Roman" w:hAnsi="Times New Roman"/>
          <w:sz w:val="24"/>
          <w:szCs w:val="24"/>
          <w:lang w:val="sr-Cyrl-CS"/>
        </w:rPr>
        <w:t>Почетком јуна 2020.год. потписан је Меморандум о разумевању, као предуслов за даље кораке у припреми и имплементацији пројекта.</w:t>
      </w:r>
    </w:p>
    <w:p w:rsidR="00236CB6" w:rsidRDefault="00236CB6" w:rsidP="00236CB6">
      <w:pPr>
        <w:widowControl w:val="0"/>
        <w:autoSpaceDE w:val="0"/>
        <w:autoSpaceDN w:val="0"/>
        <w:adjustRightInd w:val="0"/>
        <w:spacing w:after="0" w:line="240" w:lineRule="auto"/>
        <w:ind w:firstLine="720"/>
        <w:jc w:val="both"/>
        <w:rPr>
          <w:rFonts w:ascii="Times New Roman" w:hAnsi="Times New Roman"/>
          <w:bCs/>
          <w:sz w:val="24"/>
          <w:szCs w:val="24"/>
          <w:lang w:val="sr-Latn-CS"/>
        </w:rPr>
      </w:pPr>
      <w:r>
        <w:rPr>
          <w:rFonts w:ascii="Times New Roman" w:hAnsi="Times New Roman"/>
          <w:sz w:val="24"/>
          <w:szCs w:val="24"/>
          <w:lang w:val="sr-Cyrl-CS"/>
        </w:rPr>
        <w:t xml:space="preserve">Током октобра месеца је разматран и усвојен </w:t>
      </w:r>
      <w:r w:rsidRPr="00791762">
        <w:rPr>
          <w:rFonts w:ascii="Times New Roman" w:hAnsi="Times New Roman"/>
          <w:bCs/>
          <w:sz w:val="24"/>
          <w:szCs w:val="24"/>
          <w:lang w:val="sr-Cyrl-RS"/>
        </w:rPr>
        <w:t>документ за преквалификациону фазу избора уже листе консултаната на пројекту ВМА (PQ document)</w:t>
      </w:r>
      <w:r>
        <w:rPr>
          <w:rFonts w:ascii="Times New Roman" w:hAnsi="Times New Roman"/>
          <w:bCs/>
          <w:sz w:val="24"/>
          <w:szCs w:val="24"/>
          <w:lang w:val="sr-Cyrl-RS"/>
        </w:rPr>
        <w:t>, од стране Радне групе и</w:t>
      </w:r>
      <w:r>
        <w:rPr>
          <w:rFonts w:ascii="Times New Roman" w:hAnsi="Times New Roman"/>
          <w:bCs/>
          <w:sz w:val="24"/>
          <w:szCs w:val="24"/>
          <w:lang w:val="sr-Latn-CS"/>
        </w:rPr>
        <w:t xml:space="preserve"> </w:t>
      </w:r>
      <w:r>
        <w:rPr>
          <w:rFonts w:ascii="Times New Roman" w:hAnsi="Times New Roman"/>
          <w:bCs/>
          <w:sz w:val="24"/>
          <w:szCs w:val="24"/>
          <w:lang w:val="sr-Cyrl-RS"/>
        </w:rPr>
        <w:t xml:space="preserve"> </w:t>
      </w:r>
      <w:r>
        <w:rPr>
          <w:rFonts w:ascii="Times New Roman" w:hAnsi="Times New Roman"/>
          <w:bCs/>
          <w:sz w:val="24"/>
          <w:szCs w:val="24"/>
          <w:lang w:val="sr-Latn-CS"/>
        </w:rPr>
        <w:t>KfW-a.</w:t>
      </w:r>
    </w:p>
    <w:p w:rsidR="00231779" w:rsidRDefault="00231779" w:rsidP="00231779">
      <w:pPr>
        <w:widowControl w:val="0"/>
        <w:autoSpaceDE w:val="0"/>
        <w:autoSpaceDN w:val="0"/>
        <w:adjustRightInd w:val="0"/>
        <w:spacing w:after="0" w:line="240" w:lineRule="auto"/>
        <w:ind w:firstLine="720"/>
        <w:jc w:val="both"/>
        <w:rPr>
          <w:rFonts w:ascii="Times New Roman" w:hAnsi="Times New Roman"/>
          <w:bCs/>
          <w:sz w:val="24"/>
          <w:szCs w:val="24"/>
          <w:lang w:val="sr-Cyrl-CS"/>
        </w:rPr>
      </w:pPr>
      <w:r>
        <w:rPr>
          <w:rFonts w:ascii="Times New Roman" w:hAnsi="Times New Roman"/>
          <w:bCs/>
          <w:sz w:val="24"/>
          <w:szCs w:val="24"/>
          <w:lang w:val="sr-Cyrl-CS"/>
        </w:rPr>
        <w:t>Формирана је Радна група за праћење активности на реализацији пројекта изградње објеката енергетске ефикасности на Војномедицинској академији, 10.11.2020.год.</w:t>
      </w:r>
    </w:p>
    <w:p w:rsidR="00231779" w:rsidRPr="000320C0" w:rsidRDefault="00231779" w:rsidP="00236CB6">
      <w:pPr>
        <w:widowControl w:val="0"/>
        <w:autoSpaceDE w:val="0"/>
        <w:autoSpaceDN w:val="0"/>
        <w:adjustRightInd w:val="0"/>
        <w:spacing w:after="0" w:line="240" w:lineRule="auto"/>
        <w:ind w:firstLine="720"/>
        <w:jc w:val="both"/>
        <w:rPr>
          <w:rFonts w:ascii="Times New Roman" w:hAnsi="Times New Roman"/>
          <w:bCs/>
          <w:sz w:val="24"/>
          <w:szCs w:val="24"/>
          <w:lang w:val="sr-Latn-CS"/>
        </w:rPr>
      </w:pPr>
      <w:r>
        <w:rPr>
          <w:rFonts w:ascii="Times New Roman" w:hAnsi="Times New Roman"/>
          <w:bCs/>
          <w:sz w:val="24"/>
          <w:szCs w:val="24"/>
          <w:lang w:val="sr-Cyrl-CS"/>
        </w:rPr>
        <w:t xml:space="preserve">Крајем новембра 2020.год. послат је нацрт Уговора о зајму, Уговора о донацији и Посебног уговора од стране </w:t>
      </w:r>
      <w:r>
        <w:rPr>
          <w:rFonts w:ascii="Times New Roman" w:hAnsi="Times New Roman"/>
          <w:bCs/>
          <w:sz w:val="24"/>
          <w:szCs w:val="24"/>
          <w:lang w:val="sr-Latn-CS"/>
        </w:rPr>
        <w:t xml:space="preserve">KfW-a, </w:t>
      </w:r>
      <w:r>
        <w:rPr>
          <w:rFonts w:ascii="Times New Roman" w:hAnsi="Times New Roman"/>
          <w:bCs/>
          <w:sz w:val="24"/>
          <w:szCs w:val="24"/>
          <w:lang w:val="sr-Cyrl-CS"/>
        </w:rPr>
        <w:t>и у току је усаглашавање докумената.</w:t>
      </w:r>
    </w:p>
    <w:p w:rsidR="00236CB6" w:rsidRDefault="00236CB6" w:rsidP="00236CB6">
      <w:pPr>
        <w:spacing w:after="0" w:line="240" w:lineRule="auto"/>
        <w:jc w:val="both"/>
        <w:rPr>
          <w:rFonts w:ascii="Times New Roman" w:hAnsi="Times New Roman"/>
          <w:sz w:val="24"/>
          <w:szCs w:val="24"/>
          <w:lang w:val="sr-Cyrl-CS"/>
        </w:rPr>
      </w:pPr>
    </w:p>
    <w:p w:rsidR="00236CB6" w:rsidRDefault="00236CB6" w:rsidP="00236CB6">
      <w:pPr>
        <w:spacing w:after="0" w:line="240" w:lineRule="auto"/>
        <w:jc w:val="both"/>
        <w:rPr>
          <w:rFonts w:ascii="Times New Roman" w:hAnsi="Times New Roman"/>
          <w:b/>
          <w:color w:val="000000"/>
          <w:sz w:val="24"/>
          <w:szCs w:val="24"/>
          <w:lang w:val="sr-Cyrl-CS"/>
        </w:rPr>
      </w:pPr>
      <w:r>
        <w:rPr>
          <w:rFonts w:ascii="Times New Roman" w:hAnsi="Times New Roman"/>
          <w:sz w:val="24"/>
          <w:szCs w:val="24"/>
          <w:lang w:val="sr-Cyrl-CS"/>
        </w:rPr>
        <w:tab/>
      </w:r>
      <w:r w:rsidRPr="00A673C0">
        <w:rPr>
          <w:rFonts w:ascii="Times New Roman" w:hAnsi="Times New Roman"/>
          <w:b/>
          <w:color w:val="000000"/>
          <w:sz w:val="24"/>
          <w:szCs w:val="24"/>
          <w:lang w:val="sr-Cyrl-CS"/>
        </w:rPr>
        <w:t>„ЕНЕРГЕТСКА ЕФИКАСНОСТ У ЗГРАДАМА ЦЕНТРАЛНЕ ВЛАСТИ“</w:t>
      </w:r>
      <w:r>
        <w:rPr>
          <w:rFonts w:ascii="Times New Roman" w:hAnsi="Times New Roman"/>
          <w:b/>
          <w:color w:val="000000"/>
          <w:sz w:val="24"/>
          <w:szCs w:val="24"/>
          <w:lang w:val="sr-Cyrl-CS"/>
        </w:rPr>
        <w:t xml:space="preserve"> –</w:t>
      </w:r>
      <w:r>
        <w:rPr>
          <w:rFonts w:ascii="Times New Roman" w:hAnsi="Times New Roman"/>
          <w:b/>
          <w:color w:val="000000"/>
          <w:sz w:val="24"/>
          <w:szCs w:val="24"/>
        </w:rPr>
        <w:t>CEB</w:t>
      </w:r>
      <w:r>
        <w:rPr>
          <w:rFonts w:ascii="Times New Roman" w:hAnsi="Times New Roman"/>
          <w:b/>
          <w:color w:val="000000"/>
          <w:sz w:val="24"/>
          <w:szCs w:val="24"/>
          <w:lang w:val="sr-Cyrl-CS"/>
        </w:rPr>
        <w:t xml:space="preserve"> – у припреми</w:t>
      </w:r>
    </w:p>
    <w:p w:rsidR="00236CB6" w:rsidRDefault="00236CB6" w:rsidP="00236CB6">
      <w:pPr>
        <w:spacing w:after="0" w:line="240" w:lineRule="auto"/>
        <w:jc w:val="both"/>
        <w:rPr>
          <w:rFonts w:ascii="Times New Roman" w:hAnsi="Times New Roman"/>
          <w:b/>
          <w:color w:val="000000"/>
          <w:sz w:val="24"/>
          <w:szCs w:val="24"/>
          <w:lang w:val="sr-Cyrl-CS"/>
        </w:rPr>
      </w:pPr>
    </w:p>
    <w:p w:rsidR="00236CB6" w:rsidRPr="00A673C0" w:rsidRDefault="00236CB6" w:rsidP="00236CB6">
      <w:pPr>
        <w:jc w:val="both"/>
        <w:rPr>
          <w:rFonts w:ascii="Times New Roman" w:hAnsi="Times New Roman"/>
          <w:sz w:val="24"/>
          <w:szCs w:val="24"/>
          <w:lang w:val="sr-Cyrl-CS"/>
        </w:rPr>
      </w:pPr>
      <w:r>
        <w:rPr>
          <w:rFonts w:ascii="Times New Roman" w:hAnsi="Times New Roman"/>
          <w:b/>
          <w:color w:val="000000"/>
          <w:sz w:val="24"/>
          <w:szCs w:val="24"/>
          <w:lang w:val="sr-Cyrl-CS"/>
        </w:rPr>
        <w:tab/>
      </w:r>
      <w:r w:rsidRPr="00A673C0">
        <w:rPr>
          <w:rFonts w:ascii="Times New Roman" w:hAnsi="Times New Roman"/>
          <w:sz w:val="24"/>
          <w:szCs w:val="24"/>
          <w:lang w:val="sr-Cyrl-CS"/>
        </w:rPr>
        <w:t>Јула месеца 2017. године на иницијативу Министарства финансија одржан је састанак између представника Министарства финансија из јавног дуга (МФ), Министарства рударства и енергетике (МРЕ) и Развојне банке Савета Европе (CEB). Том приликом представљене су могућности изузетно повољног финансирања пројеката енергетске ефикасности</w:t>
      </w:r>
      <w:r w:rsidRPr="00A673C0">
        <w:rPr>
          <w:rFonts w:ascii="Times New Roman" w:hAnsi="Times New Roman"/>
          <w:sz w:val="24"/>
          <w:szCs w:val="24"/>
        </w:rPr>
        <w:t>.</w:t>
      </w:r>
      <w:r w:rsidRPr="00A673C0">
        <w:rPr>
          <w:rFonts w:ascii="Times New Roman" w:hAnsi="Times New Roman"/>
          <w:sz w:val="24"/>
          <w:szCs w:val="24"/>
          <w:lang w:val="sr-Cyrl-CS"/>
        </w:rPr>
        <w:t xml:space="preserve"> </w:t>
      </w:r>
    </w:p>
    <w:p w:rsidR="00236CB6" w:rsidRPr="00A673C0" w:rsidRDefault="00236CB6" w:rsidP="00236CB6">
      <w:pPr>
        <w:ind w:firstLine="708"/>
        <w:jc w:val="both"/>
        <w:rPr>
          <w:rFonts w:ascii="Times New Roman" w:hAnsi="Times New Roman"/>
          <w:sz w:val="24"/>
          <w:szCs w:val="24"/>
          <w:lang w:val="sr-Cyrl-CS"/>
        </w:rPr>
      </w:pPr>
      <w:r w:rsidRPr="00A673C0">
        <w:rPr>
          <w:rFonts w:ascii="Times New Roman" w:hAnsi="Times New Roman"/>
          <w:sz w:val="24"/>
          <w:szCs w:val="24"/>
          <w:lang w:val="sr-Cyrl-CS"/>
        </w:rPr>
        <w:t>Република Србија</w:t>
      </w:r>
      <w:r w:rsidRPr="00A673C0">
        <w:rPr>
          <w:rFonts w:ascii="Times New Roman" w:hAnsi="Times New Roman"/>
          <w:sz w:val="24"/>
          <w:szCs w:val="24"/>
          <w:lang w:val="sr-Latn-RS"/>
        </w:rPr>
        <w:t>,</w:t>
      </w:r>
      <w:r w:rsidRPr="00A673C0">
        <w:rPr>
          <w:rFonts w:ascii="Times New Roman" w:hAnsi="Times New Roman"/>
          <w:sz w:val="24"/>
          <w:szCs w:val="24"/>
          <w:lang w:val="sr-Cyrl-CS"/>
        </w:rPr>
        <w:t xml:space="preserve"> као потписн</w:t>
      </w:r>
      <w:r w:rsidRPr="00A673C0">
        <w:rPr>
          <w:rFonts w:ascii="Times New Roman" w:hAnsi="Times New Roman"/>
          <w:sz w:val="24"/>
          <w:szCs w:val="24"/>
          <w:lang w:val="sr-Cyrl-RS"/>
        </w:rPr>
        <w:t>ца</w:t>
      </w:r>
      <w:r w:rsidRPr="00A673C0">
        <w:rPr>
          <w:rFonts w:ascii="Times New Roman" w:hAnsi="Times New Roman"/>
          <w:sz w:val="24"/>
          <w:szCs w:val="24"/>
          <w:lang w:val="sr-Cyrl-CS"/>
        </w:rPr>
        <w:t xml:space="preserve"> Уговора о Енергетској заједници, има  обавезу да примени Директиву 2012/27/ЕУ о енергетској ефикасности. Члан 5. ове Директиве прописује обавезу годишњег унапређења енергетске ефикасности зграда централне власти на нивоу од најмање 1% годишње са циљем да се остваре одговарајуће уштеде енергије. </w:t>
      </w:r>
    </w:p>
    <w:p w:rsidR="00236CB6" w:rsidRPr="00A673C0" w:rsidRDefault="00236CB6" w:rsidP="00236CB6">
      <w:pPr>
        <w:ind w:firstLine="708"/>
        <w:jc w:val="both"/>
        <w:rPr>
          <w:rFonts w:ascii="Times New Roman" w:hAnsi="Times New Roman"/>
          <w:sz w:val="24"/>
          <w:szCs w:val="24"/>
          <w:lang w:val="sr-Cyrl-CS"/>
        </w:rPr>
      </w:pPr>
      <w:r w:rsidRPr="00A673C0">
        <w:rPr>
          <w:rFonts w:ascii="Times New Roman" w:hAnsi="Times New Roman"/>
          <w:sz w:val="24"/>
          <w:szCs w:val="24"/>
          <w:lang w:val="sr-Cyrl-CS"/>
        </w:rPr>
        <w:t xml:space="preserve">На предлог Министарства рударства и енергетике, Закључком Владе број 05. бр. 337-6889/2018 од 9. августа 2018. године, Влада је утврдила списак зграда централне власти  и који обухвата 56 зграда укупне површине око 412.000 </w:t>
      </w:r>
      <w:r w:rsidRPr="00A673C0">
        <w:rPr>
          <w:rFonts w:ascii="Times New Roman" w:hAnsi="Times New Roman"/>
          <w:sz w:val="24"/>
          <w:szCs w:val="24"/>
        </w:rPr>
        <w:t>m</w:t>
      </w:r>
      <w:r w:rsidRPr="00A673C0">
        <w:rPr>
          <w:rFonts w:ascii="Times New Roman" w:hAnsi="Times New Roman"/>
          <w:sz w:val="24"/>
          <w:szCs w:val="24"/>
          <w:vertAlign w:val="superscript"/>
          <w:lang w:val="sr-Cyrl-CS"/>
        </w:rPr>
        <w:t>2</w:t>
      </w:r>
      <w:r w:rsidRPr="00A673C0">
        <w:rPr>
          <w:rFonts w:ascii="Times New Roman" w:hAnsi="Times New Roman"/>
          <w:sz w:val="24"/>
          <w:szCs w:val="24"/>
          <w:lang w:val="sr-Cyrl-CS"/>
        </w:rPr>
        <w:t xml:space="preserve"> од чега 28 зграда одржава Управа за заједничке послове.</w:t>
      </w:r>
    </w:p>
    <w:p w:rsidR="00236CB6" w:rsidRPr="00A673C0" w:rsidRDefault="00236CB6" w:rsidP="00236CB6">
      <w:pPr>
        <w:ind w:firstLine="708"/>
        <w:jc w:val="both"/>
        <w:rPr>
          <w:rFonts w:ascii="Times New Roman" w:hAnsi="Times New Roman"/>
          <w:sz w:val="24"/>
          <w:szCs w:val="24"/>
          <w:lang w:val="sr-Cyrl-CS"/>
        </w:rPr>
      </w:pPr>
      <w:r w:rsidRPr="00A673C0">
        <w:rPr>
          <w:rFonts w:ascii="Times New Roman" w:hAnsi="Times New Roman"/>
          <w:sz w:val="24"/>
          <w:szCs w:val="24"/>
          <w:lang w:val="sr-Cyrl-CS"/>
        </w:rPr>
        <w:t xml:space="preserve">У периоду након септембра 2017. године,  Одржано је више састанак између представника CEB, МРЕ и МФ у вези са будућим пројектом. Као предмет пројекта идентификована је потреба рехабилитација 28. зграда централне власти које одржава Управа за заједничке послове. </w:t>
      </w:r>
    </w:p>
    <w:p w:rsidR="00236CB6" w:rsidRPr="00A673C0" w:rsidRDefault="00236CB6" w:rsidP="00236CB6">
      <w:pPr>
        <w:ind w:firstLine="708"/>
        <w:jc w:val="both"/>
        <w:rPr>
          <w:rFonts w:ascii="Times New Roman" w:hAnsi="Times New Roman"/>
          <w:sz w:val="24"/>
          <w:szCs w:val="24"/>
          <w:lang w:val="sr-Latn-RS"/>
        </w:rPr>
      </w:pPr>
      <w:r w:rsidRPr="00A673C0">
        <w:rPr>
          <w:rFonts w:ascii="Times New Roman" w:hAnsi="Times New Roman"/>
          <w:sz w:val="24"/>
          <w:szCs w:val="24"/>
          <w:lang w:val="sr-Cyrl-CS"/>
        </w:rPr>
        <w:t>На захтев CEB -а, Министарство рударства и енергетике</w:t>
      </w:r>
      <w:r w:rsidRPr="00A673C0">
        <w:rPr>
          <w:rFonts w:ascii="Times New Roman" w:hAnsi="Times New Roman"/>
          <w:sz w:val="24"/>
          <w:szCs w:val="24"/>
        </w:rPr>
        <w:t xml:space="preserve"> je</w:t>
      </w:r>
      <w:r w:rsidRPr="00A673C0">
        <w:rPr>
          <w:rFonts w:ascii="Times New Roman" w:hAnsi="Times New Roman"/>
          <w:sz w:val="24"/>
          <w:szCs w:val="24"/>
          <w:lang w:val="sr-Cyrl-CS"/>
        </w:rPr>
        <w:t xml:space="preserve"> у сарадњи са Управом за заједничке послове и уз техничку помоћ УНДП/ГЕФ пројекта</w:t>
      </w:r>
      <w:r w:rsidRPr="00A673C0">
        <w:rPr>
          <w:rFonts w:ascii="Times New Roman" w:hAnsi="Times New Roman"/>
          <w:sz w:val="24"/>
          <w:szCs w:val="24"/>
          <w:lang w:val="sr-Latn-CS"/>
        </w:rPr>
        <w:t xml:space="preserve"> „</w:t>
      </w:r>
      <w:r w:rsidRPr="00A673C0">
        <w:rPr>
          <w:rFonts w:ascii="Times New Roman" w:hAnsi="Times New Roman"/>
          <w:sz w:val="24"/>
          <w:szCs w:val="24"/>
          <w:lang w:val="sr-Cyrl-CS"/>
        </w:rPr>
        <w:t>Уклањање препрека за промовисање и подршку систему енергетског менаџмента у општинама у Србији” припремило Студију оквирне процене средстава потребних за реализацију пројекта унапређења енергетске ефикасности „зграда централне власти“.</w:t>
      </w:r>
    </w:p>
    <w:p w:rsidR="00236CB6" w:rsidRPr="00A673C0" w:rsidRDefault="00236CB6" w:rsidP="00236CB6">
      <w:pPr>
        <w:ind w:firstLine="708"/>
        <w:jc w:val="both"/>
        <w:rPr>
          <w:rFonts w:ascii="Times New Roman" w:hAnsi="Times New Roman"/>
          <w:sz w:val="24"/>
          <w:szCs w:val="24"/>
          <w:lang w:val="sr-Cyrl-CS"/>
        </w:rPr>
      </w:pPr>
      <w:r w:rsidRPr="00A673C0">
        <w:rPr>
          <w:rFonts w:ascii="Times New Roman" w:hAnsi="Times New Roman"/>
          <w:sz w:val="24"/>
          <w:szCs w:val="24"/>
          <w:lang w:val="sr-Cyrl-RS"/>
        </w:rPr>
        <w:t xml:space="preserve">У оквиру студије анализирано </w:t>
      </w:r>
      <w:r w:rsidRPr="00A673C0">
        <w:rPr>
          <w:rFonts w:ascii="Times New Roman" w:hAnsi="Times New Roman"/>
          <w:sz w:val="24"/>
          <w:szCs w:val="24"/>
          <w:lang w:val="sr-Cyrl-CS"/>
        </w:rPr>
        <w:t xml:space="preserve">је 28 </w:t>
      </w:r>
      <w:r w:rsidRPr="00A673C0">
        <w:rPr>
          <w:rFonts w:ascii="Times New Roman" w:hAnsi="Times New Roman"/>
          <w:sz w:val="24"/>
          <w:szCs w:val="24"/>
          <w:lang w:val="sr-Cyrl-RS"/>
        </w:rPr>
        <w:t xml:space="preserve">објеката које одржава </w:t>
      </w:r>
      <w:r w:rsidRPr="00A673C0">
        <w:rPr>
          <w:rFonts w:ascii="Times New Roman" w:hAnsi="Times New Roman"/>
          <w:sz w:val="24"/>
          <w:szCs w:val="24"/>
          <w:lang w:val="sr-Cyrl-CS"/>
        </w:rPr>
        <w:t xml:space="preserve">Управа за заједничке послове. Резултати су показали да укупна процењена инвестициона вредност за енергетску санацију поменутих 28 зграда, заједно са пратећим радовима, износи око 42.508.620,00 евра и да се реализацијом пројекта могу у наведеним објектима остварити уштеде од  40% . </w:t>
      </w:r>
    </w:p>
    <w:p w:rsidR="00236CB6" w:rsidRPr="00A673C0" w:rsidRDefault="00236CB6" w:rsidP="00236CB6">
      <w:pPr>
        <w:ind w:firstLine="708"/>
        <w:jc w:val="both"/>
        <w:rPr>
          <w:rFonts w:ascii="Times New Roman" w:hAnsi="Times New Roman"/>
          <w:sz w:val="24"/>
          <w:szCs w:val="24"/>
          <w:lang w:val="sr-Cyrl-CS"/>
        </w:rPr>
      </w:pPr>
      <w:r w:rsidRPr="00A673C0">
        <w:rPr>
          <w:rFonts w:ascii="Times New Roman" w:hAnsi="Times New Roman"/>
          <w:sz w:val="24"/>
          <w:szCs w:val="24"/>
          <w:lang w:val="sr-Cyrl-CS"/>
        </w:rPr>
        <w:t xml:space="preserve">Након израде студије, на захтев CEB, а према апликацији коју су заједнички припремили МРЕ, UNDP и CEB, Инвестициони оквир за Западни Балкан (WBIF) је у јуну 2019. године одобрио 300.000 евра бесповратних средстава као подршку за рад јединице за имплементацију пројекта. </w:t>
      </w:r>
    </w:p>
    <w:p w:rsidR="00236CB6" w:rsidRPr="00A673C0" w:rsidRDefault="00236CB6" w:rsidP="00236CB6">
      <w:pPr>
        <w:ind w:firstLine="708"/>
        <w:jc w:val="both"/>
        <w:rPr>
          <w:rFonts w:ascii="Times New Roman" w:hAnsi="Times New Roman"/>
          <w:sz w:val="24"/>
          <w:szCs w:val="24"/>
          <w:lang w:val="sr-Cyrl-CS"/>
        </w:rPr>
      </w:pPr>
      <w:r w:rsidRPr="00A673C0">
        <w:rPr>
          <w:rFonts w:ascii="Times New Roman" w:hAnsi="Times New Roman"/>
          <w:sz w:val="24"/>
          <w:szCs w:val="24"/>
          <w:lang w:val="sr-Cyrl-RS"/>
        </w:rPr>
        <w:t xml:space="preserve">Припремне активности за реализацију пројекта ће обухватати енергетске прегледе и сертификацију свих 28 објеката, израду студија оправданости око 10 комплекснијих објеката и делимичан трошак израде студије оправданости за СИВ1. Број потребних студија оправданости биће дефинисан по добијању резултата енергетских прегледа.  Спровођење ових активности обављаће се кроз рад </w:t>
      </w:r>
      <w:r w:rsidRPr="00A673C0">
        <w:rPr>
          <w:rFonts w:ascii="Times New Roman" w:hAnsi="Times New Roman"/>
          <w:sz w:val="24"/>
          <w:szCs w:val="24"/>
          <w:lang w:val="sr-Cyrl-CS"/>
        </w:rPr>
        <w:t>Пројектне имплементационе јединице (</w:t>
      </w:r>
      <w:r w:rsidRPr="00A673C0">
        <w:rPr>
          <w:rFonts w:ascii="Times New Roman" w:hAnsi="Times New Roman"/>
          <w:sz w:val="24"/>
          <w:szCs w:val="24"/>
          <w:lang w:val="sr-Latn-CS"/>
        </w:rPr>
        <w:t>PIU</w:t>
      </w:r>
      <w:r w:rsidRPr="00A673C0">
        <w:rPr>
          <w:rFonts w:ascii="Times New Roman" w:hAnsi="Times New Roman"/>
          <w:sz w:val="24"/>
          <w:szCs w:val="24"/>
          <w:lang w:val="sr-Cyrl-RS"/>
        </w:rPr>
        <w:t>)</w:t>
      </w:r>
      <w:r w:rsidRPr="00A673C0">
        <w:rPr>
          <w:rFonts w:ascii="Times New Roman" w:hAnsi="Times New Roman"/>
          <w:sz w:val="24"/>
          <w:szCs w:val="24"/>
          <w:lang w:val="sr-Cyrl-CS"/>
        </w:rPr>
        <w:t xml:space="preserve">. Израда документације и спровођење енергетских прегледа биће покривене средствима донатора ЦЕБ-а: </w:t>
      </w:r>
      <w:r w:rsidRPr="00A673C0">
        <w:rPr>
          <w:rFonts w:ascii="Times New Roman" w:hAnsi="Times New Roman"/>
          <w:bCs/>
          <w:sz w:val="24"/>
          <w:szCs w:val="24"/>
          <w:lang w:val="sr-Latn-RS"/>
        </w:rPr>
        <w:t>Словачки рачун за инклузиван раст</w:t>
      </w:r>
      <w:r w:rsidRPr="00A673C0">
        <w:rPr>
          <w:rFonts w:ascii="Times New Roman" w:hAnsi="Times New Roman"/>
          <w:bCs/>
          <w:sz w:val="24"/>
          <w:szCs w:val="24"/>
          <w:lang w:val="sr-Cyrl-CS"/>
        </w:rPr>
        <w:t xml:space="preserve"> (400.000 евра) и </w:t>
      </w:r>
      <w:r w:rsidRPr="00A673C0">
        <w:rPr>
          <w:rFonts w:ascii="Times New Roman" w:hAnsi="Times New Roman"/>
          <w:bCs/>
          <w:sz w:val="24"/>
          <w:szCs w:val="24"/>
          <w:lang w:val="sr-Latn-RS"/>
        </w:rPr>
        <w:t>Шпански рачун за социјалну кохезију</w:t>
      </w:r>
      <w:r w:rsidRPr="00A673C0">
        <w:rPr>
          <w:rFonts w:ascii="Times New Roman" w:hAnsi="Times New Roman"/>
          <w:bCs/>
          <w:sz w:val="24"/>
          <w:szCs w:val="24"/>
          <w:lang w:val="sr-Cyrl-CS"/>
        </w:rPr>
        <w:t xml:space="preserve"> (200.000 евра)</w:t>
      </w:r>
      <w:r w:rsidRPr="00A673C0">
        <w:rPr>
          <w:rFonts w:ascii="Times New Roman" w:hAnsi="Times New Roman"/>
          <w:sz w:val="24"/>
          <w:szCs w:val="24"/>
          <w:lang w:val="sr-Cyrl-CS"/>
        </w:rPr>
        <w:t xml:space="preserve">. </w:t>
      </w:r>
    </w:p>
    <w:p w:rsidR="008C4FEB" w:rsidRPr="00A673C0" w:rsidRDefault="00236CB6" w:rsidP="008C4FEB">
      <w:pPr>
        <w:ind w:firstLine="708"/>
        <w:jc w:val="both"/>
        <w:rPr>
          <w:rFonts w:ascii="Times New Roman" w:hAnsi="Times New Roman"/>
          <w:sz w:val="24"/>
          <w:szCs w:val="24"/>
          <w:lang w:val="sr-Cyrl-RS"/>
        </w:rPr>
      </w:pPr>
      <w:r w:rsidRPr="00A673C0">
        <w:rPr>
          <w:rFonts w:ascii="Times New Roman" w:hAnsi="Times New Roman"/>
          <w:sz w:val="24"/>
          <w:szCs w:val="24"/>
          <w:lang w:val="sr-Cyrl-RS"/>
        </w:rPr>
        <w:t xml:space="preserve">Оквирни споразум о зајму између </w:t>
      </w:r>
      <w:r w:rsidRPr="00A673C0">
        <w:rPr>
          <w:rFonts w:ascii="Times New Roman" w:hAnsi="Times New Roman"/>
          <w:sz w:val="24"/>
          <w:szCs w:val="24"/>
          <w:lang w:val="sr-Cyrl-CS"/>
        </w:rPr>
        <w:t xml:space="preserve">Развојне банке Савета Европе </w:t>
      </w:r>
      <w:r w:rsidRPr="00A673C0">
        <w:rPr>
          <w:rFonts w:ascii="Times New Roman" w:hAnsi="Times New Roman"/>
          <w:sz w:val="24"/>
          <w:szCs w:val="24"/>
          <w:lang w:val="sr-Cyrl-RS"/>
        </w:rPr>
        <w:t xml:space="preserve">и Републике Србије, као Програмски зајам за реализацију пројекта „Енергетска ефикасност у зградама централне Власти“ потписан је 05. марта 2020. године од стране Синише Малог, министра финансија и 13. марта од стране вицегувернера </w:t>
      </w:r>
      <w:r w:rsidRPr="00A673C0">
        <w:rPr>
          <w:rFonts w:ascii="Times New Roman" w:hAnsi="Times New Roman"/>
          <w:sz w:val="24"/>
          <w:szCs w:val="24"/>
          <w:lang w:val="sr-Cyrl-CS"/>
        </w:rPr>
        <w:t xml:space="preserve">CEB. </w:t>
      </w:r>
      <w:r w:rsidR="008C4FEB" w:rsidRPr="00B243A9">
        <w:rPr>
          <w:rFonts w:ascii="Times New Roman" w:hAnsi="Times New Roman"/>
          <w:sz w:val="24"/>
          <w:szCs w:val="24"/>
          <w:lang w:val="sr-Cyrl-CS"/>
        </w:rPr>
        <w:t xml:space="preserve">Споразум о зајму је ратификован </w:t>
      </w:r>
      <w:r w:rsidR="008C4FEB">
        <w:rPr>
          <w:rFonts w:ascii="Times New Roman" w:hAnsi="Times New Roman"/>
          <w:sz w:val="24"/>
          <w:szCs w:val="24"/>
          <w:lang w:val="sr-Cyrl-CS"/>
        </w:rPr>
        <w:t xml:space="preserve">је од стране Скупштине 26.11.2020. године </w:t>
      </w:r>
      <w:r w:rsidR="008C4FEB" w:rsidRPr="00B243A9">
        <w:rPr>
          <w:rFonts w:ascii="Times New Roman" w:hAnsi="Times New Roman"/>
          <w:sz w:val="24"/>
          <w:szCs w:val="24"/>
          <w:lang w:val="sr-Cyrl-CS"/>
        </w:rPr>
        <w:t>и објављен у "Службени Гласник РС - Међународни споразуми" 6/2020 од 30. новембра 2020</w:t>
      </w:r>
      <w:r w:rsidR="008C4FEB" w:rsidRPr="00F35879">
        <w:rPr>
          <w:rFonts w:ascii="Times New Roman" w:hAnsi="Times New Roman"/>
          <w:sz w:val="24"/>
          <w:szCs w:val="24"/>
          <w:lang w:val="sr-Cyrl-CS"/>
        </w:rPr>
        <w:t>.</w:t>
      </w:r>
    </w:p>
    <w:p w:rsidR="00236CB6" w:rsidRPr="002271B9" w:rsidRDefault="00236CB6" w:rsidP="008C4FEB">
      <w:pPr>
        <w:ind w:firstLine="708"/>
        <w:jc w:val="both"/>
        <w:rPr>
          <w:rFonts w:ascii="Times New Roman" w:hAnsi="Times New Roman"/>
          <w:sz w:val="24"/>
          <w:szCs w:val="24"/>
          <w:lang w:val="sr-Cyrl-CS"/>
        </w:rPr>
      </w:pPr>
      <w:r>
        <w:rPr>
          <w:rFonts w:ascii="Times New Roman" w:hAnsi="Times New Roman"/>
          <w:sz w:val="24"/>
          <w:szCs w:val="24"/>
          <w:lang w:val="sr-Cyrl-CS"/>
        </w:rPr>
        <w:tab/>
        <w:t>Крајем октобра 2020. године</w:t>
      </w:r>
      <w:r w:rsidRPr="00A673C0">
        <w:rPr>
          <w:rFonts w:ascii="Times New Roman" w:hAnsi="Times New Roman"/>
          <w:sz w:val="24"/>
          <w:szCs w:val="24"/>
          <w:lang w:val="sr-Cyrl-CS"/>
        </w:rPr>
        <w:t xml:space="preserve"> потписана </w:t>
      </w:r>
      <w:r>
        <w:rPr>
          <w:rFonts w:ascii="Times New Roman" w:hAnsi="Times New Roman"/>
          <w:sz w:val="24"/>
          <w:szCs w:val="24"/>
          <w:lang w:val="sr-Cyrl-CS"/>
        </w:rPr>
        <w:t xml:space="preserve">су </w:t>
      </w:r>
      <w:r w:rsidRPr="00A673C0">
        <w:rPr>
          <w:rFonts w:ascii="Times New Roman" w:hAnsi="Times New Roman"/>
          <w:sz w:val="24"/>
          <w:szCs w:val="24"/>
          <w:lang w:val="sr-Cyrl-CS"/>
        </w:rPr>
        <w:t>два уговора</w:t>
      </w:r>
      <w:r>
        <w:rPr>
          <w:rFonts w:ascii="Times New Roman" w:hAnsi="Times New Roman"/>
          <w:sz w:val="24"/>
          <w:szCs w:val="24"/>
          <w:lang w:val="sr-Cyrl-CS"/>
        </w:rPr>
        <w:t xml:space="preserve"> о донацији са ЦЕБ-ом</w:t>
      </w:r>
      <w:r w:rsidRPr="00A673C0">
        <w:rPr>
          <w:rFonts w:ascii="Times New Roman" w:hAnsi="Times New Roman"/>
          <w:sz w:val="24"/>
          <w:szCs w:val="24"/>
          <w:lang w:val="sr-Cyrl-CS"/>
        </w:rPr>
        <w:t xml:space="preserve">: први се односи на ангажовање ПИУ јединице из средстава WBIF-а а у складу са одобреном апликацијом а други се односи на спровођење горе поменутих припремних активности из средстава  </w:t>
      </w:r>
      <w:r w:rsidRPr="00A673C0">
        <w:rPr>
          <w:rFonts w:ascii="Times New Roman" w:hAnsi="Times New Roman"/>
          <w:bCs/>
          <w:sz w:val="24"/>
          <w:szCs w:val="24"/>
          <w:lang w:val="sr-Latn-RS"/>
        </w:rPr>
        <w:t>Словачк</w:t>
      </w:r>
      <w:r w:rsidRPr="00A673C0">
        <w:rPr>
          <w:rFonts w:ascii="Times New Roman" w:hAnsi="Times New Roman"/>
          <w:bCs/>
          <w:sz w:val="24"/>
          <w:szCs w:val="24"/>
          <w:lang w:val="sr-Cyrl-CS"/>
        </w:rPr>
        <w:t>ог</w:t>
      </w:r>
      <w:r w:rsidRPr="00A673C0">
        <w:rPr>
          <w:rFonts w:ascii="Times New Roman" w:hAnsi="Times New Roman"/>
          <w:bCs/>
          <w:sz w:val="24"/>
          <w:szCs w:val="24"/>
          <w:lang w:val="sr-Latn-RS"/>
        </w:rPr>
        <w:t xml:space="preserve"> рачун</w:t>
      </w:r>
      <w:r w:rsidRPr="00A673C0">
        <w:rPr>
          <w:rFonts w:ascii="Times New Roman" w:hAnsi="Times New Roman"/>
          <w:bCs/>
          <w:sz w:val="24"/>
          <w:szCs w:val="24"/>
          <w:lang w:val="sr-Cyrl-CS"/>
        </w:rPr>
        <w:t>а</w:t>
      </w:r>
      <w:r w:rsidRPr="00A673C0">
        <w:rPr>
          <w:rFonts w:ascii="Times New Roman" w:hAnsi="Times New Roman"/>
          <w:bCs/>
          <w:sz w:val="24"/>
          <w:szCs w:val="24"/>
          <w:lang w:val="sr-Latn-RS"/>
        </w:rPr>
        <w:t xml:space="preserve"> за инклузиван раст</w:t>
      </w:r>
      <w:r w:rsidRPr="00A673C0">
        <w:rPr>
          <w:rFonts w:ascii="Times New Roman" w:hAnsi="Times New Roman"/>
          <w:bCs/>
          <w:sz w:val="24"/>
          <w:szCs w:val="24"/>
          <w:lang w:val="sr-Cyrl-CS"/>
        </w:rPr>
        <w:t xml:space="preserve"> (400.000 евра) и </w:t>
      </w:r>
      <w:r w:rsidRPr="00A673C0">
        <w:rPr>
          <w:rFonts w:ascii="Times New Roman" w:hAnsi="Times New Roman"/>
          <w:bCs/>
          <w:sz w:val="24"/>
          <w:szCs w:val="24"/>
          <w:lang w:val="sr-Latn-RS"/>
        </w:rPr>
        <w:t>Шпанск</w:t>
      </w:r>
      <w:r w:rsidRPr="00A673C0">
        <w:rPr>
          <w:rFonts w:ascii="Times New Roman" w:hAnsi="Times New Roman"/>
          <w:bCs/>
          <w:sz w:val="24"/>
          <w:szCs w:val="24"/>
          <w:lang w:val="sr-Cyrl-CS"/>
        </w:rPr>
        <w:t>ог</w:t>
      </w:r>
      <w:r w:rsidRPr="00A673C0">
        <w:rPr>
          <w:rFonts w:ascii="Times New Roman" w:hAnsi="Times New Roman"/>
          <w:bCs/>
          <w:sz w:val="24"/>
          <w:szCs w:val="24"/>
          <w:lang w:val="sr-Latn-RS"/>
        </w:rPr>
        <w:t xml:space="preserve"> рачун</w:t>
      </w:r>
      <w:r w:rsidRPr="00A673C0">
        <w:rPr>
          <w:rFonts w:ascii="Times New Roman" w:hAnsi="Times New Roman"/>
          <w:bCs/>
          <w:sz w:val="24"/>
          <w:szCs w:val="24"/>
          <w:lang w:val="sr-Cyrl-CS"/>
        </w:rPr>
        <w:t>а</w:t>
      </w:r>
      <w:r w:rsidRPr="00A673C0">
        <w:rPr>
          <w:rFonts w:ascii="Times New Roman" w:hAnsi="Times New Roman"/>
          <w:bCs/>
          <w:sz w:val="24"/>
          <w:szCs w:val="24"/>
          <w:lang w:val="sr-Latn-RS"/>
        </w:rPr>
        <w:t xml:space="preserve"> за социјалну кохезију</w:t>
      </w:r>
      <w:r w:rsidRPr="00A673C0">
        <w:rPr>
          <w:rFonts w:ascii="Times New Roman" w:hAnsi="Times New Roman"/>
          <w:bCs/>
          <w:sz w:val="24"/>
          <w:szCs w:val="24"/>
          <w:lang w:val="sr-Cyrl-CS"/>
        </w:rPr>
        <w:t xml:space="preserve"> (200.000 евра)</w:t>
      </w:r>
      <w:r w:rsidRPr="00A673C0">
        <w:rPr>
          <w:rFonts w:ascii="Times New Roman" w:hAnsi="Times New Roman"/>
          <w:sz w:val="24"/>
          <w:szCs w:val="24"/>
          <w:lang w:val="sr-Cyrl-CS"/>
        </w:rPr>
        <w:t>.</w:t>
      </w:r>
    </w:p>
    <w:p w:rsidR="00236CB6" w:rsidRPr="00DA5680" w:rsidRDefault="00236CB6" w:rsidP="00236CB6">
      <w:pPr>
        <w:spacing w:after="0" w:line="240" w:lineRule="auto"/>
        <w:ind w:firstLine="720"/>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ru-RU"/>
        </w:rPr>
      </w:pPr>
      <w:r w:rsidRPr="00EE4941">
        <w:rPr>
          <w:rFonts w:ascii="Times New Roman" w:hAnsi="Times New Roman"/>
          <w:b/>
          <w:color w:val="000000"/>
          <w:sz w:val="24"/>
          <w:szCs w:val="24"/>
          <w:lang w:val="ru-RU"/>
        </w:rPr>
        <w:t>Пројекат ИПА 2012: припрема другог акционог плана за енергетску ефикасност и израда енергетских индикатора, компонента Б</w:t>
      </w:r>
      <w:r>
        <w:rPr>
          <w:rFonts w:ascii="Times New Roman" w:hAnsi="Times New Roman"/>
          <w:b/>
          <w:color w:val="000000"/>
          <w:sz w:val="24"/>
          <w:szCs w:val="24"/>
          <w:lang w:val="ru-RU"/>
        </w:rPr>
        <w:t xml:space="preserve"> - завршен</w:t>
      </w:r>
    </w:p>
    <w:p w:rsidR="00236CB6" w:rsidRPr="00EE4941" w:rsidRDefault="00236CB6" w:rsidP="00236CB6">
      <w:pPr>
        <w:spacing w:after="0" w:line="240" w:lineRule="auto"/>
        <w:ind w:firstLine="720"/>
        <w:jc w:val="both"/>
        <w:rPr>
          <w:rFonts w:ascii="Times New Roman" w:hAnsi="Times New Roman"/>
          <w:b/>
          <w:color w:val="000000"/>
          <w:sz w:val="24"/>
          <w:szCs w:val="24"/>
          <w:lang w:val="ru-RU"/>
        </w:rPr>
      </w:pPr>
    </w:p>
    <w:p w:rsidR="00236CB6"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Финализована је израда трећег акционог плана за унапређење енергетске ефикасности у оквиру задатка Б5. Пројекат је завршен 31.3.2016. године.</w:t>
      </w:r>
    </w:p>
    <w:p w:rsidR="00236CB6" w:rsidRDefault="00236CB6" w:rsidP="00236CB6">
      <w:pPr>
        <w:spacing w:after="0" w:line="240" w:lineRule="auto"/>
        <w:ind w:firstLine="720"/>
        <w:jc w:val="both"/>
        <w:rPr>
          <w:rFonts w:ascii="Times New Roman" w:hAnsi="Times New Roman"/>
          <w:b/>
          <w:color w:val="000000"/>
          <w:sz w:val="24"/>
          <w:szCs w:val="24"/>
          <w:lang w:val="ru-RU"/>
        </w:rPr>
      </w:pPr>
    </w:p>
    <w:p w:rsidR="00236CB6"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b/>
          <w:color w:val="000000"/>
          <w:sz w:val="24"/>
          <w:szCs w:val="24"/>
          <w:lang w:val="ru-RU"/>
        </w:rPr>
        <w:t>Пројекат „Помоћ за унапређивање система енергетског менаџмента у свим секторима потрошње енергије у Републици Србији”-</w:t>
      </w:r>
      <w:r w:rsidRPr="00EE4941">
        <w:rPr>
          <w:rFonts w:ascii="Times New Roman" w:hAnsi="Times New Roman"/>
          <w:color w:val="000000"/>
          <w:sz w:val="24"/>
          <w:szCs w:val="24"/>
          <w:lang w:val="ru-RU"/>
        </w:rPr>
        <w:t xml:space="preserve"> </w:t>
      </w:r>
      <w:r w:rsidRPr="00613D22">
        <w:rPr>
          <w:rFonts w:ascii="Times New Roman" w:hAnsi="Times New Roman"/>
          <w:b/>
          <w:color w:val="000000"/>
          <w:sz w:val="24"/>
          <w:szCs w:val="24"/>
          <w:lang w:val="ru-RU"/>
        </w:rPr>
        <w:t xml:space="preserve">донација Владе Јапана </w:t>
      </w:r>
      <w:r w:rsidRPr="00613D22">
        <w:rPr>
          <w:rFonts w:ascii="Times New Roman" w:hAnsi="Times New Roman"/>
          <w:b/>
          <w:color w:val="000000"/>
          <w:sz w:val="24"/>
          <w:szCs w:val="24"/>
        </w:rPr>
        <w:t>JICA</w:t>
      </w:r>
      <w:r>
        <w:rPr>
          <w:rFonts w:ascii="Times New Roman" w:hAnsi="Times New Roman"/>
          <w:b/>
          <w:color w:val="000000"/>
          <w:sz w:val="24"/>
          <w:szCs w:val="24"/>
          <w:lang w:val="sr-Cyrl-CS"/>
        </w:rPr>
        <w:t xml:space="preserve"> - завршен</w:t>
      </w:r>
      <w:r w:rsidRPr="00EE4941">
        <w:rPr>
          <w:rFonts w:ascii="Times New Roman" w:hAnsi="Times New Roman"/>
          <w:color w:val="000000"/>
          <w:sz w:val="24"/>
          <w:szCs w:val="24"/>
          <w:lang w:val="ru-RU"/>
        </w:rPr>
        <w:t xml:space="preserve"> </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Пројекат је реализован у периоду од мата 2014. до децембра 2017. године у сарадњи са Јапанском агенцијом за међународну сарадњу (ЈИЦА) и Јапанским пројектним тимом.</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Резултати пројекта:</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припремљена су и донета подзаконска акта неопходна за успостављање и примену система енергетског менаџмента,</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путем јавног позива спроведен поступак избора организације за обуку енергетских менаџера и овлашћених енергетских саветника. Овлашћење за обуку дато Машинском факултету Универзитета у Београду на 4 године почев од октобра 2015. године,</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реализована донација Јапанске владе тако што је опрема за практичну обуку енергетских менаџера и овлашћених енергетских саветника набављена  и потом уграђена у лабораторији на Машинском факултету у Београду. Опрема је свечано пуштена у рад 11. октобра 2016. године,</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припремљени су уџбеници за обуку енергетским менаџера за област општинске енергетике, индустријске енергетике и енергетике зграда и приручник за систем енергетског менаџмента,</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од јуна 2016. године закључно са мартом 2018. године одржано је више од 10 обука и испита за енергетске менаџере, лиценцирано је више од 180 енергетских менаџера (66 за област општинске енергетике, 84 за област индустријске енергетике и 36 за област енергетике зграда,</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идентификовани су обвезници система енергетског менаџмента: 79 ЈЛС са више од 20.000 становника, 72 обвезника у индустрији (привредна друштва и јавна предузећа која обављају производну делатност) и 8 у области трговине и преосталог јавног сектора,</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обвезници система су почели да извршавају своје законом прописане обавезе – да именују енергетске менаџере и достављају годишње извештаје о остваривању циљева уштеде енергије; проценат обвезника система који су поднели годишњи извештај за 2016. годину је: 17,7%  за обвезнике ЈЛС и 56,9% за обвезнике из индустрије,</w:t>
      </w:r>
    </w:p>
    <w:p w:rsidR="00236CB6" w:rsidRPr="00EE4941" w:rsidRDefault="00236CB6" w:rsidP="00236CB6">
      <w:pPr>
        <w:tabs>
          <w:tab w:val="left" w:pos="900"/>
        </w:tabs>
        <w:spacing w:after="0" w:line="240" w:lineRule="auto"/>
        <w:ind w:firstLine="720"/>
        <w:jc w:val="both"/>
        <w:rPr>
          <w:rFonts w:ascii="Times New Roman" w:hAnsi="Times New Roman"/>
          <w:color w:val="000000"/>
          <w:sz w:val="24"/>
          <w:szCs w:val="24"/>
          <w:lang w:val="ru-RU"/>
        </w:rPr>
      </w:pPr>
      <w:r w:rsidRPr="00EE4941">
        <w:rPr>
          <w:rFonts w:ascii="Times New Roman" w:hAnsi="Times New Roman"/>
          <w:color w:val="000000"/>
          <w:sz w:val="24"/>
          <w:szCs w:val="24"/>
          <w:lang w:val="ru-RU"/>
        </w:rPr>
        <w:t>-</w:t>
      </w:r>
      <w:r w:rsidRPr="00EE4941">
        <w:rPr>
          <w:rFonts w:ascii="Times New Roman" w:hAnsi="Times New Roman"/>
          <w:color w:val="000000"/>
          <w:sz w:val="24"/>
          <w:szCs w:val="24"/>
          <w:lang w:val="ru-RU"/>
        </w:rPr>
        <w:tab/>
        <w:t xml:space="preserve">програмирана је и у јануару 2017. године стављена у функцију база података за систем енергетског менаџмента и енергетске прегледе.  </w:t>
      </w:r>
    </w:p>
    <w:p w:rsidR="00236CB6" w:rsidRDefault="00236CB6" w:rsidP="00236CB6">
      <w:pPr>
        <w:spacing w:after="0" w:line="240" w:lineRule="auto"/>
        <w:ind w:firstLine="720"/>
        <w:jc w:val="both"/>
        <w:rPr>
          <w:rFonts w:ascii="Times New Roman" w:hAnsi="Times New Roman"/>
          <w:b/>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Пројекат „Успостављање информационог система за енергетски менаџмент (ИСЕМ) у јавним зградама у Републици Србији” – УНДП</w:t>
      </w:r>
      <w:r>
        <w:rPr>
          <w:rFonts w:ascii="Times New Roman" w:hAnsi="Times New Roman"/>
          <w:b/>
          <w:color w:val="000000"/>
          <w:sz w:val="24"/>
          <w:szCs w:val="24"/>
          <w:lang w:val="sr-Cyrl-CS"/>
        </w:rPr>
        <w:t xml:space="preserve">  - завршен</w:t>
      </w:r>
    </w:p>
    <w:p w:rsidR="00236CB6" w:rsidRPr="00EE4941" w:rsidRDefault="00236CB6" w:rsidP="00236CB6">
      <w:pPr>
        <w:spacing w:after="0" w:line="240" w:lineRule="auto"/>
        <w:ind w:firstLine="720"/>
        <w:jc w:val="both"/>
        <w:rPr>
          <w:rFonts w:ascii="Times New Roman" w:hAnsi="Times New Roman"/>
          <w:b/>
          <w:color w:val="000000"/>
          <w:sz w:val="24"/>
          <w:szCs w:val="24"/>
          <w:lang w:val="sr-Cyrl-CS"/>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Циљ пројекта је да се успостави монторинг потрошње енергије и воде у јавним зградама кроз успостављање информационог система за енергетски менаџмент у јавним зградама који је развијен у оквиру UNDP пројекта енергетске ефикасности у Хрватској</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Пројекат је реализован у периоду 2014 - 2016. године UNDP и Министарства. Првобитно је предвиђен  буџет пројекта од 1.044.000 </w:t>
      </w:r>
      <w:r w:rsidRPr="00EE4941">
        <w:rPr>
          <w:rFonts w:ascii="Times New Roman" w:hAnsi="Times New Roman"/>
          <w:bCs/>
          <w:sz w:val="24"/>
          <w:szCs w:val="24"/>
          <w:lang w:val="sr-Cyrl-CS"/>
        </w:rPr>
        <w:t>УСД</w:t>
      </w:r>
      <w:r w:rsidRPr="00EE4941">
        <w:rPr>
          <w:rFonts w:ascii="Times New Roman" w:hAnsi="Times New Roman"/>
          <w:color w:val="000000"/>
          <w:sz w:val="24"/>
          <w:szCs w:val="24"/>
          <w:lang w:val="sr-Cyrl-CS"/>
        </w:rPr>
        <w:t xml:space="preserve"> од чега UNDP обезбеђује 1.000.000 </w:t>
      </w:r>
      <w:r w:rsidRPr="00EE4941">
        <w:rPr>
          <w:rFonts w:ascii="Times New Roman" w:hAnsi="Times New Roman"/>
          <w:bCs/>
          <w:sz w:val="24"/>
          <w:szCs w:val="24"/>
          <w:lang w:val="sr-Cyrl-CS"/>
        </w:rPr>
        <w:t xml:space="preserve"> УСД</w:t>
      </w:r>
      <w:r w:rsidRPr="00EE4941">
        <w:rPr>
          <w:rFonts w:ascii="Times New Roman" w:hAnsi="Times New Roman"/>
          <w:color w:val="000000"/>
          <w:sz w:val="24"/>
          <w:szCs w:val="24"/>
          <w:lang w:val="sr-Cyrl-CS"/>
        </w:rPr>
        <w:t xml:space="preserve"> у натури (донација р</w:t>
      </w:r>
      <w:r>
        <w:rPr>
          <w:rFonts w:ascii="Times New Roman" w:hAnsi="Times New Roman"/>
          <w:color w:val="000000"/>
          <w:sz w:val="24"/>
          <w:szCs w:val="24"/>
          <w:lang w:val="sr-Cyrl-CS"/>
        </w:rPr>
        <w:t>а</w:t>
      </w:r>
      <w:r w:rsidRPr="00EE4941">
        <w:rPr>
          <w:rFonts w:ascii="Times New Roman" w:hAnsi="Times New Roman"/>
          <w:color w:val="000000"/>
          <w:sz w:val="24"/>
          <w:szCs w:val="24"/>
          <w:lang w:val="sr-Cyrl-CS"/>
        </w:rPr>
        <w:t xml:space="preserve">звијене и тестиране софтвреске апликације) а Министарство рударства и енергетике 44.000 </w:t>
      </w:r>
      <w:r w:rsidRPr="00EE4941">
        <w:rPr>
          <w:rFonts w:ascii="Times New Roman" w:hAnsi="Times New Roman"/>
          <w:bCs/>
          <w:sz w:val="24"/>
          <w:szCs w:val="24"/>
          <w:lang w:val="sr-Cyrl-CS"/>
        </w:rPr>
        <w:t>УСД</w:t>
      </w:r>
      <w:r w:rsidRPr="00EE4941">
        <w:rPr>
          <w:rFonts w:ascii="Times New Roman" w:hAnsi="Times New Roman"/>
          <w:color w:val="000000"/>
          <w:sz w:val="24"/>
          <w:szCs w:val="24"/>
          <w:lang w:val="sr-Cyrl-CS"/>
        </w:rPr>
        <w:t xml:space="preserve">.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буџету за 2015. годину Министарство је обезбедило додатних 2.400.000,00 РСД за израду приручника за обуку енергетских менаџера за општинску енергетику. Изабрани извођач завршио је израду приручника у мају 2016. године, што је било предуслов за почетак обуке енергетских менаџера у јединицама локалне самоуправе. У оквиру званичне обуке енергетских менаџера за општинску енергетику представници УНДП-а држе обуку полазника за коришћење ИСЕМ-а. У оквиру измена Закона о</w:t>
      </w:r>
      <w:r>
        <w:rPr>
          <w:rFonts w:ascii="Times New Roman" w:hAnsi="Times New Roman"/>
          <w:color w:val="000000"/>
          <w:sz w:val="24"/>
          <w:szCs w:val="24"/>
          <w:lang w:val="sr-Cyrl-CS"/>
        </w:rPr>
        <w:t xml:space="preserve"> ефикасном коришћењу енергије припремљена је</w:t>
      </w:r>
      <w:r w:rsidRPr="00EE4941">
        <w:rPr>
          <w:rFonts w:ascii="Times New Roman" w:hAnsi="Times New Roman"/>
          <w:color w:val="000000"/>
          <w:sz w:val="24"/>
          <w:szCs w:val="24"/>
          <w:lang w:val="sr-Cyrl-CS"/>
        </w:rPr>
        <w:t xml:space="preserve"> измена према којој ће попуњавање ИСЕМ-а постати обавезујуће за јавни сектор.</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p>
    <w:p w:rsidR="00236CB6" w:rsidRPr="00EE4941" w:rsidRDefault="00236CB6" w:rsidP="00236CB6">
      <w:pPr>
        <w:spacing w:after="0" w:line="240" w:lineRule="auto"/>
        <w:ind w:firstLine="720"/>
        <w:jc w:val="both"/>
        <w:rPr>
          <w:rFonts w:ascii="Times New Roman" w:hAnsi="Times New Roman"/>
          <w:b/>
          <w:color w:val="000000"/>
          <w:sz w:val="24"/>
          <w:szCs w:val="24"/>
          <w:lang w:val="ru-RU"/>
        </w:rPr>
      </w:pPr>
      <w:r w:rsidRPr="00EE4941">
        <w:rPr>
          <w:rFonts w:ascii="Times New Roman" w:hAnsi="Times New Roman"/>
          <w:b/>
          <w:color w:val="000000"/>
          <w:sz w:val="24"/>
          <w:szCs w:val="24"/>
          <w:lang w:val="ru-RU"/>
        </w:rPr>
        <w:t xml:space="preserve">Пројекат „Помоћ у имплементацији захтева из Уговора о оснивању Енергетске заједнице у вези са правним тековинама ЕУ о енергетској ефикасности” – Норвешка </w:t>
      </w:r>
      <w:r>
        <w:rPr>
          <w:rFonts w:ascii="Times New Roman" w:hAnsi="Times New Roman"/>
          <w:b/>
          <w:color w:val="000000"/>
          <w:sz w:val="24"/>
          <w:szCs w:val="24"/>
          <w:lang w:val="ru-RU"/>
        </w:rPr>
        <w:t>- завршен</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Пројекат је почео са реализацијом у јануру 2013. године, а завршен је у јулу 2017. године. У оквиру пројекта ангажована су три лица која су заједно са запосленима у Одсеку радила интензивно на доношењу свих подзаконских аката донети у периоду након отобра 2013. године. У оквиру пројекта прикупљени су и обрађени подаци о уштедама енергије, а припремљен је и извештај о спровођењу Акцоног плана за енергетску ефикасност Републике Србије (АПЕЕ) за 2013. годину, а подаци о уштедама прикупљени су и за извештај о реализацији 2. АПЕЕ који је дат у оквиру 3. АПЕЕ.</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Током 2015/2016. године израђена је и база података за енергетски менаџмент и енергетске прегледе кроз које ће се вршити извешатавање у оквиру СЕМ, 2016. године набављена је и ИТ опрема: сервер, сториџ и неколико персоналних рачунара.</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периоду од 13. до 16. априла 2016. године обављено је студијско путовање у Загреб, а 7.6.2016. године у Подгорицу. Са представницима државних органа Републике Хрватске и Републике Црне Горе који спроводе политику енергетске ефикасности вођени су разговори са циљем унапређења капацитета запослених у Министарству рударства и енергетике (МРЕ) да транспонују и примењују регулативу у области енергетске ефикасности, са посебним акцентом на примену чланова 5. и 7. нове Директиве 2012/27/ЕУ о енергетској ефикасности, као и да се унапреди финансирање мера унапређења енергетске ефикастности и рад Буџетског фонда за унапређење енергетске ефикасности.</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У периоду од августа 2016. године до фебруара 2017. извршен је превод више докумената и подзаконских аката са српског на енглески и са енглеског на српски језик.   </w:t>
      </w:r>
    </w:p>
    <w:p w:rsidR="00236CB6" w:rsidRPr="00EE4941" w:rsidRDefault="00236CB6" w:rsidP="00236CB6">
      <w:pPr>
        <w:spacing w:after="0" w:line="240" w:lineRule="auto"/>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ab/>
        <w:t>Током марта и априла 2017. године припремљен је извештај о реализацији пројекта, а током априла и маја спроведена је и његова ревизија. Након плаћања услуге ревизије остатак непотрошених средстава враћен је Норвешком донатору који је одобрио завршни извештај о пројекту и 7. августа потврдио да је пројекат окончан.</w:t>
      </w:r>
    </w:p>
    <w:p w:rsidR="00236CB6" w:rsidRPr="00EE4941" w:rsidRDefault="00236CB6" w:rsidP="00236CB6">
      <w:pPr>
        <w:spacing w:after="0" w:line="240" w:lineRule="auto"/>
        <w:jc w:val="both"/>
        <w:rPr>
          <w:rFonts w:ascii="Times New Roman" w:hAnsi="Times New Roman"/>
          <w:color w:val="000000"/>
          <w:sz w:val="24"/>
          <w:szCs w:val="24"/>
          <w:lang w:val="sr-Cyrl-CS"/>
        </w:rPr>
      </w:pPr>
    </w:p>
    <w:p w:rsidR="00236CB6" w:rsidRDefault="00236CB6" w:rsidP="00236CB6">
      <w:pPr>
        <w:spacing w:after="0" w:line="240" w:lineRule="auto"/>
        <w:ind w:firstLine="720"/>
        <w:jc w:val="both"/>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Пројекат „Енергетска ефикасност у јавним зградама” (ГИЗ)</w:t>
      </w:r>
      <w:r>
        <w:rPr>
          <w:rFonts w:ascii="Times New Roman" w:eastAsia="Times New Roman" w:hAnsi="Times New Roman"/>
          <w:b/>
          <w:sz w:val="24"/>
          <w:szCs w:val="24"/>
          <w:lang w:val="sr-Cyrl-CS" w:eastAsia="en-US"/>
        </w:rPr>
        <w:t xml:space="preserve"> - завршен</w:t>
      </w:r>
    </w:p>
    <w:p w:rsidR="00236CB6" w:rsidRPr="00EE4941" w:rsidRDefault="00236CB6" w:rsidP="00236CB6">
      <w:pPr>
        <w:spacing w:after="0" w:line="240" w:lineRule="auto"/>
        <w:ind w:firstLine="720"/>
        <w:jc w:val="both"/>
        <w:rPr>
          <w:rFonts w:ascii="Times New Roman" w:eastAsia="Times New Roman" w:hAnsi="Times New Roman"/>
          <w:b/>
          <w:sz w:val="24"/>
          <w:szCs w:val="24"/>
          <w:lang w:val="ru-RU" w:eastAsia="en-US"/>
        </w:rPr>
      </w:pPr>
    </w:p>
    <w:p w:rsidR="00236CB6" w:rsidRPr="00D9254C" w:rsidRDefault="00236CB6" w:rsidP="00236CB6">
      <w:pPr>
        <w:spacing w:after="0" w:line="240" w:lineRule="auto"/>
        <w:ind w:firstLine="720"/>
        <w:jc w:val="both"/>
        <w:rPr>
          <w:rFonts w:ascii="Times New Roman" w:hAnsi="Times New Roman"/>
          <w:color w:val="000000"/>
          <w:sz w:val="24"/>
          <w:szCs w:val="24"/>
          <w:lang w:val="ru-RU"/>
        </w:rPr>
      </w:pPr>
      <w:r w:rsidRPr="00D9254C">
        <w:rPr>
          <w:rFonts w:ascii="Times New Roman" w:hAnsi="Times New Roman"/>
          <w:color w:val="000000"/>
          <w:sz w:val="24"/>
          <w:szCs w:val="24"/>
          <w:lang w:val="ru-RU"/>
        </w:rPr>
        <w:t>Ово је пројекат техничке помоћи, који имплементира GIZ, а намењен је унапређењу енергетске ефикасности у јавним зградама у циљу смањења емисија CO2, са посебним фокусом на школе и вртиће. Главни циљеви су: (1) помоћ Р</w:t>
      </w:r>
      <w:r>
        <w:rPr>
          <w:rFonts w:ascii="Times New Roman" w:hAnsi="Times New Roman"/>
          <w:color w:val="000000"/>
          <w:sz w:val="24"/>
          <w:szCs w:val="24"/>
          <w:lang w:val="ru-RU"/>
        </w:rPr>
        <w:t xml:space="preserve">епублици </w:t>
      </w:r>
      <w:r w:rsidRPr="00D9254C">
        <w:rPr>
          <w:rFonts w:ascii="Times New Roman" w:hAnsi="Times New Roman"/>
          <w:color w:val="000000"/>
          <w:sz w:val="24"/>
          <w:szCs w:val="24"/>
          <w:lang w:val="ru-RU"/>
        </w:rPr>
        <w:t>С</w:t>
      </w:r>
      <w:r>
        <w:rPr>
          <w:rFonts w:ascii="Times New Roman" w:hAnsi="Times New Roman"/>
          <w:color w:val="000000"/>
          <w:sz w:val="24"/>
          <w:szCs w:val="24"/>
          <w:lang w:val="ru-RU"/>
        </w:rPr>
        <w:t>рбији</w:t>
      </w:r>
      <w:r w:rsidRPr="00D9254C">
        <w:rPr>
          <w:rFonts w:ascii="Times New Roman" w:hAnsi="Times New Roman"/>
          <w:color w:val="000000"/>
          <w:sz w:val="24"/>
          <w:szCs w:val="24"/>
          <w:lang w:val="ru-RU"/>
        </w:rPr>
        <w:t xml:space="preserve"> у погледу имплементације прописа – пре свега на пољу имплементације члана 5</w:t>
      </w:r>
      <w:r>
        <w:rPr>
          <w:rFonts w:ascii="Times New Roman" w:hAnsi="Times New Roman"/>
          <w:color w:val="000000"/>
          <w:sz w:val="24"/>
          <w:szCs w:val="24"/>
          <w:lang w:val="ru-RU"/>
        </w:rPr>
        <w:t>.</w:t>
      </w:r>
      <w:r w:rsidRPr="00D9254C">
        <w:rPr>
          <w:rFonts w:ascii="Times New Roman" w:hAnsi="Times New Roman"/>
          <w:color w:val="000000"/>
          <w:sz w:val="24"/>
          <w:szCs w:val="24"/>
          <w:lang w:val="ru-RU"/>
        </w:rPr>
        <w:t xml:space="preserve"> ЕУ Директиве о енергетској ефикасности (2012/27/EU) која се односи на обнову зграда централне власти на нивоу 1% годишње од укупне грејне/хлађене површине за зграде веће од 250м</w:t>
      </w:r>
      <w:r w:rsidRPr="0092626F">
        <w:rPr>
          <w:rFonts w:ascii="Times New Roman" w:hAnsi="Times New Roman"/>
          <w:color w:val="000000"/>
          <w:sz w:val="24"/>
          <w:szCs w:val="24"/>
          <w:vertAlign w:val="superscript"/>
          <w:lang w:val="ru-RU"/>
        </w:rPr>
        <w:t xml:space="preserve">2 </w:t>
      </w:r>
      <w:r w:rsidRPr="00D9254C">
        <w:rPr>
          <w:rFonts w:ascii="Times New Roman" w:hAnsi="Times New Roman"/>
          <w:color w:val="000000"/>
          <w:sz w:val="24"/>
          <w:szCs w:val="24"/>
          <w:lang w:val="ru-RU"/>
        </w:rPr>
        <w:t>и с тим у вези чл</w:t>
      </w:r>
      <w:r>
        <w:rPr>
          <w:rFonts w:ascii="Times New Roman" w:hAnsi="Times New Roman"/>
          <w:color w:val="000000"/>
          <w:sz w:val="24"/>
          <w:szCs w:val="24"/>
          <w:lang w:val="ru-RU"/>
        </w:rPr>
        <w:t>.</w:t>
      </w:r>
      <w:r w:rsidRPr="00D9254C">
        <w:rPr>
          <w:rFonts w:ascii="Times New Roman" w:hAnsi="Times New Roman"/>
          <w:color w:val="000000"/>
          <w:sz w:val="24"/>
          <w:szCs w:val="24"/>
          <w:lang w:val="ru-RU"/>
        </w:rPr>
        <w:t xml:space="preserve"> 4</w:t>
      </w:r>
      <w:r>
        <w:rPr>
          <w:rFonts w:ascii="Times New Roman" w:hAnsi="Times New Roman"/>
          <w:color w:val="000000"/>
          <w:sz w:val="24"/>
          <w:szCs w:val="24"/>
          <w:lang w:val="ru-RU"/>
        </w:rPr>
        <w:t>.</w:t>
      </w:r>
      <w:r w:rsidRPr="00D9254C">
        <w:rPr>
          <w:rFonts w:ascii="Times New Roman" w:hAnsi="Times New Roman"/>
          <w:color w:val="000000"/>
          <w:sz w:val="24"/>
          <w:szCs w:val="24"/>
          <w:lang w:val="ru-RU"/>
        </w:rPr>
        <w:t xml:space="preserve"> и 5</w:t>
      </w:r>
      <w:r>
        <w:rPr>
          <w:rFonts w:ascii="Times New Roman" w:hAnsi="Times New Roman"/>
          <w:color w:val="000000"/>
          <w:sz w:val="24"/>
          <w:szCs w:val="24"/>
          <w:lang w:val="ru-RU"/>
        </w:rPr>
        <w:t>.</w:t>
      </w:r>
      <w:r w:rsidRPr="00D9254C">
        <w:rPr>
          <w:rFonts w:ascii="Times New Roman" w:hAnsi="Times New Roman"/>
          <w:color w:val="000000"/>
          <w:sz w:val="24"/>
          <w:szCs w:val="24"/>
          <w:lang w:val="ru-RU"/>
        </w:rPr>
        <w:t xml:space="preserve"> ЕУ Директиве о енергетској перформанси зграда (2010/31/EU) која се односи на трошковно-оптимизациону анализу и дефинисање минималних захтева енергетских перформанси зграда, што је део унапређења правилника о енергетској ефикасности зграда; те подршку у имплементацији члана 4</w:t>
      </w:r>
      <w:r>
        <w:rPr>
          <w:rFonts w:ascii="Times New Roman" w:hAnsi="Times New Roman"/>
          <w:color w:val="000000"/>
          <w:sz w:val="24"/>
          <w:szCs w:val="24"/>
          <w:lang w:val="ru-RU"/>
        </w:rPr>
        <w:t>.</w:t>
      </w:r>
      <w:r w:rsidRPr="00D9254C">
        <w:rPr>
          <w:rFonts w:ascii="Times New Roman" w:hAnsi="Times New Roman"/>
          <w:color w:val="000000"/>
          <w:sz w:val="24"/>
          <w:szCs w:val="24"/>
          <w:lang w:val="ru-RU"/>
        </w:rPr>
        <w:t xml:space="preserve"> Директиве 2012/27/EU која се односи на израду Националне стратегије однове зграда; (2) израда алата и инструмената за процену трошкова и потенцијала повећања енергетске ефикасности у школама, базирана на Националној типологији школа (3) формирање платформе знања на тему енергетске ефикасности у зградарству; (4) обука домара у школама и вртићима о мерама енергетске ефикасности, праћена и програмом обуке запослених у</w:t>
      </w:r>
      <w:r>
        <w:rPr>
          <w:rFonts w:ascii="Times New Roman" w:hAnsi="Times New Roman"/>
          <w:color w:val="000000"/>
          <w:sz w:val="24"/>
          <w:szCs w:val="24"/>
          <w:lang w:val="ru-RU"/>
        </w:rPr>
        <w:t xml:space="preserve"> </w:t>
      </w:r>
      <w:r w:rsidRPr="00D9254C">
        <w:rPr>
          <w:rFonts w:ascii="Times New Roman" w:hAnsi="Times New Roman"/>
          <w:color w:val="000000"/>
          <w:sz w:val="24"/>
          <w:szCs w:val="24"/>
          <w:lang w:val="ru-RU"/>
        </w:rPr>
        <w:t>школама и вртићима и кампањом намењеном ђацима и деци. До сада су у сарадњи са Министарством рударства и енергетике, Министарством грађевинарства, саобраћаја и инфраструктуре, те бројним релевантним партнерима на националном и локалном нивоу реализоване бројне активности које значајно доприносе ис</w:t>
      </w:r>
      <w:r>
        <w:rPr>
          <w:rFonts w:ascii="Times New Roman" w:hAnsi="Times New Roman"/>
          <w:color w:val="000000"/>
          <w:sz w:val="24"/>
          <w:szCs w:val="24"/>
          <w:lang w:val="ru-RU"/>
        </w:rPr>
        <w:t>п</w:t>
      </w:r>
      <w:r w:rsidRPr="00D9254C">
        <w:rPr>
          <w:rFonts w:ascii="Times New Roman" w:hAnsi="Times New Roman"/>
          <w:color w:val="000000"/>
          <w:sz w:val="24"/>
          <w:szCs w:val="24"/>
          <w:lang w:val="ru-RU"/>
        </w:rPr>
        <w:t xml:space="preserve">уњењу обавеза према Енергетској заједници које је Србија преузела потписивањем Споразума о оснивању ЕЗ. Пројекат ће трајати до краја 2019. године уз повећање буџета који је договорен са СР Немачком током консултација током 2017. године, са циљем проширења Пројекта на могућности коришћења ОИЕ у јавним зградама. У том смислу, Национална типологија школа и вртића проширена </w:t>
      </w:r>
      <w:r>
        <w:rPr>
          <w:rFonts w:ascii="Times New Roman" w:hAnsi="Times New Roman"/>
          <w:color w:val="000000"/>
          <w:sz w:val="24"/>
          <w:szCs w:val="24"/>
        </w:rPr>
        <w:t>je</w:t>
      </w:r>
      <w:r w:rsidRPr="00E95067">
        <w:rPr>
          <w:rFonts w:ascii="Times New Roman" w:hAnsi="Times New Roman"/>
          <w:color w:val="000000"/>
          <w:sz w:val="24"/>
          <w:szCs w:val="24"/>
          <w:lang w:val="ru-RU"/>
        </w:rPr>
        <w:t xml:space="preserve"> </w:t>
      </w:r>
      <w:r w:rsidRPr="00D9254C">
        <w:rPr>
          <w:rFonts w:ascii="Times New Roman" w:hAnsi="Times New Roman"/>
          <w:color w:val="000000"/>
          <w:sz w:val="24"/>
          <w:szCs w:val="24"/>
          <w:lang w:val="ru-RU"/>
        </w:rPr>
        <w:t xml:space="preserve">предлогом решења за примену обновљивих извора енергије, што ће олакшати процес избора приоритетних школа за енергетску санацију. </w:t>
      </w:r>
    </w:p>
    <w:p w:rsidR="00236CB6" w:rsidRDefault="00236CB6" w:rsidP="00236CB6">
      <w:pPr>
        <w:spacing w:after="0" w:line="240" w:lineRule="auto"/>
        <w:ind w:firstLine="720"/>
        <w:jc w:val="both"/>
        <w:rPr>
          <w:rFonts w:ascii="Times New Roman" w:hAnsi="Times New Roman"/>
          <w:color w:val="000000"/>
          <w:sz w:val="24"/>
          <w:szCs w:val="24"/>
          <w:lang w:val="ru-RU"/>
        </w:rPr>
      </w:pPr>
      <w:r w:rsidRPr="00D9254C">
        <w:rPr>
          <w:rFonts w:ascii="Times New Roman" w:hAnsi="Times New Roman"/>
          <w:color w:val="000000"/>
          <w:sz w:val="24"/>
          <w:szCs w:val="24"/>
          <w:lang w:val="ru-RU"/>
        </w:rPr>
        <w:t xml:space="preserve">Најзначајнији резултати Пројекта остварени до сада су: </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D9254C">
        <w:rPr>
          <w:rFonts w:ascii="Times New Roman" w:hAnsi="Times New Roman"/>
          <w:color w:val="000000"/>
          <w:sz w:val="24"/>
          <w:szCs w:val="24"/>
          <w:lang w:val="ru-RU"/>
        </w:rPr>
        <w:t>дефинисање приступа за попис зграда централне власти као једне од опција које нуди Директива 2012/27/EU; усвојена је листа зграда републичких органа за санацију коју је у форми закључка  усвојила Влада 9. августа 2018. године; консултације и дефинисање корака у процесу унапређења два правилника из области енергетске ефикасности у зградама, праћене са два регионална састанка организована у оквиру Пројекта која су окупила представнике релеваних институција из земаља чланица Енергетске Заједнице (октобар 2017. и јун 2018)</w:t>
      </w:r>
      <w:r w:rsidRPr="00FF1B90">
        <w:rPr>
          <w:rFonts w:ascii="Times New Roman" w:hAnsi="Times New Roman"/>
          <w:color w:val="000000"/>
          <w:sz w:val="24"/>
          <w:szCs w:val="24"/>
          <w:lang w:val="ru-RU"/>
        </w:rPr>
        <w:t xml:space="preserve">. </w:t>
      </w:r>
      <w:r>
        <w:rPr>
          <w:rFonts w:ascii="Times New Roman" w:hAnsi="Times New Roman"/>
          <w:color w:val="000000"/>
          <w:sz w:val="24"/>
          <w:szCs w:val="24"/>
          <w:lang w:val="sr-Cyrl-RS"/>
        </w:rPr>
        <w:t xml:space="preserve">У марту 2019.г. ангажован је национални консултант, који уз менторску подршку и супервизију од стране европског иниститута </w:t>
      </w:r>
      <w:r w:rsidRPr="00FF1B90">
        <w:rPr>
          <w:rFonts w:ascii="Times New Roman" w:hAnsi="Times New Roman"/>
          <w:i/>
          <w:color w:val="000000"/>
          <w:sz w:val="24"/>
          <w:szCs w:val="24"/>
        </w:rPr>
        <w:t>Buildings</w:t>
      </w:r>
      <w:r w:rsidRPr="00FF1B90">
        <w:rPr>
          <w:rFonts w:ascii="Times New Roman" w:hAnsi="Times New Roman"/>
          <w:i/>
          <w:color w:val="000000"/>
          <w:sz w:val="24"/>
          <w:szCs w:val="24"/>
          <w:lang w:val="ru-RU"/>
        </w:rPr>
        <w:t xml:space="preserve"> </w:t>
      </w:r>
      <w:r w:rsidRPr="00FF1B90">
        <w:rPr>
          <w:rFonts w:ascii="Times New Roman" w:hAnsi="Times New Roman"/>
          <w:i/>
          <w:color w:val="000000"/>
          <w:sz w:val="24"/>
          <w:szCs w:val="24"/>
        </w:rPr>
        <w:t>Performance</w:t>
      </w:r>
      <w:r w:rsidRPr="00FF1B90">
        <w:rPr>
          <w:rFonts w:ascii="Times New Roman" w:hAnsi="Times New Roman"/>
          <w:color w:val="000000"/>
          <w:sz w:val="24"/>
          <w:szCs w:val="24"/>
          <w:lang w:val="ru-RU"/>
        </w:rPr>
        <w:t xml:space="preserve"> </w:t>
      </w:r>
      <w:r w:rsidRPr="00FF1B90">
        <w:rPr>
          <w:rFonts w:ascii="Times New Roman" w:hAnsi="Times New Roman"/>
          <w:i/>
          <w:color w:val="000000"/>
          <w:sz w:val="24"/>
          <w:szCs w:val="24"/>
        </w:rPr>
        <w:t>Insititute</w:t>
      </w:r>
      <w:r w:rsidRPr="00FF1B90">
        <w:rPr>
          <w:rFonts w:ascii="Times New Roman" w:hAnsi="Times New Roman"/>
          <w:i/>
          <w:color w:val="000000"/>
          <w:sz w:val="24"/>
          <w:szCs w:val="24"/>
          <w:lang w:val="ru-RU"/>
        </w:rPr>
        <w:t xml:space="preserve"> </w:t>
      </w:r>
      <w:r w:rsidRPr="00FF1B90">
        <w:rPr>
          <w:rFonts w:ascii="Times New Roman" w:hAnsi="Times New Roman"/>
          <w:i/>
          <w:color w:val="000000"/>
          <w:sz w:val="24"/>
          <w:szCs w:val="24"/>
        </w:rPr>
        <w:t>Europe</w:t>
      </w:r>
      <w:r w:rsidRPr="00FF1B90">
        <w:rPr>
          <w:rFonts w:ascii="Times New Roman" w:hAnsi="Times New Roman"/>
          <w:color w:val="000000"/>
          <w:sz w:val="24"/>
          <w:szCs w:val="24"/>
          <w:lang w:val="ru-RU"/>
        </w:rPr>
        <w:t xml:space="preserve"> (</w:t>
      </w:r>
      <w:r>
        <w:rPr>
          <w:rFonts w:ascii="Times New Roman" w:hAnsi="Times New Roman"/>
          <w:color w:val="000000"/>
          <w:sz w:val="24"/>
          <w:szCs w:val="24"/>
        </w:rPr>
        <w:t>BPIE</w:t>
      </w:r>
      <w:r w:rsidRPr="00FF1B90">
        <w:rPr>
          <w:rFonts w:ascii="Times New Roman" w:hAnsi="Times New Roman"/>
          <w:color w:val="000000"/>
          <w:sz w:val="24"/>
          <w:szCs w:val="24"/>
          <w:lang w:val="ru-RU"/>
        </w:rPr>
        <w:t xml:space="preserve">) </w:t>
      </w:r>
      <w:r>
        <w:rPr>
          <w:rFonts w:ascii="Times New Roman" w:hAnsi="Times New Roman"/>
          <w:color w:val="000000"/>
          <w:sz w:val="24"/>
          <w:szCs w:val="24"/>
          <w:lang w:val="sr-Cyrl-RS"/>
        </w:rPr>
        <w:t>припрем</w:t>
      </w:r>
      <w:r>
        <w:rPr>
          <w:rFonts w:ascii="Times New Roman" w:hAnsi="Times New Roman"/>
          <w:color w:val="000000"/>
          <w:sz w:val="24"/>
          <w:szCs w:val="24"/>
          <w:lang w:val="sr-Latn-CS"/>
        </w:rPr>
        <w:t>a</w:t>
      </w:r>
      <w:r>
        <w:rPr>
          <w:rFonts w:ascii="Times New Roman" w:hAnsi="Times New Roman"/>
          <w:color w:val="000000"/>
          <w:sz w:val="24"/>
          <w:szCs w:val="24"/>
          <w:lang w:val="sr-Cyrl-RS"/>
        </w:rPr>
        <w:t xml:space="preserve"> нацрт Програма за обнову зграда централне власти</w:t>
      </w:r>
      <w:r w:rsidRPr="00D9254C">
        <w:rPr>
          <w:rFonts w:ascii="Times New Roman" w:hAnsi="Times New Roman"/>
          <w:color w:val="000000"/>
          <w:sz w:val="24"/>
          <w:szCs w:val="24"/>
          <w:lang w:val="ru-RU"/>
        </w:rPr>
        <w:t>;</w:t>
      </w:r>
      <w:r w:rsidRPr="008B4C50">
        <w:rPr>
          <w:rFonts w:ascii="Times New Roman" w:hAnsi="Times New Roman"/>
          <w:color w:val="000000"/>
          <w:sz w:val="24"/>
          <w:szCs w:val="24"/>
          <w:lang w:val="sr-Cyrl-RS"/>
        </w:rPr>
        <w:t xml:space="preserve"> </w:t>
      </w:r>
      <w:r>
        <w:rPr>
          <w:rFonts w:ascii="Times New Roman" w:hAnsi="Times New Roman"/>
          <w:color w:val="000000"/>
          <w:sz w:val="24"/>
          <w:szCs w:val="24"/>
          <w:lang w:val="sr-Cyrl-RS"/>
        </w:rPr>
        <w:t xml:space="preserve">Први нацрт Програма представљен је на састанку Радне групе којом руководи Министарство 13. јуна 2019.г, након чега </w:t>
      </w:r>
      <w:r>
        <w:rPr>
          <w:rFonts w:ascii="Times New Roman" w:hAnsi="Times New Roman"/>
          <w:color w:val="000000"/>
          <w:sz w:val="24"/>
          <w:szCs w:val="24"/>
          <w:lang w:val="sr-Latn-CS"/>
        </w:rPr>
        <w:t xml:space="preserve">je </w:t>
      </w:r>
      <w:r>
        <w:rPr>
          <w:rFonts w:ascii="Times New Roman" w:hAnsi="Times New Roman"/>
          <w:color w:val="000000"/>
          <w:sz w:val="24"/>
          <w:szCs w:val="24"/>
          <w:lang w:val="sr-Cyrl-RS"/>
        </w:rPr>
        <w:t>следи</w:t>
      </w:r>
      <w:r>
        <w:rPr>
          <w:rFonts w:ascii="Times New Roman" w:hAnsi="Times New Roman"/>
          <w:color w:val="000000"/>
          <w:sz w:val="24"/>
          <w:szCs w:val="24"/>
          <w:lang w:val="sr-Cyrl-CS"/>
        </w:rPr>
        <w:t>ла</w:t>
      </w:r>
      <w:r>
        <w:rPr>
          <w:rFonts w:ascii="Times New Roman" w:hAnsi="Times New Roman"/>
          <w:color w:val="000000"/>
          <w:sz w:val="24"/>
          <w:szCs w:val="24"/>
          <w:lang w:val="sr-Cyrl-RS"/>
        </w:rPr>
        <w:t xml:space="preserve"> финализација документа на основу добијених коментара и сугестија у току јула месеца</w:t>
      </w:r>
      <w:r w:rsidRPr="00D9254C">
        <w:rPr>
          <w:rFonts w:ascii="Times New Roman" w:hAnsi="Times New Roman"/>
          <w:color w:val="000000"/>
          <w:sz w:val="24"/>
          <w:szCs w:val="24"/>
          <w:lang w:val="ru-RU"/>
        </w:rPr>
        <w:t>;</w:t>
      </w:r>
      <w:r w:rsidRPr="00FD0A0A">
        <w:rPr>
          <w:rFonts w:ascii="Times New Roman" w:hAnsi="Times New Roman"/>
          <w:color w:val="000000"/>
          <w:sz w:val="24"/>
          <w:szCs w:val="24"/>
          <w:lang w:val="ru-RU"/>
        </w:rPr>
        <w:t xml:space="preserve"> </w:t>
      </w:r>
      <w:r>
        <w:rPr>
          <w:rFonts w:ascii="Times New Roman" w:hAnsi="Times New Roman"/>
          <w:color w:val="000000"/>
          <w:sz w:val="24"/>
          <w:szCs w:val="24"/>
          <w:lang w:val="ru-RU"/>
        </w:rPr>
        <w:t>Текст нацрта Програма је прихваћен од стране Министарства и радне групе у октобру 2019. године.</w:t>
      </w:r>
    </w:p>
    <w:p w:rsidR="00236CB6"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у циљу дефинисања минималних захтева енергетских перформанси зграда урађена је трошковно-оптимизациона студија за нестамбене зграде, и то применом метода диначких симулација. Након серије консултација на нивоу експертске радне групе, којом управља Министарство грађевинарства, саобраћаја и инфраструктуре, судија је финализирана, од стране  РГ, односно Министарства и усвојена је у мају 2019.год., Студија ће бити основа за израду Националног програма обнове зграда централне власти (обавезе по основу члана 5 ЕЕД Директиве), а минимални захтеви важан инпут за унапређење постојећих правилника;</w:t>
      </w:r>
      <w:r w:rsidRPr="00D9254C">
        <w:rPr>
          <w:rFonts w:ascii="Times New Roman" w:hAnsi="Times New Roman"/>
          <w:color w:val="000000"/>
          <w:sz w:val="24"/>
          <w:szCs w:val="24"/>
          <w:lang w:val="ru-RU"/>
        </w:rPr>
        <w:t xml:space="preserve"> </w:t>
      </w:r>
    </w:p>
    <w:p w:rsidR="00236CB6" w:rsidRPr="00FD0A0A" w:rsidRDefault="00236CB6" w:rsidP="00236CB6">
      <w:pPr>
        <w:spacing w:after="0" w:line="240" w:lineRule="auto"/>
        <w:ind w:firstLine="720"/>
        <w:jc w:val="both"/>
        <w:rPr>
          <w:rFonts w:ascii="Times New Roman" w:hAnsi="Times New Roman"/>
          <w:color w:val="000000"/>
          <w:sz w:val="24"/>
          <w:szCs w:val="24"/>
          <w:lang w:val="sr-Cyrl-CS"/>
        </w:rPr>
      </w:pPr>
      <w:r w:rsidRPr="00D11B34">
        <w:rPr>
          <w:rFonts w:ascii="Times New Roman" w:hAnsi="Times New Roman"/>
          <w:color w:val="000000"/>
          <w:sz w:val="24"/>
          <w:szCs w:val="24"/>
          <w:lang w:val="ru-RU"/>
        </w:rPr>
        <w:t>- креирана је Национална типологија школа и Национална типологија вртића</w:t>
      </w:r>
      <w:r w:rsidRPr="00E95067">
        <w:rPr>
          <w:rFonts w:ascii="Times New Roman" w:hAnsi="Times New Roman"/>
          <w:color w:val="000000"/>
          <w:sz w:val="24"/>
          <w:szCs w:val="24"/>
          <w:lang w:val="ru-RU"/>
        </w:rPr>
        <w:t xml:space="preserve">, </w:t>
      </w:r>
      <w:r>
        <w:rPr>
          <w:rFonts w:ascii="Times New Roman" w:hAnsi="Times New Roman"/>
          <w:color w:val="000000"/>
          <w:sz w:val="24"/>
          <w:szCs w:val="24"/>
          <w:lang w:val="ru-RU"/>
        </w:rPr>
        <w:t>а потом и поширене педлогом решења за примену обнољивих извора енегије</w:t>
      </w:r>
      <w:r w:rsidRPr="00D11B34">
        <w:rPr>
          <w:rFonts w:ascii="Times New Roman" w:hAnsi="Times New Roman"/>
          <w:color w:val="000000"/>
          <w:sz w:val="24"/>
          <w:szCs w:val="24"/>
          <w:lang w:val="ru-RU"/>
        </w:rPr>
        <w:t>; развијен је алат за процену трошкова улагања у мере енергетске ефикасности у школама</w:t>
      </w:r>
      <w:r>
        <w:rPr>
          <w:rFonts w:ascii="Times New Roman" w:hAnsi="Times New Roman"/>
          <w:color w:val="000000"/>
          <w:sz w:val="24"/>
          <w:szCs w:val="24"/>
          <w:lang w:val="ru-RU"/>
        </w:rPr>
        <w:t xml:space="preserve"> и реализоване</w:t>
      </w:r>
      <w:r w:rsidRPr="00D11B34">
        <w:rPr>
          <w:rFonts w:ascii="Times New Roman" w:hAnsi="Times New Roman"/>
          <w:color w:val="000000"/>
          <w:sz w:val="24"/>
          <w:szCs w:val="24"/>
          <w:lang w:val="ru-RU"/>
        </w:rPr>
        <w:t xml:space="preserve">су обуке за </w:t>
      </w:r>
      <w:r>
        <w:rPr>
          <w:rFonts w:ascii="Times New Roman" w:hAnsi="Times New Roman"/>
          <w:color w:val="000000"/>
          <w:sz w:val="24"/>
          <w:szCs w:val="24"/>
          <w:lang w:val="ru-RU"/>
        </w:rPr>
        <w:t>јединице локалне самоуправе са којима је ГИЗ</w:t>
      </w:r>
      <w:r w:rsidRPr="00D11B34">
        <w:rPr>
          <w:rFonts w:ascii="Times New Roman" w:hAnsi="Times New Roman"/>
          <w:color w:val="000000"/>
          <w:sz w:val="24"/>
          <w:szCs w:val="24"/>
          <w:lang w:val="ru-RU"/>
        </w:rPr>
        <w:t xml:space="preserve"> потпис</w:t>
      </w:r>
      <w:r>
        <w:rPr>
          <w:rFonts w:ascii="Times New Roman" w:hAnsi="Times New Roman"/>
          <w:color w:val="000000"/>
          <w:sz w:val="24"/>
          <w:szCs w:val="24"/>
          <w:lang w:val="ru-RU"/>
        </w:rPr>
        <w:t>ао</w:t>
      </w:r>
      <w:r w:rsidRPr="00D11B34">
        <w:rPr>
          <w:rFonts w:ascii="Times New Roman" w:hAnsi="Times New Roman"/>
          <w:color w:val="000000"/>
          <w:sz w:val="24"/>
          <w:szCs w:val="24"/>
          <w:lang w:val="ru-RU"/>
        </w:rPr>
        <w:t xml:space="preserve"> меморандум о сарадњи за коришћење алата и креирање листе пририритних школа за енергетску санацију</w:t>
      </w:r>
      <w:r>
        <w:rPr>
          <w:rFonts w:ascii="Times New Roman" w:hAnsi="Times New Roman"/>
          <w:color w:val="000000"/>
          <w:sz w:val="24"/>
          <w:szCs w:val="24"/>
          <w:lang w:val="ru-RU"/>
        </w:rPr>
        <w:t xml:space="preserve"> (Краљево, Ниш, Ужице, Бајина Башта и Прибој).</w:t>
      </w:r>
      <w:r w:rsidRPr="008B4C50">
        <w:rPr>
          <w:rFonts w:ascii="Times New Roman" w:hAnsi="Times New Roman"/>
          <w:color w:val="000000"/>
          <w:sz w:val="24"/>
          <w:szCs w:val="24"/>
          <w:lang w:val="ru-RU"/>
        </w:rPr>
        <w:t xml:space="preserve"> </w:t>
      </w:r>
      <w:r>
        <w:rPr>
          <w:rFonts w:ascii="Times New Roman" w:hAnsi="Times New Roman"/>
          <w:color w:val="000000"/>
          <w:sz w:val="24"/>
          <w:szCs w:val="24"/>
          <w:lang w:val="ru-RU"/>
        </w:rPr>
        <w:t>Крајем маја 2019. поптисан је меморандум о сарадњи и са општином Апатин, а  у свим партнерском јединицама локалне самоуправе у току је анализа укупног фонда школских објеката и дефинисање листе приоритета за енергетску санацију.</w:t>
      </w:r>
      <w:r w:rsidRPr="00D9002E">
        <w:rPr>
          <w:rFonts w:ascii="Times New Roman" w:hAnsi="Times New Roman"/>
          <w:color w:val="000000"/>
          <w:sz w:val="24"/>
          <w:szCs w:val="24"/>
          <w:lang w:val="ru-RU"/>
        </w:rPr>
        <w:t xml:space="preserve"> </w:t>
      </w:r>
      <w:r>
        <w:rPr>
          <w:rFonts w:ascii="Times New Roman" w:hAnsi="Times New Roman"/>
          <w:color w:val="000000"/>
          <w:sz w:val="24"/>
          <w:szCs w:val="24"/>
          <w:lang w:val="ru-RU"/>
        </w:rPr>
        <w:t>У јуну 2019.</w:t>
      </w:r>
      <w:r>
        <w:rPr>
          <w:rFonts w:ascii="Times New Roman" w:hAnsi="Times New Roman"/>
          <w:color w:val="000000"/>
          <w:sz w:val="24"/>
          <w:szCs w:val="24"/>
          <w:lang w:val="sr-Latn-CS"/>
        </w:rPr>
        <w:t xml:space="preserve"> </w:t>
      </w:r>
      <w:r>
        <w:rPr>
          <w:rFonts w:ascii="Times New Roman" w:hAnsi="Times New Roman"/>
          <w:color w:val="000000"/>
          <w:sz w:val="24"/>
          <w:szCs w:val="24"/>
          <w:lang w:val="ru-RU"/>
        </w:rPr>
        <w:t>год. Бајина Башта је израдила извештај и званично дефинисала листу приоритетних школских објеката за енергетску санацију.</w:t>
      </w:r>
      <w:r w:rsidRPr="00D11B34">
        <w:rPr>
          <w:rFonts w:ascii="Times New Roman" w:hAnsi="Times New Roman"/>
          <w:color w:val="000000"/>
          <w:sz w:val="24"/>
          <w:szCs w:val="24"/>
          <w:lang w:val="ru-RU"/>
        </w:rPr>
        <w:t xml:space="preserve"> </w:t>
      </w:r>
      <w:r>
        <w:rPr>
          <w:rFonts w:ascii="Times New Roman" w:hAnsi="Times New Roman"/>
          <w:color w:val="000000"/>
          <w:sz w:val="24"/>
          <w:szCs w:val="24"/>
          <w:lang w:val="ru-RU"/>
        </w:rPr>
        <w:t>У августу 2019. град Ниш је по истом принципу израдио извештај и дефинисао приоритетну листу, као и општина Прибој у септембру 2019.</w:t>
      </w:r>
      <w:r>
        <w:rPr>
          <w:rFonts w:ascii="Times New Roman" w:hAnsi="Times New Roman"/>
          <w:color w:val="000000"/>
          <w:sz w:val="24"/>
          <w:szCs w:val="24"/>
          <w:lang w:val="sr-Cyrl-CS"/>
        </w:rPr>
        <w:t>године</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и град Ужице у октобру 2019</w:t>
      </w:r>
      <w:r w:rsidRPr="00D11B34">
        <w:rPr>
          <w:rFonts w:ascii="Times New Roman" w:hAnsi="Times New Roman"/>
          <w:color w:val="000000"/>
          <w:sz w:val="24"/>
          <w:szCs w:val="24"/>
          <w:lang w:val="ru-RU"/>
        </w:rPr>
        <w:t xml:space="preserve">; </w:t>
      </w:r>
    </w:p>
    <w:p w:rsidR="00236CB6" w:rsidRPr="00D11B34"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D11B34">
        <w:rPr>
          <w:rFonts w:ascii="Times New Roman" w:hAnsi="Times New Roman"/>
          <w:color w:val="000000"/>
          <w:sz w:val="24"/>
          <w:szCs w:val="24"/>
          <w:lang w:val="ru-RU"/>
        </w:rPr>
        <w:t xml:space="preserve">креирана је Платформа знања, где су главни носиоци Архитектонски факултет у Београду, као академски лидер у овој области, и Стална конференција градова и општина, која пружа пордшку у упостављању система енергетског менаџмента у оптинама и координира рад мреже енергетских повереника. До сада су одржане </w:t>
      </w:r>
      <w:r>
        <w:rPr>
          <w:rFonts w:ascii="Times New Roman" w:hAnsi="Times New Roman"/>
          <w:color w:val="000000"/>
          <w:sz w:val="24"/>
          <w:szCs w:val="24"/>
          <w:lang w:val="sr-Cyrl-CS"/>
        </w:rPr>
        <w:t>четири</w:t>
      </w:r>
      <w:r w:rsidRPr="00D11B34">
        <w:rPr>
          <w:rFonts w:ascii="Times New Roman" w:hAnsi="Times New Roman"/>
          <w:color w:val="000000"/>
          <w:sz w:val="24"/>
          <w:szCs w:val="24"/>
          <w:lang w:val="ru-RU"/>
        </w:rPr>
        <w:t xml:space="preserve"> радионице</w:t>
      </w:r>
      <w:r>
        <w:rPr>
          <w:rFonts w:ascii="Times New Roman" w:hAnsi="Times New Roman"/>
          <w:color w:val="000000"/>
          <w:sz w:val="24"/>
          <w:szCs w:val="24"/>
          <w:lang w:val="ru-RU"/>
        </w:rPr>
        <w:t>:</w:t>
      </w:r>
      <w:r w:rsidRPr="00D11B34">
        <w:rPr>
          <w:rFonts w:ascii="Times New Roman" w:hAnsi="Times New Roman"/>
          <w:color w:val="000000"/>
          <w:sz w:val="24"/>
          <w:szCs w:val="24"/>
          <w:lang w:val="ru-RU"/>
        </w:rPr>
        <w:t xml:space="preserve"> „Стратешки оквир обнове зграда”</w:t>
      </w:r>
      <w:r>
        <w:rPr>
          <w:rFonts w:ascii="Times New Roman" w:hAnsi="Times New Roman"/>
          <w:color w:val="000000"/>
          <w:sz w:val="24"/>
          <w:szCs w:val="24"/>
          <w:lang w:val="ru-RU"/>
        </w:rPr>
        <w:t xml:space="preserve"> – Београд,</w:t>
      </w:r>
      <w:r>
        <w:rPr>
          <w:rFonts w:ascii="Times New Roman" w:hAnsi="Times New Roman"/>
          <w:color w:val="000000"/>
          <w:sz w:val="24"/>
          <w:szCs w:val="24"/>
          <w:lang w:val="sr-Latn-CS"/>
        </w:rPr>
        <w:t xml:space="preserve"> </w:t>
      </w:r>
      <w:r w:rsidRPr="00D11B34">
        <w:rPr>
          <w:rFonts w:ascii="Times New Roman" w:hAnsi="Times New Roman"/>
          <w:color w:val="000000"/>
          <w:sz w:val="24"/>
          <w:szCs w:val="24"/>
          <w:lang w:val="ru-RU"/>
        </w:rPr>
        <w:t>март</w:t>
      </w:r>
      <w:r>
        <w:rPr>
          <w:rFonts w:ascii="Times New Roman" w:hAnsi="Times New Roman"/>
          <w:color w:val="000000"/>
          <w:sz w:val="24"/>
          <w:szCs w:val="24"/>
          <w:lang w:val="sr-Latn-CS"/>
        </w:rPr>
        <w:t xml:space="preserve"> </w:t>
      </w:r>
      <w:r w:rsidRPr="00D11B34">
        <w:rPr>
          <w:rFonts w:ascii="Times New Roman" w:hAnsi="Times New Roman"/>
          <w:color w:val="000000"/>
          <w:sz w:val="24"/>
          <w:szCs w:val="24"/>
          <w:lang w:val="ru-RU"/>
        </w:rPr>
        <w:t xml:space="preserve">2018. </w:t>
      </w:r>
      <w:r>
        <w:rPr>
          <w:rFonts w:ascii="Times New Roman" w:hAnsi="Times New Roman"/>
          <w:color w:val="000000"/>
          <w:sz w:val="24"/>
          <w:szCs w:val="24"/>
          <w:lang w:val="ru-RU"/>
        </w:rPr>
        <w:t>г</w:t>
      </w:r>
      <w:r w:rsidRPr="00D11B34">
        <w:rPr>
          <w:rFonts w:ascii="Times New Roman" w:hAnsi="Times New Roman"/>
          <w:color w:val="000000"/>
          <w:sz w:val="24"/>
          <w:szCs w:val="24"/>
          <w:lang w:val="ru-RU"/>
        </w:rPr>
        <w:t>одине</w:t>
      </w:r>
      <w:r>
        <w:rPr>
          <w:rFonts w:ascii="Times New Roman" w:hAnsi="Times New Roman"/>
          <w:color w:val="000000"/>
          <w:sz w:val="24"/>
          <w:szCs w:val="24"/>
          <w:lang w:val="ru-RU"/>
        </w:rPr>
        <w:t>;</w:t>
      </w:r>
      <w:r w:rsidRPr="00D11B34">
        <w:rPr>
          <w:rFonts w:ascii="Times New Roman" w:hAnsi="Times New Roman"/>
          <w:color w:val="000000"/>
          <w:sz w:val="24"/>
          <w:szCs w:val="24"/>
          <w:lang w:val="ru-RU"/>
        </w:rPr>
        <w:t xml:space="preserve">  „Могућности финансирања пројеката и инвестиција у енергетској ефикасности у зградарству за једнице локалне самоуправе”</w:t>
      </w:r>
      <w:r>
        <w:rPr>
          <w:rFonts w:ascii="Times New Roman" w:hAnsi="Times New Roman"/>
          <w:color w:val="000000"/>
          <w:sz w:val="24"/>
          <w:szCs w:val="24"/>
          <w:lang w:val="ru-RU"/>
        </w:rPr>
        <w:t xml:space="preserve"> – Београд, </w:t>
      </w:r>
      <w:r w:rsidRPr="00D11B34">
        <w:rPr>
          <w:rFonts w:ascii="Times New Roman" w:hAnsi="Times New Roman"/>
          <w:color w:val="000000"/>
          <w:sz w:val="24"/>
          <w:szCs w:val="24"/>
          <w:lang w:val="ru-RU"/>
        </w:rPr>
        <w:t xml:space="preserve"> септемб</w:t>
      </w:r>
      <w:r>
        <w:rPr>
          <w:rFonts w:ascii="Times New Roman" w:hAnsi="Times New Roman"/>
          <w:color w:val="000000"/>
          <w:sz w:val="24"/>
          <w:szCs w:val="24"/>
          <w:lang w:val="ru-RU"/>
        </w:rPr>
        <w:t>а</w:t>
      </w:r>
      <w:r w:rsidRPr="00D11B34">
        <w:rPr>
          <w:rFonts w:ascii="Times New Roman" w:hAnsi="Times New Roman"/>
          <w:color w:val="000000"/>
          <w:sz w:val="24"/>
          <w:szCs w:val="24"/>
          <w:lang w:val="ru-RU"/>
        </w:rPr>
        <w:t xml:space="preserve">р 2018. </w:t>
      </w:r>
      <w:r>
        <w:rPr>
          <w:rFonts w:ascii="Times New Roman" w:hAnsi="Times New Roman"/>
          <w:color w:val="000000"/>
          <w:sz w:val="24"/>
          <w:szCs w:val="24"/>
          <w:lang w:val="sr-Cyrl-CS"/>
        </w:rPr>
        <w:t>г</w:t>
      </w:r>
      <w:r w:rsidRPr="00D11B34">
        <w:rPr>
          <w:rFonts w:ascii="Times New Roman" w:hAnsi="Times New Roman"/>
          <w:color w:val="000000"/>
          <w:sz w:val="24"/>
          <w:szCs w:val="24"/>
          <w:lang w:val="ru-RU"/>
        </w:rPr>
        <w:t>одине</w:t>
      </w:r>
      <w:r>
        <w:rPr>
          <w:rFonts w:ascii="Times New Roman" w:hAnsi="Times New Roman"/>
          <w:color w:val="000000"/>
          <w:sz w:val="24"/>
          <w:szCs w:val="24"/>
          <w:lang w:val="ru-RU"/>
        </w:rPr>
        <w:t>; регионални округли сто под називом «Унапређење ЕЕ у јавним зградама» у марту 2019.г. за општине златиборског краја и конференција «Унапређење енергетске ефикасности у зградарству» - Нови Сад, 18. април 2019.г</w:t>
      </w:r>
      <w:r w:rsidRPr="00D11B34">
        <w:rPr>
          <w:rFonts w:ascii="Times New Roman" w:hAnsi="Times New Roman"/>
          <w:color w:val="000000"/>
          <w:sz w:val="24"/>
          <w:szCs w:val="24"/>
          <w:lang w:val="ru-RU"/>
        </w:rPr>
        <w:t>.</w:t>
      </w:r>
      <w:r>
        <w:rPr>
          <w:rFonts w:ascii="Times New Roman" w:hAnsi="Times New Roman"/>
          <w:color w:val="000000"/>
          <w:sz w:val="24"/>
          <w:szCs w:val="24"/>
          <w:lang w:val="ru-RU"/>
        </w:rPr>
        <w:t>.</w:t>
      </w:r>
      <w:r w:rsidRPr="00D11B34">
        <w:rPr>
          <w:rFonts w:ascii="Times New Roman" w:hAnsi="Times New Roman"/>
          <w:color w:val="000000"/>
          <w:sz w:val="24"/>
          <w:szCs w:val="24"/>
          <w:lang w:val="ru-RU"/>
        </w:rPr>
        <w:t xml:space="preserve"> Веб компонента платформе знања представља скуп информација, експертизе и примера добре праксе у области енергетске ефикасности и доступна је путем интернета</w:t>
      </w:r>
      <w:r>
        <w:rPr>
          <w:rFonts w:ascii="Times New Roman" w:hAnsi="Times New Roman"/>
          <w:color w:val="000000"/>
          <w:sz w:val="24"/>
          <w:szCs w:val="24"/>
          <w:lang w:val="ru-RU"/>
        </w:rPr>
        <w:t>. Осим јединица локалне самоуправе, којима је Платформа пре свега намењена, и стручне јавности, интересовање за садржај, публикације и креиране алате који се могу наћи на Платформи, показао је и приватни сектор. У том смислу, Платформа знања је представљена на конференцији «Енергетска ефикасност у зградама» у организацији Немачко-српске привредне коморе</w:t>
      </w:r>
      <w:r w:rsidRPr="00D11B34">
        <w:rPr>
          <w:rFonts w:ascii="Times New Roman" w:hAnsi="Times New Roman"/>
          <w:color w:val="000000"/>
          <w:sz w:val="24"/>
          <w:szCs w:val="24"/>
          <w:lang w:val="ru-RU"/>
        </w:rPr>
        <w:t xml:space="preserve">;  </w:t>
      </w:r>
    </w:p>
    <w:p w:rsidR="00236CB6" w:rsidRDefault="00236CB6" w:rsidP="00236CB6">
      <w:pPr>
        <w:spacing w:after="0" w:line="240" w:lineRule="auto"/>
        <w:ind w:firstLine="720"/>
        <w:jc w:val="both"/>
        <w:rPr>
          <w:rFonts w:ascii="Times New Roman" w:hAnsi="Times New Roman"/>
          <w:color w:val="000000"/>
          <w:sz w:val="24"/>
          <w:szCs w:val="24"/>
          <w:lang w:val="ru-RU"/>
        </w:rPr>
      </w:pPr>
      <w:r w:rsidRPr="00D11B34">
        <w:rPr>
          <w:rFonts w:ascii="Times New Roman" w:hAnsi="Times New Roman"/>
          <w:color w:val="000000"/>
          <w:sz w:val="24"/>
          <w:szCs w:val="24"/>
          <w:lang w:val="ru-RU"/>
        </w:rPr>
        <w:t>- Уз менторску подршку немачке тренинг институције са сличним искуством креиран је  програм обуке за домаре у школама и вртићима, пет тренера изабраних и ангажованих од стране Привредне коморе Србије је обучено, а након пилот програма обуке које су одржане на пет локација</w:t>
      </w:r>
      <w:r>
        <w:rPr>
          <w:rFonts w:ascii="Times New Roman" w:hAnsi="Times New Roman"/>
          <w:color w:val="000000"/>
          <w:sz w:val="24"/>
          <w:szCs w:val="24"/>
          <w:lang w:val="ru-RU"/>
        </w:rPr>
        <w:t xml:space="preserve"> </w:t>
      </w:r>
      <w:r w:rsidRPr="00D11B34">
        <w:rPr>
          <w:rFonts w:ascii="Times New Roman" w:hAnsi="Times New Roman"/>
          <w:color w:val="000000"/>
          <w:sz w:val="24"/>
          <w:szCs w:val="24"/>
          <w:lang w:val="ru-RU"/>
        </w:rPr>
        <w:t>у организацији Привредне коморе Србије, а уз подршку једница локалне самоуправе и енергетских менаџера, организована су још три циклуса обука на пет локација. Програмом обуке обухваћено је 320 домара</w:t>
      </w:r>
      <w:r>
        <w:rPr>
          <w:rFonts w:ascii="Times New Roman" w:hAnsi="Times New Roman"/>
          <w:color w:val="000000"/>
          <w:sz w:val="24"/>
          <w:szCs w:val="24"/>
          <w:lang w:val="ru-RU"/>
        </w:rPr>
        <w:t xml:space="preserve"> из укупно 20 јединица локалне самоуправе.</w:t>
      </w:r>
      <w:r w:rsidRPr="00005673">
        <w:rPr>
          <w:rFonts w:ascii="Times New Roman" w:hAnsi="Times New Roman"/>
          <w:color w:val="000000"/>
          <w:sz w:val="24"/>
          <w:szCs w:val="24"/>
          <w:lang w:val="ru-RU"/>
        </w:rPr>
        <w:t xml:space="preserve"> </w:t>
      </w:r>
      <w:r w:rsidRPr="00D11B34">
        <w:rPr>
          <w:rFonts w:ascii="Times New Roman" w:hAnsi="Times New Roman"/>
          <w:color w:val="000000"/>
          <w:sz w:val="24"/>
          <w:szCs w:val="24"/>
          <w:lang w:val="ru-RU"/>
        </w:rPr>
        <w:t>Како је планирано, исти прог</w:t>
      </w:r>
      <w:r>
        <w:rPr>
          <w:rFonts w:ascii="Times New Roman" w:hAnsi="Times New Roman"/>
          <w:color w:val="000000"/>
          <w:sz w:val="24"/>
          <w:szCs w:val="24"/>
          <w:lang w:val="sr-Cyrl-CS"/>
        </w:rPr>
        <w:t>р</w:t>
      </w:r>
      <w:r w:rsidRPr="00D11B34">
        <w:rPr>
          <w:rFonts w:ascii="Times New Roman" w:hAnsi="Times New Roman"/>
          <w:color w:val="000000"/>
          <w:sz w:val="24"/>
          <w:szCs w:val="24"/>
          <w:lang w:val="ru-RU"/>
        </w:rPr>
        <w:t>ам обуке за домаре Привредна комора Србије ће оганизовати и за четири општине које су обухваћене пројекатом швајцарске Владе „Пројекат енергетске ефикасности и управљања енергијом у општинама (ПЕЕУЕО) у Србији”.</w:t>
      </w:r>
    </w:p>
    <w:p w:rsidR="00236CB6" w:rsidRPr="00D11B34" w:rsidRDefault="00236CB6" w:rsidP="00236CB6">
      <w:pPr>
        <w:spacing w:after="0"/>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Након пилот</w:t>
      </w:r>
      <w:r w:rsidRPr="00D11B34">
        <w:rPr>
          <w:rFonts w:ascii="Times New Roman" w:hAnsi="Times New Roman"/>
          <w:color w:val="000000"/>
          <w:sz w:val="24"/>
          <w:szCs w:val="24"/>
          <w:lang w:val="ru-RU"/>
        </w:rPr>
        <w:t xml:space="preserve"> обука за запослене у школама и вртићима</w:t>
      </w:r>
      <w:r>
        <w:rPr>
          <w:rFonts w:ascii="Times New Roman" w:hAnsi="Times New Roman"/>
          <w:color w:val="000000"/>
          <w:sz w:val="24"/>
          <w:szCs w:val="24"/>
          <w:lang w:val="ru-RU"/>
        </w:rPr>
        <w:t xml:space="preserve"> које су организоване током фебруара на три локације (Краљево, Ниш и Панчево), у током априла 2019.г. организована су још четири циклуса обука  (укупно 12) широм Србије за одабране школе које су већ биле обухваћене програмом обуке домара. Овим програмом обуке обухваћено је 177 директора и стручних сарадника из 104 школе.   Осим тога,  током марта и априла 2019.г. организована је</w:t>
      </w:r>
      <w:r w:rsidRPr="00D11B34">
        <w:rPr>
          <w:rFonts w:ascii="Times New Roman" w:hAnsi="Times New Roman"/>
          <w:color w:val="000000"/>
          <w:sz w:val="24"/>
          <w:szCs w:val="24"/>
          <w:lang w:val="ru-RU"/>
        </w:rPr>
        <w:t xml:space="preserve"> и кампања јачања свести о важности енергетске ефикасности намењена ђацима</w:t>
      </w:r>
      <w:r>
        <w:rPr>
          <w:rFonts w:ascii="Times New Roman" w:hAnsi="Times New Roman"/>
          <w:color w:val="000000"/>
          <w:sz w:val="24"/>
          <w:szCs w:val="24"/>
          <w:lang w:val="ru-RU"/>
        </w:rPr>
        <w:t xml:space="preserve"> у 10 једница локалне самоуправе, као подршка кампањи који тренутно организује Министарство</w:t>
      </w:r>
      <w:r w:rsidRPr="00D11B34">
        <w:rPr>
          <w:rFonts w:ascii="Times New Roman" w:hAnsi="Times New Roman"/>
          <w:color w:val="000000"/>
          <w:sz w:val="24"/>
          <w:szCs w:val="24"/>
          <w:lang w:val="ru-RU"/>
        </w:rPr>
        <w:t xml:space="preserve">. Највећи бој одабраних једница локалне самоуправе у којима су оганизоване обуке убухваћене су и програмом обуке за крајње кориснике ИСЕМ, које је организовао УНДП. </w:t>
      </w:r>
      <w:r>
        <w:rPr>
          <w:rFonts w:ascii="Times New Roman" w:hAnsi="Times New Roman"/>
          <w:color w:val="000000"/>
          <w:sz w:val="24"/>
          <w:szCs w:val="24"/>
          <w:lang w:val="ru-RU"/>
        </w:rPr>
        <w:t xml:space="preserve">У току су консултације са Министарством просвете, науке и технолошког развоја у смислу креирања механизма самоодрживости тренинга на тему енергетске ефикасности за запослене у школама, који је настао у оквиру ДКТИ ЕЕ пројекта, а реализује га ПКС. У јуну је држан последњи састанак </w:t>
      </w:r>
      <w:r w:rsidRPr="006047A5">
        <w:rPr>
          <w:rFonts w:ascii="Times New Roman" w:hAnsi="Times New Roman"/>
          <w:color w:val="000000"/>
          <w:sz w:val="24"/>
          <w:szCs w:val="24"/>
          <w:lang w:val="ru-RU"/>
        </w:rPr>
        <w:t xml:space="preserve">међусекторске Радне групе </w:t>
      </w:r>
      <w:r>
        <w:rPr>
          <w:rFonts w:ascii="Times New Roman" w:hAnsi="Times New Roman"/>
          <w:color w:val="000000"/>
          <w:sz w:val="24"/>
          <w:szCs w:val="24"/>
          <w:lang w:val="ru-RU"/>
        </w:rPr>
        <w:t xml:space="preserve">за </w:t>
      </w:r>
      <w:r>
        <w:rPr>
          <w:rFonts w:ascii="Times New Roman" w:hAnsi="Times New Roman"/>
          <w:color w:val="000000"/>
          <w:sz w:val="24"/>
          <w:szCs w:val="24"/>
          <w:lang w:val="sr-Cyrl-CS"/>
        </w:rPr>
        <w:t xml:space="preserve">развијање и имплементацију обуке за домаре и запослене у школама и вртићима, </w:t>
      </w:r>
      <w:r w:rsidRPr="006047A5">
        <w:rPr>
          <w:rFonts w:ascii="Times New Roman" w:hAnsi="Times New Roman"/>
          <w:color w:val="000000"/>
          <w:sz w:val="24"/>
          <w:szCs w:val="24"/>
          <w:lang w:val="ru-RU"/>
        </w:rPr>
        <w:t>као прилика за сумирање резултата, статистике, наредних корака у циљу обезбеђења одрживости програма и препоруке за праћење ефеката обука</w:t>
      </w:r>
      <w:r>
        <w:rPr>
          <w:rFonts w:ascii="Times New Roman" w:hAnsi="Times New Roman"/>
          <w:color w:val="000000"/>
          <w:sz w:val="24"/>
          <w:szCs w:val="24"/>
          <w:lang w:val="ru-RU"/>
        </w:rPr>
        <w:t>.</w:t>
      </w:r>
    </w:p>
    <w:p w:rsidR="00236CB6" w:rsidRDefault="00236CB6" w:rsidP="00236CB6">
      <w:pPr>
        <w:spacing w:after="0" w:line="240" w:lineRule="auto"/>
        <w:ind w:firstLine="720"/>
        <w:jc w:val="both"/>
        <w:rPr>
          <w:rFonts w:ascii="Times New Roman" w:hAnsi="Times New Roman"/>
          <w:color w:val="000000"/>
          <w:sz w:val="24"/>
          <w:szCs w:val="24"/>
          <w:lang w:val="ru-RU"/>
        </w:rPr>
      </w:pPr>
      <w:r w:rsidRPr="00D9254C">
        <w:rPr>
          <w:rFonts w:ascii="Times New Roman" w:hAnsi="Times New Roman"/>
          <w:color w:val="000000"/>
          <w:sz w:val="24"/>
          <w:szCs w:val="24"/>
          <w:lang w:val="ru-RU"/>
        </w:rPr>
        <w:t>У мају 2018.</w:t>
      </w:r>
      <w:r>
        <w:rPr>
          <w:rFonts w:ascii="Times New Roman" w:hAnsi="Times New Roman"/>
          <w:color w:val="000000"/>
          <w:sz w:val="24"/>
          <w:szCs w:val="24"/>
          <w:lang w:val="ru-RU"/>
        </w:rPr>
        <w:t xml:space="preserve"> </w:t>
      </w:r>
      <w:r w:rsidRPr="00D9254C">
        <w:rPr>
          <w:rFonts w:ascii="Times New Roman" w:hAnsi="Times New Roman"/>
          <w:color w:val="000000"/>
          <w:sz w:val="24"/>
          <w:szCs w:val="24"/>
          <w:lang w:val="ru-RU"/>
        </w:rPr>
        <w:t>године, у сарадњи са KfW, као финансијским делом помоћи Немачке Владе, организована је студијска посета Немачкој на тему политике и промоције енергетске ефикасности у зградарству.</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ru-RU"/>
        </w:rPr>
        <w:t>У новембру месецу 2019. год</w:t>
      </w:r>
      <w:r>
        <w:rPr>
          <w:rFonts w:ascii="Times New Roman" w:hAnsi="Times New Roman"/>
          <w:color w:val="000000"/>
          <w:sz w:val="24"/>
          <w:szCs w:val="24"/>
          <w:lang w:val="sr-Cyrl-CS"/>
        </w:rPr>
        <w:t>ине</w:t>
      </w:r>
      <w:r>
        <w:rPr>
          <w:rFonts w:ascii="Times New Roman" w:hAnsi="Times New Roman"/>
          <w:color w:val="000000"/>
          <w:sz w:val="24"/>
          <w:szCs w:val="24"/>
          <w:lang w:val="ru-RU"/>
        </w:rPr>
        <w:t xml:space="preserve"> ГИЗ је спровео тендер за израду промотивног материјала за енергетску ефикасност који ће бити подељен локалним самоуправама, а као подршку Министарству у промовисању енергетске ефикасности. У току децембра месеца </w:t>
      </w:r>
      <w:r>
        <w:rPr>
          <w:rFonts w:ascii="Times New Roman" w:hAnsi="Times New Roman"/>
          <w:color w:val="000000"/>
          <w:sz w:val="24"/>
          <w:szCs w:val="24"/>
        </w:rPr>
        <w:t>je</w:t>
      </w:r>
      <w:r>
        <w:rPr>
          <w:rFonts w:ascii="Times New Roman" w:hAnsi="Times New Roman"/>
          <w:color w:val="000000"/>
          <w:sz w:val="24"/>
          <w:szCs w:val="24"/>
          <w:lang w:val="ru-RU"/>
        </w:rPr>
        <w:t xml:space="preserve"> достављен материјал и то: друштвена игра </w:t>
      </w:r>
      <w:r>
        <w:rPr>
          <w:rFonts w:ascii="Times New Roman" w:hAnsi="Times New Roman"/>
          <w:color w:val="000000"/>
          <w:sz w:val="24"/>
          <w:szCs w:val="24"/>
          <w:lang w:val="sr-Cyrl-CS"/>
        </w:rPr>
        <w:t>„</w:t>
      </w:r>
      <w:r>
        <w:rPr>
          <w:rFonts w:ascii="Times New Roman" w:hAnsi="Times New Roman"/>
          <w:color w:val="000000"/>
          <w:sz w:val="24"/>
          <w:szCs w:val="24"/>
          <w:lang w:val="ru-RU"/>
        </w:rPr>
        <w:t>Играј за енергију</w:t>
      </w:r>
      <w:r>
        <w:rPr>
          <w:rFonts w:ascii="Times New Roman" w:hAnsi="Times New Roman"/>
          <w:color w:val="000000"/>
          <w:sz w:val="24"/>
          <w:szCs w:val="24"/>
          <w:lang w:val="sr-Latn-CS"/>
        </w:rPr>
        <w:t>“</w:t>
      </w:r>
      <w:r>
        <w:rPr>
          <w:rFonts w:ascii="Times New Roman" w:hAnsi="Times New Roman"/>
          <w:color w:val="000000"/>
          <w:sz w:val="24"/>
          <w:szCs w:val="24"/>
          <w:lang w:val="ru-RU"/>
        </w:rPr>
        <w:t xml:space="preserve">, плакати </w:t>
      </w:r>
      <w:r>
        <w:rPr>
          <w:rFonts w:ascii="Times New Roman" w:hAnsi="Times New Roman"/>
          <w:color w:val="000000"/>
          <w:sz w:val="24"/>
          <w:szCs w:val="24"/>
          <w:lang w:val="sr-Latn-CS"/>
        </w:rPr>
        <w:t>„</w:t>
      </w:r>
      <w:r>
        <w:rPr>
          <w:rFonts w:ascii="Times New Roman" w:hAnsi="Times New Roman"/>
          <w:color w:val="000000"/>
          <w:sz w:val="24"/>
          <w:szCs w:val="24"/>
          <w:lang w:val="sr-Cyrl-CS"/>
        </w:rPr>
        <w:t>Сачувај енергију за лепшу планету</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као и корисничко упутство и дневнике за домаре.</w:t>
      </w:r>
    </w:p>
    <w:p w:rsidR="00236CB6" w:rsidRPr="003B2F5C"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Завршна конференција пројекта одржана је 10. децембрa 2019.год., на којој су реч имали</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поред ГИЗ-а, представници ресорних министарстава као главни партнери ГИЗ-а на пројекту, као и бројни представници институција које су сарађивале и учестовале на пројекту, приказана је ретроспектива свих активности као и резултатати пројекта.</w:t>
      </w:r>
      <w:r w:rsidRPr="00DA5680">
        <w:rPr>
          <w:rFonts w:ascii="Times New Roman" w:hAnsi="Times New Roman"/>
          <w:color w:val="000000"/>
          <w:sz w:val="24"/>
          <w:szCs w:val="24"/>
          <w:lang w:val="sr-Cyrl-CS"/>
        </w:rPr>
        <w:t xml:space="preserve"> </w:t>
      </w:r>
      <w:r>
        <w:rPr>
          <w:rFonts w:ascii="Times New Roman" w:hAnsi="Times New Roman"/>
          <w:color w:val="000000"/>
          <w:sz w:val="24"/>
          <w:szCs w:val="24"/>
          <w:lang w:val="sr-Cyrl-CS"/>
        </w:rPr>
        <w:t>Министарство је уз финансијску помоћ овог пројекта подржало обележавање Светског дана енергетске ефикасности 5. марта у локалним самоуправам</w:t>
      </w:r>
      <w:r>
        <w:rPr>
          <w:rFonts w:ascii="Times New Roman" w:hAnsi="Times New Roman"/>
          <w:color w:val="000000"/>
          <w:sz w:val="24"/>
          <w:szCs w:val="24"/>
          <w:lang w:val="sr-Latn-CS"/>
        </w:rPr>
        <w:t>а</w:t>
      </w:r>
      <w:r>
        <w:rPr>
          <w:rFonts w:ascii="Times New Roman" w:hAnsi="Times New Roman"/>
          <w:color w:val="000000"/>
          <w:sz w:val="24"/>
          <w:szCs w:val="24"/>
          <w:lang w:val="sr-Cyrl-CS"/>
        </w:rPr>
        <w:t xml:space="preserve">, </w:t>
      </w:r>
      <w:r>
        <w:rPr>
          <w:rFonts w:ascii="Times New Roman" w:hAnsi="Times New Roman"/>
          <w:color w:val="000000"/>
          <w:sz w:val="24"/>
          <w:szCs w:val="24"/>
          <w:lang w:val="ru-RU"/>
        </w:rPr>
        <w:t>финансирањем израде и слањем промотивног материјала за енергетску ефикасност који је подељен локалним самоуправама</w:t>
      </w:r>
      <w:r>
        <w:rPr>
          <w:rFonts w:ascii="Times New Roman" w:hAnsi="Times New Roman"/>
          <w:color w:val="000000"/>
          <w:sz w:val="24"/>
          <w:szCs w:val="24"/>
          <w:lang w:val="sr-Cyrl-CS"/>
        </w:rPr>
        <w:t xml:space="preserve">. </w:t>
      </w:r>
    </w:p>
    <w:p w:rsidR="00236CB6" w:rsidRDefault="00236CB6" w:rsidP="00236CB6">
      <w:pPr>
        <w:spacing w:after="0" w:line="240" w:lineRule="auto"/>
        <w:ind w:firstLine="720"/>
        <w:jc w:val="both"/>
        <w:rPr>
          <w:rFonts w:ascii="Times New Roman" w:hAnsi="Times New Roman"/>
          <w:b/>
          <w:color w:val="000000"/>
          <w:sz w:val="24"/>
          <w:szCs w:val="24"/>
          <w:lang w:val="sr-Cyrl-CS"/>
        </w:rPr>
      </w:pPr>
    </w:p>
    <w:p w:rsidR="00236CB6" w:rsidRDefault="00236CB6" w:rsidP="00236CB6">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 xml:space="preserve">Пројекат „Регионални програм енергетске ефикасности” </w:t>
      </w:r>
      <w:r w:rsidRPr="00EE4941">
        <w:rPr>
          <w:rFonts w:ascii="Times New Roman" w:hAnsi="Times New Roman"/>
          <w:b/>
          <w:color w:val="000000"/>
          <w:sz w:val="24"/>
          <w:szCs w:val="24"/>
        </w:rPr>
        <w:t>EBRD</w:t>
      </w:r>
      <w:r w:rsidRPr="00EE4941">
        <w:rPr>
          <w:rFonts w:ascii="Times New Roman" w:hAnsi="Times New Roman"/>
          <w:b/>
          <w:color w:val="000000"/>
          <w:sz w:val="24"/>
          <w:szCs w:val="24"/>
          <w:lang w:val="ru-RU"/>
        </w:rPr>
        <w:t xml:space="preserve"> </w:t>
      </w:r>
      <w:r w:rsidRPr="00EE4941">
        <w:rPr>
          <w:rFonts w:ascii="Times New Roman" w:hAnsi="Times New Roman"/>
          <w:b/>
          <w:color w:val="000000"/>
          <w:sz w:val="24"/>
          <w:szCs w:val="24"/>
        </w:rPr>
        <w:t>REEP</w:t>
      </w:r>
      <w:r w:rsidRPr="00EE4941">
        <w:rPr>
          <w:rFonts w:ascii="Times New Roman" w:hAnsi="Times New Roman"/>
          <w:b/>
          <w:color w:val="000000"/>
          <w:sz w:val="24"/>
          <w:szCs w:val="24"/>
          <w:lang w:val="sr-Cyrl-CS"/>
        </w:rPr>
        <w:t xml:space="preserve"> (регионални пројекат 2013-2016).</w:t>
      </w:r>
      <w:r>
        <w:rPr>
          <w:rFonts w:ascii="Times New Roman" w:hAnsi="Times New Roman"/>
          <w:b/>
          <w:color w:val="000000"/>
          <w:sz w:val="24"/>
          <w:szCs w:val="24"/>
          <w:lang w:val="sr-Cyrl-CS"/>
        </w:rPr>
        <w:t xml:space="preserve"> - завршен</w:t>
      </w:r>
    </w:p>
    <w:p w:rsidR="00236CB6" w:rsidRPr="00EE4941" w:rsidRDefault="00236CB6" w:rsidP="00236CB6">
      <w:pPr>
        <w:spacing w:after="0" w:line="240" w:lineRule="auto"/>
        <w:ind w:firstLine="720"/>
        <w:jc w:val="both"/>
        <w:rPr>
          <w:rFonts w:ascii="Times New Roman" w:hAnsi="Times New Roman"/>
          <w:b/>
          <w:color w:val="000000"/>
          <w:sz w:val="24"/>
          <w:szCs w:val="24"/>
          <w:lang w:val="ru-RU"/>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Почетком децембра </w:t>
      </w:r>
      <w:r w:rsidRPr="00EE4941">
        <w:rPr>
          <w:rFonts w:ascii="Times New Roman" w:hAnsi="Times New Roman"/>
          <w:color w:val="000000"/>
          <w:sz w:val="24"/>
          <w:szCs w:val="24"/>
          <w:lang w:val="ru-RU"/>
        </w:rPr>
        <w:t xml:space="preserve">2015. године </w:t>
      </w:r>
      <w:r w:rsidRPr="00EE4941">
        <w:rPr>
          <w:rFonts w:ascii="Times New Roman" w:hAnsi="Times New Roman"/>
          <w:color w:val="000000"/>
          <w:sz w:val="24"/>
          <w:szCs w:val="24"/>
          <w:lang w:val="sr-Cyrl-CS"/>
        </w:rPr>
        <w:t>одржана је радионица на тему „Анализа алтерантивних мера, препоруке и потврда истоветности са обавезном контролом система за грејање”. Том приликом представљене су техно-економске анализе изабране уже листе мера, као и енергетски калкулатор за израчунавање и упоређивање енергетских уштеда применом алтернативних мера и обавезујуће контроле система за грејање за системе између 20 – 50 kW.</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У току јануара </w:t>
      </w:r>
      <w:r w:rsidRPr="00EE4941">
        <w:rPr>
          <w:rFonts w:ascii="Times New Roman" w:hAnsi="Times New Roman"/>
          <w:color w:val="000000"/>
          <w:sz w:val="24"/>
          <w:szCs w:val="24"/>
          <w:lang w:val="ru-RU"/>
        </w:rPr>
        <w:t xml:space="preserve">2016. године </w:t>
      </w:r>
      <w:r w:rsidRPr="00EE4941">
        <w:rPr>
          <w:rFonts w:ascii="Times New Roman" w:hAnsi="Times New Roman"/>
          <w:color w:val="000000"/>
          <w:sz w:val="24"/>
          <w:szCs w:val="24"/>
          <w:lang w:val="sr-Cyrl-CS"/>
        </w:rPr>
        <w:t>Министарство је одобрило листу предложених алтернативних мера на основу којих ће консултант припремити извештај који  треба да покаже да ће се постићи истоветна уштеда применом тих мера као да се примењује обавезна контрола система за грејање, што је иначе обавеза према Директиви 2010/31/ЕУ о енергетским карактеристикама зграда.</w:t>
      </w:r>
    </w:p>
    <w:p w:rsidR="00236CB6" w:rsidRPr="000B2F3A"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Као резултат рада на пројекту, у „Службеном гласнику РС”, број 58/16 од 22. јуна 2016. године објављен је Правилник о контроли система за грејање и о ближим условима које морају да испуњавају овлашћена правна лица за контролу система за грејање</w:t>
      </w:r>
      <w:r w:rsidRPr="00EE4941">
        <w:rPr>
          <w:rFonts w:ascii="Times New Roman" w:hAnsi="Times New Roman"/>
          <w:color w:val="000000"/>
          <w:sz w:val="24"/>
          <w:szCs w:val="24"/>
        </w:rPr>
        <w:t>,</w:t>
      </w:r>
      <w:r w:rsidRPr="00AC0B85">
        <w:rPr>
          <w:sz w:val="24"/>
          <w:szCs w:val="24"/>
        </w:rPr>
        <w:t xml:space="preserve"> </w:t>
      </w:r>
      <w:r w:rsidRPr="00D73C16">
        <w:rPr>
          <w:rFonts w:ascii="Times New Roman" w:hAnsi="Times New Roman"/>
          <w:sz w:val="24"/>
          <w:szCs w:val="24"/>
          <w:lang w:val="sr-Cyrl-CS"/>
        </w:rPr>
        <w:t>а у „Службеном гласнику РС”, број 82/16 од 7. октобра 2016. године објављен је Правилник о контроли система за климатизацију</w:t>
      </w:r>
      <w:r w:rsidRPr="000B2F3A">
        <w:rPr>
          <w:rFonts w:ascii="Times New Roman" w:hAnsi="Times New Roman"/>
          <w:color w:val="000000"/>
          <w:sz w:val="24"/>
          <w:szCs w:val="24"/>
          <w:lang w:val="sr-Cyrl-CS"/>
        </w:rPr>
        <w:t>.</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0B2F3A">
        <w:rPr>
          <w:rFonts w:ascii="Times New Roman" w:hAnsi="Times New Roman"/>
          <w:color w:val="000000"/>
          <w:sz w:val="24"/>
          <w:szCs w:val="24"/>
          <w:lang w:val="sr-Cyrl-CS"/>
        </w:rPr>
        <w:t>У а</w:t>
      </w:r>
      <w:r w:rsidRPr="00EE4941">
        <w:rPr>
          <w:rFonts w:ascii="Times New Roman" w:hAnsi="Times New Roman"/>
          <w:color w:val="000000"/>
          <w:sz w:val="24"/>
          <w:szCs w:val="24"/>
          <w:lang w:val="sr-Cyrl-CS"/>
        </w:rPr>
        <w:t>прилу 2016. године почеле су активности на анализи могућности примене члана 7. Директиве 2012/27/ЕУ о енергетској ефикасности. Консултант је обезбеђен кроз ЕБРД РЕЕП пројекат, а Министарство је оформило радну групу. У периоду од априла до јуна 2016. године обављено је више консултација са консултантом који је доставио први нацрт документа у коме су разматране опције за примену поменутог члана. Документ је прослеђен свим члановима радне групе, а 6. јула 2016. године одржана је и радионица на којој су консултанти презентовали први нацрт уз дискусију о предложеним решењима и активностима у Републици Србији које би се, такође, могле сврстати у алтернативне опције. Након радионице, консултант је доставио коригован извештај који је прихваћен од стране радне групе.</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Током октобра и новембра 2016. године усаглашен је нови пројектни задатак за другу фазу пројекта у оквиру кога ће акценат бити стављен на детаљније сагледавање конкретних захтева за примену члана 7. </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21. децембра 2016. године одржана је радионица са циљем прдстављања првог извештаја консултанта у другој фази пројекта и дискусије по питању отворених питања. Радна група припремила је коментаре на извештај током јануара и фебруара који су крајем јануара прослеђени консултанту. Следећа радионица предвиђена је за 14. фебруар.</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14. фебруара 2017. године одржана је још једна радионица на којој је консултант презентовао измењени извештај и дао додатна објашњења члановима радне групе.</w:t>
      </w:r>
    </w:p>
    <w:p w:rsidR="00236CB6" w:rsidRPr="00EE4941" w:rsidRDefault="00236CB6" w:rsidP="00236CB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другој половини јула 2017. године одржана је презентација софтверског алата за анализу потенцијалних мера  за остваривање захтева у оквиру члана 7. Директиве о ЕЕ. Алат је направљен у MS Excel формату и између осталог, омогућава прорачун уштеда енергије и инвестиција за одабрану меру енергетске ефикасности. Консултанти су доставили извештај о фази 2 подршке спровођењу члана 7. ЕЕД који посебно разрађује опцију примене система ЕЕО (Обавеза енергетске ефикасности или Обавезе енергетских компанија).</w:t>
      </w:r>
    </w:p>
    <w:p w:rsidR="00236CB6" w:rsidRDefault="00236CB6" w:rsidP="00236CB6">
      <w:pPr>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Радионица на којој је представљен извештај консултанта о тренутном стању и процени примене члана 7 ЕЕД у Србији одржан је 23. јануара 2018. године у Привредној комори Србије.</w:t>
      </w:r>
    </w:p>
    <w:p w:rsidR="00236CB6" w:rsidRPr="00884FE1"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Крајем 2018. године консултнт је припремио драфт нотификацију за пријаву плана уштеда по члану 7 ЕЕДа Енергетској заједници.</w:t>
      </w:r>
      <w:r>
        <w:rPr>
          <w:rFonts w:ascii="Times New Roman" w:hAnsi="Times New Roman"/>
          <w:sz w:val="24"/>
          <w:szCs w:val="24"/>
          <w:lang w:val="sr-Latn-CS"/>
        </w:rPr>
        <w:t xml:space="preserve"> </w:t>
      </w:r>
      <w:r>
        <w:rPr>
          <w:rFonts w:ascii="Times New Roman" w:hAnsi="Times New Roman"/>
          <w:sz w:val="24"/>
          <w:szCs w:val="24"/>
          <w:lang w:val="sr-Cyrl-CS"/>
        </w:rPr>
        <w:t>У току је финализација нотификације на спрском и енглеском језику.</w:t>
      </w:r>
    </w:p>
    <w:p w:rsidR="00236CB6" w:rsidRDefault="00236CB6" w:rsidP="00236CB6">
      <w:pPr>
        <w:spacing w:after="0" w:line="240" w:lineRule="auto"/>
        <w:ind w:firstLine="720"/>
        <w:jc w:val="both"/>
        <w:rPr>
          <w:rFonts w:ascii="Times New Roman" w:hAnsi="Times New Roman"/>
          <w:b/>
          <w:color w:val="000000"/>
          <w:sz w:val="24"/>
          <w:szCs w:val="24"/>
        </w:rPr>
      </w:pPr>
    </w:p>
    <w:p w:rsidR="00236CB6" w:rsidRDefault="00236CB6" w:rsidP="00236CB6">
      <w:pPr>
        <w:spacing w:after="0" w:line="240" w:lineRule="auto"/>
        <w:ind w:firstLine="720"/>
        <w:jc w:val="both"/>
        <w:rPr>
          <w:rFonts w:ascii="Times New Roman" w:eastAsia="Times New Roman" w:hAnsi="Times New Roman"/>
          <w:b/>
          <w:sz w:val="24"/>
          <w:szCs w:val="24"/>
          <w:lang w:val="sr-Cyrl-CS" w:eastAsia="en-US"/>
        </w:rPr>
      </w:pPr>
      <w:r w:rsidRPr="00EE4941">
        <w:rPr>
          <w:rFonts w:ascii="Times New Roman" w:eastAsia="Times New Roman" w:hAnsi="Times New Roman"/>
          <w:b/>
          <w:sz w:val="24"/>
          <w:szCs w:val="24"/>
          <w:lang w:val="sr-Cyrl-CS" w:eastAsia="en-US"/>
        </w:rPr>
        <w:t>Пројекат ,,4Е Facility” – KfW</w:t>
      </w:r>
      <w:r>
        <w:rPr>
          <w:rFonts w:ascii="Times New Roman" w:eastAsia="Times New Roman" w:hAnsi="Times New Roman"/>
          <w:b/>
          <w:sz w:val="24"/>
          <w:szCs w:val="24"/>
          <w:lang w:val="sr-Cyrl-CS" w:eastAsia="en-US"/>
        </w:rPr>
        <w:t xml:space="preserve"> – завршен</w:t>
      </w:r>
    </w:p>
    <w:p w:rsidR="00236CB6" w:rsidRPr="00EE4941" w:rsidRDefault="00236CB6" w:rsidP="00236CB6">
      <w:pPr>
        <w:spacing w:after="0" w:line="240" w:lineRule="auto"/>
        <w:ind w:firstLine="720"/>
        <w:jc w:val="both"/>
        <w:rPr>
          <w:rFonts w:ascii="Times New Roman" w:eastAsia="Times New Roman" w:hAnsi="Times New Roman"/>
          <w:b/>
          <w:sz w:val="24"/>
          <w:szCs w:val="24"/>
          <w:lang w:val="sr-Cyrl-CS" w:eastAsia="en-US"/>
        </w:rPr>
      </w:pPr>
    </w:p>
    <w:p w:rsidR="00236CB6" w:rsidRPr="00EE4941"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Пројекат има за циљ да подстакне одрживу, ефикасну и еколошки прихватљиву производњу и коришћење енергије, подстичући на тај начин економски и социјални развој и заштиту животне средине и ресурса у Републици Србији. Пројекат ће бити реализован преко комерцијалне банке из Републике Србије са којом ће K</w:t>
      </w:r>
      <w:r w:rsidRPr="00EE4941">
        <w:rPr>
          <w:rFonts w:ascii="Times New Roman" w:eastAsia="Times New Roman" w:hAnsi="Times New Roman"/>
          <w:sz w:val="24"/>
          <w:szCs w:val="24"/>
          <w:lang w:eastAsia="en-US"/>
        </w:rPr>
        <w:t>f</w:t>
      </w:r>
      <w:r w:rsidRPr="00EE4941">
        <w:rPr>
          <w:rFonts w:ascii="Times New Roman" w:eastAsia="Times New Roman" w:hAnsi="Times New Roman"/>
          <w:sz w:val="24"/>
          <w:szCs w:val="24"/>
          <w:lang w:val="sr-Cyrl-CS" w:eastAsia="en-US"/>
        </w:rPr>
        <w:t>W склопити кредитни аранжман за кредит у укупном износу до 20.000.000,00 евра, ради финансирања пројеката енергетске ефикасности и обновљивих извора енергије. Поред кредита, K</w:t>
      </w:r>
      <w:r w:rsidRPr="00EE4941">
        <w:rPr>
          <w:rFonts w:ascii="Times New Roman" w:eastAsia="Times New Roman" w:hAnsi="Times New Roman"/>
          <w:sz w:val="24"/>
          <w:szCs w:val="24"/>
          <w:lang w:eastAsia="en-US"/>
        </w:rPr>
        <w:t>f</w:t>
      </w:r>
      <w:r w:rsidRPr="00EE4941">
        <w:rPr>
          <w:rFonts w:ascii="Times New Roman" w:eastAsia="Times New Roman" w:hAnsi="Times New Roman"/>
          <w:sz w:val="24"/>
          <w:szCs w:val="24"/>
          <w:lang w:val="sr-Cyrl-CS" w:eastAsia="en-US"/>
        </w:rPr>
        <w:t xml:space="preserve">W ће банци доделити инвестициони грант у износу не већем од 3.900.000,00 евра који има за циљ да допуни кредит пружањем подстицаја за инвестиције.  </w:t>
      </w:r>
    </w:p>
    <w:p w:rsidR="00236CB6" w:rsidRPr="00EE4941" w:rsidRDefault="00236CB6" w:rsidP="00236CB6">
      <w:pPr>
        <w:spacing w:after="0" w:line="240" w:lineRule="auto"/>
        <w:ind w:firstLine="720"/>
        <w:jc w:val="both"/>
        <w:rPr>
          <w:rFonts w:ascii="Times New Roman" w:eastAsia="Times New Roman" w:hAnsi="Times New Roman"/>
          <w:sz w:val="24"/>
          <w:szCs w:val="24"/>
          <w:lang w:val="ru-RU" w:eastAsia="en-US"/>
        </w:rPr>
      </w:pPr>
      <w:r w:rsidRPr="00EE4941">
        <w:rPr>
          <w:rFonts w:ascii="Times New Roman" w:eastAsia="Times New Roman" w:hAnsi="Times New Roman"/>
          <w:sz w:val="24"/>
          <w:szCs w:val="24"/>
          <w:lang w:val="sr-Cyrl-CS" w:eastAsia="en-US"/>
        </w:rPr>
        <w:t>Реализација пројекта предвиђена је на основу Протокола са консултација од 1.7.2014. године и преговора одржаних 20.11.2014. године о финансијској сарадњи између Савезне Републике Немачке и Републике Србије.</w:t>
      </w:r>
      <w:r w:rsidRPr="00EE4941">
        <w:rPr>
          <w:rFonts w:ascii="Times New Roman" w:eastAsia="Times New Roman" w:hAnsi="Times New Roman"/>
          <w:sz w:val="24"/>
          <w:szCs w:val="24"/>
          <w:lang w:val="ru-RU" w:eastAsia="en-US"/>
        </w:rPr>
        <w:t xml:space="preserve"> </w:t>
      </w:r>
    </w:p>
    <w:p w:rsidR="00236CB6" w:rsidRPr="00EE4941"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Министарство рударства и енергетике ће представљати Републику Србију у својству примаоца финансијског доприноса за консултантске услуге за Пројекат „4E Fa</w:t>
      </w:r>
      <w:r w:rsidRPr="00EE4941">
        <w:rPr>
          <w:rFonts w:ascii="Times New Roman" w:eastAsia="Times New Roman" w:hAnsi="Times New Roman"/>
          <w:sz w:val="24"/>
          <w:szCs w:val="24"/>
          <w:lang w:eastAsia="en-US"/>
        </w:rPr>
        <w:t>c</w:t>
      </w:r>
      <w:r w:rsidRPr="00EE4941">
        <w:rPr>
          <w:rFonts w:ascii="Times New Roman" w:eastAsia="Times New Roman" w:hAnsi="Times New Roman"/>
          <w:sz w:val="24"/>
          <w:szCs w:val="24"/>
          <w:lang w:val="sr-Cyrl-CS" w:eastAsia="en-US"/>
        </w:rPr>
        <w:t>ili</w:t>
      </w:r>
      <w:r w:rsidRPr="00EE4941">
        <w:rPr>
          <w:rFonts w:ascii="Times New Roman" w:eastAsia="Times New Roman" w:hAnsi="Times New Roman"/>
          <w:sz w:val="24"/>
          <w:szCs w:val="24"/>
          <w:lang w:eastAsia="en-US"/>
        </w:rPr>
        <w:t>ty</w:t>
      </w:r>
      <w:r w:rsidRPr="00EE4941">
        <w:rPr>
          <w:rFonts w:ascii="Times New Roman" w:eastAsia="Times New Roman" w:hAnsi="Times New Roman"/>
          <w:sz w:val="24"/>
          <w:szCs w:val="24"/>
          <w:lang w:val="sr-Cyrl-CS" w:eastAsia="en-US"/>
        </w:rPr>
        <w:t>ˮ, имајући у виду његову кључну улогу приликом креирања стратегије за енергетски сектор и подстицања развоја енергетске ефикасности и обновљивих извора енергије у Републици Србији.</w:t>
      </w:r>
    </w:p>
    <w:p w:rsidR="00236CB6" w:rsidRPr="00EE4941"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Влада Републике Србије је, на седници одржаној 25.12.2014. године, донела Закључак којим се министар рударства и енергетике овлашћује да потпише Споразум о финансирању и Посебан споразум уз Споразум о финансирању између Немачке развојне банке KфW и Републике Србије, на 400.000,00 евра за консултантске услуге за Пројекат „4E Fa</w:t>
      </w:r>
      <w:r w:rsidRPr="00EE4941">
        <w:rPr>
          <w:rFonts w:ascii="Times New Roman" w:eastAsia="Times New Roman" w:hAnsi="Times New Roman"/>
          <w:sz w:val="24"/>
          <w:szCs w:val="24"/>
          <w:lang w:eastAsia="en-US"/>
        </w:rPr>
        <w:t>c</w:t>
      </w:r>
      <w:r w:rsidRPr="00EE4941">
        <w:rPr>
          <w:rFonts w:ascii="Times New Roman" w:eastAsia="Times New Roman" w:hAnsi="Times New Roman"/>
          <w:sz w:val="24"/>
          <w:szCs w:val="24"/>
          <w:lang w:val="sr-Cyrl-CS" w:eastAsia="en-US"/>
        </w:rPr>
        <w:t>ili</w:t>
      </w:r>
      <w:r w:rsidRPr="00EE4941">
        <w:rPr>
          <w:rFonts w:ascii="Times New Roman" w:eastAsia="Times New Roman" w:hAnsi="Times New Roman"/>
          <w:sz w:val="24"/>
          <w:szCs w:val="24"/>
          <w:lang w:eastAsia="en-US"/>
        </w:rPr>
        <w:t>ty</w:t>
      </w:r>
      <w:r w:rsidRPr="00EE4941">
        <w:rPr>
          <w:rFonts w:ascii="Times New Roman" w:eastAsia="Times New Roman" w:hAnsi="Times New Roman"/>
          <w:sz w:val="24"/>
          <w:szCs w:val="24"/>
          <w:lang w:val="sr-Cyrl-CS" w:eastAsia="en-US"/>
        </w:rPr>
        <w:t>”. Министар рударства и енергетике је 29.12.2014. године потписао Споразум о финансирању и Посебан споразум уз Споразум о финансирању између Немачке развојне банке K</w:t>
      </w:r>
      <w:r w:rsidRPr="00EE4941">
        <w:rPr>
          <w:rFonts w:ascii="Times New Roman" w:eastAsia="Times New Roman" w:hAnsi="Times New Roman"/>
          <w:sz w:val="24"/>
          <w:szCs w:val="24"/>
          <w:lang w:eastAsia="en-US"/>
        </w:rPr>
        <w:t>f</w:t>
      </w:r>
      <w:r w:rsidRPr="00EE4941">
        <w:rPr>
          <w:rFonts w:ascii="Times New Roman" w:eastAsia="Times New Roman" w:hAnsi="Times New Roman"/>
          <w:sz w:val="24"/>
          <w:szCs w:val="24"/>
          <w:lang w:val="sr-Cyrl-CS" w:eastAsia="en-US"/>
        </w:rPr>
        <w:t>W и Републике Србије, на 400.000,00 евра за консултантске услуге за Пројекат „4E Fa</w:t>
      </w:r>
      <w:r w:rsidRPr="00EE4941">
        <w:rPr>
          <w:rFonts w:ascii="Times New Roman" w:eastAsia="Times New Roman" w:hAnsi="Times New Roman"/>
          <w:sz w:val="24"/>
          <w:szCs w:val="24"/>
          <w:lang w:eastAsia="en-US"/>
        </w:rPr>
        <w:t>c</w:t>
      </w:r>
      <w:r w:rsidRPr="00EE4941">
        <w:rPr>
          <w:rFonts w:ascii="Times New Roman" w:eastAsia="Times New Roman" w:hAnsi="Times New Roman"/>
          <w:sz w:val="24"/>
          <w:szCs w:val="24"/>
          <w:lang w:val="sr-Cyrl-CS" w:eastAsia="en-US"/>
        </w:rPr>
        <w:t>ili</w:t>
      </w:r>
      <w:r w:rsidRPr="00EE4941">
        <w:rPr>
          <w:rFonts w:ascii="Times New Roman" w:eastAsia="Times New Roman" w:hAnsi="Times New Roman"/>
          <w:sz w:val="24"/>
          <w:szCs w:val="24"/>
          <w:lang w:eastAsia="en-US"/>
        </w:rPr>
        <w:t>t</w:t>
      </w:r>
      <w:r w:rsidRPr="00EE4941">
        <w:rPr>
          <w:rFonts w:ascii="Times New Roman" w:eastAsia="Times New Roman" w:hAnsi="Times New Roman"/>
          <w:sz w:val="24"/>
          <w:szCs w:val="24"/>
          <w:lang w:val="sr-Cyrl-CS" w:eastAsia="en-US"/>
        </w:rPr>
        <w:t>y”. Министар рударства и енергетике је 29.12.2014. године потписао Споразум о финансирању и Посебан споразум уз Споразум о финансирању.</w:t>
      </w:r>
    </w:p>
    <w:p w:rsidR="00236CB6" w:rsidRPr="00EE4941" w:rsidRDefault="00236CB6" w:rsidP="00236CB6">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 xml:space="preserve">Крајем септембра 2015. године окончан је поступак избора консултанта са којим је склопљен и уговор. Уводни састанак за реализацију пројекта заказан је за 12. фебруар 2016. године. </w:t>
      </w:r>
    </w:p>
    <w:p w:rsidR="00236CB6" w:rsidRPr="00EE4941" w:rsidRDefault="00236CB6" w:rsidP="00236CB6">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12. фебруара 2016. године одржан је уводни састанак на коме су презентовани задаци учесника на овом пројекту. 23. фебруара 2016. године донето је решење којим се формира радна група за праћење и подршку реализацији пројекта. 24. фебруара 2016. одржан је први радни састанак на тему Планa за реализација задатака 1.1 и 1.2 (Успостављање платформе за размену информација о пројектима ЕЕ/ОИЕ између Министарства и банкарског сектора и Развој стратегије за подизање свести о ЕЕ/ОИЕ пројектима на страни потенцијалних клијената). 25. марта 2016. године одржан је први радни састанак између представника Министарства рударства и енергетике и представника финансијских институција у Србији ради отклањања баријера и успостављања платформе за размену информација. Пројектна радна група за праћење и подршку реализације пројекта је 1.4.2016. године донела одлуку бр.1 којом је именован координатор експертских услуга. 12.5.2016. Пројектна радна група је донела одлуку о усвајању извештаја Inception report и Monthly report – March 2016 који су припремљени од стране консултаната на Пројекту. Од стране консултаната добијен је радни материјал за отлањање баријера између Министарства и финансијских институција. Током јуна припремљен је нацрт брошуре за промовисање енергетске ефикасности и обновљивих извора енергије и обављене припреме за одржавање друге по реду радионице између предствника Министарства, банака и консутланта, која је планирана за 7. јул 2016. године.</w:t>
      </w:r>
    </w:p>
    <w:p w:rsidR="00236CB6" w:rsidRPr="00EE4941" w:rsidRDefault="00236CB6" w:rsidP="00236CB6">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Радионица под називом „Други радни састанак између представника Министарства рударства и енергетике и представника финансијских институција у Србији” одржан је у планираном термину, у Привредној комори Србије, са циљем успостављања што боље сарадње Министарства и банкарског сектора. Консултант је у августу дао Нацрт извештаја о реализацији задатка 1.2.</w:t>
      </w:r>
      <w:r w:rsidRPr="00EE4941">
        <w:rPr>
          <w:rFonts w:ascii="Times New Roman" w:hAnsi="Times New Roman"/>
          <w:sz w:val="24"/>
          <w:szCs w:val="24"/>
          <w:lang w:val="sr-Latn-CS" w:eastAsia="en-US"/>
        </w:rPr>
        <w:t xml:space="preserve"> </w:t>
      </w:r>
      <w:r w:rsidRPr="00EE4941">
        <w:rPr>
          <w:rFonts w:ascii="Times New Roman" w:hAnsi="Times New Roman"/>
          <w:sz w:val="24"/>
          <w:szCs w:val="24"/>
          <w:lang w:val="sr-Cyrl-CS" w:eastAsia="en-US"/>
        </w:rPr>
        <w:t>- Подршка Министарству у организовању активности за подизање свести о ЕЕ/ОИЕ.</w:t>
      </w:r>
    </w:p>
    <w:p w:rsidR="00236CB6" w:rsidRPr="00EE4941" w:rsidRDefault="00236CB6" w:rsidP="00236CB6">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Други радни састанак о напретку пројекта и решавању евентуалних проблема насталих у реализацији пројекта одржан је 20. децембра 2016. Састанку су присуствовали представник KfW-а, представници ЕРСТЕ банке, консултанти и чланови радне групе Министарства задужени за праћење реализације овог пројекта.</w:t>
      </w:r>
    </w:p>
    <w:p w:rsidR="00236CB6" w:rsidRPr="00EE4941" w:rsidRDefault="00236CB6" w:rsidP="00236CB6">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У јануару је Министарство дало сагласност на извештај задатка 1.2 „Подршка Министарству у организовању активности за подизање свести о ЕЕ/ОИЕ”. Трећи радни састанак између представника Министарства рударства и енергетике и представника финансијских институција у Србији одржан је 24. јануара 2017.</w:t>
      </w:r>
    </w:p>
    <w:p w:rsidR="00236CB6" w:rsidRPr="00EE4941" w:rsidRDefault="00236CB6" w:rsidP="00236CB6">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У марту је Министарство дало сагласност на презентације које су намењене подизању свести о пројектима енергетске ефикасности и обновљивих извора енергије код привредних субјеката, а које су презентоване 30. марта 2017. године, на првој радионици у Регионалној комори у Нишу. Током марта пристигло је 5 попуњених формулара од банака о пројектима ЕЕ и ОИЕ.</w:t>
      </w:r>
    </w:p>
    <w:p w:rsidR="00236CB6" w:rsidRPr="00EE4941"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У априлу су консултанти доставили први квартални извештај за 2017. годину. </w:t>
      </w:r>
    </w:p>
    <w:p w:rsidR="00236CB6" w:rsidRPr="00EE4941"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 оквиру задатка 1.2 дана 25.05.2017. одржана је у регионалној комори Ужице  друга радионица у сврху подизања свести о пројектима енергетске ефикасности и обновљивих извора енергије.</w:t>
      </w:r>
    </w:p>
    <w:p w:rsidR="00236CB6" w:rsidRPr="00EE4941"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3. октобра 2017. године одржан је четврти радни састанак између Министарства рударства и енергетике и финансијског сектора у оквиру задатка 1.1 Платформа за размену информација о енергетској ефикасности и обновљивим изворима енергије у Србији. 26. октобра 2017. године уз подршку Привредне коморе Србије у Београду одржана је трећа радионица у оквиру задатка 1.2 која је за циљ имала подизање свести о пројектима ЕЕ/ОИЕ учесника и повезивање привредног и банкарског сектора и општинских менаџера.</w:t>
      </w:r>
    </w:p>
    <w:p w:rsidR="00236CB6" w:rsidRDefault="00236CB6" w:rsidP="00236CB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У јануару 2018. године консултанти су доставили на одобрење четврти квартални извештај о напретку на пројекту.</w:t>
      </w:r>
      <w:r w:rsidRPr="00EE4941">
        <w:rPr>
          <w:rFonts w:ascii="Times New Roman" w:eastAsia="Times New Roman" w:hAnsi="Times New Roman"/>
          <w:sz w:val="24"/>
          <w:szCs w:val="24"/>
          <w:lang w:eastAsia="en-US"/>
        </w:rPr>
        <w:t xml:space="preserve"> </w:t>
      </w:r>
      <w:r w:rsidRPr="00EE4941">
        <w:rPr>
          <w:rFonts w:ascii="Times New Roman" w:eastAsia="Times New Roman" w:hAnsi="Times New Roman"/>
          <w:sz w:val="24"/>
          <w:szCs w:val="24"/>
          <w:lang w:val="sr-Cyrl-CS" w:eastAsia="en-US"/>
        </w:rPr>
        <w:t>У фебруару су почеле активности на организовању четврте радионице у оквиру задатка 1.2 у Крагујевцу.</w:t>
      </w:r>
      <w:r w:rsidRPr="00AC0B85">
        <w:rPr>
          <w:sz w:val="24"/>
          <w:szCs w:val="24"/>
        </w:rPr>
        <w:t xml:space="preserve"> </w:t>
      </w:r>
      <w:r w:rsidRPr="00D73C16">
        <w:rPr>
          <w:rFonts w:ascii="Times New Roman" w:eastAsia="Times New Roman" w:hAnsi="Times New Roman"/>
          <w:sz w:val="24"/>
          <w:szCs w:val="24"/>
          <w:lang w:val="sr-Cyrl-CS" w:eastAsia="en-US"/>
        </w:rPr>
        <w:t>Уз подршку регион</w:t>
      </w:r>
      <w:r w:rsidRPr="000B2F3A">
        <w:rPr>
          <w:rFonts w:ascii="Times New Roman" w:eastAsia="Times New Roman" w:hAnsi="Times New Roman"/>
          <w:sz w:val="24"/>
          <w:szCs w:val="24"/>
          <w:lang w:val="sr-Cyrl-CS" w:eastAsia="en-US"/>
        </w:rPr>
        <w:t>алне Привредне коморе у Крагујевцу 27. марта 2018. године одржана је четврта радионица у оквиру задатка 1.2.</w:t>
      </w:r>
    </w:p>
    <w:p w:rsidR="00236CB6" w:rsidRDefault="00236CB6" w:rsidP="00236CB6">
      <w:pPr>
        <w:spacing w:after="0" w:line="240" w:lineRule="auto"/>
        <w:ind w:firstLine="720"/>
        <w:jc w:val="both"/>
        <w:rPr>
          <w:rFonts w:ascii="Times New Roman" w:eastAsia="Times New Roman" w:hAnsi="Times New Roman"/>
          <w:sz w:val="24"/>
          <w:szCs w:val="24"/>
          <w:lang w:eastAsia="en-US"/>
        </w:rPr>
      </w:pPr>
      <w:r w:rsidRPr="00B0526E">
        <w:rPr>
          <w:rFonts w:ascii="Times New Roman" w:eastAsia="Times New Roman" w:hAnsi="Times New Roman"/>
          <w:sz w:val="24"/>
          <w:szCs w:val="24"/>
          <w:lang w:eastAsia="en-US"/>
        </w:rPr>
        <w:t>Последња планирана радионица у оквиру задатка 1.2 одржана је у Новом Саду уз помоћ регионалне привредне коморе.</w:t>
      </w:r>
    </w:p>
    <w:p w:rsidR="00236CB6" w:rsidRDefault="00236CB6" w:rsidP="00236CB6">
      <w:pPr>
        <w:spacing w:after="0" w:line="240" w:lineRule="auto"/>
        <w:ind w:firstLine="720"/>
        <w:jc w:val="both"/>
        <w:rPr>
          <w:rFonts w:ascii="Times New Roman" w:eastAsia="Times New Roman" w:hAnsi="Times New Roman"/>
          <w:sz w:val="24"/>
          <w:szCs w:val="24"/>
          <w:lang w:eastAsia="en-US"/>
        </w:rPr>
      </w:pPr>
      <w:r w:rsidRPr="00D9254C">
        <w:rPr>
          <w:rFonts w:ascii="Times New Roman" w:eastAsia="Times New Roman" w:hAnsi="Times New Roman"/>
          <w:sz w:val="24"/>
          <w:szCs w:val="24"/>
          <w:lang w:eastAsia="en-US"/>
        </w:rPr>
        <w:t>У септембру се радило на припреми организације пете радионице између представника Министарства рударства и енергетике и представника финансијских институција у Србији у оквиру задатка 1.1 Платформа за размену информација о енергетској ефикасности и обновљивим изворима енергије у Србији, која ће се одржати у октобру.</w:t>
      </w:r>
    </w:p>
    <w:p w:rsidR="00236CB6" w:rsidRDefault="00236CB6" w:rsidP="00236CB6">
      <w:pPr>
        <w:spacing w:after="0" w:line="240" w:lineRule="auto"/>
        <w:ind w:firstLine="720"/>
        <w:jc w:val="both"/>
        <w:rPr>
          <w:rFonts w:ascii="Times New Roman" w:eastAsia="Times New Roman" w:hAnsi="Times New Roman"/>
          <w:sz w:val="24"/>
          <w:szCs w:val="24"/>
          <w:lang w:eastAsia="en-US"/>
        </w:rPr>
      </w:pPr>
      <w:r w:rsidRPr="00D605F2">
        <w:rPr>
          <w:rFonts w:ascii="Times New Roman" w:eastAsia="Times New Roman" w:hAnsi="Times New Roman"/>
          <w:sz w:val="24"/>
          <w:szCs w:val="24"/>
          <w:lang w:eastAsia="en-US"/>
        </w:rPr>
        <w:t>Пројектна радна група за праћење и подршку реализацији Пројекта „4E Facility</w:t>
      </w:r>
      <w:r>
        <w:rPr>
          <w:rFonts w:ascii="Times New Roman" w:eastAsia="Times New Roman" w:hAnsi="Times New Roman"/>
          <w:sz w:val="24"/>
          <w:szCs w:val="24"/>
          <w:lang w:eastAsia="en-US"/>
        </w:rPr>
        <w:t>”</w:t>
      </w:r>
      <w:r w:rsidRPr="00D605F2">
        <w:rPr>
          <w:rFonts w:ascii="Times New Roman" w:eastAsia="Times New Roman" w:hAnsi="Times New Roman"/>
          <w:sz w:val="24"/>
          <w:szCs w:val="24"/>
          <w:lang w:eastAsia="en-US"/>
        </w:rPr>
        <w:t xml:space="preserve"> и предстојећег пројекта „Подстицање инвестиција у енергетску ефикасност и обновљиве изворе енергије преко банкарског сектора / Еко – кредити</w:t>
      </w:r>
      <w:r>
        <w:rPr>
          <w:rFonts w:ascii="Times New Roman" w:eastAsia="Times New Roman" w:hAnsi="Times New Roman"/>
          <w:sz w:val="24"/>
          <w:szCs w:val="24"/>
          <w:lang w:eastAsia="en-US"/>
        </w:rPr>
        <w:t>”</w:t>
      </w:r>
      <w:r w:rsidRPr="00D605F2">
        <w:rPr>
          <w:rFonts w:ascii="Times New Roman" w:eastAsia="Times New Roman" w:hAnsi="Times New Roman"/>
          <w:sz w:val="24"/>
          <w:szCs w:val="24"/>
          <w:lang w:eastAsia="en-US"/>
        </w:rPr>
        <w:t xml:space="preserve"> је изабрала координатора експертских услуга.</w:t>
      </w:r>
    </w:p>
    <w:p w:rsidR="00236CB6" w:rsidRDefault="00236CB6" w:rsidP="00236CB6">
      <w:pPr>
        <w:spacing w:after="0" w:line="240" w:lineRule="auto"/>
        <w:ind w:firstLine="720"/>
        <w:jc w:val="both"/>
        <w:rPr>
          <w:rFonts w:ascii="Times New Roman" w:eastAsia="Times New Roman" w:hAnsi="Times New Roman"/>
          <w:sz w:val="24"/>
          <w:szCs w:val="24"/>
          <w:lang w:eastAsia="en-US"/>
        </w:rPr>
      </w:pPr>
      <w:r w:rsidRPr="00136BA0">
        <w:rPr>
          <w:rFonts w:ascii="Times New Roman" w:eastAsia="Times New Roman" w:hAnsi="Times New Roman"/>
          <w:sz w:val="24"/>
          <w:szCs w:val="24"/>
          <w:lang w:eastAsia="en-US"/>
        </w:rPr>
        <w:t xml:space="preserve">У </w:t>
      </w:r>
      <w:r>
        <w:rPr>
          <w:rFonts w:ascii="Times New Roman" w:eastAsia="Times New Roman" w:hAnsi="Times New Roman"/>
          <w:sz w:val="24"/>
          <w:szCs w:val="24"/>
          <w:lang w:val="sr-Cyrl-CS" w:eastAsia="en-US"/>
        </w:rPr>
        <w:t>фебруару</w:t>
      </w:r>
      <w:r w:rsidRPr="00136BA0">
        <w:rPr>
          <w:rFonts w:ascii="Times New Roman" w:eastAsia="Times New Roman" w:hAnsi="Times New Roman"/>
          <w:sz w:val="24"/>
          <w:szCs w:val="24"/>
          <w:lang w:eastAsia="en-US"/>
        </w:rPr>
        <w:t xml:space="preserve"> 2019. године </w:t>
      </w:r>
      <w:r>
        <w:rPr>
          <w:rFonts w:ascii="Times New Roman" w:eastAsia="Times New Roman" w:hAnsi="Times New Roman"/>
          <w:sz w:val="24"/>
          <w:szCs w:val="24"/>
          <w:lang w:val="sr-Cyrl-CS" w:eastAsia="en-US"/>
        </w:rPr>
        <w:t>одобрен је</w:t>
      </w:r>
      <w:r w:rsidRPr="00136BA0">
        <w:rPr>
          <w:rFonts w:ascii="Times New Roman" w:eastAsia="Times New Roman" w:hAnsi="Times New Roman"/>
          <w:sz w:val="24"/>
          <w:szCs w:val="24"/>
          <w:lang w:eastAsia="en-US"/>
        </w:rPr>
        <w:t>четврти квартални извештај о напретку на пројекту Q4 2018</w:t>
      </w:r>
      <w:r>
        <w:rPr>
          <w:rFonts w:ascii="Times New Roman" w:eastAsia="Times New Roman" w:hAnsi="Times New Roman"/>
          <w:sz w:val="24"/>
          <w:szCs w:val="24"/>
          <w:lang w:val="sr-Cyrl-CS" w:eastAsia="en-US"/>
        </w:rPr>
        <w:t xml:space="preserve"> који су доставили консултанти</w:t>
      </w:r>
      <w:r w:rsidRPr="00136BA0">
        <w:rPr>
          <w:rFonts w:ascii="Times New Roman" w:eastAsia="Times New Roman" w:hAnsi="Times New Roman"/>
          <w:sz w:val="24"/>
          <w:szCs w:val="24"/>
          <w:lang w:eastAsia="en-US"/>
        </w:rPr>
        <w:t xml:space="preserve">. </w:t>
      </w:r>
    </w:p>
    <w:p w:rsidR="00236CB6" w:rsidRDefault="00236CB6" w:rsidP="00236CB6">
      <w:pPr>
        <w:spacing w:after="0" w:line="240" w:lineRule="auto"/>
        <w:ind w:firstLine="720"/>
        <w:jc w:val="both"/>
        <w:rPr>
          <w:rFonts w:ascii="Times New Roman" w:eastAsia="Times New Roman" w:hAnsi="Times New Roman"/>
          <w:sz w:val="24"/>
          <w:szCs w:val="24"/>
          <w:lang w:eastAsia="en-US"/>
        </w:rPr>
      </w:pPr>
      <w:r w:rsidRPr="00FF7235">
        <w:rPr>
          <w:rFonts w:ascii="Times New Roman" w:eastAsia="Times New Roman" w:hAnsi="Times New Roman"/>
          <w:sz w:val="24"/>
          <w:szCs w:val="24"/>
          <w:lang w:eastAsia="en-US"/>
        </w:rPr>
        <w:t>У оквиру КFW пројекта „4Еfacility“  издвојена су средства у износу од 14.000 евра у циљу промовисања и повећања свести грађана о потенцијалима и важности енергетске ефикасности и обновљивих извора енергије</w:t>
      </w:r>
      <w:r w:rsidRPr="0008626C">
        <w:rPr>
          <w:rFonts w:ascii="Times New Roman" w:eastAsia="Times New Roman" w:hAnsi="Times New Roman"/>
          <w:sz w:val="24"/>
          <w:szCs w:val="24"/>
          <w:lang w:val="sr-Cyrl-CS" w:eastAsia="en-US"/>
        </w:rPr>
        <w:t>, која су искоришћена за израду промотивног материјала поводом Светског дана енеретске ефикасности, а која су подељена јадиницама локалних самоуправа</w:t>
      </w:r>
      <w:r w:rsidRPr="0008626C">
        <w:rPr>
          <w:rFonts w:ascii="Times New Roman" w:eastAsia="Times New Roman" w:hAnsi="Times New Roman"/>
          <w:sz w:val="24"/>
          <w:szCs w:val="24"/>
          <w:lang w:eastAsia="en-US"/>
        </w:rPr>
        <w:t>.</w:t>
      </w:r>
    </w:p>
    <w:p w:rsidR="00236CB6" w:rsidRDefault="00236CB6" w:rsidP="00236CB6">
      <w:pPr>
        <w:spacing w:after="0" w:line="240" w:lineRule="auto"/>
        <w:ind w:firstLine="720"/>
        <w:jc w:val="both"/>
        <w:rPr>
          <w:rFonts w:ascii="Times New Roman" w:eastAsia="Times New Roman" w:hAnsi="Times New Roman"/>
          <w:sz w:val="24"/>
          <w:szCs w:val="24"/>
          <w:lang w:eastAsia="en-US"/>
        </w:rPr>
      </w:pPr>
      <w:r w:rsidRPr="00136BA0">
        <w:rPr>
          <w:rFonts w:ascii="Times New Roman" w:eastAsia="Times New Roman" w:hAnsi="Times New Roman"/>
          <w:sz w:val="24"/>
          <w:szCs w:val="24"/>
          <w:lang w:eastAsia="en-US"/>
        </w:rPr>
        <w:t xml:space="preserve">У фебруару су </w:t>
      </w:r>
      <w:r>
        <w:rPr>
          <w:rFonts w:ascii="Times New Roman" w:eastAsia="Times New Roman" w:hAnsi="Times New Roman"/>
          <w:sz w:val="24"/>
          <w:szCs w:val="24"/>
          <w:lang w:val="sr-Cyrl-CS" w:eastAsia="en-US"/>
        </w:rPr>
        <w:t>реализоване</w:t>
      </w:r>
      <w:r w:rsidRPr="00136BA0">
        <w:rPr>
          <w:rFonts w:ascii="Times New Roman" w:eastAsia="Times New Roman" w:hAnsi="Times New Roman"/>
          <w:sz w:val="24"/>
          <w:szCs w:val="24"/>
          <w:lang w:eastAsia="en-US"/>
        </w:rPr>
        <w:t xml:space="preserve"> активности у сарадњи са </w:t>
      </w:r>
      <w:r>
        <w:rPr>
          <w:rFonts w:ascii="Times New Roman" w:eastAsia="Times New Roman" w:hAnsi="Times New Roman"/>
          <w:sz w:val="24"/>
          <w:szCs w:val="24"/>
          <w:lang w:val="sr-Cyrl-CS" w:eastAsia="en-US"/>
        </w:rPr>
        <w:t xml:space="preserve">енергетским </w:t>
      </w:r>
      <w:r w:rsidRPr="00136BA0">
        <w:rPr>
          <w:rFonts w:ascii="Times New Roman" w:eastAsia="Times New Roman" w:hAnsi="Times New Roman"/>
          <w:sz w:val="24"/>
          <w:szCs w:val="24"/>
          <w:lang w:eastAsia="en-US"/>
        </w:rPr>
        <w:t xml:space="preserve">менаџерима у </w:t>
      </w:r>
      <w:r>
        <w:rPr>
          <w:rFonts w:ascii="Times New Roman" w:eastAsia="Times New Roman" w:hAnsi="Times New Roman"/>
          <w:sz w:val="24"/>
          <w:szCs w:val="24"/>
          <w:lang w:val="sr-Cyrl-CS" w:eastAsia="en-US"/>
        </w:rPr>
        <w:t xml:space="preserve">јединицама локалне самоуправе у </w:t>
      </w:r>
      <w:r w:rsidRPr="00136BA0">
        <w:rPr>
          <w:rFonts w:ascii="Times New Roman" w:eastAsia="Times New Roman" w:hAnsi="Times New Roman"/>
          <w:sz w:val="24"/>
          <w:szCs w:val="24"/>
          <w:lang w:eastAsia="en-US"/>
        </w:rPr>
        <w:t xml:space="preserve">циљу обележавања  </w:t>
      </w:r>
      <w:r>
        <w:rPr>
          <w:rFonts w:ascii="Times New Roman" w:eastAsia="Times New Roman" w:hAnsi="Times New Roman"/>
          <w:sz w:val="24"/>
          <w:szCs w:val="24"/>
          <w:lang w:val="sr-Cyrl-CS" w:eastAsia="en-US"/>
        </w:rPr>
        <w:t>Светског</w:t>
      </w:r>
      <w:r w:rsidRPr="00136BA0">
        <w:rPr>
          <w:rFonts w:ascii="Times New Roman" w:eastAsia="Times New Roman" w:hAnsi="Times New Roman"/>
          <w:sz w:val="24"/>
          <w:szCs w:val="24"/>
          <w:lang w:eastAsia="en-US"/>
        </w:rPr>
        <w:t xml:space="preserve"> дана енергетке ефикасности, 5. марта 2019.</w:t>
      </w:r>
      <w:r>
        <w:rPr>
          <w:rFonts w:ascii="Times New Roman" w:eastAsia="Times New Roman" w:hAnsi="Times New Roman"/>
          <w:sz w:val="24"/>
          <w:szCs w:val="24"/>
          <w:lang w:eastAsia="en-US"/>
        </w:rPr>
        <w:t xml:space="preserve"> </w:t>
      </w:r>
      <w:r w:rsidRPr="00136BA0">
        <w:rPr>
          <w:rFonts w:ascii="Times New Roman" w:eastAsia="Times New Roman" w:hAnsi="Times New Roman"/>
          <w:sz w:val="24"/>
          <w:szCs w:val="24"/>
          <w:lang w:eastAsia="en-US"/>
        </w:rPr>
        <w:t>год</w:t>
      </w:r>
      <w:r>
        <w:rPr>
          <w:rFonts w:ascii="Times New Roman" w:eastAsia="Times New Roman" w:hAnsi="Times New Roman"/>
          <w:sz w:val="24"/>
          <w:szCs w:val="24"/>
          <w:lang w:val="sr-Cyrl-CS" w:eastAsia="en-US"/>
        </w:rPr>
        <w:t>ине</w:t>
      </w:r>
      <w:r w:rsidRPr="00136BA0">
        <w:rPr>
          <w:rFonts w:ascii="Times New Roman" w:eastAsia="Times New Roman" w:hAnsi="Times New Roman"/>
          <w:sz w:val="24"/>
          <w:szCs w:val="24"/>
          <w:lang w:eastAsia="en-US"/>
        </w:rPr>
        <w:t xml:space="preserve">, на нивоу јединица локалних самоуправа  у основним школама, у оквиру школске активности. Тим поводом Министарство је у оквиру </w:t>
      </w:r>
      <w:r>
        <w:rPr>
          <w:rFonts w:ascii="Times New Roman" w:eastAsia="Times New Roman" w:hAnsi="Times New Roman"/>
          <w:sz w:val="24"/>
          <w:szCs w:val="24"/>
          <w:lang w:val="sr-Cyrl-CS" w:eastAsia="en-US"/>
        </w:rPr>
        <w:t>н</w:t>
      </w:r>
      <w:r w:rsidRPr="00136BA0">
        <w:rPr>
          <w:rFonts w:ascii="Times New Roman" w:eastAsia="Times New Roman" w:hAnsi="Times New Roman"/>
          <w:sz w:val="24"/>
          <w:szCs w:val="24"/>
          <w:lang w:eastAsia="en-US"/>
        </w:rPr>
        <w:t xml:space="preserve">емачко – </w:t>
      </w:r>
      <w:r>
        <w:rPr>
          <w:rFonts w:ascii="Times New Roman" w:eastAsia="Times New Roman" w:hAnsi="Times New Roman"/>
          <w:sz w:val="24"/>
          <w:szCs w:val="24"/>
          <w:lang w:val="sr-Cyrl-CS" w:eastAsia="en-US"/>
        </w:rPr>
        <w:t>с</w:t>
      </w:r>
      <w:r w:rsidRPr="00136BA0">
        <w:rPr>
          <w:rFonts w:ascii="Times New Roman" w:eastAsia="Times New Roman" w:hAnsi="Times New Roman"/>
          <w:sz w:val="24"/>
          <w:szCs w:val="24"/>
          <w:lang w:eastAsia="en-US"/>
        </w:rPr>
        <w:t>рпске сарадње, уз подршку GIZ-а и KFW-а, припремило промотивне материјале у виду плаката, едукативне дечије друштвене игре на тему енергетске ефикасности и мајица за децу са промотивним слоганом.</w:t>
      </w:r>
    </w:p>
    <w:p w:rsidR="00236CB6" w:rsidRPr="00341B4F" w:rsidRDefault="00236CB6" w:rsidP="00236CB6">
      <w:pPr>
        <w:spacing w:after="0" w:line="240" w:lineRule="auto"/>
        <w:ind w:firstLine="720"/>
        <w:jc w:val="both"/>
        <w:rPr>
          <w:rFonts w:ascii="Times New Roman" w:eastAsia="Times New Roman" w:hAnsi="Times New Roman"/>
          <w:sz w:val="24"/>
          <w:szCs w:val="24"/>
          <w:lang w:val="sr-Cyrl-CS" w:eastAsia="en-US"/>
        </w:rPr>
      </w:pPr>
      <w:r w:rsidRPr="00136BA0">
        <w:rPr>
          <w:rFonts w:ascii="Times New Roman" w:eastAsia="Times New Roman" w:hAnsi="Times New Roman"/>
          <w:sz w:val="24"/>
          <w:szCs w:val="24"/>
          <w:lang w:eastAsia="en-US"/>
        </w:rPr>
        <w:t xml:space="preserve"> </w:t>
      </w:r>
      <w:r>
        <w:rPr>
          <w:rFonts w:ascii="Times New Roman" w:eastAsia="Times New Roman" w:hAnsi="Times New Roman"/>
          <w:sz w:val="24"/>
          <w:szCs w:val="24"/>
          <w:lang w:val="sr-Cyrl-CS" w:eastAsia="en-US"/>
        </w:rPr>
        <w:t xml:space="preserve">34 </w:t>
      </w:r>
      <w:r w:rsidRPr="00136BA0">
        <w:rPr>
          <w:rFonts w:ascii="Times New Roman" w:eastAsia="Times New Roman" w:hAnsi="Times New Roman"/>
          <w:sz w:val="24"/>
          <w:szCs w:val="24"/>
          <w:lang w:eastAsia="en-US"/>
        </w:rPr>
        <w:t>јединиц</w:t>
      </w:r>
      <w:r>
        <w:rPr>
          <w:rFonts w:ascii="Times New Roman" w:eastAsia="Times New Roman" w:hAnsi="Times New Roman"/>
          <w:sz w:val="24"/>
          <w:szCs w:val="24"/>
          <w:lang w:val="sr-Cyrl-CS" w:eastAsia="en-US"/>
        </w:rPr>
        <w:t>е</w:t>
      </w:r>
      <w:r w:rsidRPr="00136BA0">
        <w:rPr>
          <w:rFonts w:ascii="Times New Roman" w:eastAsia="Times New Roman" w:hAnsi="Times New Roman"/>
          <w:sz w:val="24"/>
          <w:szCs w:val="24"/>
          <w:lang w:eastAsia="en-US"/>
        </w:rPr>
        <w:t xml:space="preserve"> локалне самоуправе</w:t>
      </w:r>
      <w:r>
        <w:rPr>
          <w:rFonts w:ascii="Times New Roman" w:eastAsia="Times New Roman" w:hAnsi="Times New Roman"/>
          <w:sz w:val="24"/>
          <w:szCs w:val="24"/>
          <w:lang w:val="sr-Cyrl-CS" w:eastAsia="en-US"/>
        </w:rPr>
        <w:t xml:space="preserve"> су потврдиле учешће, а </w:t>
      </w:r>
      <w:r w:rsidRPr="00136BA0">
        <w:rPr>
          <w:rFonts w:ascii="Times New Roman" w:eastAsia="Times New Roman" w:hAnsi="Times New Roman"/>
          <w:sz w:val="24"/>
          <w:szCs w:val="24"/>
          <w:lang w:eastAsia="en-US"/>
        </w:rPr>
        <w:t>обвезниц</w:t>
      </w:r>
      <w:r>
        <w:rPr>
          <w:rFonts w:ascii="Times New Roman" w:eastAsia="Times New Roman" w:hAnsi="Times New Roman"/>
          <w:sz w:val="24"/>
          <w:szCs w:val="24"/>
          <w:lang w:val="sr-Cyrl-CS" w:eastAsia="en-US"/>
        </w:rPr>
        <w:t>е</w:t>
      </w:r>
      <w:r w:rsidRPr="00136BA0">
        <w:rPr>
          <w:rFonts w:ascii="Times New Roman" w:eastAsia="Times New Roman" w:hAnsi="Times New Roman"/>
          <w:sz w:val="24"/>
          <w:szCs w:val="24"/>
          <w:lang w:eastAsia="en-US"/>
        </w:rPr>
        <w:t xml:space="preserve"> </w:t>
      </w:r>
      <w:r>
        <w:rPr>
          <w:rFonts w:ascii="Times New Roman" w:eastAsia="Times New Roman" w:hAnsi="Times New Roman"/>
          <w:sz w:val="24"/>
          <w:szCs w:val="24"/>
          <w:lang w:val="sr-Cyrl-CS" w:eastAsia="en-US"/>
        </w:rPr>
        <w:t xml:space="preserve">су </w:t>
      </w:r>
      <w:r w:rsidRPr="00136BA0">
        <w:rPr>
          <w:rFonts w:ascii="Times New Roman" w:eastAsia="Times New Roman" w:hAnsi="Times New Roman"/>
          <w:sz w:val="24"/>
          <w:szCs w:val="24"/>
          <w:lang w:eastAsia="en-US"/>
        </w:rPr>
        <w:t xml:space="preserve">система енергетског менаџмента </w:t>
      </w:r>
      <w:r>
        <w:rPr>
          <w:rFonts w:ascii="Times New Roman" w:eastAsia="Times New Roman" w:hAnsi="Times New Roman"/>
          <w:sz w:val="24"/>
          <w:szCs w:val="24"/>
          <w:lang w:val="sr-Cyrl-CS" w:eastAsia="en-US"/>
        </w:rPr>
        <w:t xml:space="preserve">и </w:t>
      </w:r>
      <w:r w:rsidRPr="00136BA0">
        <w:rPr>
          <w:rFonts w:ascii="Times New Roman" w:eastAsia="Times New Roman" w:hAnsi="Times New Roman"/>
          <w:sz w:val="24"/>
          <w:szCs w:val="24"/>
          <w:lang w:eastAsia="en-US"/>
        </w:rPr>
        <w:t>у складу са Законом о ефикасном коришћењу енергије</w:t>
      </w:r>
      <w:r>
        <w:rPr>
          <w:rFonts w:ascii="Times New Roman" w:eastAsia="Times New Roman" w:hAnsi="Times New Roman"/>
          <w:sz w:val="24"/>
          <w:szCs w:val="24"/>
          <w:lang w:val="sr-Cyrl-CS" w:eastAsia="en-US"/>
        </w:rPr>
        <w:t xml:space="preserve"> </w:t>
      </w:r>
      <w:r w:rsidRPr="00136BA0">
        <w:rPr>
          <w:rFonts w:ascii="Times New Roman" w:eastAsia="Times New Roman" w:hAnsi="Times New Roman"/>
          <w:sz w:val="24"/>
          <w:szCs w:val="24"/>
          <w:lang w:eastAsia="en-US"/>
        </w:rPr>
        <w:t xml:space="preserve"> именовале </w:t>
      </w:r>
      <w:r>
        <w:rPr>
          <w:rFonts w:ascii="Times New Roman" w:eastAsia="Times New Roman" w:hAnsi="Times New Roman"/>
          <w:sz w:val="24"/>
          <w:szCs w:val="24"/>
          <w:lang w:val="sr-Cyrl-CS" w:eastAsia="en-US"/>
        </w:rPr>
        <w:t xml:space="preserve">су </w:t>
      </w:r>
      <w:r w:rsidRPr="00136BA0">
        <w:rPr>
          <w:rFonts w:ascii="Times New Roman" w:eastAsia="Times New Roman" w:hAnsi="Times New Roman"/>
          <w:sz w:val="24"/>
          <w:szCs w:val="24"/>
          <w:lang w:eastAsia="en-US"/>
        </w:rPr>
        <w:t>енергетског менаџера.</w:t>
      </w:r>
      <w:r>
        <w:rPr>
          <w:rFonts w:ascii="Times New Roman" w:eastAsia="Times New Roman" w:hAnsi="Times New Roman"/>
          <w:sz w:val="24"/>
          <w:szCs w:val="24"/>
          <w:lang w:val="sr-Cyrl-CS" w:eastAsia="en-US"/>
        </w:rPr>
        <w:t xml:space="preserve"> </w:t>
      </w:r>
      <w:r w:rsidRPr="00341B4F">
        <w:rPr>
          <w:rFonts w:ascii="Times New Roman" w:eastAsia="Times New Roman" w:hAnsi="Times New Roman"/>
          <w:sz w:val="24"/>
          <w:szCs w:val="24"/>
          <w:lang w:eastAsia="en-US"/>
        </w:rPr>
        <w:t xml:space="preserve">Овим активностима је покривено око 400 основних школа и 770 јавних објеката где ће бити постављени плакати. </w:t>
      </w:r>
      <w:r w:rsidRPr="008F2886">
        <w:rPr>
          <w:rFonts w:ascii="Times New Roman" w:eastAsia="Times New Roman" w:hAnsi="Times New Roman"/>
          <w:sz w:val="24"/>
          <w:szCs w:val="24"/>
          <w:lang w:eastAsia="en-US"/>
        </w:rPr>
        <w:t>Школама је п</w:t>
      </w:r>
      <w:r w:rsidRPr="00341B4F">
        <w:rPr>
          <w:rFonts w:ascii="Times New Roman" w:eastAsia="Times New Roman" w:hAnsi="Times New Roman"/>
          <w:sz w:val="24"/>
          <w:szCs w:val="24"/>
          <w:lang w:eastAsia="en-US"/>
        </w:rPr>
        <w:t>одељено је 1000 пакета друштвен</w:t>
      </w:r>
      <w:r>
        <w:rPr>
          <w:rFonts w:ascii="Times New Roman" w:eastAsia="Times New Roman" w:hAnsi="Times New Roman"/>
          <w:sz w:val="24"/>
          <w:szCs w:val="24"/>
          <w:lang w:val="sr-Cyrl-CS" w:eastAsia="en-US"/>
        </w:rPr>
        <w:t xml:space="preserve">е </w:t>
      </w:r>
      <w:r w:rsidRPr="00341B4F">
        <w:rPr>
          <w:rFonts w:ascii="Times New Roman" w:eastAsia="Times New Roman" w:hAnsi="Times New Roman"/>
          <w:sz w:val="24"/>
          <w:szCs w:val="24"/>
          <w:lang w:eastAsia="en-US"/>
        </w:rPr>
        <w:t xml:space="preserve"> игр</w:t>
      </w:r>
      <w:r>
        <w:rPr>
          <w:rFonts w:ascii="Times New Roman" w:eastAsia="Times New Roman" w:hAnsi="Times New Roman"/>
          <w:sz w:val="24"/>
          <w:szCs w:val="24"/>
          <w:lang w:val="sr-Cyrl-CS" w:eastAsia="en-US"/>
        </w:rPr>
        <w:t>е</w:t>
      </w:r>
      <w:r w:rsidRPr="00341B4F">
        <w:rPr>
          <w:rFonts w:ascii="Times New Roman" w:eastAsia="Times New Roman" w:hAnsi="Times New Roman"/>
          <w:sz w:val="24"/>
          <w:szCs w:val="24"/>
          <w:lang w:eastAsia="en-US"/>
        </w:rPr>
        <w:t xml:space="preserve"> „Играј за енергију“, 2700 дечијих мајица са слоганом „Сачувај енергију за лепшу планету“, 4000 плаката „Сачувај енергију за лепшу планету“. </w:t>
      </w:r>
    </w:p>
    <w:p w:rsidR="00236CB6" w:rsidRDefault="00236CB6" w:rsidP="00236CB6">
      <w:pPr>
        <w:spacing w:after="0" w:line="240" w:lineRule="auto"/>
        <w:ind w:firstLine="720"/>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Министарство је 5. марта поводом Светског дана енергетске ефикасности посетило градове Панчево и Крагујевац, где су додењене награде ђацима са најбољим ликовним радовима и најбољим такмичарима у игрању друштвене игре „Играј за енергију“.</w:t>
      </w:r>
      <w:r w:rsidRPr="00341B4F">
        <w:rPr>
          <w:rFonts w:ascii="Times New Roman" w:eastAsia="Times New Roman" w:hAnsi="Times New Roman"/>
          <w:sz w:val="24"/>
          <w:szCs w:val="24"/>
          <w:lang w:val="sr-Cyrl-CS" w:eastAsia="en-US"/>
        </w:rPr>
        <w:t xml:space="preserve"> Друштвена игра „Играј за енергију“ има за циљ упознавање ђака са појмовима и принципима енергетске ефикасност и обновљивих извора енергије. Сазнања која стекну ученици кроз друштевну игру ће преносити на своје вршњаке, чланове породице и остеле чланове друштва.</w:t>
      </w:r>
      <w:r w:rsidRPr="002D60CC">
        <w:rPr>
          <w:rFonts w:ascii="Times New Roman" w:eastAsia="Times New Roman" w:hAnsi="Times New Roman"/>
          <w:sz w:val="24"/>
          <w:szCs w:val="24"/>
          <w:lang w:val="sr-Cyrl-CS" w:eastAsia="en-US"/>
        </w:rPr>
        <w:t xml:space="preserve"> </w:t>
      </w:r>
      <w:r>
        <w:rPr>
          <w:rFonts w:ascii="Times New Roman" w:eastAsia="Times New Roman" w:hAnsi="Times New Roman"/>
          <w:sz w:val="24"/>
          <w:szCs w:val="24"/>
          <w:lang w:val="sr-Cyrl-CS" w:eastAsia="en-US"/>
        </w:rPr>
        <w:t>Министарству су достављени кратки извештаји јединица локалне смоуправе о спроведеним активностима у основним школама.</w:t>
      </w:r>
    </w:p>
    <w:p w:rsidR="00236CB6" w:rsidRPr="000B3D08" w:rsidRDefault="00236CB6" w:rsidP="00236CB6">
      <w:pPr>
        <w:spacing w:after="0" w:line="240" w:lineRule="auto"/>
        <w:ind w:firstLine="720"/>
        <w:jc w:val="both"/>
        <w:rPr>
          <w:rFonts w:ascii="Times New Roman" w:eastAsia="Times New Roman" w:hAnsi="Times New Roman"/>
          <w:sz w:val="24"/>
          <w:szCs w:val="24"/>
          <w:lang w:val="sr-Cyrl-CS" w:eastAsia="en-US"/>
        </w:rPr>
      </w:pPr>
      <w:r w:rsidRPr="00013909">
        <w:rPr>
          <w:rFonts w:ascii="Times New Roman" w:eastAsia="Times New Roman" w:hAnsi="Times New Roman"/>
          <w:sz w:val="24"/>
          <w:szCs w:val="24"/>
          <w:lang w:val="sr-Cyrl-CS" w:eastAsia="en-US"/>
        </w:rPr>
        <w:t>Предлог завршног извештаја пројекта у делу везаном за подршку Министарству  послат је почетком октобра 2019.год. Овај извештај ће бити допуњен са финалним планом извршења по окончању дела подршке који се односи на банкарски сектор.</w:t>
      </w:r>
    </w:p>
    <w:p w:rsidR="00236CB6" w:rsidRDefault="00236CB6" w:rsidP="00236CB6">
      <w:pPr>
        <w:spacing w:after="0" w:line="240" w:lineRule="auto"/>
        <w:ind w:firstLine="720"/>
        <w:jc w:val="both"/>
        <w:rPr>
          <w:rFonts w:ascii="Times New Roman" w:hAnsi="Times New Roman"/>
          <w:b/>
          <w:color w:val="000000"/>
          <w:sz w:val="24"/>
          <w:szCs w:val="24"/>
        </w:rPr>
      </w:pPr>
    </w:p>
    <w:p w:rsidR="00236CB6" w:rsidRDefault="00236CB6" w:rsidP="00236CB6">
      <w:pPr>
        <w:spacing w:after="0" w:line="240" w:lineRule="auto"/>
        <w:ind w:firstLine="720"/>
        <w:jc w:val="both"/>
        <w:rPr>
          <w:rFonts w:ascii="Times New Roman" w:hAnsi="Times New Roman"/>
          <w:b/>
          <w:color w:val="000000"/>
          <w:sz w:val="24"/>
          <w:szCs w:val="24"/>
          <w:lang w:val="ru-RU"/>
        </w:rPr>
      </w:pPr>
      <w:r w:rsidRPr="00EE4941">
        <w:rPr>
          <w:rFonts w:ascii="Times New Roman" w:hAnsi="Times New Roman"/>
          <w:b/>
          <w:color w:val="000000"/>
          <w:sz w:val="24"/>
          <w:szCs w:val="24"/>
        </w:rPr>
        <w:t>PLAC</w:t>
      </w:r>
      <w:r w:rsidRPr="00EE4941">
        <w:rPr>
          <w:rFonts w:ascii="Times New Roman" w:hAnsi="Times New Roman"/>
          <w:b/>
          <w:color w:val="000000"/>
          <w:sz w:val="24"/>
          <w:szCs w:val="24"/>
          <w:lang w:val="ru-RU"/>
        </w:rPr>
        <w:t xml:space="preserve"> пројекат</w:t>
      </w:r>
      <w:r>
        <w:rPr>
          <w:rFonts w:ascii="Times New Roman" w:hAnsi="Times New Roman"/>
          <w:b/>
          <w:color w:val="000000"/>
          <w:sz w:val="24"/>
          <w:szCs w:val="24"/>
          <w:lang w:val="ru-RU"/>
        </w:rPr>
        <w:t xml:space="preserve"> - завршен</w:t>
      </w:r>
    </w:p>
    <w:p w:rsidR="00236CB6" w:rsidRPr="00EE4941" w:rsidRDefault="00236CB6" w:rsidP="00236CB6">
      <w:pPr>
        <w:spacing w:after="0" w:line="240" w:lineRule="auto"/>
        <w:ind w:firstLine="720"/>
        <w:jc w:val="both"/>
        <w:rPr>
          <w:rFonts w:ascii="Times New Roman" w:hAnsi="Times New Roman"/>
          <w:b/>
          <w:color w:val="000000"/>
          <w:sz w:val="24"/>
          <w:szCs w:val="24"/>
          <w:lang w:val="ru-RU"/>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ru-RU"/>
        </w:rPr>
        <w:t xml:space="preserve">У оквиру PLAC </w:t>
      </w:r>
      <w:r>
        <w:rPr>
          <w:rFonts w:ascii="Times New Roman" w:hAnsi="Times New Roman"/>
          <w:color w:val="000000"/>
          <w:sz w:val="24"/>
          <w:szCs w:val="24"/>
          <w:lang w:val="sr-Latn-CS"/>
        </w:rPr>
        <w:t xml:space="preserve">I </w:t>
      </w:r>
      <w:r w:rsidRPr="00EE4941">
        <w:rPr>
          <w:rFonts w:ascii="Times New Roman" w:hAnsi="Times New Roman"/>
          <w:color w:val="000000"/>
          <w:sz w:val="24"/>
          <w:szCs w:val="24"/>
          <w:lang w:val="ru-RU"/>
        </w:rPr>
        <w:t>пројекта, који се тиче хармонизације законодавства Републике Србије са EУ</w:t>
      </w:r>
      <w:r w:rsidRPr="00EE4941">
        <w:rPr>
          <w:rFonts w:ascii="Times New Roman" w:hAnsi="Times New Roman"/>
          <w:color w:val="000000"/>
          <w:sz w:val="24"/>
          <w:szCs w:val="24"/>
        </w:rPr>
        <w:t xml:space="preserve"> </w:t>
      </w:r>
      <w:r w:rsidRPr="00EE4941">
        <w:rPr>
          <w:rFonts w:ascii="Times New Roman" w:hAnsi="Times New Roman"/>
          <w:color w:val="000000"/>
          <w:sz w:val="24"/>
          <w:szCs w:val="24"/>
          <w:lang w:val="sr-Cyrl-CS"/>
        </w:rPr>
        <w:t>у</w:t>
      </w:r>
      <w:r w:rsidRPr="00EE4941">
        <w:rPr>
          <w:rFonts w:ascii="Times New Roman" w:hAnsi="Times New Roman"/>
          <w:color w:val="000000"/>
          <w:sz w:val="24"/>
          <w:szCs w:val="24"/>
          <w:lang w:val="ru-RU"/>
        </w:rPr>
        <w:t xml:space="preserve"> току марта 2016. године припремљени </w:t>
      </w:r>
      <w:r w:rsidRPr="00EE4941">
        <w:rPr>
          <w:rFonts w:ascii="Times New Roman" w:hAnsi="Times New Roman"/>
          <w:color w:val="000000"/>
          <w:sz w:val="24"/>
          <w:szCs w:val="24"/>
          <w:lang w:val="sr-Cyrl-CS"/>
        </w:rPr>
        <w:t xml:space="preserve">су </w:t>
      </w:r>
      <w:r w:rsidRPr="00EE4941">
        <w:rPr>
          <w:rFonts w:ascii="Times New Roman" w:hAnsi="Times New Roman"/>
          <w:color w:val="000000"/>
          <w:sz w:val="24"/>
          <w:szCs w:val="24"/>
          <w:lang w:val="ru-RU"/>
        </w:rPr>
        <w:t>нацрти следећих аката: у оквиру прописа о означавању производа: Предлог Уредбе o изменама и допунама Уредбе о врстама производа који утичу на потрошњу енергије за које је неопходно означавање потрошње енергије и других ресурса и предлози правилника о означавању пећница и аспиратора и машина за сушење веша; у оквиру прописа о еко дизајну: Предлог измене и допуне члана 42. Закона о ефикасном коришћењу енергије, Предлог уредбе којом ће се транспоновати директива 2009/125/Е</w:t>
      </w:r>
      <w:r w:rsidRPr="00EE4941">
        <w:rPr>
          <w:rFonts w:ascii="Times New Roman" w:hAnsi="Times New Roman"/>
          <w:color w:val="000000"/>
          <w:sz w:val="24"/>
          <w:szCs w:val="24"/>
        </w:rPr>
        <w:t>K</w:t>
      </w:r>
      <w:r w:rsidRPr="00EE4941">
        <w:rPr>
          <w:rFonts w:ascii="Times New Roman" w:hAnsi="Times New Roman"/>
          <w:color w:val="000000"/>
          <w:sz w:val="24"/>
          <w:szCs w:val="24"/>
          <w:lang w:val="ru-RU"/>
        </w:rPr>
        <w:t xml:space="preserve"> и два предлога правилника за еко дизајн за појединачне врсте уређаја; у оквиру прописа о транспорту припремљен је Предлог правилника о обиму и врсти података који се прикупљају са редовних техничких прегледа моторних возила, као и о садржини и обрасцу извештаја који омогућава утврђивање и праћење индикатора потрошње енергије у друмском превозу и дата је анализа која треба да послужи као основ за Предлог правилника о садржини програма енергетске ефикасности у превозу.</w:t>
      </w:r>
      <w:r w:rsidRPr="00EE4941">
        <w:rPr>
          <w:rFonts w:ascii="Times New Roman" w:hAnsi="Times New Roman"/>
          <w:color w:val="000000"/>
          <w:sz w:val="24"/>
          <w:szCs w:val="24"/>
        </w:rPr>
        <w:t xml:space="preserve"> </w:t>
      </w:r>
    </w:p>
    <w:p w:rsidR="00236CB6" w:rsidRPr="00467C23" w:rsidRDefault="00236CB6" w:rsidP="00236CB6">
      <w:pPr>
        <w:spacing w:after="0" w:line="24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У н</w:t>
      </w:r>
      <w:r w:rsidRPr="00EC2DFF">
        <w:rPr>
          <w:rFonts w:ascii="Times New Roman" w:hAnsi="Times New Roman"/>
          <w:color w:val="000000"/>
          <w:sz w:val="24"/>
          <w:szCs w:val="24"/>
          <w:lang w:val="ru-RU"/>
        </w:rPr>
        <w:t>овембр</w:t>
      </w:r>
      <w:r>
        <w:rPr>
          <w:rFonts w:ascii="Times New Roman" w:hAnsi="Times New Roman"/>
          <w:color w:val="000000"/>
          <w:sz w:val="24"/>
          <w:szCs w:val="24"/>
          <w:lang w:val="ru-RU"/>
        </w:rPr>
        <w:t xml:space="preserve">у 2018. године су </w:t>
      </w:r>
      <w:r w:rsidRPr="00EC2DFF">
        <w:rPr>
          <w:rFonts w:ascii="Times New Roman" w:hAnsi="Times New Roman"/>
          <w:color w:val="000000"/>
          <w:sz w:val="24"/>
          <w:szCs w:val="24"/>
          <w:lang w:val="ru-RU"/>
        </w:rPr>
        <w:t>завршене активности на PLAC II пројекту. У оквир</w:t>
      </w:r>
      <w:r>
        <w:rPr>
          <w:rFonts w:ascii="Times New Roman" w:hAnsi="Times New Roman"/>
          <w:color w:val="000000"/>
          <w:sz w:val="24"/>
          <w:szCs w:val="24"/>
          <w:lang w:val="ru-RU"/>
        </w:rPr>
        <w:t>у</w:t>
      </w:r>
      <w:r w:rsidRPr="00EC2DFF">
        <w:rPr>
          <w:rFonts w:ascii="Times New Roman" w:hAnsi="Times New Roman"/>
          <w:color w:val="000000"/>
          <w:sz w:val="24"/>
          <w:szCs w:val="24"/>
          <w:lang w:val="ru-RU"/>
        </w:rPr>
        <w:t xml:space="preserve"> пројекта у последње две године припремљено је 23 правилника из области еко дизајна и енергетског означавања и урађено је истраживање тржишта домаћих произвођача и увозника који се баве уређајима који потпадају под регулативу еко дизајна.</w:t>
      </w:r>
    </w:p>
    <w:p w:rsidR="00236CB6" w:rsidRDefault="00236CB6" w:rsidP="00236CB6">
      <w:pPr>
        <w:spacing w:after="0" w:line="240" w:lineRule="auto"/>
        <w:ind w:firstLine="720"/>
        <w:jc w:val="both"/>
        <w:rPr>
          <w:rFonts w:ascii="Times New Roman" w:hAnsi="Times New Roman"/>
          <w:b/>
          <w:color w:val="000000"/>
          <w:sz w:val="24"/>
          <w:szCs w:val="24"/>
          <w:lang w:val="sr-Cyrl-CS"/>
        </w:rPr>
      </w:pPr>
    </w:p>
    <w:p w:rsidR="00236CB6" w:rsidRPr="00EE4941" w:rsidRDefault="00236CB6" w:rsidP="00236CB6">
      <w:pPr>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Пројекти GIZ ORF EE</w:t>
      </w:r>
    </w:p>
    <w:p w:rsidR="00236CB6" w:rsidRPr="00EE4941" w:rsidRDefault="00236CB6" w:rsidP="00236CB6">
      <w:pPr>
        <w:spacing w:after="0" w:line="240" w:lineRule="auto"/>
        <w:ind w:firstLine="720"/>
        <w:jc w:val="both"/>
        <w:rPr>
          <w:rFonts w:ascii="Times New Roman" w:hAnsi="Times New Roman"/>
          <w:b/>
          <w:color w:val="000000"/>
          <w:sz w:val="24"/>
          <w:szCs w:val="24"/>
          <w:lang w:val="sr-Cyrl-CS"/>
        </w:rPr>
      </w:pPr>
    </w:p>
    <w:p w:rsidR="00236CB6" w:rsidRPr="002271B9" w:rsidRDefault="00236CB6" w:rsidP="00236CB6">
      <w:pPr>
        <w:tabs>
          <w:tab w:val="left" w:pos="990"/>
        </w:tabs>
        <w:spacing w:after="0" w:line="240" w:lineRule="auto"/>
        <w:ind w:firstLine="720"/>
        <w:jc w:val="both"/>
        <w:rPr>
          <w:rFonts w:ascii="Times New Roman" w:hAnsi="Times New Roman"/>
          <w:b/>
          <w:color w:val="000000"/>
          <w:sz w:val="24"/>
          <w:szCs w:val="24"/>
          <w:lang w:val="sr-Cyrl-CS"/>
        </w:rPr>
      </w:pPr>
      <w:r w:rsidRPr="00EE4941">
        <w:rPr>
          <w:rFonts w:ascii="Times New Roman" w:hAnsi="Times New Roman"/>
          <w:b/>
          <w:color w:val="000000"/>
          <w:sz w:val="24"/>
          <w:szCs w:val="24"/>
          <w:lang w:val="sr-Cyrl-CS"/>
        </w:rPr>
        <w:t>1)</w:t>
      </w:r>
      <w:r w:rsidRPr="00EE4941">
        <w:rPr>
          <w:rFonts w:ascii="Times New Roman" w:hAnsi="Times New Roman"/>
          <w:b/>
          <w:color w:val="000000"/>
          <w:sz w:val="24"/>
          <w:szCs w:val="24"/>
          <w:lang w:val="sr-Cyrl-CS"/>
        </w:rPr>
        <w:tab/>
        <w:t>Пројекат „Југоисточна европска мрежа МВП институција” (06/2015 – 04/2016)</w:t>
      </w:r>
      <w:r>
        <w:rPr>
          <w:rFonts w:ascii="Times New Roman" w:hAnsi="Times New Roman"/>
          <w:b/>
          <w:color w:val="000000"/>
          <w:sz w:val="24"/>
          <w:szCs w:val="24"/>
        </w:rPr>
        <w:t xml:space="preserve"> - </w:t>
      </w:r>
      <w:r>
        <w:rPr>
          <w:rFonts w:ascii="Times New Roman" w:hAnsi="Times New Roman"/>
          <w:b/>
          <w:color w:val="000000"/>
          <w:sz w:val="24"/>
          <w:szCs w:val="24"/>
          <w:lang w:val="sr-Cyrl-CS"/>
        </w:rPr>
        <w:t>завршен</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Пројекат je реализован са циљем да се обезбеди имплементација МВП платформе као важног алата у извештавању о енергетским уштедама. Током  трајања пројекта ескперти су спровели активности на тестирању у циљу прилагођавања МВП платформе потребама РС као и активности на обради и прикупљању података о уштедама енергије у 2014. године.</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Дана </w:t>
      </w:r>
      <w:r w:rsidRPr="00EE4941">
        <w:rPr>
          <w:rFonts w:ascii="Times New Roman" w:hAnsi="Times New Roman"/>
          <w:color w:val="000000"/>
          <w:sz w:val="24"/>
          <w:szCs w:val="24"/>
          <w:lang w:val="sr-Cyrl-CS"/>
        </w:rPr>
        <w:t>22.09.2017. потписан је Споразум о примопредаји софтверске апликације „Платформа за праћење и проверу спровођења Акционог плана за енергетску ефикасност”  (Monitoring and Verification Platform- MVP) између Deutsche Gesellschaft für Internationale Zusammenarbeit (GIZ) GmbH Отвореног регионалног фонда за Југоисточну Европу - Енергетске ефикасности (GIZ ORF- EE) и Републикe Србиje - Министарства рударства и енергетике. Потписивањем споразума Министарство рударства и енергетике добило је изворни код и права за коришћење софтвера, чиме je омогућено коришћење и даљи развој софтвера у складу са условима предвиђеним Споразумом.</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176BF9">
        <w:rPr>
          <w:rFonts w:ascii="Times New Roman" w:hAnsi="Times New Roman"/>
          <w:color w:val="000000"/>
          <w:sz w:val="24"/>
          <w:szCs w:val="24"/>
          <w:lang w:val="sr-Cyrl-CS"/>
        </w:rPr>
        <w:t>У јуну 2018. године GIZ ORF EE је ангажовао ИТ компанију Comatrade System Integration д.о.о., Београд за пружање услуге одржавања МВП платформе за период од 5 месеци.</w:t>
      </w:r>
    </w:p>
    <w:p w:rsidR="00236CB6" w:rsidRDefault="00236CB6" w:rsidP="00236CB6">
      <w:pPr>
        <w:spacing w:after="0" w:line="240" w:lineRule="auto"/>
        <w:ind w:firstLine="720"/>
        <w:jc w:val="both"/>
        <w:rPr>
          <w:rFonts w:ascii="Arial" w:eastAsia="Calibri" w:hAnsi="Arial" w:cs="Arial"/>
          <w:sz w:val="24"/>
          <w:szCs w:val="24"/>
          <w:lang w:eastAsia="en-US"/>
        </w:rPr>
      </w:pPr>
      <w:r>
        <w:rPr>
          <w:rFonts w:ascii="Times New Roman" w:hAnsi="Times New Roman"/>
          <w:color w:val="000000"/>
          <w:sz w:val="24"/>
          <w:szCs w:val="24"/>
          <w:lang w:val="sr-Cyrl-CS"/>
        </w:rPr>
        <w:t xml:space="preserve">У фебруару 2019. године ГИЗ ОРФ ЕЕ је организовао почетни састанак за нови пројекат под називом: Јачање сарадње на националном и локалном нивоу у Југоисточној Европи за одржив развој енергетске ефикасности и климатских промена треба да доведе до унапређивања система мониторинга уштеда и унапређења базе МВП. </w:t>
      </w:r>
    </w:p>
    <w:p w:rsidR="00236CB6" w:rsidRDefault="00236CB6" w:rsidP="00236CB6">
      <w:pPr>
        <w:spacing w:after="0" w:line="240" w:lineRule="auto"/>
        <w:ind w:firstLine="720"/>
        <w:jc w:val="both"/>
        <w:rPr>
          <w:rFonts w:ascii="Times New Roman" w:hAnsi="Times New Roman"/>
          <w:b/>
          <w:color w:val="000000"/>
          <w:sz w:val="24"/>
          <w:szCs w:val="24"/>
          <w:lang w:val="sr-Cyrl-CS"/>
        </w:rPr>
      </w:pPr>
      <w:r>
        <w:rPr>
          <w:rFonts w:ascii="Times New Roman" w:hAnsi="Times New Roman"/>
          <w:b/>
          <w:color w:val="000000"/>
          <w:sz w:val="24"/>
          <w:szCs w:val="24"/>
          <w:lang w:val="sr-Cyrl-CS"/>
        </w:rPr>
        <w:t xml:space="preserve"> 2) </w:t>
      </w:r>
      <w:r w:rsidRPr="00EE4941">
        <w:rPr>
          <w:rFonts w:ascii="Times New Roman" w:hAnsi="Times New Roman"/>
          <w:b/>
          <w:color w:val="000000"/>
          <w:sz w:val="24"/>
          <w:szCs w:val="24"/>
          <w:lang w:val="sr-Cyrl-CS"/>
        </w:rPr>
        <w:t>Јачање капацитета за примену НЕЕАП циклуса (10/2015-02/2017)</w:t>
      </w:r>
      <w:r>
        <w:rPr>
          <w:rFonts w:ascii="Times New Roman" w:hAnsi="Times New Roman"/>
          <w:b/>
          <w:color w:val="000000"/>
          <w:sz w:val="24"/>
          <w:szCs w:val="24"/>
          <w:lang w:val="sr-Cyrl-CS"/>
        </w:rPr>
        <w:t xml:space="preserve"> - завршен</w:t>
      </w:r>
    </w:p>
    <w:p w:rsidR="00236CB6" w:rsidRPr="006C2951" w:rsidRDefault="00236CB6" w:rsidP="00236CB6">
      <w:pPr>
        <w:spacing w:after="0" w:line="240" w:lineRule="auto"/>
        <w:ind w:firstLine="720"/>
        <w:jc w:val="both"/>
        <w:rPr>
          <w:rFonts w:ascii="Arial" w:eastAsia="Calibri" w:hAnsi="Arial" w:cs="Arial"/>
          <w:sz w:val="24"/>
          <w:szCs w:val="24"/>
          <w:lang w:eastAsia="en-US"/>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току 2016. године МРЕ је корисник техничке помоћи на пројекту у виду: помоћи у анализи резултата уштеда енергије приказаних у 3. НЕЕАПу, помоћ у припреми материјала у 3. НЕЕАПу у вези са плановима за транспозицију ЕЕД директиве и у постављању циљева уштеда енергије за 2020. годину по члану 3. ЕЕД.</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Тренутно се ради на тестирању МВП базе, предлогу корекција, постављању законског основа за њено коришћење као алата за прикупљање података по АПЕЕ и по члану 7 Директиве ЕЕД. Очекује се такође, крајем године допуна са више нових методолошких мера за прорачун уштеда енергије, а све у оквиру припрема за нови пројекат.</w:t>
      </w: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Представник Министарства je учествовао на једнодневној конференцији под називом „Energy Efficiency Data Management” у Скопљу 6. јула, коју је </w:t>
      </w:r>
      <w:r w:rsidRPr="00EE4941">
        <w:rPr>
          <w:rFonts w:ascii="Times New Roman" w:hAnsi="Times New Roman"/>
          <w:color w:val="000000"/>
          <w:sz w:val="24"/>
          <w:szCs w:val="24"/>
          <w:lang w:val="sr-Latn-CS"/>
        </w:rPr>
        <w:t>GIZ</w:t>
      </w:r>
      <w:r w:rsidRPr="00EE4941">
        <w:rPr>
          <w:rFonts w:ascii="Times New Roman" w:hAnsi="Times New Roman"/>
          <w:color w:val="000000"/>
          <w:sz w:val="24"/>
          <w:szCs w:val="24"/>
          <w:lang w:val="sr-Cyrl-CS"/>
        </w:rPr>
        <w:t xml:space="preserve"> организова</w:t>
      </w:r>
      <w:r w:rsidRPr="00EE4941">
        <w:rPr>
          <w:rFonts w:ascii="Times New Roman" w:hAnsi="Times New Roman"/>
          <w:color w:val="000000"/>
          <w:sz w:val="24"/>
          <w:szCs w:val="24"/>
          <w:lang w:val="sr-Latn-CS"/>
        </w:rPr>
        <w:t>o</w:t>
      </w:r>
      <w:r w:rsidRPr="00EE4941">
        <w:rPr>
          <w:rFonts w:ascii="Times New Roman" w:hAnsi="Times New Roman"/>
          <w:color w:val="000000"/>
          <w:sz w:val="24"/>
          <w:szCs w:val="24"/>
          <w:lang w:val="sr-Cyrl-CS"/>
        </w:rPr>
        <w:t xml:space="preserve"> у сарадњи са Македонским Центром за Енергетску Ефикасност (МАЦЕФ), а под покровитељством multEE пројекта.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Latn-CS"/>
        </w:rPr>
        <w:t xml:space="preserve">1) </w:t>
      </w:r>
      <w:r>
        <w:rPr>
          <w:rFonts w:ascii="Times New Roman" w:hAnsi="Times New Roman"/>
          <w:color w:val="000000"/>
          <w:sz w:val="24"/>
          <w:szCs w:val="24"/>
          <w:lang w:val="sr-Cyrl-CS"/>
        </w:rPr>
        <w:t>Јачање кооперације између националних и локалних институција у Југоисточној Европи за одрживи развој мера енергетске ефикасности и заштите климе (МВП Плус) (4/2019-)</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Први припремни састанак на новом пројекту је одржан у Подгорици 26. и 27. фебруара.</w:t>
      </w:r>
    </w:p>
    <w:p w:rsidR="00236CB6" w:rsidRPr="00EE4941" w:rsidRDefault="00236CB6" w:rsidP="00236CB6">
      <w:pPr>
        <w:spacing w:after="0" w:line="240" w:lineRule="auto"/>
        <w:ind w:firstLine="720"/>
        <w:jc w:val="both"/>
        <w:rPr>
          <w:rFonts w:ascii="Times New Roman" w:hAnsi="Times New Roman"/>
          <w:color w:val="000000"/>
          <w:sz w:val="24"/>
          <w:szCs w:val="24"/>
          <w:lang w:val="ru-RU"/>
        </w:rPr>
      </w:pPr>
    </w:p>
    <w:p w:rsidR="00236CB6" w:rsidRPr="00EE4941" w:rsidRDefault="00236CB6" w:rsidP="00236CB6">
      <w:pPr>
        <w:spacing w:after="0" w:line="240" w:lineRule="auto"/>
        <w:jc w:val="both"/>
        <w:rPr>
          <w:rFonts w:ascii="Times New Roman" w:hAnsi="Times New Roman"/>
          <w:b/>
          <w:color w:val="000000"/>
          <w:sz w:val="24"/>
          <w:szCs w:val="24"/>
        </w:rPr>
      </w:pPr>
      <w:r w:rsidRPr="00EE4941">
        <w:rPr>
          <w:rFonts w:ascii="Times New Roman" w:hAnsi="Times New Roman"/>
          <w:b/>
          <w:color w:val="000000"/>
          <w:sz w:val="24"/>
          <w:szCs w:val="24"/>
          <w:lang w:val="sr-Cyrl-CS"/>
        </w:rPr>
        <w:t>5</w:t>
      </w:r>
      <w:r w:rsidRPr="00EE4941">
        <w:rPr>
          <w:rFonts w:ascii="Times New Roman" w:hAnsi="Times New Roman"/>
          <w:b/>
          <w:color w:val="000000"/>
          <w:sz w:val="24"/>
          <w:szCs w:val="24"/>
        </w:rPr>
        <w:t xml:space="preserve">. ДРУГЕ АКТИВНОСТИ </w:t>
      </w:r>
    </w:p>
    <w:p w:rsidR="00236CB6" w:rsidRPr="00EE4941" w:rsidRDefault="00236CB6" w:rsidP="00236CB6">
      <w:pPr>
        <w:spacing w:after="0" w:line="240" w:lineRule="auto"/>
        <w:jc w:val="both"/>
        <w:rPr>
          <w:rFonts w:ascii="Times New Roman" w:hAnsi="Times New Roman"/>
          <w:b/>
          <w:color w:val="000000"/>
          <w:sz w:val="24"/>
          <w:szCs w:val="24"/>
        </w:rPr>
      </w:pPr>
    </w:p>
    <w:p w:rsidR="00236CB6" w:rsidRPr="00EE4941"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У периоду од 30. новембра до 1. децембра 2017. године у посети  Републици Србији боравила је Катарине Матернове, заменик директора Директорaта за проширење ЕУ. Посета је организована у оквиру: Заједничке иницијативе Европске Комисије и Међународних финансијских институција (МФИ) у погледу пружања веће подршке имплементацији политике у области енергетске ефикасности у земљама које су кандидати за приступање ЕУ односно њени суседи. Тако су изабране 4 пилот земље (Грузија, Украјина, Србија и Тунис) које ће бити у фокусу иницијативе и у који ће бити упућене заједничке мисије ЕУ и МФИ како би се утврдиле приоритетне области подршке. Састанак између представника Министарства рударства и енергетике, Катарине Матернове и преставника МФИ (WB, EBRD, EIB, KfW, MMF, EUD) одржан је 30.11.2017. године. Као резултат посете очекује се подршка за успостављање Фонда за унапређење енергетске ефикасности.</w:t>
      </w:r>
    </w:p>
    <w:p w:rsidR="00236CB6" w:rsidRPr="00EE4941" w:rsidRDefault="00236CB6" w:rsidP="00236CB6">
      <w:pPr>
        <w:spacing w:after="0" w:line="240" w:lineRule="auto"/>
        <w:ind w:firstLine="720"/>
        <w:jc w:val="both"/>
        <w:rPr>
          <w:rFonts w:ascii="Times New Roman" w:hAnsi="Times New Roman"/>
          <w:sz w:val="24"/>
          <w:szCs w:val="24"/>
          <w:lang w:val="sr-Cyrl-CS"/>
        </w:rPr>
      </w:pPr>
      <w:r w:rsidRPr="00EE4941">
        <w:rPr>
          <w:rFonts w:ascii="Times New Roman" w:hAnsi="Times New Roman"/>
          <w:color w:val="000000"/>
          <w:sz w:val="24"/>
          <w:szCs w:val="24"/>
          <w:lang w:val="sr-Cyrl-CS"/>
        </w:rPr>
        <w:t xml:space="preserve">У јануару 2018. године донето је решење којим се формира Одбор за управљање за 2. део Програма - за надзор, усвајање и издавање политика и процедура у оквиру 2. дела Програма (који се односи на енергетику) из Споразума о зајму (Програм унапређењеа ефикасности и одрживости инфраструкуре) који је закључен између Републике Србије и Међународне банке за обнову и развој </w:t>
      </w:r>
      <w:r w:rsidRPr="00EE4941">
        <w:rPr>
          <w:rFonts w:ascii="Times New Roman" w:hAnsi="Times New Roman"/>
          <w:sz w:val="24"/>
          <w:szCs w:val="24"/>
          <w:lang w:val="sr-Cyrl-CS"/>
        </w:rPr>
        <w:t>(„Службени гласник РС - међународни уговори”, број 12/17).</w:t>
      </w:r>
    </w:p>
    <w:p w:rsidR="00236CB6" w:rsidRDefault="00236CB6" w:rsidP="00236CB6">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У оквиру РЕНЕКСПО конференције која jе одржана у Београду, 24-26.4.2018. године, одржан је целодневни скуп на тему 1. састанак лиценцираних енергетских менаџера Србије, где су учествовали представници одсека.  Скуп је отворио помоћник министра проф. Милош Бањац, и том приликом је најавио да се у Министраству ради на изменама и допунама Закона о ефикасном коришћењу енергије, у коме ће одређени делови СЕМ бити кориговани у складу са досадашњим искуствима у његовој примени. На истом скупу шеф </w:t>
      </w:r>
      <w:r>
        <w:rPr>
          <w:rFonts w:ascii="Times New Roman" w:hAnsi="Times New Roman"/>
          <w:color w:val="000000"/>
          <w:sz w:val="24"/>
          <w:szCs w:val="24"/>
          <w:lang w:val="sr-Cyrl-CS"/>
        </w:rPr>
        <w:t>О</w:t>
      </w:r>
      <w:r w:rsidRPr="00EE4941">
        <w:rPr>
          <w:rFonts w:ascii="Times New Roman" w:hAnsi="Times New Roman"/>
          <w:color w:val="000000"/>
          <w:sz w:val="24"/>
          <w:szCs w:val="24"/>
          <w:lang w:val="sr-Cyrl-CS"/>
        </w:rPr>
        <w:t>дсека Антонела Солујић је одржала предавање Стратегија и планови обнове јавних зграда у сврху испуњења услова из Директиве о ЕЕ зграда 201/31/ЕУ.  На крају дана је одржан округли сто, на коме су колеге из ЕЕ одсека, Драгана Јовић и Биљана Млинар информисале присутне о раду Буџетског фонда за ЕЕ, моделу јавно-приватног партнерства, проблеме у раду енергетских менаџера у ЈЛС, динамику и искуства у досадашњој примени ЕМ у ЈЛС. Ова сесија је протекла у интерактивној дискусији са енергетским менаџерима и осталим учесницима округлог стола. Може се закључити да је овај 1. састанак лиценцираних ЕМ био изузетно користан и посећен, а размена информција и идеја ће свакако допринети унапређивању система енергетског менаџмента.</w:t>
      </w:r>
    </w:p>
    <w:p w:rsidR="00236CB6" w:rsidRDefault="00236CB6" w:rsidP="00236CB6">
      <w:pPr>
        <w:spacing w:after="0" w:line="240" w:lineRule="auto"/>
        <w:ind w:firstLine="720"/>
        <w:jc w:val="both"/>
        <w:rPr>
          <w:rFonts w:ascii="Times New Roman" w:hAnsi="Times New Roman"/>
          <w:color w:val="000000"/>
          <w:sz w:val="24"/>
          <w:szCs w:val="24"/>
          <w:lang w:val="sr-Cyrl-CS"/>
        </w:rPr>
      </w:pPr>
      <w:r>
        <w:rPr>
          <w:rFonts w:ascii="Times New Roman" w:hAnsi="Times New Roman"/>
          <w:color w:val="000000"/>
          <w:sz w:val="24"/>
          <w:szCs w:val="24"/>
          <w:lang w:val="sr-Cyrl-CS"/>
        </w:rPr>
        <w:t>Од јуна месеца 2019. године отпочео је рад на изради новог Акционог плана за енергетску ефикасност.</w:t>
      </w:r>
    </w:p>
    <w:p w:rsidR="00236CB6" w:rsidRDefault="00236CB6" w:rsidP="00236CB6">
      <w:pPr>
        <w:spacing w:after="0" w:line="240" w:lineRule="auto"/>
        <w:ind w:firstLine="720"/>
        <w:jc w:val="both"/>
        <w:rPr>
          <w:rFonts w:ascii="Times New Roman" w:hAnsi="Times New Roman"/>
          <w:color w:val="000000"/>
          <w:sz w:val="24"/>
          <w:szCs w:val="24"/>
          <w:lang w:val="sr-Cyrl-CS"/>
        </w:rPr>
      </w:pPr>
    </w:p>
    <w:p w:rsidR="00236CB6" w:rsidRPr="0099020F" w:rsidRDefault="00236CB6" w:rsidP="00236CB6">
      <w:pPr>
        <w:spacing w:after="0" w:line="240" w:lineRule="auto"/>
        <w:rPr>
          <w:rFonts w:ascii="Times New Roman" w:hAnsi="Times New Roman"/>
          <w:b/>
          <w:sz w:val="24"/>
          <w:szCs w:val="24"/>
          <w:lang w:val="sr-Cyrl-CS"/>
        </w:rPr>
      </w:pPr>
      <w:r>
        <w:rPr>
          <w:rFonts w:ascii="Times New Roman" w:hAnsi="Times New Roman"/>
          <w:b/>
          <w:sz w:val="24"/>
          <w:szCs w:val="24"/>
          <w:lang w:val="sr-Cyrl-CS"/>
        </w:rPr>
        <w:t>6</w:t>
      </w:r>
      <w:r w:rsidRPr="00EE4941">
        <w:rPr>
          <w:rFonts w:ascii="Times New Roman" w:hAnsi="Times New Roman"/>
          <w:b/>
          <w:sz w:val="24"/>
          <w:szCs w:val="24"/>
          <w:lang w:val="sr-Cyrl-CS"/>
        </w:rPr>
        <w:t xml:space="preserve">. </w:t>
      </w:r>
      <w:r w:rsidRPr="00EE4941">
        <w:rPr>
          <w:rFonts w:ascii="Times New Roman" w:hAnsi="Times New Roman"/>
          <w:b/>
          <w:sz w:val="24"/>
          <w:szCs w:val="24"/>
        </w:rPr>
        <w:t>ПРЕГЛЕД ПОДАТАКА О ПРУЖЕНИМ УСЛУГАМА</w:t>
      </w:r>
      <w:r>
        <w:rPr>
          <w:rFonts w:ascii="Times New Roman" w:hAnsi="Times New Roman"/>
          <w:b/>
          <w:sz w:val="24"/>
          <w:szCs w:val="24"/>
          <w:lang w:val="sr-Cyrl-CS"/>
        </w:rPr>
        <w:t xml:space="preserve"> У 2020. ГОДИНИ</w:t>
      </w:r>
    </w:p>
    <w:p w:rsidR="00236CB6" w:rsidRDefault="00236CB6" w:rsidP="00236CB6">
      <w:pPr>
        <w:spacing w:after="0" w:line="240" w:lineRule="auto"/>
        <w:ind w:firstLine="720"/>
        <w:jc w:val="both"/>
        <w:rPr>
          <w:rFonts w:ascii="Times New Roman" w:hAnsi="Times New Roman"/>
          <w:sz w:val="24"/>
          <w:szCs w:val="24"/>
          <w:lang w:val="sr-Cyrl-RS"/>
        </w:rPr>
      </w:pP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области издавања енергетских дозвола и стицања статуса повлашћеног произвођача, односно привременог повлашћеног произвођача електричне енергије за објекте комбиноване производње електричне и топлотне енргије: </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јануару 2020. године донето је решење којим се признаје право на стицање статуса привременог повлашћеног произвођача електричне енергије Јавном комуналном предузећу </w:t>
      </w:r>
      <w:r w:rsidRPr="00EE4941">
        <w:rPr>
          <w:rFonts w:ascii="Times New Roman" w:hAnsi="Times New Roman"/>
          <w:sz w:val="24"/>
          <w:szCs w:val="24"/>
          <w:lang w:val="sr-Cyrl-CS"/>
        </w:rPr>
        <w:t>„</w:t>
      </w:r>
      <w:r>
        <w:rPr>
          <w:rFonts w:ascii="Times New Roman" w:hAnsi="Times New Roman"/>
          <w:sz w:val="24"/>
          <w:szCs w:val="24"/>
          <w:lang w:val="sr-Cyrl-CS"/>
        </w:rPr>
        <w:t>Београдске електране</w:t>
      </w:r>
      <w:r w:rsidRPr="00EE4941">
        <w:rPr>
          <w:rFonts w:ascii="Times New Roman" w:hAnsi="Times New Roman"/>
          <w:sz w:val="24"/>
          <w:szCs w:val="24"/>
          <w:lang w:val="sr-Cyrl-CS"/>
        </w:rPr>
        <w:t>”</w:t>
      </w:r>
      <w:r>
        <w:rPr>
          <w:rFonts w:ascii="Times New Roman" w:hAnsi="Times New Roman"/>
          <w:sz w:val="24"/>
          <w:szCs w:val="24"/>
          <w:lang w:val="sr-Cyrl-CS"/>
        </w:rPr>
        <w:t xml:space="preserve"> за објекат за комбиновану производњу електричне и топлотне енргије </w:t>
      </w:r>
      <w:r w:rsidRPr="00EE4941">
        <w:rPr>
          <w:rFonts w:ascii="Times New Roman" w:hAnsi="Times New Roman"/>
          <w:sz w:val="24"/>
          <w:szCs w:val="24"/>
          <w:lang w:val="sr-Cyrl-CS"/>
        </w:rPr>
        <w:t>„</w:t>
      </w:r>
      <w:r>
        <w:rPr>
          <w:rFonts w:ascii="Times New Roman" w:hAnsi="Times New Roman"/>
          <w:sz w:val="24"/>
          <w:szCs w:val="24"/>
          <w:lang w:val="sr-Cyrl-CS"/>
        </w:rPr>
        <w:t>ТО ВОЖДОВАЦ</w:t>
      </w:r>
      <w:r w:rsidRPr="00EE4941">
        <w:rPr>
          <w:rFonts w:ascii="Times New Roman" w:hAnsi="Times New Roman"/>
          <w:sz w:val="24"/>
          <w:szCs w:val="24"/>
          <w:lang w:val="sr-Cyrl-CS"/>
        </w:rPr>
        <w:t>”</w:t>
      </w:r>
      <w:r>
        <w:rPr>
          <w:rFonts w:ascii="Times New Roman" w:hAnsi="Times New Roman"/>
          <w:sz w:val="24"/>
          <w:szCs w:val="24"/>
          <w:lang w:val="sr-Cyrl-CS"/>
        </w:rPr>
        <w:t xml:space="preserve">, инсталисане електричне снаге 9,984 </w:t>
      </w:r>
      <w:r>
        <w:rPr>
          <w:rFonts w:ascii="Times New Roman" w:hAnsi="Times New Roman"/>
          <w:sz w:val="24"/>
          <w:szCs w:val="24"/>
          <w:lang w:val="sr-Latn-CS"/>
        </w:rPr>
        <w:t>MW</w:t>
      </w:r>
      <w:r>
        <w:rPr>
          <w:rFonts w:ascii="Times New Roman" w:hAnsi="Times New Roman"/>
          <w:sz w:val="24"/>
          <w:szCs w:val="24"/>
          <w:lang w:val="sr-Cyrl-CS"/>
        </w:rPr>
        <w:t xml:space="preserve"> на територији општине Вождовац, Београд.</w:t>
      </w:r>
    </w:p>
    <w:p w:rsidR="00236CB6" w:rsidRDefault="00236CB6" w:rsidP="00236CB6">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RS"/>
        </w:rPr>
        <w:t>- у марту 2020. године д</w:t>
      </w:r>
      <w:r w:rsidRPr="00FD706F">
        <w:rPr>
          <w:rFonts w:ascii="Times New Roman" w:hAnsi="Times New Roman"/>
          <w:sz w:val="24"/>
          <w:szCs w:val="24"/>
          <w:lang w:val="sr-Cyrl-RS"/>
        </w:rPr>
        <w:t>онето је решење којим се признаје право на стицање статуса повлашћеног произвођача електричне</w:t>
      </w:r>
      <w:r w:rsidRPr="00FD706F">
        <w:rPr>
          <w:rFonts w:ascii="Times New Roman" w:hAnsi="Times New Roman"/>
          <w:sz w:val="24"/>
          <w:szCs w:val="24"/>
          <w:lang w:val="sr-Cyrl-CS"/>
        </w:rPr>
        <w:t xml:space="preserve"> енергије подносиоцу захтева ЈКП „Новосадска топлана”  из Новог Сада за  електрану са високоефикасном комибинованом производњом електричне и топлотне енергије на природни гас</w:t>
      </w:r>
      <w:r w:rsidRPr="00FD706F">
        <w:rPr>
          <w:rFonts w:ascii="Times New Roman" w:hAnsi="Times New Roman"/>
          <w:sz w:val="24"/>
          <w:szCs w:val="24"/>
          <w:lang w:val="sr-Latn-CS"/>
        </w:rPr>
        <w:t>:</w:t>
      </w:r>
      <w:r w:rsidRPr="00FD706F">
        <w:rPr>
          <w:rFonts w:ascii="Times New Roman" w:hAnsi="Times New Roman"/>
          <w:sz w:val="24"/>
          <w:szCs w:val="24"/>
          <w:lang w:val="sr-Cyrl-CS"/>
        </w:rPr>
        <w:t xml:space="preserve"> „ТО ЈУГ”</w:t>
      </w:r>
      <w:r w:rsidRPr="00FD706F">
        <w:rPr>
          <w:rFonts w:ascii="Times New Roman" w:hAnsi="Times New Roman"/>
          <w:sz w:val="24"/>
          <w:szCs w:val="24"/>
          <w:lang w:val="sr-Latn-CS"/>
        </w:rPr>
        <w:t xml:space="preserve">, </w:t>
      </w:r>
      <w:r w:rsidRPr="00FD706F">
        <w:rPr>
          <w:rFonts w:ascii="Times New Roman" w:hAnsi="Times New Roman"/>
          <w:sz w:val="24"/>
          <w:szCs w:val="24"/>
          <w:lang w:val="sr-Cyrl-CS"/>
        </w:rPr>
        <w:t>инсталисане електричне снаге 4,008 MW</w:t>
      </w:r>
      <w:r w:rsidRPr="00FD706F">
        <w:rPr>
          <w:rFonts w:ascii="Times New Roman" w:hAnsi="Times New Roman"/>
          <w:sz w:val="24"/>
          <w:szCs w:val="24"/>
          <w:lang w:val="sr-Latn-CS"/>
        </w:rPr>
        <w:t>,</w:t>
      </w:r>
      <w:r w:rsidRPr="00FD706F">
        <w:rPr>
          <w:rFonts w:ascii="Times New Roman" w:hAnsi="Times New Roman"/>
          <w:sz w:val="24"/>
          <w:szCs w:val="24"/>
          <w:lang w:val="sr-Cyrl-CS"/>
        </w:rPr>
        <w:t xml:space="preserve"> на територији града Новог Сада.</w:t>
      </w:r>
    </w:p>
    <w:p w:rsidR="00236CB6" w:rsidRDefault="00236CB6" w:rsidP="00236CB6">
      <w:pPr>
        <w:spacing w:after="0" w:line="240" w:lineRule="auto"/>
        <w:ind w:firstLine="720"/>
        <w:jc w:val="both"/>
        <w:rPr>
          <w:rFonts w:ascii="Times New Roman" w:hAnsi="Times New Roman"/>
          <w:sz w:val="24"/>
          <w:szCs w:val="24"/>
          <w:lang w:val="sr-Cyrl-CS"/>
        </w:rPr>
      </w:pPr>
    </w:p>
    <w:p w:rsidR="00C04907" w:rsidRDefault="00C04907" w:rsidP="00C0490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У области система енергетског менаџмента, у управном поступку издата су следећа решења:</w:t>
      </w:r>
    </w:p>
    <w:p w:rsidR="00C04907" w:rsidRDefault="00C04907" w:rsidP="00C0490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- 1 решење којим се издаје лиценца и 1 уверење о положеном испиту за енргетског менаџера за област општинске енергетике,</w:t>
      </w:r>
    </w:p>
    <w:p w:rsidR="00C04907" w:rsidRDefault="00C04907" w:rsidP="00C0490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Pr>
          <w:rFonts w:ascii="Times New Roman" w:hAnsi="Times New Roman"/>
          <w:sz w:val="24"/>
          <w:szCs w:val="24"/>
          <w:lang w:val="sr-Latn-CS"/>
        </w:rPr>
        <w:t>23</w:t>
      </w:r>
      <w:r>
        <w:rPr>
          <w:rFonts w:ascii="Times New Roman" w:hAnsi="Times New Roman"/>
          <w:sz w:val="24"/>
          <w:szCs w:val="24"/>
          <w:lang w:val="sr-Cyrl-CS"/>
        </w:rPr>
        <w:t xml:space="preserve"> решења којима се издаје лиценца и </w:t>
      </w:r>
      <w:r>
        <w:rPr>
          <w:rFonts w:ascii="Times New Roman" w:hAnsi="Times New Roman"/>
          <w:sz w:val="24"/>
          <w:szCs w:val="24"/>
          <w:lang w:val="sr-Latn-CS"/>
        </w:rPr>
        <w:t>23</w:t>
      </w:r>
      <w:r>
        <w:rPr>
          <w:rFonts w:ascii="Times New Roman" w:hAnsi="Times New Roman"/>
          <w:sz w:val="24"/>
          <w:szCs w:val="24"/>
          <w:lang w:val="sr-Cyrl-CS"/>
        </w:rPr>
        <w:t xml:space="preserve"> уверења о положеном испиту за енергетског менаџера за област индустријске енергетике,</w:t>
      </w:r>
    </w:p>
    <w:p w:rsidR="00C04907" w:rsidRDefault="00C04907" w:rsidP="00C0490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- 2 решења којима се издаје лиценца и 2 уверења о положеном испиту за енергетског менаџера за област енергетике зграда.</w:t>
      </w:r>
    </w:p>
    <w:p w:rsidR="00C04907" w:rsidRDefault="00C04907" w:rsidP="00C04907">
      <w:pPr>
        <w:spacing w:after="0" w:line="240" w:lineRule="auto"/>
        <w:ind w:firstLine="720"/>
        <w:jc w:val="both"/>
        <w:rPr>
          <w:rFonts w:ascii="Times New Roman" w:hAnsi="Times New Roman"/>
          <w:sz w:val="24"/>
          <w:szCs w:val="24"/>
          <w:lang w:val="sr-Cyrl-CS"/>
        </w:rPr>
      </w:pPr>
    </w:p>
    <w:p w:rsidR="00236CB6" w:rsidRDefault="00C04907" w:rsidP="00C04907">
      <w:pPr>
        <w:ind w:firstLine="720"/>
        <w:jc w:val="both"/>
        <w:rPr>
          <w:rFonts w:ascii="Times New Roman" w:hAnsi="Times New Roman"/>
          <w:sz w:val="24"/>
          <w:szCs w:val="24"/>
          <w:lang w:val="sr-Cyrl-CS"/>
        </w:rPr>
      </w:pPr>
      <w:r>
        <w:rPr>
          <w:rFonts w:ascii="Times New Roman" w:hAnsi="Times New Roman"/>
          <w:sz w:val="24"/>
          <w:szCs w:val="24"/>
          <w:lang w:val="sr-Cyrl-CS"/>
        </w:rPr>
        <w:t xml:space="preserve">Припемљено је и послато </w:t>
      </w:r>
      <w:r>
        <w:rPr>
          <w:rFonts w:ascii="Times New Roman" w:hAnsi="Times New Roman"/>
          <w:sz w:val="24"/>
          <w:szCs w:val="24"/>
          <w:lang w:val="sr-Latn-CS"/>
        </w:rPr>
        <w:t>2</w:t>
      </w:r>
      <w:r>
        <w:rPr>
          <w:rFonts w:ascii="Times New Roman" w:hAnsi="Times New Roman"/>
          <w:sz w:val="24"/>
          <w:szCs w:val="24"/>
          <w:lang w:val="sr-Cyrl-CS"/>
        </w:rPr>
        <w:t>0  одговора по захтевима за тумачење о примени прописа (на основу члана 80. Закона о државној управи)</w:t>
      </w:r>
    </w:p>
    <w:p w:rsidR="00234BFD" w:rsidRDefault="00234BFD" w:rsidP="00234BFD">
      <w:pPr>
        <w:spacing w:after="0" w:line="240" w:lineRule="auto"/>
        <w:ind w:left="360" w:hanging="360"/>
        <w:jc w:val="both"/>
        <w:rPr>
          <w:rFonts w:ascii="Times New Roman" w:eastAsia="Times New Roman" w:hAnsi="Times New Roman"/>
          <w:b/>
          <w:sz w:val="24"/>
          <w:szCs w:val="24"/>
          <w:lang w:val="sr-Cyrl-CS" w:eastAsia="en-US"/>
        </w:rPr>
      </w:pPr>
      <w:r>
        <w:rPr>
          <w:rFonts w:ascii="Times New Roman" w:eastAsia="Times New Roman" w:hAnsi="Times New Roman"/>
          <w:b/>
          <w:sz w:val="24"/>
          <w:szCs w:val="24"/>
          <w:lang w:val="sr-Cyrl-CS" w:eastAsia="en-US"/>
        </w:rPr>
        <w:t>7.</w:t>
      </w:r>
      <w:r w:rsidRPr="005B595A">
        <w:rPr>
          <w:rFonts w:ascii="Times New Roman" w:eastAsia="Times New Roman" w:hAnsi="Times New Roman"/>
          <w:b/>
          <w:sz w:val="24"/>
          <w:szCs w:val="24"/>
          <w:lang w:val="sr-Cyrl-CS" w:eastAsia="en-US"/>
        </w:rPr>
        <w:t xml:space="preserve"> </w:t>
      </w:r>
      <w:r w:rsidRPr="00EE4941">
        <w:rPr>
          <w:rFonts w:ascii="Times New Roman" w:eastAsia="Times New Roman" w:hAnsi="Times New Roman"/>
          <w:b/>
          <w:sz w:val="24"/>
          <w:szCs w:val="24"/>
          <w:lang w:val="sr-Cyrl-CS" w:eastAsia="en-US"/>
        </w:rPr>
        <w:t xml:space="preserve">МЕЂУНАРОДНА САРАДЊА </w:t>
      </w:r>
    </w:p>
    <w:p w:rsidR="00234BFD" w:rsidRDefault="00234BFD" w:rsidP="00234BFD">
      <w:pPr>
        <w:spacing w:after="0" w:line="240" w:lineRule="auto"/>
        <w:ind w:left="360" w:hanging="360"/>
        <w:jc w:val="both"/>
        <w:rPr>
          <w:rFonts w:ascii="Times New Roman" w:eastAsia="Times New Roman" w:hAnsi="Times New Roman"/>
          <w:b/>
          <w:sz w:val="24"/>
          <w:szCs w:val="24"/>
          <w:lang w:val="sr-Cyrl-CS" w:eastAsia="en-US"/>
        </w:rPr>
      </w:pPr>
    </w:p>
    <w:p w:rsidR="00234BFD" w:rsidRDefault="002C68CF" w:rsidP="00234BFD">
      <w:pPr>
        <w:spacing w:after="0" w:line="240" w:lineRule="auto"/>
        <w:ind w:firstLine="360"/>
        <w:jc w:val="both"/>
        <w:rPr>
          <w:rFonts w:ascii="Times New Roman" w:hAnsi="Times New Roman"/>
          <w:sz w:val="24"/>
          <w:szCs w:val="24"/>
          <w:lang w:val="sr-Latn-CS"/>
        </w:rPr>
      </w:pPr>
      <w:r>
        <w:rPr>
          <w:rFonts w:ascii="Times New Roman" w:eastAsia="Times New Roman" w:hAnsi="Times New Roman"/>
          <w:sz w:val="24"/>
          <w:szCs w:val="24"/>
          <w:lang w:val="sr-Cyrl-CS" w:eastAsia="en-US"/>
        </w:rPr>
        <w:t xml:space="preserve">     </w:t>
      </w:r>
      <w:r w:rsidRPr="002C68CF">
        <w:rPr>
          <w:rFonts w:ascii="Times New Roman" w:eastAsia="Times New Roman" w:hAnsi="Times New Roman"/>
          <w:sz w:val="24"/>
          <w:szCs w:val="24"/>
        </w:rPr>
        <w:t>Одељење за унапређење енергетске ефикасности, одрживи развој и климатске промене у области енергетике</w:t>
      </w:r>
      <w:r w:rsidR="00234BFD" w:rsidRPr="00522226">
        <w:rPr>
          <w:rFonts w:ascii="Times New Roman" w:eastAsia="Times New Roman" w:hAnsi="Times New Roman"/>
          <w:sz w:val="24"/>
          <w:szCs w:val="24"/>
          <w:lang w:val="sr-Cyrl-CS" w:eastAsia="en-US"/>
        </w:rPr>
        <w:t xml:space="preserve"> прати </w:t>
      </w:r>
      <w:r w:rsidR="00234BFD">
        <w:rPr>
          <w:rFonts w:ascii="Times New Roman" w:eastAsia="Times New Roman" w:hAnsi="Times New Roman"/>
          <w:sz w:val="24"/>
          <w:szCs w:val="24"/>
          <w:lang w:val="sr-Cyrl-CS" w:eastAsia="en-US"/>
        </w:rPr>
        <w:t xml:space="preserve">и учествује у </w:t>
      </w:r>
      <w:r w:rsidR="00234BFD" w:rsidRPr="00522226">
        <w:rPr>
          <w:rFonts w:ascii="Times New Roman" w:hAnsi="Times New Roman"/>
          <w:sz w:val="24"/>
          <w:szCs w:val="24"/>
          <w:lang w:val="sr-Latn-CS"/>
        </w:rPr>
        <w:t>иденти</w:t>
      </w:r>
      <w:r w:rsidR="00234BFD">
        <w:rPr>
          <w:rFonts w:ascii="Times New Roman" w:hAnsi="Times New Roman"/>
          <w:sz w:val="24"/>
          <w:szCs w:val="24"/>
          <w:lang w:val="sr-Latn-CS"/>
        </w:rPr>
        <w:t>фикациј</w:t>
      </w:r>
      <w:r w:rsidR="00234BFD">
        <w:rPr>
          <w:rFonts w:ascii="Times New Roman" w:hAnsi="Times New Roman"/>
          <w:sz w:val="24"/>
          <w:szCs w:val="24"/>
          <w:lang w:val="sr-Cyrl-RS"/>
        </w:rPr>
        <w:t>и</w:t>
      </w:r>
      <w:r w:rsidR="00234BFD">
        <w:rPr>
          <w:rFonts w:ascii="Times New Roman" w:hAnsi="Times New Roman"/>
          <w:sz w:val="24"/>
          <w:szCs w:val="24"/>
          <w:lang w:val="sr-Latn-CS"/>
        </w:rPr>
        <w:t xml:space="preserve"> и предлагању домаћих и</w:t>
      </w:r>
      <w:r w:rsidR="00234BFD">
        <w:rPr>
          <w:rFonts w:ascii="Times New Roman" w:hAnsi="Times New Roman"/>
          <w:sz w:val="24"/>
          <w:szCs w:val="24"/>
          <w:lang w:val="sr-Cyrl-RS"/>
        </w:rPr>
        <w:t xml:space="preserve"> </w:t>
      </w:r>
      <w:r w:rsidR="00234BFD" w:rsidRPr="00522226">
        <w:rPr>
          <w:rFonts w:ascii="Times New Roman" w:hAnsi="Times New Roman"/>
          <w:sz w:val="24"/>
          <w:szCs w:val="24"/>
          <w:lang w:val="sr-Latn-CS"/>
        </w:rPr>
        <w:t>међународних пројеката из области заштите животне</w:t>
      </w:r>
      <w:r w:rsidR="00234BFD">
        <w:rPr>
          <w:rFonts w:ascii="Times New Roman" w:hAnsi="Times New Roman"/>
          <w:sz w:val="24"/>
          <w:szCs w:val="24"/>
          <w:lang w:val="sr-Latn-CS"/>
        </w:rPr>
        <w:t xml:space="preserve"> средине и климатских промена у </w:t>
      </w:r>
      <w:r w:rsidR="00234BFD" w:rsidRPr="00522226">
        <w:rPr>
          <w:rFonts w:ascii="Times New Roman" w:hAnsi="Times New Roman"/>
          <w:sz w:val="24"/>
          <w:szCs w:val="24"/>
          <w:lang w:val="sr-Latn-CS"/>
        </w:rPr>
        <w:t>области енергетике</w:t>
      </w:r>
    </w:p>
    <w:p w:rsidR="00234BFD" w:rsidRPr="00522226" w:rsidRDefault="00234BFD" w:rsidP="00234BFD">
      <w:pPr>
        <w:spacing w:after="0" w:line="240" w:lineRule="auto"/>
        <w:ind w:firstLine="360"/>
        <w:jc w:val="both"/>
        <w:rPr>
          <w:rFonts w:ascii="Times New Roman" w:eastAsia="Times New Roman" w:hAnsi="Times New Roman"/>
          <w:i/>
          <w:sz w:val="24"/>
          <w:szCs w:val="24"/>
          <w:lang w:val="sr-Cyrl-CS" w:eastAsia="en-US"/>
        </w:rPr>
      </w:pPr>
    </w:p>
    <w:p w:rsidR="00234BFD" w:rsidRDefault="00234BFD" w:rsidP="00234BFD">
      <w:pPr>
        <w:tabs>
          <w:tab w:val="left" w:pos="720"/>
        </w:tabs>
        <w:spacing w:after="0" w:line="240" w:lineRule="auto"/>
        <w:jc w:val="both"/>
        <w:rPr>
          <w:rFonts w:ascii="Times New Roman" w:eastAsia="Times New Roman" w:hAnsi="Times New Roman"/>
          <w:b/>
          <w:i/>
          <w:sz w:val="24"/>
          <w:szCs w:val="24"/>
          <w:lang w:val="sr-Cyrl-CS" w:eastAsia="en-US"/>
        </w:rPr>
      </w:pPr>
      <w:r w:rsidRPr="006D7F03">
        <w:rPr>
          <w:rFonts w:ascii="Times New Roman" w:eastAsia="Times New Roman" w:hAnsi="Times New Roman"/>
          <w:b/>
          <w:i/>
          <w:sz w:val="24"/>
          <w:szCs w:val="24"/>
          <w:lang w:val="sr-Cyrl-CS" w:eastAsia="en-US"/>
        </w:rPr>
        <w:t>UNFCCC</w:t>
      </w:r>
      <w:r>
        <w:rPr>
          <w:rFonts w:ascii="Times New Roman" w:eastAsia="Times New Roman" w:hAnsi="Times New Roman"/>
          <w:b/>
          <w:i/>
          <w:sz w:val="24"/>
          <w:szCs w:val="24"/>
          <w:lang w:val="sr-Cyrl-CS" w:eastAsia="en-US"/>
        </w:rPr>
        <w:t>- ОКВИРНА КОНВЕНЦИЈА УН О КЛИМАТСКИМ ПРОМЕНАМА</w:t>
      </w:r>
    </w:p>
    <w:p w:rsidR="00234BFD" w:rsidRPr="006D7F03" w:rsidRDefault="00234BFD" w:rsidP="00234BFD">
      <w:pPr>
        <w:tabs>
          <w:tab w:val="left" w:pos="720"/>
        </w:tabs>
        <w:spacing w:after="0" w:line="240" w:lineRule="auto"/>
        <w:jc w:val="both"/>
        <w:rPr>
          <w:rFonts w:ascii="Times New Roman" w:eastAsia="Times New Roman" w:hAnsi="Times New Roman"/>
          <w:b/>
          <w:i/>
          <w:sz w:val="24"/>
          <w:szCs w:val="24"/>
          <w:lang w:val="sr-Cyrl-CS" w:eastAsia="en-US"/>
        </w:rPr>
      </w:pPr>
    </w:p>
    <w:p w:rsidR="00234BFD" w:rsidRPr="00D250BA" w:rsidRDefault="00234BFD" w:rsidP="00234BFD">
      <w:pPr>
        <w:tabs>
          <w:tab w:val="left" w:pos="720"/>
          <w:tab w:val="left" w:pos="1080"/>
        </w:tabs>
        <w:spacing w:after="0" w:line="240" w:lineRule="auto"/>
        <w:jc w:val="both"/>
        <w:rPr>
          <w:rFonts w:ascii="Times New Roman" w:eastAsia="Times New Roman" w:hAnsi="Times New Roman"/>
          <w:sz w:val="24"/>
          <w:szCs w:val="24"/>
          <w:lang w:val="sr-Latn-RS" w:eastAsia="en-US"/>
        </w:rPr>
      </w:pPr>
      <w:r>
        <w:rPr>
          <w:rFonts w:ascii="Times New Roman" w:eastAsia="Times New Roman" w:hAnsi="Times New Roman"/>
          <w:sz w:val="24"/>
          <w:szCs w:val="24"/>
          <w:lang w:val="sr-Cyrl-CS" w:eastAsia="en-US"/>
        </w:rPr>
        <w:tab/>
      </w:r>
      <w:r w:rsidRPr="00EE4941">
        <w:rPr>
          <w:rFonts w:ascii="Times New Roman" w:eastAsia="Times New Roman" w:hAnsi="Times New Roman"/>
          <w:sz w:val="24"/>
          <w:szCs w:val="24"/>
          <w:lang w:val="sr-Cyrl-CS" w:eastAsia="en-US"/>
        </w:rPr>
        <w:t xml:space="preserve">У надлежности </w:t>
      </w:r>
      <w:r w:rsidR="002C68CF" w:rsidRPr="002C68CF">
        <w:rPr>
          <w:rFonts w:ascii="Times New Roman" w:eastAsia="Times New Roman" w:hAnsi="Times New Roman"/>
          <w:sz w:val="24"/>
          <w:szCs w:val="24"/>
          <w:lang w:val="sr-Cyrl-CS" w:eastAsia="en-US"/>
        </w:rPr>
        <w:t>Одељење за унапређење енергетске ефикасности, одрживи развој и климатске промене у области енергетике</w:t>
      </w:r>
      <w:r w:rsidRPr="00EE4941">
        <w:rPr>
          <w:rFonts w:ascii="Times New Roman" w:eastAsia="Times New Roman" w:hAnsi="Times New Roman"/>
          <w:sz w:val="24"/>
          <w:szCs w:val="24"/>
          <w:lang w:val="sr-Cyrl-CS" w:eastAsia="en-US"/>
        </w:rPr>
        <w:t xml:space="preserve"> је одговарање на поднеске ЕУ од значаја за спровођење конвенције УН о климатским променама – UNFCCC. Достављени поднесци представљају допринос ЕУ реализацији Talanoa дијалога. Уједно они представљају и виђење могућности ефикаснијег укључивања</w:t>
      </w:r>
      <w:r>
        <w:rPr>
          <w:rFonts w:ascii="Times New Roman" w:eastAsia="Times New Roman" w:hAnsi="Times New Roman"/>
          <w:sz w:val="24"/>
          <w:szCs w:val="24"/>
          <w:lang w:val="sr-Cyrl-CS" w:eastAsia="en-US"/>
        </w:rPr>
        <w:t xml:space="preserve"> </w:t>
      </w:r>
      <w:r w:rsidRPr="00D250BA">
        <w:rPr>
          <w:rFonts w:ascii="Times New Roman" w:eastAsia="Times New Roman" w:hAnsi="Times New Roman"/>
          <w:sz w:val="24"/>
          <w:szCs w:val="24"/>
          <w:lang w:val="sr-Latn-RS" w:eastAsia="en-US"/>
        </w:rPr>
        <w:t xml:space="preserve">У </w:t>
      </w:r>
      <w:r>
        <w:rPr>
          <w:rFonts w:ascii="Times New Roman" w:eastAsia="Times New Roman" w:hAnsi="Times New Roman"/>
          <w:sz w:val="24"/>
          <w:szCs w:val="24"/>
          <w:lang w:val="sr-Cyrl-RS" w:eastAsia="en-US"/>
        </w:rPr>
        <w:t xml:space="preserve">Групи </w:t>
      </w:r>
      <w:r w:rsidRPr="00D250BA">
        <w:rPr>
          <w:rFonts w:ascii="Times New Roman" w:eastAsia="Times New Roman" w:hAnsi="Times New Roman"/>
          <w:sz w:val="24"/>
          <w:szCs w:val="24"/>
          <w:lang w:val="sr-Latn-RS" w:eastAsia="en-US"/>
        </w:rPr>
        <w:t>се  континуирано прате активности на испуњењу обавеза сектора енергетике које проистичу из чланства у Оквирној конвенцији УН о промени климе</w:t>
      </w:r>
      <w:r>
        <w:rPr>
          <w:rFonts w:ascii="Times New Roman" w:eastAsia="Times New Roman" w:hAnsi="Times New Roman"/>
          <w:sz w:val="24"/>
          <w:szCs w:val="24"/>
          <w:lang w:val="sr-Cyrl-CS" w:eastAsia="en-US"/>
        </w:rPr>
        <w:t xml:space="preserve"> </w:t>
      </w:r>
      <w:r w:rsidRPr="00D250BA">
        <w:rPr>
          <w:rFonts w:ascii="Times New Roman" w:eastAsia="Times New Roman" w:hAnsi="Times New Roman"/>
          <w:sz w:val="24"/>
          <w:szCs w:val="24"/>
          <w:lang w:val="sr-Latn-RS" w:eastAsia="en-US"/>
        </w:rPr>
        <w:t>(UNFCCC). Према глобалним подацима о емисијама ГХГ из 2016</w:t>
      </w:r>
      <w:r>
        <w:rPr>
          <w:rFonts w:ascii="Times New Roman" w:eastAsia="Times New Roman" w:hAnsi="Times New Roman"/>
          <w:sz w:val="24"/>
          <w:szCs w:val="24"/>
          <w:lang w:val="sr-Cyrl-CS" w:eastAsia="en-US"/>
        </w:rPr>
        <w:t>. године</w:t>
      </w:r>
      <w:r w:rsidRPr="00D250BA">
        <w:rPr>
          <w:rFonts w:ascii="Times New Roman" w:eastAsia="Times New Roman" w:hAnsi="Times New Roman"/>
          <w:sz w:val="24"/>
          <w:szCs w:val="24"/>
          <w:lang w:val="sr-Latn-RS" w:eastAsia="en-US"/>
        </w:rPr>
        <w:t xml:space="preserve">, </w:t>
      </w:r>
      <w:r>
        <w:rPr>
          <w:rFonts w:ascii="Times New Roman" w:eastAsia="Times New Roman" w:hAnsi="Times New Roman"/>
          <w:sz w:val="24"/>
          <w:szCs w:val="24"/>
          <w:lang w:val="sr-Cyrl-CS" w:eastAsia="en-US"/>
        </w:rPr>
        <w:t xml:space="preserve">Република </w:t>
      </w:r>
      <w:r w:rsidRPr="00D250BA">
        <w:rPr>
          <w:rFonts w:ascii="Times New Roman" w:eastAsia="Times New Roman" w:hAnsi="Times New Roman"/>
          <w:sz w:val="24"/>
          <w:szCs w:val="24"/>
          <w:lang w:val="sr-Latn-RS" w:eastAsia="en-US"/>
        </w:rPr>
        <w:t>Србија је рангирана на 69. месту од укупно 208 држава. У 2016. години емитовала је  40 Мt CO</w:t>
      </w:r>
      <w:r w:rsidRPr="000477FD">
        <w:rPr>
          <w:rFonts w:ascii="Times New Roman" w:eastAsia="Times New Roman" w:hAnsi="Times New Roman"/>
          <w:sz w:val="24"/>
          <w:szCs w:val="24"/>
          <w:vertAlign w:val="superscript"/>
          <w:lang w:val="sr-Latn-RS" w:eastAsia="en-US"/>
        </w:rPr>
        <w:t>2</w:t>
      </w:r>
      <w:r w:rsidRPr="00D250BA">
        <w:rPr>
          <w:rFonts w:ascii="Times New Roman" w:eastAsia="Times New Roman" w:hAnsi="Times New Roman"/>
          <w:sz w:val="24"/>
          <w:szCs w:val="24"/>
          <w:lang w:val="sr-Latn-RS" w:eastAsia="en-US"/>
        </w:rPr>
        <w:t xml:space="preserve"> од којих највећи удео</w:t>
      </w:r>
      <w:r>
        <w:rPr>
          <w:rFonts w:ascii="Times New Roman" w:eastAsia="Times New Roman" w:hAnsi="Times New Roman"/>
          <w:sz w:val="24"/>
          <w:szCs w:val="24"/>
          <w:lang w:val="sr-Latn-RS" w:eastAsia="en-US"/>
        </w:rPr>
        <w:t>,</w:t>
      </w:r>
      <w:r w:rsidRPr="00D250BA">
        <w:rPr>
          <w:rFonts w:ascii="Times New Roman" w:eastAsia="Times New Roman" w:hAnsi="Times New Roman"/>
          <w:sz w:val="24"/>
          <w:szCs w:val="24"/>
          <w:lang w:val="sr-Latn-RS" w:eastAsia="en-US"/>
        </w:rPr>
        <w:t xml:space="preserve"> чак 80%</w:t>
      </w:r>
      <w:r>
        <w:rPr>
          <w:rFonts w:ascii="Times New Roman" w:eastAsia="Times New Roman" w:hAnsi="Times New Roman"/>
          <w:sz w:val="24"/>
          <w:szCs w:val="24"/>
          <w:lang w:val="sr-Latn-RS" w:eastAsia="en-US"/>
        </w:rPr>
        <w:t>,</w:t>
      </w:r>
      <w:r w:rsidRPr="00D250BA">
        <w:rPr>
          <w:rFonts w:ascii="Times New Roman" w:eastAsia="Times New Roman" w:hAnsi="Times New Roman"/>
          <w:sz w:val="24"/>
          <w:szCs w:val="24"/>
          <w:lang w:val="sr-Latn-RS" w:eastAsia="en-US"/>
        </w:rPr>
        <w:t xml:space="preserve"> потиче из сектора енергетике. То опредељује </w:t>
      </w:r>
      <w:r>
        <w:rPr>
          <w:rFonts w:ascii="Times New Roman" w:eastAsia="Times New Roman" w:hAnsi="Times New Roman"/>
          <w:sz w:val="24"/>
          <w:szCs w:val="24"/>
          <w:lang w:val="sr-Cyrl-CS" w:eastAsia="en-US"/>
        </w:rPr>
        <w:t xml:space="preserve">Републику </w:t>
      </w:r>
      <w:r w:rsidRPr="00D250BA">
        <w:rPr>
          <w:rFonts w:ascii="Times New Roman" w:eastAsia="Times New Roman" w:hAnsi="Times New Roman"/>
          <w:sz w:val="24"/>
          <w:szCs w:val="24"/>
          <w:lang w:val="sr-Latn-RS" w:eastAsia="en-US"/>
        </w:rPr>
        <w:t>Србију на смањење емисије ГХГ и пуну имплементацију Уговора из Париза  који смо п</w:t>
      </w:r>
      <w:r>
        <w:rPr>
          <w:rFonts w:ascii="Times New Roman" w:eastAsia="Times New Roman" w:hAnsi="Times New Roman"/>
          <w:sz w:val="24"/>
          <w:szCs w:val="24"/>
          <w:lang w:val="sr-Latn-RS" w:eastAsia="en-US"/>
        </w:rPr>
        <w:t>отписали  и ратификовали 2017. г</w:t>
      </w:r>
      <w:r w:rsidRPr="00D250BA">
        <w:rPr>
          <w:rFonts w:ascii="Times New Roman" w:eastAsia="Times New Roman" w:hAnsi="Times New Roman"/>
          <w:sz w:val="24"/>
          <w:szCs w:val="24"/>
          <w:lang w:val="sr-Latn-RS" w:eastAsia="en-US"/>
        </w:rPr>
        <w:t xml:space="preserve">одине. </w:t>
      </w:r>
    </w:p>
    <w:p w:rsidR="00234BFD" w:rsidRPr="00D250BA" w:rsidRDefault="002C68CF" w:rsidP="00234BFD">
      <w:pPr>
        <w:tabs>
          <w:tab w:val="left" w:pos="720"/>
          <w:tab w:val="left" w:pos="1080"/>
        </w:tabs>
        <w:spacing w:after="0" w:line="240" w:lineRule="auto"/>
        <w:ind w:firstLine="720"/>
        <w:jc w:val="both"/>
        <w:rPr>
          <w:rFonts w:ascii="Times New Roman" w:eastAsia="Times New Roman" w:hAnsi="Times New Roman"/>
          <w:sz w:val="24"/>
          <w:szCs w:val="24"/>
          <w:lang w:val="sr-Latn-RS" w:eastAsia="en-US"/>
        </w:rPr>
      </w:pPr>
      <w:r>
        <w:rPr>
          <w:rFonts w:ascii="Times New Roman" w:eastAsia="Times New Roman" w:hAnsi="Times New Roman"/>
          <w:sz w:val="24"/>
          <w:szCs w:val="24"/>
          <w:lang w:val="sr-Cyrl-CS" w:eastAsia="en-US"/>
        </w:rPr>
        <w:t>Прикупљају се</w:t>
      </w:r>
      <w:r>
        <w:rPr>
          <w:rFonts w:ascii="Times New Roman" w:eastAsia="Times New Roman" w:hAnsi="Times New Roman"/>
          <w:sz w:val="24"/>
          <w:szCs w:val="24"/>
          <w:lang w:val="sr-Latn-RS" w:eastAsia="en-US"/>
        </w:rPr>
        <w:t xml:space="preserve"> податци</w:t>
      </w:r>
      <w:r w:rsidR="00234BFD">
        <w:rPr>
          <w:rFonts w:ascii="Times New Roman" w:eastAsia="Times New Roman" w:hAnsi="Times New Roman"/>
          <w:sz w:val="24"/>
          <w:szCs w:val="24"/>
          <w:lang w:val="sr-Latn-RS" w:eastAsia="en-US"/>
        </w:rPr>
        <w:t xml:space="preserve"> за и</w:t>
      </w:r>
      <w:r w:rsidR="00234BFD" w:rsidRPr="00D250BA">
        <w:rPr>
          <w:rFonts w:ascii="Times New Roman" w:eastAsia="Times New Roman" w:hAnsi="Times New Roman"/>
          <w:sz w:val="24"/>
          <w:szCs w:val="24"/>
          <w:lang w:val="sr-Latn-RS" w:eastAsia="en-US"/>
        </w:rPr>
        <w:t xml:space="preserve">звештавање – прилагођавање на измењене климатске услове и смањење емисија ГХГ се остварује кроз давање података из области енергетике за израду: </w:t>
      </w:r>
    </w:p>
    <w:p w:rsidR="00234BFD" w:rsidRPr="000477FD"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r w:rsidRPr="00D250BA">
        <w:rPr>
          <w:rFonts w:ascii="Times New Roman" w:eastAsia="Times New Roman" w:hAnsi="Times New Roman"/>
          <w:sz w:val="24"/>
          <w:szCs w:val="24"/>
          <w:lang w:val="sr-Latn-RS" w:eastAsia="en-US"/>
        </w:rPr>
        <w:t>1. Националног извештаја/комуникације (NC)</w:t>
      </w:r>
      <w:r>
        <w:rPr>
          <w:rFonts w:ascii="Times New Roman" w:eastAsia="Times New Roman" w:hAnsi="Times New Roman"/>
          <w:sz w:val="24"/>
          <w:szCs w:val="24"/>
          <w:lang w:val="sr-Cyrl-CS" w:eastAsia="en-US"/>
        </w:rPr>
        <w:t>,</w:t>
      </w:r>
    </w:p>
    <w:p w:rsidR="00234BFD" w:rsidRDefault="00234BFD" w:rsidP="00234BFD">
      <w:pPr>
        <w:tabs>
          <w:tab w:val="left" w:pos="720"/>
          <w:tab w:val="left" w:pos="1080"/>
          <w:tab w:val="left" w:pos="5928"/>
        </w:tabs>
        <w:spacing w:after="0" w:line="240" w:lineRule="auto"/>
        <w:ind w:firstLine="720"/>
        <w:jc w:val="both"/>
        <w:rPr>
          <w:rFonts w:ascii="Times New Roman" w:eastAsia="Times New Roman" w:hAnsi="Times New Roman"/>
          <w:sz w:val="24"/>
          <w:szCs w:val="24"/>
          <w:lang w:val="sr-Cyrl-CS" w:eastAsia="en-US"/>
        </w:rPr>
      </w:pPr>
      <w:r w:rsidRPr="00D250BA">
        <w:rPr>
          <w:rFonts w:ascii="Times New Roman" w:eastAsia="Times New Roman" w:hAnsi="Times New Roman"/>
          <w:sz w:val="24"/>
          <w:szCs w:val="24"/>
          <w:lang w:val="sr-Latn-RS" w:eastAsia="en-US"/>
        </w:rPr>
        <w:t>2. Двогодишњег ажурираног извештаја (BUR)</w:t>
      </w:r>
      <w:r>
        <w:rPr>
          <w:rFonts w:ascii="Times New Roman" w:eastAsia="Times New Roman" w:hAnsi="Times New Roman"/>
          <w:sz w:val="24"/>
          <w:szCs w:val="24"/>
          <w:lang w:val="sr-Cyrl-CS" w:eastAsia="en-US"/>
        </w:rPr>
        <w:t>.</w:t>
      </w:r>
      <w:r>
        <w:rPr>
          <w:rFonts w:ascii="Times New Roman" w:eastAsia="Times New Roman" w:hAnsi="Times New Roman"/>
          <w:sz w:val="24"/>
          <w:szCs w:val="24"/>
          <w:lang w:val="sr-Cyrl-CS" w:eastAsia="en-US"/>
        </w:rPr>
        <w:tab/>
      </w:r>
    </w:p>
    <w:p w:rsidR="00234BFD" w:rsidRDefault="00234BFD" w:rsidP="00234BFD">
      <w:pPr>
        <w:tabs>
          <w:tab w:val="left" w:pos="720"/>
          <w:tab w:val="left" w:pos="1080"/>
          <w:tab w:val="left" w:pos="5928"/>
        </w:tabs>
        <w:spacing w:after="0" w:line="240" w:lineRule="auto"/>
        <w:ind w:firstLine="720"/>
        <w:jc w:val="both"/>
        <w:rPr>
          <w:rFonts w:ascii="Times New Roman" w:eastAsia="Times New Roman" w:hAnsi="Times New Roman"/>
          <w:sz w:val="24"/>
          <w:szCs w:val="24"/>
          <w:lang w:val="sr-Cyrl-CS" w:eastAsia="en-US"/>
        </w:rPr>
      </w:pPr>
    </w:p>
    <w:p w:rsidR="00234BFD" w:rsidRDefault="00234BFD" w:rsidP="00234BFD">
      <w:pPr>
        <w:tabs>
          <w:tab w:val="left" w:pos="720"/>
          <w:tab w:val="left" w:pos="1080"/>
          <w:tab w:val="left" w:pos="5928"/>
        </w:tabs>
        <w:spacing w:after="0" w:line="240" w:lineRule="auto"/>
        <w:ind w:firstLine="720"/>
        <w:jc w:val="both"/>
        <w:rPr>
          <w:rFonts w:ascii="Times New Roman" w:eastAsia="Times New Roman" w:hAnsi="Times New Roman"/>
          <w:sz w:val="24"/>
          <w:szCs w:val="24"/>
          <w:lang w:val="sr-Cyrl-CS" w:eastAsia="en-US"/>
        </w:rPr>
      </w:pPr>
      <w:r w:rsidRPr="006547D6">
        <w:rPr>
          <w:rFonts w:ascii="Times New Roman" w:eastAsia="Times New Roman" w:hAnsi="Times New Roman"/>
          <w:sz w:val="24"/>
          <w:szCs w:val="24"/>
          <w:lang w:val="sr-Cyrl-CS" w:eastAsia="en-US"/>
        </w:rPr>
        <w:t xml:space="preserve">У </w:t>
      </w:r>
      <w:r>
        <w:rPr>
          <w:rFonts w:ascii="Times New Roman" w:eastAsia="Times New Roman" w:hAnsi="Times New Roman"/>
          <w:sz w:val="24"/>
          <w:szCs w:val="24"/>
          <w:lang w:val="sr-Cyrl-CS" w:eastAsia="en-US"/>
        </w:rPr>
        <w:t>новембру 2018. године</w:t>
      </w:r>
      <w:r w:rsidRPr="006547D6">
        <w:rPr>
          <w:rFonts w:ascii="Times New Roman" w:eastAsia="Times New Roman" w:hAnsi="Times New Roman"/>
          <w:sz w:val="24"/>
          <w:szCs w:val="24"/>
          <w:lang w:val="sr-Cyrl-CS" w:eastAsia="en-US"/>
        </w:rPr>
        <w:t xml:space="preserve"> достављен је одговор на поднесак ЕУ</w:t>
      </w:r>
      <w:r>
        <w:rPr>
          <w:rFonts w:ascii="Times New Roman" w:eastAsia="Times New Roman" w:hAnsi="Times New Roman"/>
          <w:sz w:val="24"/>
          <w:szCs w:val="24"/>
          <w:lang w:val="sr-Cyrl-CS" w:eastAsia="en-US"/>
        </w:rPr>
        <w:t>,</w:t>
      </w:r>
      <w:r w:rsidRPr="006547D6">
        <w:rPr>
          <w:rFonts w:ascii="Times New Roman" w:eastAsia="Times New Roman" w:hAnsi="Times New Roman"/>
          <w:sz w:val="24"/>
          <w:szCs w:val="24"/>
          <w:lang w:val="sr-Cyrl-CS" w:eastAsia="en-US"/>
        </w:rPr>
        <w:t xml:space="preserve"> и то:</w:t>
      </w:r>
      <w:r>
        <w:rPr>
          <w:rFonts w:ascii="Times New Roman" w:eastAsia="Times New Roman" w:hAnsi="Times New Roman"/>
          <w:sz w:val="24"/>
          <w:szCs w:val="24"/>
          <w:lang w:val="sr-Cyrl-CS" w:eastAsia="en-US"/>
        </w:rPr>
        <w:t xml:space="preserve"> </w:t>
      </w:r>
      <w:r w:rsidRPr="006547D6">
        <w:rPr>
          <w:rFonts w:ascii="Times New Roman" w:eastAsia="Times New Roman" w:hAnsi="Times New Roman"/>
          <w:sz w:val="24"/>
          <w:szCs w:val="24"/>
          <w:lang w:val="sr-Cyrl-CS" w:eastAsia="en-US"/>
        </w:rPr>
        <w:t xml:space="preserve"> Submission by Austria and the European Commission on behalf of the European Union and its Member States On the „Political Phase of the Talanoa Dialogue</w:t>
      </w:r>
      <w:r>
        <w:rPr>
          <w:rFonts w:ascii="Times New Roman" w:eastAsia="Times New Roman" w:hAnsi="Times New Roman"/>
          <w:sz w:val="24"/>
          <w:szCs w:val="24"/>
          <w:lang w:val="sr-Cyrl-CS" w:eastAsia="en-US"/>
        </w:rPr>
        <w:t>”.</w:t>
      </w:r>
    </w:p>
    <w:p w:rsidR="00234BFD"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p>
    <w:p w:rsidR="00234BFD"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r w:rsidRPr="00DB1340">
        <w:rPr>
          <w:rFonts w:ascii="Times New Roman" w:eastAsia="Times New Roman" w:hAnsi="Times New Roman"/>
          <w:sz w:val="24"/>
          <w:szCs w:val="24"/>
          <w:lang w:val="sr-Cyrl-CS" w:eastAsia="en-US"/>
        </w:rPr>
        <w:t>У овој фази хармонизације н</w:t>
      </w:r>
      <w:r>
        <w:rPr>
          <w:rFonts w:ascii="Times New Roman" w:eastAsia="Times New Roman" w:hAnsi="Times New Roman"/>
          <w:sz w:val="24"/>
          <w:szCs w:val="24"/>
          <w:lang w:val="sr-Cyrl-CS" w:eastAsia="en-US"/>
        </w:rPr>
        <w:t>ационалног са ЕУ законодавством</w:t>
      </w:r>
      <w:r w:rsidRPr="00DB1340">
        <w:rPr>
          <w:rFonts w:ascii="Times New Roman" w:eastAsia="Times New Roman" w:hAnsi="Times New Roman"/>
          <w:sz w:val="24"/>
          <w:szCs w:val="24"/>
          <w:lang w:val="sr-Cyrl-CS" w:eastAsia="en-US"/>
        </w:rPr>
        <w:t>,</w:t>
      </w:r>
      <w:r>
        <w:rPr>
          <w:rFonts w:ascii="Times New Roman" w:eastAsia="Times New Roman" w:hAnsi="Times New Roman"/>
          <w:sz w:val="24"/>
          <w:szCs w:val="24"/>
          <w:lang w:eastAsia="en-US"/>
        </w:rPr>
        <w:t xml:space="preserve"> </w:t>
      </w:r>
      <w:r w:rsidRPr="00DB1340">
        <w:rPr>
          <w:rFonts w:ascii="Times New Roman" w:eastAsia="Times New Roman" w:hAnsi="Times New Roman"/>
          <w:sz w:val="24"/>
          <w:szCs w:val="24"/>
          <w:lang w:val="sr-Cyrl-CS" w:eastAsia="en-US"/>
        </w:rPr>
        <w:t>а везано за пр</w:t>
      </w:r>
      <w:r>
        <w:rPr>
          <w:rFonts w:ascii="Times New Roman" w:eastAsia="Times New Roman" w:hAnsi="Times New Roman"/>
          <w:sz w:val="24"/>
          <w:szCs w:val="24"/>
          <w:lang w:val="sr-Cyrl-CS" w:eastAsia="en-US"/>
        </w:rPr>
        <w:t>облема климатских промена, Група</w:t>
      </w:r>
      <w:r w:rsidRPr="00DB1340">
        <w:rPr>
          <w:rFonts w:ascii="Times New Roman" w:eastAsia="Times New Roman" w:hAnsi="Times New Roman"/>
          <w:sz w:val="24"/>
          <w:szCs w:val="24"/>
          <w:lang w:val="sr-Cyrl-CS" w:eastAsia="en-US"/>
        </w:rPr>
        <w:t xml:space="preserve"> испуњава своје активности кроз придруживање  поднесцима </w:t>
      </w:r>
      <w:r>
        <w:rPr>
          <w:rFonts w:ascii="Times New Roman" w:eastAsia="Times New Roman" w:hAnsi="Times New Roman"/>
          <w:sz w:val="24"/>
          <w:szCs w:val="24"/>
          <w:lang w:val="sr-Cyrl-CS" w:eastAsia="en-US"/>
        </w:rPr>
        <w:t>ЕУ</w:t>
      </w:r>
      <w:r w:rsidRPr="00DB1340">
        <w:rPr>
          <w:rFonts w:ascii="Times New Roman" w:eastAsia="Times New Roman" w:hAnsi="Times New Roman"/>
          <w:sz w:val="24"/>
          <w:szCs w:val="24"/>
          <w:lang w:val="sr-Cyrl-CS" w:eastAsia="en-US"/>
        </w:rPr>
        <w:t xml:space="preserve">, имајући у виду реализацију Talanoa дијалога. Такође, предложене су и могућности искоришћења </w:t>
      </w:r>
      <w:r>
        <w:rPr>
          <w:rFonts w:ascii="Times New Roman" w:eastAsia="Times New Roman" w:hAnsi="Times New Roman"/>
          <w:sz w:val="24"/>
          <w:szCs w:val="24"/>
          <w:lang w:val="sr-Cyrl-CS" w:eastAsia="en-US"/>
        </w:rPr>
        <w:t>ЕУ</w:t>
      </w:r>
      <w:r w:rsidRPr="00DB1340">
        <w:rPr>
          <w:rFonts w:ascii="Times New Roman" w:eastAsia="Times New Roman" w:hAnsi="Times New Roman"/>
          <w:sz w:val="24"/>
          <w:szCs w:val="24"/>
          <w:lang w:val="sr-Cyrl-CS" w:eastAsia="en-US"/>
        </w:rPr>
        <w:t xml:space="preserve"> законодавства које се односи на коришћење земљишта, промену начина коришћења земљишта и проблеме са шумарством у оквире Конвенције.</w:t>
      </w:r>
    </w:p>
    <w:p w:rsidR="00234BFD" w:rsidRPr="006D7F03" w:rsidRDefault="00234BFD" w:rsidP="00234BFD">
      <w:pPr>
        <w:tabs>
          <w:tab w:val="left" w:pos="720"/>
          <w:tab w:val="left" w:pos="1080"/>
        </w:tabs>
        <w:spacing w:after="0" w:line="240" w:lineRule="auto"/>
        <w:ind w:firstLine="720"/>
        <w:jc w:val="both"/>
        <w:rPr>
          <w:rFonts w:ascii="Times New Roman" w:eastAsia="Times New Roman" w:hAnsi="Times New Roman"/>
          <w:sz w:val="24"/>
          <w:szCs w:val="24"/>
          <w:highlight w:val="yellow"/>
          <w:lang w:val="sr-Cyrl-CS" w:eastAsia="en-US"/>
        </w:rPr>
      </w:pPr>
    </w:p>
    <w:p w:rsidR="00234BFD" w:rsidRPr="00BD15F8"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r w:rsidRPr="00BD15F8">
        <w:rPr>
          <w:rFonts w:ascii="Times New Roman" w:eastAsia="Times New Roman" w:hAnsi="Times New Roman"/>
          <w:sz w:val="24"/>
          <w:szCs w:val="24"/>
          <w:lang w:val="sr-Cyrl-CS" w:eastAsia="en-US"/>
        </w:rPr>
        <w:t xml:space="preserve">У јануару 2019. године достављени су одговори на поднеске ЕУ, и то: </w:t>
      </w:r>
    </w:p>
    <w:p w:rsidR="00234BFD" w:rsidRPr="00BD15F8"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p>
    <w:p w:rsidR="00234BFD" w:rsidRPr="00BD15F8"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r w:rsidRPr="00BD15F8">
        <w:rPr>
          <w:rFonts w:ascii="Times New Roman" w:eastAsia="Times New Roman" w:hAnsi="Times New Roman"/>
          <w:sz w:val="24"/>
          <w:szCs w:val="24"/>
          <w:lang w:val="sr-Cyrl-CS" w:eastAsia="en-US"/>
        </w:rPr>
        <w:t>-  Submission on views and inputs on possible elements to be included in the terms of reference for the review of the Warsaw International Mechanism,</w:t>
      </w:r>
    </w:p>
    <w:p w:rsidR="00234BFD" w:rsidRPr="00BD15F8"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r w:rsidRPr="00BD15F8">
        <w:rPr>
          <w:rFonts w:ascii="Times New Roman" w:eastAsia="Times New Roman" w:hAnsi="Times New Roman"/>
          <w:sz w:val="24"/>
          <w:szCs w:val="24"/>
          <w:lang w:val="sr-Cyrl-CS" w:eastAsia="en-US"/>
        </w:rPr>
        <w:t>- Submission on sources of financial support for integrated approaches to displacement related to the adverse impacts of climate change,</w:t>
      </w:r>
    </w:p>
    <w:p w:rsidR="00234BFD" w:rsidRPr="00BD15F8"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Cyrl-CS" w:eastAsia="en-US"/>
        </w:rPr>
      </w:pPr>
      <w:r w:rsidRPr="00BD15F8">
        <w:rPr>
          <w:rFonts w:ascii="Times New Roman" w:eastAsia="Times New Roman" w:hAnsi="Times New Roman"/>
          <w:sz w:val="24"/>
          <w:szCs w:val="24"/>
          <w:lang w:val="sr-Cyrl-CS" w:eastAsia="en-US"/>
        </w:rPr>
        <w:t>- Research and systematic observation/Research Dialogue - Views from Parties on possible topics for consideration at the research dialogue to be held at SBSTA 50 and beyond.</w:t>
      </w:r>
    </w:p>
    <w:p w:rsidR="00234BFD" w:rsidRPr="00BD15F8" w:rsidRDefault="00234BFD" w:rsidP="00234BFD">
      <w:pPr>
        <w:tabs>
          <w:tab w:val="left" w:pos="720"/>
          <w:tab w:val="left" w:pos="1080"/>
        </w:tabs>
        <w:spacing w:after="0" w:line="240" w:lineRule="auto"/>
        <w:jc w:val="both"/>
        <w:rPr>
          <w:rFonts w:ascii="Times New Roman" w:eastAsia="Times New Roman" w:hAnsi="Times New Roman"/>
          <w:sz w:val="24"/>
          <w:szCs w:val="24"/>
          <w:lang w:val="sr-Cyrl-CS" w:eastAsia="en-US"/>
        </w:rPr>
      </w:pPr>
    </w:p>
    <w:p w:rsidR="00234BFD" w:rsidRPr="00BD15F8" w:rsidRDefault="00234BFD" w:rsidP="00234BFD">
      <w:pPr>
        <w:ind w:firstLine="720"/>
        <w:rPr>
          <w:rFonts w:ascii="Times New Roman" w:eastAsia="Times New Roman" w:hAnsi="Times New Roman"/>
          <w:sz w:val="24"/>
          <w:szCs w:val="24"/>
          <w:lang w:val="sr-Latn-RS" w:eastAsia="en-US"/>
        </w:rPr>
      </w:pPr>
      <w:r w:rsidRPr="00BD15F8">
        <w:rPr>
          <w:rFonts w:ascii="Times New Roman" w:eastAsia="Times New Roman" w:hAnsi="Times New Roman"/>
          <w:sz w:val="24"/>
          <w:szCs w:val="24"/>
          <w:lang w:val="sr-Latn-RS" w:eastAsia="en-US"/>
        </w:rPr>
        <w:t>У фебруару 2019. године достављени је одговор на поднес</w:t>
      </w:r>
      <w:r w:rsidRPr="00BD15F8">
        <w:rPr>
          <w:rFonts w:ascii="Times New Roman" w:eastAsia="Times New Roman" w:hAnsi="Times New Roman"/>
          <w:sz w:val="24"/>
          <w:szCs w:val="24"/>
          <w:lang w:val="sr-Cyrl-CS" w:eastAsia="en-US"/>
        </w:rPr>
        <w:t>а</w:t>
      </w:r>
      <w:r w:rsidRPr="00BD15F8">
        <w:rPr>
          <w:rFonts w:ascii="Times New Roman" w:eastAsia="Times New Roman" w:hAnsi="Times New Roman"/>
          <w:sz w:val="24"/>
          <w:szCs w:val="24"/>
          <w:lang w:val="sr-Latn-RS" w:eastAsia="en-US"/>
        </w:rPr>
        <w:t xml:space="preserve">к ЕУ, и то: </w:t>
      </w:r>
    </w:p>
    <w:p w:rsidR="00234BFD" w:rsidRPr="00BD15F8" w:rsidRDefault="00234BFD" w:rsidP="00234BFD">
      <w:pPr>
        <w:pStyle w:val="ListParagraph"/>
        <w:spacing w:after="0" w:line="240" w:lineRule="auto"/>
        <w:ind w:left="0" w:firstLine="720"/>
        <w:contextualSpacing/>
        <w:jc w:val="both"/>
        <w:rPr>
          <w:rFonts w:ascii="Times New Roman" w:hAnsi="Times New Roman"/>
          <w:bCs/>
          <w:sz w:val="24"/>
          <w:szCs w:val="20"/>
          <w:lang w:val="sr-Cyrl-CS"/>
        </w:rPr>
      </w:pPr>
      <w:r w:rsidRPr="00BD15F8">
        <w:rPr>
          <w:rFonts w:ascii="Times New Roman" w:hAnsi="Times New Roman"/>
          <w:bCs/>
          <w:sz w:val="24"/>
          <w:szCs w:val="20"/>
          <w:lang w:val="sr-Cyrl-CS"/>
        </w:rPr>
        <w:t xml:space="preserve">- </w:t>
      </w:r>
      <w:r w:rsidRPr="00BD15F8">
        <w:rPr>
          <w:rFonts w:ascii="Times New Roman" w:hAnsi="Times New Roman"/>
          <w:bCs/>
          <w:sz w:val="24"/>
          <w:szCs w:val="20"/>
        </w:rPr>
        <w:t>Local Communities and Indigenous Peoples Platform - Views on activities related to the implementation of all three functions of the Platform, until the workplan of the Facilitative Working Group is adopted</w:t>
      </w:r>
      <w:r w:rsidRPr="00BD15F8">
        <w:rPr>
          <w:rFonts w:ascii="Times New Roman" w:hAnsi="Times New Roman"/>
          <w:bCs/>
          <w:sz w:val="24"/>
          <w:szCs w:val="20"/>
          <w:lang w:val="sr-Cyrl-CS"/>
        </w:rPr>
        <w:t xml:space="preserve"> </w:t>
      </w:r>
    </w:p>
    <w:p w:rsidR="00234BFD" w:rsidRPr="00BD15F8" w:rsidRDefault="00234BFD" w:rsidP="00234BFD">
      <w:pPr>
        <w:pStyle w:val="ListParagraph"/>
        <w:spacing w:after="0" w:line="240" w:lineRule="auto"/>
        <w:ind w:left="315"/>
        <w:contextualSpacing/>
        <w:jc w:val="both"/>
        <w:rPr>
          <w:rFonts w:ascii="Times New Roman" w:hAnsi="Times New Roman"/>
          <w:bCs/>
          <w:sz w:val="24"/>
          <w:szCs w:val="20"/>
          <w:lang w:val="sr-Cyrl-CS"/>
        </w:rPr>
      </w:pPr>
    </w:p>
    <w:p w:rsidR="00234BFD" w:rsidRPr="00BD15F8" w:rsidRDefault="00234BFD" w:rsidP="00234BFD">
      <w:pPr>
        <w:ind w:firstLine="720"/>
        <w:rPr>
          <w:rFonts w:ascii="Times New Roman" w:eastAsia="Times New Roman" w:hAnsi="Times New Roman"/>
          <w:sz w:val="24"/>
          <w:szCs w:val="24"/>
          <w:lang w:val="sr-Latn-RS" w:eastAsia="en-US"/>
        </w:rPr>
      </w:pPr>
      <w:r w:rsidRPr="00BD15F8">
        <w:rPr>
          <w:rFonts w:ascii="Times New Roman" w:eastAsia="Times New Roman" w:hAnsi="Times New Roman"/>
          <w:sz w:val="24"/>
          <w:szCs w:val="24"/>
          <w:lang w:val="sr-Latn-RS" w:eastAsia="en-US"/>
        </w:rPr>
        <w:t>У марту 2019. године достављени је одговор на поднес</w:t>
      </w:r>
      <w:r w:rsidRPr="00BD15F8">
        <w:rPr>
          <w:rFonts w:ascii="Times New Roman" w:eastAsia="Times New Roman" w:hAnsi="Times New Roman"/>
          <w:sz w:val="24"/>
          <w:szCs w:val="24"/>
          <w:lang w:val="sr-Cyrl-CS" w:eastAsia="en-US"/>
        </w:rPr>
        <w:t>а</w:t>
      </w:r>
      <w:r w:rsidRPr="00BD15F8">
        <w:rPr>
          <w:rFonts w:ascii="Times New Roman" w:eastAsia="Times New Roman" w:hAnsi="Times New Roman"/>
          <w:sz w:val="24"/>
          <w:szCs w:val="24"/>
          <w:lang w:val="sr-Latn-RS" w:eastAsia="en-US"/>
        </w:rPr>
        <w:t xml:space="preserve">к ЕУ, и то: </w:t>
      </w:r>
    </w:p>
    <w:p w:rsidR="00234BFD" w:rsidRPr="00BD15F8" w:rsidRDefault="00234BFD" w:rsidP="00234BFD">
      <w:pPr>
        <w:pStyle w:val="ListParagraph"/>
        <w:spacing w:after="160" w:line="259" w:lineRule="auto"/>
        <w:ind w:left="0" w:firstLine="360"/>
        <w:contextualSpacing/>
        <w:jc w:val="both"/>
        <w:rPr>
          <w:rFonts w:ascii="Times New Roman" w:eastAsia="Calibri" w:hAnsi="Times New Roman"/>
          <w:bCs/>
          <w:sz w:val="24"/>
          <w:szCs w:val="24"/>
        </w:rPr>
      </w:pPr>
      <w:r w:rsidRPr="00BD15F8">
        <w:rPr>
          <w:rFonts w:ascii="Times New Roman" w:eastAsia="Calibri" w:hAnsi="Times New Roman"/>
          <w:bCs/>
          <w:sz w:val="24"/>
          <w:szCs w:val="24"/>
          <w:lang w:val="sr-Cyrl-CS"/>
        </w:rPr>
        <w:t xml:space="preserve">- </w:t>
      </w:r>
      <w:r w:rsidRPr="00BD15F8">
        <w:rPr>
          <w:rFonts w:ascii="Times New Roman" w:eastAsia="Calibri" w:hAnsi="Times New Roman"/>
          <w:bCs/>
          <w:sz w:val="24"/>
          <w:szCs w:val="24"/>
        </w:rPr>
        <w:t>Views on the agenda for the 7</w:t>
      </w:r>
      <w:r w:rsidRPr="00BD15F8">
        <w:rPr>
          <w:rFonts w:ascii="Times New Roman" w:eastAsia="Calibri" w:hAnsi="Times New Roman"/>
          <w:bCs/>
          <w:sz w:val="24"/>
          <w:szCs w:val="24"/>
          <w:vertAlign w:val="superscript"/>
        </w:rPr>
        <w:t>th</w:t>
      </w:r>
      <w:r w:rsidRPr="00BD15F8">
        <w:rPr>
          <w:rFonts w:ascii="Times New Roman" w:eastAsia="Calibri" w:hAnsi="Times New Roman"/>
          <w:bCs/>
          <w:sz w:val="24"/>
          <w:szCs w:val="24"/>
        </w:rPr>
        <w:t xml:space="preserve"> in-session Dialogue on Action for Climate Empowerment</w:t>
      </w:r>
    </w:p>
    <w:p w:rsidR="00234BFD" w:rsidRPr="00BD15F8" w:rsidRDefault="00234BFD" w:rsidP="00234BFD">
      <w:pPr>
        <w:pStyle w:val="ListParagraph"/>
        <w:spacing w:after="160" w:line="259" w:lineRule="auto"/>
        <w:ind w:left="0" w:firstLine="360"/>
        <w:contextualSpacing/>
        <w:jc w:val="both"/>
        <w:rPr>
          <w:rFonts w:ascii="Times New Roman" w:eastAsia="Calibri" w:hAnsi="Times New Roman"/>
          <w:bCs/>
          <w:sz w:val="24"/>
          <w:szCs w:val="24"/>
        </w:rPr>
      </w:pPr>
      <w:r w:rsidRPr="00BD15F8">
        <w:rPr>
          <w:rFonts w:ascii="Times New Roman" w:eastAsia="Calibri" w:hAnsi="Times New Roman"/>
          <w:bCs/>
          <w:sz w:val="24"/>
          <w:szCs w:val="24"/>
          <w:lang w:val="sr-Cyrl-CS"/>
        </w:rPr>
        <w:t xml:space="preserve">- </w:t>
      </w:r>
      <w:r w:rsidRPr="00BD15F8">
        <w:rPr>
          <w:rFonts w:ascii="Times New Roman" w:eastAsia="Calibri" w:hAnsi="Times New Roman"/>
          <w:bCs/>
          <w:sz w:val="24"/>
          <w:szCs w:val="24"/>
        </w:rPr>
        <w:t>Views on the matters referred to the review of the progress need for extension, effectiveness and enhancement of the Paris Committee on Capacity-building (PCCB)</w:t>
      </w:r>
    </w:p>
    <w:p w:rsidR="00234BFD" w:rsidRPr="00BD15F8" w:rsidRDefault="00234BFD" w:rsidP="00234BFD">
      <w:pPr>
        <w:pStyle w:val="ListParagraph"/>
        <w:spacing w:after="160" w:line="259" w:lineRule="auto"/>
        <w:ind w:left="0" w:firstLine="360"/>
        <w:contextualSpacing/>
        <w:jc w:val="both"/>
        <w:rPr>
          <w:rFonts w:ascii="Times New Roman" w:eastAsia="Calibri" w:hAnsi="Times New Roman"/>
          <w:bCs/>
          <w:sz w:val="24"/>
          <w:szCs w:val="24"/>
        </w:rPr>
      </w:pPr>
      <w:r w:rsidRPr="00BD15F8">
        <w:rPr>
          <w:rFonts w:ascii="Times New Roman" w:eastAsia="Calibri" w:hAnsi="Times New Roman"/>
          <w:bCs/>
          <w:sz w:val="24"/>
          <w:szCs w:val="24"/>
          <w:lang w:val="sr-Cyrl-CS"/>
        </w:rPr>
        <w:t xml:space="preserve">- </w:t>
      </w:r>
      <w:r w:rsidRPr="00BD15F8">
        <w:rPr>
          <w:rFonts w:ascii="Times New Roman" w:eastAsia="Calibri" w:hAnsi="Times New Roman"/>
          <w:bCs/>
          <w:sz w:val="24"/>
          <w:szCs w:val="24"/>
        </w:rPr>
        <w:t>Views on the workplan of the forum on the impacts of the implementation of response measures and Katowice Committee</w:t>
      </w:r>
    </w:p>
    <w:p w:rsidR="00234BFD" w:rsidRPr="00BD15F8" w:rsidRDefault="00234BFD" w:rsidP="00234BFD">
      <w:pPr>
        <w:ind w:firstLine="360"/>
        <w:rPr>
          <w:rFonts w:ascii="Times New Roman" w:eastAsia="Calibri" w:hAnsi="Times New Roman"/>
          <w:b/>
          <w:sz w:val="24"/>
          <w:szCs w:val="24"/>
          <w:lang w:val="sr-Cyrl-CS"/>
        </w:rPr>
      </w:pPr>
      <w:r w:rsidRPr="00BD15F8">
        <w:rPr>
          <w:rFonts w:ascii="Times New Roman" w:eastAsia="Calibri" w:hAnsi="Times New Roman"/>
          <w:sz w:val="24"/>
          <w:szCs w:val="24"/>
          <w:lang w:val="sr-Cyrl-CS"/>
        </w:rPr>
        <w:t xml:space="preserve"> </w:t>
      </w:r>
      <w:r w:rsidRPr="00BD15F8">
        <w:rPr>
          <w:rFonts w:ascii="Times New Roman" w:eastAsia="Calibri" w:hAnsi="Times New Roman"/>
          <w:sz w:val="24"/>
          <w:szCs w:val="24"/>
          <w:lang w:val="sr-Cyrl-CS"/>
        </w:rPr>
        <w:tab/>
        <w:t xml:space="preserve"> У извештајном периоду април – мај достављени су одговори на поднеске ЕУ:</w:t>
      </w:r>
    </w:p>
    <w:p w:rsidR="00234BFD" w:rsidRPr="00BD15F8" w:rsidRDefault="00234BFD" w:rsidP="00234BFD">
      <w:pPr>
        <w:pStyle w:val="ListParagraph"/>
        <w:spacing w:after="0" w:line="240" w:lineRule="auto"/>
        <w:ind w:left="0" w:firstLine="360"/>
        <w:jc w:val="both"/>
        <w:rPr>
          <w:rFonts w:ascii="Times New Roman" w:hAnsi="Times New Roman"/>
          <w:sz w:val="24"/>
        </w:rPr>
      </w:pPr>
      <w:r w:rsidRPr="00BD15F8">
        <w:rPr>
          <w:rFonts w:ascii="Times New Roman" w:hAnsi="Times New Roman"/>
          <w:sz w:val="24"/>
          <w:lang w:val="sr-Cyrl-CS"/>
        </w:rPr>
        <w:t xml:space="preserve">- </w:t>
      </w:r>
      <w:r w:rsidRPr="00BD15F8">
        <w:rPr>
          <w:rFonts w:ascii="Times New Roman" w:hAnsi="Times New Roman"/>
          <w:sz w:val="24"/>
        </w:rPr>
        <w:t>Submission on views on the review of the progress, need for extension, effectiveness and enhancement of the Paris Committee on Capacity-building and on enhancing existing institutional arrangements for capacity-building under the Convention;</w:t>
      </w:r>
    </w:p>
    <w:p w:rsidR="00234BFD" w:rsidRPr="00BD15F8" w:rsidRDefault="00234BFD" w:rsidP="00234BFD">
      <w:pPr>
        <w:pStyle w:val="ListParagraph"/>
        <w:spacing w:after="0" w:line="240" w:lineRule="auto"/>
        <w:ind w:left="0" w:firstLine="360"/>
        <w:jc w:val="both"/>
        <w:rPr>
          <w:rFonts w:ascii="Times New Roman" w:hAnsi="Times New Roman"/>
          <w:sz w:val="24"/>
        </w:rPr>
      </w:pPr>
      <w:r w:rsidRPr="00BD15F8">
        <w:rPr>
          <w:rFonts w:ascii="Times New Roman" w:hAnsi="Times New Roman"/>
          <w:sz w:val="24"/>
          <w:lang w:val="sr-Cyrl-CS"/>
        </w:rPr>
        <w:t xml:space="preserve">- </w:t>
      </w:r>
      <w:r w:rsidRPr="00BD15F8">
        <w:rPr>
          <w:rFonts w:ascii="Times New Roman" w:hAnsi="Times New Roman"/>
          <w:sz w:val="24"/>
        </w:rPr>
        <w:t>Submission on views on the work referred to in paragraph 12 of decision 18/CMA.1 "Modalities, procedures and guidelines for the transparency framework for action and support referred to in Article 13 of the Paris Agreement".</w:t>
      </w:r>
    </w:p>
    <w:p w:rsidR="00234BFD" w:rsidRPr="00BD15F8" w:rsidRDefault="00234BFD" w:rsidP="00234BFD">
      <w:pPr>
        <w:pStyle w:val="ListParagraph"/>
        <w:spacing w:after="0" w:line="240" w:lineRule="auto"/>
        <w:ind w:left="0" w:firstLine="360"/>
        <w:jc w:val="both"/>
        <w:rPr>
          <w:rFonts w:ascii="Times New Roman" w:hAnsi="Times New Roman"/>
          <w:sz w:val="24"/>
        </w:rPr>
      </w:pPr>
    </w:p>
    <w:p w:rsidR="00234BFD" w:rsidRDefault="00234BFD" w:rsidP="00234BFD">
      <w:pPr>
        <w:pStyle w:val="ListParagraph"/>
        <w:spacing w:after="0" w:line="240" w:lineRule="auto"/>
        <w:ind w:left="0" w:firstLine="360"/>
        <w:jc w:val="both"/>
        <w:rPr>
          <w:rFonts w:ascii="Times New Roman" w:eastAsia="Calibri" w:hAnsi="Times New Roman"/>
          <w:sz w:val="24"/>
          <w:szCs w:val="24"/>
          <w:lang w:val="sr-Cyrl-CS"/>
        </w:rPr>
      </w:pPr>
      <w:r w:rsidRPr="00BD15F8">
        <w:rPr>
          <w:rFonts w:ascii="Times New Roman" w:eastAsia="Calibri" w:hAnsi="Times New Roman"/>
          <w:sz w:val="24"/>
          <w:szCs w:val="24"/>
          <w:lang w:val="sr-Cyrl-CS"/>
        </w:rPr>
        <w:t>У јуну</w:t>
      </w:r>
      <w:r w:rsidRPr="00BD15F8">
        <w:rPr>
          <w:rFonts w:ascii="Times New Roman" w:eastAsia="Calibri" w:hAnsi="Times New Roman"/>
          <w:sz w:val="24"/>
          <w:szCs w:val="24"/>
          <w:lang w:val="sr-Latn-CS"/>
        </w:rPr>
        <w:t>,</w:t>
      </w:r>
      <w:r w:rsidRPr="00BD15F8">
        <w:rPr>
          <w:rFonts w:ascii="Times New Roman" w:eastAsia="Calibri" w:hAnsi="Times New Roman"/>
          <w:sz w:val="24"/>
          <w:szCs w:val="24"/>
          <w:lang w:val="sr-Cyrl-CS"/>
        </w:rPr>
        <w:t xml:space="preserve"> јулу</w:t>
      </w:r>
      <w:r w:rsidRPr="00BD15F8">
        <w:rPr>
          <w:rFonts w:ascii="Times New Roman" w:eastAsia="Calibri" w:hAnsi="Times New Roman"/>
          <w:sz w:val="24"/>
          <w:szCs w:val="24"/>
          <w:lang w:val="sr-Latn-CS"/>
        </w:rPr>
        <w:t xml:space="preserve"> </w:t>
      </w:r>
      <w:r w:rsidRPr="00BD15F8">
        <w:rPr>
          <w:rFonts w:ascii="Times New Roman" w:eastAsia="Calibri" w:hAnsi="Times New Roman"/>
          <w:sz w:val="24"/>
          <w:szCs w:val="24"/>
          <w:lang w:val="sr-Cyrl-CS"/>
        </w:rPr>
        <w:t>и августу 2019. године достављени су одговори на поднеске ЕУ: није било активности</w:t>
      </w:r>
    </w:p>
    <w:p w:rsidR="00234BFD" w:rsidRPr="00BD15F8" w:rsidRDefault="00234BFD" w:rsidP="00234BFD">
      <w:pPr>
        <w:pStyle w:val="ListParagraph"/>
        <w:spacing w:after="0" w:line="240" w:lineRule="auto"/>
        <w:ind w:left="0" w:firstLine="360"/>
        <w:jc w:val="both"/>
        <w:rPr>
          <w:rFonts w:ascii="Times New Roman" w:eastAsia="Calibri" w:hAnsi="Times New Roman"/>
          <w:sz w:val="24"/>
          <w:szCs w:val="24"/>
          <w:lang w:val="sr-Cyrl-CS"/>
        </w:rPr>
      </w:pPr>
    </w:p>
    <w:p w:rsidR="00234BFD" w:rsidRPr="00BD15F8" w:rsidRDefault="00234BFD" w:rsidP="00234BFD">
      <w:pPr>
        <w:pStyle w:val="ListParagraph"/>
        <w:spacing w:after="0" w:line="240" w:lineRule="auto"/>
        <w:ind w:left="0" w:firstLine="360"/>
        <w:jc w:val="both"/>
        <w:rPr>
          <w:rFonts w:ascii="Times New Roman" w:eastAsia="Calibri" w:hAnsi="Times New Roman"/>
          <w:sz w:val="24"/>
          <w:szCs w:val="24"/>
          <w:lang w:val="sr-Cyrl-CS"/>
        </w:rPr>
      </w:pPr>
      <w:r w:rsidRPr="00BD15F8">
        <w:rPr>
          <w:rFonts w:ascii="Times New Roman" w:eastAsia="Calibri" w:hAnsi="Times New Roman"/>
          <w:sz w:val="24"/>
          <w:szCs w:val="24"/>
          <w:lang w:val="sr-Cyrl-CS"/>
        </w:rPr>
        <w:t xml:space="preserve">У септембру 2019. године достављени су одговори на поднеске ЕУ: </w:t>
      </w:r>
    </w:p>
    <w:p w:rsidR="00234BFD" w:rsidRPr="00BD15F8" w:rsidRDefault="00234BFD" w:rsidP="00234BFD">
      <w:pPr>
        <w:pStyle w:val="ListParagraph"/>
        <w:numPr>
          <w:ilvl w:val="0"/>
          <w:numId w:val="25"/>
        </w:numPr>
        <w:spacing w:after="0" w:line="240" w:lineRule="auto"/>
        <w:ind w:left="0" w:firstLine="720"/>
        <w:jc w:val="both"/>
        <w:rPr>
          <w:rFonts w:ascii="Times New Roman" w:hAnsi="Times New Roman"/>
          <w:sz w:val="24"/>
        </w:rPr>
      </w:pPr>
      <w:r w:rsidRPr="00BD15F8">
        <w:rPr>
          <w:rFonts w:ascii="Times New Roman" w:hAnsi="Times New Roman"/>
          <w:sz w:val="24"/>
          <w:szCs w:val="24"/>
          <w:lang w:val="sr-Latn-CS"/>
        </w:rPr>
        <w:t>Views on the fourth comprehensive review of the implementation of the framework for capacity-building in developing countries under the Convention</w:t>
      </w:r>
    </w:p>
    <w:p w:rsidR="00234BFD" w:rsidRDefault="00234BFD" w:rsidP="00234BFD">
      <w:pPr>
        <w:pStyle w:val="ListParagraph"/>
        <w:spacing w:after="0" w:line="240" w:lineRule="auto"/>
        <w:ind w:left="0"/>
        <w:jc w:val="both"/>
        <w:rPr>
          <w:rFonts w:ascii="Times New Roman" w:eastAsia="Calibri" w:hAnsi="Times New Roman"/>
          <w:sz w:val="24"/>
          <w:szCs w:val="24"/>
          <w:lang w:val="sr-Cyrl-CS"/>
        </w:rPr>
      </w:pPr>
    </w:p>
    <w:p w:rsidR="00234BFD" w:rsidRPr="00BD15F8" w:rsidRDefault="00234BFD" w:rsidP="00234BFD">
      <w:pPr>
        <w:pStyle w:val="ListParagraph"/>
        <w:spacing w:after="0" w:line="240" w:lineRule="auto"/>
        <w:ind w:left="0"/>
        <w:jc w:val="both"/>
        <w:rPr>
          <w:rFonts w:ascii="Times New Roman" w:eastAsia="Calibri" w:hAnsi="Times New Roman"/>
          <w:sz w:val="24"/>
          <w:szCs w:val="24"/>
          <w:lang w:val="sr-Cyrl-CS"/>
        </w:rPr>
      </w:pPr>
      <w:r>
        <w:rPr>
          <w:rFonts w:ascii="Times New Roman" w:eastAsia="Calibri" w:hAnsi="Times New Roman"/>
          <w:sz w:val="24"/>
          <w:szCs w:val="24"/>
          <w:lang w:val="sr-Cyrl-CS"/>
        </w:rPr>
        <w:t xml:space="preserve">        </w:t>
      </w:r>
      <w:r w:rsidRPr="00BD15F8">
        <w:rPr>
          <w:rFonts w:ascii="Times New Roman" w:eastAsia="Calibri" w:hAnsi="Times New Roman"/>
          <w:sz w:val="24"/>
          <w:szCs w:val="24"/>
          <w:lang w:val="sr-Cyrl-CS"/>
        </w:rPr>
        <w:t xml:space="preserve">У октобру 2019. године достављени су одговори на поднеске ЕУ: </w:t>
      </w:r>
    </w:p>
    <w:p w:rsidR="00234BFD" w:rsidRPr="003130FE" w:rsidRDefault="00234BFD" w:rsidP="00234BFD">
      <w:pPr>
        <w:pStyle w:val="Default"/>
        <w:ind w:firstLine="720"/>
        <w:rPr>
          <w:rFonts w:eastAsia="Calibri"/>
          <w:b/>
          <w:lang w:val="sr-Cyrl-CS"/>
        </w:rPr>
      </w:pPr>
      <w:r w:rsidRPr="00BD15F8">
        <w:rPr>
          <w:szCs w:val="27"/>
          <w:lang w:val="sr-Cyrl-CS"/>
        </w:rPr>
        <w:t>-</w:t>
      </w:r>
      <w:r w:rsidRPr="00BD15F8">
        <w:rPr>
          <w:szCs w:val="27"/>
        </w:rPr>
        <w:t xml:space="preserve"> Views on the review of the Warsaw International Mechanism for Loss and Damage</w:t>
      </w:r>
    </w:p>
    <w:p w:rsidR="00234BFD" w:rsidRPr="00024DA5" w:rsidRDefault="00234BFD" w:rsidP="00234BFD">
      <w:pPr>
        <w:pStyle w:val="ListParagraph"/>
        <w:spacing w:after="0" w:line="240" w:lineRule="auto"/>
        <w:ind w:left="0"/>
        <w:jc w:val="both"/>
        <w:rPr>
          <w:rFonts w:ascii="Times New Roman" w:hAnsi="Times New Roman"/>
          <w:sz w:val="24"/>
        </w:rPr>
      </w:pPr>
    </w:p>
    <w:p w:rsidR="00234BFD" w:rsidRPr="00D250BA" w:rsidRDefault="00234BFD" w:rsidP="00234BFD">
      <w:pPr>
        <w:tabs>
          <w:tab w:val="left" w:pos="720"/>
          <w:tab w:val="left" w:pos="1080"/>
        </w:tabs>
        <w:spacing w:after="0" w:line="240" w:lineRule="auto"/>
        <w:ind w:firstLine="720"/>
        <w:jc w:val="both"/>
        <w:rPr>
          <w:rFonts w:ascii="Times New Roman" w:eastAsia="Times New Roman" w:hAnsi="Times New Roman"/>
          <w:sz w:val="24"/>
          <w:szCs w:val="24"/>
          <w:lang w:val="sr-Latn-RS" w:eastAsia="en-US"/>
        </w:rPr>
      </w:pPr>
    </w:p>
    <w:p w:rsidR="00234BFD" w:rsidRDefault="00234BFD" w:rsidP="00234BFD">
      <w:pPr>
        <w:spacing w:after="0" w:line="240" w:lineRule="auto"/>
        <w:jc w:val="both"/>
        <w:rPr>
          <w:rFonts w:ascii="Times New Roman" w:eastAsia="Times New Roman" w:hAnsi="Times New Roman"/>
          <w:b/>
          <w:i/>
          <w:sz w:val="24"/>
          <w:szCs w:val="24"/>
          <w:lang w:val="sr-Cyrl-CS" w:eastAsia="en-US"/>
        </w:rPr>
      </w:pPr>
      <w:r w:rsidRPr="006D7F03">
        <w:rPr>
          <w:rFonts w:ascii="Times New Roman" w:eastAsia="Times New Roman" w:hAnsi="Times New Roman"/>
          <w:b/>
          <w:i/>
          <w:sz w:val="24"/>
          <w:szCs w:val="24"/>
          <w:lang w:val="sr-Cyrl-CS" w:eastAsia="en-US"/>
        </w:rPr>
        <w:t>UNFCCD</w:t>
      </w:r>
      <w:r>
        <w:rPr>
          <w:rFonts w:ascii="Times New Roman" w:eastAsia="Times New Roman" w:hAnsi="Times New Roman"/>
          <w:b/>
          <w:i/>
          <w:sz w:val="24"/>
          <w:szCs w:val="24"/>
          <w:lang w:val="sr-Cyrl-CS" w:eastAsia="en-US"/>
        </w:rPr>
        <w:t>- КОНВЕНЦИЈА УН ПОСВЕЋЕНА ДЕЗЕРТИФИКАЦИЈИ И ДЕГРАДАЦИЈИ ЗЕМЉИШТА</w:t>
      </w:r>
    </w:p>
    <w:p w:rsidR="00234BFD" w:rsidRPr="006D7F03" w:rsidRDefault="00234BFD" w:rsidP="00234BFD">
      <w:pPr>
        <w:spacing w:after="0" w:line="240" w:lineRule="auto"/>
        <w:jc w:val="both"/>
        <w:rPr>
          <w:rFonts w:ascii="Times New Roman" w:eastAsia="Times New Roman" w:hAnsi="Times New Roman"/>
          <w:b/>
          <w:i/>
          <w:sz w:val="24"/>
          <w:szCs w:val="24"/>
          <w:lang w:val="sr-Cyrl-CS" w:eastAsia="en-US"/>
        </w:rPr>
      </w:pPr>
    </w:p>
    <w:p w:rsidR="00234BFD" w:rsidRDefault="002C68CF"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ab/>
      </w:r>
      <w:r w:rsidRPr="002C68CF">
        <w:rPr>
          <w:rFonts w:ascii="Times New Roman" w:eastAsia="Times New Roman" w:hAnsi="Times New Roman"/>
          <w:sz w:val="24"/>
          <w:szCs w:val="24"/>
          <w:lang w:val="sr-Cyrl-CS" w:eastAsia="en-US"/>
        </w:rPr>
        <w:t>Одељење за унапређење енергетске ефикасности, одрживи развој и климатске промене у области енергетике</w:t>
      </w:r>
      <w:r w:rsidR="00234BFD">
        <w:rPr>
          <w:rFonts w:ascii="Times New Roman" w:eastAsia="Times New Roman" w:hAnsi="Times New Roman"/>
          <w:sz w:val="24"/>
          <w:szCs w:val="24"/>
          <w:lang w:val="sr-Cyrl-CS" w:eastAsia="en-US"/>
        </w:rPr>
        <w:t>, активностима своје представнице у РГ</w:t>
      </w:r>
      <w:r w:rsidR="00234BFD" w:rsidRPr="002B1C4F">
        <w:rPr>
          <w:rFonts w:ascii="Times New Roman" w:eastAsia="Times New Roman" w:hAnsi="Times New Roman"/>
          <w:sz w:val="24"/>
          <w:szCs w:val="24"/>
          <w:lang w:val="sr-Cyrl-CS" w:eastAsia="en-US"/>
        </w:rPr>
        <w:t xml:space="preserve">, учествује у </w:t>
      </w:r>
      <w:r w:rsidR="00234BFD">
        <w:rPr>
          <w:rFonts w:ascii="Times New Roman" w:eastAsia="Times New Roman" w:hAnsi="Times New Roman"/>
          <w:sz w:val="24"/>
          <w:szCs w:val="24"/>
          <w:lang w:val="sr-Cyrl-CS" w:eastAsia="en-US"/>
        </w:rPr>
        <w:t>програму</w:t>
      </w:r>
      <w:r w:rsidR="00234BFD" w:rsidRPr="002B1C4F">
        <w:rPr>
          <w:rFonts w:ascii="Times New Roman" w:eastAsia="Times New Roman" w:hAnsi="Times New Roman"/>
          <w:sz w:val="24"/>
          <w:szCs w:val="24"/>
          <w:lang w:val="sr-Cyrl-CS" w:eastAsia="en-US"/>
        </w:rPr>
        <w:t xml:space="preserve"> УН </w:t>
      </w:r>
      <w:r w:rsidR="00234BFD">
        <w:rPr>
          <w:rFonts w:ascii="Times New Roman" w:eastAsia="Times New Roman" w:hAnsi="Times New Roman"/>
          <w:sz w:val="24"/>
          <w:szCs w:val="24"/>
          <w:lang w:val="sr-Cyrl-CS" w:eastAsia="en-US"/>
        </w:rPr>
        <w:t>посвећеном</w:t>
      </w:r>
      <w:r w:rsidR="00234BFD" w:rsidRPr="002B1C4F">
        <w:rPr>
          <w:rFonts w:ascii="Times New Roman" w:eastAsia="Times New Roman" w:hAnsi="Times New Roman"/>
          <w:sz w:val="24"/>
          <w:szCs w:val="24"/>
          <w:lang w:val="sr-Cyrl-CS" w:eastAsia="en-US"/>
        </w:rPr>
        <w:t xml:space="preserve"> дезертификацији и деградацији земљишта</w:t>
      </w:r>
      <w:r w:rsidR="00234BFD">
        <w:rPr>
          <w:rFonts w:ascii="Times New Roman" w:eastAsia="Times New Roman" w:hAnsi="Times New Roman"/>
          <w:sz w:val="24"/>
          <w:szCs w:val="24"/>
          <w:lang w:val="sr-Cyrl-CS" w:eastAsia="en-US"/>
        </w:rPr>
        <w:t xml:space="preserve"> </w:t>
      </w:r>
      <w:r w:rsidR="00234BFD" w:rsidRPr="002B1C4F">
        <w:rPr>
          <w:rFonts w:ascii="Times New Roman" w:eastAsia="Times New Roman" w:hAnsi="Times New Roman"/>
          <w:sz w:val="24"/>
          <w:szCs w:val="24"/>
          <w:lang w:val="sr-Cyrl-CS" w:eastAsia="en-US"/>
        </w:rPr>
        <w:t>- UNFCCD. Радна група, у складу са одлуком Секретаријата Конвенције је прикупљала, извршила селекцију и анализу податак</w:t>
      </w:r>
      <w:r w:rsidR="00234BFD">
        <w:rPr>
          <w:rFonts w:ascii="Times New Roman" w:eastAsia="Times New Roman" w:hAnsi="Times New Roman"/>
          <w:sz w:val="24"/>
          <w:szCs w:val="24"/>
          <w:lang w:val="sr-Cyrl-CS" w:eastAsia="en-US"/>
        </w:rPr>
        <w:t>а</w:t>
      </w:r>
      <w:r w:rsidR="00234BFD" w:rsidRPr="002B1C4F">
        <w:rPr>
          <w:rFonts w:ascii="Times New Roman" w:eastAsia="Times New Roman" w:hAnsi="Times New Roman"/>
          <w:sz w:val="24"/>
          <w:szCs w:val="24"/>
          <w:lang w:val="sr-Cyrl-CS" w:eastAsia="en-US"/>
        </w:rPr>
        <w:t xml:space="preserve"> од значаја и предузела  активности у вези са процесом неутралности деградације земљишта (LDN)</w:t>
      </w:r>
      <w:r w:rsidR="00234BFD">
        <w:rPr>
          <w:rFonts w:ascii="Times New Roman" w:eastAsia="Times New Roman" w:hAnsi="Times New Roman"/>
          <w:sz w:val="24"/>
          <w:szCs w:val="24"/>
          <w:lang w:val="sr-Cyrl-CS" w:eastAsia="en-US"/>
        </w:rPr>
        <w:t xml:space="preserve">. Успостављено је </w:t>
      </w:r>
      <w:r w:rsidR="00234BFD" w:rsidRPr="002B1C4F">
        <w:rPr>
          <w:rFonts w:ascii="Times New Roman" w:eastAsia="Times New Roman" w:hAnsi="Times New Roman"/>
          <w:sz w:val="24"/>
          <w:szCs w:val="24"/>
          <w:lang w:val="sr-Cyrl-CS" w:eastAsia="en-US"/>
        </w:rPr>
        <w:t xml:space="preserve">  референтно стање, </w:t>
      </w:r>
      <w:r w:rsidR="00234BFD">
        <w:rPr>
          <w:rFonts w:ascii="Times New Roman" w:eastAsia="Times New Roman" w:hAnsi="Times New Roman"/>
          <w:sz w:val="24"/>
          <w:szCs w:val="24"/>
          <w:lang w:val="sr-Cyrl-CS" w:eastAsia="en-US"/>
        </w:rPr>
        <w:t xml:space="preserve">дефинисани су </w:t>
      </w:r>
      <w:r w:rsidR="00234BFD" w:rsidRPr="002B1C4F">
        <w:rPr>
          <w:rFonts w:ascii="Times New Roman" w:eastAsia="Times New Roman" w:hAnsi="Times New Roman"/>
          <w:sz w:val="24"/>
          <w:szCs w:val="24"/>
          <w:lang w:val="sr-Cyrl-CS" w:eastAsia="en-US"/>
        </w:rPr>
        <w:t xml:space="preserve">узроци и </w:t>
      </w:r>
      <w:r w:rsidR="00234BFD">
        <w:rPr>
          <w:rFonts w:ascii="Times New Roman" w:eastAsia="Times New Roman" w:hAnsi="Times New Roman"/>
          <w:sz w:val="24"/>
          <w:szCs w:val="24"/>
          <w:lang w:val="sr-Cyrl-CS" w:eastAsia="en-US"/>
        </w:rPr>
        <w:t xml:space="preserve">одређени </w:t>
      </w:r>
      <w:r w:rsidR="00234BFD" w:rsidRPr="002B1C4F">
        <w:rPr>
          <w:rFonts w:ascii="Times New Roman" w:eastAsia="Times New Roman" w:hAnsi="Times New Roman"/>
          <w:sz w:val="24"/>
          <w:szCs w:val="24"/>
          <w:lang w:val="sr-Cyrl-CS" w:eastAsia="en-US"/>
        </w:rPr>
        <w:t>трендови деградације</w:t>
      </w:r>
      <w:r w:rsidR="00234BFD">
        <w:rPr>
          <w:rFonts w:ascii="Times New Roman" w:eastAsia="Times New Roman" w:hAnsi="Times New Roman"/>
          <w:sz w:val="24"/>
          <w:szCs w:val="24"/>
          <w:lang w:val="sr-Cyrl-CS" w:eastAsia="en-US"/>
        </w:rPr>
        <w:t xml:space="preserve">. </w:t>
      </w:r>
      <w:r w:rsidR="00234BFD" w:rsidRPr="002B1C4F">
        <w:rPr>
          <w:rFonts w:ascii="Times New Roman" w:eastAsia="Times New Roman" w:hAnsi="Times New Roman"/>
          <w:sz w:val="24"/>
          <w:szCs w:val="24"/>
          <w:lang w:val="sr-Cyrl-CS" w:eastAsia="en-US"/>
        </w:rPr>
        <w:t>РГ је показал</w:t>
      </w:r>
      <w:r w:rsidR="00234BFD">
        <w:rPr>
          <w:rFonts w:ascii="Times New Roman" w:eastAsia="Times New Roman" w:hAnsi="Times New Roman"/>
          <w:sz w:val="24"/>
          <w:szCs w:val="24"/>
          <w:lang w:val="sr-Cyrl-CS" w:eastAsia="en-US"/>
        </w:rPr>
        <w:t>а решеност да се развија синергис</w:t>
      </w:r>
      <w:r w:rsidR="00234BFD" w:rsidRPr="002B1C4F">
        <w:rPr>
          <w:rFonts w:ascii="Times New Roman" w:eastAsia="Times New Roman" w:hAnsi="Times New Roman"/>
          <w:sz w:val="24"/>
          <w:szCs w:val="24"/>
          <w:lang w:val="sr-Cyrl-CS" w:eastAsia="en-US"/>
        </w:rPr>
        <w:t>ки акциони план између LDN и адаптације и ублажавања климатских промена.</w:t>
      </w:r>
      <w:r w:rsidR="00234BFD">
        <w:rPr>
          <w:rFonts w:ascii="Times New Roman" w:eastAsia="Times New Roman" w:hAnsi="Times New Roman"/>
          <w:sz w:val="24"/>
          <w:szCs w:val="24"/>
          <w:lang w:val="sr-Cyrl-CS" w:eastAsia="en-US"/>
        </w:rPr>
        <w:t xml:space="preserve"> Такође, у</w:t>
      </w:r>
      <w:r w:rsidR="00234BFD" w:rsidRPr="002B1C4F">
        <w:rPr>
          <w:rFonts w:ascii="Times New Roman" w:eastAsia="Times New Roman" w:hAnsi="Times New Roman"/>
          <w:sz w:val="24"/>
          <w:szCs w:val="24"/>
          <w:lang w:val="sr-Cyrl-CS" w:eastAsia="en-US"/>
        </w:rPr>
        <w:t>зети су у обзир циљеви и приоритети три РИО Конвенције, као и националних развојних програма ко</w:t>
      </w:r>
      <w:r w:rsidR="00234BFD">
        <w:rPr>
          <w:rFonts w:ascii="Times New Roman" w:eastAsia="Times New Roman" w:hAnsi="Times New Roman"/>
          <w:sz w:val="24"/>
          <w:szCs w:val="24"/>
          <w:lang w:val="sr-Cyrl-CS" w:eastAsia="en-US"/>
        </w:rPr>
        <w:t>ји се тичу деградације земљишта. Укључен је</w:t>
      </w:r>
      <w:r w:rsidR="00234BFD" w:rsidRPr="002B1C4F">
        <w:rPr>
          <w:rFonts w:ascii="Times New Roman" w:eastAsia="Times New Roman" w:hAnsi="Times New Roman"/>
          <w:sz w:val="24"/>
          <w:szCs w:val="24"/>
          <w:lang w:val="sr-Cyrl-CS" w:eastAsia="en-US"/>
        </w:rPr>
        <w:t xml:space="preserve"> Закон о</w:t>
      </w:r>
      <w:r w:rsidR="00234BFD">
        <w:rPr>
          <w:rFonts w:ascii="Times New Roman" w:eastAsia="Times New Roman" w:hAnsi="Times New Roman"/>
          <w:sz w:val="24"/>
          <w:szCs w:val="24"/>
          <w:lang w:val="sr-Cyrl-CS" w:eastAsia="en-US"/>
        </w:rPr>
        <w:t xml:space="preserve"> заштити земљишта и Методологија</w:t>
      </w:r>
      <w:r w:rsidR="00234BFD" w:rsidRPr="002B1C4F">
        <w:rPr>
          <w:rFonts w:ascii="Times New Roman" w:eastAsia="Times New Roman" w:hAnsi="Times New Roman"/>
          <w:sz w:val="24"/>
          <w:szCs w:val="24"/>
          <w:lang w:val="sr-Cyrl-CS" w:eastAsia="en-US"/>
        </w:rPr>
        <w:t xml:space="preserve"> за мониторинг земљишта у Републици Србији. У наредно</w:t>
      </w:r>
      <w:r w:rsidR="00234BFD">
        <w:rPr>
          <w:rFonts w:ascii="Times New Roman" w:eastAsia="Times New Roman" w:hAnsi="Times New Roman"/>
          <w:sz w:val="24"/>
          <w:szCs w:val="24"/>
          <w:lang w:val="sr-Cyrl-CS" w:eastAsia="en-US"/>
        </w:rPr>
        <w:t>м</w:t>
      </w:r>
      <w:r w:rsidR="00234BFD" w:rsidRPr="002B1C4F">
        <w:rPr>
          <w:rFonts w:ascii="Times New Roman" w:eastAsia="Times New Roman" w:hAnsi="Times New Roman"/>
          <w:sz w:val="24"/>
          <w:szCs w:val="24"/>
          <w:lang w:val="sr-Cyrl-CS" w:eastAsia="en-US"/>
        </w:rPr>
        <w:t xml:space="preserve"> периоду</w:t>
      </w:r>
      <w:r w:rsidR="00234BFD">
        <w:rPr>
          <w:rFonts w:ascii="Times New Roman" w:eastAsia="Times New Roman" w:hAnsi="Times New Roman"/>
          <w:sz w:val="24"/>
          <w:szCs w:val="24"/>
          <w:lang w:val="sr-Cyrl-CS" w:eastAsia="en-US"/>
        </w:rPr>
        <w:t xml:space="preserve"> Влада ће, усвајањем Националног</w:t>
      </w:r>
      <w:r w:rsidR="00234BFD" w:rsidRPr="002B1C4F">
        <w:rPr>
          <w:rFonts w:ascii="Times New Roman" w:eastAsia="Times New Roman" w:hAnsi="Times New Roman"/>
          <w:sz w:val="24"/>
          <w:szCs w:val="24"/>
          <w:lang w:val="sr-Cyrl-CS" w:eastAsia="en-US"/>
        </w:rPr>
        <w:t xml:space="preserve"> акцион</w:t>
      </w:r>
      <w:r w:rsidR="00234BFD">
        <w:rPr>
          <w:rFonts w:ascii="Times New Roman" w:eastAsia="Times New Roman" w:hAnsi="Times New Roman"/>
          <w:sz w:val="24"/>
          <w:szCs w:val="24"/>
          <w:lang w:val="sr-Cyrl-CS" w:eastAsia="en-US"/>
        </w:rPr>
        <w:t>ог</w:t>
      </w:r>
      <w:r w:rsidR="00234BFD" w:rsidRPr="002B1C4F">
        <w:rPr>
          <w:rFonts w:ascii="Times New Roman" w:eastAsia="Times New Roman" w:hAnsi="Times New Roman"/>
          <w:sz w:val="24"/>
          <w:szCs w:val="24"/>
          <w:lang w:val="sr-Cyrl-CS" w:eastAsia="en-US"/>
        </w:rPr>
        <w:t xml:space="preserve"> план</w:t>
      </w:r>
      <w:r w:rsidR="00234BFD">
        <w:rPr>
          <w:rFonts w:ascii="Times New Roman" w:eastAsia="Times New Roman" w:hAnsi="Times New Roman"/>
          <w:sz w:val="24"/>
          <w:szCs w:val="24"/>
          <w:lang w:val="sr-Cyrl-CS" w:eastAsia="en-US"/>
        </w:rPr>
        <w:t xml:space="preserve">а </w:t>
      </w:r>
      <w:r w:rsidR="00234BFD" w:rsidRPr="002B1C4F">
        <w:rPr>
          <w:rFonts w:ascii="Times New Roman" w:eastAsia="Times New Roman" w:hAnsi="Times New Roman"/>
          <w:sz w:val="24"/>
          <w:szCs w:val="24"/>
          <w:lang w:val="sr-Cyrl-CS" w:eastAsia="en-US"/>
        </w:rPr>
        <w:t>(који је у припреми), исказати стратешке приоритете у борби против дезертификације и умањење ефеката суше.</w:t>
      </w:r>
    </w:p>
    <w:p w:rsidR="00234BFD" w:rsidRDefault="00234BFD" w:rsidP="00234BFD">
      <w:pPr>
        <w:spacing w:after="0" w:line="240" w:lineRule="auto"/>
        <w:jc w:val="both"/>
        <w:rPr>
          <w:rFonts w:ascii="Times New Roman" w:eastAsia="Times New Roman" w:hAnsi="Times New Roman"/>
          <w:sz w:val="24"/>
          <w:szCs w:val="24"/>
          <w:lang w:val="sr-Cyrl-CS" w:eastAsia="en-US"/>
        </w:rPr>
      </w:pPr>
    </w:p>
    <w:p w:rsidR="00234BFD" w:rsidRDefault="00234BFD" w:rsidP="00234BFD">
      <w:pPr>
        <w:tabs>
          <w:tab w:val="left" w:pos="720"/>
        </w:tabs>
        <w:spacing w:after="0" w:line="240" w:lineRule="auto"/>
        <w:jc w:val="both"/>
        <w:rPr>
          <w:rFonts w:ascii="Times New Roman" w:eastAsia="Times New Roman" w:hAnsi="Times New Roman"/>
          <w:b/>
          <w:i/>
          <w:sz w:val="24"/>
          <w:szCs w:val="24"/>
          <w:lang w:val="sr-Cyrl-CS" w:eastAsia="en-US"/>
        </w:rPr>
      </w:pPr>
      <w:r w:rsidRPr="006D7F03">
        <w:rPr>
          <w:rFonts w:ascii="Times New Roman" w:eastAsia="Times New Roman" w:hAnsi="Times New Roman"/>
          <w:b/>
          <w:i/>
          <w:sz w:val="24"/>
          <w:szCs w:val="24"/>
          <w:lang w:val="sr-Cyrl-CS" w:eastAsia="en-US"/>
        </w:rPr>
        <w:t>МИНАМАТА КОНВЕНЦИЈА</w:t>
      </w:r>
      <w:r>
        <w:rPr>
          <w:rFonts w:ascii="Times New Roman" w:eastAsia="Times New Roman" w:hAnsi="Times New Roman"/>
          <w:b/>
          <w:i/>
          <w:sz w:val="24"/>
          <w:szCs w:val="24"/>
          <w:lang w:val="sr-Cyrl-CS" w:eastAsia="en-US"/>
        </w:rPr>
        <w:t>- КОНВЕНЦИЈА О ЖИВИ</w:t>
      </w:r>
    </w:p>
    <w:p w:rsidR="00234BFD" w:rsidRPr="006D7F03" w:rsidRDefault="00234BFD" w:rsidP="00234BFD">
      <w:pPr>
        <w:tabs>
          <w:tab w:val="left" w:pos="720"/>
        </w:tabs>
        <w:spacing w:after="0" w:line="240" w:lineRule="auto"/>
        <w:jc w:val="both"/>
        <w:rPr>
          <w:rFonts w:ascii="Times New Roman" w:eastAsia="Times New Roman" w:hAnsi="Times New Roman"/>
          <w:b/>
          <w:i/>
          <w:sz w:val="24"/>
          <w:szCs w:val="24"/>
          <w:lang w:val="sr-Cyrl-CS" w:eastAsia="en-US"/>
        </w:rPr>
      </w:pPr>
    </w:p>
    <w:p w:rsidR="00234BFD" w:rsidRPr="00EE4941" w:rsidRDefault="00234BFD" w:rsidP="00234BFD">
      <w:pPr>
        <w:tabs>
          <w:tab w:val="left" w:pos="720"/>
          <w:tab w:val="left" w:pos="990"/>
        </w:tabs>
        <w:spacing w:after="0" w:line="240" w:lineRule="auto"/>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 xml:space="preserve">У оквиру припрема за обавезе ПГ27 и ратификације Минамата конвенције (Official Journal as Regulation(EU) 2017/852) од 17. маја 2017. године, која почиње да важи 1. јануара 2018. године, предвиђено је, између осталог, да ће </w:t>
      </w:r>
      <w:r>
        <w:rPr>
          <w:rFonts w:ascii="Times New Roman" w:eastAsia="Times New Roman" w:hAnsi="Times New Roman"/>
          <w:sz w:val="24"/>
          <w:szCs w:val="24"/>
          <w:lang w:val="sr-Cyrl-CS" w:eastAsia="en-US"/>
        </w:rPr>
        <w:t>се до 01.01.2021. године израдити</w:t>
      </w:r>
      <w:r w:rsidRPr="00EE4941">
        <w:rPr>
          <w:rFonts w:ascii="Times New Roman" w:eastAsia="Times New Roman" w:hAnsi="Times New Roman"/>
          <w:sz w:val="24"/>
          <w:szCs w:val="24"/>
          <w:lang w:val="sr-Cyrl-CS" w:eastAsia="en-US"/>
        </w:rPr>
        <w:t xml:space="preserve"> Инвентар контаминираних локација, a на земљама чланицама ЕУ је да  </w:t>
      </w:r>
      <w:r>
        <w:rPr>
          <w:rFonts w:ascii="Times New Roman" w:eastAsia="Times New Roman" w:hAnsi="Times New Roman"/>
          <w:sz w:val="24"/>
          <w:szCs w:val="24"/>
          <w:lang w:val="sr-Cyrl-CS" w:eastAsia="en-US"/>
        </w:rPr>
        <w:t>дају предлоге као и да могуће проблеме и предложе</w:t>
      </w:r>
      <w:r w:rsidRPr="00EE4941">
        <w:rPr>
          <w:rFonts w:ascii="Times New Roman" w:eastAsia="Times New Roman" w:hAnsi="Times New Roman"/>
          <w:sz w:val="24"/>
          <w:szCs w:val="24"/>
          <w:lang w:val="sr-Cyrl-CS" w:eastAsia="en-US"/>
        </w:rPr>
        <w:t xml:space="preserve"> решење</w:t>
      </w:r>
      <w:r>
        <w:rPr>
          <w:rFonts w:ascii="Times New Roman" w:eastAsia="Times New Roman" w:hAnsi="Times New Roman"/>
          <w:sz w:val="24"/>
          <w:szCs w:val="24"/>
          <w:lang w:val="sr-Cyrl-CS" w:eastAsia="en-US"/>
        </w:rPr>
        <w:t xml:space="preserve"> истих</w:t>
      </w:r>
      <w:r w:rsidRPr="00EE4941">
        <w:rPr>
          <w:rFonts w:ascii="Times New Roman" w:eastAsia="Times New Roman" w:hAnsi="Times New Roman"/>
          <w:sz w:val="24"/>
          <w:szCs w:val="24"/>
          <w:lang w:val="sr-Cyrl-CS" w:eastAsia="en-US"/>
        </w:rPr>
        <w:t>. Ратификација поменуте конвенције има потенцијала да обезбеди део средстава што је за Србију значајно, па су активности координисане имајући и ту информацију у виду.</w:t>
      </w:r>
    </w:p>
    <w:p w:rsidR="00234BFD" w:rsidRPr="002B1C4F" w:rsidRDefault="00234BFD" w:rsidP="00234BFD">
      <w:pPr>
        <w:spacing w:after="0" w:line="240" w:lineRule="auto"/>
        <w:ind w:firstLine="810"/>
        <w:jc w:val="both"/>
        <w:rPr>
          <w:rFonts w:ascii="Times New Roman" w:eastAsia="Times New Roman" w:hAnsi="Times New Roman"/>
          <w:sz w:val="24"/>
          <w:szCs w:val="24"/>
          <w:lang w:val="sr-Cyrl-CS" w:eastAsia="en-US"/>
        </w:rPr>
      </w:pPr>
    </w:p>
    <w:p w:rsidR="00234BFD" w:rsidRDefault="00234BFD" w:rsidP="00234BFD">
      <w:pPr>
        <w:spacing w:after="0" w:line="240" w:lineRule="auto"/>
        <w:jc w:val="both"/>
        <w:rPr>
          <w:rFonts w:ascii="Times New Roman" w:eastAsia="Times New Roman" w:hAnsi="Times New Roman"/>
          <w:b/>
          <w:i/>
          <w:sz w:val="24"/>
          <w:szCs w:val="24"/>
          <w:lang w:val="sr-Cyrl-CS" w:eastAsia="en-US"/>
        </w:rPr>
      </w:pPr>
      <w:r w:rsidRPr="006D7F03">
        <w:rPr>
          <w:rFonts w:ascii="Times New Roman" w:eastAsia="Times New Roman" w:hAnsi="Times New Roman"/>
          <w:b/>
          <w:i/>
          <w:sz w:val="24"/>
          <w:szCs w:val="24"/>
          <w:lang w:val="sr-Cyrl-CS" w:eastAsia="en-US"/>
        </w:rPr>
        <w:t>ПАРМСКА ДЕКЛАРАЦИЈА</w:t>
      </w:r>
      <w:r>
        <w:rPr>
          <w:rFonts w:ascii="Times New Roman" w:eastAsia="Times New Roman" w:hAnsi="Times New Roman"/>
          <w:b/>
          <w:i/>
          <w:sz w:val="24"/>
          <w:szCs w:val="24"/>
          <w:lang w:val="sr-Cyrl-CS" w:eastAsia="en-US"/>
        </w:rPr>
        <w:t>- ДЕКЛЕРАЦИЈА О ЗАШТИТИ ЖИВОТНЕ СРЕДИНИ И ЗДРАВЉУ</w:t>
      </w:r>
    </w:p>
    <w:p w:rsidR="00234BFD" w:rsidRPr="006D7F03" w:rsidRDefault="00234BFD" w:rsidP="00234BFD">
      <w:pPr>
        <w:spacing w:after="0" w:line="240" w:lineRule="auto"/>
        <w:jc w:val="both"/>
        <w:rPr>
          <w:rFonts w:ascii="Times New Roman" w:eastAsia="Times New Roman" w:hAnsi="Times New Roman"/>
          <w:b/>
          <w:i/>
          <w:sz w:val="24"/>
          <w:szCs w:val="24"/>
          <w:lang w:val="sr-Cyrl-CS" w:eastAsia="en-US"/>
        </w:rPr>
      </w:pPr>
    </w:p>
    <w:p w:rsidR="00234BFD" w:rsidRDefault="00234BFD"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ab/>
      </w:r>
      <w:r w:rsidRPr="002B1C4F">
        <w:rPr>
          <w:rFonts w:ascii="Times New Roman" w:eastAsia="Times New Roman" w:hAnsi="Times New Roman"/>
          <w:sz w:val="24"/>
          <w:szCs w:val="24"/>
          <w:lang w:val="sr-Cyrl-CS" w:eastAsia="en-US"/>
        </w:rPr>
        <w:t>Светска здравствена организација (WHO)</w:t>
      </w:r>
      <w:r>
        <w:rPr>
          <w:rFonts w:ascii="Times New Roman" w:eastAsia="Times New Roman" w:hAnsi="Times New Roman"/>
          <w:sz w:val="24"/>
          <w:szCs w:val="24"/>
          <w:lang w:val="sr-Cyrl-CS" w:eastAsia="en-US"/>
        </w:rPr>
        <w:t xml:space="preserve"> </w:t>
      </w:r>
      <w:r w:rsidRPr="002B1C4F">
        <w:rPr>
          <w:rFonts w:ascii="Times New Roman" w:eastAsia="Times New Roman" w:hAnsi="Times New Roman"/>
          <w:sz w:val="24"/>
          <w:szCs w:val="24"/>
          <w:lang w:val="sr-Cyrl-CS" w:eastAsia="en-US"/>
        </w:rPr>
        <w:t>је 2010.</w:t>
      </w:r>
      <w:r>
        <w:rPr>
          <w:rFonts w:ascii="Times New Roman" w:eastAsia="Times New Roman" w:hAnsi="Times New Roman"/>
          <w:sz w:val="24"/>
          <w:szCs w:val="24"/>
          <w:lang w:val="sr-Cyrl-CS" w:eastAsia="en-US"/>
        </w:rPr>
        <w:t xml:space="preserve"> </w:t>
      </w:r>
      <w:r w:rsidRPr="002B1C4F">
        <w:rPr>
          <w:rFonts w:ascii="Times New Roman" w:eastAsia="Times New Roman" w:hAnsi="Times New Roman"/>
          <w:sz w:val="24"/>
          <w:szCs w:val="24"/>
          <w:lang w:val="sr-Cyrl-CS" w:eastAsia="en-US"/>
        </w:rPr>
        <w:t xml:space="preserve">године донела Пармску делкарацију (Parma Declaration on Environment and Health). </w:t>
      </w:r>
      <w:r>
        <w:rPr>
          <w:rFonts w:ascii="Times New Roman" w:eastAsia="Times New Roman" w:hAnsi="Times New Roman"/>
          <w:sz w:val="24"/>
          <w:szCs w:val="24"/>
          <w:lang w:val="sr-Cyrl-CS" w:eastAsia="en-US"/>
        </w:rPr>
        <w:t xml:space="preserve">Република </w:t>
      </w:r>
      <w:r w:rsidRPr="002B1C4F">
        <w:rPr>
          <w:rFonts w:ascii="Times New Roman" w:eastAsia="Times New Roman" w:hAnsi="Times New Roman"/>
          <w:sz w:val="24"/>
          <w:szCs w:val="24"/>
          <w:lang w:val="sr-Cyrl-CS" w:eastAsia="en-US"/>
        </w:rPr>
        <w:t>Србија је једна од 56 земаља чланица Евро региона Светске здравствене организације која је потписница Декларације на 5.</w:t>
      </w:r>
      <w:r>
        <w:rPr>
          <w:rFonts w:ascii="Times New Roman" w:eastAsia="Times New Roman" w:hAnsi="Times New Roman"/>
          <w:sz w:val="24"/>
          <w:szCs w:val="24"/>
          <w:lang w:val="sr-Cyrl-CS" w:eastAsia="en-US"/>
        </w:rPr>
        <w:t xml:space="preserve"> </w:t>
      </w:r>
      <w:r w:rsidRPr="002B1C4F">
        <w:rPr>
          <w:rFonts w:ascii="Times New Roman" w:eastAsia="Times New Roman" w:hAnsi="Times New Roman"/>
          <w:sz w:val="24"/>
          <w:szCs w:val="24"/>
          <w:lang w:val="sr-Cyrl-CS" w:eastAsia="en-US"/>
        </w:rPr>
        <w:t>Министарској конференцији о животној средини и здрављу преузевши обавезу транспоновања у домаће законодавство.</w:t>
      </w:r>
      <w:r>
        <w:rPr>
          <w:rFonts w:ascii="Times New Roman" w:eastAsia="Times New Roman" w:hAnsi="Times New Roman"/>
          <w:sz w:val="24"/>
          <w:szCs w:val="24"/>
          <w:lang w:val="sr-Cyrl-CS" w:eastAsia="en-US"/>
        </w:rPr>
        <w:t xml:space="preserve"> Група је укључена у активности чланством у ИРГ, за њену имплементацију у Републици Србији.</w:t>
      </w:r>
    </w:p>
    <w:p w:rsidR="00234BFD" w:rsidRPr="00B50479" w:rsidRDefault="00234BFD" w:rsidP="00234BFD">
      <w:pPr>
        <w:spacing w:after="0" w:line="240" w:lineRule="auto"/>
        <w:ind w:firstLine="810"/>
        <w:jc w:val="both"/>
        <w:rPr>
          <w:rFonts w:ascii="Times New Roman" w:eastAsia="Times New Roman" w:hAnsi="Times New Roman"/>
          <w:sz w:val="24"/>
          <w:szCs w:val="24"/>
          <w:lang w:val="sr-Cyrl-CS" w:eastAsia="en-US"/>
        </w:rPr>
      </w:pPr>
      <w:r w:rsidRPr="002B1C4F">
        <w:rPr>
          <w:rFonts w:ascii="Times New Roman" w:eastAsia="Times New Roman" w:hAnsi="Times New Roman"/>
          <w:sz w:val="24"/>
          <w:szCs w:val="24"/>
          <w:lang w:val="sr-Cyrl-CS" w:eastAsia="en-US"/>
        </w:rPr>
        <w:t>Минис</w:t>
      </w:r>
      <w:r>
        <w:rPr>
          <w:rFonts w:ascii="Times New Roman" w:eastAsia="Times New Roman" w:hAnsi="Times New Roman"/>
          <w:sz w:val="24"/>
          <w:szCs w:val="24"/>
          <w:lang w:val="sr-Cyrl-CS" w:eastAsia="en-US"/>
        </w:rPr>
        <w:t>тарство здравља је  образовало и</w:t>
      </w:r>
      <w:r w:rsidRPr="002B1C4F">
        <w:rPr>
          <w:rFonts w:ascii="Times New Roman" w:eastAsia="Times New Roman" w:hAnsi="Times New Roman"/>
          <w:sz w:val="24"/>
          <w:szCs w:val="24"/>
          <w:lang w:val="sr-Cyrl-CS" w:eastAsia="en-US"/>
        </w:rPr>
        <w:t>нтерресорне радне групе (ИРГ) за израду нацрта „Националног програма за превенцију штетног дејства азбеста и азбестом изазваних поремећаја здравља</w:t>
      </w:r>
      <w:r>
        <w:rPr>
          <w:rFonts w:ascii="Times New Roman" w:eastAsia="Times New Roman" w:hAnsi="Times New Roman"/>
          <w:sz w:val="24"/>
          <w:szCs w:val="24"/>
          <w:lang w:val="sr-Cyrl-CS" w:eastAsia="en-US"/>
        </w:rPr>
        <w:t>”</w:t>
      </w:r>
      <w:r w:rsidRPr="002B1C4F">
        <w:rPr>
          <w:rFonts w:ascii="Times New Roman" w:eastAsia="Times New Roman" w:hAnsi="Times New Roman"/>
          <w:sz w:val="24"/>
          <w:szCs w:val="24"/>
          <w:lang w:val="sr-Cyrl-CS" w:eastAsia="en-US"/>
        </w:rPr>
        <w:t xml:space="preserve">. Представница Одсека, будући да је члан ИРГ, </w:t>
      </w:r>
      <w:r w:rsidRPr="00D8661F">
        <w:rPr>
          <w:rFonts w:ascii="Times New Roman" w:eastAsia="Times New Roman" w:hAnsi="Times New Roman"/>
          <w:sz w:val="24"/>
          <w:szCs w:val="24"/>
          <w:lang w:val="sr-Cyrl-CS" w:eastAsia="en-US"/>
        </w:rPr>
        <w:t>учествовала је у изради документа „Национални профил изложености азбесту“.</w:t>
      </w:r>
    </w:p>
    <w:p w:rsidR="00234BFD" w:rsidRDefault="00234BFD" w:rsidP="00234BFD">
      <w:pPr>
        <w:spacing w:after="0" w:line="240" w:lineRule="auto"/>
        <w:ind w:firstLine="810"/>
        <w:jc w:val="both"/>
        <w:rPr>
          <w:rFonts w:ascii="Times New Roman" w:eastAsia="Times New Roman" w:hAnsi="Times New Roman"/>
          <w:sz w:val="24"/>
          <w:szCs w:val="24"/>
          <w:lang w:val="sr-Cyrl-CS" w:eastAsia="en-US"/>
        </w:rPr>
      </w:pPr>
      <w:r w:rsidRPr="002B1C4F">
        <w:rPr>
          <w:rFonts w:ascii="Times New Roman" w:eastAsia="Times New Roman" w:hAnsi="Times New Roman"/>
          <w:sz w:val="24"/>
          <w:szCs w:val="24"/>
          <w:lang w:val="sr-Cyrl-CS" w:eastAsia="en-US"/>
        </w:rPr>
        <w:t>Сем тога ИРГ</w:t>
      </w:r>
      <w:r>
        <w:rPr>
          <w:rFonts w:ascii="Times New Roman" w:eastAsia="Times New Roman" w:hAnsi="Times New Roman"/>
          <w:sz w:val="24"/>
          <w:szCs w:val="24"/>
          <w:lang w:val="sr-Cyrl-CS" w:eastAsia="en-US"/>
        </w:rPr>
        <w:t xml:space="preserve"> </w:t>
      </w:r>
      <w:r w:rsidRPr="002B1C4F">
        <w:rPr>
          <w:rFonts w:ascii="Times New Roman" w:eastAsia="Times New Roman" w:hAnsi="Times New Roman"/>
          <w:sz w:val="24"/>
          <w:szCs w:val="24"/>
          <w:lang w:val="sr-Cyrl-CS" w:eastAsia="en-US"/>
        </w:rPr>
        <w:t>је израдила „Национални профил изложености азбесту РС</w:t>
      </w:r>
      <w:r>
        <w:rPr>
          <w:rFonts w:ascii="Times New Roman" w:eastAsia="Times New Roman" w:hAnsi="Times New Roman"/>
          <w:sz w:val="24"/>
          <w:szCs w:val="24"/>
          <w:lang w:val="sr-Cyrl-CS" w:eastAsia="en-US"/>
        </w:rPr>
        <w:t>”</w:t>
      </w:r>
      <w:r w:rsidRPr="002B1C4F">
        <w:rPr>
          <w:rFonts w:ascii="Times New Roman" w:eastAsia="Times New Roman" w:hAnsi="Times New Roman"/>
          <w:sz w:val="24"/>
          <w:szCs w:val="24"/>
          <w:lang w:val="sr-Cyrl-CS" w:eastAsia="en-US"/>
        </w:rPr>
        <w:t xml:space="preserve"> 2017. године, а на основу обавеза проистеклих из Пармске декларације  (11.03.2010. Парма-Италија)</w:t>
      </w:r>
      <w:r>
        <w:rPr>
          <w:rFonts w:ascii="Times New Roman" w:eastAsia="Times New Roman" w:hAnsi="Times New Roman"/>
          <w:sz w:val="24"/>
          <w:szCs w:val="24"/>
          <w:lang w:val="sr-Cyrl-CS" w:eastAsia="en-US"/>
        </w:rPr>
        <w:t>,</w:t>
      </w:r>
      <w:r w:rsidRPr="002B1C4F">
        <w:rPr>
          <w:rFonts w:ascii="Times New Roman" w:eastAsia="Times New Roman" w:hAnsi="Times New Roman"/>
          <w:sz w:val="24"/>
          <w:szCs w:val="24"/>
          <w:lang w:val="sr-Cyrl-CS" w:eastAsia="en-US"/>
        </w:rPr>
        <w:t xml:space="preserve"> а по преп</w:t>
      </w:r>
      <w:r>
        <w:rPr>
          <w:rFonts w:ascii="Times New Roman" w:eastAsia="Times New Roman" w:hAnsi="Times New Roman"/>
          <w:sz w:val="24"/>
          <w:szCs w:val="24"/>
          <w:lang w:val="sr-Cyrl-CS" w:eastAsia="en-US"/>
        </w:rPr>
        <w:t>о</w:t>
      </w:r>
      <w:r w:rsidRPr="002B1C4F">
        <w:rPr>
          <w:rFonts w:ascii="Times New Roman" w:eastAsia="Times New Roman" w:hAnsi="Times New Roman"/>
          <w:sz w:val="24"/>
          <w:szCs w:val="24"/>
          <w:lang w:val="sr-Cyrl-CS" w:eastAsia="en-US"/>
        </w:rPr>
        <w:t>р</w:t>
      </w:r>
      <w:r>
        <w:rPr>
          <w:rFonts w:ascii="Times New Roman" w:eastAsia="Times New Roman" w:hAnsi="Times New Roman"/>
          <w:sz w:val="24"/>
          <w:szCs w:val="24"/>
          <w:lang w:val="sr-Cyrl-CS" w:eastAsia="en-US"/>
        </w:rPr>
        <w:t>у</w:t>
      </w:r>
      <w:r w:rsidRPr="002B1C4F">
        <w:rPr>
          <w:rFonts w:ascii="Times New Roman" w:eastAsia="Times New Roman" w:hAnsi="Times New Roman"/>
          <w:sz w:val="24"/>
          <w:szCs w:val="24"/>
          <w:lang w:val="sr-Cyrl-CS" w:eastAsia="en-US"/>
        </w:rPr>
        <w:t>кама и уз техничку помоћ Регионалне канцеларије СЗО за Европу.</w:t>
      </w:r>
    </w:p>
    <w:p w:rsidR="00234BFD" w:rsidRDefault="00234BFD" w:rsidP="00234BFD">
      <w:pPr>
        <w:spacing w:after="0" w:line="240" w:lineRule="auto"/>
        <w:ind w:firstLine="810"/>
        <w:jc w:val="both"/>
        <w:rPr>
          <w:rFonts w:ascii="Times New Roman" w:eastAsia="Times New Roman" w:hAnsi="Times New Roman"/>
          <w:b/>
          <w:sz w:val="24"/>
          <w:szCs w:val="24"/>
          <w:lang w:eastAsia="en-US"/>
        </w:rPr>
      </w:pPr>
      <w:r>
        <w:rPr>
          <w:rFonts w:ascii="Times New Roman" w:eastAsia="Times New Roman" w:hAnsi="Times New Roman"/>
          <w:sz w:val="24"/>
          <w:szCs w:val="24"/>
          <w:lang w:val="sr-Cyrl-CS" w:eastAsia="en-US"/>
        </w:rPr>
        <w:t xml:space="preserve">Представница </w:t>
      </w:r>
      <w:r w:rsidR="002C68CF">
        <w:rPr>
          <w:rFonts w:ascii="Times New Roman" w:eastAsia="Times New Roman" w:hAnsi="Times New Roman"/>
          <w:sz w:val="24"/>
          <w:szCs w:val="24"/>
          <w:lang w:val="sr-Cyrl-CS" w:eastAsia="en-US"/>
        </w:rPr>
        <w:t>Одељења</w:t>
      </w:r>
      <w:r w:rsidR="002C68CF" w:rsidRPr="002C68CF">
        <w:rPr>
          <w:rFonts w:ascii="Times New Roman" w:eastAsia="Times New Roman" w:hAnsi="Times New Roman"/>
          <w:sz w:val="24"/>
          <w:szCs w:val="24"/>
          <w:lang w:val="sr-Cyrl-CS" w:eastAsia="en-US"/>
        </w:rPr>
        <w:t xml:space="preserve"> за унапређење енергетске ефикасности, одрживи развој и климатске промене у области енергетике</w:t>
      </w:r>
      <w:r w:rsidRPr="00DB1340">
        <w:rPr>
          <w:rFonts w:ascii="Times New Roman" w:eastAsia="Times New Roman" w:hAnsi="Times New Roman"/>
          <w:sz w:val="24"/>
          <w:szCs w:val="24"/>
          <w:lang w:val="sr-Cyrl-CS" w:eastAsia="en-US"/>
        </w:rPr>
        <w:t xml:space="preserve"> је укључен</w:t>
      </w:r>
      <w:r w:rsidR="002C68CF">
        <w:rPr>
          <w:rFonts w:ascii="Times New Roman" w:eastAsia="Times New Roman" w:hAnsi="Times New Roman"/>
          <w:sz w:val="24"/>
          <w:szCs w:val="24"/>
          <w:lang w:val="sr-Cyrl-CS" w:eastAsia="en-US"/>
        </w:rPr>
        <w:t>а</w:t>
      </w:r>
      <w:r w:rsidRPr="00DB1340">
        <w:rPr>
          <w:rFonts w:ascii="Times New Roman" w:eastAsia="Times New Roman" w:hAnsi="Times New Roman"/>
          <w:sz w:val="24"/>
          <w:szCs w:val="24"/>
          <w:lang w:val="sr-Cyrl-CS" w:eastAsia="en-US"/>
        </w:rPr>
        <w:t xml:space="preserve"> у активности, заједно са </w:t>
      </w:r>
      <w:r w:rsidR="002C68CF">
        <w:rPr>
          <w:rFonts w:ascii="Times New Roman" w:eastAsia="Times New Roman" w:hAnsi="Times New Roman"/>
          <w:sz w:val="24"/>
          <w:szCs w:val="24"/>
          <w:lang w:val="sr-Cyrl-CS" w:eastAsia="en-US"/>
        </w:rPr>
        <w:t>представнцима из</w:t>
      </w:r>
      <w:r w:rsidRPr="00DB1340">
        <w:rPr>
          <w:rFonts w:ascii="Times New Roman" w:eastAsia="Times New Roman" w:hAnsi="Times New Roman"/>
          <w:sz w:val="24"/>
          <w:szCs w:val="24"/>
          <w:lang w:val="sr-Cyrl-CS" w:eastAsia="en-US"/>
        </w:rPr>
        <w:t xml:space="preserve"> стратешко</w:t>
      </w:r>
      <w:r w:rsidR="002C68CF">
        <w:rPr>
          <w:rFonts w:ascii="Times New Roman" w:eastAsia="Times New Roman" w:hAnsi="Times New Roman"/>
          <w:sz w:val="24"/>
          <w:szCs w:val="24"/>
          <w:lang w:val="sr-Cyrl-CS" w:eastAsia="en-US"/>
        </w:rPr>
        <w:t>г планирања</w:t>
      </w:r>
      <w:r w:rsidRPr="00DB1340">
        <w:rPr>
          <w:rFonts w:ascii="Times New Roman" w:eastAsia="Times New Roman" w:hAnsi="Times New Roman"/>
          <w:sz w:val="24"/>
          <w:szCs w:val="24"/>
          <w:lang w:val="sr-Cyrl-CS" w:eastAsia="en-US"/>
        </w:rPr>
        <w:t xml:space="preserve">, у доношење стратешких одлука о неопходним подацима за NEC Dir </w:t>
      </w:r>
      <w:r w:rsidRPr="002A5B6B">
        <w:rPr>
          <w:rFonts w:ascii="Times New Roman" w:eastAsia="Times New Roman" w:hAnsi="Times New Roman"/>
          <w:sz w:val="24"/>
          <w:szCs w:val="24"/>
          <w:lang w:val="sr-Cyrl-CS" w:eastAsia="en-US"/>
        </w:rPr>
        <w:t>2001/81/EC коју мења нова (</w:t>
      </w:r>
      <w:r w:rsidRPr="00703B09">
        <w:rPr>
          <w:rFonts w:ascii="Times New Roman" w:eastAsia="Times New Roman" w:hAnsi="Times New Roman"/>
          <w:b/>
          <w:sz w:val="24"/>
          <w:szCs w:val="24"/>
          <w:lang w:val="sr-Cyrl-CS" w:eastAsia="en-US"/>
        </w:rPr>
        <w:t>National emission ceilings Directive 2016/2284/EU)</w:t>
      </w:r>
      <w:r>
        <w:rPr>
          <w:rFonts w:ascii="Times New Roman" w:eastAsia="Times New Roman" w:hAnsi="Times New Roman"/>
          <w:sz w:val="24"/>
          <w:szCs w:val="24"/>
          <w:lang w:val="sr-Cyrl-CS" w:eastAsia="en-US"/>
        </w:rPr>
        <w:t xml:space="preserve"> </w:t>
      </w:r>
      <w:r w:rsidRPr="00DB1340">
        <w:rPr>
          <w:rFonts w:ascii="Times New Roman" w:eastAsia="Times New Roman" w:hAnsi="Times New Roman"/>
          <w:sz w:val="24"/>
          <w:szCs w:val="24"/>
          <w:lang w:val="sr-Cyrl-CS" w:eastAsia="en-US"/>
        </w:rPr>
        <w:t>у оквиру заједничких активности са надлежним сектором Минист</w:t>
      </w:r>
      <w:r>
        <w:rPr>
          <w:rFonts w:ascii="Times New Roman" w:eastAsia="Times New Roman" w:hAnsi="Times New Roman"/>
          <w:sz w:val="24"/>
          <w:szCs w:val="24"/>
          <w:lang w:val="sr-Cyrl-CS" w:eastAsia="en-US"/>
        </w:rPr>
        <w:t>а</w:t>
      </w:r>
      <w:r w:rsidRPr="00DB1340">
        <w:rPr>
          <w:rFonts w:ascii="Times New Roman" w:eastAsia="Times New Roman" w:hAnsi="Times New Roman"/>
          <w:sz w:val="24"/>
          <w:szCs w:val="24"/>
          <w:lang w:val="sr-Cyrl-CS" w:eastAsia="en-US"/>
        </w:rPr>
        <w:t>рства заштите животне средине.</w:t>
      </w:r>
      <w:r>
        <w:rPr>
          <w:rFonts w:ascii="Times New Roman" w:eastAsia="Times New Roman" w:hAnsi="Times New Roman"/>
          <w:sz w:val="24"/>
          <w:szCs w:val="24"/>
          <w:lang w:eastAsia="en-US"/>
        </w:rPr>
        <w:t xml:space="preserve"> Oва директива обухвата емисије </w:t>
      </w:r>
      <w:r>
        <w:rPr>
          <w:rFonts w:ascii="Times New Roman" w:eastAsia="Times New Roman" w:hAnsi="Times New Roman"/>
          <w:sz w:val="24"/>
          <w:szCs w:val="24"/>
          <w:lang w:val="sr-Cyrl-CS" w:eastAsia="en-US"/>
        </w:rPr>
        <w:t>пет</w:t>
      </w:r>
      <w:r>
        <w:rPr>
          <w:rFonts w:ascii="Times New Roman" w:eastAsia="Times New Roman" w:hAnsi="Times New Roman"/>
          <w:sz w:val="24"/>
          <w:szCs w:val="24"/>
          <w:lang w:eastAsia="en-US"/>
        </w:rPr>
        <w:t xml:space="preserve"> </w:t>
      </w:r>
      <w:r w:rsidRPr="002A5B6B">
        <w:rPr>
          <w:rFonts w:ascii="Times New Roman" w:eastAsia="Times New Roman" w:hAnsi="Times New Roman"/>
          <w:sz w:val="24"/>
          <w:szCs w:val="24"/>
          <w:lang w:eastAsia="en-US"/>
        </w:rPr>
        <w:t>значајних загађивача ваздуха</w:t>
      </w:r>
      <w:r>
        <w:rPr>
          <w:rFonts w:ascii="Times New Roman" w:eastAsia="Times New Roman" w:hAnsi="Times New Roman"/>
          <w:sz w:val="24"/>
          <w:szCs w:val="24"/>
          <w:lang w:val="sr-Cyrl-CS" w:eastAsia="en-US"/>
        </w:rPr>
        <w:t>,</w:t>
      </w:r>
      <w:r w:rsidRPr="002A5B6B">
        <w:rPr>
          <w:rFonts w:ascii="Times New Roman" w:eastAsia="Times New Roman" w:hAnsi="Times New Roman"/>
          <w:sz w:val="24"/>
          <w:szCs w:val="24"/>
          <w:lang w:eastAsia="en-US"/>
        </w:rPr>
        <w:t xml:space="preserve"> и то</w:t>
      </w:r>
      <w:r w:rsidRPr="00703B09">
        <w:rPr>
          <w:rFonts w:ascii="Times New Roman" w:eastAsia="Times New Roman" w:hAnsi="Times New Roman"/>
          <w:b/>
          <w:sz w:val="24"/>
          <w:szCs w:val="24"/>
          <w:lang w:eastAsia="en-US"/>
        </w:rPr>
        <w:t>: NOx, NMVOCs, SO2, NH3 и PM2.5.</w:t>
      </w:r>
      <w:r>
        <w:rPr>
          <w:rFonts w:ascii="Times New Roman" w:eastAsia="Times New Roman" w:hAnsi="Times New Roman"/>
          <w:sz w:val="24"/>
          <w:szCs w:val="24"/>
          <w:lang w:val="sr-Cyrl-CS" w:eastAsia="en-US"/>
        </w:rPr>
        <w:t xml:space="preserve"> </w:t>
      </w:r>
    </w:p>
    <w:p w:rsidR="00234BFD" w:rsidRPr="002A5B6B" w:rsidRDefault="00234BFD" w:rsidP="00234BFD">
      <w:pPr>
        <w:spacing w:after="0" w:line="240" w:lineRule="auto"/>
        <w:ind w:firstLine="810"/>
        <w:jc w:val="both"/>
        <w:rPr>
          <w:rFonts w:ascii="Times New Roman" w:eastAsia="Times New Roman" w:hAnsi="Times New Roman"/>
          <w:sz w:val="24"/>
          <w:szCs w:val="24"/>
          <w:lang w:eastAsia="en-US"/>
        </w:rPr>
      </w:pPr>
      <w:r w:rsidRPr="00BA60D9">
        <w:rPr>
          <w:rFonts w:ascii="Times New Roman" w:eastAsia="Times New Roman" w:hAnsi="Times New Roman"/>
          <w:b/>
          <w:sz w:val="24"/>
          <w:szCs w:val="24"/>
          <w:lang w:eastAsia="en-US"/>
        </w:rPr>
        <w:t xml:space="preserve">Нова </w:t>
      </w:r>
      <w:r w:rsidRPr="00BA60D9">
        <w:rPr>
          <w:rFonts w:ascii="Times New Roman" w:eastAsia="Times New Roman" w:hAnsi="Times New Roman"/>
          <w:b/>
          <w:sz w:val="24"/>
          <w:szCs w:val="24"/>
          <w:lang w:val="sr-Cyrl-CS" w:eastAsia="en-US"/>
        </w:rPr>
        <w:t>NEC</w:t>
      </w:r>
      <w:r w:rsidRPr="00BA60D9">
        <w:rPr>
          <w:rFonts w:ascii="Times New Roman" w:eastAsia="Times New Roman" w:hAnsi="Times New Roman"/>
          <w:b/>
          <w:sz w:val="24"/>
          <w:szCs w:val="24"/>
          <w:lang w:eastAsia="en-US"/>
        </w:rPr>
        <w:t xml:space="preserve"> директива</w:t>
      </w:r>
      <w:r w:rsidRPr="002A5B6B">
        <w:rPr>
          <w:rFonts w:ascii="Times New Roman" w:eastAsia="Times New Roman" w:hAnsi="Times New Roman"/>
          <w:sz w:val="24"/>
          <w:szCs w:val="24"/>
          <w:lang w:eastAsia="en-US"/>
        </w:rPr>
        <w:t xml:space="preserve"> поставља обавезе за смањење емисија из 2020. и 2030. за пет главних загађивача ваздуха. Такође осигурава да горње границе емисије за 2010. годину, утврђене у ранијој директиви (2001/81/EC), остају примењиве за државе чланице до краја 2019. године.</w:t>
      </w:r>
    </w:p>
    <w:p w:rsidR="00234BFD" w:rsidRPr="002A5B6B" w:rsidRDefault="00234BFD" w:rsidP="00234BFD">
      <w:pPr>
        <w:spacing w:after="0" w:line="240" w:lineRule="auto"/>
        <w:ind w:firstLine="810"/>
        <w:jc w:val="both"/>
        <w:rPr>
          <w:rFonts w:ascii="Times New Roman" w:eastAsia="Times New Roman" w:hAnsi="Times New Roman"/>
          <w:sz w:val="24"/>
          <w:szCs w:val="24"/>
          <w:lang w:eastAsia="en-US"/>
        </w:rPr>
      </w:pPr>
      <w:r w:rsidRPr="002A5B6B">
        <w:rPr>
          <w:rFonts w:ascii="Times New Roman" w:eastAsia="Times New Roman" w:hAnsi="Times New Roman"/>
          <w:sz w:val="24"/>
          <w:szCs w:val="24"/>
          <w:lang w:eastAsia="en-US"/>
        </w:rPr>
        <w:t xml:space="preserve">Нова директива транспонује обавезе смањења емисије за 2020, с којом се сагласила ЕУ и њене државе чланице у складу са ревидираним Готенбуршким протоколом из 2012. године у складу са </w:t>
      </w:r>
      <w:r w:rsidRPr="00BA60D9">
        <w:rPr>
          <w:rFonts w:ascii="Times New Roman" w:eastAsia="Times New Roman" w:hAnsi="Times New Roman"/>
          <w:b/>
          <w:sz w:val="24"/>
          <w:szCs w:val="24"/>
          <w:lang w:eastAsia="en-US"/>
        </w:rPr>
        <w:t>Конвенцијом о прекограничном загађењу ваздуха великим бројем (Convention LRTAP</w:t>
      </w:r>
      <w:r w:rsidRPr="002A5B6B">
        <w:rPr>
          <w:rFonts w:ascii="Times New Roman" w:eastAsia="Times New Roman" w:hAnsi="Times New Roman"/>
          <w:sz w:val="24"/>
          <w:szCs w:val="24"/>
          <w:lang w:eastAsia="en-US"/>
        </w:rPr>
        <w:t>). Амбициозније обавезе смањивања договорене за 2030. су осмишљене да смањују утицај загађења ваздуха на пола у односу на 2005. годину.</w:t>
      </w:r>
    </w:p>
    <w:p w:rsidR="00234BFD" w:rsidRPr="0092626F" w:rsidRDefault="00234BFD" w:rsidP="00234BFD">
      <w:pPr>
        <w:spacing w:after="0" w:line="240" w:lineRule="auto"/>
        <w:ind w:firstLine="810"/>
        <w:jc w:val="both"/>
        <w:rPr>
          <w:rFonts w:ascii="Times New Roman" w:eastAsia="Times New Roman" w:hAnsi="Times New Roman"/>
          <w:sz w:val="24"/>
          <w:szCs w:val="24"/>
          <w:lang w:eastAsia="en-US"/>
        </w:rPr>
      </w:pPr>
      <w:r w:rsidRPr="002A5B6B">
        <w:rPr>
          <w:rFonts w:ascii="Times New Roman" w:eastAsia="Times New Roman" w:hAnsi="Times New Roman"/>
          <w:sz w:val="24"/>
          <w:szCs w:val="24"/>
          <w:lang w:eastAsia="en-US"/>
        </w:rPr>
        <w:t>У претходном периоду је наговештена по</w:t>
      </w:r>
      <w:r>
        <w:rPr>
          <w:rFonts w:ascii="Times New Roman" w:eastAsia="Times New Roman" w:hAnsi="Times New Roman"/>
          <w:sz w:val="24"/>
          <w:szCs w:val="24"/>
          <w:lang w:eastAsia="en-US"/>
        </w:rPr>
        <w:t xml:space="preserve">треба учешћа представнице </w:t>
      </w:r>
      <w:r>
        <w:rPr>
          <w:rFonts w:ascii="Times New Roman" w:eastAsia="Times New Roman" w:hAnsi="Times New Roman"/>
          <w:sz w:val="24"/>
          <w:szCs w:val="24"/>
          <w:lang w:val="sr-Cyrl-RS" w:eastAsia="en-US"/>
        </w:rPr>
        <w:t>Групе</w:t>
      </w:r>
      <w:r w:rsidRPr="002A5B6B">
        <w:rPr>
          <w:rFonts w:ascii="Times New Roman" w:eastAsia="Times New Roman" w:hAnsi="Times New Roman"/>
          <w:sz w:val="24"/>
          <w:szCs w:val="24"/>
          <w:lang w:eastAsia="en-US"/>
        </w:rPr>
        <w:t xml:space="preserve">  у даљим активностима везаним за транспоновање NEC Dir.</w:t>
      </w:r>
    </w:p>
    <w:p w:rsidR="00234BFD" w:rsidRDefault="00234BFD" w:rsidP="00234BFD">
      <w:pPr>
        <w:spacing w:after="0" w:line="240" w:lineRule="auto"/>
        <w:ind w:firstLine="810"/>
        <w:jc w:val="both"/>
        <w:rPr>
          <w:rFonts w:ascii="Times New Roman" w:eastAsia="Times New Roman" w:hAnsi="Times New Roman"/>
          <w:sz w:val="24"/>
          <w:szCs w:val="24"/>
          <w:lang w:val="sr-Cyrl-CS" w:eastAsia="en-US"/>
        </w:rPr>
      </w:pPr>
      <w:r w:rsidRPr="00DB1340">
        <w:rPr>
          <w:rFonts w:ascii="Times New Roman" w:eastAsia="Times New Roman" w:hAnsi="Times New Roman"/>
          <w:sz w:val="24"/>
          <w:szCs w:val="24"/>
          <w:lang w:val="sr-Cyrl-CS" w:eastAsia="en-US"/>
        </w:rPr>
        <w:t xml:space="preserve">У Републици Србији на снази је </w:t>
      </w:r>
      <w:r w:rsidRPr="00BA60D9">
        <w:rPr>
          <w:rFonts w:ascii="Times New Roman" w:eastAsia="Times New Roman" w:hAnsi="Times New Roman"/>
          <w:b/>
          <w:sz w:val="24"/>
          <w:szCs w:val="24"/>
          <w:lang w:val="sr-Cyrl-CS" w:eastAsia="en-US"/>
        </w:rPr>
        <w:t>Закон о заштити од јонизујућих зрачења и о нуклеарној сигурности</w:t>
      </w:r>
      <w:r w:rsidRPr="00DB1340">
        <w:rPr>
          <w:rFonts w:ascii="Times New Roman" w:eastAsia="Times New Roman" w:hAnsi="Times New Roman"/>
          <w:sz w:val="24"/>
          <w:szCs w:val="24"/>
          <w:lang w:val="sr-Cyrl-CS" w:eastAsia="en-US"/>
        </w:rPr>
        <w:t xml:space="preserve"> („Службени гласник РС”, бр. 36/09 и 93/12). На основу Закона о министарствима и одредби Закона о заштити од јонизујућих зрачења и о нуклеарној сигурности, надлежност у његовом спровођењу подељена је између више органа, и то: Министарство животне средине, на основу члана 5а. Закона о министарствима; Министарство просвете, науке и технолошког развоја на основу члана 14. а Министарство рударства и енергетике, на основу члана 7. Закона о министарствима, обавља послове државне управе који се односе (између осталог) и на нуклеарна енергетска постројења чија је намена производња електричне, односно топлотне енергије, производња, коришћење и одлагање радиоактивних материјала у тим објектима. </w:t>
      </w:r>
      <w:r>
        <w:rPr>
          <w:rFonts w:ascii="Times New Roman" w:eastAsia="Times New Roman" w:hAnsi="Times New Roman"/>
          <w:sz w:val="24"/>
          <w:szCs w:val="24"/>
          <w:lang w:val="sr-Cyrl-CS" w:eastAsia="en-US"/>
        </w:rPr>
        <w:t>Имајући то у виду представница Групе је номинован за члана Раднe</w:t>
      </w:r>
      <w:r w:rsidRPr="00DB1340">
        <w:rPr>
          <w:rFonts w:ascii="Times New Roman" w:eastAsia="Times New Roman" w:hAnsi="Times New Roman"/>
          <w:sz w:val="24"/>
          <w:szCs w:val="24"/>
          <w:lang w:val="sr-Cyrl-CS" w:eastAsia="en-US"/>
        </w:rPr>
        <w:t xml:space="preserve"> груп</w:t>
      </w:r>
      <w:r>
        <w:rPr>
          <w:rFonts w:ascii="Times New Roman" w:eastAsia="Times New Roman" w:hAnsi="Times New Roman"/>
          <w:sz w:val="24"/>
          <w:szCs w:val="24"/>
          <w:lang w:eastAsia="en-US"/>
        </w:rPr>
        <w:t>e</w:t>
      </w:r>
      <w:r w:rsidRPr="00DB1340">
        <w:rPr>
          <w:rFonts w:ascii="Times New Roman" w:eastAsia="Times New Roman" w:hAnsi="Times New Roman"/>
          <w:sz w:val="24"/>
          <w:szCs w:val="24"/>
          <w:lang w:val="sr-Cyrl-CS" w:eastAsia="en-US"/>
        </w:rPr>
        <w:t xml:space="preserve"> за израду </w:t>
      </w:r>
      <w:r w:rsidRPr="00BA60D9">
        <w:rPr>
          <w:rFonts w:ascii="Times New Roman" w:eastAsia="Times New Roman" w:hAnsi="Times New Roman"/>
          <w:b/>
          <w:sz w:val="24"/>
          <w:szCs w:val="24"/>
          <w:lang w:val="sr-Cyrl-CS" w:eastAsia="en-US"/>
        </w:rPr>
        <w:t>Нацрта закона о заштити од јонизујућих зрачења и нуклеарној сигурности</w:t>
      </w:r>
      <w:r w:rsidRPr="00DB1340">
        <w:rPr>
          <w:rFonts w:ascii="Times New Roman" w:eastAsia="Times New Roman" w:hAnsi="Times New Roman"/>
          <w:sz w:val="24"/>
          <w:szCs w:val="24"/>
          <w:lang w:val="sr-Cyrl-CS" w:eastAsia="en-US"/>
        </w:rPr>
        <w:t>.</w:t>
      </w:r>
    </w:p>
    <w:p w:rsidR="00234BFD" w:rsidRDefault="00234BFD" w:rsidP="00234BFD">
      <w:pPr>
        <w:spacing w:after="0" w:line="240" w:lineRule="auto"/>
        <w:ind w:firstLine="810"/>
        <w:jc w:val="both"/>
        <w:rPr>
          <w:rFonts w:ascii="Times New Roman" w:eastAsia="Times New Roman" w:hAnsi="Times New Roman"/>
          <w:sz w:val="24"/>
          <w:szCs w:val="24"/>
          <w:lang w:val="sr-Cyrl-CS" w:eastAsia="en-US"/>
        </w:rPr>
      </w:pPr>
      <w:r w:rsidRPr="00DE6E69">
        <w:rPr>
          <w:rFonts w:ascii="Times New Roman" w:eastAsia="Times New Roman" w:hAnsi="Times New Roman"/>
          <w:sz w:val="24"/>
          <w:szCs w:val="24"/>
          <w:lang w:val="sr-Cyrl-CS" w:eastAsia="en-US"/>
        </w:rPr>
        <w:t>У претходном периоду дошло је до п</w:t>
      </w:r>
      <w:r>
        <w:rPr>
          <w:rFonts w:ascii="Times New Roman" w:eastAsia="Times New Roman" w:hAnsi="Times New Roman"/>
          <w:sz w:val="24"/>
          <w:szCs w:val="24"/>
          <w:lang w:val="sr-Cyrl-CS" w:eastAsia="en-US"/>
        </w:rPr>
        <w:t xml:space="preserve">ромене назива поменутог </w:t>
      </w:r>
      <w:r w:rsidRPr="00BA60D9">
        <w:rPr>
          <w:rFonts w:ascii="Times New Roman" w:eastAsia="Times New Roman" w:hAnsi="Times New Roman"/>
          <w:b/>
          <w:sz w:val="24"/>
          <w:szCs w:val="24"/>
          <w:lang w:val="sr-Cyrl-CS" w:eastAsia="en-US"/>
        </w:rPr>
        <w:t>Предлога закона о заштити од јонизујућег зрачења и о нуклеарној сигурности</w:t>
      </w:r>
      <w:r w:rsidRPr="00DE6E69">
        <w:rPr>
          <w:rFonts w:ascii="Times New Roman" w:eastAsia="Times New Roman" w:hAnsi="Times New Roman"/>
          <w:sz w:val="24"/>
          <w:szCs w:val="24"/>
          <w:lang w:val="sr-Cyrl-CS" w:eastAsia="en-US"/>
        </w:rPr>
        <w:t xml:space="preserve"> тако да сада гласи </w:t>
      </w:r>
      <w:r w:rsidRPr="00BA60D9">
        <w:rPr>
          <w:rFonts w:ascii="Times New Roman" w:eastAsia="Times New Roman" w:hAnsi="Times New Roman"/>
          <w:b/>
          <w:sz w:val="24"/>
          <w:szCs w:val="24"/>
          <w:lang w:val="sr-Cyrl-CS" w:eastAsia="en-US"/>
        </w:rPr>
        <w:t>Закон о радијационој и нуклеарној сигурности и безбедности</w:t>
      </w:r>
      <w:r w:rsidR="00233989">
        <w:rPr>
          <w:rFonts w:ascii="Times New Roman" w:eastAsia="Times New Roman" w:hAnsi="Times New Roman"/>
          <w:sz w:val="24"/>
          <w:szCs w:val="24"/>
          <w:lang w:val="sr-Cyrl-CS" w:eastAsia="en-US"/>
        </w:rPr>
        <w:t>. Представница Одељења</w:t>
      </w:r>
      <w:r w:rsidRPr="00DE6E69">
        <w:rPr>
          <w:rFonts w:ascii="Times New Roman" w:eastAsia="Times New Roman" w:hAnsi="Times New Roman"/>
          <w:sz w:val="24"/>
          <w:szCs w:val="24"/>
          <w:lang w:val="sr-Cyrl-CS" w:eastAsia="en-US"/>
        </w:rPr>
        <w:t>, као члан Радне групе, да</w:t>
      </w:r>
      <w:r w:rsidR="00233989">
        <w:rPr>
          <w:rFonts w:ascii="Times New Roman" w:eastAsia="Times New Roman" w:hAnsi="Times New Roman"/>
          <w:sz w:val="24"/>
          <w:szCs w:val="24"/>
          <w:lang w:val="sr-Cyrl-CS" w:eastAsia="en-US"/>
        </w:rPr>
        <w:t>ла</w:t>
      </w:r>
      <w:r w:rsidRPr="00DE6E69">
        <w:rPr>
          <w:rFonts w:ascii="Times New Roman" w:eastAsia="Times New Roman" w:hAnsi="Times New Roman"/>
          <w:sz w:val="24"/>
          <w:szCs w:val="24"/>
          <w:lang w:val="sr-Cyrl-CS" w:eastAsia="en-US"/>
        </w:rPr>
        <w:t xml:space="preserve"> је своје напомене, сугестије и примедбе током разматрања текста Предлога </w:t>
      </w:r>
      <w:r>
        <w:rPr>
          <w:rFonts w:ascii="Times New Roman" w:eastAsia="Times New Roman" w:hAnsi="Times New Roman"/>
          <w:sz w:val="24"/>
          <w:szCs w:val="24"/>
          <w:lang w:val="sr-Cyrl-CS" w:eastAsia="en-US"/>
        </w:rPr>
        <w:t>з</w:t>
      </w:r>
      <w:r w:rsidRPr="00DE6E69">
        <w:rPr>
          <w:rFonts w:ascii="Times New Roman" w:eastAsia="Times New Roman" w:hAnsi="Times New Roman"/>
          <w:sz w:val="24"/>
          <w:szCs w:val="24"/>
          <w:lang w:val="sr-Cyrl-CS" w:eastAsia="en-US"/>
        </w:rPr>
        <w:t>акона чија израда је у финалној фази.</w:t>
      </w:r>
    </w:p>
    <w:p w:rsidR="00234BFD" w:rsidRDefault="00234BFD" w:rsidP="00234BFD">
      <w:pPr>
        <w:spacing w:after="0" w:line="240" w:lineRule="auto"/>
        <w:jc w:val="both"/>
        <w:rPr>
          <w:rFonts w:ascii="Times New Roman" w:eastAsia="Times New Roman" w:hAnsi="Times New Roman"/>
          <w:sz w:val="24"/>
          <w:szCs w:val="24"/>
          <w:lang w:val="sr-Cyrl-CS" w:eastAsia="en-US"/>
        </w:rPr>
      </w:pPr>
    </w:p>
    <w:p w:rsidR="00234BFD" w:rsidRDefault="00234BFD" w:rsidP="00234BFD">
      <w:pPr>
        <w:spacing w:after="0" w:line="240" w:lineRule="auto"/>
        <w:jc w:val="both"/>
        <w:rPr>
          <w:rFonts w:ascii="Arial" w:hAnsi="Arial" w:cs="Arial"/>
          <w:color w:val="27282B"/>
          <w:shd w:val="clear" w:color="auto" w:fill="FFFFFF"/>
        </w:rPr>
      </w:pPr>
      <w:r w:rsidRPr="006D7F03">
        <w:rPr>
          <w:rFonts w:ascii="Times New Roman" w:eastAsia="Times New Roman" w:hAnsi="Times New Roman"/>
          <w:b/>
          <w:i/>
          <w:sz w:val="24"/>
          <w:szCs w:val="24"/>
          <w:lang w:val="sr-Cyrl-CS" w:eastAsia="en-US"/>
        </w:rPr>
        <w:t>ГЕТЕБОРШКИ ПРОТОКОЛ</w:t>
      </w:r>
      <w:r>
        <w:rPr>
          <w:rFonts w:ascii="Times New Roman" w:eastAsia="Times New Roman" w:hAnsi="Times New Roman"/>
          <w:b/>
          <w:i/>
          <w:sz w:val="24"/>
          <w:szCs w:val="24"/>
          <w:lang w:val="sr-Cyrl-CS" w:eastAsia="en-US"/>
        </w:rPr>
        <w:t xml:space="preserve">- ПРОТОКОЛ О СУЗБИЈАЊУ ЗАКИШЕЉАВАЊА, ЕУТРОФИКАЦИЈЕ И ПРИЗЕМНОГ ОЗОНА </w:t>
      </w:r>
      <w:r>
        <w:rPr>
          <w:rFonts w:ascii="Arial" w:hAnsi="Arial" w:cs="Arial"/>
          <w:color w:val="27282B"/>
          <w:shd w:val="clear" w:color="auto" w:fill="FFFFFF"/>
        </w:rPr>
        <w:t> </w:t>
      </w:r>
    </w:p>
    <w:p w:rsidR="00234BFD" w:rsidRDefault="00234BFD" w:rsidP="00234BFD">
      <w:pPr>
        <w:spacing w:after="0" w:line="240" w:lineRule="auto"/>
        <w:jc w:val="both"/>
        <w:rPr>
          <w:rFonts w:ascii="Arial" w:hAnsi="Arial" w:cs="Arial"/>
          <w:color w:val="27282B"/>
          <w:shd w:val="clear" w:color="auto" w:fill="FFFFFF"/>
        </w:rPr>
      </w:pPr>
    </w:p>
    <w:p w:rsidR="00234BFD" w:rsidRPr="00525C73" w:rsidRDefault="00233989"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 xml:space="preserve"> </w:t>
      </w:r>
      <w:r>
        <w:rPr>
          <w:rFonts w:ascii="Times New Roman" w:eastAsia="Times New Roman" w:hAnsi="Times New Roman"/>
          <w:sz w:val="24"/>
          <w:szCs w:val="24"/>
          <w:lang w:val="sr-Cyrl-CS" w:eastAsia="en-US"/>
        </w:rPr>
        <w:tab/>
        <w:t>Представница Одељења</w:t>
      </w:r>
      <w:r w:rsidR="00D009BB">
        <w:rPr>
          <w:rFonts w:ascii="Times New Roman" w:eastAsia="Times New Roman" w:hAnsi="Times New Roman"/>
          <w:sz w:val="24"/>
          <w:szCs w:val="24"/>
          <w:lang w:val="sr-Cyrl-CS" w:eastAsia="en-US"/>
        </w:rPr>
        <w:t xml:space="preserve"> </w:t>
      </w:r>
      <w:r w:rsidR="00234BFD">
        <w:rPr>
          <w:rFonts w:ascii="Times New Roman" w:eastAsia="Times New Roman" w:hAnsi="Times New Roman"/>
          <w:sz w:val="24"/>
          <w:szCs w:val="24"/>
          <w:lang w:val="sr-Cyrl-CS" w:eastAsia="en-US"/>
        </w:rPr>
        <w:t>обавештена</w:t>
      </w:r>
      <w:r w:rsidR="00234BFD" w:rsidRPr="00525C73">
        <w:rPr>
          <w:rFonts w:ascii="Times New Roman" w:eastAsia="Times New Roman" w:hAnsi="Times New Roman"/>
          <w:sz w:val="24"/>
          <w:szCs w:val="24"/>
          <w:lang w:val="sr-Cyrl-CS" w:eastAsia="en-US"/>
        </w:rPr>
        <w:t xml:space="preserve"> </w:t>
      </w:r>
      <w:r w:rsidR="00D009BB">
        <w:rPr>
          <w:rFonts w:ascii="Times New Roman" w:eastAsia="Times New Roman" w:hAnsi="Times New Roman"/>
          <w:sz w:val="24"/>
          <w:szCs w:val="24"/>
          <w:lang w:val="sr-Latn-CS" w:eastAsia="en-US"/>
        </w:rPr>
        <w:t xml:space="preserve">je </w:t>
      </w:r>
      <w:r w:rsidR="00D009BB">
        <w:rPr>
          <w:rFonts w:ascii="Times New Roman" w:eastAsia="Times New Roman" w:hAnsi="Times New Roman"/>
          <w:sz w:val="24"/>
          <w:szCs w:val="24"/>
          <w:lang w:val="sr-Cyrl-CS" w:eastAsia="en-US"/>
        </w:rPr>
        <w:t>да</w:t>
      </w:r>
      <w:r w:rsidR="00234BFD" w:rsidRPr="00525C73">
        <w:rPr>
          <w:rFonts w:ascii="Times New Roman" w:eastAsia="Times New Roman" w:hAnsi="Times New Roman"/>
          <w:sz w:val="24"/>
          <w:szCs w:val="24"/>
          <w:lang w:val="sr-Cyrl-CS" w:eastAsia="en-US"/>
        </w:rPr>
        <w:t xml:space="preserve"> у току припрема за израду Нацрта ревидираног акционог плана из 2010.</w:t>
      </w:r>
      <w:r w:rsidR="00234BFD">
        <w:rPr>
          <w:rFonts w:ascii="Times New Roman" w:eastAsia="Times New Roman" w:hAnsi="Times New Roman"/>
          <w:sz w:val="24"/>
          <w:szCs w:val="24"/>
          <w:lang w:val="sr-Cyrl-CS" w:eastAsia="en-US"/>
        </w:rPr>
        <w:t xml:space="preserve"> </w:t>
      </w:r>
      <w:r w:rsidR="00234BFD" w:rsidRPr="00525C73">
        <w:rPr>
          <w:rFonts w:ascii="Times New Roman" w:eastAsia="Times New Roman" w:hAnsi="Times New Roman"/>
          <w:sz w:val="24"/>
          <w:szCs w:val="24"/>
          <w:lang w:val="sr-Cyrl-CS" w:eastAsia="en-US"/>
        </w:rPr>
        <w:t xml:space="preserve">године, релевантног за имплементацију и ратификацију </w:t>
      </w:r>
      <w:r w:rsidR="00234BFD" w:rsidRPr="00BA60D9">
        <w:rPr>
          <w:rFonts w:ascii="Times New Roman" w:eastAsia="Times New Roman" w:hAnsi="Times New Roman"/>
          <w:b/>
          <w:sz w:val="24"/>
          <w:szCs w:val="24"/>
          <w:lang w:val="sr-Cyrl-CS" w:eastAsia="en-US"/>
        </w:rPr>
        <w:t>Гетеборшког протокола</w:t>
      </w:r>
      <w:r w:rsidR="00234BFD" w:rsidRPr="00525C73">
        <w:rPr>
          <w:rFonts w:ascii="Times New Roman" w:eastAsia="Times New Roman" w:hAnsi="Times New Roman"/>
          <w:sz w:val="24"/>
          <w:szCs w:val="24"/>
          <w:lang w:val="sr-Cyrl-CS" w:eastAsia="en-US"/>
        </w:rPr>
        <w:t xml:space="preserve"> (усвојен 1999.</w:t>
      </w:r>
      <w:r w:rsidR="00234BFD">
        <w:rPr>
          <w:rFonts w:ascii="Times New Roman" w:eastAsia="Times New Roman" w:hAnsi="Times New Roman"/>
          <w:sz w:val="24"/>
          <w:szCs w:val="24"/>
          <w:lang w:val="sr-Cyrl-CS" w:eastAsia="en-US"/>
        </w:rPr>
        <w:t xml:space="preserve"> </w:t>
      </w:r>
      <w:r w:rsidR="00234BFD" w:rsidRPr="00525C73">
        <w:rPr>
          <w:rFonts w:ascii="Times New Roman" w:eastAsia="Times New Roman" w:hAnsi="Times New Roman"/>
          <w:sz w:val="24"/>
          <w:szCs w:val="24"/>
          <w:lang w:val="sr-Cyrl-CS" w:eastAsia="en-US"/>
        </w:rPr>
        <w:t>године</w:t>
      </w:r>
      <w:r w:rsidR="00234BFD">
        <w:rPr>
          <w:rFonts w:ascii="Times New Roman" w:eastAsia="Times New Roman" w:hAnsi="Times New Roman"/>
          <w:sz w:val="24"/>
          <w:szCs w:val="24"/>
          <w:lang w:val="sr-Cyrl-CS" w:eastAsia="en-US"/>
        </w:rPr>
        <w:t>,</w:t>
      </w:r>
      <w:r w:rsidR="00234BFD" w:rsidRPr="00525C73">
        <w:rPr>
          <w:rFonts w:ascii="Times New Roman" w:eastAsia="Times New Roman" w:hAnsi="Times New Roman"/>
          <w:sz w:val="24"/>
          <w:szCs w:val="24"/>
          <w:lang w:val="sr-Cyrl-CS" w:eastAsia="en-US"/>
        </w:rPr>
        <w:t xml:space="preserve"> а ревидиран</w:t>
      </w:r>
      <w:r w:rsidR="00234BFD">
        <w:rPr>
          <w:rFonts w:ascii="Times New Roman" w:eastAsia="Times New Roman" w:hAnsi="Times New Roman"/>
          <w:sz w:val="24"/>
          <w:szCs w:val="24"/>
          <w:lang w:val="sr-Cyrl-CS" w:eastAsia="en-US"/>
        </w:rPr>
        <w:t xml:space="preserve"> 2012. године</w:t>
      </w:r>
      <w:r w:rsidR="00234BFD" w:rsidRPr="00525C73">
        <w:rPr>
          <w:rFonts w:ascii="Times New Roman" w:eastAsia="Times New Roman" w:hAnsi="Times New Roman"/>
          <w:sz w:val="24"/>
          <w:szCs w:val="24"/>
          <w:lang w:val="sr-Cyrl-CS" w:eastAsia="en-US"/>
        </w:rPr>
        <w:t>). Наиме,</w:t>
      </w:r>
      <w:r w:rsidR="00CA66DF">
        <w:rPr>
          <w:rFonts w:ascii="Times New Roman" w:eastAsia="Times New Roman" w:hAnsi="Times New Roman"/>
          <w:sz w:val="24"/>
          <w:szCs w:val="24"/>
          <w:lang w:val="sr-Latn-CS" w:eastAsia="en-US"/>
        </w:rPr>
        <w:t xml:space="preserve"> </w:t>
      </w:r>
      <w:r w:rsidR="00234BFD" w:rsidRPr="00525C73">
        <w:rPr>
          <w:rFonts w:ascii="Times New Roman" w:eastAsia="Times New Roman" w:hAnsi="Times New Roman"/>
          <w:sz w:val="24"/>
          <w:szCs w:val="24"/>
          <w:lang w:val="sr-Cyrl-CS" w:eastAsia="en-US"/>
        </w:rPr>
        <w:t xml:space="preserve">Република Србија, као потписница </w:t>
      </w:r>
      <w:r w:rsidR="00234BFD" w:rsidRPr="00BA60D9">
        <w:rPr>
          <w:rFonts w:ascii="Times New Roman" w:eastAsia="Times New Roman" w:hAnsi="Times New Roman"/>
          <w:b/>
          <w:sz w:val="24"/>
          <w:szCs w:val="24"/>
          <w:lang w:val="sr-Cyrl-CS" w:eastAsia="en-US"/>
        </w:rPr>
        <w:t>Конвенције о прекограничном загађењу ваздуха на велим удаљеностима (CLRTAP)</w:t>
      </w:r>
      <w:r w:rsidR="00234BFD">
        <w:rPr>
          <w:rFonts w:ascii="Times New Roman" w:eastAsia="Times New Roman" w:hAnsi="Times New Roman"/>
          <w:sz w:val="24"/>
          <w:szCs w:val="24"/>
          <w:lang w:val="sr-Cyrl-CS" w:eastAsia="en-US"/>
        </w:rPr>
        <w:t xml:space="preserve"> </w:t>
      </w:r>
      <w:r w:rsidR="00234BFD" w:rsidRPr="00525C73">
        <w:rPr>
          <w:rFonts w:ascii="Times New Roman" w:eastAsia="Times New Roman" w:hAnsi="Times New Roman"/>
          <w:sz w:val="24"/>
          <w:szCs w:val="24"/>
          <w:lang w:val="sr-Cyrl-CS" w:eastAsia="en-US"/>
        </w:rPr>
        <w:t xml:space="preserve">и земља која се припрема за приступање ЕУ, има обавезу транспоновања и имплементира ЕУ политику у области квалитета ваздуха укључујући и </w:t>
      </w:r>
      <w:r w:rsidR="00234BFD" w:rsidRPr="00BA60D9">
        <w:rPr>
          <w:rFonts w:ascii="Times New Roman" w:eastAsia="Times New Roman" w:hAnsi="Times New Roman"/>
          <w:b/>
          <w:sz w:val="24"/>
          <w:szCs w:val="24"/>
          <w:lang w:val="sr-Cyrl-CS" w:eastAsia="en-US"/>
        </w:rPr>
        <w:t>Директиву 2016/2284/EU (NEC Direktivu</w:t>
      </w:r>
      <w:r w:rsidR="00234BFD" w:rsidRPr="00525C73">
        <w:rPr>
          <w:rFonts w:ascii="Times New Roman" w:eastAsia="Times New Roman" w:hAnsi="Times New Roman"/>
          <w:sz w:val="24"/>
          <w:szCs w:val="24"/>
          <w:lang w:val="sr-Cyrl-CS" w:eastAsia="en-US"/>
        </w:rPr>
        <w:t xml:space="preserve">) o смањењу националних емисија одређених загађујућих  материја, o измени </w:t>
      </w:r>
      <w:r w:rsidR="00234BFD">
        <w:rPr>
          <w:rFonts w:ascii="Times New Roman" w:eastAsia="Times New Roman" w:hAnsi="Times New Roman"/>
          <w:sz w:val="24"/>
          <w:szCs w:val="24"/>
          <w:lang w:val="sr-Cyrl-CS" w:eastAsia="en-US"/>
        </w:rPr>
        <w:t>Директиве</w:t>
      </w:r>
      <w:r w:rsidR="00234BFD" w:rsidRPr="00525C73">
        <w:rPr>
          <w:rFonts w:ascii="Times New Roman" w:eastAsia="Times New Roman" w:hAnsi="Times New Roman"/>
          <w:sz w:val="24"/>
          <w:szCs w:val="24"/>
          <w:lang w:val="sr-Cyrl-CS" w:eastAsia="en-US"/>
        </w:rPr>
        <w:t xml:space="preserve"> 2003/35/EZ и o стављању ван снаге </w:t>
      </w:r>
      <w:r w:rsidR="00234BFD">
        <w:rPr>
          <w:rFonts w:ascii="Times New Roman" w:eastAsia="Times New Roman" w:hAnsi="Times New Roman"/>
          <w:sz w:val="24"/>
          <w:szCs w:val="24"/>
          <w:lang w:val="sr-Cyrl-CS" w:eastAsia="en-US"/>
        </w:rPr>
        <w:t>Директиве</w:t>
      </w:r>
      <w:r w:rsidR="00234BFD" w:rsidRPr="00525C73">
        <w:rPr>
          <w:rFonts w:ascii="Times New Roman" w:eastAsia="Times New Roman" w:hAnsi="Times New Roman"/>
          <w:sz w:val="24"/>
          <w:szCs w:val="24"/>
          <w:lang w:val="sr-Cyrl-CS" w:eastAsia="en-US"/>
        </w:rPr>
        <w:t xml:space="preserve"> 2001/81/EZ. </w:t>
      </w:r>
      <w:r w:rsidR="00234BFD">
        <w:rPr>
          <w:rFonts w:ascii="Times New Roman" w:eastAsia="Times New Roman" w:hAnsi="Times New Roman"/>
          <w:sz w:val="24"/>
          <w:szCs w:val="24"/>
          <w:lang w:val="sr-Cyrl-CS" w:eastAsia="en-US"/>
        </w:rPr>
        <w:t>Директива</w:t>
      </w:r>
      <w:r w:rsidR="00234BFD" w:rsidRPr="00525C73">
        <w:rPr>
          <w:rFonts w:ascii="Times New Roman" w:eastAsia="Times New Roman" w:hAnsi="Times New Roman"/>
          <w:sz w:val="24"/>
          <w:szCs w:val="24"/>
          <w:lang w:val="sr-Cyrl-CS" w:eastAsia="en-US"/>
        </w:rPr>
        <w:t xml:space="preserve"> има за циљ ограничење загађења ваздуха као и утврђивање националних обавеза за смањење емисија пет загађујућих (сумпор диоксид,азотни оксид, испарљива органска једињења, амонијак и ситне прашкасте материје). Наведене супстанце су одговорне за ацидификацију, еутрофикацију и формирање приземног озона и имају негативан утицај на здравље људи и животиња.</w:t>
      </w:r>
    </w:p>
    <w:p w:rsidR="00234BFD" w:rsidRDefault="00233989" w:rsidP="00234BFD">
      <w:pPr>
        <w:spacing w:after="0" w:line="240" w:lineRule="auto"/>
        <w:ind w:firstLine="810"/>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Представница Одељења</w:t>
      </w:r>
      <w:r w:rsidR="00234BFD">
        <w:rPr>
          <w:rFonts w:ascii="Times New Roman" w:eastAsia="Times New Roman" w:hAnsi="Times New Roman"/>
          <w:sz w:val="24"/>
          <w:szCs w:val="24"/>
          <w:lang w:val="sr-Cyrl-CS" w:eastAsia="en-US"/>
        </w:rPr>
        <w:t xml:space="preserve"> је</w:t>
      </w:r>
      <w:r w:rsidR="00234BFD" w:rsidRPr="00525C73">
        <w:rPr>
          <w:rFonts w:ascii="Times New Roman" w:eastAsia="Times New Roman" w:hAnsi="Times New Roman"/>
          <w:sz w:val="24"/>
          <w:szCs w:val="24"/>
          <w:lang w:val="sr-Cyrl-CS" w:eastAsia="en-US"/>
        </w:rPr>
        <w:t xml:space="preserve"> позван</w:t>
      </w:r>
      <w:r w:rsidR="00234BFD">
        <w:rPr>
          <w:rFonts w:ascii="Times New Roman" w:eastAsia="Times New Roman" w:hAnsi="Times New Roman"/>
          <w:sz w:val="24"/>
          <w:szCs w:val="24"/>
          <w:lang w:val="sr-Cyrl-CS" w:eastAsia="en-US"/>
        </w:rPr>
        <w:t>а да се упозна</w:t>
      </w:r>
      <w:r w:rsidR="00234BFD" w:rsidRPr="00525C73">
        <w:rPr>
          <w:rFonts w:ascii="Times New Roman" w:eastAsia="Times New Roman" w:hAnsi="Times New Roman"/>
          <w:sz w:val="24"/>
          <w:szCs w:val="24"/>
          <w:lang w:val="sr-Cyrl-CS" w:eastAsia="en-US"/>
        </w:rPr>
        <w:t xml:space="preserve"> са одребама  ревидираног </w:t>
      </w:r>
      <w:r w:rsidR="00234BFD">
        <w:rPr>
          <w:rFonts w:ascii="Times New Roman" w:eastAsia="Times New Roman" w:hAnsi="Times New Roman"/>
          <w:sz w:val="24"/>
          <w:szCs w:val="24"/>
          <w:lang w:val="sr-Cyrl-CS" w:eastAsia="en-US"/>
        </w:rPr>
        <w:t>Гетеборшког протокола</w:t>
      </w:r>
      <w:r w:rsidR="00234BFD" w:rsidRPr="00525C73">
        <w:rPr>
          <w:rFonts w:ascii="Times New Roman" w:eastAsia="Times New Roman" w:hAnsi="Times New Roman"/>
          <w:sz w:val="24"/>
          <w:szCs w:val="24"/>
          <w:lang w:val="sr-Cyrl-CS" w:eastAsia="en-US"/>
        </w:rPr>
        <w:t xml:space="preserve"> који</w:t>
      </w:r>
      <w:r w:rsidR="00234BFD">
        <w:rPr>
          <w:rFonts w:ascii="Times New Roman" w:eastAsia="Times New Roman" w:hAnsi="Times New Roman"/>
          <w:sz w:val="24"/>
          <w:szCs w:val="24"/>
          <w:lang w:val="sr-Cyrl-CS" w:eastAsia="en-US"/>
        </w:rPr>
        <w:t xml:space="preserve"> се у EU спроводи кроз примену </w:t>
      </w:r>
      <w:r w:rsidR="00234BFD" w:rsidRPr="00BA60D9">
        <w:rPr>
          <w:rFonts w:ascii="Times New Roman" w:eastAsia="Times New Roman" w:hAnsi="Times New Roman"/>
          <w:b/>
          <w:sz w:val="24"/>
          <w:szCs w:val="24"/>
          <w:lang w:val="sr-Cyrl-CS" w:eastAsia="en-US"/>
        </w:rPr>
        <w:t>Директиве о смањењу националних емисија одређених атмосферских загађујућих материја (Директива 2016/2284/EK)</w:t>
      </w:r>
      <w:r w:rsidR="00234BFD" w:rsidRPr="00525C73">
        <w:rPr>
          <w:rFonts w:ascii="Times New Roman" w:eastAsia="Times New Roman" w:hAnsi="Times New Roman"/>
          <w:sz w:val="24"/>
          <w:szCs w:val="24"/>
          <w:lang w:val="sr-Cyrl-CS" w:eastAsia="en-US"/>
        </w:rPr>
        <w:t>, a обавеза је РС да у ПГ27 – Заштита животне средине и климатске промене припреми преговарачку позицију за наведену директиву.</w:t>
      </w:r>
    </w:p>
    <w:p w:rsidR="00234BFD" w:rsidRDefault="00234BFD" w:rsidP="00234BFD">
      <w:pPr>
        <w:pStyle w:val="ListParagraph"/>
        <w:spacing w:after="0" w:line="240" w:lineRule="auto"/>
        <w:ind w:left="0"/>
        <w:contextualSpacing/>
        <w:jc w:val="both"/>
        <w:rPr>
          <w:rFonts w:ascii="Times New Roman" w:hAnsi="Times New Roman"/>
          <w:sz w:val="24"/>
          <w:szCs w:val="24"/>
          <w:lang w:val="sr-Cyrl-CS"/>
        </w:rPr>
      </w:pPr>
    </w:p>
    <w:p w:rsidR="00234BFD" w:rsidRDefault="0067085A" w:rsidP="00234BFD">
      <w:pPr>
        <w:spacing w:after="0" w:line="240" w:lineRule="auto"/>
        <w:rPr>
          <w:rFonts w:ascii="Times New Roman" w:eastAsia="Times New Roman" w:hAnsi="Times New Roman"/>
          <w:b/>
          <w:sz w:val="24"/>
          <w:szCs w:val="24"/>
          <w:lang w:val="sr-Cyrl-CS" w:eastAsia="en-US"/>
        </w:rPr>
      </w:pPr>
      <w:r>
        <w:rPr>
          <w:rFonts w:ascii="Times New Roman" w:eastAsia="Times New Roman" w:hAnsi="Times New Roman"/>
          <w:b/>
          <w:sz w:val="24"/>
          <w:szCs w:val="24"/>
          <w:lang w:val="sr-Cyrl-CS" w:eastAsia="en-US"/>
        </w:rPr>
        <w:t>8</w:t>
      </w:r>
      <w:r w:rsidR="00234BFD">
        <w:rPr>
          <w:rFonts w:ascii="Times New Roman" w:eastAsia="Times New Roman" w:hAnsi="Times New Roman"/>
          <w:b/>
          <w:sz w:val="24"/>
          <w:szCs w:val="24"/>
          <w:lang w:val="sr-Cyrl-CS" w:eastAsia="en-US"/>
        </w:rPr>
        <w:t>.</w:t>
      </w:r>
      <w:r>
        <w:rPr>
          <w:rFonts w:ascii="Times New Roman" w:eastAsia="Times New Roman" w:hAnsi="Times New Roman"/>
          <w:b/>
          <w:sz w:val="24"/>
          <w:szCs w:val="24"/>
          <w:lang w:val="sr-Latn-CS" w:eastAsia="en-US"/>
        </w:rPr>
        <w:t xml:space="preserve"> </w:t>
      </w:r>
      <w:r w:rsidR="00234BFD" w:rsidRPr="00EE4941">
        <w:rPr>
          <w:rFonts w:ascii="Times New Roman" w:eastAsia="Times New Roman" w:hAnsi="Times New Roman"/>
          <w:b/>
          <w:sz w:val="24"/>
          <w:szCs w:val="24"/>
          <w:lang w:val="sr-Cyrl-CS" w:eastAsia="en-US"/>
        </w:rPr>
        <w:t>РЕГИОНАЛНА САРАДЊА</w:t>
      </w:r>
    </w:p>
    <w:p w:rsidR="00234BFD" w:rsidRPr="00EE4941" w:rsidRDefault="00234BFD" w:rsidP="00234BFD">
      <w:pPr>
        <w:spacing w:after="0" w:line="240" w:lineRule="auto"/>
        <w:rPr>
          <w:rFonts w:ascii="Times New Roman" w:eastAsia="Times New Roman" w:hAnsi="Times New Roman"/>
          <w:b/>
          <w:sz w:val="24"/>
          <w:szCs w:val="24"/>
          <w:lang w:val="sr-Cyrl-CS" w:eastAsia="en-US"/>
        </w:rPr>
      </w:pPr>
    </w:p>
    <w:p w:rsidR="00234BFD" w:rsidRDefault="00234BFD" w:rsidP="00234BFD">
      <w:pPr>
        <w:spacing w:after="0" w:line="240" w:lineRule="auto"/>
        <w:rPr>
          <w:rFonts w:ascii="Times New Roman" w:eastAsia="Times New Roman" w:hAnsi="Times New Roman"/>
          <w:b/>
          <w:sz w:val="24"/>
          <w:szCs w:val="24"/>
          <w:lang w:val="sr-Cyrl-CS" w:eastAsia="en-US"/>
        </w:rPr>
      </w:pPr>
      <w:r>
        <w:rPr>
          <w:rFonts w:ascii="Times New Roman" w:eastAsia="Times New Roman" w:hAnsi="Times New Roman"/>
          <w:b/>
          <w:sz w:val="24"/>
          <w:szCs w:val="24"/>
          <w:lang w:val="sr-Cyrl-CS" w:eastAsia="en-US"/>
        </w:rPr>
        <w:t>РЕГИОНАЛНИ САВЕТ ЗА САРАДЊУ У Ј И ЕВРОПИ</w:t>
      </w:r>
    </w:p>
    <w:p w:rsidR="00234BFD" w:rsidRPr="00EE4941" w:rsidRDefault="00234BFD" w:rsidP="00234BFD">
      <w:pPr>
        <w:spacing w:after="0" w:line="240" w:lineRule="auto"/>
        <w:rPr>
          <w:rFonts w:ascii="Times New Roman" w:eastAsia="Times New Roman" w:hAnsi="Times New Roman"/>
          <w:b/>
          <w:sz w:val="24"/>
          <w:szCs w:val="24"/>
          <w:lang w:val="sr-Cyrl-CS" w:eastAsia="en-US"/>
        </w:rPr>
      </w:pPr>
    </w:p>
    <w:p w:rsidR="00234BFD" w:rsidRPr="00EE4941" w:rsidRDefault="00233989"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Представница Одељења учествовала</w:t>
      </w:r>
      <w:r w:rsidR="00234BFD" w:rsidRPr="00EE4941">
        <w:rPr>
          <w:rFonts w:ascii="Times New Roman" w:eastAsia="Times New Roman" w:hAnsi="Times New Roman"/>
          <w:sz w:val="24"/>
          <w:szCs w:val="24"/>
          <w:lang w:val="sr-Cyrl-CS" w:eastAsia="en-US"/>
        </w:rPr>
        <w:t xml:space="preserve"> је у раду </w:t>
      </w:r>
      <w:r w:rsidR="00234BFD" w:rsidRPr="0093273D">
        <w:rPr>
          <w:rFonts w:ascii="Times New Roman" w:eastAsia="Times New Roman" w:hAnsi="Times New Roman"/>
          <w:b/>
          <w:sz w:val="24"/>
          <w:szCs w:val="24"/>
          <w:lang w:val="sr-Cyrl-CS" w:eastAsia="en-US"/>
        </w:rPr>
        <w:t>Регионалног савета за сарадњу у Ј И Европи</w:t>
      </w:r>
      <w:r w:rsidR="00234BFD" w:rsidRPr="00EE4941">
        <w:rPr>
          <w:rFonts w:ascii="Times New Roman" w:eastAsia="Times New Roman" w:hAnsi="Times New Roman"/>
          <w:sz w:val="24"/>
          <w:szCs w:val="24"/>
          <w:lang w:val="sr-Cyrl-CS" w:eastAsia="en-US"/>
        </w:rPr>
        <w:t xml:space="preserve"> у оквиру 5-тог састанка Регионалне Радне групе за животну средину (RWG Env) према SEE 2020 Strategy, а везано за два пројекта и то:</w:t>
      </w:r>
    </w:p>
    <w:p w:rsidR="00234BFD" w:rsidRPr="00EE4941" w:rsidRDefault="00234BFD" w:rsidP="00234BFD">
      <w:pPr>
        <w:spacing w:after="0" w:line="240" w:lineRule="auto"/>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t>Project „Promoting the Sustainable Management of Natural Resources in Southeastern Europe, through the use of the Nexus approach” (NEXUS);</w:t>
      </w:r>
    </w:p>
    <w:p w:rsidR="00234BFD" w:rsidRDefault="00234BFD" w:rsidP="00234BFD">
      <w:pPr>
        <w:spacing w:after="0" w:line="240" w:lineRule="auto"/>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ab/>
        <w:t>Project „Enhancing Environmental Performance and Climate Proofing of Infrastructure Investments in the Western Balkan Region from an EU integration perspective” (</w:t>
      </w:r>
      <w:r w:rsidRPr="0093273D">
        <w:rPr>
          <w:rFonts w:ascii="Times New Roman" w:eastAsia="Times New Roman" w:hAnsi="Times New Roman"/>
          <w:b/>
          <w:sz w:val="24"/>
          <w:szCs w:val="24"/>
          <w:lang w:val="sr-Cyrl-CS" w:eastAsia="en-US"/>
        </w:rPr>
        <w:t>CLIMA PROOF</w:t>
      </w:r>
      <w:r w:rsidRPr="00EE4941">
        <w:rPr>
          <w:rFonts w:ascii="Times New Roman" w:eastAsia="Times New Roman" w:hAnsi="Times New Roman"/>
          <w:sz w:val="24"/>
          <w:szCs w:val="24"/>
          <w:lang w:val="sr-Cyrl-CS" w:eastAsia="en-US"/>
        </w:rPr>
        <w:t>).</w:t>
      </w:r>
    </w:p>
    <w:p w:rsidR="00234BFD" w:rsidRDefault="00234BFD" w:rsidP="00234BFD">
      <w:pPr>
        <w:spacing w:after="0" w:line="240" w:lineRule="auto"/>
        <w:jc w:val="both"/>
        <w:rPr>
          <w:rFonts w:ascii="Times New Roman" w:eastAsia="Times New Roman" w:hAnsi="Times New Roman"/>
          <w:sz w:val="24"/>
          <w:szCs w:val="24"/>
          <w:lang w:val="sr-Cyrl-CS" w:eastAsia="en-US"/>
        </w:rPr>
      </w:pPr>
    </w:p>
    <w:p w:rsidR="00234BFD" w:rsidRPr="0093273D" w:rsidRDefault="00234BFD" w:rsidP="00234BFD">
      <w:pPr>
        <w:spacing w:after="0" w:line="240" w:lineRule="auto"/>
        <w:jc w:val="both"/>
        <w:rPr>
          <w:rFonts w:ascii="Times New Roman" w:eastAsia="Times New Roman" w:hAnsi="Times New Roman"/>
          <w:b/>
          <w:sz w:val="24"/>
          <w:szCs w:val="24"/>
          <w:lang w:val="sr-Cyrl-CS" w:eastAsia="en-US"/>
        </w:rPr>
      </w:pPr>
      <w:r>
        <w:rPr>
          <w:rFonts w:ascii="Times New Roman" w:eastAsia="Times New Roman" w:hAnsi="Times New Roman"/>
          <w:b/>
          <w:sz w:val="24"/>
          <w:szCs w:val="24"/>
          <w:lang w:val="sr-Latn-RS" w:eastAsia="en-US"/>
        </w:rPr>
        <w:t xml:space="preserve">BSEC- </w:t>
      </w:r>
      <w:r w:rsidRPr="0093273D">
        <w:rPr>
          <w:rFonts w:ascii="Times New Roman" w:eastAsia="Times New Roman" w:hAnsi="Times New Roman"/>
          <w:b/>
          <w:sz w:val="24"/>
          <w:szCs w:val="24"/>
          <w:lang w:val="sr-Cyrl-CS" w:eastAsia="en-US"/>
        </w:rPr>
        <w:t>СТРАТЕГИЈА ЧИСТЕ ЕНЕРГИЈЕ</w:t>
      </w:r>
    </w:p>
    <w:p w:rsidR="00234BFD" w:rsidRDefault="00234BFD" w:rsidP="00234BFD">
      <w:pPr>
        <w:spacing w:after="0" w:line="240" w:lineRule="auto"/>
        <w:jc w:val="both"/>
        <w:rPr>
          <w:rFonts w:ascii="Times New Roman" w:eastAsia="Times New Roman" w:hAnsi="Times New Roman"/>
          <w:sz w:val="24"/>
          <w:szCs w:val="24"/>
          <w:lang w:val="sr-Cyrl-CS" w:eastAsia="en-US"/>
        </w:rPr>
      </w:pPr>
    </w:p>
    <w:p w:rsidR="00234BFD" w:rsidRDefault="00233989"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Представница Одељења</w:t>
      </w:r>
      <w:r w:rsidR="00234BFD" w:rsidRPr="00EE4941">
        <w:rPr>
          <w:rFonts w:ascii="Times New Roman" w:eastAsia="Times New Roman" w:hAnsi="Times New Roman"/>
          <w:sz w:val="24"/>
          <w:szCs w:val="24"/>
          <w:lang w:val="sr-Cyrl-CS" w:eastAsia="en-US"/>
        </w:rPr>
        <w:t xml:space="preserve"> је, коментаром из делокруга надлежности </w:t>
      </w:r>
      <w:r w:rsidR="00234BFD">
        <w:rPr>
          <w:rFonts w:ascii="Times New Roman" w:eastAsia="Times New Roman" w:hAnsi="Times New Roman"/>
          <w:sz w:val="24"/>
          <w:szCs w:val="24"/>
          <w:lang w:val="sr-Cyrl-CS" w:eastAsia="en-US"/>
        </w:rPr>
        <w:t>Министарства рударства и енергетике</w:t>
      </w:r>
      <w:r w:rsidR="00234BFD" w:rsidRPr="00EE4941">
        <w:rPr>
          <w:rFonts w:ascii="Times New Roman" w:eastAsia="Times New Roman" w:hAnsi="Times New Roman"/>
          <w:sz w:val="24"/>
          <w:szCs w:val="24"/>
          <w:lang w:val="sr-Cyrl-CS" w:eastAsia="en-US"/>
        </w:rPr>
        <w:t>, да</w:t>
      </w:r>
      <w:r w:rsidR="00234BFD">
        <w:rPr>
          <w:rFonts w:ascii="Times New Roman" w:eastAsia="Times New Roman" w:hAnsi="Times New Roman"/>
          <w:sz w:val="24"/>
          <w:szCs w:val="24"/>
          <w:lang w:val="sr-Cyrl-CS" w:eastAsia="en-US"/>
        </w:rPr>
        <w:t>ла</w:t>
      </w:r>
      <w:r w:rsidR="00234BFD" w:rsidRPr="00EE4941">
        <w:rPr>
          <w:rFonts w:ascii="Times New Roman" w:eastAsia="Times New Roman" w:hAnsi="Times New Roman"/>
          <w:sz w:val="24"/>
          <w:szCs w:val="24"/>
          <w:lang w:val="sr-Cyrl-CS" w:eastAsia="en-US"/>
        </w:rPr>
        <w:t xml:space="preserve"> коментаре на Предлог стратегије чисте енергије (BSEC DRAF</w:t>
      </w:r>
      <w:r w:rsidR="00234BFD">
        <w:rPr>
          <w:rFonts w:ascii="Times New Roman" w:eastAsia="Times New Roman" w:hAnsi="Times New Roman"/>
          <w:sz w:val="24"/>
          <w:szCs w:val="24"/>
          <w:lang w:val="sr-Cyrl-CS" w:eastAsia="en-US"/>
        </w:rPr>
        <w:t>T GREEN ENERGY STRATEGY PAPER) који</w:t>
      </w:r>
      <w:r w:rsidR="00234BFD" w:rsidRPr="00EE4941">
        <w:rPr>
          <w:rFonts w:ascii="Times New Roman" w:eastAsia="Times New Roman" w:hAnsi="Times New Roman"/>
          <w:sz w:val="24"/>
          <w:szCs w:val="24"/>
          <w:lang w:val="sr-Cyrl-CS" w:eastAsia="en-US"/>
        </w:rPr>
        <w:t xml:space="preserve"> се налази на разматрању и треба ускоро да буде усвојен у оквиру Организације за економску сарадњу Црноморског региона (BSEC).</w:t>
      </w:r>
    </w:p>
    <w:p w:rsidR="00234BFD" w:rsidRDefault="00234BFD" w:rsidP="00234BFD">
      <w:pPr>
        <w:spacing w:after="0" w:line="240" w:lineRule="auto"/>
        <w:jc w:val="both"/>
        <w:rPr>
          <w:rFonts w:ascii="Times New Roman" w:eastAsia="Times New Roman" w:hAnsi="Times New Roman"/>
          <w:sz w:val="24"/>
          <w:szCs w:val="24"/>
          <w:lang w:val="sr-Cyrl-CS" w:eastAsia="en-US"/>
        </w:rPr>
      </w:pPr>
    </w:p>
    <w:p w:rsidR="00234BFD" w:rsidRDefault="0067085A" w:rsidP="00234BFD">
      <w:pPr>
        <w:spacing w:after="0" w:line="240" w:lineRule="auto"/>
        <w:jc w:val="both"/>
        <w:rPr>
          <w:rFonts w:ascii="Times New Roman" w:eastAsia="Times New Roman" w:hAnsi="Times New Roman"/>
          <w:b/>
          <w:sz w:val="24"/>
          <w:szCs w:val="24"/>
          <w:lang w:val="sr-Cyrl-CS" w:eastAsia="en-US"/>
        </w:rPr>
      </w:pPr>
      <w:r>
        <w:rPr>
          <w:rFonts w:ascii="Times New Roman" w:eastAsia="Times New Roman" w:hAnsi="Times New Roman"/>
          <w:b/>
          <w:sz w:val="24"/>
          <w:szCs w:val="24"/>
          <w:lang w:val="sr-Cyrl-CS" w:eastAsia="en-US"/>
        </w:rPr>
        <w:t>9</w:t>
      </w:r>
      <w:r w:rsidR="00234BFD">
        <w:rPr>
          <w:rFonts w:ascii="Times New Roman" w:eastAsia="Times New Roman" w:hAnsi="Times New Roman"/>
          <w:b/>
          <w:sz w:val="24"/>
          <w:szCs w:val="24"/>
          <w:lang w:val="sr-Cyrl-CS" w:eastAsia="en-US"/>
        </w:rPr>
        <w:t>.</w:t>
      </w:r>
      <w:r w:rsidR="00234BFD">
        <w:rPr>
          <w:rFonts w:ascii="Times New Roman" w:eastAsia="Times New Roman" w:hAnsi="Times New Roman"/>
          <w:b/>
          <w:sz w:val="24"/>
          <w:szCs w:val="24"/>
          <w:lang w:val="sr-Latn-CS" w:eastAsia="en-US"/>
        </w:rPr>
        <w:t xml:space="preserve"> </w:t>
      </w:r>
      <w:r w:rsidR="00234BFD" w:rsidRPr="00EE4941">
        <w:rPr>
          <w:rFonts w:ascii="Times New Roman" w:eastAsia="Times New Roman" w:hAnsi="Times New Roman"/>
          <w:b/>
          <w:sz w:val="24"/>
          <w:szCs w:val="24"/>
          <w:lang w:val="sr-Cyrl-CS" w:eastAsia="en-US"/>
        </w:rPr>
        <w:t>ПРИЛОЗИ ЗА ОБЛАСТ ЖИВОТНЕ СРЕДИНЕ</w:t>
      </w:r>
    </w:p>
    <w:p w:rsidR="00234BFD" w:rsidRDefault="00234BFD" w:rsidP="00234BFD">
      <w:pPr>
        <w:spacing w:after="0" w:line="240" w:lineRule="auto"/>
        <w:jc w:val="both"/>
        <w:rPr>
          <w:rFonts w:ascii="Times New Roman" w:eastAsia="Times New Roman" w:hAnsi="Times New Roman"/>
          <w:b/>
          <w:sz w:val="24"/>
          <w:szCs w:val="24"/>
          <w:lang w:val="sr-Cyrl-CS" w:eastAsia="en-US"/>
        </w:rPr>
      </w:pPr>
    </w:p>
    <w:p w:rsidR="00234BFD" w:rsidRPr="00963D16" w:rsidRDefault="00233989"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ab/>
        <w:t>Одељење</w:t>
      </w:r>
      <w:r w:rsidR="00234BFD" w:rsidRPr="00963D16">
        <w:rPr>
          <w:rFonts w:ascii="Times New Roman" w:eastAsia="Times New Roman" w:hAnsi="Times New Roman"/>
          <w:sz w:val="24"/>
          <w:szCs w:val="24"/>
          <w:lang w:val="sr-Cyrl-CS" w:eastAsia="en-US"/>
        </w:rPr>
        <w:t xml:space="preserve"> прикупља и обједињује податке од значаја за акта из области заштите животне средине а који су основ аналаизе утицаја енергетике , геологије и рударства на животну средину а схдно надлежностима овог министарства према Закону о енергетици, Закону о стратешкој процени утицаја на животну средину и другим правним актима.</w:t>
      </w:r>
    </w:p>
    <w:p w:rsidR="00234BFD" w:rsidRDefault="00234BFD" w:rsidP="00234BFD">
      <w:pPr>
        <w:spacing w:after="0" w:line="240" w:lineRule="auto"/>
        <w:jc w:val="both"/>
        <w:rPr>
          <w:rFonts w:ascii="Times New Roman" w:eastAsia="Times New Roman" w:hAnsi="Times New Roman"/>
          <w:b/>
          <w:sz w:val="24"/>
          <w:szCs w:val="24"/>
          <w:lang w:val="sr-Cyrl-CS" w:eastAsia="en-US"/>
        </w:rPr>
      </w:pPr>
    </w:p>
    <w:p w:rsidR="00234BFD" w:rsidRPr="00046096" w:rsidRDefault="00234BFD" w:rsidP="00234BFD">
      <w:pPr>
        <w:pStyle w:val="ListParagraph"/>
        <w:tabs>
          <w:tab w:val="left" w:pos="990"/>
        </w:tabs>
        <w:spacing w:after="0" w:line="240" w:lineRule="auto"/>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У јануару 2019. године прибављена су мишљења на: </w:t>
      </w: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w:t>
      </w:r>
      <w:r w:rsidRPr="00046096">
        <w:rPr>
          <w:rFonts w:ascii="Times New Roman" w:hAnsi="Times New Roman"/>
          <w:sz w:val="24"/>
          <w:szCs w:val="24"/>
          <w:lang w:val="sr-Cyrl-CS"/>
        </w:rPr>
        <w:tab/>
        <w:t>Предлог уредбе о проглашењу Предела изузетних одлика „Културни предео Тршић-Троноша”-</w:t>
      </w:r>
      <w:r w:rsidRPr="00046096">
        <w:rPr>
          <w:rFonts w:ascii="Times New Roman" w:hAnsi="Times New Roman"/>
          <w:sz w:val="24"/>
          <w:szCs w:val="24"/>
          <w:lang w:val="sr-Latn-CS"/>
        </w:rPr>
        <w:t xml:space="preserve"> </w:t>
      </w:r>
      <w:r w:rsidRPr="00046096">
        <w:rPr>
          <w:rFonts w:ascii="Times New Roman" w:hAnsi="Times New Roman"/>
          <w:sz w:val="24"/>
          <w:szCs w:val="24"/>
          <w:lang w:val="sr-Cyrl-CS"/>
        </w:rPr>
        <w:t>усаглашено,</w:t>
      </w: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w:t>
      </w:r>
      <w:r w:rsidRPr="00046096">
        <w:rPr>
          <w:rFonts w:ascii="Times New Roman" w:hAnsi="Times New Roman"/>
          <w:sz w:val="24"/>
          <w:szCs w:val="24"/>
          <w:lang w:val="sr-Cyrl-CS"/>
        </w:rPr>
        <w:tab/>
        <w:t>Мишљење на Предлог одлуке о изради Просторног плана подручја посебне намене Парка природе „Шарган – Мокра Гора”.</w:t>
      </w:r>
    </w:p>
    <w:p w:rsidR="00234BFD" w:rsidRPr="005B6FC5"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highlight w:val="yellow"/>
          <w:lang w:val="sr-Cyrl-CS"/>
        </w:rPr>
      </w:pP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У фебруару 2019. године прибављена су мишљења на: </w:t>
      </w: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Извештај о стратешкој процени утицаја Просторног плана подручја посебне намене  планине Цер на животну средину</w:t>
      </w:r>
    </w:p>
    <w:p w:rsidR="00234BFD" w:rsidRPr="00046096" w:rsidRDefault="00234BFD" w:rsidP="00234BFD">
      <w:pPr>
        <w:pStyle w:val="ListParagraph"/>
        <w:spacing w:after="0" w:line="240" w:lineRule="auto"/>
        <w:contextualSpacing/>
        <w:jc w:val="both"/>
        <w:rPr>
          <w:rFonts w:ascii="Times New Roman" w:hAnsi="Times New Roman"/>
          <w:sz w:val="24"/>
          <w:szCs w:val="24"/>
          <w:lang w:val="sr-Cyrl-CS"/>
        </w:rPr>
      </w:pP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У марту 2019. године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Нацрт одлуке о проглашењу Споменика природе „Два стабла крупнолисног медунца у Чукљенику“ – усаглашавање</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У априлу и мају 2019. године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Latn-CS"/>
        </w:rPr>
        <w:t xml:space="preserve">- </w:t>
      </w:r>
      <w:r w:rsidRPr="00046096">
        <w:rPr>
          <w:rFonts w:ascii="Times New Roman" w:hAnsi="Times New Roman"/>
          <w:sz w:val="24"/>
          <w:szCs w:val="24"/>
          <w:lang w:val="sr-Cyrl-CS"/>
        </w:rPr>
        <w:t>Извештај о стању животне средине у републици Србије за 2018.годину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Latn-CS"/>
        </w:rPr>
        <w:t xml:space="preserve">- </w:t>
      </w:r>
      <w:r w:rsidRPr="00046096">
        <w:rPr>
          <w:rFonts w:ascii="Times New Roman" w:hAnsi="Times New Roman"/>
          <w:sz w:val="24"/>
          <w:szCs w:val="24"/>
          <w:lang w:val="sr-Cyrl-CS"/>
        </w:rPr>
        <w:t>Извештај о стратешкој процени утицаја Просторног плана подручја посебне намане Националног парка „Тара“ на животну средину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Latn-CS"/>
        </w:rPr>
        <w:t xml:space="preserve">- </w:t>
      </w:r>
      <w:r w:rsidRPr="00046096">
        <w:rPr>
          <w:rFonts w:ascii="Times New Roman" w:hAnsi="Times New Roman"/>
          <w:sz w:val="24"/>
          <w:szCs w:val="24"/>
          <w:lang w:val="sr-Cyrl-CS"/>
        </w:rPr>
        <w:t>Извештај о стратешкој процени утицаја Просторног плана подручја посебне намане манастира Студеница на животну средину</w:t>
      </w:r>
    </w:p>
    <w:p w:rsidR="00234BFD" w:rsidRPr="005B6FC5" w:rsidRDefault="00234BFD" w:rsidP="00234BFD">
      <w:pPr>
        <w:pStyle w:val="ListParagraph"/>
        <w:spacing w:after="0" w:line="240" w:lineRule="auto"/>
        <w:ind w:left="0" w:firstLine="720"/>
        <w:contextualSpacing/>
        <w:jc w:val="both"/>
        <w:rPr>
          <w:rFonts w:ascii="Times New Roman" w:hAnsi="Times New Roman"/>
          <w:sz w:val="24"/>
          <w:szCs w:val="24"/>
          <w:highlight w:val="yellow"/>
          <w:lang w:val="sr-Cyrl-CS"/>
        </w:rPr>
      </w:pPr>
    </w:p>
    <w:p w:rsidR="00234BFD" w:rsidRPr="00046096" w:rsidRDefault="00234BFD" w:rsidP="00234BFD">
      <w:pPr>
        <w:pStyle w:val="ListParagraph"/>
        <w:tabs>
          <w:tab w:val="left" w:pos="990"/>
        </w:tabs>
        <w:spacing w:after="0" w:line="240" w:lineRule="auto"/>
        <w:ind w:left="0"/>
        <w:contextualSpacing/>
        <w:jc w:val="both"/>
        <w:rPr>
          <w:rFonts w:ascii="Times New Roman" w:hAnsi="Times New Roman"/>
          <w:sz w:val="24"/>
          <w:szCs w:val="24"/>
          <w:lang w:val="en-US"/>
        </w:rPr>
      </w:pPr>
      <w:r w:rsidRPr="00046096">
        <w:rPr>
          <w:rFonts w:ascii="Times New Roman" w:hAnsi="Times New Roman"/>
          <w:sz w:val="24"/>
          <w:szCs w:val="24"/>
          <w:lang w:val="sr-Cyrl-CS"/>
        </w:rPr>
        <w:t xml:space="preserve">        У јуну </w:t>
      </w:r>
      <w:r w:rsidRPr="00046096">
        <w:rPr>
          <w:rFonts w:ascii="Times New Roman" w:hAnsi="Times New Roman"/>
          <w:sz w:val="24"/>
          <w:szCs w:val="24"/>
          <w:lang w:val="en-US"/>
        </w:rPr>
        <w:t xml:space="preserve">и јулу </w:t>
      </w:r>
      <w:r w:rsidRPr="00046096">
        <w:rPr>
          <w:rFonts w:ascii="Times New Roman" w:hAnsi="Times New Roman"/>
          <w:sz w:val="24"/>
          <w:szCs w:val="24"/>
          <w:lang w:val="sr-Cyrl-CS"/>
        </w:rPr>
        <w:t>2019. године прибављена су мишљења на: није било активности</w:t>
      </w:r>
      <w:r w:rsidRPr="00046096">
        <w:rPr>
          <w:rFonts w:ascii="Times New Roman" w:hAnsi="Times New Roman"/>
          <w:sz w:val="24"/>
          <w:szCs w:val="24"/>
          <w:lang w:val="en-US"/>
        </w:rPr>
        <w:t>.</w:t>
      </w: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en-US"/>
        </w:rPr>
      </w:pPr>
    </w:p>
    <w:p w:rsidR="00234BFD" w:rsidRPr="00046096" w:rsidRDefault="00234BFD" w:rsidP="00234BFD">
      <w:pPr>
        <w:pStyle w:val="ListParagraph"/>
        <w:spacing w:after="0" w:line="240" w:lineRule="auto"/>
        <w:ind w:left="0" w:firstLine="720"/>
        <w:jc w:val="both"/>
        <w:rPr>
          <w:rFonts w:ascii="Times New Roman" w:hAnsi="Times New Roman"/>
          <w:sz w:val="24"/>
          <w:szCs w:val="24"/>
          <w:lang w:val="sr-Cyrl-CS"/>
        </w:rPr>
      </w:pPr>
      <w:r w:rsidRPr="00046096">
        <w:rPr>
          <w:rFonts w:ascii="Times New Roman" w:hAnsi="Times New Roman"/>
          <w:sz w:val="24"/>
          <w:szCs w:val="24"/>
          <w:lang w:val="sr-Cyrl-CS"/>
        </w:rPr>
        <w:t>У августу 2019. године прибављена су мишљења на: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RS"/>
        </w:rPr>
        <w:t>- Извештај о Стратешкој процени утицаја Просторног плана подручја посебне намене експлоатације минералних сировина на локалитету рудника „Чукару Пеки“ у општини Бор на животну средину</w:t>
      </w:r>
      <w:r w:rsidRPr="00046096">
        <w:rPr>
          <w:rFonts w:ascii="Times New Roman" w:hAnsi="Times New Roman"/>
          <w:sz w:val="24"/>
          <w:szCs w:val="24"/>
          <w:lang w:val="sr-Cyrl-CS"/>
        </w:rPr>
        <w:t xml:space="preserve">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Извештај о Стратешкој процени утицаја Просторног плана подручја посебне намене Предела изузетних одлика „Власина“ на животну средину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Извештај о Стратешкој процени утицаја Просторног плана подручја посебне намене инфраструктурног коридора високонапонског далековода 2</w:t>
      </w:r>
      <w:r w:rsidRPr="00046096">
        <w:rPr>
          <w:rFonts w:ascii="Times New Roman" w:hAnsi="Times New Roman"/>
          <w:sz w:val="24"/>
          <w:szCs w:val="24"/>
        </w:rPr>
        <w:t>x</w:t>
      </w:r>
      <w:r w:rsidRPr="00046096">
        <w:rPr>
          <w:rFonts w:ascii="Times New Roman" w:hAnsi="Times New Roman"/>
          <w:sz w:val="24"/>
          <w:szCs w:val="24"/>
          <w:lang w:val="sr-Cyrl-CS"/>
        </w:rPr>
        <w:t xml:space="preserve">400 </w:t>
      </w:r>
      <w:r w:rsidRPr="00046096">
        <w:rPr>
          <w:rFonts w:ascii="Times New Roman" w:hAnsi="Times New Roman"/>
          <w:sz w:val="24"/>
          <w:szCs w:val="24"/>
        </w:rPr>
        <w:t>kV</w:t>
      </w:r>
      <w:r w:rsidRPr="00046096">
        <w:rPr>
          <w:rFonts w:ascii="Times New Roman" w:hAnsi="Times New Roman"/>
          <w:sz w:val="24"/>
          <w:szCs w:val="24"/>
          <w:lang w:val="sr-Cyrl-CS"/>
        </w:rPr>
        <w:t xml:space="preserve"> Бајина Башта - Обреновац на животну средину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p>
    <w:p w:rsidR="00234BFD" w:rsidRPr="00046096" w:rsidRDefault="00234BFD" w:rsidP="00234BFD">
      <w:pPr>
        <w:spacing w:after="0" w:line="240" w:lineRule="auto"/>
        <w:ind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У септембру 2019. године прибављена су мишљења на:</w:t>
      </w:r>
    </w:p>
    <w:p w:rsidR="00234BFD" w:rsidRPr="00046096" w:rsidRDefault="00234BFD" w:rsidP="00234BFD">
      <w:pPr>
        <w:spacing w:after="0" w:line="240" w:lineRule="auto"/>
        <w:ind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Извештај о Стратешкој процене утицаја Просторног плана подручја посебне намене слива акумулације Барје на животну средину</w:t>
      </w:r>
    </w:p>
    <w:p w:rsidR="00234BFD" w:rsidRPr="00046096" w:rsidRDefault="00234BFD" w:rsidP="00234BFD">
      <w:pPr>
        <w:spacing w:after="0" w:line="240" w:lineRule="auto"/>
        <w:ind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Предлог закључка Владе којим се прихвата Извештај о стању животне средине у РС за 2018. годину који је саставни део овог закључка</w:t>
      </w:r>
    </w:p>
    <w:p w:rsidR="00234BFD" w:rsidRPr="00046096" w:rsidRDefault="00234BFD" w:rsidP="00234BFD">
      <w:pPr>
        <w:spacing w:after="0" w:line="240" w:lineRule="auto"/>
        <w:ind w:firstLine="720"/>
        <w:contextualSpacing/>
        <w:jc w:val="both"/>
        <w:rPr>
          <w:rFonts w:ascii="Times New Roman" w:eastAsia="Calibri" w:hAnsi="Times New Roman"/>
          <w:sz w:val="24"/>
          <w:szCs w:val="24"/>
          <w:lang w:val="sr-Cyrl-CS" w:eastAsia="en-US"/>
        </w:rPr>
      </w:pPr>
    </w:p>
    <w:p w:rsidR="00234BFD" w:rsidRPr="00046096" w:rsidRDefault="00234BFD" w:rsidP="00234BFD">
      <w:pPr>
        <w:pStyle w:val="ListParagraph"/>
        <w:spacing w:after="0" w:line="240" w:lineRule="auto"/>
        <w:ind w:left="0" w:firstLine="720"/>
        <w:jc w:val="both"/>
        <w:rPr>
          <w:rFonts w:ascii="Times New Roman" w:hAnsi="Times New Roman"/>
          <w:sz w:val="24"/>
          <w:szCs w:val="24"/>
          <w:lang w:val="sr-Cyrl-CS"/>
        </w:rPr>
      </w:pPr>
      <w:r w:rsidRPr="00046096">
        <w:rPr>
          <w:rFonts w:ascii="Times New Roman" w:hAnsi="Times New Roman"/>
          <w:sz w:val="24"/>
          <w:szCs w:val="24"/>
          <w:lang w:val="sr-Cyrl-CS"/>
        </w:rPr>
        <w:t>У октобру 2019. године прибављена су мишљења на: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lang w:val="sr-Cyrl-CS"/>
        </w:rPr>
      </w:pPr>
      <w:r w:rsidRPr="00046096">
        <w:rPr>
          <w:rFonts w:ascii="Times New Roman" w:hAnsi="Times New Roman"/>
          <w:sz w:val="24"/>
          <w:lang w:val="sr-Cyrl-CS"/>
        </w:rPr>
        <w:t>- Стратешка процена утицаја на животну средину Стратегије енергетике Румуније за период 2019-2030 у контексту прекограничних утицаја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lang w:val="sr-Cyrl-CS"/>
        </w:rPr>
      </w:pPr>
    </w:p>
    <w:p w:rsidR="00234BFD" w:rsidRDefault="00234BFD" w:rsidP="00234BFD">
      <w:pPr>
        <w:pStyle w:val="ListParagraph"/>
        <w:spacing w:after="0" w:line="240" w:lineRule="auto"/>
        <w:ind w:left="0" w:firstLine="720"/>
        <w:contextualSpacing/>
        <w:jc w:val="both"/>
        <w:rPr>
          <w:rFonts w:ascii="Times New Roman" w:hAnsi="Times New Roman"/>
          <w:sz w:val="24"/>
          <w:lang w:val="sr-Cyrl-CS"/>
        </w:rPr>
      </w:pPr>
      <w:r w:rsidRPr="00046096">
        <w:rPr>
          <w:rFonts w:ascii="Times New Roman" w:hAnsi="Times New Roman"/>
          <w:sz w:val="24"/>
          <w:lang w:val="sr-Cyrl-CS"/>
        </w:rPr>
        <w:t>У новембру и децембру 20</w:t>
      </w:r>
      <w:r w:rsidRPr="00046096">
        <w:rPr>
          <w:rFonts w:ascii="Times New Roman" w:hAnsi="Times New Roman"/>
          <w:sz w:val="24"/>
          <w:lang w:val="sr-Latn-CS"/>
        </w:rPr>
        <w:t>19</w:t>
      </w:r>
      <w:r w:rsidRPr="00046096">
        <w:rPr>
          <w:rFonts w:ascii="Times New Roman" w:hAnsi="Times New Roman"/>
          <w:sz w:val="24"/>
          <w:lang w:val="sr-Cyrl-CS"/>
        </w:rPr>
        <w:t>. године прибављена су мишљења: није било активности</w:t>
      </w:r>
    </w:p>
    <w:p w:rsidR="00234BFD" w:rsidRDefault="00234BFD" w:rsidP="00234BFD">
      <w:pPr>
        <w:pStyle w:val="ListParagraph"/>
        <w:spacing w:after="0" w:line="240" w:lineRule="auto"/>
        <w:ind w:left="0" w:firstLine="720"/>
        <w:contextualSpacing/>
        <w:jc w:val="both"/>
        <w:rPr>
          <w:rFonts w:ascii="Times New Roman" w:hAnsi="Times New Roman"/>
          <w:sz w:val="24"/>
          <w:lang w:val="sr-Cyrl-CS"/>
        </w:rPr>
      </w:pPr>
    </w:p>
    <w:p w:rsidR="00234BFD" w:rsidRPr="00C212EA" w:rsidRDefault="00234BFD" w:rsidP="00234BFD">
      <w:pPr>
        <w:pStyle w:val="ListParagraph"/>
        <w:spacing w:after="0" w:line="240" w:lineRule="auto"/>
        <w:ind w:left="0" w:firstLine="720"/>
        <w:jc w:val="both"/>
        <w:rPr>
          <w:rFonts w:ascii="Times New Roman" w:hAnsi="Times New Roman"/>
          <w:sz w:val="24"/>
          <w:szCs w:val="24"/>
          <w:lang w:val="sr-Cyrl-CS"/>
        </w:rPr>
      </w:pPr>
      <w:r>
        <w:rPr>
          <w:rFonts w:ascii="Times New Roman" w:hAnsi="Times New Roman"/>
          <w:sz w:val="24"/>
          <w:szCs w:val="24"/>
          <w:lang w:val="sr-Cyrl-CS"/>
        </w:rPr>
        <w:t>У јануару 2020. године</w:t>
      </w:r>
      <w:r w:rsidRPr="00634005">
        <w:rPr>
          <w:rFonts w:ascii="Times New Roman" w:hAnsi="Times New Roman"/>
          <w:sz w:val="24"/>
          <w:szCs w:val="24"/>
          <w:lang w:val="sr-Cyrl-CS"/>
        </w:rPr>
        <w:t xml:space="preserve"> прибављена су </w:t>
      </w:r>
      <w:r w:rsidRPr="00C212EA">
        <w:rPr>
          <w:rFonts w:ascii="Times New Roman" w:hAnsi="Times New Roman"/>
          <w:sz w:val="24"/>
          <w:szCs w:val="24"/>
          <w:lang w:val="sr-Cyrl-CS"/>
        </w:rPr>
        <w:t>мишљења на:</w:t>
      </w:r>
    </w:p>
    <w:p w:rsidR="00234BFD" w:rsidRPr="00BC663A" w:rsidRDefault="00234BFD" w:rsidP="00234BFD">
      <w:pPr>
        <w:pStyle w:val="ListParagraph"/>
        <w:spacing w:after="0" w:line="240" w:lineRule="auto"/>
        <w:ind w:left="0" w:firstLine="720"/>
        <w:contextualSpacing/>
        <w:jc w:val="both"/>
        <w:rPr>
          <w:rFonts w:ascii="Times New Roman" w:hAnsi="Times New Roman"/>
          <w:sz w:val="24"/>
          <w:lang w:val="ru-RU"/>
        </w:rPr>
      </w:pPr>
      <w:r>
        <w:rPr>
          <w:rFonts w:ascii="Times New Roman" w:hAnsi="Times New Roman"/>
          <w:sz w:val="24"/>
          <w:lang w:val="sr-Cyrl-CS"/>
        </w:rPr>
        <w:t xml:space="preserve">- </w:t>
      </w:r>
      <w:r w:rsidRPr="00492E88">
        <w:rPr>
          <w:rFonts w:ascii="Times New Roman" w:hAnsi="Times New Roman"/>
          <w:sz w:val="24"/>
          <w:lang w:val="sr-Cyrl-CS"/>
        </w:rPr>
        <w:t xml:space="preserve">Мишљење на Предлог Националног плана за смањење емисија са Извештајем о стратешкој процени утицаја </w:t>
      </w:r>
    </w:p>
    <w:p w:rsidR="00234BFD" w:rsidRDefault="00234BFD" w:rsidP="00234BFD">
      <w:pPr>
        <w:spacing w:after="0" w:line="240" w:lineRule="auto"/>
        <w:jc w:val="both"/>
        <w:rPr>
          <w:rFonts w:ascii="Times New Roman" w:eastAsia="Times New Roman" w:hAnsi="Times New Roman"/>
          <w:b/>
          <w:sz w:val="24"/>
          <w:szCs w:val="24"/>
          <w:lang w:val="sr-Cyrl-CS" w:eastAsia="en-US"/>
        </w:rPr>
      </w:pPr>
    </w:p>
    <w:p w:rsidR="00234BFD" w:rsidRPr="00F17EA5" w:rsidRDefault="00234BFD" w:rsidP="00234BFD">
      <w:pPr>
        <w:spacing w:after="0" w:line="240" w:lineRule="auto"/>
        <w:jc w:val="both"/>
        <w:rPr>
          <w:rFonts w:ascii="Times New Roman" w:hAnsi="Times New Roman"/>
          <w:sz w:val="24"/>
          <w:lang w:val="sr-Cyrl-RS"/>
        </w:rPr>
      </w:pPr>
      <w:r>
        <w:rPr>
          <w:rFonts w:ascii="Times New Roman" w:hAnsi="Times New Roman"/>
          <w:sz w:val="24"/>
          <w:lang w:val="sr-Cyrl-RS"/>
        </w:rPr>
        <w:tab/>
      </w:r>
      <w:r w:rsidRPr="00F17EA5">
        <w:rPr>
          <w:rFonts w:ascii="Times New Roman" w:hAnsi="Times New Roman"/>
          <w:sz w:val="24"/>
          <w:lang w:val="sr-Cyrl-RS"/>
        </w:rPr>
        <w:t xml:space="preserve">Једна од активности Групе је и </w:t>
      </w:r>
      <w:r w:rsidRPr="00F17EA5">
        <w:rPr>
          <w:rFonts w:ascii="Times New Roman" w:hAnsi="Times New Roman"/>
          <w:sz w:val="24"/>
          <w:lang w:val="sr-Latn-CS"/>
        </w:rPr>
        <w:t>праћење примене прописаних услова заштите животне средине и климе у области енергетике</w:t>
      </w:r>
      <w:r>
        <w:rPr>
          <w:rFonts w:ascii="Times New Roman" w:hAnsi="Times New Roman"/>
          <w:sz w:val="24"/>
          <w:lang w:val="sr-Cyrl-RS"/>
        </w:rPr>
        <w:t xml:space="preserve"> достављањем мишљења на :</w:t>
      </w:r>
    </w:p>
    <w:p w:rsidR="00234BFD" w:rsidRPr="00F17EA5" w:rsidRDefault="00234BFD" w:rsidP="00234BFD">
      <w:pPr>
        <w:spacing w:after="0" w:line="240" w:lineRule="auto"/>
        <w:jc w:val="both"/>
        <w:rPr>
          <w:rFonts w:ascii="Times New Roman" w:eastAsia="Times New Roman" w:hAnsi="Times New Roman"/>
          <w:sz w:val="28"/>
          <w:szCs w:val="24"/>
          <w:lang w:val="sr-Cyrl-CS" w:eastAsia="en-US"/>
        </w:rPr>
      </w:pPr>
    </w:p>
    <w:p w:rsidR="00234BFD" w:rsidRDefault="00234BFD" w:rsidP="00234BFD">
      <w:pPr>
        <w:spacing w:after="0" w:line="240" w:lineRule="auto"/>
        <w:ind w:left="720"/>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-У</w:t>
      </w:r>
      <w:r w:rsidRPr="00AE3E20">
        <w:rPr>
          <w:rFonts w:ascii="Times New Roman" w:eastAsia="Times New Roman" w:hAnsi="Times New Roman"/>
          <w:sz w:val="24"/>
          <w:szCs w:val="24"/>
          <w:lang w:val="sr-Cyrl-CS" w:eastAsia="en-US"/>
        </w:rPr>
        <w:t xml:space="preserve"> овом периоду су прикупљени,</w:t>
      </w:r>
      <w:r>
        <w:rPr>
          <w:rFonts w:ascii="Times New Roman" w:eastAsia="Times New Roman" w:hAnsi="Times New Roman"/>
          <w:sz w:val="24"/>
          <w:szCs w:val="24"/>
          <w:lang w:val="sr-Cyrl-CS" w:eastAsia="en-US"/>
        </w:rPr>
        <w:t xml:space="preserve"> прикупљени си и</w:t>
      </w:r>
      <w:r w:rsidRPr="00AE3E20">
        <w:rPr>
          <w:rFonts w:ascii="Times New Roman" w:eastAsia="Times New Roman" w:hAnsi="Times New Roman"/>
          <w:sz w:val="24"/>
          <w:szCs w:val="24"/>
          <w:lang w:val="sr-Cyrl-CS" w:eastAsia="en-US"/>
        </w:rPr>
        <w:t xml:space="preserve"> </w:t>
      </w:r>
      <w:r>
        <w:rPr>
          <w:rFonts w:ascii="Times New Roman" w:eastAsia="Times New Roman" w:hAnsi="Times New Roman"/>
          <w:sz w:val="24"/>
          <w:szCs w:val="24"/>
          <w:lang w:val="sr-Cyrl-CS" w:eastAsia="en-US"/>
        </w:rPr>
        <w:t xml:space="preserve">обрађени и достављени подаци за </w:t>
      </w:r>
      <w:r w:rsidRPr="00AE3E20">
        <w:rPr>
          <w:rFonts w:ascii="Times New Roman" w:eastAsia="Times New Roman" w:hAnsi="Times New Roman"/>
          <w:sz w:val="24"/>
          <w:szCs w:val="24"/>
          <w:lang w:val="sr-Cyrl-CS" w:eastAsia="en-US"/>
        </w:rPr>
        <w:t>Извештај</w:t>
      </w:r>
      <w:r>
        <w:rPr>
          <w:rFonts w:ascii="Times New Roman" w:eastAsia="Times New Roman" w:hAnsi="Times New Roman"/>
          <w:sz w:val="24"/>
          <w:szCs w:val="24"/>
          <w:lang w:val="sr-Cyrl-CS" w:eastAsia="en-US"/>
        </w:rPr>
        <w:t xml:space="preserve"> о стању животне средине за 2018</w:t>
      </w:r>
      <w:r w:rsidRPr="00AE3E20">
        <w:rPr>
          <w:rFonts w:ascii="Times New Roman" w:eastAsia="Times New Roman" w:hAnsi="Times New Roman"/>
          <w:sz w:val="24"/>
          <w:szCs w:val="24"/>
          <w:lang w:val="sr-Cyrl-CS" w:eastAsia="en-US"/>
        </w:rPr>
        <w:t>.</w:t>
      </w:r>
      <w:r>
        <w:rPr>
          <w:rFonts w:ascii="Times New Roman" w:eastAsia="Times New Roman" w:hAnsi="Times New Roman"/>
          <w:sz w:val="24"/>
          <w:szCs w:val="24"/>
          <w:lang w:val="sr-Cyrl-CS" w:eastAsia="en-US"/>
        </w:rPr>
        <w:t xml:space="preserve"> </w:t>
      </w:r>
      <w:r w:rsidRPr="00AE3E20">
        <w:rPr>
          <w:rFonts w:ascii="Times New Roman" w:eastAsia="Times New Roman" w:hAnsi="Times New Roman"/>
          <w:sz w:val="24"/>
          <w:szCs w:val="24"/>
          <w:lang w:val="sr-Cyrl-CS" w:eastAsia="en-US"/>
        </w:rPr>
        <w:t>годину у Републици Србији</w:t>
      </w:r>
      <w:r>
        <w:rPr>
          <w:rFonts w:ascii="Times New Roman" w:eastAsia="Times New Roman" w:hAnsi="Times New Roman"/>
          <w:sz w:val="24"/>
          <w:szCs w:val="24"/>
          <w:lang w:val="sr-Cyrl-CS" w:eastAsia="en-US"/>
        </w:rPr>
        <w:t>.</w:t>
      </w:r>
    </w:p>
    <w:p w:rsidR="00234BFD" w:rsidRPr="00AE3E20" w:rsidRDefault="00234BFD" w:rsidP="00234BFD">
      <w:pPr>
        <w:spacing w:after="0" w:line="240" w:lineRule="auto"/>
        <w:jc w:val="both"/>
        <w:rPr>
          <w:rFonts w:ascii="Times New Roman" w:eastAsia="Times New Roman" w:hAnsi="Times New Roman"/>
          <w:sz w:val="24"/>
          <w:szCs w:val="24"/>
          <w:lang w:val="sr-Cyrl-CS" w:eastAsia="en-US"/>
        </w:rPr>
      </w:pPr>
    </w:p>
    <w:p w:rsidR="00234BFD" w:rsidRDefault="00234BFD" w:rsidP="00234BFD">
      <w:pPr>
        <w:spacing w:after="0" w:line="240" w:lineRule="auto"/>
        <w:jc w:val="both"/>
        <w:rPr>
          <w:rFonts w:ascii="Times New Roman" w:eastAsia="Times New Roman" w:hAnsi="Times New Roman"/>
          <w:sz w:val="24"/>
          <w:szCs w:val="24"/>
          <w:lang w:val="sr-Cyrl-CS" w:eastAsia="en-US"/>
        </w:rPr>
      </w:pPr>
      <w:r w:rsidRPr="00AE3E20">
        <w:rPr>
          <w:rFonts w:ascii="Times New Roman" w:eastAsia="Times New Roman" w:hAnsi="Times New Roman"/>
          <w:sz w:val="24"/>
          <w:szCs w:val="24"/>
          <w:lang w:val="sr-Cyrl-CS" w:eastAsia="en-US"/>
        </w:rPr>
        <w:tab/>
      </w:r>
      <w:r>
        <w:rPr>
          <w:rFonts w:ascii="Times New Roman" w:eastAsia="Times New Roman" w:hAnsi="Times New Roman"/>
          <w:sz w:val="24"/>
          <w:szCs w:val="24"/>
          <w:lang w:val="sr-Cyrl-CS" w:eastAsia="en-US"/>
        </w:rPr>
        <w:t xml:space="preserve"> -</w:t>
      </w:r>
      <w:r w:rsidRPr="00AE3E20">
        <w:rPr>
          <w:rFonts w:ascii="Times New Roman" w:eastAsia="Times New Roman" w:hAnsi="Times New Roman"/>
          <w:sz w:val="24"/>
          <w:szCs w:val="24"/>
          <w:lang w:val="sr-Cyrl-CS" w:eastAsia="en-US"/>
        </w:rPr>
        <w:t xml:space="preserve">Достављено </w:t>
      </w:r>
      <w:r>
        <w:rPr>
          <w:rFonts w:ascii="Times New Roman" w:eastAsia="Times New Roman" w:hAnsi="Times New Roman"/>
          <w:sz w:val="24"/>
          <w:szCs w:val="24"/>
          <w:lang w:val="sr-Cyrl-CS" w:eastAsia="en-US"/>
        </w:rPr>
        <w:t xml:space="preserve">је </w:t>
      </w:r>
      <w:r w:rsidRPr="00AE3E20">
        <w:rPr>
          <w:rFonts w:ascii="Times New Roman" w:eastAsia="Times New Roman" w:hAnsi="Times New Roman"/>
          <w:sz w:val="24"/>
          <w:szCs w:val="24"/>
          <w:lang w:val="sr-Cyrl-CS" w:eastAsia="en-US"/>
        </w:rPr>
        <w:t>мишљење на:</w:t>
      </w:r>
      <w:r>
        <w:rPr>
          <w:rFonts w:ascii="Times New Roman" w:eastAsia="Times New Roman" w:hAnsi="Times New Roman"/>
          <w:sz w:val="24"/>
          <w:szCs w:val="24"/>
          <w:lang w:val="sr-Cyrl-CS" w:eastAsia="en-US"/>
        </w:rPr>
        <w:t xml:space="preserve"> </w:t>
      </w:r>
      <w:r w:rsidRPr="00AE3E20">
        <w:rPr>
          <w:rFonts w:ascii="Times New Roman" w:eastAsia="Times New Roman" w:hAnsi="Times New Roman"/>
          <w:sz w:val="24"/>
          <w:szCs w:val="24"/>
          <w:lang w:val="sr-Cyrl-CS" w:eastAsia="en-US"/>
        </w:rPr>
        <w:t>Предлог одлуке о приступању изради СПУ на животну средину Нацио</w:t>
      </w:r>
      <w:r>
        <w:rPr>
          <w:rFonts w:ascii="Times New Roman" w:eastAsia="Times New Roman" w:hAnsi="Times New Roman"/>
          <w:sz w:val="24"/>
          <w:szCs w:val="24"/>
          <w:lang w:val="sr-Cyrl-CS" w:eastAsia="en-US"/>
        </w:rPr>
        <w:t xml:space="preserve">налног плана за смањење емисија, </w:t>
      </w:r>
      <w:r w:rsidRPr="00AE3E20">
        <w:rPr>
          <w:rFonts w:ascii="Times New Roman" w:eastAsia="Times New Roman" w:hAnsi="Times New Roman"/>
          <w:sz w:val="24"/>
          <w:szCs w:val="24"/>
          <w:lang w:val="sr-Cyrl-CS" w:eastAsia="en-US"/>
        </w:rPr>
        <w:t>Предлог Одлуке о изради стратешке процене утицаја „Акционог плана за реализацију стратегије управљања водама на територији Републике Србије до 2034.</w:t>
      </w:r>
      <w:r>
        <w:rPr>
          <w:rFonts w:ascii="Times New Roman" w:eastAsia="Times New Roman" w:hAnsi="Times New Roman"/>
          <w:sz w:val="24"/>
          <w:szCs w:val="24"/>
          <w:lang w:val="sr-Cyrl-CS" w:eastAsia="en-US"/>
        </w:rPr>
        <w:t xml:space="preserve"> </w:t>
      </w:r>
      <w:r w:rsidRPr="00AE3E20">
        <w:rPr>
          <w:rFonts w:ascii="Times New Roman" w:eastAsia="Times New Roman" w:hAnsi="Times New Roman"/>
          <w:sz w:val="24"/>
          <w:szCs w:val="24"/>
          <w:lang w:val="sr-Cyrl-CS" w:eastAsia="en-US"/>
        </w:rPr>
        <w:t>године</w:t>
      </w:r>
      <w:r>
        <w:rPr>
          <w:rFonts w:ascii="Times New Roman" w:eastAsia="Times New Roman" w:hAnsi="Times New Roman"/>
          <w:sz w:val="24"/>
          <w:szCs w:val="24"/>
          <w:lang w:val="sr-Cyrl-CS" w:eastAsia="en-US"/>
        </w:rPr>
        <w:t>”</w:t>
      </w:r>
      <w:r w:rsidRPr="00AE3E20">
        <w:rPr>
          <w:rFonts w:ascii="Times New Roman" w:eastAsia="Times New Roman" w:hAnsi="Times New Roman"/>
          <w:sz w:val="24"/>
          <w:szCs w:val="24"/>
          <w:lang w:val="sr-Cyrl-CS" w:eastAsia="en-US"/>
        </w:rPr>
        <w:t xml:space="preserve"> на животну средину</w:t>
      </w:r>
      <w:r>
        <w:rPr>
          <w:rFonts w:ascii="Times New Roman" w:eastAsia="Times New Roman" w:hAnsi="Times New Roman"/>
          <w:sz w:val="24"/>
          <w:szCs w:val="24"/>
          <w:lang w:val="sr-Cyrl-CS" w:eastAsia="en-US"/>
        </w:rPr>
        <w:t>.</w:t>
      </w:r>
    </w:p>
    <w:p w:rsidR="00234BFD" w:rsidRDefault="00234BFD"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 xml:space="preserve"> </w:t>
      </w:r>
    </w:p>
    <w:p w:rsidR="00234BFD" w:rsidRDefault="00234BFD" w:rsidP="00234BFD">
      <w:pPr>
        <w:spacing w:after="0" w:line="240" w:lineRule="auto"/>
        <w:jc w:val="both"/>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ab/>
        <w:t>У марту 2020.године достављени су подаци за :</w:t>
      </w:r>
    </w:p>
    <w:p w:rsidR="00234BFD" w:rsidRPr="00C97C07" w:rsidRDefault="00234BFD" w:rsidP="00234BFD">
      <w:pPr>
        <w:pStyle w:val="ListParagraph"/>
        <w:numPr>
          <w:ilvl w:val="0"/>
          <w:numId w:val="109"/>
        </w:numPr>
        <w:contextualSpacing/>
        <w:rPr>
          <w:rFonts w:ascii="Times New Roman" w:hAnsi="Times New Roman"/>
          <w:sz w:val="24"/>
          <w:szCs w:val="24"/>
        </w:rPr>
      </w:pPr>
      <w:r w:rsidRPr="008A518C">
        <w:rPr>
          <w:rFonts w:ascii="Times New Roman" w:hAnsi="Times New Roman"/>
          <w:sz w:val="24"/>
          <w:szCs w:val="24"/>
          <w:lang w:val="sr-Cyrl-CS"/>
        </w:rPr>
        <w:t xml:space="preserve">Извештаја о стању животне средине </w:t>
      </w:r>
      <w:r>
        <w:rPr>
          <w:rFonts w:ascii="Times New Roman" w:hAnsi="Times New Roman"/>
          <w:sz w:val="24"/>
          <w:szCs w:val="24"/>
          <w:lang w:val="sr-Cyrl-CS"/>
        </w:rPr>
        <w:t xml:space="preserve">у Републици Србији </w:t>
      </w:r>
      <w:r w:rsidRPr="008A518C">
        <w:rPr>
          <w:rFonts w:ascii="Times New Roman" w:hAnsi="Times New Roman"/>
          <w:sz w:val="24"/>
          <w:szCs w:val="24"/>
          <w:lang w:val="sr-Cyrl-CS"/>
        </w:rPr>
        <w:t>за 2019</w:t>
      </w:r>
    </w:p>
    <w:p w:rsidR="00234BFD" w:rsidRDefault="00234BFD" w:rsidP="00234BFD">
      <w:pPr>
        <w:pStyle w:val="ListParagraph"/>
        <w:contextualSpacing/>
        <w:rPr>
          <w:rFonts w:ascii="Times New Roman" w:hAnsi="Times New Roman"/>
          <w:sz w:val="24"/>
          <w:szCs w:val="24"/>
          <w:lang w:val="sr-Cyrl-CS"/>
        </w:rPr>
      </w:pPr>
    </w:p>
    <w:p w:rsidR="00234BFD" w:rsidRPr="00C97C07" w:rsidRDefault="00234BFD" w:rsidP="00234BFD">
      <w:pPr>
        <w:pStyle w:val="ListParagraph"/>
        <w:contextualSpacing/>
        <w:rPr>
          <w:rFonts w:ascii="Times New Roman" w:hAnsi="Times New Roman"/>
          <w:sz w:val="24"/>
          <w:szCs w:val="24"/>
          <w:lang w:val="sr-Cyrl-CS"/>
        </w:rPr>
      </w:pPr>
      <w:r w:rsidRPr="00C97C07">
        <w:rPr>
          <w:rFonts w:ascii="Times New Roman" w:hAnsi="Times New Roman"/>
          <w:sz w:val="24"/>
          <w:szCs w:val="24"/>
          <w:lang w:val="sr-Cyrl-CS"/>
        </w:rPr>
        <w:t>У августу 2020.го</w:t>
      </w:r>
      <w:r>
        <w:rPr>
          <w:rFonts w:ascii="Times New Roman" w:hAnsi="Times New Roman"/>
          <w:sz w:val="24"/>
          <w:szCs w:val="24"/>
          <w:lang w:val="sr-Cyrl-CS"/>
        </w:rPr>
        <w:t>д</w:t>
      </w:r>
      <w:r w:rsidRPr="00C97C07">
        <w:rPr>
          <w:rFonts w:ascii="Times New Roman" w:hAnsi="Times New Roman"/>
          <w:sz w:val="24"/>
          <w:szCs w:val="24"/>
          <w:lang w:val="sr-Cyrl-CS"/>
        </w:rPr>
        <w:t>ине достављени су подаци за:</w:t>
      </w:r>
    </w:p>
    <w:p w:rsidR="00234BFD" w:rsidRPr="00C97C07" w:rsidRDefault="00234BFD" w:rsidP="00234BFD">
      <w:pPr>
        <w:pStyle w:val="ListParagraph"/>
        <w:numPr>
          <w:ilvl w:val="0"/>
          <w:numId w:val="109"/>
        </w:numPr>
        <w:contextualSpacing/>
        <w:rPr>
          <w:rFonts w:ascii="Times New Roman" w:hAnsi="Times New Roman"/>
          <w:sz w:val="24"/>
          <w:szCs w:val="24"/>
          <w:lang w:val="sr-Cyrl-CS"/>
        </w:rPr>
      </w:pPr>
      <w:r w:rsidRPr="00C97C07">
        <w:rPr>
          <w:rFonts w:ascii="Times New Roman" w:hAnsi="Times New Roman"/>
          <w:sz w:val="24"/>
          <w:szCs w:val="24"/>
          <w:lang w:val="sr-Cyrl-CS"/>
        </w:rPr>
        <w:t>Предлог одлуке о изради ППППН НП „Ђердап</w:t>
      </w:r>
    </w:p>
    <w:p w:rsidR="00234BFD" w:rsidRDefault="0067085A" w:rsidP="00234BFD">
      <w:pPr>
        <w:spacing w:after="0" w:line="240" w:lineRule="auto"/>
        <w:rPr>
          <w:rFonts w:ascii="Times New Roman" w:eastAsia="Times New Roman" w:hAnsi="Times New Roman"/>
          <w:b/>
          <w:sz w:val="24"/>
          <w:szCs w:val="24"/>
          <w:lang w:val="sr-Cyrl-CS" w:eastAsia="en-US"/>
        </w:rPr>
      </w:pPr>
      <w:r>
        <w:rPr>
          <w:rFonts w:ascii="Times New Roman" w:eastAsia="Times New Roman" w:hAnsi="Times New Roman"/>
          <w:b/>
          <w:sz w:val="24"/>
          <w:szCs w:val="24"/>
          <w:lang w:val="sr-Cyrl-CS" w:eastAsia="en-US"/>
        </w:rPr>
        <w:t>10</w:t>
      </w:r>
      <w:r w:rsidR="00234BFD" w:rsidRPr="00355369">
        <w:rPr>
          <w:rFonts w:ascii="Times New Roman" w:eastAsia="Times New Roman" w:hAnsi="Times New Roman"/>
          <w:b/>
          <w:sz w:val="24"/>
          <w:szCs w:val="24"/>
          <w:lang w:val="sr-Cyrl-CS" w:eastAsia="en-US"/>
        </w:rPr>
        <w:t>.</w:t>
      </w:r>
      <w:r w:rsidR="00234BFD">
        <w:rPr>
          <w:rFonts w:ascii="Times New Roman" w:eastAsia="Times New Roman" w:hAnsi="Times New Roman"/>
          <w:b/>
          <w:sz w:val="24"/>
          <w:szCs w:val="24"/>
          <w:lang w:val="sr-Cyrl-CS" w:eastAsia="en-US"/>
        </w:rPr>
        <w:t xml:space="preserve"> ПРИЛОЗИ ЗА ДОКУМЕНТА</w:t>
      </w:r>
      <w:r w:rsidR="00234BFD" w:rsidRPr="00EE4941">
        <w:rPr>
          <w:rFonts w:ascii="Times New Roman" w:eastAsia="Times New Roman" w:hAnsi="Times New Roman"/>
          <w:b/>
          <w:sz w:val="24"/>
          <w:szCs w:val="24"/>
          <w:lang w:val="sr-Cyrl-CS" w:eastAsia="en-US"/>
        </w:rPr>
        <w:t xml:space="preserve"> ПРОСТОРНОГ И УРБАНИСТИЧКОГ ПЛАНИРАЊА</w:t>
      </w:r>
    </w:p>
    <w:p w:rsidR="00234BFD" w:rsidRDefault="00234BFD" w:rsidP="00234BFD">
      <w:pPr>
        <w:spacing w:after="0" w:line="240" w:lineRule="auto"/>
        <w:rPr>
          <w:rFonts w:ascii="Times New Roman" w:eastAsia="Times New Roman" w:hAnsi="Times New Roman"/>
          <w:b/>
          <w:sz w:val="24"/>
          <w:szCs w:val="24"/>
          <w:lang w:val="sr-Cyrl-CS" w:eastAsia="en-US"/>
        </w:rPr>
      </w:pPr>
    </w:p>
    <w:p w:rsidR="00234BFD" w:rsidRDefault="00AD6B87"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AD6B87">
        <w:rPr>
          <w:rFonts w:ascii="Times New Roman" w:eastAsia="Times New Roman" w:hAnsi="Times New Roman"/>
          <w:sz w:val="24"/>
          <w:szCs w:val="24"/>
          <w:lang w:val="sr-Cyrl-CS" w:eastAsia="en-US"/>
        </w:rPr>
        <w:t>У Одељењу за унапређење енергетске ефикасности, одрживи развој и климатске промене у области енергетике прибављају се, анализирају  и обједињују</w:t>
      </w:r>
      <w:r w:rsidR="00234BFD" w:rsidRPr="00326B15">
        <w:rPr>
          <w:rFonts w:ascii="Times New Roman" w:eastAsia="Times New Roman" w:hAnsi="Times New Roman"/>
          <w:sz w:val="24"/>
          <w:szCs w:val="24"/>
          <w:lang w:val="sr-Cyrl-CS" w:eastAsia="en-US"/>
        </w:rPr>
        <w:t xml:space="preserve"> сугестије/напомене/подаци од значаја а ради израде   докуманта урбанистичког и просторног плани</w:t>
      </w:r>
      <w:r>
        <w:rPr>
          <w:rFonts w:ascii="Times New Roman" w:eastAsia="Times New Roman" w:hAnsi="Times New Roman"/>
          <w:sz w:val="24"/>
          <w:szCs w:val="24"/>
          <w:lang w:val="sr-Cyrl-CS" w:eastAsia="en-US"/>
        </w:rPr>
        <w:t>рања  изложених на РЈУ/ЈУ. Такође, се и</w:t>
      </w:r>
      <w:r w:rsidR="00234BFD" w:rsidRPr="00326B15">
        <w:rPr>
          <w:rFonts w:ascii="Times New Roman" w:eastAsia="Times New Roman" w:hAnsi="Times New Roman"/>
          <w:sz w:val="24"/>
          <w:szCs w:val="24"/>
          <w:lang w:val="sr-Cyrl-CS" w:eastAsia="en-US"/>
        </w:rPr>
        <w:t xml:space="preserve"> обавештава о јавном увиду у документа просторног и урбанистичког планирања и прикупља услове и обједињује мишљења током  изради докумената просторног и урбанистичког планирања. Основ за примедбе су стратешки документи енергетике; Закон о планирању и изградњи ,чл. 27 и 46. (,,Службени гласник РС,, број 72/09, 81/09, 64/10, 24/11, 121/2012, 42/2013, 50/2013, 98/2013, 132/2014и 145/2014), Закон о општем управном поступку као и Пословник Владе („Службени гласник РСˮ, бр. 61/06 - пречишћен текст, 69/08, 88/09, 33/10, 69/10, 20/11, 37/11, 30/13 и 76/14). </w:t>
      </w:r>
    </w:p>
    <w:p w:rsidR="00234BFD" w:rsidRPr="00EE4941"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 xml:space="preserve">У јануару 2019. године прибављени су услови за израду: </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w:t>
      </w:r>
      <w:r w:rsidRPr="00046096">
        <w:rPr>
          <w:rFonts w:ascii="Times New Roman" w:eastAsia="Times New Roman" w:hAnsi="Times New Roman"/>
          <w:sz w:val="24"/>
          <w:szCs w:val="24"/>
          <w:lang w:val="sr-Cyrl-CS" w:eastAsia="en-US"/>
        </w:rPr>
        <w:tab/>
        <w:t>Измена и допуна Просторног плана општине Димитровград,</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w:t>
      </w:r>
      <w:r w:rsidRPr="00046096">
        <w:rPr>
          <w:rFonts w:ascii="Times New Roman" w:eastAsia="Times New Roman" w:hAnsi="Times New Roman"/>
          <w:sz w:val="24"/>
          <w:szCs w:val="24"/>
          <w:lang w:val="sr-Cyrl-CS" w:eastAsia="en-US"/>
        </w:rPr>
        <w:tab/>
        <w:t>Услови за израду измена и допуна Просторног плана подручја посебне намене магистралног гасовода граница Бугарске-граница Мађарске,</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У извештајном периоду прибављена су мишљења на:</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w:t>
      </w:r>
      <w:r w:rsidRPr="00046096">
        <w:rPr>
          <w:rFonts w:ascii="Times New Roman" w:eastAsia="Times New Roman" w:hAnsi="Times New Roman"/>
          <w:sz w:val="24"/>
          <w:szCs w:val="24"/>
          <w:lang w:val="sr-Cyrl-CS" w:eastAsia="en-US"/>
        </w:rPr>
        <w:tab/>
        <w:t>Предлог одлуке о изради Просторног плана подручја посебне намене инфраструктурног коридора државног пута IБ реда, Аутопут Е-75 Београд – Ниш (петља „Пожаревац”) – Пожаревац (обилазница) – Велико Градиште – Голубац.</w:t>
      </w:r>
    </w:p>
    <w:p w:rsidR="00234BFD" w:rsidRPr="00E06E35" w:rsidRDefault="00234BFD" w:rsidP="00234BFD">
      <w:pPr>
        <w:tabs>
          <w:tab w:val="left" w:pos="990"/>
        </w:tabs>
        <w:spacing w:after="0" w:line="240" w:lineRule="auto"/>
        <w:ind w:firstLine="720"/>
        <w:jc w:val="both"/>
        <w:rPr>
          <w:rFonts w:ascii="Times New Roman" w:eastAsia="Times New Roman" w:hAnsi="Times New Roman"/>
          <w:sz w:val="24"/>
          <w:szCs w:val="24"/>
          <w:highlight w:val="yellow"/>
          <w:lang w:val="sr-Cyrl-CS" w:eastAsia="en-US"/>
        </w:rPr>
      </w:pP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 xml:space="preserve">У фебруару 2019. године прибављени су услови за израду: </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 xml:space="preserve">- </w:t>
      </w:r>
      <w:r w:rsidRPr="00046096">
        <w:rPr>
          <w:rFonts w:ascii="Times New Roman" w:eastAsia="Times New Roman" w:hAnsi="Times New Roman"/>
          <w:sz w:val="24"/>
          <w:szCs w:val="24"/>
          <w:lang w:val="sr-Cyrl-CS" w:eastAsia="en-US"/>
        </w:rPr>
        <w:tab/>
        <w:t>Просторног плана подручја посебне намене слива акумулације Барје</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 xml:space="preserve">У извештајном периоду прибављена су мишљења на: </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CS" w:eastAsia="en-US"/>
        </w:rPr>
        <w:t>- Предлог уредбе о Изменама и допунама Уредбе о утврђивању Просторног плана подручја посебне намене инфраструктурног коридора државног пута I реда број 21 Нови Сад – Рума- - Шабац и државног пута I реда број 19 Шабац – Лозница</w:t>
      </w:r>
    </w:p>
    <w:p w:rsidR="00234BFD" w:rsidRPr="00046096" w:rsidRDefault="00234BFD" w:rsidP="00234BFD">
      <w:pPr>
        <w:tabs>
          <w:tab w:val="left" w:pos="990"/>
        </w:tabs>
        <w:spacing w:after="0" w:line="240" w:lineRule="auto"/>
        <w:ind w:firstLine="720"/>
        <w:jc w:val="both"/>
        <w:rPr>
          <w:rFonts w:ascii="Times New Roman" w:eastAsia="Times New Roman" w:hAnsi="Times New Roman"/>
          <w:sz w:val="24"/>
          <w:szCs w:val="24"/>
          <w:lang w:val="sr-Cyrl-CS" w:eastAsia="en-US"/>
        </w:rPr>
      </w:pPr>
    </w:p>
    <w:p w:rsidR="00234BFD" w:rsidRPr="00046096" w:rsidRDefault="00234BFD" w:rsidP="00234BFD">
      <w:pPr>
        <w:pStyle w:val="ListParagraph"/>
        <w:tabs>
          <w:tab w:val="left" w:pos="990"/>
        </w:tabs>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У марту 2019. године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 Предлог одлуке о изради измена и допуна Просторног плана подручја посебне намене инфраструктурног коридора државног пута </w:t>
      </w:r>
      <w:r w:rsidRPr="00046096">
        <w:rPr>
          <w:rFonts w:ascii="Times New Roman" w:hAnsi="Times New Roman"/>
          <w:sz w:val="24"/>
          <w:szCs w:val="24"/>
        </w:rPr>
        <w:t xml:space="preserve">I </w:t>
      </w:r>
      <w:r w:rsidRPr="00046096">
        <w:rPr>
          <w:rFonts w:ascii="Times New Roman" w:hAnsi="Times New Roman"/>
          <w:sz w:val="24"/>
          <w:szCs w:val="24"/>
          <w:lang w:val="sr-Cyrl-CS"/>
        </w:rPr>
        <w:t xml:space="preserve">реда бр. 21 Нови Сад – Рума  - Шабац и државног пута </w:t>
      </w:r>
      <w:r w:rsidRPr="00046096">
        <w:rPr>
          <w:rFonts w:ascii="Times New Roman" w:hAnsi="Times New Roman"/>
          <w:sz w:val="24"/>
          <w:szCs w:val="24"/>
        </w:rPr>
        <w:t>I</w:t>
      </w:r>
      <w:r w:rsidRPr="00046096">
        <w:rPr>
          <w:rFonts w:ascii="Times New Roman" w:hAnsi="Times New Roman"/>
          <w:sz w:val="24"/>
          <w:szCs w:val="24"/>
          <w:lang w:val="sr-Cyrl-CS"/>
        </w:rPr>
        <w:t xml:space="preserve"> реда бр. 19 Шабац – Лозница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p>
    <w:p w:rsidR="00234BFD" w:rsidRPr="00046096" w:rsidRDefault="00234BFD" w:rsidP="00234BFD">
      <w:pPr>
        <w:pStyle w:val="ListParagraph"/>
        <w:spacing w:after="0" w:line="240" w:lineRule="auto"/>
        <w:ind w:left="0" w:firstLine="720"/>
        <w:jc w:val="both"/>
        <w:rPr>
          <w:rFonts w:ascii="Times New Roman" w:hAnsi="Times New Roman"/>
          <w:sz w:val="24"/>
          <w:szCs w:val="24"/>
          <w:lang w:val="sr-Cyrl-CS"/>
        </w:rPr>
      </w:pPr>
      <w:r w:rsidRPr="00046096">
        <w:rPr>
          <w:rFonts w:ascii="Times New Roman" w:hAnsi="Times New Roman"/>
          <w:sz w:val="24"/>
          <w:szCs w:val="24"/>
          <w:lang w:val="sr-Cyrl-CS"/>
        </w:rPr>
        <w:t xml:space="preserve">У извештајном периоду за април и мај  прибављени су </w:t>
      </w:r>
      <w:r w:rsidRPr="00046096">
        <w:rPr>
          <w:rFonts w:ascii="Times New Roman" w:hAnsi="Times New Roman"/>
          <w:b/>
          <w:sz w:val="24"/>
          <w:szCs w:val="24"/>
          <w:lang w:val="sr-Cyrl-CS"/>
        </w:rPr>
        <w:t xml:space="preserve"> </w:t>
      </w:r>
      <w:r w:rsidRPr="00046096">
        <w:rPr>
          <w:rFonts w:ascii="Times New Roman" w:hAnsi="Times New Roman"/>
          <w:sz w:val="24"/>
          <w:szCs w:val="24"/>
          <w:lang w:val="sr-Cyrl-CS"/>
        </w:rPr>
        <w:t>услови</w:t>
      </w:r>
      <w:r w:rsidRPr="00046096">
        <w:rPr>
          <w:rFonts w:ascii="Times New Roman" w:hAnsi="Times New Roman"/>
          <w:b/>
          <w:sz w:val="24"/>
          <w:szCs w:val="24"/>
          <w:lang w:val="sr-Cyrl-CS"/>
        </w:rPr>
        <w:t xml:space="preserve"> </w:t>
      </w:r>
      <w:r w:rsidRPr="00046096">
        <w:rPr>
          <w:rFonts w:ascii="Times New Roman" w:hAnsi="Times New Roman"/>
          <w:sz w:val="24"/>
          <w:szCs w:val="24"/>
          <w:lang w:val="sr-Cyrl-CS"/>
        </w:rPr>
        <w:t xml:space="preserve">за израду: </w:t>
      </w:r>
    </w:p>
    <w:p w:rsidR="00234BFD" w:rsidRPr="00046096" w:rsidRDefault="00234BFD" w:rsidP="00234BFD">
      <w:pPr>
        <w:pStyle w:val="ListParagraph"/>
        <w:spacing w:after="0" w:line="240" w:lineRule="auto"/>
        <w:ind w:left="0" w:firstLine="720"/>
        <w:jc w:val="both"/>
        <w:rPr>
          <w:rFonts w:ascii="Times New Roman" w:hAnsi="Times New Roman"/>
          <w:sz w:val="24"/>
          <w:szCs w:val="24"/>
          <w:lang w:val="sr-Cyrl-CS"/>
        </w:rPr>
      </w:pPr>
      <w:r w:rsidRPr="00046096">
        <w:rPr>
          <w:rFonts w:ascii="Times New Roman" w:hAnsi="Times New Roman"/>
          <w:sz w:val="24"/>
          <w:szCs w:val="24"/>
          <w:lang w:val="sr-Cyrl-CS"/>
        </w:rPr>
        <w:t>- Просторног плана подручја посебне намене инфраструктурног коридора државног пута IБ реда, Аутопут Е-75 Београд-Ниш (петља „Пожаревац“) – Пожаревац (обилазница) – Велико Градиште – Голубац</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Просторног плана аподручја посебне намане  државног пута ИБ реда број 27 Лозница-Ваљево-Лазаревац, деоница Иверак-Лајковац (веза са аутопут Е-763 Београд-Јужни Јадран, деоница Београд-Пожега)</w:t>
      </w:r>
    </w:p>
    <w:p w:rsidR="00234BFD" w:rsidRPr="00046096" w:rsidRDefault="00234BFD" w:rsidP="00234BFD">
      <w:pPr>
        <w:pStyle w:val="ListParagraph"/>
        <w:spacing w:after="0" w:line="240" w:lineRule="auto"/>
        <w:ind w:left="0" w:firstLine="720"/>
        <w:contextualSpacing/>
        <w:jc w:val="both"/>
        <w:rPr>
          <w:rFonts w:ascii="Times New Roman" w:hAnsi="Times New Roman"/>
          <w:sz w:val="28"/>
          <w:szCs w:val="24"/>
          <w:lang w:val="sr-Cyrl-CS"/>
        </w:rPr>
      </w:pPr>
      <w:r w:rsidRPr="00046096">
        <w:rPr>
          <w:rFonts w:ascii="Times New Roman" w:hAnsi="Times New Roman"/>
          <w:sz w:val="24"/>
          <w:lang w:val="sr-Cyrl-CS"/>
        </w:rPr>
        <w:t>- Плана детаљне регулације за изградњу туристичко-рекреативног комплекса „Мотел“ Љубовија</w:t>
      </w:r>
    </w:p>
    <w:p w:rsidR="00234BFD" w:rsidRPr="00046096" w:rsidRDefault="00234BFD" w:rsidP="00234BFD">
      <w:pPr>
        <w:pStyle w:val="ListParagraph"/>
        <w:spacing w:after="0" w:line="240" w:lineRule="auto"/>
        <w:ind w:left="0" w:firstLine="720"/>
        <w:contextualSpacing/>
        <w:jc w:val="both"/>
        <w:rPr>
          <w:rFonts w:ascii="Times New Roman" w:eastAsia="MS Mincho" w:hAnsi="Times New Roman"/>
          <w:sz w:val="24"/>
          <w:lang w:val="sr-Cyrl-CS"/>
        </w:rPr>
      </w:pPr>
      <w:r w:rsidRPr="00046096">
        <w:rPr>
          <w:rFonts w:ascii="Times New Roman" w:hAnsi="Times New Roman"/>
          <w:sz w:val="24"/>
          <w:lang w:val="sr-Cyrl-CS" w:eastAsia="sr-Cyrl-RS"/>
        </w:rPr>
        <w:t>- Просторног плана подручја посебне намене експлоатација минерала јадарите „Јадар“</w:t>
      </w:r>
    </w:p>
    <w:p w:rsidR="00234BFD" w:rsidRPr="00046096" w:rsidRDefault="00234BFD" w:rsidP="00234BFD">
      <w:pPr>
        <w:pStyle w:val="ListParagraph"/>
        <w:spacing w:after="0" w:line="240" w:lineRule="auto"/>
        <w:ind w:left="0" w:firstLine="720"/>
        <w:contextualSpacing/>
        <w:jc w:val="both"/>
        <w:rPr>
          <w:rFonts w:ascii="Times New Roman" w:hAnsi="Times New Roman"/>
          <w:sz w:val="36"/>
          <w:szCs w:val="24"/>
          <w:lang w:val="sr-Cyrl-CS"/>
        </w:rPr>
      </w:pPr>
      <w:r w:rsidRPr="00046096">
        <w:rPr>
          <w:rFonts w:ascii="Times New Roman" w:hAnsi="Times New Roman"/>
          <w:sz w:val="24"/>
          <w:lang w:val="sr-Cyrl-CS"/>
        </w:rPr>
        <w:t>- Просторног плана подручја посебне намене Националног фудбалског стадиона</w:t>
      </w:r>
    </w:p>
    <w:p w:rsidR="00234BFD" w:rsidRPr="00046096" w:rsidRDefault="00234BFD" w:rsidP="00234BFD">
      <w:pPr>
        <w:pStyle w:val="ListParagraph"/>
        <w:spacing w:after="0" w:line="240" w:lineRule="auto"/>
        <w:ind w:left="0" w:firstLine="720"/>
        <w:contextualSpacing/>
        <w:jc w:val="both"/>
        <w:rPr>
          <w:rFonts w:ascii="Times New Roman" w:hAnsi="Times New Roman"/>
          <w:sz w:val="36"/>
          <w:szCs w:val="24"/>
          <w:lang w:val="sr-Cyrl-CS"/>
        </w:rPr>
      </w:pPr>
    </w:p>
    <w:p w:rsidR="00234BFD" w:rsidRPr="00046096" w:rsidRDefault="00234BFD" w:rsidP="00234BFD">
      <w:pPr>
        <w:pStyle w:val="ListParagraph"/>
        <w:spacing w:after="0" w:line="240" w:lineRule="auto"/>
        <w:ind w:left="0" w:firstLine="720"/>
        <w:jc w:val="both"/>
        <w:rPr>
          <w:rFonts w:ascii="Times New Roman" w:hAnsi="Times New Roman"/>
          <w:sz w:val="24"/>
          <w:szCs w:val="24"/>
          <w:lang w:val="sr-Cyrl-CS"/>
        </w:rPr>
      </w:pPr>
      <w:r w:rsidRPr="00046096">
        <w:rPr>
          <w:rFonts w:ascii="Times New Roman" w:hAnsi="Times New Roman"/>
          <w:sz w:val="24"/>
          <w:szCs w:val="24"/>
          <w:lang w:val="sr-Cyrl-CS"/>
        </w:rPr>
        <w:t xml:space="preserve">У извештајном периоду за април и мај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Извештај о стратешкој процени утицаја Просторног плана подручја посебне намане магистралног гасовода граница Бугарске-граница Мађарске</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 Предлог одлуке о изради измена и допуна Просторног плана подручја посебне намене инфраструктурног коридора државног пута </w:t>
      </w:r>
      <w:r w:rsidRPr="00046096">
        <w:rPr>
          <w:rFonts w:ascii="Times New Roman" w:hAnsi="Times New Roman"/>
          <w:sz w:val="24"/>
          <w:szCs w:val="24"/>
        </w:rPr>
        <w:t xml:space="preserve">I </w:t>
      </w:r>
      <w:r w:rsidRPr="00046096">
        <w:rPr>
          <w:rFonts w:ascii="Times New Roman" w:hAnsi="Times New Roman"/>
          <w:sz w:val="24"/>
          <w:szCs w:val="24"/>
          <w:lang w:val="sr-Cyrl-CS"/>
        </w:rPr>
        <w:t xml:space="preserve">реда бр. 21 Нови Сад – Рума  - Шабац и државног пута </w:t>
      </w:r>
      <w:r w:rsidRPr="00046096">
        <w:rPr>
          <w:rFonts w:ascii="Times New Roman" w:hAnsi="Times New Roman"/>
          <w:sz w:val="24"/>
          <w:szCs w:val="24"/>
        </w:rPr>
        <w:t>I</w:t>
      </w:r>
      <w:r w:rsidRPr="00046096">
        <w:rPr>
          <w:rFonts w:ascii="Times New Roman" w:hAnsi="Times New Roman"/>
          <w:sz w:val="24"/>
          <w:szCs w:val="24"/>
          <w:lang w:val="sr-Cyrl-CS"/>
        </w:rPr>
        <w:t xml:space="preserve"> реда бр. 19 Шабац – Лозница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Предлог одлуке о изради Просторног плана подручја посебне намене „Липовица</w:t>
      </w:r>
      <w:r w:rsidRPr="00046096">
        <w:rPr>
          <w:rFonts w:ascii="Times New Roman" w:hAnsi="Times New Roman"/>
          <w:sz w:val="24"/>
          <w:szCs w:val="24"/>
          <w:lang w:val="sr-Latn-CS"/>
        </w:rPr>
        <w:t xml:space="preserve"> II</w:t>
      </w:r>
      <w:r w:rsidRPr="00046096">
        <w:rPr>
          <w:rFonts w:ascii="Times New Roman" w:hAnsi="Times New Roman"/>
          <w:sz w:val="24"/>
          <w:szCs w:val="24"/>
          <w:lang w:val="sr-Cyrl-CS"/>
        </w:rPr>
        <w:t>“</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Предлог одлуке о изради Просторног плана подручја посебне намене инфраструктурног коридора железничке пруге Београд-Ниш.</w:t>
      </w:r>
    </w:p>
    <w:p w:rsidR="00234BFD" w:rsidRPr="00046096" w:rsidRDefault="00234BFD" w:rsidP="00234BFD">
      <w:pPr>
        <w:pStyle w:val="ListParagraph"/>
        <w:spacing w:after="0" w:line="240" w:lineRule="auto"/>
        <w:ind w:left="0" w:firstLine="720"/>
        <w:contextualSpacing/>
        <w:jc w:val="both"/>
        <w:rPr>
          <w:rFonts w:ascii="Times New Roman" w:hAnsi="Times New Roman"/>
          <w:sz w:val="24"/>
          <w:lang w:val="sr-Cyrl-CS"/>
        </w:rPr>
      </w:pPr>
      <w:r w:rsidRPr="00046096">
        <w:rPr>
          <w:rFonts w:ascii="Times New Roman" w:hAnsi="Times New Roman"/>
          <w:sz w:val="24"/>
          <w:lang w:val="sr-Cyrl-CS"/>
        </w:rPr>
        <w:t>- Извештај о СПУ ППППН СРП „Клисура реке Милешевке“ на животну средину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lang w:val="sr-Cyrl-CS"/>
        </w:rPr>
      </w:pPr>
    </w:p>
    <w:p w:rsidR="00234BFD" w:rsidRPr="00046096" w:rsidRDefault="00234BFD" w:rsidP="00234BFD">
      <w:pPr>
        <w:spacing w:after="0" w:line="240" w:lineRule="auto"/>
        <w:ind w:left="450"/>
        <w:contextualSpacing/>
        <w:jc w:val="both"/>
        <w:rPr>
          <w:rFonts w:ascii="Times New Roman" w:eastAsia="Calibri" w:hAnsi="Times New Roman"/>
          <w:sz w:val="24"/>
          <w:szCs w:val="24"/>
          <w:lang w:val="sr-Latn-CS" w:eastAsia="en-US"/>
        </w:rPr>
      </w:pPr>
      <w:r w:rsidRPr="00046096">
        <w:rPr>
          <w:rFonts w:ascii="Times New Roman" w:eastAsia="Calibri" w:hAnsi="Times New Roman"/>
          <w:sz w:val="24"/>
          <w:szCs w:val="24"/>
          <w:lang w:val="sr-Cyrl-CS" w:eastAsia="en-US"/>
        </w:rPr>
        <w:t xml:space="preserve">У јуну 2019. године прибављени су </w:t>
      </w:r>
      <w:r w:rsidRPr="00046096">
        <w:rPr>
          <w:rFonts w:ascii="Times New Roman" w:eastAsia="Calibri" w:hAnsi="Times New Roman"/>
          <w:b/>
          <w:sz w:val="24"/>
          <w:szCs w:val="24"/>
          <w:lang w:val="sr-Cyrl-CS" w:eastAsia="en-US"/>
        </w:rPr>
        <w:t xml:space="preserve"> </w:t>
      </w:r>
      <w:r w:rsidRPr="00046096">
        <w:rPr>
          <w:rFonts w:ascii="Times New Roman" w:eastAsia="Calibri" w:hAnsi="Times New Roman"/>
          <w:sz w:val="24"/>
          <w:szCs w:val="24"/>
          <w:lang w:val="sr-Cyrl-CS" w:eastAsia="en-US"/>
        </w:rPr>
        <w:t xml:space="preserve">услови за израду: </w:t>
      </w:r>
      <w:r w:rsidRPr="00046096">
        <w:rPr>
          <w:rFonts w:ascii="Times New Roman" w:eastAsia="Calibri" w:hAnsi="Times New Roman"/>
          <w:sz w:val="24"/>
          <w:szCs w:val="24"/>
          <w:lang w:val="sr-Latn-CS" w:eastAsia="en-US"/>
        </w:rPr>
        <w:t xml:space="preserve"> </w:t>
      </w:r>
    </w:p>
    <w:p w:rsidR="00234BFD" w:rsidRPr="00046096" w:rsidRDefault="00234BFD" w:rsidP="00234BFD">
      <w:pPr>
        <w:spacing w:after="0" w:line="240" w:lineRule="auto"/>
        <w:ind w:firstLine="45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Услови за израду Плана детаљне регулације „Радаљска бања“ у општини Мали Зворник</w:t>
      </w:r>
    </w:p>
    <w:p w:rsidR="00234BFD" w:rsidRPr="00046096" w:rsidRDefault="00234BFD" w:rsidP="00234BFD">
      <w:pPr>
        <w:spacing w:after="0" w:line="240" w:lineRule="auto"/>
        <w:ind w:left="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Услови за израду Плана генералне регулације „Кучево</w:t>
      </w:r>
    </w:p>
    <w:p w:rsidR="00234BFD" w:rsidRPr="00046096" w:rsidRDefault="00234BFD" w:rsidP="00234BFD">
      <w:pPr>
        <w:spacing w:after="0" w:line="240" w:lineRule="auto"/>
        <w:ind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Услови за израду Просторног плана подручја посебне намене аутопута Е-761, деоница Пожега-Ужице-гранивца са  Босном и Херцеговином</w:t>
      </w:r>
    </w:p>
    <w:p w:rsidR="00234BFD" w:rsidRPr="00046096" w:rsidRDefault="00234BFD" w:rsidP="00234BFD">
      <w:pPr>
        <w:spacing w:after="0" w:line="240" w:lineRule="auto"/>
        <w:ind w:firstLine="450"/>
        <w:contextualSpacing/>
        <w:jc w:val="both"/>
        <w:rPr>
          <w:rFonts w:ascii="Times New Roman" w:hAnsi="Times New Roman"/>
          <w:sz w:val="24"/>
          <w:szCs w:val="24"/>
          <w:lang w:val="sr-Latn-CS" w:eastAsia="en-US"/>
        </w:rPr>
      </w:pPr>
      <w:r w:rsidRPr="00046096">
        <w:rPr>
          <w:rFonts w:ascii="Times New Roman" w:eastAsia="Calibri" w:hAnsi="Times New Roman"/>
          <w:sz w:val="24"/>
          <w:szCs w:val="24"/>
          <w:lang w:val="sr-Cyrl-CS" w:eastAsia="en-US"/>
        </w:rPr>
        <w:t>- Услови за израду Урбанистичког пројекта за измену трасе Магистралног гасовода граница Бугарске-граница Мађарске, деоница 1, фаза 4 на територији општине Ћуприја и Параћин</w:t>
      </w:r>
    </w:p>
    <w:p w:rsidR="00234BFD" w:rsidRPr="00046096" w:rsidRDefault="00234BFD" w:rsidP="00234BFD">
      <w:pPr>
        <w:spacing w:after="0" w:line="240" w:lineRule="auto"/>
        <w:contextualSpacing/>
        <w:jc w:val="both"/>
        <w:rPr>
          <w:rFonts w:ascii="Times New Roman" w:eastAsia="Calibri" w:hAnsi="Times New Roman"/>
          <w:sz w:val="24"/>
          <w:szCs w:val="24"/>
          <w:lang w:val="sr-Cyrl-CS" w:eastAsia="en-US"/>
        </w:rPr>
      </w:pPr>
    </w:p>
    <w:p w:rsidR="00234BFD" w:rsidRPr="00046096" w:rsidRDefault="00234BFD" w:rsidP="00234BFD">
      <w:pPr>
        <w:spacing w:after="0" w:line="240" w:lineRule="auto"/>
        <w:ind w:left="45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xml:space="preserve">У јуну 2019. године прибављена су мишљења на: </w:t>
      </w:r>
    </w:p>
    <w:p w:rsidR="00234BFD" w:rsidRPr="00046096" w:rsidRDefault="00234BFD" w:rsidP="00234BFD">
      <w:pPr>
        <w:spacing w:after="0" w:line="240" w:lineRule="auto"/>
        <w:ind w:firstLine="450"/>
        <w:jc w:val="both"/>
        <w:rPr>
          <w:rFonts w:ascii="Times New Roman" w:eastAsia="Times New Roman" w:hAnsi="Times New Roman"/>
          <w:sz w:val="24"/>
          <w:szCs w:val="24"/>
          <w:lang w:val="sr-Cyrl-CS" w:eastAsia="en-US"/>
        </w:rPr>
      </w:pPr>
      <w:r w:rsidRPr="00046096">
        <w:rPr>
          <w:rFonts w:ascii="Times New Roman" w:eastAsia="Times New Roman" w:hAnsi="Times New Roman"/>
          <w:sz w:val="24"/>
          <w:szCs w:val="24"/>
          <w:lang w:val="sr-Cyrl-RS" w:eastAsia="en-US"/>
        </w:rPr>
        <w:t>- Мишљење на</w:t>
      </w:r>
      <w:r w:rsidRPr="00046096">
        <w:rPr>
          <w:rFonts w:ascii="Times New Roman" w:eastAsia="Times New Roman" w:hAnsi="Times New Roman"/>
          <w:sz w:val="24"/>
          <w:szCs w:val="24"/>
          <w:lang w:val="sr-Latn-CS" w:eastAsia="en-US"/>
        </w:rPr>
        <w:t xml:space="preserve"> </w:t>
      </w:r>
      <w:r w:rsidRPr="00046096">
        <w:rPr>
          <w:rFonts w:ascii="Times New Roman" w:eastAsia="Times New Roman" w:hAnsi="Times New Roman"/>
          <w:sz w:val="24"/>
          <w:szCs w:val="24"/>
          <w:lang w:val="sr-Cyrl-RS" w:eastAsia="en-US"/>
        </w:rPr>
        <w:t xml:space="preserve">Предлог одлуке о изради Просторног плана подручја посебне намене </w:t>
      </w:r>
      <w:r w:rsidRPr="00046096">
        <w:rPr>
          <w:rFonts w:ascii="Times New Roman" w:eastAsia="Times New Roman" w:hAnsi="Times New Roman"/>
          <w:sz w:val="24"/>
          <w:szCs w:val="24"/>
          <w:lang w:val="sr-Cyrl-CS" w:eastAsia="en-US"/>
        </w:rPr>
        <w:t>за изградњу термоелектране „Колубара Б“</w:t>
      </w:r>
    </w:p>
    <w:p w:rsidR="00234BFD" w:rsidRPr="00046096" w:rsidRDefault="00234BFD" w:rsidP="00234BFD">
      <w:pPr>
        <w:spacing w:after="0" w:line="240" w:lineRule="auto"/>
        <w:ind w:firstLine="45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xml:space="preserve"> - Предлог одлуке о неприступању изради Стратешке процене утицаја измена и допуна Просторног плана подручја посебне намене хидроелектрана „Бродарево 1“ и „Бродарево 2“ на реци Лим на животну средину</w:t>
      </w:r>
    </w:p>
    <w:p w:rsidR="00234BFD" w:rsidRPr="00046096" w:rsidRDefault="00234BFD" w:rsidP="00234BFD">
      <w:pPr>
        <w:spacing w:after="0" w:line="240" w:lineRule="auto"/>
        <w:ind w:firstLine="45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xml:space="preserve"> - Предлог уредбе о Изменама и допунама Уредбе о утврђивању Просторног плана подручја посебне намене инфраструктурног коридора аутопута Е-80, деоница Ниш – Мердаре</w:t>
      </w:r>
    </w:p>
    <w:p w:rsidR="00234BFD" w:rsidRPr="00046096" w:rsidRDefault="00234BFD" w:rsidP="00234BFD">
      <w:pPr>
        <w:spacing w:after="0" w:line="240" w:lineRule="auto"/>
        <w:contextualSpacing/>
        <w:jc w:val="both"/>
        <w:rPr>
          <w:rFonts w:ascii="Times New Roman" w:eastAsia="Calibri" w:hAnsi="Times New Roman"/>
          <w:sz w:val="24"/>
          <w:szCs w:val="24"/>
          <w:lang w:val="sr-Cyrl-CS" w:eastAsia="en-US"/>
        </w:rPr>
      </w:pPr>
    </w:p>
    <w:p w:rsidR="00234BFD" w:rsidRPr="00046096" w:rsidRDefault="00234BFD" w:rsidP="00234BFD">
      <w:pPr>
        <w:spacing w:after="0" w:line="240" w:lineRule="auto"/>
        <w:ind w:left="450"/>
        <w:contextualSpacing/>
        <w:jc w:val="both"/>
        <w:rPr>
          <w:rFonts w:ascii="Times New Roman" w:eastAsia="Calibri" w:hAnsi="Times New Roman"/>
          <w:sz w:val="24"/>
          <w:szCs w:val="24"/>
          <w:lang w:val="sr-Latn-CS" w:eastAsia="en-US"/>
        </w:rPr>
      </w:pPr>
      <w:r w:rsidRPr="00046096">
        <w:rPr>
          <w:rFonts w:ascii="Times New Roman" w:eastAsia="Calibri" w:hAnsi="Times New Roman"/>
          <w:sz w:val="24"/>
          <w:szCs w:val="24"/>
          <w:lang w:val="sr-Cyrl-CS" w:eastAsia="en-US"/>
        </w:rPr>
        <w:t xml:space="preserve">У јулу 2019. године прибављени су </w:t>
      </w:r>
      <w:r w:rsidRPr="00046096">
        <w:rPr>
          <w:rFonts w:ascii="Times New Roman" w:eastAsia="Calibri" w:hAnsi="Times New Roman"/>
          <w:b/>
          <w:sz w:val="24"/>
          <w:szCs w:val="24"/>
          <w:lang w:val="sr-Cyrl-CS" w:eastAsia="en-US"/>
        </w:rPr>
        <w:t xml:space="preserve"> </w:t>
      </w:r>
      <w:r w:rsidRPr="00046096">
        <w:rPr>
          <w:rFonts w:ascii="Times New Roman" w:eastAsia="Calibri" w:hAnsi="Times New Roman"/>
          <w:sz w:val="24"/>
          <w:szCs w:val="24"/>
          <w:lang w:val="sr-Cyrl-CS" w:eastAsia="en-US"/>
        </w:rPr>
        <w:t xml:space="preserve">услови за израду: </w:t>
      </w:r>
      <w:r w:rsidRPr="00046096">
        <w:rPr>
          <w:rFonts w:ascii="Times New Roman" w:eastAsia="Calibri" w:hAnsi="Times New Roman"/>
          <w:sz w:val="24"/>
          <w:szCs w:val="24"/>
          <w:lang w:val="sr-Latn-CS" w:eastAsia="en-US"/>
        </w:rPr>
        <w:t xml:space="preserve"> </w:t>
      </w:r>
    </w:p>
    <w:p w:rsidR="00234BFD" w:rsidRPr="00046096" w:rsidRDefault="00234BFD" w:rsidP="00234BFD">
      <w:pPr>
        <w:spacing w:after="0" w:line="240" w:lineRule="auto"/>
        <w:ind w:firstLine="360"/>
        <w:contextualSpacing/>
        <w:jc w:val="both"/>
        <w:rPr>
          <w:rFonts w:ascii="Times New Roman" w:eastAsia="Calibri" w:hAnsi="Times New Roman"/>
          <w:sz w:val="24"/>
          <w:szCs w:val="24"/>
          <w:lang w:val="sr-Latn-CS" w:eastAsia="en-US"/>
        </w:rPr>
      </w:pPr>
      <w:r w:rsidRPr="00046096">
        <w:rPr>
          <w:rFonts w:eastAsia="Calibri" w:cs="Arial"/>
          <w:lang w:val="sr-Cyrl-CS" w:eastAsia="en-US"/>
        </w:rPr>
        <w:t xml:space="preserve">- </w:t>
      </w:r>
      <w:r w:rsidRPr="00046096">
        <w:rPr>
          <w:rFonts w:ascii="Times New Roman" w:eastAsia="Calibri" w:hAnsi="Times New Roman"/>
          <w:sz w:val="24"/>
          <w:szCs w:val="24"/>
          <w:lang w:val="sr-Cyrl-CS" w:eastAsia="en-US"/>
        </w:rPr>
        <w:t>За израду Плана генералне регулације за насељено место Бродица, Маринковац и Крст код  Волује-</w:t>
      </w:r>
    </w:p>
    <w:p w:rsidR="00234BFD" w:rsidRPr="00046096" w:rsidRDefault="00234BFD" w:rsidP="00234BFD">
      <w:pPr>
        <w:spacing w:after="0" w:line="240" w:lineRule="auto"/>
        <w:ind w:firstLine="360"/>
        <w:contextualSpacing/>
        <w:jc w:val="both"/>
        <w:rPr>
          <w:rFonts w:ascii="Times New Roman" w:eastAsia="Calibri" w:hAnsi="Times New Roman"/>
          <w:sz w:val="24"/>
          <w:szCs w:val="24"/>
          <w:lang w:val="sr-Latn-CS" w:eastAsia="en-US"/>
        </w:rPr>
      </w:pPr>
      <w:r w:rsidRPr="00046096">
        <w:rPr>
          <w:rFonts w:ascii="Times New Roman" w:eastAsia="Calibri" w:hAnsi="Times New Roman"/>
          <w:sz w:val="24"/>
          <w:szCs w:val="24"/>
          <w:lang w:val="sr-Cyrl-CS" w:eastAsia="en-US"/>
        </w:rPr>
        <w:t xml:space="preserve">- За израду измена и допуна Просторног плана подручја посебне намене инфраструктурног коридора државног пута </w:t>
      </w:r>
      <w:r w:rsidRPr="00046096">
        <w:rPr>
          <w:rFonts w:ascii="Times New Roman" w:eastAsia="Calibri" w:hAnsi="Times New Roman"/>
          <w:sz w:val="24"/>
          <w:szCs w:val="24"/>
          <w:lang w:val="sr-Latn-CS" w:eastAsia="en-US"/>
        </w:rPr>
        <w:t>I</w:t>
      </w:r>
      <w:r w:rsidRPr="00046096">
        <w:rPr>
          <w:rFonts w:ascii="Times New Roman" w:eastAsia="Calibri" w:hAnsi="Times New Roman"/>
          <w:sz w:val="24"/>
          <w:szCs w:val="24"/>
          <w:lang w:val="sr-Cyrl-CS" w:eastAsia="en-US"/>
        </w:rPr>
        <w:t xml:space="preserve"> реда број 21 Нови Сад-Рума-Шабац и државног пута </w:t>
      </w:r>
      <w:r w:rsidRPr="00046096">
        <w:rPr>
          <w:rFonts w:ascii="Times New Roman" w:eastAsia="Calibri" w:hAnsi="Times New Roman"/>
          <w:sz w:val="24"/>
          <w:szCs w:val="24"/>
          <w:lang w:val="sr-Latn-CS" w:eastAsia="en-US"/>
        </w:rPr>
        <w:t>I</w:t>
      </w:r>
      <w:r w:rsidRPr="00046096">
        <w:rPr>
          <w:rFonts w:ascii="Times New Roman" w:eastAsia="Calibri" w:hAnsi="Times New Roman"/>
          <w:sz w:val="24"/>
          <w:szCs w:val="24"/>
          <w:lang w:val="sr-Cyrl-CS" w:eastAsia="en-US"/>
        </w:rPr>
        <w:t xml:space="preserve"> реда број 19 Шабац-Лозница</w:t>
      </w:r>
    </w:p>
    <w:p w:rsidR="00234BFD" w:rsidRPr="00046096" w:rsidRDefault="00234BFD" w:rsidP="00234BFD">
      <w:pPr>
        <w:spacing w:after="0" w:line="240" w:lineRule="auto"/>
        <w:ind w:firstLine="360"/>
        <w:contextualSpacing/>
        <w:jc w:val="both"/>
        <w:rPr>
          <w:rFonts w:ascii="Times New Roman" w:eastAsia="Calibri" w:hAnsi="Times New Roman"/>
          <w:sz w:val="24"/>
          <w:szCs w:val="24"/>
          <w:lang w:val="sr-Latn-CS" w:eastAsia="en-US"/>
        </w:rPr>
      </w:pPr>
      <w:r w:rsidRPr="00046096">
        <w:rPr>
          <w:rFonts w:ascii="Times New Roman" w:eastAsia="Calibri" w:hAnsi="Times New Roman"/>
          <w:sz w:val="24"/>
          <w:szCs w:val="24"/>
          <w:lang w:val="sr-Cyrl-CS" w:eastAsia="en-US"/>
        </w:rPr>
        <w:t>- Ради израде Плана детаљне регулације радне зоне „Исток“ у Рачи</w:t>
      </w:r>
    </w:p>
    <w:p w:rsidR="00234BFD" w:rsidRPr="00046096" w:rsidRDefault="00234BFD" w:rsidP="00234BFD">
      <w:pPr>
        <w:spacing w:after="0" w:line="240" w:lineRule="auto"/>
        <w:ind w:left="450"/>
        <w:contextualSpacing/>
        <w:jc w:val="both"/>
        <w:rPr>
          <w:rFonts w:ascii="Times New Roman" w:eastAsia="Calibri" w:hAnsi="Times New Roman"/>
          <w:sz w:val="24"/>
          <w:szCs w:val="24"/>
          <w:lang w:val="sr-Cyrl-CS" w:eastAsia="en-US"/>
        </w:rPr>
      </w:pPr>
    </w:p>
    <w:p w:rsidR="00234BFD" w:rsidRPr="00046096" w:rsidRDefault="00234BFD" w:rsidP="00234BFD">
      <w:pPr>
        <w:spacing w:after="0" w:line="240" w:lineRule="auto"/>
        <w:ind w:left="45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xml:space="preserve">У јулу 2019. године прибављена су мишљења на: </w:t>
      </w:r>
    </w:p>
    <w:p w:rsidR="00234BFD" w:rsidRPr="00046096" w:rsidRDefault="00234BFD" w:rsidP="00234BFD">
      <w:pPr>
        <w:pStyle w:val="ListParagraph"/>
        <w:spacing w:after="0" w:line="252" w:lineRule="auto"/>
        <w:ind w:left="0" w:firstLine="450"/>
        <w:contextualSpacing/>
        <w:jc w:val="both"/>
        <w:rPr>
          <w:rFonts w:ascii="Times New Roman" w:eastAsia="Calibri" w:hAnsi="Times New Roman"/>
          <w:sz w:val="24"/>
          <w:szCs w:val="24"/>
          <w:lang w:val="sr-Cyrl-CS" w:eastAsia="en-US"/>
        </w:rPr>
      </w:pPr>
      <w:r w:rsidRPr="00046096">
        <w:rPr>
          <w:rFonts w:ascii="Times New Roman" w:hAnsi="Times New Roman"/>
          <w:sz w:val="24"/>
          <w:szCs w:val="24"/>
          <w:lang w:val="sr-Cyrl-RS" w:eastAsia="en-US"/>
        </w:rPr>
        <w:t xml:space="preserve">- </w:t>
      </w:r>
      <w:r w:rsidRPr="00046096">
        <w:rPr>
          <w:rFonts w:ascii="Times New Roman" w:eastAsia="Calibri" w:hAnsi="Times New Roman"/>
          <w:sz w:val="24"/>
          <w:szCs w:val="24"/>
          <w:lang w:val="sr-Cyrl-CS" w:eastAsia="en-US"/>
        </w:rPr>
        <w:t xml:space="preserve">Мишљење на Предлог уредбе о изменама и допунама Уредбе о утврђивању Просторног плана подручја посебне намене инфраструктурног коридора железничке пруге Београд-Суботица-државна граница (Келебија) </w:t>
      </w:r>
    </w:p>
    <w:p w:rsidR="00234BFD" w:rsidRPr="00046096" w:rsidRDefault="00234BFD" w:rsidP="00234BFD">
      <w:pPr>
        <w:pStyle w:val="ListParagraph"/>
        <w:spacing w:after="0" w:line="252" w:lineRule="auto"/>
        <w:ind w:left="0" w:firstLine="450"/>
        <w:contextualSpacing/>
        <w:jc w:val="both"/>
        <w:rPr>
          <w:rFonts w:ascii="Times New Roman" w:eastAsia="Calibri" w:hAnsi="Times New Roman"/>
          <w:sz w:val="24"/>
          <w:szCs w:val="24"/>
          <w:lang w:val="sr-Cyrl-CS" w:eastAsia="en-US"/>
        </w:rPr>
      </w:pPr>
    </w:p>
    <w:p w:rsidR="00234BFD" w:rsidRPr="00046096" w:rsidRDefault="00234BFD" w:rsidP="00234BFD">
      <w:pPr>
        <w:pStyle w:val="ListParagraph"/>
        <w:spacing w:after="0" w:line="240" w:lineRule="auto"/>
        <w:ind w:left="0" w:firstLine="450"/>
        <w:jc w:val="both"/>
        <w:rPr>
          <w:rFonts w:ascii="Times New Roman" w:hAnsi="Times New Roman"/>
          <w:sz w:val="24"/>
          <w:szCs w:val="24"/>
          <w:lang w:val="sr-Cyrl-CS"/>
        </w:rPr>
      </w:pPr>
      <w:r w:rsidRPr="00046096">
        <w:rPr>
          <w:rFonts w:ascii="Times New Roman" w:hAnsi="Times New Roman"/>
          <w:sz w:val="24"/>
          <w:szCs w:val="24"/>
          <w:lang w:val="sr-Cyrl-CS"/>
        </w:rPr>
        <w:t xml:space="preserve">У августу 2019. године прибављени су </w:t>
      </w:r>
      <w:r w:rsidRPr="00046096">
        <w:rPr>
          <w:rFonts w:ascii="Times New Roman" w:hAnsi="Times New Roman"/>
          <w:b/>
          <w:sz w:val="24"/>
          <w:szCs w:val="24"/>
          <w:lang w:val="sr-Cyrl-CS"/>
        </w:rPr>
        <w:t xml:space="preserve"> </w:t>
      </w:r>
      <w:r w:rsidRPr="00046096">
        <w:rPr>
          <w:rFonts w:ascii="Times New Roman" w:hAnsi="Times New Roman"/>
          <w:sz w:val="24"/>
          <w:szCs w:val="24"/>
          <w:lang w:val="sr-Cyrl-CS"/>
        </w:rPr>
        <w:t xml:space="preserve">услови за израду: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Latn-CS"/>
        </w:rPr>
      </w:pPr>
      <w:r w:rsidRPr="00046096">
        <w:rPr>
          <w:rFonts w:ascii="Times New Roman" w:hAnsi="Times New Roman"/>
          <w:sz w:val="24"/>
          <w:szCs w:val="24"/>
          <w:lang w:val="sr-Cyrl-CS"/>
        </w:rPr>
        <w:t>-Услови за израду Измена и допуна Плана генералне регулације за насељено место  Волуја и Нересница са индустријским зонама</w:t>
      </w:r>
    </w:p>
    <w:p w:rsidR="00234BFD" w:rsidRPr="00046096" w:rsidRDefault="00234BFD" w:rsidP="00234BFD">
      <w:pPr>
        <w:pStyle w:val="ListParagraph"/>
        <w:spacing w:after="0" w:line="240" w:lineRule="auto"/>
        <w:ind w:left="0"/>
        <w:jc w:val="both"/>
        <w:rPr>
          <w:rFonts w:ascii="Times New Roman" w:hAnsi="Times New Roman"/>
          <w:sz w:val="24"/>
          <w:szCs w:val="24"/>
          <w:lang w:val="sr-Cyrl-CS"/>
        </w:rPr>
      </w:pPr>
      <w:r w:rsidRPr="00046096">
        <w:rPr>
          <w:rFonts w:ascii="Times New Roman" w:hAnsi="Times New Roman"/>
          <w:sz w:val="24"/>
          <w:szCs w:val="24"/>
          <w:lang w:val="sr-Cyrl-CS"/>
        </w:rPr>
        <w:t xml:space="preserve">       У августу 2019. годинеу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Предлог уредбе о утврђивању Просторног плана подручја посебне намене Специјалног резервата природе „Клисура реке Милешевке“</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Предлог одлуке о изради Измена и допуна Просторног плана подручја експлоатације Колубарског лигнитског басена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Предлог уредбе о утврђивању Просторног плана подручја посебне намене Националног парка Тара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p>
    <w:p w:rsidR="00234BFD" w:rsidRPr="00046096" w:rsidRDefault="00234BFD" w:rsidP="00234BFD">
      <w:pPr>
        <w:pStyle w:val="ListParagraph"/>
        <w:spacing w:after="0" w:line="240" w:lineRule="auto"/>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xml:space="preserve">У септембру 2019. године прибављени су  услови за израду: </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-Подаци о постојећем стању инфраструктуре, издавање услова изградње и коришћење простора за израду Плана генералне регулације Гамзиградске бање</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-Подаци за израду измена и допуна Просторног плана подручја посебне намене хидроелектрана „Бродарево 1” и „Бродарево 2” на реци Лим</w:t>
      </w:r>
    </w:p>
    <w:p w:rsidR="00234BFD" w:rsidRPr="006B4CDF" w:rsidRDefault="00234BFD" w:rsidP="00234BFD">
      <w:pPr>
        <w:pStyle w:val="ListParagraph"/>
        <w:spacing w:after="0" w:line="240" w:lineRule="auto"/>
        <w:contextualSpacing/>
        <w:jc w:val="both"/>
        <w:rPr>
          <w:rFonts w:ascii="Times New Roman" w:eastAsia="Calibri" w:hAnsi="Times New Roman"/>
          <w:sz w:val="24"/>
          <w:szCs w:val="24"/>
          <w:highlight w:val="yellow"/>
          <w:lang w:val="sr-Cyrl-CS" w:eastAsia="en-US"/>
        </w:rPr>
      </w:pPr>
    </w:p>
    <w:p w:rsidR="00234BFD" w:rsidRPr="00046096" w:rsidRDefault="00234BFD" w:rsidP="00234BFD">
      <w:pPr>
        <w:pStyle w:val="ListParagraph"/>
        <w:spacing w:after="0" w:line="240" w:lineRule="auto"/>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 xml:space="preserve">У септембру 2019. године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образложени Предлог одлуке о изради измена и допуна Просторног плана подручја посебне намене инфраструктурног коридора Ниш-граница Бугарске</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Предлог одлуке о изради измена и допуна Просторног плана подручја посебне намене Националног парка „Копаоник“</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Предлог одлуке о изради измена и допуна Просторног плана подручја посебне намене инфраструктурног коридора граница Хрватске –Београд (Добановци)</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Предлог одлуке о изради Просторног плана подручја посебне намене мешовитог војно-цивилног аеродрома „Морава“</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Предлог одлуке о изради Измена и допуна Просторног плана подручја Инфраструктурног коридора Ниш – граница Северне Македоније</w:t>
      </w:r>
    </w:p>
    <w:p w:rsidR="00234BFD" w:rsidRPr="00046096" w:rsidRDefault="00234BFD" w:rsidP="00234BFD">
      <w:pPr>
        <w:pStyle w:val="ListParagraph"/>
        <w:spacing w:after="0" w:line="240" w:lineRule="auto"/>
        <w:ind w:left="0" w:firstLine="720"/>
        <w:contextualSpacing/>
        <w:jc w:val="both"/>
        <w:rPr>
          <w:rFonts w:ascii="Times New Roman" w:eastAsia="Calibri" w:hAnsi="Times New Roman"/>
          <w:sz w:val="24"/>
          <w:szCs w:val="24"/>
          <w:lang w:val="sr-Cyrl-CS" w:eastAsia="en-US"/>
        </w:rPr>
      </w:pPr>
      <w:r w:rsidRPr="00046096">
        <w:rPr>
          <w:rFonts w:ascii="Times New Roman" w:eastAsia="Calibri" w:hAnsi="Times New Roman"/>
          <w:sz w:val="24"/>
          <w:szCs w:val="24"/>
          <w:lang w:val="sr-Cyrl-CS" w:eastAsia="en-US"/>
        </w:rPr>
        <w:t>-Мишљење на Предлог Уредбе о утврђивању Просторног плана подручја посебне намене Манастира Студеница</w:t>
      </w:r>
    </w:p>
    <w:p w:rsidR="00234BFD" w:rsidRPr="006B4CDF" w:rsidRDefault="00234BFD" w:rsidP="00234BFD">
      <w:pPr>
        <w:pStyle w:val="ListParagraph"/>
        <w:spacing w:after="0" w:line="240" w:lineRule="auto"/>
        <w:ind w:left="0" w:firstLine="720"/>
        <w:contextualSpacing/>
        <w:jc w:val="both"/>
        <w:rPr>
          <w:rFonts w:ascii="Times New Roman" w:eastAsia="Calibri" w:hAnsi="Times New Roman"/>
          <w:sz w:val="24"/>
          <w:szCs w:val="24"/>
          <w:highlight w:val="yellow"/>
          <w:lang w:val="sr-Cyrl-CS" w:eastAsia="en-US"/>
        </w:rPr>
      </w:pPr>
    </w:p>
    <w:p w:rsidR="00234BFD" w:rsidRPr="00046096" w:rsidRDefault="00234BFD" w:rsidP="00234BFD">
      <w:pPr>
        <w:pStyle w:val="ListParagraph"/>
        <w:spacing w:after="0" w:line="240" w:lineRule="auto"/>
        <w:ind w:left="0" w:firstLine="360"/>
        <w:jc w:val="both"/>
        <w:rPr>
          <w:rFonts w:ascii="Times New Roman" w:hAnsi="Times New Roman"/>
          <w:sz w:val="24"/>
          <w:szCs w:val="24"/>
          <w:lang w:val="sr-Cyrl-CS"/>
        </w:rPr>
      </w:pPr>
      <w:r w:rsidRPr="00046096">
        <w:rPr>
          <w:rFonts w:ascii="Times New Roman" w:hAnsi="Times New Roman"/>
          <w:sz w:val="24"/>
          <w:szCs w:val="24"/>
          <w:lang w:val="sr-Cyrl-CS"/>
        </w:rPr>
        <w:t xml:space="preserve">У октобру 2019. године прибављени су  услови за израду: </w:t>
      </w:r>
    </w:p>
    <w:p w:rsidR="00234BFD" w:rsidRPr="00046096" w:rsidRDefault="00234BFD" w:rsidP="00234BFD">
      <w:pPr>
        <w:pStyle w:val="ListParagraph"/>
        <w:spacing w:after="0" w:line="240" w:lineRule="auto"/>
        <w:ind w:left="0" w:firstLine="360"/>
        <w:contextualSpacing/>
        <w:jc w:val="both"/>
        <w:rPr>
          <w:rFonts w:ascii="Times New Roman" w:eastAsia="MS Mincho" w:hAnsi="Times New Roman"/>
          <w:sz w:val="24"/>
          <w:lang w:val="sr-Cyrl-CS"/>
        </w:rPr>
      </w:pPr>
      <w:r w:rsidRPr="00046096">
        <w:rPr>
          <w:rFonts w:ascii="Times New Roman" w:hAnsi="Times New Roman"/>
          <w:sz w:val="24"/>
          <w:lang w:val="sr-Cyrl-CS"/>
        </w:rPr>
        <w:t xml:space="preserve">- Подаци за израду измена и допуна Плана детаљне регулације бањско-туристичког комплекса „Николичево“ </w:t>
      </w:r>
    </w:p>
    <w:p w:rsidR="00234BFD" w:rsidRPr="00046096" w:rsidRDefault="00234BFD" w:rsidP="00234BFD">
      <w:pPr>
        <w:pStyle w:val="ListParagraph"/>
        <w:spacing w:after="0" w:line="240" w:lineRule="auto"/>
        <w:ind w:left="0" w:firstLine="360"/>
        <w:contextualSpacing/>
        <w:jc w:val="both"/>
        <w:rPr>
          <w:rFonts w:ascii="Times New Roman" w:hAnsi="Times New Roman"/>
          <w:sz w:val="24"/>
          <w:lang w:val="sr-Cyrl-CS"/>
        </w:rPr>
      </w:pPr>
      <w:r w:rsidRPr="00046096">
        <w:rPr>
          <w:rFonts w:ascii="Times New Roman" w:hAnsi="Times New Roman"/>
          <w:sz w:val="24"/>
          <w:lang w:val="sr-Cyrl-CS"/>
        </w:rPr>
        <w:t>- Услови за израду Урбанистичког пројекта за изградњу магистралног гасовода МС4-ГРЧ Госпођинци на територији општине Жабаљ (КО Жабаљ)</w:t>
      </w:r>
    </w:p>
    <w:p w:rsidR="00234BFD" w:rsidRPr="00046096" w:rsidRDefault="00234BFD" w:rsidP="00234BFD">
      <w:pPr>
        <w:pStyle w:val="ListParagraph"/>
        <w:spacing w:after="0" w:line="240" w:lineRule="auto"/>
        <w:ind w:left="0" w:firstLine="360"/>
        <w:contextualSpacing/>
        <w:jc w:val="both"/>
        <w:rPr>
          <w:rFonts w:ascii="Times New Roman" w:hAnsi="Times New Roman"/>
          <w:sz w:val="24"/>
          <w:lang w:val="sr-Cyrl-CS"/>
        </w:rPr>
      </w:pPr>
      <w:r w:rsidRPr="00046096">
        <w:rPr>
          <w:rFonts w:ascii="Times New Roman" w:hAnsi="Times New Roman"/>
          <w:sz w:val="24"/>
          <w:lang w:val="sr-Cyrl-CS"/>
        </w:rPr>
        <w:t>- Услови за израду и допуну Плана генералне регулације Лозница</w:t>
      </w:r>
    </w:p>
    <w:p w:rsidR="00234BFD" w:rsidRPr="00046096" w:rsidRDefault="00234BFD" w:rsidP="00234BFD">
      <w:pPr>
        <w:pStyle w:val="ListParagraph"/>
        <w:spacing w:after="0" w:line="240" w:lineRule="auto"/>
        <w:ind w:left="0" w:firstLine="360"/>
        <w:contextualSpacing/>
        <w:jc w:val="both"/>
        <w:rPr>
          <w:rFonts w:ascii="Times New Roman" w:hAnsi="Times New Roman"/>
          <w:sz w:val="24"/>
          <w:lang w:val="sr-Cyrl-CS"/>
        </w:rPr>
      </w:pPr>
      <w:r w:rsidRPr="00046096">
        <w:rPr>
          <w:rFonts w:ascii="Times New Roman" w:hAnsi="Times New Roman"/>
          <w:sz w:val="24"/>
          <w:lang w:val="sr-Cyrl-CS"/>
        </w:rPr>
        <w:t>- Услови за утврђивање граница Рибарске бање</w:t>
      </w:r>
    </w:p>
    <w:p w:rsidR="00234BFD" w:rsidRPr="00046096" w:rsidRDefault="00234BFD" w:rsidP="00234BFD">
      <w:pPr>
        <w:pStyle w:val="ListParagraph"/>
        <w:spacing w:after="0" w:line="240" w:lineRule="auto"/>
        <w:ind w:left="0"/>
        <w:jc w:val="both"/>
        <w:rPr>
          <w:rFonts w:ascii="Times New Roman" w:hAnsi="Times New Roman"/>
          <w:sz w:val="24"/>
          <w:lang w:val="sr-Cyrl-CS"/>
        </w:rPr>
      </w:pPr>
    </w:p>
    <w:p w:rsidR="00234BFD" w:rsidRPr="00046096" w:rsidRDefault="00234BFD" w:rsidP="00234BFD">
      <w:pPr>
        <w:pStyle w:val="ListParagraph"/>
        <w:spacing w:after="0" w:line="240" w:lineRule="auto"/>
        <w:ind w:left="0" w:firstLine="360"/>
        <w:jc w:val="both"/>
        <w:rPr>
          <w:rFonts w:ascii="Times New Roman" w:hAnsi="Times New Roman"/>
          <w:sz w:val="24"/>
          <w:szCs w:val="24"/>
          <w:lang w:val="sr-Cyrl-CS"/>
        </w:rPr>
      </w:pPr>
      <w:r w:rsidRPr="00046096">
        <w:rPr>
          <w:rFonts w:ascii="Times New Roman" w:hAnsi="Times New Roman"/>
          <w:sz w:val="24"/>
          <w:szCs w:val="24"/>
          <w:lang w:val="sr-Cyrl-CS"/>
        </w:rPr>
        <w:t xml:space="preserve">У октобру 2019. године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8"/>
          <w:szCs w:val="24"/>
          <w:lang w:val="sr-Cyrl-CS"/>
        </w:rPr>
      </w:pPr>
      <w:r w:rsidRPr="00046096">
        <w:rPr>
          <w:rFonts w:ascii="Times New Roman" w:hAnsi="Times New Roman"/>
          <w:sz w:val="24"/>
          <w:lang w:val="sr-Cyrl-CS"/>
        </w:rPr>
        <w:t>- Мишљење на кориговани  План управљања Просторног плана подручја посебне намене Национални парк Тара,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lang w:val="sr-Cyrl-CS"/>
        </w:rPr>
      </w:pPr>
      <w:r w:rsidRPr="00046096">
        <w:rPr>
          <w:rFonts w:ascii="Times New Roman" w:hAnsi="Times New Roman"/>
          <w:sz w:val="24"/>
          <w:lang w:val="sr-Cyrl-CS"/>
        </w:rPr>
        <w:t>- Мишљење на Предлог управљања за Просторни план подручја посебне намене Парк природе Златибор</w:t>
      </w:r>
    </w:p>
    <w:p w:rsidR="00234BFD" w:rsidRPr="00046096" w:rsidRDefault="00234BFD" w:rsidP="00234BFD">
      <w:pPr>
        <w:pStyle w:val="ListParagraph"/>
        <w:spacing w:after="0" w:line="240" w:lineRule="auto"/>
        <w:ind w:left="0" w:firstLine="720"/>
        <w:jc w:val="both"/>
        <w:rPr>
          <w:rFonts w:ascii="Times New Roman" w:hAnsi="Times New Roman"/>
          <w:sz w:val="24"/>
          <w:szCs w:val="24"/>
          <w:lang w:val="sr-Cyrl-CS"/>
        </w:rPr>
      </w:pPr>
    </w:p>
    <w:p w:rsidR="00234BFD" w:rsidRPr="00046096" w:rsidRDefault="00234BFD" w:rsidP="00234BFD">
      <w:pPr>
        <w:pStyle w:val="ListParagraph"/>
        <w:spacing w:after="0" w:line="240" w:lineRule="auto"/>
        <w:jc w:val="both"/>
        <w:rPr>
          <w:rFonts w:ascii="Times New Roman" w:hAnsi="Times New Roman"/>
          <w:sz w:val="24"/>
          <w:szCs w:val="24"/>
          <w:lang w:val="sr-Cyrl-CS"/>
        </w:rPr>
      </w:pPr>
      <w:r w:rsidRPr="00046096">
        <w:rPr>
          <w:rFonts w:ascii="Times New Roman" w:hAnsi="Times New Roman"/>
          <w:sz w:val="24"/>
          <w:szCs w:val="24"/>
          <w:lang w:val="sr-Cyrl-CS"/>
        </w:rPr>
        <w:t xml:space="preserve">У новембру 2019. године прибављени су  услови за израду: </w:t>
      </w:r>
    </w:p>
    <w:p w:rsidR="00234BFD" w:rsidRPr="00046096" w:rsidRDefault="00234BFD" w:rsidP="00234BFD">
      <w:pPr>
        <w:pStyle w:val="ListParagraph"/>
        <w:spacing w:after="0" w:line="240" w:lineRule="auto"/>
        <w:ind w:left="0" w:firstLine="720"/>
        <w:contextualSpacing/>
        <w:jc w:val="both"/>
        <w:rPr>
          <w:rFonts w:ascii="Times New Roman" w:hAnsi="Times New Roman"/>
          <w:sz w:val="28"/>
          <w:lang w:val="sr-Cyrl-CS"/>
        </w:rPr>
      </w:pPr>
      <w:r w:rsidRPr="00046096">
        <w:rPr>
          <w:rFonts w:ascii="Times New Roman" w:hAnsi="Times New Roman"/>
          <w:sz w:val="24"/>
          <w:lang w:val="sr-Cyrl-CS"/>
        </w:rPr>
        <w:t>- Услови за израду измена и допуна плана генералне регулације града Прокупља</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 Ради израде Плана генералне регулације привредне зоне уз насеље Грмовац, Градска општина Земун </w:t>
      </w:r>
    </w:p>
    <w:p w:rsidR="00234BFD" w:rsidRPr="00046096" w:rsidRDefault="00234BFD" w:rsidP="00234BFD">
      <w:pPr>
        <w:pStyle w:val="ListParagraph"/>
        <w:spacing w:after="0" w:line="240" w:lineRule="auto"/>
        <w:jc w:val="both"/>
        <w:rPr>
          <w:rFonts w:ascii="Times New Roman" w:hAnsi="Times New Roman"/>
          <w:sz w:val="24"/>
          <w:szCs w:val="24"/>
          <w:lang w:val="sr-Cyrl-CS"/>
        </w:rPr>
      </w:pPr>
    </w:p>
    <w:p w:rsidR="00234BFD" w:rsidRPr="00046096" w:rsidRDefault="00234BFD" w:rsidP="00234BFD">
      <w:pPr>
        <w:pStyle w:val="ListParagraph"/>
        <w:spacing w:after="0" w:line="240" w:lineRule="auto"/>
        <w:jc w:val="both"/>
        <w:rPr>
          <w:rFonts w:ascii="Times New Roman" w:hAnsi="Times New Roman"/>
          <w:sz w:val="24"/>
          <w:szCs w:val="24"/>
          <w:lang w:val="sr-Cyrl-CS"/>
        </w:rPr>
      </w:pPr>
      <w:r w:rsidRPr="00046096">
        <w:rPr>
          <w:rFonts w:ascii="Times New Roman" w:hAnsi="Times New Roman"/>
          <w:sz w:val="24"/>
          <w:szCs w:val="24"/>
          <w:lang w:val="sr-Cyrl-CS"/>
        </w:rPr>
        <w:t xml:space="preserve">У новембру 2019. године прибављена су мишљења на: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Предлог Уредбе о утврђивању Просторног плана подручја посебне намне експлоатације минералних сировина на локалитету рудника Чукару Пеки у граду Бору</w:t>
      </w:r>
    </w:p>
    <w:p w:rsidR="00234BFD" w:rsidRPr="00046096" w:rsidRDefault="00234BFD" w:rsidP="00234BFD">
      <w:pPr>
        <w:pStyle w:val="ListParagraph"/>
        <w:spacing w:after="0" w:line="240" w:lineRule="auto"/>
        <w:ind w:left="0" w:firstLine="720"/>
        <w:contextualSpacing/>
        <w:jc w:val="both"/>
        <w:rPr>
          <w:rFonts w:ascii="Times New Roman" w:hAnsi="Times New Roman"/>
          <w:color w:val="FF0000"/>
          <w:sz w:val="24"/>
          <w:szCs w:val="24"/>
          <w:lang w:val="sr-Cyrl-CS"/>
        </w:rPr>
      </w:pPr>
      <w:r w:rsidRPr="00046096">
        <w:rPr>
          <w:rFonts w:ascii="Times New Roman" w:hAnsi="Times New Roman"/>
          <w:sz w:val="24"/>
          <w:szCs w:val="24"/>
          <w:lang w:val="sr-Cyrl-CS"/>
        </w:rPr>
        <w:t>-  Испуњеност услова за утврђивање граница подручја Рибарске Бање</w:t>
      </w:r>
      <w:r w:rsidRPr="00046096">
        <w:rPr>
          <w:rFonts w:ascii="Times New Roman" w:hAnsi="Times New Roman"/>
          <w:color w:val="FF0000"/>
          <w:sz w:val="24"/>
          <w:szCs w:val="24"/>
          <w:lang w:val="sr-Cyrl-CS"/>
        </w:rPr>
        <w:tab/>
      </w:r>
    </w:p>
    <w:p w:rsidR="00234BFD" w:rsidRPr="00046096" w:rsidRDefault="00234BFD" w:rsidP="00234BFD">
      <w:pPr>
        <w:pStyle w:val="ListParagraph"/>
        <w:spacing w:after="0" w:line="240" w:lineRule="auto"/>
        <w:ind w:left="0" w:firstLine="720"/>
        <w:contextualSpacing/>
        <w:jc w:val="both"/>
        <w:rPr>
          <w:rFonts w:ascii="Times New Roman" w:hAnsi="Times New Roman"/>
          <w:color w:val="FF0000"/>
          <w:sz w:val="24"/>
          <w:szCs w:val="24"/>
          <w:lang w:val="sr-Cyrl-CS"/>
        </w:rPr>
      </w:pP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xml:space="preserve">У децембру 2019. године прибављени су  услови за израду: </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Услови изградње и коришћења простора за израду ПДР за проширење површинског копа „Брдањак“ у насељу Степање, ради наставка експлоатације кречњака и доломита као техничко-грађевинског камена;</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Услови за израду  Плана детаљне регулације за изградњу станице за снабдевање горивом „Зајечар 1“</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Услови за израду  Просторног плана подручја посебне намене за изградњу Термоелектране „Колубара Б“</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Услови за израду Плана детаљне регулације „Корита реке Милешевке са делом заштићене околине манастира Милешева“</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xml:space="preserve">У децембру 2019. године прибављена су мишљења на: </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Предог уредбе о утврђивању Просторног плана подручја посебне намене  планине Цер</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Предог уредбе о утврђивању Просторног плана подручја посебне намене  Парка природе „Златибор“- усаглашавање</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xml:space="preserve">- Предлог Уредбе о утврђивању Просторног плана подручја посебне намене инфраструктурног коридора високонапонског далековода 2X400 kV Бајина Башта – Обреновац  </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Предлог Уредбе о утврђивању ППППН ДП IБ реда број 27, Лозница-Ваљево-Лазаревац, деоница Иверак-Лајковац (веза са аутопутем Е-763 Београд-јужни Јадран, деоница Београд-Пожега)</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Предлог одлуке о изради стратешке процене утицаја на животну средину за План детаљне регулације за површински коп „Градина“ у општини Косјерић за потребе експлоатације кречњака као техничко-грађевинског камена</w:t>
      </w:r>
    </w:p>
    <w:p w:rsidR="00234BFD" w:rsidRPr="00046096"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Предлог Уредбе о утврђивању Просторног плана подручја посебне намене инфраструктурног коридора аутопута Е-761, деоница Појате-Прељина</w:t>
      </w:r>
    </w:p>
    <w:p w:rsidR="00234BFD" w:rsidRDefault="00234BFD" w:rsidP="00234BFD">
      <w:pPr>
        <w:pStyle w:val="ListParagraph"/>
        <w:spacing w:after="0" w:line="240" w:lineRule="auto"/>
        <w:ind w:left="0"/>
        <w:contextualSpacing/>
        <w:jc w:val="both"/>
        <w:rPr>
          <w:rFonts w:ascii="Times New Roman" w:hAnsi="Times New Roman"/>
          <w:sz w:val="24"/>
          <w:szCs w:val="24"/>
          <w:lang w:val="sr-Cyrl-CS"/>
        </w:rPr>
      </w:pPr>
      <w:r w:rsidRPr="00046096">
        <w:rPr>
          <w:rFonts w:ascii="Times New Roman" w:hAnsi="Times New Roman"/>
          <w:sz w:val="24"/>
          <w:szCs w:val="24"/>
          <w:lang w:val="sr-Cyrl-CS"/>
        </w:rPr>
        <w:tab/>
        <w:t>- Предлог Уредбе о утврђивању Просторног плана подручја посебне намене Предела изузетних одлика „Власина“</w:t>
      </w:r>
    </w:p>
    <w:p w:rsidR="00234BFD" w:rsidRDefault="00234BFD" w:rsidP="00234BFD">
      <w:pPr>
        <w:pStyle w:val="ListParagraph"/>
        <w:spacing w:after="0" w:line="240" w:lineRule="auto"/>
        <w:ind w:left="0"/>
        <w:contextualSpacing/>
        <w:jc w:val="both"/>
        <w:rPr>
          <w:rFonts w:ascii="Times New Roman" w:hAnsi="Times New Roman"/>
          <w:sz w:val="24"/>
          <w:szCs w:val="24"/>
          <w:lang w:val="sr-Cyrl-CS"/>
        </w:rPr>
      </w:pPr>
    </w:p>
    <w:p w:rsidR="00234BFD" w:rsidRDefault="00234BFD" w:rsidP="00234BFD">
      <w:pPr>
        <w:pStyle w:val="ListParagraph"/>
        <w:spacing w:after="0" w:line="240" w:lineRule="auto"/>
        <w:ind w:left="0" w:firstLine="720"/>
        <w:jc w:val="both"/>
        <w:rPr>
          <w:rFonts w:ascii="Times New Roman" w:hAnsi="Times New Roman"/>
          <w:sz w:val="24"/>
          <w:szCs w:val="24"/>
          <w:lang w:val="sr-Cyrl-CS"/>
        </w:rPr>
      </w:pPr>
      <w:r w:rsidRPr="001A7A5D">
        <w:rPr>
          <w:rFonts w:ascii="Times New Roman" w:hAnsi="Times New Roman"/>
          <w:sz w:val="24"/>
          <w:szCs w:val="24"/>
          <w:lang w:val="sr-Cyrl-CS"/>
        </w:rPr>
        <w:t xml:space="preserve">У  јануару 2020. године прибављени су  услови за израду: </w:t>
      </w:r>
    </w:p>
    <w:p w:rsidR="00234BFD" w:rsidRPr="001A7A5D" w:rsidRDefault="00234BFD" w:rsidP="00234BFD">
      <w:pPr>
        <w:pStyle w:val="ListParagraph"/>
        <w:spacing w:after="0" w:line="240" w:lineRule="auto"/>
        <w:ind w:left="0" w:firstLine="720"/>
        <w:jc w:val="both"/>
        <w:rPr>
          <w:rFonts w:ascii="Times New Roman" w:hAnsi="Times New Roman"/>
          <w:sz w:val="24"/>
          <w:szCs w:val="24"/>
          <w:lang w:val="sr-Cyrl-CS"/>
        </w:rPr>
      </w:pPr>
    </w:p>
    <w:p w:rsidR="00234BFD" w:rsidRPr="00DD4F64" w:rsidRDefault="00234BFD" w:rsidP="00234BFD">
      <w:pPr>
        <w:pStyle w:val="ListParagraph"/>
        <w:spacing w:after="0" w:line="240" w:lineRule="auto"/>
        <w:ind w:left="0"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DD4F64">
        <w:rPr>
          <w:rFonts w:ascii="Times New Roman" w:hAnsi="Times New Roman"/>
          <w:sz w:val="24"/>
          <w:szCs w:val="24"/>
          <w:lang w:val="sr-Cyrl-CS"/>
        </w:rPr>
        <w:t>Услови изградње и коришћења простора за израду Плана детаљне регулације за површински коп „Градина“ у општини Косјерић;</w:t>
      </w:r>
    </w:p>
    <w:p w:rsidR="00234BFD" w:rsidRPr="00DD4F64"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Pr>
          <w:rFonts w:ascii="Times New Roman" w:hAnsi="Times New Roman"/>
          <w:sz w:val="24"/>
          <w:szCs w:val="24"/>
          <w:lang w:val="sr-Cyrl-CS"/>
        </w:rPr>
        <w:t xml:space="preserve"> - </w:t>
      </w:r>
      <w:r w:rsidRPr="00DD4F64">
        <w:rPr>
          <w:rFonts w:ascii="Times New Roman" w:hAnsi="Times New Roman"/>
          <w:sz w:val="24"/>
          <w:szCs w:val="24"/>
          <w:lang w:val="sr-Cyrl-CS"/>
        </w:rPr>
        <w:t>Услови изградње и коришћења простора за израду Плана детаљне регулације „Тмуша-Сеча Река“ у општини Косјерић за експлоатацију мермера;</w:t>
      </w:r>
    </w:p>
    <w:p w:rsidR="00234BFD"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Pr>
          <w:rFonts w:ascii="Times New Roman" w:hAnsi="Times New Roman"/>
          <w:sz w:val="24"/>
          <w:szCs w:val="24"/>
          <w:lang w:val="sr-Cyrl-CS"/>
        </w:rPr>
        <w:t xml:space="preserve">- </w:t>
      </w:r>
      <w:r w:rsidRPr="00DD4F64">
        <w:rPr>
          <w:rFonts w:ascii="Times New Roman" w:hAnsi="Times New Roman"/>
          <w:sz w:val="24"/>
          <w:szCs w:val="24"/>
          <w:lang w:val="sr-Cyrl-CS"/>
        </w:rPr>
        <w:t>Услови за израду Просторног плана општине Владичин Хан</w:t>
      </w:r>
    </w:p>
    <w:p w:rsidR="00234BFD" w:rsidRPr="00CF5AF1"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Pr>
          <w:rFonts w:ascii="Times New Roman" w:hAnsi="Times New Roman"/>
          <w:sz w:val="24"/>
          <w:szCs w:val="24"/>
          <w:lang w:val="sr-Cyrl-CS"/>
        </w:rPr>
        <w:t>У јануару 2020</w:t>
      </w:r>
      <w:r w:rsidRPr="00CF5AF1">
        <w:rPr>
          <w:rFonts w:ascii="Times New Roman" w:hAnsi="Times New Roman"/>
          <w:sz w:val="24"/>
          <w:szCs w:val="24"/>
          <w:lang w:val="sr-Cyrl-CS"/>
        </w:rPr>
        <w:t xml:space="preserve">. године прибављена су мишљења на: </w:t>
      </w:r>
    </w:p>
    <w:p w:rsidR="00234BFD" w:rsidRPr="00DD4F64"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CF5AF1">
        <w:rPr>
          <w:rFonts w:ascii="Times New Roman" w:hAnsi="Times New Roman"/>
          <w:sz w:val="24"/>
          <w:szCs w:val="24"/>
          <w:lang w:val="sr-Cyrl-CS"/>
        </w:rPr>
        <w:t>-</w:t>
      </w:r>
      <w:r>
        <w:rPr>
          <w:rFonts w:ascii="Times New Roman" w:hAnsi="Times New Roman"/>
          <w:sz w:val="24"/>
          <w:szCs w:val="24"/>
          <w:lang w:val="sr-Cyrl-CS"/>
        </w:rPr>
        <w:t xml:space="preserve"> </w:t>
      </w:r>
      <w:r w:rsidRPr="00DD4F64">
        <w:rPr>
          <w:rFonts w:ascii="Times New Roman" w:hAnsi="Times New Roman"/>
          <w:sz w:val="24"/>
          <w:szCs w:val="24"/>
          <w:lang w:val="sr-Cyrl-CS"/>
        </w:rPr>
        <w:t>Мишљење на Предлог одлуке о изради Пр</w:t>
      </w:r>
      <w:r>
        <w:rPr>
          <w:rFonts w:ascii="Times New Roman" w:hAnsi="Times New Roman"/>
          <w:sz w:val="24"/>
          <w:szCs w:val="24"/>
          <w:lang w:val="sr-Cyrl-CS"/>
        </w:rPr>
        <w:t xml:space="preserve">осторног плана подручја посебне </w:t>
      </w:r>
      <w:r w:rsidRPr="00DD4F64">
        <w:rPr>
          <w:rFonts w:ascii="Times New Roman" w:hAnsi="Times New Roman"/>
          <w:sz w:val="24"/>
          <w:szCs w:val="24"/>
          <w:lang w:val="sr-Cyrl-CS"/>
        </w:rPr>
        <w:t>намене  регионалног Колубарског система снабдевања водом</w:t>
      </w:r>
    </w:p>
    <w:p w:rsidR="00234BFD" w:rsidRDefault="00234BFD" w:rsidP="00234BFD">
      <w:pPr>
        <w:pStyle w:val="ListParagraph"/>
        <w:spacing w:after="0" w:line="240" w:lineRule="auto"/>
        <w:ind w:left="0"/>
        <w:contextualSpacing/>
        <w:jc w:val="both"/>
        <w:rPr>
          <w:rFonts w:ascii="Times New Roman" w:hAnsi="Times New Roman"/>
          <w:sz w:val="24"/>
          <w:lang w:val="sr-Cyrl-RS"/>
        </w:rPr>
      </w:pPr>
      <w:r>
        <w:rPr>
          <w:rFonts w:ascii="Times New Roman" w:hAnsi="Times New Roman"/>
          <w:sz w:val="24"/>
          <w:lang w:val="sr-Cyrl-RS"/>
        </w:rPr>
        <w:t xml:space="preserve">          </w:t>
      </w:r>
      <w:r>
        <w:rPr>
          <w:rFonts w:ascii="Times New Roman" w:hAnsi="Times New Roman"/>
          <w:sz w:val="24"/>
          <w:lang w:val="sr-Latn-RS"/>
        </w:rPr>
        <w:t xml:space="preserve"> </w:t>
      </w:r>
      <w:r>
        <w:rPr>
          <w:rFonts w:ascii="Times New Roman" w:hAnsi="Times New Roman"/>
          <w:sz w:val="24"/>
          <w:lang w:val="sr-Cyrl-RS"/>
        </w:rPr>
        <w:t>У марту 2020.године прибављено су услови за израду:</w:t>
      </w:r>
    </w:p>
    <w:p w:rsidR="00234BFD" w:rsidRDefault="00234BFD" w:rsidP="00234BFD">
      <w:pPr>
        <w:pStyle w:val="ListParagraph"/>
        <w:numPr>
          <w:ilvl w:val="0"/>
          <w:numId w:val="109"/>
        </w:numPr>
        <w:contextualSpacing/>
        <w:rPr>
          <w:rFonts w:ascii="Times New Roman" w:hAnsi="Times New Roman"/>
          <w:sz w:val="24"/>
          <w:szCs w:val="24"/>
        </w:rPr>
      </w:pPr>
      <w:r w:rsidRPr="008A518C">
        <w:rPr>
          <w:rFonts w:ascii="Times New Roman" w:hAnsi="Times New Roman"/>
          <w:sz w:val="24"/>
          <w:szCs w:val="24"/>
          <w:lang w:val="sr-Cyrl-CS"/>
        </w:rPr>
        <w:t>Измена и допуна Просторног плана општине Ражањ (Општина Ражањ тражила услове)</w:t>
      </w:r>
    </w:p>
    <w:p w:rsidR="00234BFD" w:rsidRPr="006F6CA1" w:rsidRDefault="00234BFD" w:rsidP="00234BFD">
      <w:pPr>
        <w:pStyle w:val="ListParagraph"/>
        <w:contextualSpacing/>
        <w:rPr>
          <w:rFonts w:ascii="Times New Roman" w:hAnsi="Times New Roman"/>
          <w:sz w:val="24"/>
          <w:szCs w:val="24"/>
        </w:rPr>
      </w:pPr>
      <w:r w:rsidRPr="006F6CA1">
        <w:rPr>
          <w:rFonts w:ascii="Times New Roman" w:hAnsi="Times New Roman"/>
          <w:sz w:val="24"/>
          <w:szCs w:val="24"/>
        </w:rPr>
        <w:t xml:space="preserve">   У мају 2020. прибављено су услови за израду:</w:t>
      </w:r>
    </w:p>
    <w:p w:rsidR="00234BFD" w:rsidRPr="006F6CA1" w:rsidRDefault="00234BFD" w:rsidP="00234BFD">
      <w:pPr>
        <w:pStyle w:val="ListParagraph"/>
        <w:contextualSpacing/>
        <w:jc w:val="both"/>
        <w:rPr>
          <w:rFonts w:ascii="Times New Roman" w:hAnsi="Times New Roman"/>
          <w:sz w:val="24"/>
          <w:szCs w:val="24"/>
        </w:rPr>
      </w:pPr>
      <w:r w:rsidRPr="006F6CA1">
        <w:rPr>
          <w:rFonts w:ascii="Times New Roman" w:hAnsi="Times New Roman"/>
          <w:sz w:val="24"/>
          <w:szCs w:val="24"/>
        </w:rPr>
        <w:t xml:space="preserve">       - Услови за израду  измена и допуна Просторног плана подручја инфраструктурног коридора граница Хрватска –Беорад (Добановци);</w:t>
      </w:r>
    </w:p>
    <w:p w:rsidR="00234BFD" w:rsidRDefault="00234BFD" w:rsidP="00234BFD">
      <w:pPr>
        <w:pStyle w:val="ListParagraph"/>
        <w:contextualSpacing/>
        <w:rPr>
          <w:rFonts w:ascii="Times New Roman" w:hAnsi="Times New Roman"/>
          <w:sz w:val="24"/>
          <w:szCs w:val="24"/>
          <w:lang w:val="sr-Cyrl-CS"/>
        </w:rPr>
      </w:pPr>
      <w:r w:rsidRPr="006F6CA1">
        <w:rPr>
          <w:rFonts w:ascii="Times New Roman" w:hAnsi="Times New Roman"/>
          <w:sz w:val="24"/>
          <w:szCs w:val="24"/>
        </w:rPr>
        <w:t xml:space="preserve">      - Услови за израду ПДР „Индустријска зона у Драганићима“, општина</w:t>
      </w:r>
      <w:r>
        <w:rPr>
          <w:rFonts w:ascii="Times New Roman" w:hAnsi="Times New Roman"/>
          <w:sz w:val="24"/>
          <w:szCs w:val="24"/>
          <w:lang w:val="sr-Cyrl-CS"/>
        </w:rPr>
        <w:t xml:space="preserve"> Рашка</w:t>
      </w:r>
    </w:p>
    <w:p w:rsidR="00234BFD" w:rsidRPr="009271FA" w:rsidRDefault="00234BFD" w:rsidP="00234BFD">
      <w:pPr>
        <w:pStyle w:val="ListParagraph"/>
        <w:contextualSpacing/>
        <w:rPr>
          <w:rFonts w:ascii="Times New Roman" w:hAnsi="Times New Roman"/>
          <w:sz w:val="24"/>
          <w:szCs w:val="24"/>
          <w:lang w:val="sr-Cyrl-CS"/>
        </w:rPr>
      </w:pPr>
      <w:r w:rsidRPr="009271FA">
        <w:rPr>
          <w:rFonts w:ascii="Times New Roman" w:hAnsi="Times New Roman"/>
          <w:sz w:val="24"/>
          <w:szCs w:val="24"/>
          <w:lang w:val="sr-Cyrl-CS"/>
        </w:rPr>
        <w:t>У јуну 2020. године прибављенa су мишљења на:</w:t>
      </w:r>
    </w:p>
    <w:p w:rsidR="00234BFD" w:rsidRPr="009271FA" w:rsidRDefault="00234BFD" w:rsidP="00234BFD">
      <w:pPr>
        <w:pStyle w:val="ListParagraph"/>
        <w:contextualSpacing/>
        <w:rPr>
          <w:rFonts w:ascii="Times New Roman" w:hAnsi="Times New Roman"/>
          <w:sz w:val="24"/>
          <w:szCs w:val="24"/>
          <w:lang w:val="sr-Cyrl-CS"/>
        </w:rPr>
      </w:pPr>
      <w:r>
        <w:rPr>
          <w:rFonts w:ascii="Times New Roman" w:hAnsi="Times New Roman"/>
          <w:sz w:val="24"/>
          <w:szCs w:val="24"/>
          <w:lang w:val="sr-Cyrl-CS"/>
        </w:rPr>
        <w:t xml:space="preserve"> </w:t>
      </w:r>
      <w:r w:rsidRPr="009271FA">
        <w:rPr>
          <w:rFonts w:ascii="Times New Roman" w:hAnsi="Times New Roman"/>
          <w:sz w:val="24"/>
          <w:szCs w:val="24"/>
          <w:lang w:val="sr-Cyrl-CS"/>
        </w:rPr>
        <w:t xml:space="preserve">  - </w:t>
      </w:r>
      <w:r>
        <w:rPr>
          <w:rFonts w:ascii="Times New Roman" w:hAnsi="Times New Roman"/>
          <w:sz w:val="24"/>
          <w:szCs w:val="24"/>
          <w:lang w:val="sr-Cyrl-CS"/>
        </w:rPr>
        <w:t xml:space="preserve"> </w:t>
      </w:r>
      <w:r w:rsidRPr="009271FA">
        <w:rPr>
          <w:rFonts w:ascii="Times New Roman" w:hAnsi="Times New Roman"/>
          <w:sz w:val="24"/>
          <w:szCs w:val="24"/>
          <w:lang w:val="sr-Cyrl-CS"/>
        </w:rPr>
        <w:t>Предлог закључка Владе чији је саставни део Извештај о остваривању ПП РС од 2010.године до 2020.године и стању просторног развоја у 2018.години</w:t>
      </w:r>
    </w:p>
    <w:p w:rsidR="00234BFD" w:rsidRPr="009271FA" w:rsidRDefault="00234BFD" w:rsidP="00234BFD">
      <w:pPr>
        <w:pStyle w:val="ListParagraph"/>
        <w:contextualSpacing/>
        <w:rPr>
          <w:rFonts w:ascii="Times New Roman" w:hAnsi="Times New Roman"/>
          <w:sz w:val="24"/>
          <w:szCs w:val="24"/>
          <w:lang w:val="sr-Cyrl-CS"/>
        </w:rPr>
      </w:pPr>
      <w:r w:rsidRPr="009271FA">
        <w:rPr>
          <w:rFonts w:ascii="Times New Roman" w:hAnsi="Times New Roman"/>
          <w:sz w:val="24"/>
          <w:szCs w:val="24"/>
          <w:lang w:val="sr-Cyrl-CS"/>
        </w:rPr>
        <w:t>У јуну 2020. године прибављени су подаци и услови израду:</w:t>
      </w:r>
    </w:p>
    <w:p w:rsidR="00234BFD" w:rsidRDefault="00234BFD" w:rsidP="00234BFD">
      <w:pPr>
        <w:pStyle w:val="ListParagraph"/>
        <w:contextualSpacing/>
        <w:rPr>
          <w:rFonts w:ascii="Times New Roman" w:hAnsi="Times New Roman"/>
          <w:sz w:val="24"/>
          <w:szCs w:val="24"/>
          <w:lang w:val="sr-Cyrl-CS"/>
        </w:rPr>
      </w:pPr>
      <w:r w:rsidRPr="009271FA">
        <w:rPr>
          <w:rFonts w:ascii="Times New Roman" w:hAnsi="Times New Roman"/>
          <w:sz w:val="24"/>
          <w:szCs w:val="24"/>
          <w:lang w:val="sr-Cyrl-CS"/>
        </w:rPr>
        <w:t xml:space="preserve">      - Изменe и допуне Плана генералне регулације града Косјерић</w:t>
      </w:r>
    </w:p>
    <w:p w:rsidR="00234BFD" w:rsidRDefault="00234BFD" w:rsidP="00234BFD">
      <w:pPr>
        <w:pStyle w:val="ListParagraph"/>
        <w:contextualSpacing/>
        <w:rPr>
          <w:rFonts w:ascii="Times New Roman" w:hAnsi="Times New Roman"/>
          <w:sz w:val="24"/>
          <w:szCs w:val="24"/>
          <w:lang w:val="sr-Cyrl-CS"/>
        </w:rPr>
      </w:pPr>
    </w:p>
    <w:p w:rsidR="00234BFD" w:rsidRPr="00C97C07" w:rsidRDefault="00234BFD" w:rsidP="00234BFD">
      <w:pPr>
        <w:pStyle w:val="ListParagraph"/>
        <w:contextualSpacing/>
        <w:rPr>
          <w:rFonts w:ascii="Times New Roman" w:hAnsi="Times New Roman"/>
          <w:sz w:val="24"/>
          <w:szCs w:val="24"/>
          <w:lang w:val="sr-Cyrl-CS"/>
        </w:rPr>
      </w:pPr>
      <w:r>
        <w:rPr>
          <w:rFonts w:ascii="Times New Roman" w:hAnsi="Times New Roman"/>
          <w:sz w:val="24"/>
          <w:szCs w:val="24"/>
          <w:lang w:val="sr-Cyrl-CS"/>
        </w:rPr>
        <w:tab/>
      </w:r>
      <w:r w:rsidRPr="00C97C07">
        <w:rPr>
          <w:rFonts w:ascii="Times New Roman" w:hAnsi="Times New Roman"/>
          <w:sz w:val="24"/>
          <w:szCs w:val="24"/>
          <w:lang w:val="sr-Cyrl-CS"/>
        </w:rPr>
        <w:t>У августу 2020.године прибављени су услови:</w:t>
      </w:r>
    </w:p>
    <w:p w:rsidR="00234BFD" w:rsidRPr="00C97C07" w:rsidRDefault="00234BFD" w:rsidP="00234BFD">
      <w:pPr>
        <w:pStyle w:val="ListParagraph"/>
        <w:contextualSpacing/>
        <w:rPr>
          <w:rFonts w:ascii="Times New Roman" w:hAnsi="Times New Roman"/>
          <w:sz w:val="24"/>
          <w:szCs w:val="24"/>
          <w:lang w:val="sr-Cyrl-CS"/>
        </w:rPr>
      </w:pPr>
      <w:r w:rsidRPr="00C97C07">
        <w:rPr>
          <w:rFonts w:ascii="Times New Roman" w:hAnsi="Times New Roman"/>
          <w:sz w:val="24"/>
          <w:szCs w:val="24"/>
          <w:lang w:val="sr-Cyrl-CS"/>
        </w:rPr>
        <w:t xml:space="preserve">                - Услови и подаци за израду Првих  измене и допуна ПП Општине Бела Паланка</w:t>
      </w:r>
    </w:p>
    <w:p w:rsidR="00234BFD" w:rsidRPr="00C97C07" w:rsidRDefault="00234BFD" w:rsidP="00234BFD">
      <w:pPr>
        <w:pStyle w:val="ListParagraph"/>
        <w:contextualSpacing/>
        <w:rPr>
          <w:rFonts w:ascii="Times New Roman" w:hAnsi="Times New Roman"/>
          <w:sz w:val="24"/>
          <w:szCs w:val="24"/>
          <w:lang w:val="sr-Cyrl-CS"/>
        </w:rPr>
      </w:pPr>
      <w:r w:rsidRPr="00C97C07">
        <w:rPr>
          <w:rFonts w:ascii="Times New Roman" w:hAnsi="Times New Roman"/>
          <w:sz w:val="24"/>
          <w:szCs w:val="24"/>
          <w:lang w:val="sr-Cyrl-CS"/>
        </w:rPr>
        <w:t xml:space="preserve">              - Услови за израду ППППН Регионалног Колубарског система снабдевања водом </w:t>
      </w:r>
    </w:p>
    <w:p w:rsidR="00234BFD" w:rsidRPr="00C97C07" w:rsidRDefault="00234BFD" w:rsidP="00234BFD">
      <w:pPr>
        <w:pStyle w:val="ListParagraph"/>
        <w:contextualSpacing/>
        <w:rPr>
          <w:rFonts w:ascii="Times New Roman" w:hAnsi="Times New Roman"/>
          <w:sz w:val="24"/>
          <w:szCs w:val="24"/>
          <w:lang w:val="sr-Cyrl-CS"/>
        </w:rPr>
      </w:pPr>
      <w:r>
        <w:rPr>
          <w:rFonts w:ascii="Times New Roman" w:hAnsi="Times New Roman"/>
          <w:sz w:val="24"/>
          <w:szCs w:val="24"/>
          <w:lang w:val="sr-Cyrl-CS"/>
        </w:rPr>
        <w:tab/>
        <w:t>У августу 2020. прибављен</w:t>
      </w:r>
      <w:r w:rsidRPr="00C97C07">
        <w:rPr>
          <w:rFonts w:ascii="Times New Roman" w:hAnsi="Times New Roman"/>
          <w:sz w:val="24"/>
          <w:szCs w:val="24"/>
          <w:lang w:val="sr-Cyrl-CS"/>
        </w:rPr>
        <w:t>и су :</w:t>
      </w:r>
    </w:p>
    <w:p w:rsidR="00234BFD" w:rsidRPr="00C97C07" w:rsidRDefault="00234BFD" w:rsidP="00234BFD">
      <w:pPr>
        <w:pStyle w:val="ListParagraph"/>
        <w:contextualSpacing/>
        <w:rPr>
          <w:rFonts w:ascii="Times New Roman" w:hAnsi="Times New Roman"/>
          <w:sz w:val="24"/>
          <w:szCs w:val="24"/>
          <w:lang w:val="sr-Cyrl-CS"/>
        </w:rPr>
      </w:pPr>
      <w:r>
        <w:rPr>
          <w:rFonts w:ascii="Times New Roman" w:hAnsi="Times New Roman"/>
          <w:sz w:val="24"/>
          <w:szCs w:val="24"/>
          <w:lang w:val="sr-Cyrl-CS"/>
        </w:rPr>
        <w:tab/>
        <w:t xml:space="preserve">- </w:t>
      </w:r>
      <w:r w:rsidRPr="00C97C07">
        <w:rPr>
          <w:rFonts w:ascii="Times New Roman" w:hAnsi="Times New Roman"/>
          <w:sz w:val="24"/>
          <w:szCs w:val="24"/>
          <w:lang w:val="sr-Cyrl-CS"/>
        </w:rPr>
        <w:t>Мишљење на Предлог одлуке о изради СПУ ПГР „Заовојско језеро“ на животну средину и услови за израду ПГР „Заовојско јез</w:t>
      </w:r>
      <w:r>
        <w:rPr>
          <w:rFonts w:ascii="Times New Roman" w:hAnsi="Times New Roman"/>
          <w:sz w:val="24"/>
          <w:szCs w:val="24"/>
          <w:lang w:val="sr-Cyrl-CS"/>
        </w:rPr>
        <w:t>еро“ ------- 13.08.2020. године</w:t>
      </w:r>
    </w:p>
    <w:p w:rsidR="00234BFD" w:rsidRPr="00C97C07" w:rsidRDefault="00234BFD" w:rsidP="00234BFD">
      <w:pPr>
        <w:pStyle w:val="ListParagraph"/>
        <w:contextualSpacing/>
        <w:rPr>
          <w:rFonts w:ascii="Times New Roman" w:hAnsi="Times New Roman"/>
          <w:sz w:val="24"/>
          <w:szCs w:val="24"/>
          <w:lang w:val="sr-Cyrl-CS"/>
        </w:rPr>
      </w:pPr>
      <w:r w:rsidRPr="00C97C07">
        <w:rPr>
          <w:rFonts w:ascii="Times New Roman" w:hAnsi="Times New Roman"/>
          <w:sz w:val="24"/>
          <w:szCs w:val="24"/>
          <w:lang w:val="sr-Cyrl-CS"/>
        </w:rPr>
        <w:t xml:space="preserve"> </w:t>
      </w:r>
      <w:r>
        <w:rPr>
          <w:rFonts w:ascii="Times New Roman" w:hAnsi="Times New Roman"/>
          <w:sz w:val="24"/>
          <w:szCs w:val="24"/>
          <w:lang w:val="sr-Cyrl-CS"/>
        </w:rPr>
        <w:tab/>
        <w:t xml:space="preserve">- </w:t>
      </w:r>
      <w:r w:rsidRPr="00C97C07">
        <w:rPr>
          <w:rFonts w:ascii="Times New Roman" w:hAnsi="Times New Roman"/>
          <w:sz w:val="24"/>
          <w:szCs w:val="24"/>
          <w:lang w:val="sr-Cyrl-CS"/>
        </w:rPr>
        <w:t>Мишљење на Предлог Уредбе о утврђ</w:t>
      </w:r>
      <w:r>
        <w:rPr>
          <w:rFonts w:ascii="Times New Roman" w:hAnsi="Times New Roman"/>
          <w:sz w:val="24"/>
          <w:szCs w:val="24"/>
          <w:lang w:val="sr-Cyrl-CS"/>
        </w:rPr>
        <w:t>ивању ППППН ИК ЖП Београд-Ниш</w:t>
      </w:r>
      <w:r w:rsidRPr="00C97C07">
        <w:rPr>
          <w:rFonts w:ascii="Times New Roman" w:hAnsi="Times New Roman"/>
          <w:sz w:val="24"/>
          <w:szCs w:val="24"/>
          <w:lang w:val="sr-Cyrl-CS"/>
        </w:rPr>
        <w:t>-13.08.2020. године</w:t>
      </w:r>
    </w:p>
    <w:p w:rsidR="00234BFD" w:rsidRDefault="00234BFD" w:rsidP="00234BFD">
      <w:pPr>
        <w:pStyle w:val="ListParagraph"/>
        <w:contextualSpacing/>
        <w:rPr>
          <w:rFonts w:ascii="Times New Roman" w:hAnsi="Times New Roman"/>
          <w:sz w:val="24"/>
          <w:szCs w:val="24"/>
          <w:lang w:val="sr-Cyrl-CS"/>
        </w:rPr>
      </w:pPr>
      <w:r>
        <w:rPr>
          <w:rFonts w:ascii="Times New Roman" w:hAnsi="Times New Roman"/>
          <w:sz w:val="24"/>
          <w:szCs w:val="24"/>
          <w:lang w:val="sr-Cyrl-CS"/>
        </w:rPr>
        <w:tab/>
        <w:t>-</w:t>
      </w:r>
      <w:r w:rsidRPr="00C97C07">
        <w:rPr>
          <w:rFonts w:ascii="Times New Roman" w:hAnsi="Times New Roman"/>
          <w:sz w:val="24"/>
          <w:szCs w:val="24"/>
          <w:lang w:val="sr-Cyrl-CS"/>
        </w:rPr>
        <w:t>Мишљење на Предлог одлуке о изради измена и допуна ППППН уређења дела приобаља града Београда-подручје приобаља реке Саве</w:t>
      </w:r>
      <w:r>
        <w:rPr>
          <w:rFonts w:ascii="Times New Roman" w:hAnsi="Times New Roman"/>
          <w:sz w:val="24"/>
          <w:szCs w:val="24"/>
          <w:lang w:val="sr-Cyrl-CS"/>
        </w:rPr>
        <w:t xml:space="preserve"> за пројекат „Београд на води“</w:t>
      </w:r>
    </w:p>
    <w:p w:rsidR="00234BFD" w:rsidRDefault="00234BFD" w:rsidP="00234BFD">
      <w:pPr>
        <w:pStyle w:val="ListParagraph"/>
        <w:contextualSpacing/>
        <w:rPr>
          <w:rFonts w:ascii="Times New Roman" w:hAnsi="Times New Roman"/>
          <w:sz w:val="24"/>
          <w:szCs w:val="24"/>
          <w:lang w:val="sr-Cyrl-CS"/>
        </w:rPr>
      </w:pPr>
    </w:p>
    <w:p w:rsidR="00234BFD" w:rsidRDefault="00234BFD" w:rsidP="00234BFD">
      <w:pPr>
        <w:pStyle w:val="ListParagraph"/>
        <w:ind w:left="0"/>
        <w:contextualSpacing/>
        <w:rPr>
          <w:rFonts w:ascii="Times New Roman" w:hAnsi="Times New Roman"/>
          <w:sz w:val="24"/>
          <w:szCs w:val="24"/>
          <w:lang w:val="sr-Cyrl-CS"/>
        </w:rPr>
      </w:pPr>
      <w:r w:rsidRPr="00DA4D51">
        <w:rPr>
          <w:rFonts w:ascii="Times New Roman" w:hAnsi="Times New Roman"/>
          <w:sz w:val="24"/>
          <w:szCs w:val="24"/>
          <w:lang w:val="sr-Cyrl-CS"/>
        </w:rPr>
        <w:t xml:space="preserve">                У току месеца септембра 2020.године прибављени су услови:</w:t>
      </w:r>
    </w:p>
    <w:p w:rsidR="00234BFD" w:rsidRDefault="00234BFD" w:rsidP="00234BFD">
      <w:pPr>
        <w:spacing w:after="0"/>
        <w:jc w:val="both"/>
        <w:rPr>
          <w:rFonts w:ascii="Times New Roman" w:hAnsi="Times New Roman"/>
          <w:sz w:val="24"/>
          <w:szCs w:val="24"/>
          <w:lang w:val="sr-Cyrl-CS"/>
        </w:rPr>
      </w:pPr>
      <w:r>
        <w:rPr>
          <w:rFonts w:ascii="Times New Roman" w:hAnsi="Times New Roman"/>
          <w:sz w:val="24"/>
          <w:szCs w:val="24"/>
          <w:lang w:val="sr-Cyrl-CS"/>
        </w:rPr>
        <w:tab/>
      </w:r>
      <w:r w:rsidRPr="00006F5D">
        <w:rPr>
          <w:rFonts w:ascii="Times New Roman" w:hAnsi="Times New Roman"/>
          <w:sz w:val="24"/>
          <w:szCs w:val="24"/>
          <w:lang w:val="sr-Cyrl-CS"/>
        </w:rPr>
        <w:t>- У</w:t>
      </w:r>
      <w:r w:rsidRPr="00DA3FA9">
        <w:rPr>
          <w:rFonts w:ascii="Times New Roman" w:hAnsi="Times New Roman"/>
          <w:sz w:val="24"/>
          <w:szCs w:val="24"/>
          <w:lang w:val="sr-Cyrl-CS"/>
        </w:rPr>
        <w:t>слова и података за израду Првих измена и допуна ПП административног подручја града Ниша 2021</w:t>
      </w:r>
    </w:p>
    <w:p w:rsidR="00234BFD" w:rsidRDefault="00234BFD" w:rsidP="00234BFD">
      <w:pPr>
        <w:spacing w:after="0"/>
        <w:jc w:val="both"/>
        <w:rPr>
          <w:rFonts w:ascii="Times New Roman" w:hAnsi="Times New Roman"/>
          <w:iCs/>
          <w:sz w:val="24"/>
          <w:lang w:val="sr-Cyrl-RS"/>
        </w:rPr>
      </w:pPr>
      <w:r>
        <w:rPr>
          <w:rFonts w:ascii="Times New Roman" w:hAnsi="Times New Roman"/>
          <w:sz w:val="24"/>
          <w:szCs w:val="24"/>
          <w:lang w:val="sr-Cyrl-CS"/>
        </w:rPr>
        <w:tab/>
        <w:t>-</w:t>
      </w:r>
      <w:r w:rsidRPr="002F3BD2">
        <w:rPr>
          <w:lang w:val="sr-Cyrl-CS"/>
        </w:rPr>
        <w:t xml:space="preserve"> </w:t>
      </w:r>
      <w:r w:rsidRPr="002F3BD2">
        <w:rPr>
          <w:rFonts w:ascii="Times New Roman" w:hAnsi="Times New Roman"/>
          <w:sz w:val="24"/>
          <w:lang w:val="sr-Cyrl-CS"/>
        </w:rPr>
        <w:t>Услови за израду Урбанистичог пројекта за изградњу појединачних стубова на високонапонском воду</w:t>
      </w:r>
      <w:r w:rsidRPr="002F3BD2">
        <w:rPr>
          <w:rFonts w:ascii="Times New Roman" w:hAnsi="Times New Roman"/>
          <w:sz w:val="24"/>
          <w:lang w:val="sr-Cyrl-RS"/>
        </w:rPr>
        <w:t>110</w:t>
      </w:r>
      <w:r w:rsidRPr="002F3BD2">
        <w:rPr>
          <w:rFonts w:ascii="Times New Roman" w:hAnsi="Times New Roman"/>
          <w:iCs/>
          <w:sz w:val="24"/>
        </w:rPr>
        <w:t xml:space="preserve">kV </w:t>
      </w:r>
      <w:r w:rsidRPr="002F3BD2">
        <w:rPr>
          <w:rFonts w:ascii="Times New Roman" w:hAnsi="Times New Roman"/>
          <w:iCs/>
          <w:sz w:val="24"/>
          <w:lang w:val="sr-Cyrl-CS"/>
        </w:rPr>
        <w:t>број</w:t>
      </w:r>
      <w:r w:rsidRPr="002F3BD2">
        <w:rPr>
          <w:rFonts w:ascii="Times New Roman" w:hAnsi="Times New Roman"/>
          <w:iCs/>
          <w:sz w:val="24"/>
        </w:rPr>
        <w:t xml:space="preserve"> 1184 TS 110/35 kV </w:t>
      </w:r>
      <w:r w:rsidRPr="002F3BD2">
        <w:rPr>
          <w:rFonts w:ascii="Times New Roman" w:hAnsi="Times New Roman"/>
          <w:iCs/>
          <w:sz w:val="24"/>
          <w:lang w:val="sr-Cyrl-RS"/>
        </w:rPr>
        <w:t>Нови Паза</w:t>
      </w:r>
      <w:r w:rsidRPr="002F3BD2">
        <w:rPr>
          <w:rFonts w:ascii="Times New Roman" w:hAnsi="Times New Roman"/>
          <w:iCs/>
          <w:sz w:val="24"/>
        </w:rPr>
        <w:t xml:space="preserve"> 1 - TS 35/10 kV </w:t>
      </w:r>
      <w:r w:rsidRPr="002F3BD2">
        <w:rPr>
          <w:rFonts w:ascii="Times New Roman" w:hAnsi="Times New Roman"/>
          <w:iCs/>
          <w:sz w:val="24"/>
          <w:lang w:val="sr-Cyrl-RS"/>
        </w:rPr>
        <w:t>Тутин</w:t>
      </w:r>
    </w:p>
    <w:p w:rsidR="00234BFD" w:rsidRDefault="00234BFD" w:rsidP="00234BFD">
      <w:pPr>
        <w:spacing w:after="0" w:line="240" w:lineRule="auto"/>
        <w:ind w:firstLine="720"/>
        <w:jc w:val="both"/>
        <w:rPr>
          <w:rFonts w:ascii="Times New Roman" w:hAnsi="Times New Roman"/>
          <w:sz w:val="24"/>
          <w:szCs w:val="24"/>
          <w:lang w:val="sr-Cyrl-CS"/>
        </w:rPr>
      </w:pPr>
      <w:r w:rsidRPr="0010221E">
        <w:rPr>
          <w:rFonts w:ascii="Times New Roman" w:hAnsi="Times New Roman"/>
          <w:iCs/>
          <w:sz w:val="24"/>
          <w:szCs w:val="24"/>
          <w:lang w:val="sr-Cyrl-RS"/>
        </w:rPr>
        <w:t>-</w:t>
      </w:r>
      <w:r w:rsidRPr="0010221E">
        <w:rPr>
          <w:rFonts w:ascii="Times New Roman" w:hAnsi="Times New Roman"/>
          <w:sz w:val="24"/>
          <w:szCs w:val="24"/>
          <w:lang w:val="sr-Cyrl-CS"/>
        </w:rPr>
        <w:t xml:space="preserve"> Услови за израду Урбанистичког пројекта реконструкције насипа Колубаре и Тамнаве и моста на путу Београд-Обреновац</w:t>
      </w:r>
    </w:p>
    <w:p w:rsidR="00234BFD" w:rsidRDefault="00234BFD" w:rsidP="00234BFD">
      <w:pPr>
        <w:spacing w:after="0" w:line="240" w:lineRule="auto"/>
        <w:ind w:firstLine="720"/>
        <w:jc w:val="both"/>
        <w:rPr>
          <w:rFonts w:ascii="Times New Roman" w:hAnsi="Times New Roman"/>
          <w:sz w:val="24"/>
          <w:szCs w:val="24"/>
          <w:lang w:val="sr-Cyrl-CS"/>
        </w:rPr>
      </w:pPr>
      <w:r w:rsidRPr="00FF36BB">
        <w:rPr>
          <w:rFonts w:ascii="Times New Roman" w:hAnsi="Times New Roman"/>
          <w:sz w:val="24"/>
          <w:szCs w:val="24"/>
          <w:lang w:val="sr-Cyrl-CS"/>
        </w:rPr>
        <w:t>- Услови за израду Измена и допуна ПДР „Индустријски парк Добричево“ у Ћуприји</w:t>
      </w:r>
    </w:p>
    <w:p w:rsidR="00234BFD" w:rsidRPr="005341D5" w:rsidRDefault="00234BFD" w:rsidP="00234BFD">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5341D5">
        <w:rPr>
          <w:rFonts w:ascii="Times New Roman" w:hAnsi="Times New Roman"/>
          <w:sz w:val="24"/>
          <w:szCs w:val="24"/>
          <w:lang w:val="sr-Cyrl-CS"/>
        </w:rPr>
        <w:t>У току месеца септембра 2020.године прибављена су мишљења и то:</w:t>
      </w:r>
    </w:p>
    <w:p w:rsidR="00234BFD" w:rsidRDefault="00234BFD" w:rsidP="00234BFD">
      <w:pPr>
        <w:spacing w:after="0" w:line="240" w:lineRule="auto"/>
        <w:ind w:firstLine="720"/>
        <w:jc w:val="both"/>
        <w:rPr>
          <w:rFonts w:ascii="Times New Roman" w:hAnsi="Times New Roman"/>
          <w:sz w:val="24"/>
          <w:szCs w:val="24"/>
          <w:lang w:val="sr-Cyrl-CS"/>
        </w:rPr>
      </w:pPr>
      <w:r w:rsidRPr="005341D5">
        <w:rPr>
          <w:rFonts w:ascii="Times New Roman" w:hAnsi="Times New Roman"/>
          <w:sz w:val="24"/>
          <w:szCs w:val="24"/>
          <w:lang w:val="sr-Cyrl-CS"/>
        </w:rPr>
        <w:t>- Мишљење на Нацрт Измена и допуна ПП Општине Ражањ и Извештај о СПУ тих Измена на животну средину</w:t>
      </w:r>
    </w:p>
    <w:p w:rsidR="00234BFD" w:rsidRDefault="00234BFD" w:rsidP="00234BFD">
      <w:pPr>
        <w:spacing w:after="0" w:line="240" w:lineRule="auto"/>
        <w:ind w:firstLine="720"/>
        <w:jc w:val="both"/>
        <w:rPr>
          <w:rFonts w:ascii="Times New Roman" w:hAnsi="Times New Roman"/>
          <w:sz w:val="24"/>
          <w:szCs w:val="24"/>
          <w:lang w:val="sr-Cyrl-CS"/>
        </w:rPr>
      </w:pPr>
      <w:r w:rsidRPr="00006F5D">
        <w:rPr>
          <w:rFonts w:ascii="Times New Roman" w:hAnsi="Times New Roman"/>
          <w:sz w:val="24"/>
          <w:szCs w:val="24"/>
          <w:lang w:val="sr-Cyrl-CS"/>
        </w:rPr>
        <w:t xml:space="preserve">- Мишљење на ПДР за површински коп „Градина“ и на </w:t>
      </w:r>
      <w:r w:rsidRPr="00006F5D">
        <w:rPr>
          <w:rFonts w:ascii="Times New Roman" w:hAnsi="Times New Roman"/>
          <w:b/>
          <w:sz w:val="24"/>
          <w:szCs w:val="24"/>
          <w:lang w:val="sr-Cyrl-CS"/>
        </w:rPr>
        <w:t xml:space="preserve">  </w:t>
      </w:r>
      <w:r w:rsidRPr="00006F5D">
        <w:rPr>
          <w:rFonts w:ascii="Times New Roman" w:hAnsi="Times New Roman"/>
          <w:sz w:val="24"/>
          <w:szCs w:val="24"/>
          <w:lang w:val="sr-Cyrl-CS"/>
        </w:rPr>
        <w:t>Извештај о СПУ  ПДР за површински коп „Градина“ на животну средину</w:t>
      </w:r>
    </w:p>
    <w:p w:rsidR="00234BFD" w:rsidRDefault="00234BFD" w:rsidP="00234BFD">
      <w:pPr>
        <w:spacing w:after="0" w:line="240" w:lineRule="auto"/>
        <w:ind w:firstLine="720"/>
        <w:jc w:val="both"/>
        <w:rPr>
          <w:rFonts w:ascii="Times New Roman" w:hAnsi="Times New Roman"/>
          <w:sz w:val="24"/>
          <w:szCs w:val="24"/>
          <w:lang w:val="sr-Cyrl-CS"/>
        </w:rPr>
      </w:pPr>
    </w:p>
    <w:p w:rsidR="00234BFD" w:rsidRPr="002A23E3" w:rsidRDefault="00234BFD" w:rsidP="00234BFD">
      <w:pPr>
        <w:spacing w:after="0" w:line="240" w:lineRule="auto"/>
        <w:ind w:firstLine="720"/>
        <w:jc w:val="both"/>
        <w:rPr>
          <w:rFonts w:ascii="Times New Roman" w:hAnsi="Times New Roman"/>
          <w:sz w:val="24"/>
          <w:szCs w:val="24"/>
          <w:lang w:val="sr-Cyrl-CS"/>
        </w:rPr>
      </w:pPr>
      <w:r w:rsidRPr="002A23E3">
        <w:rPr>
          <w:rFonts w:ascii="Times New Roman" w:hAnsi="Times New Roman"/>
          <w:sz w:val="24"/>
          <w:szCs w:val="24"/>
          <w:lang w:val="sr-Cyrl-CS"/>
        </w:rPr>
        <w:t>У току месеца октобра 20</w:t>
      </w:r>
      <w:r>
        <w:rPr>
          <w:rFonts w:ascii="Times New Roman" w:hAnsi="Times New Roman"/>
          <w:sz w:val="24"/>
          <w:szCs w:val="24"/>
          <w:lang w:val="sr-Cyrl-CS"/>
        </w:rPr>
        <w:t>20.године прибављени су услови:</w:t>
      </w:r>
    </w:p>
    <w:p w:rsidR="00234BFD" w:rsidRPr="002A23E3" w:rsidRDefault="00234BFD" w:rsidP="00234BFD">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2A23E3">
        <w:rPr>
          <w:rFonts w:ascii="Times New Roman" w:hAnsi="Times New Roman"/>
          <w:sz w:val="24"/>
          <w:szCs w:val="24"/>
          <w:lang w:val="sr-Cyrl-CS"/>
        </w:rPr>
        <w:t>Услови за израду ПП Гаџин Хан</w:t>
      </w:r>
    </w:p>
    <w:p w:rsidR="00234BFD" w:rsidRPr="002A23E3" w:rsidRDefault="00234BFD" w:rsidP="00234BFD">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2A23E3">
        <w:rPr>
          <w:rFonts w:ascii="Times New Roman" w:hAnsi="Times New Roman"/>
          <w:sz w:val="24"/>
          <w:szCs w:val="24"/>
          <w:lang w:val="sr-Cyrl-CS"/>
        </w:rPr>
        <w:t>Услови за израду</w:t>
      </w:r>
      <w:r>
        <w:rPr>
          <w:rFonts w:ascii="Times New Roman" w:hAnsi="Times New Roman"/>
          <w:sz w:val="24"/>
          <w:szCs w:val="24"/>
          <w:lang w:val="sr-Cyrl-CS"/>
        </w:rPr>
        <w:t xml:space="preserve"> </w:t>
      </w:r>
      <w:r w:rsidRPr="002A23E3">
        <w:rPr>
          <w:rFonts w:ascii="Times New Roman" w:hAnsi="Times New Roman"/>
          <w:sz w:val="24"/>
          <w:szCs w:val="24"/>
          <w:lang w:val="sr-Cyrl-CS"/>
        </w:rPr>
        <w:t>ПДР Нова Радна зона Срчаник Клатичево</w:t>
      </w:r>
    </w:p>
    <w:p w:rsidR="00234BFD" w:rsidRPr="002A23E3" w:rsidRDefault="00234BFD" w:rsidP="00234BFD">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2A23E3">
        <w:rPr>
          <w:rFonts w:ascii="Times New Roman" w:hAnsi="Times New Roman"/>
          <w:sz w:val="24"/>
          <w:szCs w:val="24"/>
          <w:lang w:val="sr-Cyrl-CS"/>
        </w:rPr>
        <w:t>Услови за израду</w:t>
      </w:r>
      <w:r>
        <w:rPr>
          <w:rFonts w:ascii="Times New Roman" w:hAnsi="Times New Roman"/>
          <w:sz w:val="24"/>
          <w:szCs w:val="24"/>
          <w:lang w:val="sr-Cyrl-CS"/>
        </w:rPr>
        <w:t xml:space="preserve"> </w:t>
      </w:r>
      <w:r w:rsidRPr="002A23E3">
        <w:rPr>
          <w:rFonts w:ascii="Times New Roman" w:hAnsi="Times New Roman"/>
          <w:sz w:val="24"/>
          <w:szCs w:val="24"/>
          <w:lang w:val="sr-Cyrl-CS"/>
        </w:rPr>
        <w:t>ПДР Кмплекса хм.инд.Прахово и Радујевац</w:t>
      </w:r>
    </w:p>
    <w:p w:rsidR="00234BFD" w:rsidRDefault="00234BFD" w:rsidP="00234BFD">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2A23E3">
        <w:rPr>
          <w:rFonts w:ascii="Times New Roman" w:hAnsi="Times New Roman"/>
          <w:sz w:val="24"/>
          <w:szCs w:val="24"/>
          <w:lang w:val="sr-Cyrl-CS"/>
        </w:rPr>
        <w:t>Услови за израду Колубарски лигнитски басен</w:t>
      </w:r>
    </w:p>
    <w:p w:rsidR="00AD6B87" w:rsidRDefault="00AD6B87" w:rsidP="00234BFD">
      <w:pPr>
        <w:spacing w:after="0" w:line="240" w:lineRule="auto"/>
        <w:ind w:firstLine="720"/>
        <w:jc w:val="both"/>
        <w:rPr>
          <w:rFonts w:ascii="Times New Roman" w:hAnsi="Times New Roman"/>
          <w:sz w:val="24"/>
          <w:szCs w:val="24"/>
          <w:lang w:val="sr-Cyrl-CS"/>
        </w:rPr>
      </w:pPr>
    </w:p>
    <w:p w:rsidR="00AD6B87" w:rsidRDefault="00AD6B87" w:rsidP="00234BFD">
      <w:pPr>
        <w:spacing w:after="0" w:line="240" w:lineRule="auto"/>
        <w:ind w:firstLine="720"/>
        <w:jc w:val="both"/>
        <w:rPr>
          <w:rFonts w:ascii="Times New Roman" w:hAnsi="Times New Roman"/>
          <w:sz w:val="24"/>
          <w:szCs w:val="24"/>
          <w:lang w:val="sr-Cyrl-CS"/>
        </w:rPr>
      </w:pPr>
    </w:p>
    <w:p w:rsidR="00AD6B87" w:rsidRPr="00AD6B87" w:rsidRDefault="00AD6B87" w:rsidP="00AD6B87">
      <w:pPr>
        <w:spacing w:after="0" w:line="240" w:lineRule="auto"/>
        <w:ind w:firstLine="720"/>
        <w:jc w:val="both"/>
        <w:rPr>
          <w:rFonts w:ascii="Times New Roman" w:hAnsi="Times New Roman"/>
          <w:sz w:val="24"/>
          <w:szCs w:val="24"/>
          <w:lang w:val="sr-Cyrl-CS"/>
        </w:rPr>
      </w:pPr>
      <w:r w:rsidRPr="00AD6B87">
        <w:rPr>
          <w:rFonts w:ascii="Times New Roman" w:hAnsi="Times New Roman"/>
          <w:sz w:val="24"/>
          <w:szCs w:val="24"/>
          <w:lang w:val="sr-Cyrl-CS"/>
        </w:rPr>
        <w:t>У новембру 2020. године прибављени су  услови за израду:</w:t>
      </w:r>
    </w:p>
    <w:p w:rsidR="00AD6B87" w:rsidRPr="00AD6B87" w:rsidRDefault="00AD6B87" w:rsidP="00AD6B8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AD6B87">
        <w:rPr>
          <w:rFonts w:ascii="Times New Roman" w:hAnsi="Times New Roman"/>
          <w:sz w:val="24"/>
          <w:szCs w:val="24"/>
          <w:lang w:val="sr-Cyrl-CS"/>
        </w:rPr>
        <w:t>Услови за потребе израде Плана детаљне регулације за експлоатацију кречњака као техничко грађевинског камена на лежишту „ВИС“ у селу Босута код Аранђеловца</w:t>
      </w:r>
    </w:p>
    <w:p w:rsidR="00AD6B87" w:rsidRPr="00AD6B87" w:rsidRDefault="00AD6B87" w:rsidP="00AD6B87">
      <w:pPr>
        <w:spacing w:after="0" w:line="240" w:lineRule="auto"/>
        <w:ind w:firstLine="720"/>
        <w:jc w:val="both"/>
        <w:rPr>
          <w:rFonts w:ascii="Times New Roman" w:hAnsi="Times New Roman"/>
          <w:sz w:val="24"/>
          <w:szCs w:val="24"/>
          <w:lang w:val="sr-Cyrl-CS"/>
        </w:rPr>
      </w:pPr>
    </w:p>
    <w:p w:rsidR="00AD6B87" w:rsidRPr="00AD6B87" w:rsidRDefault="00AD6B87" w:rsidP="00AD6B8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AD6B87">
        <w:rPr>
          <w:rFonts w:ascii="Times New Roman" w:hAnsi="Times New Roman"/>
          <w:sz w:val="24"/>
          <w:szCs w:val="24"/>
          <w:lang w:val="sr-Cyrl-CS"/>
        </w:rPr>
        <w:t xml:space="preserve">Услови за израду Плана детаљне регулације за потребе изградње цркве и црквених објеката на катастарским парцелама број 354, 355, 356 и 311 КО Обреж </w:t>
      </w:r>
    </w:p>
    <w:p w:rsidR="00AD6B87" w:rsidRPr="00AD6B87" w:rsidRDefault="00AD6B87" w:rsidP="00AD6B8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AD6B87">
        <w:rPr>
          <w:rFonts w:ascii="Times New Roman" w:hAnsi="Times New Roman"/>
          <w:sz w:val="24"/>
          <w:szCs w:val="24"/>
          <w:lang w:val="sr-Cyrl-CS"/>
        </w:rPr>
        <w:t>Услови за израду Просторног плана подручја посебне намене инфраструктурног коридора државног пута IБ реда Параћин – Зајечар – Неготин</w:t>
      </w:r>
    </w:p>
    <w:p w:rsidR="00AD6B87" w:rsidRPr="00AD6B87" w:rsidRDefault="00AD6B87" w:rsidP="00AD6B8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AD6B87">
        <w:rPr>
          <w:rFonts w:ascii="Times New Roman" w:hAnsi="Times New Roman"/>
          <w:sz w:val="24"/>
          <w:szCs w:val="24"/>
          <w:lang w:val="sr-Cyrl-CS"/>
        </w:rPr>
        <w:t xml:space="preserve">Услови за израду измена и допуна Просторног плана подручја посебне намене Националног парка „Копаоник“ </w:t>
      </w:r>
    </w:p>
    <w:p w:rsidR="00234BFD" w:rsidRPr="00006F5D" w:rsidRDefault="00AD6B87" w:rsidP="00AD6B87">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AD6B87">
        <w:rPr>
          <w:rFonts w:ascii="Times New Roman" w:hAnsi="Times New Roman"/>
          <w:sz w:val="24"/>
          <w:szCs w:val="24"/>
          <w:lang w:val="sr-Cyrl-CS"/>
        </w:rPr>
        <w:t>Услови за израду измена и допуна Просторног плана подручја посебне намене уређења дела приобаља Београда – подручје приобаља реке Саве за пројекат „Београд на води“</w:t>
      </w:r>
    </w:p>
    <w:p w:rsidR="00234BFD" w:rsidRPr="0001779D" w:rsidRDefault="00234BFD" w:rsidP="00234BFD">
      <w:pPr>
        <w:pStyle w:val="ListParagraph"/>
        <w:spacing w:after="0" w:line="240" w:lineRule="auto"/>
        <w:ind w:left="0"/>
        <w:contextualSpacing/>
        <w:jc w:val="both"/>
        <w:rPr>
          <w:rFonts w:ascii="Times New Roman" w:hAnsi="Times New Roman"/>
          <w:sz w:val="24"/>
          <w:lang w:val="sr-Cyrl-RS"/>
        </w:rPr>
      </w:pPr>
    </w:p>
    <w:p w:rsidR="00234BFD" w:rsidRPr="006B4CDF" w:rsidRDefault="0067085A" w:rsidP="00234BFD">
      <w:pPr>
        <w:pStyle w:val="ListParagraph"/>
        <w:ind w:left="0"/>
        <w:jc w:val="both"/>
        <w:rPr>
          <w:rFonts w:ascii="Times New Roman" w:hAnsi="Times New Roman"/>
          <w:b/>
          <w:sz w:val="24"/>
          <w:szCs w:val="24"/>
          <w:lang w:val="sr-Cyrl-CS"/>
        </w:rPr>
      </w:pPr>
      <w:r>
        <w:rPr>
          <w:rFonts w:ascii="Times New Roman" w:hAnsi="Times New Roman"/>
          <w:b/>
          <w:sz w:val="24"/>
          <w:szCs w:val="24"/>
          <w:lang w:val="sr-Cyrl-CS"/>
        </w:rPr>
        <w:t>11</w:t>
      </w:r>
      <w:r w:rsidR="00234BFD">
        <w:rPr>
          <w:rFonts w:ascii="Times New Roman" w:hAnsi="Times New Roman"/>
          <w:b/>
          <w:sz w:val="24"/>
          <w:szCs w:val="24"/>
          <w:lang w:val="sr-Cyrl-CS"/>
        </w:rPr>
        <w:t>.</w:t>
      </w:r>
      <w:r w:rsidR="00234BFD" w:rsidRPr="006B4CDF">
        <w:rPr>
          <w:rFonts w:ascii="Times New Roman" w:hAnsi="Times New Roman"/>
          <w:b/>
          <w:sz w:val="24"/>
          <w:szCs w:val="24"/>
          <w:lang w:val="sr-Cyrl-CS"/>
        </w:rPr>
        <w:t>ОБАВЕШТЕЊЕ О ДОКУМЕНТИМА НА  ЈАВНОМ УВИДУ</w:t>
      </w:r>
    </w:p>
    <w:p w:rsidR="00234BFD" w:rsidRDefault="00234BFD" w:rsidP="00234BFD">
      <w:pPr>
        <w:spacing w:before="120" w:after="120"/>
        <w:ind w:firstLine="720"/>
        <w:jc w:val="both"/>
        <w:rPr>
          <w:rFonts w:ascii="Times New Roman" w:hAnsi="Times New Roman"/>
          <w:sz w:val="24"/>
          <w:szCs w:val="24"/>
          <w:lang w:val="sr-Cyrl-CS"/>
        </w:rPr>
      </w:pPr>
      <w:r>
        <w:rPr>
          <w:rFonts w:ascii="Times New Roman" w:hAnsi="Times New Roman"/>
          <w:sz w:val="24"/>
          <w:szCs w:val="24"/>
          <w:lang w:val="sr-Cyrl-CS"/>
        </w:rPr>
        <w:t xml:space="preserve">У складу са Законом о планирању и изградњи, Законом о стратешкој процени утицаја на животну средину и Правилником о садржини, начину и поступку израде докумената просторног и урбанистичког планирања </w:t>
      </w:r>
      <w:r w:rsidR="00AD6B87" w:rsidRPr="00AD6B87">
        <w:rPr>
          <w:rFonts w:ascii="Times New Roman" w:hAnsi="Times New Roman"/>
          <w:sz w:val="24"/>
          <w:szCs w:val="24"/>
          <w:lang w:val="sr-Cyrl-CS"/>
        </w:rPr>
        <w:t>Одељење за унапређење енергетске ефикасности, одрживи развој и климатске промене у области енергетике</w:t>
      </w:r>
      <w:r>
        <w:rPr>
          <w:rFonts w:ascii="Times New Roman" w:hAnsi="Times New Roman"/>
          <w:sz w:val="24"/>
          <w:szCs w:val="24"/>
          <w:lang w:val="sr-Cyrl-CS"/>
        </w:rPr>
        <w:t xml:space="preserve"> у сектору енергетике информише секторе и јавна предузећа из области електроенергетике о истицању на рани јавни увид тј. На јавни увид докумената просторног и урбанистичког планирања.</w:t>
      </w:r>
    </w:p>
    <w:p w:rsidR="00234BFD" w:rsidRPr="00046096" w:rsidRDefault="00234BFD" w:rsidP="00234BFD">
      <w:pPr>
        <w:spacing w:before="120" w:after="120"/>
        <w:ind w:firstLine="720"/>
        <w:jc w:val="both"/>
        <w:rPr>
          <w:rFonts w:ascii="Times New Roman" w:hAnsi="Times New Roman"/>
          <w:sz w:val="24"/>
          <w:szCs w:val="24"/>
          <w:lang w:val="sr-Cyrl-CS"/>
        </w:rPr>
      </w:pPr>
      <w:r>
        <w:rPr>
          <w:rFonts w:ascii="Times New Roman" w:hAnsi="Times New Roman"/>
          <w:sz w:val="24"/>
          <w:szCs w:val="24"/>
          <w:lang w:val="sr-Cyrl-CS"/>
        </w:rPr>
        <w:t xml:space="preserve"> </w:t>
      </w:r>
      <w:r w:rsidRPr="00046096">
        <w:rPr>
          <w:rFonts w:ascii="Times New Roman" w:hAnsi="Times New Roman"/>
          <w:sz w:val="24"/>
          <w:szCs w:val="24"/>
          <w:lang w:val="sr-Cyrl-CS"/>
        </w:rPr>
        <w:t>У периоду април-мај 2019. је био јавни увид 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en-GB"/>
        </w:rPr>
      </w:pPr>
      <w:r w:rsidRPr="00046096">
        <w:rPr>
          <w:rFonts w:ascii="Times New Roman" w:hAnsi="Times New Roman"/>
          <w:bCs/>
          <w:sz w:val="24"/>
          <w:szCs w:val="24"/>
          <w:lang w:val="sr-Cyrl-CS"/>
        </w:rPr>
        <w:t>- Нацрт измена и допуна Просторног плана подручја посебне намене  магистралног гасовода граница Бугарске-граница Мађарске и Извештај о стратешкој процени утицаја на животну средину и</w:t>
      </w:r>
    </w:p>
    <w:p w:rsidR="00234BFD" w:rsidRPr="00046096" w:rsidRDefault="00234BFD" w:rsidP="00234BFD">
      <w:pPr>
        <w:pStyle w:val="ListParagraph"/>
        <w:spacing w:before="120" w:after="120" w:line="240" w:lineRule="auto"/>
        <w:ind w:left="0" w:firstLine="720"/>
        <w:contextualSpacing/>
        <w:jc w:val="both"/>
        <w:rPr>
          <w:rFonts w:ascii="Times New Roman" w:hAnsi="Times New Roman"/>
          <w:bCs/>
          <w:sz w:val="24"/>
          <w:szCs w:val="24"/>
          <w:lang w:val="sr-Cyrl-CS"/>
        </w:rPr>
      </w:pPr>
      <w:r w:rsidRPr="00046096">
        <w:rPr>
          <w:rFonts w:ascii="Times New Roman" w:hAnsi="Times New Roman"/>
          <w:bCs/>
          <w:sz w:val="24"/>
          <w:szCs w:val="24"/>
          <w:lang w:val="sr-Cyrl-CS"/>
        </w:rPr>
        <w:t>- Нацрт измена и допуна Просторног плана подручја посебне намене инфраструктурне железничке пруге Београд- Суботица- државна граница (Келебија)</w:t>
      </w:r>
    </w:p>
    <w:p w:rsidR="00234BFD" w:rsidRPr="00046096" w:rsidRDefault="00234BFD" w:rsidP="00234BFD">
      <w:pPr>
        <w:pStyle w:val="ListParagraph"/>
        <w:spacing w:before="120" w:after="120" w:line="240" w:lineRule="auto"/>
        <w:ind w:left="0" w:firstLine="720"/>
        <w:contextualSpacing/>
        <w:jc w:val="both"/>
        <w:rPr>
          <w:rFonts w:ascii="Times New Roman" w:hAnsi="Times New Roman"/>
          <w:bCs/>
          <w:sz w:val="24"/>
          <w:szCs w:val="24"/>
          <w:lang w:val="sr-Cyrl-CS"/>
        </w:rPr>
      </w:pPr>
    </w:p>
    <w:p w:rsidR="00234BFD" w:rsidRPr="00046096" w:rsidRDefault="00234BFD" w:rsidP="00234BFD">
      <w:pPr>
        <w:pStyle w:val="ListParagraph"/>
        <w:spacing w:before="120" w:after="120" w:line="240" w:lineRule="auto"/>
        <w:ind w:left="0" w:firstLine="450"/>
        <w:contextualSpacing/>
        <w:jc w:val="both"/>
        <w:rPr>
          <w:rFonts w:ascii="Times New Roman" w:hAnsi="Times New Roman"/>
          <w:sz w:val="24"/>
          <w:szCs w:val="24"/>
          <w:lang w:val="sr-Cyrl-CS"/>
        </w:rPr>
      </w:pPr>
      <w:r w:rsidRPr="00046096">
        <w:rPr>
          <w:rFonts w:ascii="Times New Roman" w:hAnsi="Times New Roman"/>
          <w:sz w:val="24"/>
          <w:szCs w:val="24"/>
          <w:lang w:val="sr-Cyrl-CS"/>
        </w:rPr>
        <w:t>У јуну 2019. године је био јавни увид у:</w:t>
      </w:r>
    </w:p>
    <w:p w:rsidR="00234BFD" w:rsidRPr="00046096" w:rsidRDefault="00234BFD" w:rsidP="00234BFD">
      <w:pPr>
        <w:pStyle w:val="ListParagraph"/>
        <w:spacing w:after="0" w:line="240" w:lineRule="auto"/>
        <w:ind w:left="450" w:firstLine="270"/>
        <w:contextualSpacing/>
        <w:jc w:val="both"/>
        <w:rPr>
          <w:rFonts w:ascii="Times New Roman" w:hAnsi="Times New Roman"/>
          <w:sz w:val="24"/>
          <w:lang w:val="sr-Cyrl-CS"/>
        </w:rPr>
      </w:pPr>
      <w:r w:rsidRPr="00046096">
        <w:rPr>
          <w:rFonts w:ascii="Times New Roman" w:hAnsi="Times New Roman"/>
          <w:sz w:val="24"/>
          <w:szCs w:val="24"/>
          <w:lang w:val="sr-Cyrl-CS"/>
        </w:rPr>
        <w:t xml:space="preserve">- </w:t>
      </w:r>
      <w:r w:rsidRPr="00046096">
        <w:rPr>
          <w:rFonts w:ascii="Times New Roman" w:hAnsi="Times New Roman"/>
          <w:sz w:val="24"/>
          <w:lang w:val="sr-Cyrl-CS"/>
        </w:rPr>
        <w:t>Мишљења на јавни увид у Нацрт ПП и Извештај о СПУ Просторног плана подручја посебне намене  Парка природе „Златибор“ на животну средину.</w:t>
      </w:r>
    </w:p>
    <w:p w:rsidR="00234BFD" w:rsidRPr="00046096" w:rsidRDefault="00234BFD" w:rsidP="00234BFD">
      <w:pPr>
        <w:spacing w:after="0" w:line="240" w:lineRule="auto"/>
        <w:ind w:firstLine="720"/>
        <w:jc w:val="both"/>
        <w:rPr>
          <w:rFonts w:ascii="Times New Roman" w:eastAsia="Times New Roman" w:hAnsi="Times New Roman"/>
          <w:sz w:val="24"/>
          <w:lang w:val="sr-Cyrl-CS" w:eastAsia="x-none"/>
        </w:rPr>
      </w:pPr>
    </w:p>
    <w:p w:rsidR="00234BFD" w:rsidRPr="00046096" w:rsidRDefault="00234BFD" w:rsidP="00234BFD">
      <w:pPr>
        <w:spacing w:after="0" w:line="240" w:lineRule="auto"/>
        <w:ind w:firstLine="450"/>
        <w:jc w:val="both"/>
        <w:rPr>
          <w:rFonts w:ascii="Times New Roman" w:hAnsi="Times New Roman"/>
          <w:sz w:val="24"/>
          <w:szCs w:val="24"/>
          <w:lang w:val="en-GB"/>
        </w:rPr>
      </w:pPr>
      <w:r w:rsidRPr="00046096">
        <w:rPr>
          <w:rFonts w:ascii="Times New Roman" w:hAnsi="Times New Roman"/>
          <w:sz w:val="24"/>
          <w:szCs w:val="24"/>
          <w:lang w:val="sr-Cyrl-CS"/>
        </w:rPr>
        <w:t>У августу 2019. године тражено мишљење на јавни увид 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Нацрт Просторног плана подручја посебне намене инфрастуктурног коридора аутопута Е-761, деоница Појате-Прељина</w:t>
      </w:r>
      <w:r w:rsidRPr="00046096">
        <w:rPr>
          <w:rFonts w:ascii="Times New Roman" w:hAnsi="Times New Roman"/>
          <w:sz w:val="24"/>
          <w:szCs w:val="24"/>
          <w:lang w:val="sr-Latn-CS"/>
        </w:rPr>
        <w:t>;</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xml:space="preserve">- Нацрт ППППН експлоатације минералних сировина на локалитету рудника „Чукару Пеки“ у општини Бор и на Извештај о СПУ ППППН експлоатације минералних сировина на локалитету рудника „Чукару Пеки“ у општини Бор на животну средину </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p>
    <w:p w:rsidR="00234BFD" w:rsidRPr="00046096" w:rsidRDefault="00234BFD" w:rsidP="00234BFD">
      <w:pPr>
        <w:spacing w:after="0" w:line="240" w:lineRule="auto"/>
        <w:ind w:firstLine="720"/>
        <w:jc w:val="both"/>
        <w:rPr>
          <w:rFonts w:ascii="Times New Roman" w:hAnsi="Times New Roman"/>
          <w:sz w:val="24"/>
          <w:szCs w:val="24"/>
          <w:lang w:val="en-GB"/>
        </w:rPr>
      </w:pPr>
      <w:r w:rsidRPr="00046096">
        <w:rPr>
          <w:rFonts w:ascii="Times New Roman" w:hAnsi="Times New Roman"/>
          <w:sz w:val="24"/>
          <w:szCs w:val="24"/>
          <w:lang w:val="sr-Cyrl-CS"/>
        </w:rPr>
        <w:t>У октобру 2019. године тражено мишљење на јавни увид 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en-GB"/>
        </w:rPr>
      </w:pPr>
      <w:r w:rsidRPr="00046096">
        <w:rPr>
          <w:rFonts w:ascii="Times New Roman" w:hAnsi="Times New Roman"/>
          <w:sz w:val="24"/>
          <w:szCs w:val="24"/>
          <w:lang w:val="sr-Cyrl-CS"/>
        </w:rPr>
        <w:t xml:space="preserve">- Обавештење о јавном увиду у Просторни план подручја посебне намене државног пута </w:t>
      </w:r>
      <w:r w:rsidRPr="00046096">
        <w:rPr>
          <w:rFonts w:ascii="Times New Roman" w:hAnsi="Times New Roman"/>
          <w:sz w:val="24"/>
          <w:szCs w:val="24"/>
          <w:lang w:val="sr-Latn-CS"/>
        </w:rPr>
        <w:t>I</w:t>
      </w:r>
      <w:r w:rsidRPr="00046096">
        <w:rPr>
          <w:rFonts w:ascii="Times New Roman" w:hAnsi="Times New Roman"/>
          <w:sz w:val="24"/>
          <w:szCs w:val="24"/>
          <w:lang w:val="sr-Cyrl-CS"/>
        </w:rPr>
        <w:t xml:space="preserve"> Б, редни број 27,деоница Иверак- Лајковац</w:t>
      </w:r>
    </w:p>
    <w:p w:rsidR="00234BFD" w:rsidRPr="00046096" w:rsidRDefault="00234BFD" w:rsidP="00234BFD">
      <w:pPr>
        <w:tabs>
          <w:tab w:val="left" w:pos="990"/>
        </w:tabs>
        <w:spacing w:after="0" w:line="240" w:lineRule="auto"/>
        <w:jc w:val="both"/>
        <w:rPr>
          <w:rFonts w:ascii="Times New Roman" w:eastAsia="Times New Roman" w:hAnsi="Times New Roman"/>
          <w:sz w:val="24"/>
          <w:szCs w:val="24"/>
          <w:lang w:val="sr-Cyrl-CS" w:eastAsia="en-US"/>
        </w:rPr>
      </w:pPr>
    </w:p>
    <w:p w:rsidR="00234BFD" w:rsidRPr="00046096" w:rsidRDefault="00234BFD" w:rsidP="00234BFD">
      <w:pPr>
        <w:spacing w:after="0" w:line="240" w:lineRule="auto"/>
        <w:ind w:firstLine="720"/>
        <w:jc w:val="both"/>
        <w:rPr>
          <w:rFonts w:ascii="Times New Roman" w:hAnsi="Times New Roman"/>
          <w:sz w:val="24"/>
          <w:szCs w:val="24"/>
          <w:lang w:val="en-GB"/>
        </w:rPr>
      </w:pPr>
      <w:r w:rsidRPr="00046096">
        <w:rPr>
          <w:rFonts w:ascii="Times New Roman" w:hAnsi="Times New Roman"/>
          <w:sz w:val="24"/>
          <w:szCs w:val="24"/>
          <w:lang w:val="sr-Cyrl-CS"/>
        </w:rPr>
        <w:t>У децембру 2019. године тражено мишљење на јавни увид у:</w:t>
      </w:r>
    </w:p>
    <w:p w:rsidR="00234BFD" w:rsidRPr="00046096" w:rsidRDefault="00234BFD" w:rsidP="00234BFD">
      <w:pPr>
        <w:pStyle w:val="ListParagraph"/>
        <w:spacing w:after="0" w:line="240" w:lineRule="auto"/>
        <w:ind w:left="0" w:firstLine="720"/>
        <w:contextualSpacing/>
        <w:jc w:val="both"/>
        <w:rPr>
          <w:rFonts w:ascii="Times New Roman" w:hAnsi="Times New Roman"/>
          <w:sz w:val="24"/>
          <w:szCs w:val="24"/>
          <w:lang w:val="sr-Cyrl-CS"/>
        </w:rPr>
      </w:pPr>
      <w:r w:rsidRPr="00046096">
        <w:rPr>
          <w:rFonts w:ascii="Times New Roman" w:hAnsi="Times New Roman"/>
          <w:sz w:val="24"/>
          <w:szCs w:val="24"/>
          <w:lang w:val="sr-Cyrl-CS"/>
        </w:rPr>
        <w:t>- Нацрт Просторног плана подручја посебне намене  за реализацију пројекта експлоатације и прераде минерала јадарита „Јадар“ и Извештај о СПУ ППППН за реализацију пројекта експлоатације и прераде минерала јадарита „Јадар“ на животну средину.</w:t>
      </w:r>
    </w:p>
    <w:p w:rsidR="00234BFD" w:rsidRPr="00046096" w:rsidRDefault="00234BFD" w:rsidP="00234BFD">
      <w:pPr>
        <w:spacing w:after="0" w:line="240" w:lineRule="auto"/>
        <w:ind w:firstLine="720"/>
        <w:jc w:val="both"/>
        <w:rPr>
          <w:rFonts w:ascii="Times New Roman" w:hAnsi="Times New Roman"/>
          <w:sz w:val="24"/>
          <w:szCs w:val="24"/>
          <w:lang w:val="en-GB"/>
        </w:rPr>
      </w:pPr>
      <w:r w:rsidRPr="00046096">
        <w:rPr>
          <w:rFonts w:ascii="Times New Roman" w:hAnsi="Times New Roman"/>
          <w:sz w:val="24"/>
          <w:szCs w:val="24"/>
          <w:lang w:val="sr-Cyrl-CS"/>
        </w:rPr>
        <w:t>У децембру 2019. године тражено мишљење на јавни увид у:</w:t>
      </w:r>
    </w:p>
    <w:p w:rsidR="00234BFD" w:rsidRDefault="00234BFD" w:rsidP="00234BFD">
      <w:pPr>
        <w:pStyle w:val="ListParagraph"/>
        <w:spacing w:after="0" w:line="240" w:lineRule="auto"/>
        <w:ind w:left="0" w:firstLine="720"/>
        <w:contextualSpacing/>
        <w:jc w:val="both"/>
        <w:rPr>
          <w:rFonts w:ascii="Times New Roman" w:hAnsi="Times New Roman"/>
          <w:sz w:val="24"/>
          <w:lang w:val="sr-Cyrl-CS"/>
        </w:rPr>
      </w:pPr>
      <w:r w:rsidRPr="00046096">
        <w:rPr>
          <w:rFonts w:ascii="Times New Roman" w:hAnsi="Times New Roman"/>
          <w:sz w:val="24"/>
          <w:lang w:val="sr-Cyrl-CS"/>
        </w:rPr>
        <w:t>- Мишљење на Нацрт закона о потврђивању Амандмана на Монтреалски протокол о супстанцама које оштећују озонски омотач</w:t>
      </w:r>
      <w:r>
        <w:rPr>
          <w:rFonts w:ascii="Times New Roman" w:hAnsi="Times New Roman"/>
          <w:sz w:val="24"/>
          <w:lang w:val="sr-Cyrl-CS"/>
        </w:rPr>
        <w:t>.</w:t>
      </w:r>
    </w:p>
    <w:p w:rsidR="00234BFD" w:rsidRDefault="00234BFD" w:rsidP="00234BFD">
      <w:pPr>
        <w:spacing w:after="0" w:line="240" w:lineRule="auto"/>
        <w:ind w:firstLine="720"/>
        <w:contextualSpacing/>
        <w:jc w:val="both"/>
        <w:rPr>
          <w:rFonts w:ascii="Times New Roman" w:eastAsia="Times New Roman" w:hAnsi="Times New Roman"/>
          <w:sz w:val="24"/>
          <w:szCs w:val="24"/>
          <w:highlight w:val="yellow"/>
          <w:lang w:val="sr-Cyrl-CS" w:eastAsia="x-none"/>
        </w:rPr>
      </w:pPr>
    </w:p>
    <w:p w:rsidR="00234BFD" w:rsidRPr="004B4756" w:rsidRDefault="00234BFD" w:rsidP="00234BFD">
      <w:pPr>
        <w:spacing w:after="0" w:line="240" w:lineRule="auto"/>
        <w:ind w:firstLine="720"/>
        <w:contextualSpacing/>
        <w:jc w:val="both"/>
        <w:rPr>
          <w:rFonts w:ascii="Times New Roman" w:eastAsia="Times New Roman" w:hAnsi="Times New Roman"/>
          <w:sz w:val="24"/>
          <w:szCs w:val="24"/>
          <w:lang w:val="sr-Cyrl-CS" w:eastAsia="x-none"/>
        </w:rPr>
      </w:pPr>
      <w:r w:rsidRPr="004B4756">
        <w:rPr>
          <w:rFonts w:ascii="Times New Roman" w:eastAsia="Times New Roman" w:hAnsi="Times New Roman"/>
          <w:sz w:val="24"/>
          <w:szCs w:val="24"/>
          <w:lang w:val="sr-Cyrl-CS" w:eastAsia="x-none"/>
        </w:rPr>
        <w:t>У току 2020.године на ЈУ су бил</w:t>
      </w:r>
      <w:r>
        <w:rPr>
          <w:rFonts w:ascii="Times New Roman" w:eastAsia="Times New Roman" w:hAnsi="Times New Roman"/>
          <w:sz w:val="24"/>
          <w:szCs w:val="24"/>
          <w:lang w:val="sr-Cyrl-CS" w:eastAsia="x-none"/>
        </w:rPr>
        <w:t xml:space="preserve">и следећи документи просторног </w:t>
      </w:r>
      <w:r w:rsidRPr="004B4756">
        <w:rPr>
          <w:rFonts w:ascii="Times New Roman" w:eastAsia="Times New Roman" w:hAnsi="Times New Roman"/>
          <w:sz w:val="24"/>
          <w:szCs w:val="24"/>
          <w:lang w:val="sr-Cyrl-CS" w:eastAsia="x-none"/>
        </w:rPr>
        <w:t>и урбанистичког планирања:</w:t>
      </w:r>
    </w:p>
    <w:p w:rsidR="00234BFD" w:rsidRPr="004B4756" w:rsidRDefault="00234BFD" w:rsidP="00234BFD">
      <w:pPr>
        <w:spacing w:after="0" w:line="240" w:lineRule="auto"/>
        <w:ind w:firstLine="720"/>
        <w:contextualSpacing/>
        <w:jc w:val="both"/>
        <w:rPr>
          <w:rFonts w:ascii="Times New Roman" w:eastAsia="Times New Roman" w:hAnsi="Times New Roman"/>
          <w:sz w:val="24"/>
          <w:szCs w:val="24"/>
          <w:lang w:val="sr-Cyrl-CS" w:eastAsia="x-none"/>
        </w:rPr>
      </w:pPr>
    </w:p>
    <w:p w:rsidR="00234BFD" w:rsidRPr="004B4756" w:rsidRDefault="00234BFD" w:rsidP="00234BFD">
      <w:pPr>
        <w:spacing w:after="0" w:line="240" w:lineRule="auto"/>
        <w:ind w:firstLine="720"/>
        <w:contextualSpacing/>
        <w:jc w:val="both"/>
        <w:rPr>
          <w:rFonts w:ascii="Times New Roman" w:eastAsia="Times New Roman" w:hAnsi="Times New Roman"/>
          <w:sz w:val="24"/>
          <w:szCs w:val="24"/>
          <w:lang w:val="sr-Cyrl-CS" w:eastAsia="x-none"/>
        </w:rPr>
      </w:pPr>
      <w:r>
        <w:rPr>
          <w:rFonts w:ascii="Times New Roman" w:eastAsia="Times New Roman" w:hAnsi="Times New Roman"/>
          <w:sz w:val="24"/>
          <w:szCs w:val="24"/>
          <w:lang w:val="sr-Cyrl-CS" w:eastAsia="x-none"/>
        </w:rPr>
        <w:t>У периоду ј</w:t>
      </w:r>
      <w:r w:rsidRPr="004B4756">
        <w:rPr>
          <w:rFonts w:ascii="Times New Roman" w:eastAsia="Times New Roman" w:hAnsi="Times New Roman"/>
          <w:sz w:val="24"/>
          <w:szCs w:val="24"/>
          <w:lang w:val="sr-Cyrl-CS" w:eastAsia="x-none"/>
        </w:rPr>
        <w:t>ануар-фебруар</w:t>
      </w:r>
      <w:r>
        <w:rPr>
          <w:rFonts w:ascii="Times New Roman" w:eastAsia="Times New Roman" w:hAnsi="Times New Roman"/>
          <w:sz w:val="24"/>
          <w:szCs w:val="24"/>
          <w:lang w:val="sr-Cyrl-CS" w:eastAsia="x-none"/>
        </w:rPr>
        <w:t>:</w:t>
      </w:r>
    </w:p>
    <w:p w:rsidR="00234BFD" w:rsidRPr="004B4756" w:rsidRDefault="00234BFD" w:rsidP="00234BFD">
      <w:pPr>
        <w:spacing w:after="0" w:line="240" w:lineRule="auto"/>
        <w:ind w:firstLine="720"/>
        <w:contextualSpacing/>
        <w:jc w:val="both"/>
        <w:rPr>
          <w:rFonts w:ascii="Times New Roman" w:eastAsia="Times New Roman" w:hAnsi="Times New Roman"/>
          <w:sz w:val="24"/>
          <w:szCs w:val="24"/>
          <w:lang w:val="sr-Cyrl-CS" w:eastAsia="x-none"/>
        </w:rPr>
      </w:pPr>
    </w:p>
    <w:p w:rsidR="00234BFD" w:rsidRPr="004B4756" w:rsidRDefault="00234BFD" w:rsidP="00234BFD">
      <w:pPr>
        <w:spacing w:after="0" w:line="240" w:lineRule="auto"/>
        <w:contextualSpacing/>
        <w:jc w:val="both"/>
        <w:rPr>
          <w:rFonts w:ascii="Times New Roman" w:eastAsia="Times New Roman" w:hAnsi="Times New Roman"/>
          <w:sz w:val="24"/>
          <w:szCs w:val="24"/>
          <w:lang w:val="sr-Cyrl-CS" w:eastAsia="x-none"/>
        </w:rPr>
      </w:pPr>
      <w:r w:rsidRPr="004B4756">
        <w:rPr>
          <w:rFonts w:ascii="Times New Roman" w:eastAsia="Times New Roman" w:hAnsi="Times New Roman"/>
          <w:sz w:val="24"/>
          <w:szCs w:val="24"/>
          <w:lang w:val="sr-Cyrl-CS" w:eastAsia="x-none"/>
        </w:rPr>
        <w:t>-Нацрт измена и допуна ППППН ИК ДП</w:t>
      </w:r>
      <w:r w:rsidRPr="004B4756">
        <w:rPr>
          <w:rFonts w:ascii="Times New Roman" w:eastAsia="Times New Roman" w:hAnsi="Times New Roman"/>
          <w:sz w:val="24"/>
          <w:szCs w:val="24"/>
          <w:lang w:val="x-none" w:eastAsia="x-none"/>
        </w:rPr>
        <w:t xml:space="preserve"> I </w:t>
      </w:r>
      <w:r w:rsidRPr="004B4756">
        <w:rPr>
          <w:rFonts w:ascii="Times New Roman" w:eastAsia="Times New Roman" w:hAnsi="Times New Roman"/>
          <w:sz w:val="24"/>
          <w:szCs w:val="24"/>
          <w:lang w:val="sr-Cyrl-CS" w:eastAsia="x-none"/>
        </w:rPr>
        <w:t>реда</w:t>
      </w:r>
      <w:r w:rsidRPr="004B4756">
        <w:rPr>
          <w:rFonts w:ascii="Times New Roman" w:eastAsia="Times New Roman" w:hAnsi="Times New Roman"/>
          <w:sz w:val="24"/>
          <w:szCs w:val="24"/>
          <w:lang w:val="x-none" w:eastAsia="x-none"/>
        </w:rPr>
        <w:t xml:space="preserve"> br. 21 </w:t>
      </w:r>
      <w:r w:rsidRPr="004B4756">
        <w:rPr>
          <w:rFonts w:ascii="Times New Roman" w:eastAsia="Times New Roman" w:hAnsi="Times New Roman"/>
          <w:sz w:val="24"/>
          <w:szCs w:val="24"/>
          <w:lang w:val="sr-Cyrl-CS" w:eastAsia="x-none"/>
        </w:rPr>
        <w:t>Нови Сад</w:t>
      </w:r>
      <w:r w:rsidRPr="004B4756">
        <w:rPr>
          <w:rFonts w:ascii="Times New Roman" w:eastAsia="Times New Roman" w:hAnsi="Times New Roman"/>
          <w:sz w:val="24"/>
          <w:szCs w:val="24"/>
          <w:lang w:val="x-none" w:eastAsia="x-none"/>
        </w:rPr>
        <w:t xml:space="preserve"> – </w:t>
      </w:r>
      <w:r w:rsidRPr="004B4756">
        <w:rPr>
          <w:rFonts w:ascii="Times New Roman" w:eastAsia="Times New Roman" w:hAnsi="Times New Roman"/>
          <w:sz w:val="24"/>
          <w:szCs w:val="24"/>
          <w:lang w:val="sr-Cyrl-CS" w:eastAsia="x-none"/>
        </w:rPr>
        <w:t>Рума</w:t>
      </w:r>
      <w:r w:rsidRPr="004B4756">
        <w:rPr>
          <w:rFonts w:ascii="Times New Roman" w:eastAsia="Times New Roman" w:hAnsi="Times New Roman"/>
          <w:sz w:val="24"/>
          <w:szCs w:val="24"/>
          <w:lang w:val="x-none" w:eastAsia="x-none"/>
        </w:rPr>
        <w:t xml:space="preserve"> – </w:t>
      </w:r>
      <w:r w:rsidRPr="004B4756">
        <w:rPr>
          <w:rFonts w:ascii="Times New Roman" w:eastAsia="Times New Roman" w:hAnsi="Times New Roman"/>
          <w:sz w:val="24"/>
          <w:szCs w:val="24"/>
          <w:lang w:val="sr-Cyrl-CS" w:eastAsia="x-none"/>
        </w:rPr>
        <w:t xml:space="preserve">Шабац и ДП </w:t>
      </w:r>
      <w:r w:rsidRPr="004B4756">
        <w:rPr>
          <w:rFonts w:ascii="Times New Roman" w:eastAsia="Times New Roman" w:hAnsi="Times New Roman"/>
          <w:sz w:val="24"/>
          <w:szCs w:val="24"/>
          <w:lang w:val="x-none" w:eastAsia="x-none"/>
        </w:rPr>
        <w:t xml:space="preserve">I </w:t>
      </w:r>
      <w:r w:rsidRPr="004B4756">
        <w:rPr>
          <w:rFonts w:ascii="Times New Roman" w:eastAsia="Times New Roman" w:hAnsi="Times New Roman"/>
          <w:sz w:val="24"/>
          <w:szCs w:val="24"/>
          <w:lang w:val="sr-Cyrl-CS" w:eastAsia="x-none"/>
        </w:rPr>
        <w:t>реда бр</w:t>
      </w:r>
      <w:r w:rsidRPr="004B4756">
        <w:rPr>
          <w:rFonts w:ascii="Times New Roman" w:eastAsia="Times New Roman" w:hAnsi="Times New Roman"/>
          <w:sz w:val="24"/>
          <w:szCs w:val="24"/>
          <w:lang w:val="x-none" w:eastAsia="x-none"/>
        </w:rPr>
        <w:t xml:space="preserve">. 19 </w:t>
      </w:r>
      <w:r w:rsidRPr="004B4756">
        <w:rPr>
          <w:rFonts w:ascii="Times New Roman" w:eastAsia="Times New Roman" w:hAnsi="Times New Roman"/>
          <w:sz w:val="24"/>
          <w:szCs w:val="24"/>
          <w:lang w:val="sr-Cyrl-CS" w:eastAsia="x-none"/>
        </w:rPr>
        <w:t>Шабац</w:t>
      </w:r>
      <w:r w:rsidRPr="004B4756">
        <w:rPr>
          <w:rFonts w:ascii="Times New Roman" w:eastAsia="Times New Roman" w:hAnsi="Times New Roman"/>
          <w:sz w:val="24"/>
          <w:szCs w:val="24"/>
          <w:lang w:val="x-none" w:eastAsia="x-none"/>
        </w:rPr>
        <w:t xml:space="preserve"> – </w:t>
      </w:r>
      <w:r w:rsidRPr="004B4756">
        <w:rPr>
          <w:rFonts w:ascii="Times New Roman" w:eastAsia="Times New Roman" w:hAnsi="Times New Roman"/>
          <w:sz w:val="24"/>
          <w:szCs w:val="24"/>
          <w:lang w:val="sr-Cyrl-CS" w:eastAsia="x-none"/>
        </w:rPr>
        <w:t xml:space="preserve">Лозница и </w:t>
      </w:r>
      <w:r w:rsidRPr="004B4756">
        <w:rPr>
          <w:rFonts w:ascii="Times New Roman" w:eastAsia="Times New Roman" w:hAnsi="Times New Roman"/>
          <w:sz w:val="24"/>
          <w:szCs w:val="24"/>
          <w:lang w:val="x-none" w:eastAsia="x-none"/>
        </w:rPr>
        <w:t xml:space="preserve"> </w:t>
      </w:r>
    </w:p>
    <w:p w:rsidR="00234BFD" w:rsidRPr="004B4756" w:rsidRDefault="00234BFD" w:rsidP="00234BFD">
      <w:pPr>
        <w:spacing w:after="0" w:line="240" w:lineRule="auto"/>
        <w:contextualSpacing/>
        <w:jc w:val="both"/>
        <w:rPr>
          <w:rFonts w:ascii="Times New Roman" w:eastAsia="Times New Roman" w:hAnsi="Times New Roman"/>
          <w:sz w:val="24"/>
          <w:szCs w:val="24"/>
          <w:lang w:val="sr-Cyrl-CS" w:eastAsia="x-none"/>
        </w:rPr>
      </w:pPr>
      <w:r w:rsidRPr="004B4756">
        <w:rPr>
          <w:rFonts w:ascii="Times New Roman" w:eastAsia="Times New Roman" w:hAnsi="Times New Roman"/>
          <w:sz w:val="24"/>
          <w:szCs w:val="24"/>
          <w:lang w:val="sr-Cyrl-CS" w:eastAsia="x-none"/>
        </w:rPr>
        <w:t>- Извештај о СПУ ППППНИК ДП</w:t>
      </w:r>
      <w:r w:rsidRPr="004B4756">
        <w:rPr>
          <w:rFonts w:ascii="Times New Roman" w:eastAsia="Times New Roman" w:hAnsi="Times New Roman"/>
          <w:sz w:val="24"/>
          <w:szCs w:val="24"/>
          <w:lang w:val="x-none" w:eastAsia="x-none"/>
        </w:rPr>
        <w:t xml:space="preserve"> </w:t>
      </w:r>
      <w:r w:rsidRPr="004B4756">
        <w:rPr>
          <w:rFonts w:ascii="Times New Roman" w:eastAsia="Times New Roman" w:hAnsi="Times New Roman"/>
          <w:sz w:val="24"/>
          <w:szCs w:val="24"/>
          <w:lang w:val="sr-Cyrl-CS" w:eastAsia="x-none"/>
        </w:rPr>
        <w:t>на животну средину</w:t>
      </w:r>
    </w:p>
    <w:p w:rsidR="00234BFD" w:rsidRPr="004B4756" w:rsidRDefault="00234BFD" w:rsidP="00234BFD">
      <w:pPr>
        <w:spacing w:after="0" w:line="240" w:lineRule="auto"/>
        <w:contextualSpacing/>
        <w:jc w:val="both"/>
        <w:rPr>
          <w:rFonts w:ascii="Times New Roman" w:eastAsia="Times New Roman" w:hAnsi="Times New Roman"/>
          <w:sz w:val="24"/>
          <w:szCs w:val="24"/>
          <w:lang w:val="sr-Cyrl-CS" w:eastAsia="x-none"/>
        </w:rPr>
      </w:pPr>
    </w:p>
    <w:p w:rsidR="00234BFD" w:rsidRPr="004B4756" w:rsidRDefault="00234BFD" w:rsidP="00234BFD">
      <w:pPr>
        <w:spacing w:after="0" w:line="240" w:lineRule="auto"/>
        <w:ind w:firstLine="720"/>
        <w:contextualSpacing/>
        <w:jc w:val="both"/>
        <w:rPr>
          <w:rFonts w:ascii="Times New Roman" w:eastAsia="Times New Roman" w:hAnsi="Times New Roman"/>
          <w:b/>
          <w:bCs/>
          <w:sz w:val="24"/>
          <w:szCs w:val="24"/>
          <w:lang w:val="x-none" w:eastAsia="x-none"/>
        </w:rPr>
      </w:pPr>
      <w:r w:rsidRPr="004B4756">
        <w:rPr>
          <w:rFonts w:ascii="Times New Roman" w:eastAsia="Times New Roman" w:hAnsi="Times New Roman"/>
          <w:sz w:val="24"/>
          <w:szCs w:val="24"/>
          <w:lang w:val="sr-Cyrl-CS" w:eastAsia="x-none"/>
        </w:rPr>
        <w:t>-Рани ЈУ поводом израде ПП РС од 2021 д 2035.године</w:t>
      </w:r>
      <w:r w:rsidRPr="004B4756">
        <w:rPr>
          <w:rFonts w:ascii="Times New Roman" w:eastAsia="Times New Roman" w:hAnsi="Times New Roman"/>
          <w:b/>
          <w:bCs/>
          <w:sz w:val="24"/>
          <w:szCs w:val="24"/>
          <w:lang w:val="x-none" w:eastAsia="x-none"/>
        </w:rPr>
        <w:t xml:space="preserve"> </w:t>
      </w:r>
    </w:p>
    <w:p w:rsidR="00234BFD" w:rsidRPr="004B4756" w:rsidRDefault="00234BFD" w:rsidP="00234BFD">
      <w:pPr>
        <w:spacing w:after="0" w:line="240" w:lineRule="auto"/>
        <w:ind w:firstLine="720"/>
        <w:contextualSpacing/>
        <w:jc w:val="both"/>
        <w:rPr>
          <w:rFonts w:ascii="Times New Roman" w:eastAsia="Times New Roman" w:hAnsi="Times New Roman"/>
          <w:b/>
          <w:bCs/>
          <w:sz w:val="24"/>
          <w:szCs w:val="24"/>
          <w:lang w:val="x-none" w:eastAsia="x-none"/>
        </w:rPr>
      </w:pPr>
    </w:p>
    <w:p w:rsidR="00234BFD" w:rsidRPr="004B4756" w:rsidRDefault="00234BFD" w:rsidP="00234BFD">
      <w:pPr>
        <w:spacing w:after="0" w:line="240" w:lineRule="auto"/>
        <w:ind w:firstLine="720"/>
        <w:contextualSpacing/>
        <w:jc w:val="both"/>
        <w:rPr>
          <w:rFonts w:ascii="Times New Roman" w:eastAsia="Times New Roman" w:hAnsi="Times New Roman"/>
          <w:bCs/>
          <w:sz w:val="24"/>
          <w:szCs w:val="24"/>
          <w:lang w:val="sr-Cyrl-CS" w:eastAsia="x-none"/>
        </w:rPr>
      </w:pPr>
      <w:r>
        <w:rPr>
          <w:rFonts w:ascii="Times New Roman" w:eastAsia="Times New Roman" w:hAnsi="Times New Roman"/>
          <w:bCs/>
          <w:sz w:val="24"/>
          <w:szCs w:val="24"/>
          <w:lang w:val="sr-Cyrl-CS" w:eastAsia="x-none"/>
        </w:rPr>
        <w:t>У периоду јун-јул:</w:t>
      </w:r>
    </w:p>
    <w:p w:rsidR="00234BFD" w:rsidRPr="004B4756" w:rsidRDefault="00234BFD" w:rsidP="00234BFD">
      <w:pPr>
        <w:spacing w:after="0" w:line="240" w:lineRule="auto"/>
        <w:ind w:firstLine="720"/>
        <w:contextualSpacing/>
        <w:jc w:val="both"/>
        <w:rPr>
          <w:rFonts w:ascii="Times New Roman" w:eastAsia="Times New Roman" w:hAnsi="Times New Roman"/>
          <w:b/>
          <w:bCs/>
          <w:sz w:val="24"/>
          <w:szCs w:val="24"/>
          <w:lang w:val="sr-Cyrl-CS" w:eastAsia="x-none"/>
        </w:rPr>
      </w:pPr>
    </w:p>
    <w:p w:rsidR="00234BFD" w:rsidRPr="004B4756" w:rsidRDefault="00234BFD" w:rsidP="00234BFD">
      <w:pPr>
        <w:jc w:val="both"/>
        <w:rPr>
          <w:rFonts w:ascii="Times New Roman" w:hAnsi="Times New Roman"/>
          <w:bCs/>
          <w:sz w:val="24"/>
          <w:lang w:val="sr-Cyrl-CS"/>
        </w:rPr>
      </w:pPr>
      <w:r w:rsidRPr="004B4756">
        <w:rPr>
          <w:b/>
          <w:bCs/>
          <w:lang w:val="sr-Cyrl-CS"/>
        </w:rPr>
        <w:t xml:space="preserve">- </w:t>
      </w:r>
      <w:r w:rsidRPr="004B4756">
        <w:rPr>
          <w:rFonts w:ascii="Times New Roman" w:hAnsi="Times New Roman"/>
          <w:bCs/>
          <w:sz w:val="24"/>
          <w:lang w:val="sr-Cyrl-CS"/>
        </w:rPr>
        <w:t xml:space="preserve">Нацрт измена и допуна Просторног плана подручја посебне намене ХЕ „Бродарево 1“ и „Бродарево 2“ на реци Лим и </w:t>
      </w:r>
    </w:p>
    <w:p w:rsidR="00234BFD" w:rsidRPr="004B4756" w:rsidRDefault="00234BFD" w:rsidP="00234BFD">
      <w:pPr>
        <w:jc w:val="both"/>
        <w:rPr>
          <w:rFonts w:ascii="Times New Roman" w:hAnsi="Times New Roman"/>
          <w:sz w:val="24"/>
          <w:lang w:val="sr-Cyrl-CS"/>
        </w:rPr>
      </w:pPr>
      <w:r w:rsidRPr="004B4756">
        <w:rPr>
          <w:rFonts w:ascii="Times New Roman" w:hAnsi="Times New Roman"/>
          <w:bCs/>
          <w:sz w:val="24"/>
          <w:lang w:val="sr-Cyrl-CS"/>
        </w:rPr>
        <w:t>-Извештај о стратешкој процени утицаја ИД ППППН ХЕ „Бродарево 1“ и „Бродарево 2“ на реци Лим на животну средину</w:t>
      </w:r>
      <w:r w:rsidRPr="004B4756">
        <w:rPr>
          <w:rFonts w:ascii="Times New Roman" w:hAnsi="Times New Roman"/>
          <w:sz w:val="24"/>
          <w:lang w:val="sr-Cyrl-CS"/>
        </w:rPr>
        <w:t xml:space="preserve">. </w:t>
      </w:r>
    </w:p>
    <w:p w:rsidR="00234BFD" w:rsidRPr="004B4756" w:rsidRDefault="00234BFD" w:rsidP="00234BFD">
      <w:pPr>
        <w:jc w:val="both"/>
        <w:rPr>
          <w:rFonts w:ascii="Times New Roman" w:hAnsi="Times New Roman"/>
          <w:sz w:val="24"/>
          <w:lang w:val="sr-Cyrl-CS"/>
        </w:rPr>
      </w:pPr>
      <w:r w:rsidRPr="004B4756">
        <w:rPr>
          <w:rFonts w:ascii="Times New Roman" w:hAnsi="Times New Roman"/>
          <w:sz w:val="24"/>
          <w:lang w:val="sr-Cyrl-CS"/>
        </w:rPr>
        <w:t>-ППППН мешовитог војно-цивилног аеродрома „Морава“</w:t>
      </w:r>
    </w:p>
    <w:p w:rsidR="00234BFD" w:rsidRPr="004B4756" w:rsidRDefault="00234BFD" w:rsidP="00234BFD">
      <w:pPr>
        <w:jc w:val="both"/>
        <w:rPr>
          <w:rFonts w:ascii="Times New Roman" w:hAnsi="Times New Roman"/>
          <w:sz w:val="24"/>
          <w:lang w:val="sr-Cyrl-CS"/>
        </w:rPr>
      </w:pPr>
      <w:r w:rsidRPr="004B4756">
        <w:rPr>
          <w:rFonts w:ascii="Times New Roman" w:hAnsi="Times New Roman"/>
          <w:sz w:val="24"/>
          <w:lang w:val="sr-Cyrl-CS"/>
        </w:rPr>
        <w:t xml:space="preserve">           </w:t>
      </w:r>
      <w:r>
        <w:rPr>
          <w:rFonts w:ascii="Times New Roman" w:hAnsi="Times New Roman"/>
          <w:sz w:val="24"/>
          <w:lang w:val="sr-Cyrl-CS"/>
        </w:rPr>
        <w:t>У периоду</w:t>
      </w:r>
      <w:r w:rsidRPr="004B4756">
        <w:rPr>
          <w:rFonts w:ascii="Times New Roman" w:hAnsi="Times New Roman"/>
          <w:sz w:val="24"/>
          <w:lang w:val="sr-Cyrl-CS"/>
        </w:rPr>
        <w:t xml:space="preserve"> </w:t>
      </w:r>
      <w:r>
        <w:rPr>
          <w:rFonts w:ascii="Times New Roman" w:hAnsi="Times New Roman"/>
          <w:sz w:val="24"/>
          <w:lang w:val="sr-Cyrl-CS"/>
        </w:rPr>
        <w:t>јул</w:t>
      </w:r>
      <w:r w:rsidRPr="004B4756">
        <w:rPr>
          <w:rFonts w:ascii="Times New Roman" w:hAnsi="Times New Roman"/>
          <w:sz w:val="24"/>
          <w:lang w:val="sr-Cyrl-CS"/>
        </w:rPr>
        <w:t>-август</w:t>
      </w:r>
    </w:p>
    <w:p w:rsidR="00234BFD" w:rsidRPr="004B4756" w:rsidRDefault="00234BFD" w:rsidP="00234BFD">
      <w:pPr>
        <w:jc w:val="both"/>
        <w:rPr>
          <w:rFonts w:ascii="Times New Roman" w:hAnsi="Times New Roman"/>
          <w:sz w:val="24"/>
          <w:szCs w:val="24"/>
          <w:lang w:val="sr-Cyrl-CS"/>
        </w:rPr>
      </w:pPr>
      <w:r w:rsidRPr="004B4756">
        <w:rPr>
          <w:rFonts w:ascii="Times New Roman" w:hAnsi="Times New Roman"/>
          <w:sz w:val="24"/>
          <w:lang w:val="sr-Cyrl-CS"/>
        </w:rPr>
        <w:t>-</w:t>
      </w:r>
      <w:r w:rsidRPr="004B4756">
        <w:rPr>
          <w:rFonts w:ascii="Times New Roman" w:hAnsi="Times New Roman"/>
          <w:sz w:val="24"/>
          <w:szCs w:val="24"/>
          <w:lang w:val="sr-Cyrl-CS"/>
        </w:rPr>
        <w:t xml:space="preserve"> Нацрт </w:t>
      </w:r>
      <w:r w:rsidRPr="004B4756">
        <w:rPr>
          <w:rFonts w:ascii="Times New Roman" w:hAnsi="Times New Roman"/>
          <w:sz w:val="24"/>
          <w:szCs w:val="24"/>
          <w:lang w:val="ru-RU"/>
        </w:rPr>
        <w:t>Просторног плана подручја посебне намене</w:t>
      </w:r>
      <w:r w:rsidRPr="004B4756">
        <w:rPr>
          <w:rFonts w:ascii="Times New Roman" w:hAnsi="Times New Roman"/>
          <w:sz w:val="24"/>
          <w:szCs w:val="24"/>
          <w:lang w:val="sr-Cyrl-CS"/>
        </w:rPr>
        <w:t xml:space="preserve"> инфраструктурног коридора</w:t>
      </w:r>
      <w:r w:rsidRPr="004B4756">
        <w:rPr>
          <w:rFonts w:ascii="Times New Roman" w:hAnsi="Times New Roman"/>
          <w:sz w:val="24"/>
          <w:szCs w:val="24"/>
          <w:lang w:val="ru-RU"/>
        </w:rPr>
        <w:t xml:space="preserve"> државног пута </w:t>
      </w:r>
      <w:r w:rsidRPr="004B4756">
        <w:rPr>
          <w:rFonts w:ascii="Times New Roman" w:hAnsi="Times New Roman"/>
          <w:sz w:val="24"/>
          <w:szCs w:val="24"/>
        </w:rPr>
        <w:t>I</w:t>
      </w:r>
      <w:r w:rsidRPr="004B4756">
        <w:rPr>
          <w:rFonts w:ascii="Times New Roman" w:hAnsi="Times New Roman"/>
          <w:sz w:val="24"/>
          <w:szCs w:val="24"/>
          <w:lang w:val="ru-RU"/>
        </w:rPr>
        <w:t>Б реда</w:t>
      </w:r>
      <w:r w:rsidRPr="004B4756">
        <w:rPr>
          <w:rFonts w:ascii="Times New Roman" w:hAnsi="Times New Roman"/>
          <w:sz w:val="24"/>
          <w:szCs w:val="24"/>
          <w:lang w:val="sr-Cyrl-CS"/>
        </w:rPr>
        <w:t xml:space="preserve">, Аутопут Е-75 Београд – Ниш (петља „Пожаревац”) – Пожаревац (обилазница) – Велико Градиште – Голубац и </w:t>
      </w:r>
    </w:p>
    <w:p w:rsidR="00234BFD" w:rsidRPr="004B4756" w:rsidRDefault="00234BFD" w:rsidP="00234BFD">
      <w:pPr>
        <w:jc w:val="both"/>
        <w:rPr>
          <w:rFonts w:ascii="Times New Roman" w:eastAsia="Calibri" w:hAnsi="Times New Roman"/>
          <w:sz w:val="24"/>
          <w:lang w:val="sr-Cyrl-CS" w:eastAsia="en-US"/>
        </w:rPr>
      </w:pPr>
      <w:r w:rsidRPr="004B4756">
        <w:rPr>
          <w:rFonts w:ascii="Times New Roman" w:hAnsi="Times New Roman"/>
          <w:sz w:val="24"/>
          <w:szCs w:val="24"/>
          <w:lang w:val="sr-Cyrl-CS"/>
        </w:rPr>
        <w:t xml:space="preserve">-Извештај о Стратешкој процени утицаја </w:t>
      </w:r>
      <w:r w:rsidRPr="004B4756">
        <w:rPr>
          <w:rFonts w:ascii="Times New Roman" w:hAnsi="Times New Roman"/>
          <w:sz w:val="24"/>
          <w:szCs w:val="24"/>
          <w:lang w:val="ru-RU"/>
        </w:rPr>
        <w:t xml:space="preserve">Просторног плана подручја посебне намене </w:t>
      </w:r>
      <w:r w:rsidRPr="004B4756">
        <w:rPr>
          <w:rFonts w:ascii="Times New Roman" w:hAnsi="Times New Roman"/>
          <w:sz w:val="24"/>
          <w:szCs w:val="24"/>
          <w:lang w:val="sr-Cyrl-CS"/>
        </w:rPr>
        <w:t xml:space="preserve">инфраструктурног коридора </w:t>
      </w:r>
      <w:r w:rsidRPr="004B4756">
        <w:rPr>
          <w:rFonts w:ascii="Times New Roman" w:hAnsi="Times New Roman"/>
          <w:sz w:val="24"/>
          <w:szCs w:val="24"/>
          <w:lang w:val="ru-RU"/>
        </w:rPr>
        <w:t xml:space="preserve">државног пута </w:t>
      </w:r>
      <w:r w:rsidRPr="004B4756">
        <w:rPr>
          <w:rFonts w:ascii="Times New Roman" w:hAnsi="Times New Roman"/>
          <w:sz w:val="24"/>
          <w:szCs w:val="24"/>
        </w:rPr>
        <w:t>I</w:t>
      </w:r>
      <w:r w:rsidRPr="004B4756">
        <w:rPr>
          <w:rFonts w:ascii="Times New Roman" w:hAnsi="Times New Roman"/>
          <w:sz w:val="24"/>
          <w:szCs w:val="24"/>
          <w:lang w:val="ru-RU"/>
        </w:rPr>
        <w:t>Б реда</w:t>
      </w:r>
      <w:r w:rsidRPr="004B4756">
        <w:rPr>
          <w:rFonts w:ascii="Times New Roman" w:hAnsi="Times New Roman"/>
          <w:sz w:val="24"/>
          <w:szCs w:val="24"/>
          <w:lang w:val="sr-Cyrl-CS"/>
        </w:rPr>
        <w:t>, Аутопут Е-75 Београд – Ниш (петља „Пожаревац”) – Пожаревац (обилазница) – Велико Градиште – Голубац на животну средину</w:t>
      </w:r>
      <w:r w:rsidRPr="004B4756">
        <w:t xml:space="preserve"> </w:t>
      </w:r>
    </w:p>
    <w:p w:rsidR="00234BFD" w:rsidRDefault="0067085A" w:rsidP="00234BFD">
      <w:pPr>
        <w:spacing w:after="0" w:line="240" w:lineRule="auto"/>
        <w:ind w:left="360"/>
        <w:jc w:val="both"/>
        <w:rPr>
          <w:rFonts w:ascii="Times New Roman" w:eastAsia="Times New Roman" w:hAnsi="Times New Roman"/>
          <w:b/>
          <w:color w:val="000000"/>
          <w:sz w:val="24"/>
          <w:szCs w:val="24"/>
          <w:lang w:val="sr-Cyrl-CS"/>
        </w:rPr>
      </w:pPr>
      <w:r>
        <w:rPr>
          <w:rFonts w:ascii="Times New Roman" w:eastAsia="Times New Roman" w:hAnsi="Times New Roman"/>
          <w:b/>
          <w:color w:val="000000"/>
          <w:sz w:val="24"/>
          <w:szCs w:val="24"/>
          <w:lang w:val="sr-Cyrl-CS"/>
        </w:rPr>
        <w:t>12</w:t>
      </w:r>
      <w:r w:rsidR="00234BFD">
        <w:rPr>
          <w:rFonts w:ascii="Times New Roman" w:eastAsia="Times New Roman" w:hAnsi="Times New Roman"/>
          <w:b/>
          <w:color w:val="000000"/>
          <w:sz w:val="24"/>
          <w:szCs w:val="24"/>
          <w:lang w:val="sr-Cyrl-CS"/>
        </w:rPr>
        <w:t>. СИГУРНОСТ СНАБДЕВАЊА- учешће Групе у Извештавању о СоС</w:t>
      </w:r>
    </w:p>
    <w:p w:rsidR="00234BFD" w:rsidRDefault="00234BFD" w:rsidP="00234BFD">
      <w:pPr>
        <w:spacing w:after="0" w:line="240" w:lineRule="auto"/>
        <w:jc w:val="both"/>
        <w:rPr>
          <w:rFonts w:ascii="Times New Roman" w:eastAsia="Times New Roman" w:hAnsi="Times New Roman"/>
          <w:b/>
          <w:color w:val="000000"/>
          <w:sz w:val="24"/>
          <w:szCs w:val="24"/>
          <w:lang w:val="sr-Cyrl-CS"/>
        </w:rPr>
      </w:pPr>
    </w:p>
    <w:p w:rsidR="00234BFD" w:rsidRDefault="00234BFD" w:rsidP="00234BFD">
      <w:pPr>
        <w:spacing w:after="0" w:line="240" w:lineRule="auto"/>
        <w:jc w:val="both"/>
        <w:rPr>
          <w:rFonts w:ascii="Times New Roman" w:eastAsia="Times New Roman" w:hAnsi="Times New Roman"/>
          <w:color w:val="000000"/>
          <w:sz w:val="24"/>
          <w:szCs w:val="24"/>
          <w:lang w:val="sr-Cyrl-CS"/>
        </w:rPr>
      </w:pPr>
      <w:r>
        <w:rPr>
          <w:rFonts w:ascii="Times New Roman" w:eastAsia="Times New Roman" w:hAnsi="Times New Roman"/>
          <w:b/>
          <w:color w:val="000000"/>
          <w:sz w:val="24"/>
          <w:szCs w:val="24"/>
          <w:lang w:val="sr-Cyrl-CS"/>
        </w:rPr>
        <w:tab/>
      </w:r>
      <w:r w:rsidRPr="00CA4B32">
        <w:rPr>
          <w:rFonts w:ascii="Times New Roman" w:eastAsia="Times New Roman" w:hAnsi="Times New Roman"/>
          <w:color w:val="000000"/>
          <w:sz w:val="24"/>
          <w:szCs w:val="24"/>
          <w:lang w:val="sr-Cyrl-CS"/>
        </w:rPr>
        <w:t>У складу са чланом 11.</w:t>
      </w:r>
      <w:r>
        <w:rPr>
          <w:rFonts w:ascii="Times New Roman" w:eastAsia="Times New Roman" w:hAnsi="Times New Roman"/>
          <w:color w:val="000000"/>
          <w:sz w:val="24"/>
          <w:szCs w:val="24"/>
          <w:lang w:val="sr-Cyrl-CS"/>
        </w:rPr>
        <w:t xml:space="preserve"> </w:t>
      </w:r>
      <w:r w:rsidRPr="00CA4B32">
        <w:rPr>
          <w:rFonts w:ascii="Times New Roman" w:eastAsia="Times New Roman" w:hAnsi="Times New Roman"/>
          <w:color w:val="000000"/>
          <w:sz w:val="24"/>
          <w:szCs w:val="24"/>
          <w:lang w:val="sr-Cyrl-CS"/>
        </w:rPr>
        <w:t>Закона о енергетици</w:t>
      </w:r>
      <w:r>
        <w:rPr>
          <w:rFonts w:ascii="Times New Roman" w:eastAsia="Times New Roman" w:hAnsi="Times New Roman"/>
          <w:color w:val="000000"/>
          <w:sz w:val="24"/>
          <w:szCs w:val="24"/>
          <w:lang w:val="sr-Cyrl-CS"/>
        </w:rPr>
        <w:t xml:space="preserve"> </w:t>
      </w:r>
      <w:r w:rsidRPr="00CA4B32">
        <w:rPr>
          <w:rFonts w:ascii="Times New Roman" w:eastAsia="Times New Roman" w:hAnsi="Times New Roman"/>
          <w:color w:val="000000"/>
          <w:sz w:val="24"/>
          <w:szCs w:val="24"/>
          <w:lang w:val="sr-Cyrl-CS"/>
        </w:rPr>
        <w:t>и обавезама које је Република Србија преузела Уговором о оснивању Енергетске заједнице</w:t>
      </w:r>
      <w:r>
        <w:rPr>
          <w:rFonts w:ascii="Times New Roman" w:eastAsia="Times New Roman" w:hAnsi="Times New Roman"/>
          <w:color w:val="000000"/>
          <w:sz w:val="24"/>
          <w:szCs w:val="24"/>
          <w:lang w:val="sr-Cyrl-CS"/>
        </w:rPr>
        <w:t xml:space="preserve">, континуирано се </w:t>
      </w:r>
      <w:r w:rsidRPr="00CA4B32">
        <w:rPr>
          <w:rFonts w:ascii="Times New Roman" w:eastAsia="Times New Roman" w:hAnsi="Times New Roman"/>
          <w:color w:val="000000"/>
          <w:sz w:val="24"/>
          <w:szCs w:val="24"/>
          <w:lang w:val="sr-Cyrl-CS"/>
        </w:rPr>
        <w:t xml:space="preserve"> изра</w:t>
      </w:r>
      <w:r>
        <w:rPr>
          <w:rFonts w:ascii="Times New Roman" w:eastAsia="Times New Roman" w:hAnsi="Times New Roman"/>
          <w:color w:val="000000"/>
          <w:sz w:val="24"/>
          <w:szCs w:val="24"/>
          <w:lang w:val="sr-Cyrl-CS"/>
        </w:rPr>
        <w:t>ђује годишњи</w:t>
      </w:r>
      <w:r w:rsidRPr="00CA4B32">
        <w:rPr>
          <w:rFonts w:ascii="Times New Roman" w:eastAsia="Times New Roman" w:hAnsi="Times New Roman"/>
          <w:color w:val="000000"/>
          <w:sz w:val="24"/>
          <w:szCs w:val="24"/>
          <w:lang w:val="sr-Cyrl-CS"/>
        </w:rPr>
        <w:t xml:space="preserve"> </w:t>
      </w:r>
      <w:r>
        <w:rPr>
          <w:rFonts w:ascii="Times New Roman" w:eastAsia="Times New Roman" w:hAnsi="Times New Roman"/>
          <w:color w:val="000000"/>
          <w:sz w:val="24"/>
          <w:szCs w:val="24"/>
          <w:lang w:val="sr-Cyrl-CS"/>
        </w:rPr>
        <w:t xml:space="preserve">извештај о сигурности снабдевања енергијом у Републици Србији . У извештајном периоду је донет </w:t>
      </w:r>
      <w:r w:rsidRPr="00CA4B32">
        <w:rPr>
          <w:rFonts w:ascii="Times New Roman" w:eastAsia="Times New Roman" w:hAnsi="Times New Roman"/>
          <w:color w:val="000000"/>
          <w:sz w:val="24"/>
          <w:szCs w:val="24"/>
          <w:lang w:val="sr-Cyrl-CS"/>
        </w:rPr>
        <w:t>Извештаја о сигурно</w:t>
      </w:r>
      <w:r>
        <w:rPr>
          <w:rFonts w:ascii="Times New Roman" w:eastAsia="Times New Roman" w:hAnsi="Times New Roman"/>
          <w:color w:val="000000"/>
          <w:sz w:val="24"/>
          <w:szCs w:val="24"/>
          <w:lang w:val="sr-Cyrl-CS"/>
        </w:rPr>
        <w:t>сти снабдевања у периоду од 2018</w:t>
      </w:r>
      <w:r w:rsidRPr="00CA4B32">
        <w:rPr>
          <w:rFonts w:ascii="Times New Roman" w:eastAsia="Times New Roman" w:hAnsi="Times New Roman"/>
          <w:color w:val="000000"/>
          <w:sz w:val="24"/>
          <w:szCs w:val="24"/>
          <w:lang w:val="sr-Cyrl-CS"/>
        </w:rPr>
        <w:t>.</w:t>
      </w:r>
      <w:r>
        <w:rPr>
          <w:rFonts w:ascii="Times New Roman" w:eastAsia="Times New Roman" w:hAnsi="Times New Roman"/>
          <w:color w:val="000000"/>
          <w:sz w:val="24"/>
          <w:szCs w:val="24"/>
          <w:lang w:val="sr-Cyrl-CS"/>
        </w:rPr>
        <w:t xml:space="preserve"> </w:t>
      </w:r>
      <w:r w:rsidRPr="00CA4B32">
        <w:rPr>
          <w:rFonts w:ascii="Times New Roman" w:eastAsia="Times New Roman" w:hAnsi="Times New Roman"/>
          <w:color w:val="000000"/>
          <w:sz w:val="24"/>
          <w:szCs w:val="24"/>
          <w:lang w:val="sr-Cyrl-CS"/>
        </w:rPr>
        <w:t>до 201</w:t>
      </w:r>
      <w:r>
        <w:rPr>
          <w:rFonts w:ascii="Times New Roman" w:eastAsia="Times New Roman" w:hAnsi="Times New Roman"/>
          <w:color w:val="000000"/>
          <w:sz w:val="24"/>
          <w:szCs w:val="24"/>
          <w:lang w:val="sr-Cyrl-CS"/>
        </w:rPr>
        <w:t>9</w:t>
      </w:r>
      <w:r w:rsidRPr="00CA4B32">
        <w:rPr>
          <w:rFonts w:ascii="Times New Roman" w:eastAsia="Times New Roman" w:hAnsi="Times New Roman"/>
          <w:color w:val="000000"/>
          <w:sz w:val="24"/>
          <w:szCs w:val="24"/>
          <w:lang w:val="sr-Cyrl-CS"/>
        </w:rPr>
        <w:t>.</w:t>
      </w:r>
      <w:r w:rsidR="00AD6B87">
        <w:rPr>
          <w:rFonts w:ascii="Times New Roman" w:eastAsia="Times New Roman" w:hAnsi="Times New Roman"/>
          <w:color w:val="000000"/>
          <w:sz w:val="24"/>
          <w:szCs w:val="24"/>
          <w:lang w:val="sr-Cyrl-CS"/>
        </w:rPr>
        <w:t xml:space="preserve"> године. Представница Одељења</w:t>
      </w:r>
      <w:r>
        <w:rPr>
          <w:rFonts w:ascii="Times New Roman" w:eastAsia="Times New Roman" w:hAnsi="Times New Roman"/>
          <w:color w:val="000000"/>
          <w:sz w:val="24"/>
          <w:szCs w:val="24"/>
          <w:lang w:val="sr-Cyrl-CS"/>
        </w:rPr>
        <w:t xml:space="preserve"> својим прилозима</w:t>
      </w:r>
      <w:r w:rsidRPr="00CA4B32">
        <w:rPr>
          <w:rFonts w:ascii="Times New Roman" w:eastAsia="Times New Roman" w:hAnsi="Times New Roman"/>
          <w:color w:val="000000"/>
          <w:sz w:val="24"/>
          <w:szCs w:val="24"/>
          <w:lang w:val="sr-Cyrl-CS"/>
        </w:rPr>
        <w:t xml:space="preserve"> учествује</w:t>
      </w:r>
      <w:r>
        <w:rPr>
          <w:rFonts w:ascii="Times New Roman" w:eastAsia="Times New Roman" w:hAnsi="Times New Roman"/>
          <w:color w:val="000000"/>
          <w:sz w:val="24"/>
          <w:szCs w:val="24"/>
          <w:lang w:val="sr-Cyrl-CS"/>
        </w:rPr>
        <w:t>,</w:t>
      </w:r>
      <w:r w:rsidRPr="00CA4B32">
        <w:rPr>
          <w:rFonts w:ascii="Times New Roman" w:eastAsia="Times New Roman" w:hAnsi="Times New Roman"/>
          <w:color w:val="000000"/>
          <w:sz w:val="24"/>
          <w:szCs w:val="24"/>
          <w:lang w:val="sr-Cyrl-CS"/>
        </w:rPr>
        <w:t xml:space="preserve"> </w:t>
      </w:r>
      <w:r w:rsidRPr="00A73AB9">
        <w:rPr>
          <w:rFonts w:ascii="Times New Roman" w:hAnsi="Times New Roman"/>
          <w:sz w:val="24"/>
          <w:lang w:val="sr-Latn-CS"/>
        </w:rPr>
        <w:t>прат</w:t>
      </w:r>
      <w:r>
        <w:rPr>
          <w:rFonts w:ascii="Times New Roman" w:hAnsi="Times New Roman"/>
          <w:sz w:val="24"/>
          <w:lang w:val="sr-Cyrl-RS"/>
        </w:rPr>
        <w:t>ећи</w:t>
      </w:r>
      <w:r w:rsidRPr="00A73AB9">
        <w:rPr>
          <w:rFonts w:ascii="Times New Roman" w:hAnsi="Times New Roman"/>
          <w:sz w:val="24"/>
          <w:lang w:val="sr-Latn-CS"/>
        </w:rPr>
        <w:t xml:space="preserve"> примену прописаних услова заштите животне средине и климе у области енергетике</w:t>
      </w:r>
      <w:r>
        <w:rPr>
          <w:rFonts w:ascii="Times New Roman" w:hAnsi="Times New Roman"/>
          <w:sz w:val="24"/>
          <w:lang w:val="sr-Cyrl-RS"/>
        </w:rPr>
        <w:t>,</w:t>
      </w:r>
      <w:r w:rsidRPr="00A73AB9">
        <w:rPr>
          <w:rFonts w:ascii="Times New Roman" w:hAnsi="Times New Roman"/>
          <w:sz w:val="24"/>
          <w:lang w:val="sr-Cyrl-RS"/>
        </w:rPr>
        <w:t xml:space="preserve"> и из тог контекста учествује </w:t>
      </w:r>
      <w:r w:rsidRPr="00CA4B32">
        <w:rPr>
          <w:rFonts w:ascii="Times New Roman" w:eastAsia="Times New Roman" w:hAnsi="Times New Roman"/>
          <w:color w:val="000000"/>
          <w:sz w:val="24"/>
          <w:szCs w:val="24"/>
          <w:lang w:val="sr-Cyrl-CS"/>
        </w:rPr>
        <w:t xml:space="preserve">у припреми </w:t>
      </w:r>
      <w:r>
        <w:rPr>
          <w:rFonts w:ascii="Times New Roman" w:eastAsia="Times New Roman" w:hAnsi="Times New Roman"/>
          <w:color w:val="000000"/>
          <w:sz w:val="24"/>
          <w:szCs w:val="24"/>
          <w:lang w:val="sr-Cyrl-CS"/>
        </w:rPr>
        <w:t xml:space="preserve">подлога </w:t>
      </w:r>
      <w:r w:rsidRPr="00CA4B32">
        <w:rPr>
          <w:rFonts w:ascii="Times New Roman" w:eastAsia="Times New Roman" w:hAnsi="Times New Roman"/>
          <w:color w:val="000000"/>
          <w:sz w:val="24"/>
          <w:szCs w:val="24"/>
          <w:lang w:val="sr-Cyrl-CS"/>
        </w:rPr>
        <w:t>и праћењу реализације пројекта Извештај о сигурности снабдева</w:t>
      </w:r>
      <w:r>
        <w:rPr>
          <w:rFonts w:ascii="Times New Roman" w:eastAsia="Times New Roman" w:hAnsi="Times New Roman"/>
          <w:color w:val="000000"/>
          <w:sz w:val="24"/>
          <w:szCs w:val="24"/>
          <w:lang w:val="sr-Cyrl-CS"/>
        </w:rPr>
        <w:t>њ</w:t>
      </w:r>
      <w:r w:rsidRPr="00CA4B32">
        <w:rPr>
          <w:rFonts w:ascii="Times New Roman" w:eastAsia="Times New Roman" w:hAnsi="Times New Roman"/>
          <w:color w:val="000000"/>
          <w:sz w:val="24"/>
          <w:szCs w:val="24"/>
          <w:lang w:val="sr-Cyrl-CS"/>
        </w:rPr>
        <w:t>а</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sr-Cyrl-CS"/>
        </w:rPr>
        <w:t>за период од 2018. до 2019. године</w:t>
      </w:r>
      <w:r w:rsidRPr="00CA4B32">
        <w:rPr>
          <w:rFonts w:ascii="Times New Roman" w:eastAsia="Times New Roman" w:hAnsi="Times New Roman"/>
          <w:color w:val="000000"/>
          <w:sz w:val="24"/>
          <w:szCs w:val="24"/>
          <w:lang w:val="sr-Cyrl-CS"/>
        </w:rPr>
        <w:t xml:space="preserve"> - SoS Statement.</w:t>
      </w:r>
    </w:p>
    <w:p w:rsidR="00234BFD" w:rsidRDefault="00234BFD" w:rsidP="00234BFD">
      <w:pPr>
        <w:spacing w:after="0" w:line="240" w:lineRule="auto"/>
        <w:jc w:val="both"/>
        <w:rPr>
          <w:rFonts w:ascii="Times New Roman" w:eastAsia="Times New Roman" w:hAnsi="Times New Roman"/>
          <w:color w:val="000000"/>
          <w:sz w:val="24"/>
          <w:szCs w:val="24"/>
          <w:lang w:val="sr-Cyrl-CS"/>
        </w:rPr>
      </w:pPr>
      <w:r>
        <w:rPr>
          <w:rFonts w:ascii="Times New Roman" w:eastAsia="Times New Roman" w:hAnsi="Times New Roman"/>
          <w:color w:val="000000"/>
          <w:sz w:val="24"/>
          <w:szCs w:val="24"/>
          <w:lang w:val="sr-Cyrl-CS"/>
        </w:rPr>
        <w:tab/>
      </w:r>
    </w:p>
    <w:p w:rsidR="00234BFD" w:rsidRPr="002B50EB" w:rsidRDefault="0067085A" w:rsidP="00234BFD">
      <w:pPr>
        <w:tabs>
          <w:tab w:val="left" w:pos="990"/>
        </w:tabs>
        <w:spacing w:after="0" w:line="240" w:lineRule="auto"/>
        <w:ind w:left="360"/>
        <w:jc w:val="both"/>
        <w:rPr>
          <w:rFonts w:ascii="Times New Roman" w:hAnsi="Times New Roman"/>
          <w:b/>
          <w:sz w:val="24"/>
          <w:szCs w:val="24"/>
          <w:lang w:val="sr-Cyrl-CS"/>
        </w:rPr>
      </w:pPr>
      <w:r>
        <w:rPr>
          <w:rFonts w:ascii="Times New Roman" w:eastAsia="Calibri" w:hAnsi="Times New Roman"/>
          <w:b/>
          <w:bCs/>
          <w:sz w:val="24"/>
          <w:szCs w:val="24"/>
          <w:lang w:val="sr-Cyrl-CS" w:eastAsia="en-US"/>
        </w:rPr>
        <w:t>13</w:t>
      </w:r>
      <w:r w:rsidR="00234BFD">
        <w:rPr>
          <w:rFonts w:ascii="Times New Roman" w:eastAsia="Calibri" w:hAnsi="Times New Roman"/>
          <w:b/>
          <w:bCs/>
          <w:sz w:val="24"/>
          <w:szCs w:val="24"/>
          <w:lang w:val="sr-Cyrl-CS" w:eastAsia="en-US"/>
        </w:rPr>
        <w:t xml:space="preserve">. </w:t>
      </w:r>
      <w:r w:rsidR="00234BFD" w:rsidRPr="002B50EB">
        <w:rPr>
          <w:rFonts w:ascii="Times New Roman" w:eastAsia="Calibri" w:hAnsi="Times New Roman"/>
          <w:b/>
          <w:bCs/>
          <w:sz w:val="24"/>
          <w:szCs w:val="24"/>
          <w:lang w:val="sr-Cyrl-CS" w:eastAsia="en-US"/>
        </w:rPr>
        <w:t xml:space="preserve">ПРИЛОЗИ ЗА ДОКУМЕНТА </w:t>
      </w:r>
      <w:r w:rsidR="00234BFD" w:rsidRPr="002B50EB">
        <w:rPr>
          <w:rFonts w:ascii="Times New Roman" w:eastAsia="Times New Roman" w:hAnsi="Times New Roman"/>
          <w:b/>
          <w:sz w:val="24"/>
          <w:szCs w:val="24"/>
          <w:lang w:val="sr-Cyrl-CS" w:eastAsia="en-US"/>
        </w:rPr>
        <w:t>СЕДНИЦЕ ВЛАДЕ</w:t>
      </w:r>
    </w:p>
    <w:p w:rsidR="00AD6B87" w:rsidRDefault="00AD6B87" w:rsidP="00234BFD">
      <w:pPr>
        <w:tabs>
          <w:tab w:val="left" w:pos="990"/>
        </w:tabs>
        <w:spacing w:after="0" w:line="240" w:lineRule="auto"/>
        <w:ind w:left="720"/>
        <w:jc w:val="both"/>
        <w:rPr>
          <w:rFonts w:ascii="Times New Roman" w:eastAsia="Calibri" w:hAnsi="Times New Roman"/>
          <w:b/>
          <w:bCs/>
          <w:sz w:val="24"/>
          <w:szCs w:val="24"/>
          <w:lang w:val="sr-Cyrl-CS" w:eastAsia="en-US"/>
        </w:rPr>
      </w:pPr>
    </w:p>
    <w:p w:rsidR="00AD6B87" w:rsidRPr="00AD6B87" w:rsidRDefault="00AD6B87" w:rsidP="00AD6B87">
      <w:pPr>
        <w:tabs>
          <w:tab w:val="left" w:pos="990"/>
        </w:tabs>
        <w:spacing w:after="0" w:line="240" w:lineRule="auto"/>
        <w:ind w:firstLine="994"/>
        <w:jc w:val="both"/>
        <w:rPr>
          <w:rFonts w:ascii="Times New Roman" w:eastAsia="Calibri" w:hAnsi="Times New Roman"/>
          <w:bCs/>
          <w:sz w:val="24"/>
          <w:szCs w:val="24"/>
          <w:lang w:val="sr-Cyrl-CS" w:eastAsia="en-US"/>
        </w:rPr>
      </w:pPr>
      <w:r w:rsidRPr="00AD6B87">
        <w:rPr>
          <w:rFonts w:ascii="Times New Roman" w:eastAsia="Calibri" w:hAnsi="Times New Roman"/>
          <w:bCs/>
          <w:sz w:val="24"/>
          <w:szCs w:val="24"/>
          <w:lang w:val="sr-Cyrl-CS" w:eastAsia="en-US"/>
        </w:rPr>
        <w:t>Одељење за унапређење енергетске ефикасности, одрживи развој и климатске промене у области енергетике доставља примедбе и сугестије из своје надлежности као и  прмедбама/сугестијама јавних предузећа  из области електроенергетике.</w:t>
      </w:r>
    </w:p>
    <w:p w:rsidR="00AD6B87" w:rsidRDefault="00AD6B87" w:rsidP="00234BFD">
      <w:pPr>
        <w:tabs>
          <w:tab w:val="left" w:pos="990"/>
        </w:tabs>
        <w:spacing w:after="0" w:line="240" w:lineRule="auto"/>
        <w:ind w:left="720"/>
        <w:jc w:val="both"/>
        <w:rPr>
          <w:rFonts w:ascii="Times New Roman" w:eastAsia="Calibri" w:hAnsi="Times New Roman"/>
          <w:b/>
          <w:bCs/>
          <w:sz w:val="24"/>
          <w:szCs w:val="24"/>
          <w:lang w:val="sr-Cyrl-CS" w:eastAsia="en-US"/>
        </w:rPr>
      </w:pPr>
    </w:p>
    <w:p w:rsidR="00234BFD" w:rsidRPr="002B50EB" w:rsidRDefault="00234BFD" w:rsidP="00234BFD">
      <w:pPr>
        <w:numPr>
          <w:ilvl w:val="0"/>
          <w:numId w:val="76"/>
        </w:numPr>
        <w:spacing w:after="0" w:line="240" w:lineRule="auto"/>
        <w:ind w:left="0" w:firstLine="360"/>
        <w:contextualSpacing/>
        <w:jc w:val="both"/>
        <w:rPr>
          <w:rFonts w:ascii="Times New Roman" w:eastAsia="Calibri" w:hAnsi="Times New Roman"/>
          <w:sz w:val="24"/>
          <w:szCs w:val="24"/>
          <w:lang w:eastAsia="en-US"/>
        </w:rPr>
      </w:pPr>
      <w:r w:rsidRPr="002B50EB">
        <w:rPr>
          <w:rFonts w:ascii="Times New Roman" w:eastAsia="Calibri" w:hAnsi="Times New Roman"/>
          <w:sz w:val="24"/>
          <w:szCs w:val="24"/>
          <w:lang w:val="sr-Cyrl-CS" w:eastAsia="en-US"/>
        </w:rPr>
        <w:t xml:space="preserve">Предлог уредбе о утврђивању Листе категорија квалитета ваздуха по зонама и агломерацијама на територији РС за 2016. годину </w:t>
      </w:r>
    </w:p>
    <w:p w:rsidR="00234BFD" w:rsidRPr="002B50EB" w:rsidRDefault="00234BFD" w:rsidP="00234BFD">
      <w:pPr>
        <w:numPr>
          <w:ilvl w:val="0"/>
          <w:numId w:val="76"/>
        </w:numPr>
        <w:tabs>
          <w:tab w:val="center" w:pos="695"/>
          <w:tab w:val="right" w:pos="8640"/>
        </w:tabs>
        <w:spacing w:after="0" w:line="240" w:lineRule="auto"/>
        <w:ind w:left="0" w:firstLine="360"/>
        <w:jc w:val="both"/>
        <w:rPr>
          <w:rFonts w:ascii="Times New Roman" w:eastAsia="Times New Roman" w:hAnsi="Times New Roman"/>
          <w:sz w:val="24"/>
          <w:szCs w:val="24"/>
          <w:lang w:eastAsia="en-US"/>
        </w:rPr>
      </w:pPr>
      <w:r w:rsidRPr="002B50EB">
        <w:rPr>
          <w:rFonts w:ascii="Times New Roman" w:eastAsia="Times New Roman" w:hAnsi="Times New Roman"/>
          <w:sz w:val="24"/>
          <w:szCs w:val="24"/>
          <w:lang w:val="sr-Cyrl-CS" w:eastAsia="en-US"/>
        </w:rPr>
        <w:t>Нацрт одлуке о проглашењу Парка природе „Русанда”</w:t>
      </w:r>
    </w:p>
    <w:p w:rsidR="00234BFD" w:rsidRPr="002B50EB" w:rsidRDefault="00234BFD" w:rsidP="00234BFD">
      <w:pPr>
        <w:numPr>
          <w:ilvl w:val="0"/>
          <w:numId w:val="76"/>
        </w:numPr>
        <w:tabs>
          <w:tab w:val="left" w:pos="90"/>
          <w:tab w:val="left" w:pos="540"/>
        </w:tabs>
        <w:spacing w:after="0" w:line="240" w:lineRule="auto"/>
        <w:ind w:left="0" w:firstLine="360"/>
        <w:contextualSpacing/>
        <w:jc w:val="both"/>
        <w:rPr>
          <w:rFonts w:ascii="Times New Roman" w:eastAsia="Calibri" w:hAnsi="Times New Roman"/>
          <w:sz w:val="24"/>
          <w:szCs w:val="24"/>
          <w:lang w:val="sr-Cyrl-CS" w:eastAsia="en-US"/>
        </w:rPr>
      </w:pPr>
      <w:r w:rsidRPr="002B50EB">
        <w:rPr>
          <w:rFonts w:ascii="Times New Roman" w:eastAsia="Calibri" w:hAnsi="Times New Roman"/>
          <w:sz w:val="24"/>
          <w:szCs w:val="24"/>
          <w:lang w:val="sr-Cyrl-CS" w:eastAsia="en-US"/>
        </w:rPr>
        <w:t xml:space="preserve">   Предлог уредбе о проглашењу Строгог резервата природе „Јарешник”</w:t>
      </w:r>
      <w:r w:rsidRPr="002B50EB">
        <w:rPr>
          <w:rFonts w:ascii="Times New Roman" w:eastAsia="Calibri" w:hAnsi="Times New Roman"/>
          <w:sz w:val="24"/>
          <w:szCs w:val="24"/>
          <w:lang w:eastAsia="en-US"/>
        </w:rPr>
        <w:t xml:space="preserve"> </w:t>
      </w:r>
    </w:p>
    <w:p w:rsidR="00234BFD" w:rsidRPr="002B50EB" w:rsidRDefault="00234BFD" w:rsidP="00234BFD">
      <w:pPr>
        <w:numPr>
          <w:ilvl w:val="0"/>
          <w:numId w:val="76"/>
        </w:numPr>
        <w:tabs>
          <w:tab w:val="left" w:pos="90"/>
          <w:tab w:val="left" w:pos="540"/>
        </w:tabs>
        <w:spacing w:after="0" w:line="240" w:lineRule="auto"/>
        <w:ind w:left="0" w:firstLine="360"/>
        <w:contextualSpacing/>
        <w:jc w:val="both"/>
        <w:rPr>
          <w:rFonts w:ascii="Times New Roman" w:eastAsia="Calibri" w:hAnsi="Times New Roman"/>
          <w:sz w:val="24"/>
          <w:szCs w:val="24"/>
          <w:lang w:val="sr-Cyrl-CS" w:eastAsia="en-US"/>
        </w:rPr>
      </w:pPr>
      <w:r w:rsidRPr="002B50EB">
        <w:rPr>
          <w:rFonts w:ascii="Times New Roman" w:eastAsia="Calibri" w:hAnsi="Times New Roman"/>
          <w:sz w:val="24"/>
          <w:szCs w:val="24"/>
          <w:lang w:val="sr-Cyrl-CS" w:eastAsia="en-US"/>
        </w:rPr>
        <w:t xml:space="preserve">   </w:t>
      </w:r>
      <w:r w:rsidRPr="002B50EB">
        <w:rPr>
          <w:rFonts w:ascii="Times New Roman" w:eastAsia="Calibri" w:hAnsi="Times New Roman"/>
          <w:sz w:val="24"/>
          <w:szCs w:val="24"/>
          <w:lang w:eastAsia="en-US"/>
        </w:rPr>
        <w:t>M</w:t>
      </w:r>
      <w:r w:rsidRPr="002B50EB">
        <w:rPr>
          <w:rFonts w:ascii="Times New Roman" w:eastAsia="Calibri" w:hAnsi="Times New Roman"/>
          <w:sz w:val="24"/>
          <w:szCs w:val="24"/>
          <w:lang w:val="sr-Cyrl-CS" w:eastAsia="en-US"/>
        </w:rPr>
        <w:t xml:space="preserve">ишљењe о испуњености услова за утврђивање граница подручјa Луковске </w:t>
      </w:r>
      <w:r w:rsidRPr="002B50EB">
        <w:rPr>
          <w:rFonts w:ascii="Times New Roman" w:eastAsia="Calibri" w:hAnsi="Times New Roman"/>
          <w:sz w:val="24"/>
          <w:szCs w:val="24"/>
          <w:lang w:eastAsia="en-US"/>
        </w:rPr>
        <w:t xml:space="preserve"> </w:t>
      </w:r>
      <w:r w:rsidRPr="002B50EB">
        <w:rPr>
          <w:rFonts w:ascii="Times New Roman" w:eastAsia="Calibri" w:hAnsi="Times New Roman"/>
          <w:sz w:val="24"/>
          <w:szCs w:val="24"/>
          <w:lang w:val="sr-Cyrl-CS" w:eastAsia="en-US"/>
        </w:rPr>
        <w:t>бање</w:t>
      </w:r>
    </w:p>
    <w:p w:rsidR="00234BFD" w:rsidRPr="002B50EB" w:rsidRDefault="00234BFD" w:rsidP="00234BFD">
      <w:pPr>
        <w:numPr>
          <w:ilvl w:val="0"/>
          <w:numId w:val="76"/>
        </w:numPr>
        <w:spacing w:after="0" w:line="240" w:lineRule="auto"/>
        <w:ind w:left="0" w:firstLine="360"/>
        <w:contextualSpacing/>
        <w:jc w:val="both"/>
        <w:rPr>
          <w:rFonts w:ascii="Times New Roman" w:eastAsia="Calibri" w:hAnsi="Times New Roman"/>
          <w:sz w:val="24"/>
          <w:szCs w:val="24"/>
          <w:lang w:val="sr-Cyrl-CS" w:eastAsia="en-US"/>
        </w:rPr>
      </w:pPr>
      <w:r w:rsidRPr="002B50EB">
        <w:rPr>
          <w:rFonts w:ascii="Times New Roman" w:eastAsia="Calibri" w:hAnsi="Times New Roman"/>
          <w:sz w:val="24"/>
          <w:szCs w:val="24"/>
          <w:lang w:val="sr-Cyrl-CS" w:eastAsia="en-US"/>
        </w:rPr>
        <w:t>Предлог решења о давању сагласности за проширење подручја Слободне зоне „Крушевац” у Крушевцу са Образложењем</w:t>
      </w:r>
    </w:p>
    <w:p w:rsidR="00234BFD" w:rsidRPr="002B50EB" w:rsidRDefault="00234BFD" w:rsidP="00234BFD">
      <w:pPr>
        <w:numPr>
          <w:ilvl w:val="0"/>
          <w:numId w:val="76"/>
        </w:numPr>
        <w:tabs>
          <w:tab w:val="left" w:pos="90"/>
          <w:tab w:val="left" w:pos="540"/>
        </w:tabs>
        <w:spacing w:after="0" w:line="240" w:lineRule="auto"/>
        <w:ind w:left="0" w:firstLine="360"/>
        <w:contextualSpacing/>
        <w:jc w:val="both"/>
        <w:rPr>
          <w:rFonts w:ascii="Times New Roman" w:eastAsia="Calibri" w:hAnsi="Times New Roman"/>
          <w:sz w:val="24"/>
          <w:szCs w:val="24"/>
          <w:lang w:val="sr-Cyrl-CS" w:eastAsia="en-US"/>
        </w:rPr>
      </w:pPr>
      <w:r w:rsidRPr="002B50EB">
        <w:rPr>
          <w:rFonts w:ascii="Times New Roman" w:eastAsia="Calibri" w:hAnsi="Times New Roman"/>
          <w:sz w:val="24"/>
          <w:szCs w:val="24"/>
          <w:lang w:val="sr-Cyrl-CS" w:eastAsia="en-US"/>
        </w:rPr>
        <w:t xml:space="preserve">   Предлог уредбе о проглашењу Предела изузетних одлика „Жељин”</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eastAsia="en-US"/>
        </w:rPr>
      </w:pPr>
      <w:r w:rsidRPr="002B50EB">
        <w:rPr>
          <w:rFonts w:ascii="Times New Roman" w:eastAsia="Times New Roman" w:hAnsi="Times New Roman"/>
          <w:sz w:val="24"/>
          <w:szCs w:val="24"/>
          <w:lang w:val="sr-Cyrl-CS" w:eastAsia="en-US"/>
        </w:rPr>
        <w:t>Предлог уредбе о проглашењу Споменика природе „Пећински систем Самар”</w:t>
      </w:r>
    </w:p>
    <w:p w:rsidR="00234BFD" w:rsidRPr="002B50EB" w:rsidRDefault="00234BFD" w:rsidP="00234BFD">
      <w:pPr>
        <w:numPr>
          <w:ilvl w:val="0"/>
          <w:numId w:val="76"/>
        </w:numPr>
        <w:spacing w:after="0" w:line="240" w:lineRule="auto"/>
        <w:ind w:left="0" w:firstLine="360"/>
        <w:contextualSpacing/>
        <w:jc w:val="both"/>
        <w:rPr>
          <w:rFonts w:ascii="Times New Roman" w:eastAsia="Calibri" w:hAnsi="Times New Roman"/>
          <w:sz w:val="24"/>
          <w:szCs w:val="24"/>
          <w:lang w:val="sr-Cyrl-CS" w:eastAsia="en-US"/>
        </w:rPr>
      </w:pPr>
      <w:r w:rsidRPr="002B50EB">
        <w:rPr>
          <w:rFonts w:ascii="Times New Roman" w:eastAsia="Calibri" w:hAnsi="Times New Roman"/>
          <w:sz w:val="24"/>
          <w:szCs w:val="24"/>
          <w:lang w:val="sr-Cyrl-CS" w:eastAsia="en-US"/>
        </w:rPr>
        <w:t>Предлог уредбе о проглашењу Споменика природе „Тупижничка леденица”</w:t>
      </w:r>
    </w:p>
    <w:p w:rsidR="00234BFD" w:rsidRPr="002B50EB" w:rsidRDefault="00234BFD" w:rsidP="00234BFD">
      <w:pPr>
        <w:numPr>
          <w:ilvl w:val="0"/>
          <w:numId w:val="76"/>
        </w:numPr>
        <w:spacing w:after="0" w:line="240" w:lineRule="auto"/>
        <w:ind w:left="0" w:firstLine="360"/>
        <w:contextualSpacing/>
        <w:jc w:val="both"/>
        <w:rPr>
          <w:rFonts w:ascii="Times New Roman" w:eastAsia="Calibri" w:hAnsi="Times New Roman"/>
          <w:sz w:val="24"/>
          <w:szCs w:val="24"/>
          <w:lang w:val="sr-Cyrl-CS" w:eastAsia="en-US"/>
        </w:rPr>
      </w:pPr>
      <w:r w:rsidRPr="002B50EB">
        <w:rPr>
          <w:rFonts w:ascii="Times New Roman" w:eastAsia="Calibri" w:hAnsi="Times New Roman"/>
          <w:sz w:val="24"/>
          <w:szCs w:val="24"/>
          <w:lang w:val="sr-Cyrl-CS" w:eastAsia="en-US"/>
        </w:rPr>
        <w:t>Предлог уредбе о критеријумима за класификацију субјеката управљања отпадом, са образложењем</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val="sr-Cyrl-CS" w:eastAsia="en-US"/>
        </w:rPr>
      </w:pPr>
      <w:r w:rsidRPr="002B50EB">
        <w:rPr>
          <w:rFonts w:ascii="Times New Roman" w:eastAsia="Times New Roman" w:hAnsi="Times New Roman"/>
          <w:sz w:val="24"/>
          <w:szCs w:val="24"/>
          <w:lang w:val="sr-Cyrl-CS" w:eastAsia="en-US"/>
        </w:rPr>
        <w:t>Предлог уредбе о проглашењу Специјалног резервата природе „Ртањ”</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val="sr-Cyrl-CS" w:eastAsia="en-US"/>
        </w:rPr>
      </w:pPr>
      <w:r w:rsidRPr="002B50EB">
        <w:rPr>
          <w:rFonts w:ascii="Times New Roman" w:eastAsia="Times New Roman" w:hAnsi="Times New Roman"/>
          <w:sz w:val="24"/>
          <w:szCs w:val="24"/>
          <w:lang w:val="sr-Cyrl-CS" w:eastAsia="en-US"/>
        </w:rPr>
        <w:t>Предлог одлуке о приступању изради Стратешке процене утицаја на животну средину Стратегије управљања отпадом</w:t>
      </w:r>
      <w:r w:rsidRPr="002B50EB">
        <w:rPr>
          <w:rFonts w:ascii="Times New Roman" w:eastAsia="Times New Roman" w:hAnsi="Times New Roman"/>
          <w:sz w:val="24"/>
          <w:szCs w:val="24"/>
          <w:lang w:eastAsia="en-US"/>
        </w:rPr>
        <w:t xml:space="preserve"> </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val="sr-Cyrl-CS" w:eastAsia="en-US"/>
        </w:rPr>
      </w:pPr>
      <w:r w:rsidRPr="002B50EB">
        <w:rPr>
          <w:rFonts w:ascii="Times New Roman" w:eastAsia="Times New Roman" w:hAnsi="Times New Roman"/>
          <w:sz w:val="24"/>
          <w:szCs w:val="24"/>
          <w:lang w:val="sr-Cyrl-CS" w:eastAsia="en-US"/>
        </w:rPr>
        <w:t>Предлог уредбе о проглашењу Строгог резервата природе „Каленић”- усаглашено</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val="sr-Cyrl-CS" w:eastAsia="en-US"/>
        </w:rPr>
      </w:pPr>
      <w:r w:rsidRPr="002B50EB">
        <w:rPr>
          <w:rFonts w:ascii="Times New Roman" w:eastAsia="Times New Roman" w:hAnsi="Times New Roman"/>
          <w:sz w:val="24"/>
          <w:szCs w:val="24"/>
          <w:lang w:val="sr-Cyrl-CS" w:eastAsia="en-US"/>
        </w:rPr>
        <w:t>Предлог уредбе о проглашењу предела изузетних одлика „Столови”</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val="sr-Cyrl-CS" w:eastAsia="en-US"/>
        </w:rPr>
      </w:pPr>
      <w:r w:rsidRPr="002B50EB">
        <w:rPr>
          <w:rFonts w:ascii="Times New Roman" w:eastAsia="Times New Roman" w:hAnsi="Times New Roman"/>
          <w:sz w:val="24"/>
          <w:szCs w:val="24"/>
          <w:lang w:val="sr-Cyrl-CS" w:eastAsia="en-US"/>
        </w:rPr>
        <w:t>Предлог уредбе о изменама и допунама Уредбе о утврђивању Простотног плана подручја посебне намене „Костолачки угљени басен”</w:t>
      </w:r>
    </w:p>
    <w:p w:rsidR="00234BFD" w:rsidRPr="002B50EB" w:rsidRDefault="00234BFD" w:rsidP="00234BFD">
      <w:pPr>
        <w:numPr>
          <w:ilvl w:val="0"/>
          <w:numId w:val="76"/>
        </w:numPr>
        <w:spacing w:after="0" w:line="240" w:lineRule="auto"/>
        <w:ind w:left="0" w:firstLine="360"/>
        <w:jc w:val="both"/>
        <w:rPr>
          <w:rFonts w:ascii="Times New Roman" w:eastAsia="Times New Roman" w:hAnsi="Times New Roman"/>
          <w:sz w:val="24"/>
          <w:szCs w:val="24"/>
          <w:lang w:val="sr-Cyrl-CS" w:eastAsia="en-US"/>
        </w:rPr>
      </w:pPr>
      <w:r w:rsidRPr="002B50EB">
        <w:rPr>
          <w:rFonts w:ascii="Times New Roman" w:eastAsia="Times New Roman" w:hAnsi="Times New Roman"/>
          <w:sz w:val="24"/>
          <w:szCs w:val="24"/>
          <w:lang w:val="sr-Cyrl-CS" w:eastAsia="en-US"/>
        </w:rPr>
        <w:t>Предлог уредбе о проглашавању Специјално резервата природе „Пашњаци велике дропље”</w:t>
      </w:r>
    </w:p>
    <w:p w:rsidR="00945F4F" w:rsidRPr="0067085A" w:rsidRDefault="00234BFD" w:rsidP="0067085A">
      <w:pPr>
        <w:tabs>
          <w:tab w:val="left" w:pos="990"/>
        </w:tabs>
        <w:spacing w:after="0" w:line="240" w:lineRule="auto"/>
        <w:ind w:firstLine="720"/>
        <w:jc w:val="both"/>
        <w:rPr>
          <w:rFonts w:ascii="Times New Roman" w:hAnsi="Times New Roman"/>
          <w:b/>
          <w:sz w:val="24"/>
          <w:szCs w:val="24"/>
          <w:highlight w:val="yellow"/>
          <w:lang w:val="sr-Cyrl-CS"/>
        </w:rPr>
      </w:pPr>
      <w:r w:rsidRPr="002B50EB">
        <w:rPr>
          <w:rFonts w:ascii="Times New Roman" w:eastAsia="Times New Roman" w:hAnsi="Times New Roman"/>
          <w:sz w:val="24"/>
          <w:szCs w:val="24"/>
          <w:lang w:val="sr-Cyrl-CS" w:eastAsia="en-US"/>
        </w:rPr>
        <w:t>Предлог правилника о изменама и допунама Правилника о дозволама за обављање делатности промета,  односно дозволама за коришћење нарочитих опасних х</w:t>
      </w:r>
    </w:p>
    <w:p w:rsidR="00945F4F" w:rsidRPr="00234BFD" w:rsidRDefault="0033142B" w:rsidP="00234BFD">
      <w:pPr>
        <w:pStyle w:val="Heading2"/>
        <w:ind w:hanging="1440"/>
        <w:jc w:val="center"/>
        <w:rPr>
          <w:rFonts w:ascii="Times New Roman" w:hAnsi="Times New Roman"/>
          <w:i w:val="0"/>
          <w:szCs w:val="24"/>
          <w:lang w:val="sr-Cyrl-CS"/>
        </w:rPr>
      </w:pPr>
      <w:bookmarkStart w:id="1471" w:name="_Toc59532032"/>
      <w:bookmarkStart w:id="1472" w:name="_Toc59535883"/>
      <w:bookmarkStart w:id="1473" w:name="_Toc60143285"/>
      <w:bookmarkStart w:id="1474" w:name="_Toc60213111"/>
      <w:bookmarkStart w:id="1475" w:name="_Toc60729674"/>
      <w:r>
        <w:rPr>
          <w:rFonts w:ascii="Times New Roman" w:hAnsi="Times New Roman"/>
          <w:i w:val="0"/>
          <w:szCs w:val="24"/>
          <w:lang w:val="sr-Latn-CS"/>
        </w:rPr>
        <w:t>I</w:t>
      </w:r>
      <w:r w:rsidR="00234BFD">
        <w:rPr>
          <w:rFonts w:ascii="Times New Roman" w:hAnsi="Times New Roman"/>
          <w:i w:val="0"/>
          <w:szCs w:val="24"/>
          <w:lang w:val="sr-Latn-CS"/>
        </w:rPr>
        <w:t>V</w:t>
      </w:r>
      <w:r w:rsidR="005D56BC" w:rsidRPr="00D73C16">
        <w:rPr>
          <w:rFonts w:ascii="Times New Roman" w:hAnsi="Times New Roman"/>
          <w:i w:val="0"/>
          <w:szCs w:val="24"/>
        </w:rPr>
        <w:t xml:space="preserve"> </w:t>
      </w:r>
      <w:r w:rsidR="005D56BC" w:rsidRPr="000B2F3A">
        <w:rPr>
          <w:rFonts w:ascii="Times New Roman" w:hAnsi="Times New Roman"/>
          <w:i w:val="0"/>
          <w:szCs w:val="24"/>
          <w:lang w:val="sr-Cyrl-CS"/>
        </w:rPr>
        <w:t>СЕКТОР ЗА НАФТУ И ГАС</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71"/>
      <w:bookmarkEnd w:id="1472"/>
      <w:bookmarkEnd w:id="1473"/>
      <w:bookmarkEnd w:id="1474"/>
      <w:bookmarkEnd w:id="1475"/>
    </w:p>
    <w:p w:rsidR="009D366A" w:rsidRPr="000B2F3A" w:rsidRDefault="009D366A" w:rsidP="009D366A">
      <w:pPr>
        <w:spacing w:after="0" w:line="240" w:lineRule="auto"/>
        <w:jc w:val="both"/>
        <w:rPr>
          <w:rFonts w:ascii="Times New Roman" w:hAnsi="Times New Roman"/>
          <w:sz w:val="24"/>
          <w:szCs w:val="24"/>
          <w:lang w:val="sr-Cyrl-CS"/>
        </w:rPr>
      </w:pPr>
    </w:p>
    <w:p w:rsidR="007F41BB" w:rsidRDefault="007F41BB" w:rsidP="007F41BB">
      <w:pPr>
        <w:tabs>
          <w:tab w:val="left" w:pos="900"/>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У складу са Законом о техничким захтевима за производе и оцењивању усаглашености („Службени гласник РС”, број 36/09), Уредбом о начину именовања и овлашћивања тела за оцењивање усаглашености („Службени гласник РС”, брoj 98/09), Правилником о техничким захтевима за пројектовање, израду и оцењивање усаглашености опреме под притиском („Службени гласник РС”, брoj 87/11), Правилником о техничким захтевима за пројектовање, израду и оцењивање усаглашености једноставних посуда под притиском („Службени гласник РС”, брoj 87/11), Правилником о прегледима опреме под притиском током века употребе („Службени гласник РС”, брoj 87/11</w:t>
      </w:r>
      <w:r>
        <w:rPr>
          <w:rFonts w:ascii="Times New Roman" w:hAnsi="Times New Roman"/>
          <w:sz w:val="24"/>
          <w:szCs w:val="24"/>
          <w:lang w:val="sr-Cyrl-CS"/>
        </w:rPr>
        <w:t xml:space="preserve">, </w:t>
      </w:r>
      <w:r w:rsidRPr="00EE4941">
        <w:rPr>
          <w:rFonts w:ascii="Times New Roman" w:hAnsi="Times New Roman"/>
          <w:sz w:val="24"/>
          <w:szCs w:val="24"/>
          <w:lang w:val="sr-Cyrl-CS"/>
        </w:rPr>
        <w:t>75/13</w:t>
      </w:r>
      <w:r>
        <w:rPr>
          <w:rFonts w:ascii="Times New Roman" w:hAnsi="Times New Roman"/>
          <w:sz w:val="24"/>
          <w:szCs w:val="24"/>
          <w:lang w:val="sr-Cyrl-CS"/>
        </w:rPr>
        <w:t xml:space="preserve"> и 44/18-др.закон</w:t>
      </w:r>
      <w:r w:rsidRPr="00EE4941">
        <w:rPr>
          <w:rFonts w:ascii="Times New Roman" w:hAnsi="Times New Roman"/>
          <w:sz w:val="24"/>
          <w:szCs w:val="24"/>
          <w:lang w:val="sr-Cyrl-CS"/>
        </w:rPr>
        <w:t xml:space="preserve">), Правилника о техничким и другим захтевима за течна горива нафтног порекла („Службени гласник РС”, брoj </w:t>
      </w:r>
      <w:r>
        <w:rPr>
          <w:rFonts w:ascii="Times New Roman" w:hAnsi="Times New Roman"/>
          <w:sz w:val="24"/>
          <w:szCs w:val="24"/>
          <w:lang w:val="sr-Cyrl-CS"/>
        </w:rPr>
        <w:t>150/20</w:t>
      </w:r>
      <w:r w:rsidRPr="00EE4941">
        <w:rPr>
          <w:rFonts w:ascii="Times New Roman" w:hAnsi="Times New Roman"/>
          <w:sz w:val="24"/>
          <w:szCs w:val="24"/>
          <w:lang w:val="sr-Cyrl-CS"/>
        </w:rPr>
        <w:t>), Правилника о техничким и другим захтевима за течни нафтни гас („Службени гласник РС”, бр. 97/10, 123/12 и 63/13) и Правилника о захтевима за пројектовање, израду и оцењивање усаглашености гасних апарата („Службени гласник РС”, број 41/15</w:t>
      </w:r>
      <w:r>
        <w:rPr>
          <w:rFonts w:ascii="Times New Roman" w:hAnsi="Times New Roman"/>
          <w:sz w:val="24"/>
          <w:szCs w:val="24"/>
          <w:lang w:val="sr-Cyrl-CS"/>
        </w:rPr>
        <w:t xml:space="preserve"> и 44/18-други закон</w:t>
      </w:r>
      <w:r w:rsidRPr="00EE4941">
        <w:rPr>
          <w:rFonts w:ascii="Times New Roman" w:hAnsi="Times New Roman"/>
          <w:sz w:val="24"/>
          <w:szCs w:val="24"/>
          <w:lang w:val="sr-Cyrl-CS"/>
        </w:rPr>
        <w:t>), министарство надлежно за послове енергетике именује тела за оцењивање усаглашености у складу са наведеним правилницима</w:t>
      </w:r>
      <w:r>
        <w:rPr>
          <w:rFonts w:ascii="Times New Roman" w:hAnsi="Times New Roman"/>
          <w:sz w:val="24"/>
          <w:szCs w:val="24"/>
          <w:lang w:val="sr-Cyrl-CS"/>
        </w:rPr>
        <w:t>.</w:t>
      </w:r>
    </w:p>
    <w:p w:rsidR="007F41BB" w:rsidRPr="00B060D6" w:rsidRDefault="007F41BB" w:rsidP="007F41BB">
      <w:pPr>
        <w:tabs>
          <w:tab w:val="left" w:pos="72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Latn-CS"/>
        </w:rPr>
        <w:t>У складу са Законом о енергетици („Службени гласник РС”, број 145/14</w:t>
      </w:r>
      <w:r>
        <w:rPr>
          <w:rFonts w:ascii="Times New Roman" w:hAnsi="Times New Roman"/>
          <w:sz w:val="24"/>
          <w:szCs w:val="24"/>
          <w:lang w:val="sr-Cyrl-CS"/>
        </w:rPr>
        <w:t xml:space="preserve"> и 95/18-др.закон</w:t>
      </w:r>
      <w:r w:rsidRPr="00EE4941">
        <w:rPr>
          <w:rFonts w:ascii="Times New Roman" w:hAnsi="Times New Roman"/>
          <w:sz w:val="24"/>
          <w:szCs w:val="24"/>
          <w:lang w:val="sr-Latn-CS"/>
        </w:rPr>
        <w:t>), Правилник</w:t>
      </w:r>
      <w:r w:rsidRPr="00EE4941">
        <w:rPr>
          <w:rFonts w:ascii="Times New Roman" w:hAnsi="Times New Roman"/>
          <w:sz w:val="24"/>
          <w:szCs w:val="24"/>
          <w:lang w:val="sr-Cyrl-CS"/>
        </w:rPr>
        <w:t>ом</w:t>
      </w:r>
      <w:r w:rsidRPr="00EE4941">
        <w:rPr>
          <w:rFonts w:ascii="Times New Roman" w:hAnsi="Times New Roman"/>
          <w:sz w:val="24"/>
          <w:szCs w:val="24"/>
          <w:lang w:val="sr-Latn-CS"/>
        </w:rPr>
        <w:t xml:space="preserve"> о сагласности за складиштење и снабдевање нафтом, дериватима нафте и биогоривима за сопствене потребе („Службени гласник РС”, брoj 12/16</w:t>
      </w:r>
      <w:r>
        <w:rPr>
          <w:rFonts w:ascii="Times New Roman" w:hAnsi="Times New Roman"/>
          <w:sz w:val="24"/>
          <w:szCs w:val="24"/>
          <w:lang w:val="sr-Cyrl-CS"/>
        </w:rPr>
        <w:t>, 44/18-други закон и 65/18</w:t>
      </w:r>
      <w:r w:rsidRPr="00EE4941">
        <w:rPr>
          <w:rFonts w:ascii="Times New Roman" w:hAnsi="Times New Roman"/>
          <w:sz w:val="24"/>
          <w:szCs w:val="24"/>
          <w:lang w:val="sr-Latn-CS"/>
        </w:rPr>
        <w:t>) и Закон</w:t>
      </w:r>
      <w:r w:rsidRPr="00EE4941">
        <w:rPr>
          <w:rFonts w:ascii="Times New Roman" w:hAnsi="Times New Roman"/>
          <w:sz w:val="24"/>
          <w:szCs w:val="24"/>
          <w:lang w:val="sr-Cyrl-CS"/>
        </w:rPr>
        <w:t>ом</w:t>
      </w:r>
      <w:r w:rsidRPr="00EE4941">
        <w:rPr>
          <w:rFonts w:ascii="Times New Roman" w:hAnsi="Times New Roman"/>
          <w:sz w:val="24"/>
          <w:szCs w:val="24"/>
          <w:lang w:val="sr-Latn-CS"/>
        </w:rPr>
        <w:t xml:space="preserve"> о општем управном поступку („Службени лист СРЈ”, бр. 33/97 и 31/01, „Службени гласник РС”, бр. 30/10 и </w:t>
      </w:r>
      <w:r>
        <w:rPr>
          <w:rFonts w:ascii="Times New Roman" w:hAnsi="Times New Roman"/>
          <w:sz w:val="24"/>
          <w:szCs w:val="24"/>
          <w:lang w:val="sr-Cyrl-CS"/>
        </w:rPr>
        <w:t>(</w:t>
      </w:r>
      <w:r w:rsidRPr="00EE4941">
        <w:rPr>
          <w:rFonts w:ascii="Times New Roman" w:hAnsi="Times New Roman"/>
          <w:sz w:val="24"/>
          <w:szCs w:val="24"/>
          <w:lang w:val="sr-Latn-CS"/>
        </w:rPr>
        <w:t>18/16</w:t>
      </w:r>
      <w:r>
        <w:rPr>
          <w:rFonts w:ascii="Times New Roman" w:hAnsi="Times New Roman"/>
          <w:sz w:val="24"/>
          <w:szCs w:val="24"/>
          <w:lang w:val="sr-Cyrl-CS"/>
        </w:rPr>
        <w:t xml:space="preserve"> и 95/18-</w:t>
      </w:r>
      <w:r w:rsidRPr="00B060D6">
        <w:rPr>
          <w:rFonts w:ascii="Times New Roman" w:hAnsi="Times New Roman"/>
          <w:sz w:val="24"/>
          <w:szCs w:val="24"/>
          <w:lang w:val="sr-Cyrl-CS"/>
        </w:rPr>
        <w:t>аутентично тумачење</w:t>
      </w:r>
      <w:r w:rsidRPr="00B060D6">
        <w:rPr>
          <w:rFonts w:ascii="Times New Roman" w:hAnsi="Times New Roman"/>
          <w:sz w:val="24"/>
          <w:szCs w:val="24"/>
          <w:lang w:val="sr-Latn-CS"/>
        </w:rPr>
        <w:t xml:space="preserve">), министарство надлежно </w:t>
      </w:r>
      <w:r w:rsidRPr="007F41BB">
        <w:rPr>
          <w:rFonts w:ascii="Times New Roman" w:hAnsi="Times New Roman"/>
          <w:sz w:val="24"/>
          <w:szCs w:val="24"/>
          <w:lang w:val="sr-Latn-CS"/>
        </w:rPr>
        <w:t>за послове енергетике</w:t>
      </w:r>
      <w:r>
        <w:rPr>
          <w:rFonts w:ascii="Times New Roman" w:hAnsi="Times New Roman"/>
          <w:color w:val="FF0000"/>
          <w:sz w:val="24"/>
          <w:szCs w:val="24"/>
          <w:lang w:val="sr-Latn-CS"/>
        </w:rPr>
        <w:t xml:space="preserve"> </w:t>
      </w:r>
      <w:r w:rsidRPr="00B91328">
        <w:rPr>
          <w:rFonts w:ascii="Times New Roman" w:hAnsi="Times New Roman"/>
          <w:sz w:val="24"/>
          <w:szCs w:val="24"/>
          <w:lang w:val="sr-Cyrl-CS" w:eastAsia="en-US"/>
        </w:rPr>
        <w:t>издаје сагласности з</w:t>
      </w:r>
      <w:r w:rsidRPr="00B91328">
        <w:rPr>
          <w:rFonts w:ascii="Times New Roman" w:hAnsi="Times New Roman"/>
          <w:sz w:val="24"/>
          <w:szCs w:val="24"/>
          <w:lang w:val="ru-RU" w:eastAsia="en-US"/>
        </w:rPr>
        <w:t>а складиштењe нафте, деривата нафте и биогорива за сопствене потребе укупног капацитета преко пет тона и за снабдевање сопствених превозних средстава на сопственим станицама за снабдевање превозних средстава</w:t>
      </w:r>
      <w:r w:rsidRPr="00B060D6">
        <w:rPr>
          <w:rFonts w:ascii="Times New Roman" w:hAnsi="Times New Roman"/>
          <w:sz w:val="24"/>
          <w:szCs w:val="24"/>
          <w:lang w:val="sr-Cyrl-CS"/>
        </w:rPr>
        <w:t>.</w:t>
      </w:r>
    </w:p>
    <w:p w:rsidR="007F41BB" w:rsidRDefault="007F41BB" w:rsidP="007F41BB">
      <w:pPr>
        <w:tabs>
          <w:tab w:val="left" w:pos="720"/>
        </w:tabs>
        <w:spacing w:after="0" w:line="240" w:lineRule="auto"/>
        <w:ind w:firstLine="720"/>
        <w:jc w:val="both"/>
        <w:rPr>
          <w:rFonts w:ascii="Times New Roman" w:hAnsi="Times New Roman"/>
          <w:sz w:val="24"/>
          <w:szCs w:val="24"/>
          <w:lang w:val="sr-Cyrl-CS"/>
        </w:rPr>
      </w:pPr>
    </w:p>
    <w:p w:rsidR="007F41BB" w:rsidRDefault="007F41BB" w:rsidP="007F41BB">
      <w:pPr>
        <w:tabs>
          <w:tab w:val="left" w:pos="900"/>
          <w:tab w:val="left" w:pos="1080"/>
        </w:tabs>
        <w:spacing w:after="0" w:line="240" w:lineRule="auto"/>
        <w:ind w:firstLine="720"/>
        <w:jc w:val="both"/>
        <w:rPr>
          <w:rFonts w:ascii="Times New Roman" w:eastAsia="Times New Roman" w:hAnsi="Times New Roman"/>
          <w:bCs/>
          <w:sz w:val="24"/>
          <w:szCs w:val="24"/>
          <w:lang w:val="ru-RU" w:eastAsia="en-US"/>
        </w:rPr>
      </w:pPr>
      <w:r>
        <w:rPr>
          <w:rFonts w:ascii="Times New Roman" w:eastAsia="Times New Roman" w:hAnsi="Times New Roman"/>
          <w:bCs/>
          <w:sz w:val="24"/>
          <w:szCs w:val="24"/>
          <w:lang w:val="ru-RU" w:eastAsia="en-US"/>
        </w:rPr>
        <w:tab/>
      </w:r>
      <w:r w:rsidRPr="00105DEE">
        <w:rPr>
          <w:rFonts w:ascii="Times New Roman" w:eastAsia="Times New Roman" w:hAnsi="Times New Roman"/>
          <w:bCs/>
          <w:sz w:val="24"/>
          <w:szCs w:val="24"/>
          <w:lang w:val="ru-RU" w:eastAsia="en-US"/>
        </w:rPr>
        <w:t xml:space="preserve">У Сектору за нафту и гас у </w:t>
      </w:r>
      <w:r w:rsidRPr="00105DEE">
        <w:rPr>
          <w:rFonts w:ascii="Times New Roman" w:eastAsia="Times New Roman" w:hAnsi="Times New Roman"/>
          <w:bCs/>
          <w:sz w:val="24"/>
          <w:szCs w:val="24"/>
          <w:lang w:val="sr-Cyrl-CS" w:eastAsia="en-US"/>
        </w:rPr>
        <w:t>јануа</w:t>
      </w:r>
      <w:r w:rsidRPr="00105DEE">
        <w:rPr>
          <w:rFonts w:ascii="Times New Roman" w:eastAsia="Times New Roman" w:hAnsi="Times New Roman"/>
          <w:bCs/>
          <w:sz w:val="24"/>
          <w:szCs w:val="24"/>
          <w:lang w:val="ru-RU" w:eastAsia="en-US"/>
        </w:rPr>
        <w:t>ру 2020.</w:t>
      </w:r>
      <w:r>
        <w:rPr>
          <w:rFonts w:ascii="Times New Roman" w:eastAsia="Times New Roman" w:hAnsi="Times New Roman"/>
          <w:bCs/>
          <w:sz w:val="24"/>
          <w:szCs w:val="24"/>
          <w:lang w:eastAsia="en-US"/>
        </w:rPr>
        <w:t xml:space="preserve"> </w:t>
      </w:r>
      <w:r>
        <w:rPr>
          <w:rFonts w:ascii="Times New Roman" w:eastAsia="Times New Roman" w:hAnsi="Times New Roman"/>
          <w:bCs/>
          <w:sz w:val="24"/>
          <w:szCs w:val="24"/>
          <w:lang w:val="sr-Cyrl-CS" w:eastAsia="en-US"/>
        </w:rPr>
        <w:t>године</w:t>
      </w:r>
      <w:r w:rsidRPr="00105DEE">
        <w:rPr>
          <w:rFonts w:ascii="Times New Roman" w:eastAsia="Times New Roman" w:hAnsi="Times New Roman"/>
          <w:bCs/>
          <w:sz w:val="24"/>
          <w:szCs w:val="24"/>
          <w:lang w:val="ru-RU" w:eastAsia="en-US"/>
        </w:rPr>
        <w:t xml:space="preserve"> издате су </w:t>
      </w:r>
      <w:r>
        <w:rPr>
          <w:rFonts w:ascii="Times New Roman" w:eastAsia="Times New Roman" w:hAnsi="Times New Roman"/>
          <w:bCs/>
          <w:sz w:val="24"/>
          <w:szCs w:val="24"/>
          <w:lang w:val="ru-RU" w:eastAsia="en-US"/>
        </w:rPr>
        <w:t>3</w:t>
      </w:r>
      <w:r w:rsidRPr="00105DEE">
        <w:rPr>
          <w:rFonts w:ascii="Times New Roman" w:eastAsia="Times New Roman" w:hAnsi="Times New Roman"/>
          <w:bCs/>
          <w:sz w:val="24"/>
          <w:szCs w:val="24"/>
          <w:lang w:val="ru-RU" w:eastAsia="en-US"/>
        </w:rPr>
        <w:t xml:space="preserve"> енергетске дозволе </w:t>
      </w:r>
      <w:r>
        <w:rPr>
          <w:rFonts w:ascii="Times New Roman" w:hAnsi="Times New Roman"/>
          <w:sz w:val="24"/>
          <w:szCs w:val="24"/>
          <w:lang w:val="sr-Cyrl-CS"/>
        </w:rPr>
        <w:t>у марту 2020. године издата је 1 енергетска дозвола,</w:t>
      </w:r>
      <w:r w:rsidDel="00463CA9">
        <w:rPr>
          <w:rFonts w:ascii="Times New Roman" w:hAnsi="Times New Roman"/>
          <w:sz w:val="24"/>
          <w:szCs w:val="24"/>
          <w:lang w:val="sr-Cyrl-CS"/>
        </w:rPr>
        <w:t xml:space="preserve"> </w:t>
      </w:r>
      <w:r>
        <w:rPr>
          <w:rFonts w:ascii="Times New Roman" w:hAnsi="Times New Roman"/>
          <w:sz w:val="24"/>
          <w:szCs w:val="24"/>
          <w:lang w:val="sr-Cyrl-CS"/>
        </w:rPr>
        <w:t xml:space="preserve"> </w:t>
      </w:r>
      <w:r w:rsidRPr="00463CA9">
        <w:rPr>
          <w:rFonts w:ascii="Times New Roman" w:hAnsi="Times New Roman"/>
          <w:sz w:val="24"/>
          <w:szCs w:val="24"/>
          <w:lang w:val="sr-Cyrl-CS"/>
        </w:rPr>
        <w:t xml:space="preserve">у </w:t>
      </w:r>
      <w:r>
        <w:rPr>
          <w:rFonts w:ascii="Times New Roman" w:hAnsi="Times New Roman"/>
          <w:sz w:val="24"/>
          <w:szCs w:val="24"/>
          <w:lang w:val="sr-Cyrl-CS"/>
        </w:rPr>
        <w:t>априлу</w:t>
      </w:r>
      <w:r w:rsidRPr="00463CA9">
        <w:rPr>
          <w:rFonts w:ascii="Times New Roman" w:hAnsi="Times New Roman"/>
          <w:sz w:val="24"/>
          <w:szCs w:val="24"/>
          <w:lang w:val="sr-Cyrl-CS"/>
        </w:rPr>
        <w:t xml:space="preserve"> 2020. године </w:t>
      </w:r>
      <w:r>
        <w:rPr>
          <w:rFonts w:ascii="Times New Roman" w:hAnsi="Times New Roman"/>
          <w:sz w:val="24"/>
          <w:szCs w:val="24"/>
          <w:lang w:val="sr-Cyrl-CS"/>
        </w:rPr>
        <w:t xml:space="preserve">није издата ни једна енергетска дозвола, у мају 2020. године издато је 6 енергетских дозвила, у јуну 2020. једна енергетска дозвола, у јулу 2020. годнине 8 енергетских дозвола, у августу 2020. године издато је 5 енергетских дозвола, </w:t>
      </w:r>
      <w:r w:rsidRPr="00463CA9">
        <w:rPr>
          <w:rFonts w:ascii="Times New Roman" w:hAnsi="Times New Roman"/>
          <w:sz w:val="24"/>
          <w:szCs w:val="24"/>
          <w:lang w:val="sr-Cyrl-CS"/>
        </w:rPr>
        <w:t>енергетске дозволе,</w:t>
      </w:r>
      <w:r>
        <w:rPr>
          <w:rFonts w:ascii="Times New Roman" w:hAnsi="Times New Roman"/>
          <w:sz w:val="24"/>
          <w:szCs w:val="24"/>
          <w:lang w:val="sr-Cyrl-CS"/>
        </w:rPr>
        <w:t xml:space="preserve"> у септембру није било издатих енергетских дозвола,, у октобру 2020. године издато је 4 енергетске дозволе и у новембру 2020. године 5 енергетских дозвола.</w:t>
      </w:r>
      <w:r w:rsidRPr="00463CA9">
        <w:rPr>
          <w:rFonts w:ascii="Times New Roman" w:hAnsi="Times New Roman"/>
          <w:sz w:val="24"/>
          <w:szCs w:val="24"/>
          <w:lang w:val="sr-Cyrl-CS"/>
        </w:rPr>
        <w:t xml:space="preserve">У Сектору за нафту и гас у јануару 2020. године </w:t>
      </w:r>
      <w:r>
        <w:rPr>
          <w:rFonts w:ascii="Times New Roman" w:hAnsi="Times New Roman"/>
          <w:sz w:val="24"/>
          <w:szCs w:val="24"/>
          <w:lang w:val="sr-Cyrl-CS"/>
        </w:rPr>
        <w:t xml:space="preserve">призната је једна инострана исправа о усаглашености, у фебруару 2020. године </w:t>
      </w:r>
      <w:r w:rsidRPr="00463CA9">
        <w:rPr>
          <w:rFonts w:ascii="Times New Roman" w:hAnsi="Times New Roman"/>
          <w:sz w:val="24"/>
          <w:szCs w:val="24"/>
          <w:lang w:val="sr-Cyrl-CS"/>
        </w:rPr>
        <w:t>призната је једна инострана исправа о усаглашености</w:t>
      </w:r>
      <w:r>
        <w:rPr>
          <w:rFonts w:ascii="Times New Roman" w:hAnsi="Times New Roman"/>
          <w:sz w:val="24"/>
          <w:szCs w:val="24"/>
          <w:lang w:val="sr-Cyrl-CS"/>
        </w:rPr>
        <w:t xml:space="preserve"> и у септембру 2020. године једна исправа о усаглашености.</w:t>
      </w:r>
      <w:r w:rsidRPr="00105DEE">
        <w:rPr>
          <w:rFonts w:ascii="Times New Roman" w:eastAsia="Times New Roman" w:hAnsi="Times New Roman"/>
          <w:bCs/>
          <w:sz w:val="24"/>
          <w:szCs w:val="24"/>
          <w:lang w:val="ru-RU" w:eastAsia="en-US"/>
        </w:rPr>
        <w:t xml:space="preserve">У Сектору за нафту и гас у </w:t>
      </w:r>
      <w:r>
        <w:rPr>
          <w:rFonts w:ascii="Times New Roman" w:eastAsia="Times New Roman" w:hAnsi="Times New Roman"/>
          <w:bCs/>
          <w:sz w:val="24"/>
          <w:szCs w:val="24"/>
          <w:lang w:val="sr-Cyrl-CS" w:eastAsia="en-US"/>
        </w:rPr>
        <w:t>септембру</w:t>
      </w:r>
      <w:r w:rsidRPr="00105DEE">
        <w:rPr>
          <w:rFonts w:ascii="Times New Roman" w:eastAsia="Times New Roman" w:hAnsi="Times New Roman"/>
          <w:bCs/>
          <w:sz w:val="24"/>
          <w:szCs w:val="24"/>
          <w:lang w:val="ru-RU" w:eastAsia="en-US"/>
        </w:rPr>
        <w:t xml:space="preserve"> 2020.</w:t>
      </w:r>
      <w:r>
        <w:rPr>
          <w:rFonts w:ascii="Times New Roman" w:eastAsia="Times New Roman" w:hAnsi="Times New Roman"/>
          <w:bCs/>
          <w:sz w:val="24"/>
          <w:szCs w:val="24"/>
          <w:lang w:eastAsia="en-US"/>
        </w:rPr>
        <w:t xml:space="preserve"> </w:t>
      </w:r>
      <w:r>
        <w:rPr>
          <w:rFonts w:ascii="Times New Roman" w:eastAsia="Times New Roman" w:hAnsi="Times New Roman"/>
          <w:bCs/>
          <w:sz w:val="24"/>
          <w:szCs w:val="24"/>
          <w:lang w:val="sr-Cyrl-CS" w:eastAsia="en-US"/>
        </w:rPr>
        <w:t>године</w:t>
      </w:r>
      <w:r w:rsidRPr="00105DEE">
        <w:rPr>
          <w:rFonts w:ascii="Times New Roman" w:eastAsia="Times New Roman" w:hAnsi="Times New Roman"/>
          <w:bCs/>
          <w:sz w:val="24"/>
          <w:szCs w:val="24"/>
          <w:lang w:val="ru-RU" w:eastAsia="en-US"/>
        </w:rPr>
        <w:t xml:space="preserve"> издат</w:t>
      </w:r>
      <w:r>
        <w:rPr>
          <w:rFonts w:ascii="Times New Roman" w:eastAsia="Times New Roman" w:hAnsi="Times New Roman"/>
          <w:bCs/>
          <w:sz w:val="24"/>
          <w:szCs w:val="24"/>
          <w:lang w:val="ru-RU" w:eastAsia="en-US"/>
        </w:rPr>
        <w:t>а је једна сгласност за сопствене потребе и у октобру 2020. Једна сагласност.</w:t>
      </w:r>
    </w:p>
    <w:p w:rsidR="007B3F15" w:rsidRPr="00EE4941" w:rsidRDefault="007B3F15" w:rsidP="007B3F15">
      <w:pPr>
        <w:tabs>
          <w:tab w:val="left" w:pos="990"/>
        </w:tabs>
        <w:spacing w:after="0" w:line="240" w:lineRule="auto"/>
        <w:ind w:firstLine="720"/>
        <w:jc w:val="both"/>
        <w:rPr>
          <w:rFonts w:ascii="Times New Roman" w:hAnsi="Times New Roman"/>
          <w:b/>
          <w:sz w:val="24"/>
          <w:szCs w:val="24"/>
          <w:highlight w:val="yellow"/>
          <w:lang w:val="sr-Cyrl-CS"/>
        </w:rPr>
      </w:pPr>
    </w:p>
    <w:p w:rsidR="007B3F15" w:rsidRPr="00EE4941" w:rsidRDefault="007B3F15" w:rsidP="007B3F15">
      <w:pPr>
        <w:pStyle w:val="Heading2"/>
        <w:spacing w:before="0" w:after="0"/>
        <w:ind w:left="0" w:firstLine="0"/>
        <w:jc w:val="center"/>
        <w:rPr>
          <w:rFonts w:ascii="Times New Roman" w:hAnsi="Times New Roman"/>
          <w:i w:val="0"/>
          <w:szCs w:val="24"/>
          <w:lang w:val="sr-Cyrl-RS"/>
        </w:rPr>
      </w:pPr>
      <w:bookmarkStart w:id="1476" w:name="_Toc14070246"/>
      <w:bookmarkStart w:id="1477" w:name="_Toc14070531"/>
      <w:bookmarkStart w:id="1478" w:name="_Toc14070641"/>
      <w:bookmarkStart w:id="1479" w:name="_Toc14074293"/>
      <w:bookmarkStart w:id="1480" w:name="_Toc14075303"/>
      <w:bookmarkStart w:id="1481" w:name="_Toc29459695"/>
      <w:bookmarkStart w:id="1482" w:name="_Toc29459864"/>
      <w:bookmarkStart w:id="1483" w:name="_Toc30068163"/>
      <w:bookmarkStart w:id="1484" w:name="_Toc32569368"/>
      <w:bookmarkStart w:id="1485" w:name="_Toc32569584"/>
      <w:bookmarkStart w:id="1486" w:name="_Toc32569737"/>
      <w:bookmarkStart w:id="1487" w:name="_Toc32570078"/>
      <w:bookmarkStart w:id="1488" w:name="_Toc35002837"/>
      <w:bookmarkStart w:id="1489" w:name="_Toc35002963"/>
      <w:bookmarkStart w:id="1490" w:name="_Toc35003106"/>
      <w:bookmarkStart w:id="1491" w:name="_Toc38959695"/>
      <w:bookmarkStart w:id="1492" w:name="_Toc38959778"/>
      <w:bookmarkStart w:id="1493" w:name="_Toc38960860"/>
      <w:bookmarkStart w:id="1494" w:name="_Toc40784342"/>
      <w:bookmarkStart w:id="1495" w:name="_Toc40878461"/>
      <w:bookmarkStart w:id="1496" w:name="_Toc43117492"/>
      <w:bookmarkStart w:id="1497" w:name="_Toc43275262"/>
      <w:bookmarkStart w:id="1498" w:name="_Toc43275533"/>
      <w:bookmarkStart w:id="1499" w:name="_Toc47076088"/>
      <w:bookmarkStart w:id="1500" w:name="_Toc48206054"/>
      <w:bookmarkStart w:id="1501" w:name="_Toc48207543"/>
      <w:bookmarkStart w:id="1502" w:name="_Toc51161448"/>
      <w:bookmarkStart w:id="1503" w:name="_Toc53490125"/>
      <w:bookmarkStart w:id="1504" w:name="_Toc53567080"/>
      <w:bookmarkStart w:id="1505" w:name="_Toc56681787"/>
      <w:bookmarkStart w:id="1506" w:name="_Toc59532033"/>
      <w:bookmarkStart w:id="1507" w:name="_Toc59535884"/>
      <w:bookmarkStart w:id="1508" w:name="_Toc60143286"/>
      <w:bookmarkStart w:id="1509" w:name="_Toc60213112"/>
      <w:bookmarkStart w:id="1510" w:name="_Toc60729675"/>
      <w:r>
        <w:rPr>
          <w:rFonts w:ascii="Times New Roman" w:hAnsi="Times New Roman"/>
          <w:i w:val="0"/>
          <w:szCs w:val="24"/>
        </w:rPr>
        <w:t>V</w:t>
      </w:r>
      <w:r w:rsidRPr="00EE4941">
        <w:rPr>
          <w:rFonts w:ascii="Times New Roman" w:hAnsi="Times New Roman"/>
          <w:i w:val="0"/>
          <w:szCs w:val="24"/>
        </w:rPr>
        <w:t xml:space="preserve"> </w:t>
      </w:r>
      <w:r w:rsidRPr="00EE4941">
        <w:rPr>
          <w:rFonts w:ascii="Times New Roman" w:hAnsi="Times New Roman"/>
          <w:i w:val="0"/>
          <w:szCs w:val="24"/>
          <w:lang w:val="sr-Cyrl-RS"/>
        </w:rPr>
        <w:t xml:space="preserve">СЕКТОР </w:t>
      </w:r>
      <w:r w:rsidRPr="00EE4941">
        <w:rPr>
          <w:rFonts w:ascii="Times New Roman" w:hAnsi="Times New Roman"/>
          <w:i w:val="0"/>
          <w:szCs w:val="24"/>
          <w:lang w:val="sr-Cyrl-CS"/>
        </w:rPr>
        <w:t xml:space="preserve"> ЗА </w:t>
      </w:r>
      <w:r w:rsidRPr="00EE4941">
        <w:rPr>
          <w:rFonts w:ascii="Times New Roman" w:hAnsi="Times New Roman"/>
          <w:i w:val="0"/>
          <w:szCs w:val="24"/>
          <w:lang w:val="sr-Cyrl-RS"/>
        </w:rPr>
        <w:t>ГЕОЛОГИЈУ И РУДАРСТВО</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rsidR="007B3F15" w:rsidRPr="007B3F15" w:rsidRDefault="007B3F15" w:rsidP="007B3F15">
      <w:pPr>
        <w:pStyle w:val="Heading3"/>
        <w:ind w:hanging="1440"/>
        <w:rPr>
          <w:rFonts w:ascii="Times New Roman" w:eastAsia="Calibri" w:hAnsi="Times New Roman"/>
          <w:i w:val="0"/>
          <w:sz w:val="24"/>
          <w:szCs w:val="24"/>
          <w:u w:val="none"/>
          <w:lang w:val="sr-Cyrl-CS" w:eastAsia="en-US"/>
        </w:rPr>
      </w:pPr>
      <w:bookmarkStart w:id="1511" w:name="_Toc14070247"/>
      <w:bookmarkStart w:id="1512" w:name="_Toc14070532"/>
      <w:bookmarkStart w:id="1513" w:name="_Toc14075304"/>
      <w:bookmarkStart w:id="1514" w:name="_Toc29459696"/>
      <w:bookmarkStart w:id="1515" w:name="_Toc29459865"/>
      <w:bookmarkStart w:id="1516" w:name="_Toc30068164"/>
      <w:bookmarkStart w:id="1517" w:name="_Toc32569369"/>
      <w:bookmarkStart w:id="1518" w:name="_Toc32569585"/>
      <w:bookmarkStart w:id="1519" w:name="_Toc32569738"/>
      <w:bookmarkStart w:id="1520" w:name="_Toc32570079"/>
      <w:bookmarkStart w:id="1521" w:name="_Toc35002838"/>
      <w:bookmarkStart w:id="1522" w:name="_Toc35002964"/>
      <w:bookmarkStart w:id="1523" w:name="_Toc35003107"/>
      <w:bookmarkStart w:id="1524" w:name="_Toc38959696"/>
      <w:bookmarkStart w:id="1525" w:name="_Toc38959779"/>
      <w:bookmarkStart w:id="1526" w:name="_Toc38960861"/>
      <w:bookmarkStart w:id="1527" w:name="_Toc40784343"/>
      <w:bookmarkStart w:id="1528" w:name="_Toc40878462"/>
      <w:bookmarkStart w:id="1529" w:name="_Toc43117493"/>
      <w:bookmarkStart w:id="1530" w:name="_Toc43275263"/>
      <w:bookmarkStart w:id="1531" w:name="_Toc43275534"/>
      <w:bookmarkStart w:id="1532" w:name="_Toc47076089"/>
      <w:bookmarkStart w:id="1533" w:name="_Toc48206055"/>
      <w:bookmarkStart w:id="1534" w:name="_Toc48207544"/>
      <w:bookmarkStart w:id="1535" w:name="_Toc51161449"/>
      <w:bookmarkStart w:id="1536" w:name="_Toc53490126"/>
      <w:bookmarkStart w:id="1537" w:name="_Toc53567081"/>
      <w:bookmarkStart w:id="1538" w:name="_Toc56681788"/>
      <w:bookmarkStart w:id="1539" w:name="_Toc59532034"/>
      <w:bookmarkStart w:id="1540" w:name="_Toc59535885"/>
      <w:bookmarkStart w:id="1541" w:name="_Toc60143287"/>
      <w:bookmarkStart w:id="1542" w:name="_Toc60213113"/>
      <w:bookmarkStart w:id="1543" w:name="_Toc60729676"/>
      <w:r>
        <w:rPr>
          <w:rFonts w:ascii="Times New Roman" w:eastAsia="Calibri" w:hAnsi="Times New Roman"/>
          <w:i w:val="0"/>
          <w:sz w:val="24"/>
          <w:szCs w:val="24"/>
          <w:u w:val="none"/>
          <w:lang w:val="en-US" w:eastAsia="en-US"/>
        </w:rPr>
        <w:t>V</w:t>
      </w:r>
      <w:r w:rsidRPr="00EE4941">
        <w:rPr>
          <w:rFonts w:ascii="Times New Roman" w:eastAsia="Calibri" w:hAnsi="Times New Roman"/>
          <w:i w:val="0"/>
          <w:sz w:val="24"/>
          <w:szCs w:val="24"/>
          <w:u w:val="none"/>
          <w:lang w:val="en-US" w:eastAsia="en-US"/>
        </w:rPr>
        <w:t xml:space="preserve"> 1. </w:t>
      </w:r>
      <w:r w:rsidRPr="00EE4941">
        <w:rPr>
          <w:rFonts w:ascii="Times New Roman" w:eastAsia="Calibri" w:hAnsi="Times New Roman"/>
          <w:i w:val="0"/>
          <w:sz w:val="24"/>
          <w:szCs w:val="24"/>
          <w:u w:val="none"/>
          <w:lang w:val="sr-Cyrl-CS" w:eastAsia="en-US"/>
        </w:rPr>
        <w:t>Одељење за геолошка истраживања и рударство</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rsidR="007B3F15" w:rsidRPr="00675115" w:rsidRDefault="007B3F15" w:rsidP="007B3F15">
      <w:pPr>
        <w:spacing w:after="0" w:line="240" w:lineRule="auto"/>
        <w:ind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 Одсеку за геолошка истраживања у периоду </w:t>
      </w:r>
      <w:r w:rsidRPr="00675115">
        <w:rPr>
          <w:rFonts w:ascii="Times New Roman" w:hAnsi="Times New Roman"/>
          <w:sz w:val="24"/>
          <w:szCs w:val="24"/>
          <w:lang w:val="sr-Latn-RS"/>
        </w:rPr>
        <w:t>3</w:t>
      </w:r>
      <w:r w:rsidRPr="00675115">
        <w:rPr>
          <w:rFonts w:ascii="Times New Roman" w:hAnsi="Times New Roman"/>
          <w:sz w:val="24"/>
          <w:szCs w:val="24"/>
          <w:lang w:val="sr-Cyrl-CS"/>
        </w:rPr>
        <w:t>.</w:t>
      </w:r>
      <w:r w:rsidRPr="00675115">
        <w:rPr>
          <w:rFonts w:ascii="Times New Roman" w:hAnsi="Times New Roman"/>
          <w:sz w:val="24"/>
          <w:szCs w:val="24"/>
          <w:lang w:val="sr-Latn-RS"/>
        </w:rPr>
        <w:t>01</w:t>
      </w:r>
      <w:r w:rsidRPr="00675115">
        <w:rPr>
          <w:rFonts w:ascii="Times New Roman" w:hAnsi="Times New Roman"/>
          <w:sz w:val="24"/>
          <w:szCs w:val="24"/>
          <w:lang w:val="sr-Cyrl-CS"/>
        </w:rPr>
        <w:t>.20</w:t>
      </w:r>
      <w:r w:rsidRPr="00675115">
        <w:rPr>
          <w:rFonts w:ascii="Times New Roman" w:hAnsi="Times New Roman"/>
          <w:sz w:val="24"/>
          <w:szCs w:val="24"/>
          <w:lang w:val="sr-Latn-RS"/>
        </w:rPr>
        <w:t>20</w:t>
      </w:r>
      <w:r w:rsidRPr="00675115">
        <w:rPr>
          <w:rFonts w:ascii="Times New Roman" w:hAnsi="Times New Roman"/>
          <w:sz w:val="24"/>
          <w:szCs w:val="24"/>
          <w:lang w:val="sr-Cyrl-CS"/>
        </w:rPr>
        <w:t xml:space="preserve">. године до </w:t>
      </w:r>
      <w:r w:rsidRPr="00675115">
        <w:rPr>
          <w:rFonts w:ascii="Times New Roman" w:hAnsi="Times New Roman"/>
          <w:sz w:val="24"/>
          <w:szCs w:val="24"/>
          <w:lang w:val="sr-Latn-RS"/>
        </w:rPr>
        <w:t>31.01</w:t>
      </w:r>
      <w:r w:rsidRPr="00675115">
        <w:rPr>
          <w:rFonts w:ascii="Times New Roman" w:hAnsi="Times New Roman"/>
          <w:sz w:val="24"/>
          <w:szCs w:val="24"/>
          <w:lang w:val="sr-Cyrl-CS"/>
        </w:rPr>
        <w:t>.20</w:t>
      </w:r>
      <w:r w:rsidRPr="00675115">
        <w:rPr>
          <w:rFonts w:ascii="Times New Roman" w:hAnsi="Times New Roman"/>
          <w:sz w:val="24"/>
          <w:szCs w:val="24"/>
          <w:lang w:val="sr-Latn-RS"/>
        </w:rPr>
        <w:t>20</w:t>
      </w:r>
      <w:r w:rsidRPr="00675115">
        <w:rPr>
          <w:rFonts w:ascii="Times New Roman" w:hAnsi="Times New Roman"/>
          <w:sz w:val="24"/>
          <w:szCs w:val="24"/>
          <w:lang w:val="sr-Cyrl-CS"/>
        </w:rPr>
        <w:t>. године пружене су следеће услуге:</w:t>
      </w:r>
    </w:p>
    <w:p w:rsidR="007B3F15" w:rsidRPr="00675115" w:rsidRDefault="007B3F15" w:rsidP="007B3F15">
      <w:pPr>
        <w:spacing w:after="0" w:line="240" w:lineRule="auto"/>
        <w:ind w:firstLine="720"/>
        <w:jc w:val="both"/>
        <w:rPr>
          <w:rFonts w:ascii="Times New Roman" w:hAnsi="Times New Roman"/>
          <w:sz w:val="24"/>
          <w:szCs w:val="24"/>
          <w:highlight w:val="yellow"/>
          <w:lang w:val="sr-Cyrl-CS"/>
        </w:rPr>
      </w:pP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Урађено је </w:t>
      </w:r>
      <w:r w:rsidRPr="00675115">
        <w:rPr>
          <w:rFonts w:ascii="Times New Roman" w:hAnsi="Times New Roman"/>
          <w:sz w:val="24"/>
          <w:szCs w:val="24"/>
          <w:lang w:val="sr-Latn-RS"/>
        </w:rPr>
        <w:t>5</w:t>
      </w:r>
      <w:r w:rsidRPr="00675115">
        <w:rPr>
          <w:rFonts w:ascii="Times New Roman" w:hAnsi="Times New Roman"/>
          <w:sz w:val="24"/>
          <w:szCs w:val="24"/>
          <w:lang w:val="sr-Cyrl-RS"/>
        </w:rPr>
        <w:t xml:space="preserve"> </w:t>
      </w:r>
      <w:r w:rsidRPr="00675115">
        <w:rPr>
          <w:rFonts w:ascii="Times New Roman" w:hAnsi="Times New Roman"/>
          <w:sz w:val="24"/>
          <w:szCs w:val="24"/>
          <w:lang w:val="sr-Cyrl-CS"/>
        </w:rPr>
        <w:t>решења о одобрењу извођења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Урађено је </w:t>
      </w:r>
      <w:r w:rsidRPr="00675115">
        <w:rPr>
          <w:rFonts w:ascii="Times New Roman" w:hAnsi="Times New Roman"/>
          <w:sz w:val="24"/>
          <w:szCs w:val="24"/>
          <w:lang w:val="sr-Latn-RS"/>
        </w:rPr>
        <w:t>5</w:t>
      </w:r>
      <w:r w:rsidRPr="00675115">
        <w:rPr>
          <w:rFonts w:ascii="Times New Roman" w:hAnsi="Times New Roman"/>
          <w:sz w:val="24"/>
          <w:szCs w:val="24"/>
          <w:lang w:val="sr-Cyrl-RS"/>
        </w:rPr>
        <w:t xml:space="preserve"> </w:t>
      </w:r>
      <w:r w:rsidRPr="00675115">
        <w:rPr>
          <w:rFonts w:ascii="Times New Roman" w:hAnsi="Times New Roman"/>
          <w:sz w:val="24"/>
          <w:szCs w:val="24"/>
          <w:lang w:val="sr-Cyrl-CS"/>
        </w:rPr>
        <w:t>решења о наставку извођења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Урађене су </w:t>
      </w:r>
      <w:r w:rsidRPr="00675115">
        <w:rPr>
          <w:rFonts w:ascii="Times New Roman" w:hAnsi="Times New Roman"/>
          <w:sz w:val="24"/>
          <w:szCs w:val="24"/>
          <w:lang w:val="sr-Latn-RS"/>
        </w:rPr>
        <w:t>2</w:t>
      </w:r>
      <w:r w:rsidRPr="00675115">
        <w:rPr>
          <w:rFonts w:ascii="Times New Roman" w:hAnsi="Times New Roman"/>
          <w:sz w:val="24"/>
          <w:szCs w:val="24"/>
          <w:lang w:val="sr-Cyrl-CS"/>
        </w:rPr>
        <w:t xml:space="preserve"> измене решења о одобрењу извођења геолошких истраживања минералних сировина по анексу пројекта;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Урађено је </w:t>
      </w:r>
      <w:r w:rsidRPr="00675115">
        <w:rPr>
          <w:rFonts w:ascii="Times New Roman" w:hAnsi="Times New Roman"/>
          <w:sz w:val="24"/>
          <w:szCs w:val="24"/>
          <w:lang w:val="sr-Latn-RS"/>
        </w:rPr>
        <w:t>1</w:t>
      </w:r>
      <w:r w:rsidRPr="00675115">
        <w:rPr>
          <w:rFonts w:ascii="Times New Roman" w:hAnsi="Times New Roman"/>
          <w:sz w:val="24"/>
          <w:szCs w:val="24"/>
          <w:lang w:val="sr-Cyrl-CS"/>
        </w:rPr>
        <w:t xml:space="preserve"> решења којим се понавља решење о одобрењу извођења геолошких истраживања минералних сировина уз изузимање парцела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RS"/>
        </w:rPr>
        <w:t xml:space="preserve">Урађено је </w:t>
      </w:r>
      <w:r w:rsidRPr="00675115">
        <w:rPr>
          <w:rFonts w:ascii="Times New Roman" w:hAnsi="Times New Roman"/>
          <w:sz w:val="24"/>
          <w:szCs w:val="24"/>
          <w:lang w:val="sr-Latn-RS"/>
        </w:rPr>
        <w:t>12</w:t>
      </w:r>
      <w:r w:rsidRPr="00675115">
        <w:rPr>
          <w:rFonts w:ascii="Times New Roman" w:hAnsi="Times New Roman"/>
          <w:sz w:val="24"/>
          <w:szCs w:val="24"/>
          <w:lang w:val="sr-Cyrl-CS"/>
        </w:rPr>
        <w:t xml:space="preserve"> решења о одбијању захтева за извођење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Урађена су </w:t>
      </w:r>
      <w:r w:rsidRPr="00675115">
        <w:rPr>
          <w:rFonts w:ascii="Times New Roman" w:hAnsi="Times New Roman"/>
          <w:sz w:val="24"/>
          <w:szCs w:val="24"/>
          <w:lang w:val="sr-Latn-RS"/>
        </w:rPr>
        <w:t>2</w:t>
      </w:r>
      <w:r w:rsidRPr="00675115">
        <w:rPr>
          <w:rFonts w:ascii="Times New Roman" w:hAnsi="Times New Roman"/>
          <w:sz w:val="24"/>
          <w:szCs w:val="24"/>
          <w:lang w:val="sr-Cyrl-CS"/>
        </w:rPr>
        <w:t xml:space="preserve"> решења о обустави поступка поводом захтева за извођење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Урађена су </w:t>
      </w:r>
      <w:r w:rsidRPr="00675115">
        <w:rPr>
          <w:rFonts w:ascii="Times New Roman" w:hAnsi="Times New Roman"/>
          <w:sz w:val="24"/>
          <w:szCs w:val="24"/>
          <w:lang w:val="sr-Latn-RS"/>
        </w:rPr>
        <w:t>2</w:t>
      </w:r>
      <w:r w:rsidRPr="00675115">
        <w:rPr>
          <w:rFonts w:ascii="Times New Roman" w:hAnsi="Times New Roman"/>
          <w:sz w:val="24"/>
          <w:szCs w:val="24"/>
          <w:lang w:val="sr-Cyrl-CS"/>
        </w:rPr>
        <w:t xml:space="preserve"> решења о укидању одобрења за извођење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Урађена је </w:t>
      </w:r>
      <w:r w:rsidRPr="00675115">
        <w:rPr>
          <w:rFonts w:ascii="Times New Roman" w:hAnsi="Times New Roman"/>
          <w:sz w:val="24"/>
          <w:szCs w:val="24"/>
          <w:lang w:val="sr-Latn-RS"/>
        </w:rPr>
        <w:t>1</w:t>
      </w:r>
      <w:r w:rsidRPr="00675115">
        <w:rPr>
          <w:rFonts w:ascii="Times New Roman" w:hAnsi="Times New Roman"/>
          <w:sz w:val="24"/>
          <w:szCs w:val="24"/>
          <w:lang w:val="sr-Cyrl-CS"/>
        </w:rPr>
        <w:t xml:space="preserve"> потврда о резервама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Урађена су </w:t>
      </w:r>
      <w:r w:rsidRPr="00675115">
        <w:rPr>
          <w:rFonts w:ascii="Times New Roman" w:hAnsi="Times New Roman"/>
          <w:sz w:val="24"/>
          <w:szCs w:val="24"/>
          <w:lang w:val="sr-Latn-RS"/>
        </w:rPr>
        <w:t>4</w:t>
      </w:r>
      <w:r w:rsidRPr="00675115">
        <w:rPr>
          <w:rFonts w:ascii="Times New Roman" w:hAnsi="Times New Roman"/>
          <w:sz w:val="24"/>
          <w:szCs w:val="24"/>
          <w:lang w:val="sr-Cyrl-CS"/>
        </w:rPr>
        <w:t xml:space="preserve"> решења којим се Елаборати о ресурсима и резервама враћају на допуну и дораду, односно израду анекса;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RS"/>
        </w:rPr>
        <w:t xml:space="preserve">Урађено је </w:t>
      </w:r>
      <w:r w:rsidRPr="00675115">
        <w:rPr>
          <w:rFonts w:ascii="Times New Roman" w:hAnsi="Times New Roman"/>
          <w:sz w:val="24"/>
          <w:szCs w:val="24"/>
          <w:lang w:val="sr-Latn-RS"/>
        </w:rPr>
        <w:t>8</w:t>
      </w:r>
      <w:r w:rsidRPr="00675115">
        <w:rPr>
          <w:rFonts w:ascii="Times New Roman" w:hAnsi="Times New Roman"/>
          <w:sz w:val="24"/>
          <w:szCs w:val="24"/>
          <w:lang w:val="sr-Cyrl-CS"/>
        </w:rPr>
        <w:t xml:space="preserve"> обавештења </w:t>
      </w:r>
      <w:r w:rsidRPr="00675115">
        <w:rPr>
          <w:rFonts w:ascii="Times New Roman" w:hAnsi="Times New Roman"/>
          <w:sz w:val="24"/>
          <w:szCs w:val="24"/>
          <w:lang w:val="sr-Cyrl-RS"/>
        </w:rPr>
        <w:t xml:space="preserve">о увиду </w:t>
      </w:r>
      <w:r w:rsidRPr="00675115">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  </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RS"/>
        </w:rPr>
        <w:t>Урађен</w:t>
      </w:r>
      <w:r w:rsidRPr="00675115">
        <w:rPr>
          <w:rFonts w:ascii="Times New Roman" w:hAnsi="Times New Roman"/>
          <w:sz w:val="24"/>
          <w:szCs w:val="24"/>
          <w:lang w:val="sr-Cyrl-CS"/>
        </w:rPr>
        <w:t xml:space="preserve"> је </w:t>
      </w:r>
      <w:r w:rsidRPr="00675115">
        <w:rPr>
          <w:rFonts w:ascii="Times New Roman" w:hAnsi="Times New Roman"/>
          <w:sz w:val="24"/>
          <w:szCs w:val="24"/>
          <w:lang w:val="sr-Latn-RS"/>
        </w:rPr>
        <w:t>1</w:t>
      </w:r>
      <w:r w:rsidRPr="00675115">
        <w:rPr>
          <w:rFonts w:ascii="Times New Roman" w:hAnsi="Times New Roman"/>
          <w:sz w:val="24"/>
          <w:szCs w:val="24"/>
          <w:lang w:val="sr-Cyrl-CS"/>
        </w:rPr>
        <w:t xml:space="preserve"> допис везан за захтев за одобрења за извођење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Припремљено је </w:t>
      </w:r>
      <w:r w:rsidRPr="00675115">
        <w:rPr>
          <w:rFonts w:ascii="Times New Roman" w:hAnsi="Times New Roman"/>
          <w:sz w:val="24"/>
          <w:szCs w:val="24"/>
          <w:lang w:val="sr-Latn-RS"/>
        </w:rPr>
        <w:t>5</w:t>
      </w:r>
      <w:r w:rsidRPr="00675115">
        <w:rPr>
          <w:rFonts w:ascii="Times New Roman" w:hAnsi="Times New Roman"/>
          <w:sz w:val="24"/>
          <w:szCs w:val="24"/>
          <w:lang w:val="sr-Cyrl-CS"/>
        </w:rPr>
        <w:t xml:space="preserve"> решења о одобрењу извођења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Припремљено</w:t>
      </w:r>
      <w:r w:rsidRPr="00675115">
        <w:rPr>
          <w:rFonts w:ascii="Times New Roman" w:hAnsi="Times New Roman"/>
          <w:sz w:val="24"/>
          <w:szCs w:val="24"/>
          <w:lang w:val="sr-Cyrl-RS"/>
        </w:rPr>
        <w:t xml:space="preserve"> је </w:t>
      </w:r>
      <w:r w:rsidRPr="00675115">
        <w:rPr>
          <w:rFonts w:ascii="Times New Roman" w:hAnsi="Times New Roman"/>
          <w:sz w:val="24"/>
          <w:szCs w:val="24"/>
          <w:lang w:val="sr-Latn-RS"/>
        </w:rPr>
        <w:t>2</w:t>
      </w:r>
      <w:r w:rsidRPr="00675115">
        <w:rPr>
          <w:rFonts w:ascii="Times New Roman" w:hAnsi="Times New Roman"/>
          <w:sz w:val="24"/>
          <w:szCs w:val="24"/>
          <w:lang w:val="sr-Cyrl-RS"/>
        </w:rPr>
        <w:t xml:space="preserve"> </w:t>
      </w:r>
      <w:r w:rsidRPr="00675115">
        <w:rPr>
          <w:rFonts w:ascii="Times New Roman" w:hAnsi="Times New Roman"/>
          <w:sz w:val="24"/>
          <w:szCs w:val="24"/>
          <w:lang w:val="sr-Cyrl-CS"/>
        </w:rPr>
        <w:t>решења о наставку извођења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Припремљено је </w:t>
      </w:r>
      <w:r w:rsidRPr="00675115">
        <w:rPr>
          <w:rFonts w:ascii="Times New Roman" w:hAnsi="Times New Roman"/>
          <w:sz w:val="24"/>
          <w:szCs w:val="24"/>
          <w:lang w:val="sr-Latn-RS"/>
        </w:rPr>
        <w:t>7</w:t>
      </w:r>
      <w:r w:rsidRPr="00675115">
        <w:rPr>
          <w:rFonts w:ascii="Times New Roman" w:hAnsi="Times New Roman"/>
          <w:sz w:val="24"/>
          <w:szCs w:val="24"/>
          <w:lang w:val="sr-Cyrl-CS"/>
        </w:rPr>
        <w:t xml:space="preserve"> обавештења </w:t>
      </w:r>
      <w:r w:rsidRPr="00675115">
        <w:rPr>
          <w:rFonts w:ascii="Times New Roman" w:hAnsi="Times New Roman"/>
          <w:sz w:val="24"/>
          <w:szCs w:val="24"/>
          <w:lang w:val="sr-Cyrl-RS"/>
        </w:rPr>
        <w:t xml:space="preserve">о увиду </w:t>
      </w:r>
      <w:r w:rsidRPr="00675115">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RS"/>
        </w:rPr>
        <w:t xml:space="preserve">Припремљена су </w:t>
      </w:r>
      <w:r w:rsidRPr="00675115">
        <w:rPr>
          <w:rFonts w:ascii="Times New Roman" w:hAnsi="Times New Roman"/>
          <w:sz w:val="24"/>
          <w:szCs w:val="24"/>
          <w:lang w:val="sr-Latn-RS"/>
        </w:rPr>
        <w:t>4</w:t>
      </w:r>
      <w:r w:rsidRPr="00675115">
        <w:rPr>
          <w:rFonts w:ascii="Times New Roman" w:hAnsi="Times New Roman"/>
          <w:sz w:val="24"/>
          <w:szCs w:val="24"/>
          <w:lang w:val="sr-Cyrl-CS"/>
        </w:rPr>
        <w:t xml:space="preserve"> решења о одбијању захтева за извођење геолошких истраживања минералних сировина;</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RS"/>
        </w:rPr>
        <w:t>Припремљено</w:t>
      </w:r>
      <w:r w:rsidRPr="00675115">
        <w:rPr>
          <w:rFonts w:ascii="Times New Roman" w:hAnsi="Times New Roman"/>
          <w:sz w:val="24"/>
          <w:szCs w:val="24"/>
          <w:lang w:val="sr-Cyrl-CS"/>
        </w:rPr>
        <w:t xml:space="preserve"> је </w:t>
      </w:r>
      <w:r w:rsidRPr="00675115">
        <w:rPr>
          <w:rFonts w:ascii="Times New Roman" w:hAnsi="Times New Roman"/>
          <w:sz w:val="24"/>
          <w:szCs w:val="24"/>
          <w:lang w:val="sr-Latn-RS"/>
        </w:rPr>
        <w:t>1</w:t>
      </w:r>
      <w:r w:rsidRPr="00675115">
        <w:rPr>
          <w:rFonts w:ascii="Times New Roman" w:hAnsi="Times New Roman"/>
          <w:sz w:val="24"/>
          <w:szCs w:val="24"/>
          <w:lang w:val="sr-Cyrl-CS"/>
        </w:rPr>
        <w:t xml:space="preserve"> решење о задржавању права на истражни простор;</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Учествовало се у давању мишљења на пет Предлога просторних планова и заштићених подручја; </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Обрађен је </w:t>
      </w:r>
      <w:r w:rsidRPr="00675115">
        <w:rPr>
          <w:rFonts w:ascii="Times New Roman" w:hAnsi="Times New Roman"/>
          <w:sz w:val="24"/>
          <w:szCs w:val="24"/>
          <w:lang w:val="sr-Latn-RS"/>
        </w:rPr>
        <w:t>1</w:t>
      </w:r>
      <w:r w:rsidRPr="00675115">
        <w:rPr>
          <w:rFonts w:ascii="Times New Roman" w:hAnsi="Times New Roman"/>
          <w:sz w:val="24"/>
          <w:szCs w:val="24"/>
          <w:lang w:val="sr-Cyrl-CS"/>
        </w:rPr>
        <w:t xml:space="preserve"> Годишњи извештај;</w:t>
      </w:r>
    </w:p>
    <w:p w:rsidR="007B3F15" w:rsidRPr="00675115" w:rsidRDefault="007B3F15" w:rsidP="007B3F15">
      <w:pPr>
        <w:numPr>
          <w:ilvl w:val="1"/>
          <w:numId w:val="11"/>
        </w:numPr>
        <w:tabs>
          <w:tab w:val="left" w:pos="1080"/>
        </w:tabs>
        <w:spacing w:before="60" w:after="0" w:line="240" w:lineRule="auto"/>
        <w:ind w:left="0" w:firstLine="720"/>
        <w:jc w:val="both"/>
        <w:rPr>
          <w:rFonts w:ascii="Times New Roman" w:hAnsi="Times New Roman"/>
          <w:sz w:val="24"/>
          <w:szCs w:val="24"/>
          <w:lang w:val="sr-Cyrl-CS"/>
        </w:rPr>
      </w:pPr>
      <w:r w:rsidRPr="00675115">
        <w:rPr>
          <w:rFonts w:ascii="Times New Roman" w:hAnsi="Times New Roman"/>
          <w:sz w:val="24"/>
          <w:szCs w:val="24"/>
          <w:lang w:val="sr-Cyrl-CS"/>
        </w:rPr>
        <w:t xml:space="preserve">Обрађено је </w:t>
      </w:r>
      <w:r w:rsidRPr="00675115">
        <w:rPr>
          <w:rFonts w:ascii="Times New Roman" w:hAnsi="Times New Roman"/>
          <w:sz w:val="24"/>
          <w:szCs w:val="24"/>
          <w:lang w:val="sr-Latn-RS"/>
        </w:rPr>
        <w:t>8</w:t>
      </w:r>
      <w:r w:rsidRPr="00675115">
        <w:rPr>
          <w:rFonts w:ascii="Times New Roman" w:hAnsi="Times New Roman"/>
          <w:sz w:val="24"/>
          <w:szCs w:val="24"/>
          <w:lang w:val="sr-Cyrl-CS"/>
        </w:rPr>
        <w:t xml:space="preserve"> Књига резерви минералних сировина;</w:t>
      </w:r>
    </w:p>
    <w:p w:rsidR="007B3F15" w:rsidRPr="00EE4941" w:rsidRDefault="007B3F15" w:rsidP="007B3F15">
      <w:pPr>
        <w:spacing w:after="0" w:line="240" w:lineRule="auto"/>
        <w:jc w:val="both"/>
        <w:rPr>
          <w:rFonts w:ascii="Times New Roman" w:hAnsi="Times New Roman"/>
          <w:b/>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02</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29</w:t>
      </w:r>
      <w:r>
        <w:rPr>
          <w:rFonts w:ascii="Times New Roman" w:hAnsi="Times New Roman"/>
          <w:sz w:val="24"/>
          <w:szCs w:val="24"/>
          <w:lang w:val="sr-Latn-RS"/>
        </w:rPr>
        <w:t>.0</w:t>
      </w:r>
      <w:r>
        <w:rPr>
          <w:rFonts w:ascii="Times New Roman" w:hAnsi="Times New Roman"/>
          <w:sz w:val="24"/>
          <w:szCs w:val="24"/>
          <w:lang w:val="sr-Cyrl-RS"/>
        </w:rPr>
        <w:t>2</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Урађено је </w:t>
      </w:r>
      <w:r>
        <w:rPr>
          <w:rFonts w:ascii="Times New Roman" w:hAnsi="Times New Roman"/>
          <w:sz w:val="24"/>
          <w:szCs w:val="24"/>
        </w:rPr>
        <w:t>6</w:t>
      </w:r>
      <w:r>
        <w:rPr>
          <w:rFonts w:ascii="Times New Roman" w:hAnsi="Times New Roman"/>
          <w:sz w:val="24"/>
          <w:szCs w:val="24"/>
          <w:lang w:val="sr-Cyrl-RS"/>
        </w:rPr>
        <w:t xml:space="preserve"> </w:t>
      </w:r>
      <w:r>
        <w:rPr>
          <w:rFonts w:ascii="Times New Roman" w:hAnsi="Times New Roman"/>
          <w:sz w:val="24"/>
          <w:szCs w:val="24"/>
          <w:lang w:val="sr-Cyrl-CS"/>
        </w:rPr>
        <w:t>решења о одобрењу извођења геолошких истраживања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Урађене су </w:t>
      </w:r>
      <w:r>
        <w:rPr>
          <w:rFonts w:ascii="Times New Roman" w:hAnsi="Times New Roman"/>
          <w:sz w:val="24"/>
          <w:szCs w:val="24"/>
        </w:rPr>
        <w:t>2</w:t>
      </w:r>
      <w:r>
        <w:rPr>
          <w:rFonts w:ascii="Times New Roman" w:hAnsi="Times New Roman"/>
          <w:sz w:val="24"/>
          <w:szCs w:val="24"/>
          <w:lang w:val="sr-Cyrl-CS"/>
        </w:rPr>
        <w:t xml:space="preserve"> измене решења о одобрењу извођења геолошких истраживања минералних сировина по анексу пројекта;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RS"/>
        </w:rPr>
        <w:t xml:space="preserve">Урађено је </w:t>
      </w:r>
      <w:r>
        <w:rPr>
          <w:rFonts w:ascii="Times New Roman" w:hAnsi="Times New Roman"/>
          <w:sz w:val="24"/>
          <w:szCs w:val="24"/>
        </w:rPr>
        <w:t>1</w:t>
      </w:r>
      <w:r>
        <w:rPr>
          <w:rFonts w:ascii="Times New Roman" w:hAnsi="Times New Roman"/>
          <w:sz w:val="24"/>
          <w:szCs w:val="24"/>
          <w:lang w:val="sr-Cyrl-CS"/>
        </w:rPr>
        <w:t xml:space="preserve"> решење о одбијању захтева за извођење геолошких истраживања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Урађена су </w:t>
      </w:r>
      <w:r>
        <w:rPr>
          <w:rFonts w:ascii="Times New Roman" w:hAnsi="Times New Roman"/>
          <w:sz w:val="24"/>
          <w:szCs w:val="24"/>
        </w:rPr>
        <w:t>2</w:t>
      </w:r>
      <w:r>
        <w:rPr>
          <w:rFonts w:ascii="Times New Roman" w:hAnsi="Times New Roman"/>
          <w:sz w:val="24"/>
          <w:szCs w:val="24"/>
          <w:lang w:val="sr-Cyrl-CS"/>
        </w:rPr>
        <w:t xml:space="preserve"> решења о укидању одобрења за извођење геолошких истраживања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RS"/>
        </w:rPr>
        <w:t>Урађено је</w:t>
      </w:r>
      <w:r>
        <w:rPr>
          <w:rFonts w:ascii="Times New Roman" w:hAnsi="Times New Roman"/>
          <w:sz w:val="24"/>
          <w:szCs w:val="24"/>
          <w:lang w:val="sr-Cyrl-CS"/>
        </w:rPr>
        <w:t xml:space="preserve"> </w:t>
      </w:r>
      <w:r>
        <w:rPr>
          <w:rFonts w:ascii="Times New Roman" w:hAnsi="Times New Roman"/>
          <w:sz w:val="24"/>
          <w:szCs w:val="24"/>
        </w:rPr>
        <w:t>1</w:t>
      </w:r>
      <w:r>
        <w:rPr>
          <w:rFonts w:ascii="Times New Roman" w:hAnsi="Times New Roman"/>
          <w:sz w:val="24"/>
          <w:szCs w:val="24"/>
          <w:lang w:val="sr-Cyrl-CS"/>
        </w:rPr>
        <w:t xml:space="preserve"> решење о задржавању права на истражни простор;</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Урађена су </w:t>
      </w:r>
      <w:r>
        <w:rPr>
          <w:rFonts w:ascii="Times New Roman" w:hAnsi="Times New Roman"/>
          <w:sz w:val="24"/>
          <w:szCs w:val="24"/>
        </w:rPr>
        <w:t>2</w:t>
      </w:r>
      <w:r>
        <w:rPr>
          <w:rFonts w:ascii="Times New Roman" w:hAnsi="Times New Roman"/>
          <w:sz w:val="24"/>
          <w:szCs w:val="24"/>
          <w:lang w:val="sr-Cyrl-CS"/>
        </w:rPr>
        <w:t xml:space="preserve"> решења којим се Елаборати о ресурсима и резервама враћају на допуну и дораду, односно израду анекса;</w:t>
      </w:r>
    </w:p>
    <w:p w:rsidR="007B3F15" w:rsidRPr="008C70FE" w:rsidRDefault="007B3F15" w:rsidP="007B3F15">
      <w:pPr>
        <w:numPr>
          <w:ilvl w:val="0"/>
          <w:numId w:val="105"/>
        </w:numPr>
        <w:tabs>
          <w:tab w:val="left" w:pos="1080"/>
        </w:tabs>
        <w:spacing w:before="60" w:after="0" w:line="240" w:lineRule="auto"/>
        <w:jc w:val="both"/>
        <w:rPr>
          <w:rFonts w:ascii="Times New Roman" w:hAnsi="Times New Roman"/>
          <w:sz w:val="24"/>
          <w:szCs w:val="24"/>
          <w:lang w:val="sr-Latn-CS"/>
        </w:rPr>
      </w:pPr>
      <w:r>
        <w:rPr>
          <w:rFonts w:ascii="Times New Roman" w:hAnsi="Times New Roman"/>
          <w:sz w:val="24"/>
          <w:szCs w:val="24"/>
          <w:lang w:val="sr-Cyrl-RS"/>
        </w:rPr>
        <w:t xml:space="preserve">Урађено је </w:t>
      </w:r>
      <w:r>
        <w:rPr>
          <w:rFonts w:ascii="Times New Roman" w:hAnsi="Times New Roman"/>
          <w:sz w:val="24"/>
          <w:szCs w:val="24"/>
        </w:rPr>
        <w:t>7</w:t>
      </w:r>
      <w:r>
        <w:rPr>
          <w:rFonts w:ascii="Times New Roman" w:hAnsi="Times New Roman"/>
          <w:sz w:val="24"/>
          <w:szCs w:val="24"/>
          <w:lang w:val="sr-Cyrl-CS"/>
        </w:rPr>
        <w:t xml:space="preserve">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  </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је </w:t>
      </w:r>
      <w:r>
        <w:rPr>
          <w:rFonts w:ascii="Times New Roman" w:hAnsi="Times New Roman"/>
          <w:sz w:val="24"/>
          <w:szCs w:val="24"/>
        </w:rPr>
        <w:t>3</w:t>
      </w:r>
      <w:r>
        <w:rPr>
          <w:rFonts w:ascii="Times New Roman" w:hAnsi="Times New Roman"/>
          <w:sz w:val="24"/>
          <w:szCs w:val="24"/>
          <w:lang w:val="sr-Cyrl-CS"/>
        </w:rPr>
        <w:t xml:space="preserve"> решења о одобрењу извођења геолошких истраживања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Припремљено</w:t>
      </w:r>
      <w:r>
        <w:rPr>
          <w:rFonts w:ascii="Times New Roman" w:hAnsi="Times New Roman"/>
          <w:sz w:val="24"/>
          <w:szCs w:val="24"/>
          <w:lang w:val="sr-Cyrl-RS"/>
        </w:rPr>
        <w:t xml:space="preserve"> су </w:t>
      </w:r>
      <w:r>
        <w:rPr>
          <w:rFonts w:ascii="Times New Roman" w:hAnsi="Times New Roman"/>
          <w:sz w:val="24"/>
          <w:szCs w:val="24"/>
        </w:rPr>
        <w:t>2</w:t>
      </w:r>
      <w:r>
        <w:rPr>
          <w:rFonts w:ascii="Times New Roman" w:hAnsi="Times New Roman"/>
          <w:sz w:val="24"/>
          <w:szCs w:val="24"/>
          <w:lang w:val="sr-Cyrl-RS"/>
        </w:rPr>
        <w:t xml:space="preserve"> </w:t>
      </w:r>
      <w:r>
        <w:rPr>
          <w:rFonts w:ascii="Times New Roman" w:hAnsi="Times New Roman"/>
          <w:sz w:val="24"/>
          <w:szCs w:val="24"/>
          <w:lang w:val="sr-Cyrl-CS"/>
        </w:rPr>
        <w:t>решења о наставку извођења геолошких истраживања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Припремљена је 1 измена решења о одобрењу извођења геолошких истраживања минералних сировина по анексу пројекта;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Припремљено </w:t>
      </w:r>
      <w:r>
        <w:rPr>
          <w:rFonts w:ascii="Times New Roman" w:hAnsi="Times New Roman"/>
          <w:sz w:val="24"/>
          <w:szCs w:val="24"/>
          <w:lang w:val="sr-Cyrl-RS"/>
        </w:rPr>
        <w:t>су</w:t>
      </w:r>
      <w:r>
        <w:rPr>
          <w:rFonts w:ascii="Times New Roman" w:hAnsi="Times New Roman"/>
          <w:sz w:val="24"/>
          <w:szCs w:val="24"/>
          <w:lang w:val="sr-Cyrl-CS"/>
        </w:rPr>
        <w:t xml:space="preserve"> 2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  </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RS"/>
        </w:rPr>
        <w:t>Припремљено је 9</w:t>
      </w:r>
      <w:r>
        <w:rPr>
          <w:rFonts w:ascii="Times New Roman" w:hAnsi="Times New Roman"/>
          <w:sz w:val="24"/>
          <w:szCs w:val="24"/>
          <w:lang w:val="sr-Cyrl-CS"/>
        </w:rPr>
        <w:t xml:space="preserve"> решења о одбијању захтева за извођење геолошких истраживања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RS"/>
        </w:rPr>
        <w:t>Припремљено је</w:t>
      </w:r>
      <w:r>
        <w:rPr>
          <w:rFonts w:ascii="Times New Roman" w:hAnsi="Times New Roman"/>
          <w:sz w:val="24"/>
          <w:szCs w:val="24"/>
          <w:lang w:val="sr-Cyrl-CS"/>
        </w:rPr>
        <w:t xml:space="preserve"> 1 решење о задржавању права на истражни простор;</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Учествовало се у давању мишљења на 5 Предлога просторних планова и заштићених подручја; </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Обрађено је 3 Годишња извештаја;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Обрађено је 25 Књига резерви минералних сировина;</w:t>
      </w:r>
    </w:p>
    <w:p w:rsidR="007B3F15" w:rsidRDefault="007B3F15" w:rsidP="007B3F15">
      <w:pPr>
        <w:numPr>
          <w:ilvl w:val="0"/>
          <w:numId w:val="105"/>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Обрађено је </w:t>
      </w:r>
      <w:r>
        <w:rPr>
          <w:rFonts w:ascii="Times New Roman" w:hAnsi="Times New Roman"/>
          <w:sz w:val="24"/>
          <w:szCs w:val="24"/>
          <w:lang w:val="sr-Latn-RS"/>
        </w:rPr>
        <w:t>8</w:t>
      </w:r>
      <w:r>
        <w:rPr>
          <w:rFonts w:ascii="Times New Roman" w:hAnsi="Times New Roman"/>
          <w:sz w:val="24"/>
          <w:szCs w:val="24"/>
          <w:lang w:val="sr-Cyrl-CS"/>
        </w:rPr>
        <w:t xml:space="preserve"> Књига резерви минералних сировина;</w:t>
      </w:r>
    </w:p>
    <w:p w:rsidR="007B3F15" w:rsidRDefault="007B3F15" w:rsidP="007B3F15">
      <w:pPr>
        <w:tabs>
          <w:tab w:val="left" w:pos="1080"/>
        </w:tabs>
        <w:spacing w:before="60" w:after="0" w:line="240" w:lineRule="auto"/>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03</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31</w:t>
      </w:r>
      <w:r>
        <w:rPr>
          <w:rFonts w:ascii="Times New Roman" w:hAnsi="Times New Roman"/>
          <w:sz w:val="24"/>
          <w:szCs w:val="24"/>
          <w:lang w:val="sr-Latn-RS"/>
        </w:rPr>
        <w:t>.0</w:t>
      </w:r>
      <w:r>
        <w:rPr>
          <w:rFonts w:ascii="Times New Roman" w:hAnsi="Times New Roman"/>
          <w:sz w:val="24"/>
          <w:szCs w:val="24"/>
          <w:lang w:val="sr-Cyrl-RS"/>
        </w:rPr>
        <w:t>3</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w:t>
      </w:r>
      <w:r w:rsidRPr="000F5847">
        <w:t xml:space="preserve"> </w:t>
      </w:r>
      <w:r w:rsidRPr="000F5847">
        <w:rPr>
          <w:rFonts w:ascii="Times New Roman" w:hAnsi="Times New Roman"/>
          <w:sz w:val="24"/>
          <w:szCs w:val="24"/>
          <w:lang w:val="sr-Latn-CS"/>
        </w:rPr>
        <w:t>Донетa 3 Решењa о одобрењу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2.</w:t>
      </w:r>
      <w:r w:rsidRPr="000F5847">
        <w:t xml:space="preserve"> </w:t>
      </w:r>
      <w:r w:rsidRPr="000F5847">
        <w:rPr>
          <w:rFonts w:ascii="Times New Roman" w:hAnsi="Times New Roman"/>
          <w:sz w:val="24"/>
          <w:szCs w:val="24"/>
          <w:lang w:val="sr-Latn-CS"/>
        </w:rPr>
        <w:t>Припремљенa 4 Решењa о одобрењу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3.</w:t>
      </w:r>
      <w:r w:rsidRPr="000F5847">
        <w:t xml:space="preserve"> </w:t>
      </w:r>
      <w:r w:rsidRPr="000F5847">
        <w:rPr>
          <w:rFonts w:ascii="Times New Roman" w:hAnsi="Times New Roman"/>
          <w:sz w:val="24"/>
          <w:szCs w:val="24"/>
          <w:lang w:val="sr-Latn-CS"/>
        </w:rPr>
        <w:t>Донето 1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4.</w:t>
      </w:r>
      <w:r w:rsidRPr="000F5847">
        <w:t xml:space="preserve"> </w:t>
      </w:r>
      <w:r w:rsidRPr="000F5847">
        <w:rPr>
          <w:rFonts w:ascii="Times New Roman" w:hAnsi="Times New Roman"/>
          <w:sz w:val="24"/>
          <w:szCs w:val="24"/>
          <w:lang w:val="sr-Latn-CS"/>
        </w:rPr>
        <w:t>Припремљенa 2 Решењa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5.</w:t>
      </w:r>
      <w:r w:rsidRPr="000F5847">
        <w:t xml:space="preserve"> </w:t>
      </w:r>
      <w:r w:rsidRPr="000F5847">
        <w:rPr>
          <w:rFonts w:ascii="Times New Roman" w:hAnsi="Times New Roman"/>
          <w:sz w:val="24"/>
          <w:szCs w:val="24"/>
          <w:lang w:val="sr-Latn-CS"/>
        </w:rPr>
        <w:t>Донетo 1 измена Решења о одобрењу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6.</w:t>
      </w:r>
      <w:r w:rsidRPr="000F5847">
        <w:t xml:space="preserve"> </w:t>
      </w:r>
      <w:r w:rsidRPr="000F5847">
        <w:rPr>
          <w:rFonts w:ascii="Times New Roman" w:hAnsi="Times New Roman"/>
          <w:sz w:val="24"/>
          <w:szCs w:val="24"/>
          <w:lang w:val="sr-Latn-CS"/>
        </w:rPr>
        <w:t>Припремљенe 2 именe решења о одобрењу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7.</w:t>
      </w:r>
      <w:r w:rsidRPr="000F5847">
        <w:t xml:space="preserve"> </w:t>
      </w:r>
      <w:r w:rsidRPr="000F5847">
        <w:rPr>
          <w:rFonts w:ascii="Times New Roman" w:hAnsi="Times New Roman"/>
          <w:sz w:val="24"/>
          <w:szCs w:val="24"/>
          <w:lang w:val="sr-Latn-CS"/>
        </w:rPr>
        <w:t>Донето 1 Решење о одбијању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8.</w:t>
      </w:r>
      <w:r w:rsidRPr="000F5847">
        <w:t xml:space="preserve"> </w:t>
      </w:r>
      <w:r w:rsidRPr="000F5847">
        <w:rPr>
          <w:rFonts w:ascii="Times New Roman" w:hAnsi="Times New Roman"/>
          <w:sz w:val="24"/>
          <w:szCs w:val="24"/>
          <w:lang w:val="sr-Latn-CS"/>
        </w:rPr>
        <w:t>Припремљено 6 Решењa о одбијању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9.</w:t>
      </w:r>
      <w:r w:rsidRPr="000F5847">
        <w:t xml:space="preserve"> </w:t>
      </w:r>
      <w:r w:rsidRPr="000F5847">
        <w:rPr>
          <w:rFonts w:ascii="Times New Roman" w:hAnsi="Times New Roman"/>
          <w:sz w:val="24"/>
          <w:szCs w:val="24"/>
          <w:lang w:val="sr-Latn-CS"/>
        </w:rPr>
        <w:t>Донето 19 Решењa о обустави поступка поводом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10.</w:t>
      </w:r>
      <w:r w:rsidRPr="000F5847">
        <w:t xml:space="preserve"> </w:t>
      </w:r>
      <w:r w:rsidRPr="000F5847">
        <w:rPr>
          <w:rFonts w:ascii="Times New Roman" w:hAnsi="Times New Roman"/>
          <w:sz w:val="24"/>
          <w:szCs w:val="24"/>
          <w:lang w:val="sr-Latn-CS"/>
        </w:rPr>
        <w:t>Припремљенa 3 Решење о обустави поступка поводом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11.</w:t>
      </w:r>
      <w:r w:rsidRPr="000F5847">
        <w:t xml:space="preserve"> </w:t>
      </w:r>
      <w:r w:rsidRPr="000F5847">
        <w:rPr>
          <w:rFonts w:ascii="Times New Roman" w:hAnsi="Times New Roman"/>
          <w:sz w:val="24"/>
          <w:szCs w:val="24"/>
          <w:lang w:val="sr-Latn-CS"/>
        </w:rPr>
        <w:t>Припремљено 0 Решењa о укидању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12.</w:t>
      </w:r>
      <w:r w:rsidRPr="000F5847">
        <w:t xml:space="preserve"> </w:t>
      </w:r>
      <w:r w:rsidRPr="000F5847">
        <w:rPr>
          <w:rFonts w:ascii="Times New Roman" w:hAnsi="Times New Roman"/>
          <w:sz w:val="24"/>
          <w:szCs w:val="24"/>
          <w:lang w:val="sr-Latn-CS"/>
        </w:rPr>
        <w:t>Достављено 1 обавештења о увиду 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13.</w:t>
      </w:r>
      <w:r w:rsidRPr="000F5847">
        <w:t xml:space="preserve"> </w:t>
      </w:r>
      <w:r w:rsidRPr="000F5847">
        <w:rPr>
          <w:rFonts w:ascii="Times New Roman" w:hAnsi="Times New Roman"/>
          <w:sz w:val="24"/>
          <w:szCs w:val="24"/>
          <w:lang w:val="sr-Latn-CS"/>
        </w:rPr>
        <w:t>Припремљено 6 обавештење о увиду 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14.</w:t>
      </w:r>
      <w:r w:rsidRPr="000F5847">
        <w:t xml:space="preserve"> </w:t>
      </w:r>
      <w:r w:rsidRPr="000F5847">
        <w:rPr>
          <w:rFonts w:ascii="Times New Roman" w:hAnsi="Times New Roman"/>
          <w:sz w:val="24"/>
          <w:szCs w:val="24"/>
          <w:lang w:val="sr-Latn-CS"/>
        </w:rPr>
        <w:t>Обрађено 8 Годишњих извештаја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15.</w:t>
      </w:r>
      <w:r w:rsidRPr="000F5847">
        <w:t xml:space="preserve"> </w:t>
      </w:r>
      <w:r w:rsidRPr="000F5847">
        <w:rPr>
          <w:rFonts w:ascii="Times New Roman" w:hAnsi="Times New Roman"/>
          <w:sz w:val="24"/>
          <w:szCs w:val="24"/>
          <w:lang w:val="sr-Latn-CS"/>
        </w:rPr>
        <w:t>Обрађенe 44 Књига резерви минералних сировина;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16.</w:t>
      </w:r>
      <w:r w:rsidRPr="000F5847">
        <w:t xml:space="preserve"> </w:t>
      </w:r>
      <w:r w:rsidRPr="000F5847">
        <w:rPr>
          <w:rFonts w:ascii="Times New Roman" w:hAnsi="Times New Roman"/>
          <w:sz w:val="24"/>
          <w:szCs w:val="24"/>
          <w:lang w:val="sr-Latn-CS"/>
        </w:rPr>
        <w:t>Обрађенa 2 просторнa планова;</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17.</w:t>
      </w:r>
      <w:r w:rsidRPr="000F5847">
        <w:t xml:space="preserve"> </w:t>
      </w:r>
      <w:r w:rsidRPr="000F5847">
        <w:rPr>
          <w:rFonts w:ascii="Times New Roman" w:hAnsi="Times New Roman"/>
          <w:sz w:val="24"/>
          <w:szCs w:val="24"/>
          <w:lang w:val="sr-Latn-CS"/>
        </w:rPr>
        <w:t>Остала обрађена документација – 13;</w:t>
      </w:r>
    </w:p>
    <w:p w:rsidR="007B3F15" w:rsidRDefault="007B3F15" w:rsidP="007B3F15">
      <w:pPr>
        <w:spacing w:after="0" w:line="240" w:lineRule="auto"/>
        <w:ind w:firstLine="720"/>
        <w:jc w:val="both"/>
        <w:rPr>
          <w:rFonts w:ascii="Times New Roman" w:hAnsi="Times New Roman"/>
          <w:sz w:val="24"/>
          <w:szCs w:val="24"/>
          <w:lang w:val="sr-Latn-CS"/>
        </w:rPr>
      </w:pPr>
      <w:r>
        <w:rPr>
          <w:rFonts w:ascii="Times New Roman" w:hAnsi="Times New Roman"/>
          <w:sz w:val="24"/>
          <w:szCs w:val="24"/>
          <w:lang w:val="sr-Latn-CS"/>
        </w:rPr>
        <w:t>18.</w:t>
      </w:r>
      <w:r w:rsidRPr="000F5847">
        <w:t xml:space="preserve"> </w:t>
      </w:r>
      <w:r w:rsidRPr="000F5847">
        <w:rPr>
          <w:rFonts w:ascii="Times New Roman" w:hAnsi="Times New Roman"/>
          <w:sz w:val="24"/>
          <w:szCs w:val="24"/>
          <w:lang w:val="sr-Latn-CS"/>
        </w:rPr>
        <w:t>Припремљено 2 Решење о задржавању права на истражни простор;</w:t>
      </w:r>
    </w:p>
    <w:p w:rsidR="007B3F15" w:rsidRDefault="007B3F15" w:rsidP="007B3F15">
      <w:pPr>
        <w:spacing w:after="0" w:line="240" w:lineRule="auto"/>
        <w:ind w:firstLine="720"/>
        <w:jc w:val="both"/>
        <w:rPr>
          <w:rFonts w:ascii="Times New Roman" w:hAnsi="Times New Roman"/>
          <w:sz w:val="24"/>
          <w:szCs w:val="24"/>
          <w:lang w:val="sr-Latn-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04</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30</w:t>
      </w:r>
      <w:r>
        <w:rPr>
          <w:rFonts w:ascii="Times New Roman" w:hAnsi="Times New Roman"/>
          <w:sz w:val="24"/>
          <w:szCs w:val="24"/>
          <w:lang w:val="sr-Latn-RS"/>
        </w:rPr>
        <w:t>.0</w:t>
      </w:r>
      <w:r>
        <w:rPr>
          <w:rFonts w:ascii="Times New Roman" w:hAnsi="Times New Roman"/>
          <w:sz w:val="24"/>
          <w:szCs w:val="24"/>
          <w:lang w:val="sr-Cyrl-RS"/>
        </w:rPr>
        <w:t>4</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w:t>
      </w:r>
      <w:r w:rsidRPr="004B632D">
        <w:t xml:space="preserve"> </w:t>
      </w:r>
      <w:r w:rsidRPr="004B632D">
        <w:rPr>
          <w:rFonts w:ascii="Times New Roman" w:hAnsi="Times New Roman"/>
          <w:sz w:val="24"/>
          <w:szCs w:val="24"/>
          <w:lang w:val="sr-Cyrl-CS"/>
        </w:rPr>
        <w:t>Припремљена</w:t>
      </w:r>
      <w:r>
        <w:rPr>
          <w:lang w:val="sr-Cyrl-CS"/>
        </w:rPr>
        <w:t xml:space="preserve"> </w:t>
      </w:r>
      <w:r w:rsidRPr="004B632D">
        <w:rPr>
          <w:rFonts w:ascii="Times New Roman" w:hAnsi="Times New Roman"/>
          <w:sz w:val="24"/>
          <w:szCs w:val="24"/>
          <w:lang w:val="sr-Cyrl-CS"/>
        </w:rPr>
        <w:t xml:space="preserve">4 </w:t>
      </w:r>
      <w:r>
        <w:rPr>
          <w:rFonts w:ascii="Times New Roman" w:hAnsi="Times New Roman"/>
          <w:sz w:val="24"/>
          <w:szCs w:val="24"/>
          <w:lang w:val="sr-Cyrl-CS"/>
        </w:rPr>
        <w:t>Решења</w:t>
      </w:r>
      <w:r w:rsidRPr="004B632D">
        <w:rPr>
          <w:rFonts w:ascii="Times New Roman" w:hAnsi="Times New Roman"/>
          <w:sz w:val="24"/>
          <w:szCs w:val="24"/>
          <w:lang w:val="sr-Cyrl-CS"/>
        </w:rPr>
        <w:t xml:space="preserve">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w:t>
      </w:r>
      <w:r w:rsidRPr="004B632D">
        <w:rPr>
          <w:rFonts w:ascii="Times New Roman" w:hAnsi="Times New Roman"/>
          <w:sz w:val="24"/>
          <w:szCs w:val="24"/>
          <w:lang w:val="sr-Cyrl-CS"/>
        </w:rPr>
        <w:t xml:space="preserve"> </w:t>
      </w:r>
      <w:r>
        <w:rPr>
          <w:rFonts w:ascii="Times New Roman" w:hAnsi="Times New Roman"/>
          <w:sz w:val="24"/>
          <w:szCs w:val="24"/>
          <w:lang w:val="sr-Cyrl-CS"/>
        </w:rPr>
        <w:t>Донето</w:t>
      </w:r>
      <w:r>
        <w:rPr>
          <w:lang w:val="sr-Cyrl-CS"/>
        </w:rPr>
        <w:t xml:space="preserve"> </w:t>
      </w:r>
      <w:r w:rsidRPr="004B632D">
        <w:rPr>
          <w:rFonts w:ascii="Times New Roman" w:hAnsi="Times New Roman"/>
          <w:sz w:val="24"/>
          <w:szCs w:val="24"/>
          <w:lang w:val="sr-Cyrl-CS"/>
        </w:rPr>
        <w:t>8</w:t>
      </w:r>
      <w:r>
        <w:rPr>
          <w:lang w:val="sr-Cyrl-CS"/>
        </w:rPr>
        <w:t xml:space="preserve"> </w:t>
      </w:r>
      <w:r>
        <w:rPr>
          <w:rFonts w:ascii="Times New Roman" w:hAnsi="Times New Roman"/>
          <w:sz w:val="24"/>
          <w:szCs w:val="24"/>
          <w:lang w:val="sr-Cyrl-CS"/>
        </w:rPr>
        <w:t>Решења</w:t>
      </w:r>
      <w:r w:rsidRPr="004B632D">
        <w:rPr>
          <w:rFonts w:ascii="Times New Roman" w:hAnsi="Times New Roman"/>
          <w:sz w:val="24"/>
          <w:szCs w:val="24"/>
          <w:lang w:val="sr-Cyrl-CS"/>
        </w:rPr>
        <w:t xml:space="preserve">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w:t>
      </w:r>
      <w:r w:rsidRPr="004B632D">
        <w:rPr>
          <w:rFonts w:ascii="Times New Roman" w:hAnsi="Times New Roman"/>
          <w:sz w:val="24"/>
          <w:szCs w:val="24"/>
          <w:lang w:val="sr-Cyrl-CS"/>
        </w:rPr>
        <w:t xml:space="preserve"> Припремљена</w:t>
      </w:r>
      <w:r>
        <w:rPr>
          <w:rFonts w:ascii="Times New Roman" w:hAnsi="Times New Roman"/>
          <w:sz w:val="24"/>
          <w:szCs w:val="24"/>
          <w:lang w:val="sr-Cyrl-CS"/>
        </w:rPr>
        <w:t xml:space="preserve"> 2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w:t>
      </w:r>
      <w:r w:rsidRPr="004B632D">
        <w:rPr>
          <w:rFonts w:ascii="Times New Roman" w:hAnsi="Times New Roman"/>
          <w:sz w:val="24"/>
          <w:szCs w:val="24"/>
          <w:lang w:val="sr-Cyrl-CS"/>
        </w:rPr>
        <w:t xml:space="preserve"> </w:t>
      </w:r>
      <w:r>
        <w:rPr>
          <w:rFonts w:ascii="Times New Roman" w:hAnsi="Times New Roman"/>
          <w:sz w:val="24"/>
          <w:szCs w:val="24"/>
          <w:lang w:val="sr-Cyrl-CS"/>
        </w:rPr>
        <w:t>Донета 3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5.</w:t>
      </w:r>
      <w:r w:rsidRPr="004B632D">
        <w:rPr>
          <w:rFonts w:ascii="Times New Roman" w:hAnsi="Times New Roman"/>
          <w:sz w:val="24"/>
          <w:szCs w:val="24"/>
          <w:lang w:val="sr-Cyrl-CS"/>
        </w:rPr>
        <w:t xml:space="preserve"> </w:t>
      </w:r>
      <w:r>
        <w:rPr>
          <w:rFonts w:ascii="Times New Roman" w:hAnsi="Times New Roman"/>
          <w:sz w:val="24"/>
          <w:szCs w:val="24"/>
          <w:lang w:val="sr-Cyrl-CS"/>
        </w:rPr>
        <w:t>Донето 9 измена Решења о одобрењу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6.</w:t>
      </w:r>
      <w:r w:rsidRPr="004B632D">
        <w:rPr>
          <w:rFonts w:ascii="Times New Roman" w:hAnsi="Times New Roman"/>
          <w:sz w:val="24"/>
          <w:szCs w:val="24"/>
          <w:lang w:val="sr-Cyrl-CS"/>
        </w:rPr>
        <w:t xml:space="preserve"> </w:t>
      </w:r>
      <w:r>
        <w:rPr>
          <w:rFonts w:ascii="Times New Roman" w:hAnsi="Times New Roman"/>
          <w:sz w:val="24"/>
          <w:szCs w:val="24"/>
          <w:lang w:val="sr-Cyrl-CS"/>
        </w:rPr>
        <w:t>Донето 10 Решења о одбијању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7.</w:t>
      </w:r>
      <w:r w:rsidRPr="004B632D">
        <w:rPr>
          <w:rFonts w:ascii="Times New Roman" w:hAnsi="Times New Roman"/>
          <w:sz w:val="24"/>
          <w:szCs w:val="24"/>
          <w:lang w:val="sr-Cyrl-CS"/>
        </w:rPr>
        <w:t xml:space="preserve"> </w:t>
      </w:r>
      <w:r>
        <w:rPr>
          <w:rFonts w:ascii="Times New Roman" w:hAnsi="Times New Roman"/>
          <w:sz w:val="24"/>
          <w:szCs w:val="24"/>
          <w:lang w:val="sr-Cyrl-CS"/>
        </w:rPr>
        <w:t>Припремљено 1 Решење о обустави поступка поводом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8.</w:t>
      </w:r>
      <w:r w:rsidRPr="009F39FB">
        <w:rPr>
          <w:rFonts w:ascii="Times New Roman" w:hAnsi="Times New Roman"/>
          <w:sz w:val="24"/>
          <w:szCs w:val="24"/>
          <w:lang w:val="sr-Cyrl-CS"/>
        </w:rPr>
        <w:t xml:space="preserve"> </w:t>
      </w:r>
      <w:r>
        <w:rPr>
          <w:rFonts w:ascii="Times New Roman" w:hAnsi="Times New Roman"/>
          <w:sz w:val="24"/>
          <w:szCs w:val="24"/>
          <w:lang w:val="sr-Cyrl-CS"/>
        </w:rPr>
        <w:t>Донета 4 Решења о обустави поступка поводом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9.</w:t>
      </w:r>
      <w:r w:rsidRPr="009F39FB">
        <w:rPr>
          <w:rFonts w:ascii="Times New Roman" w:hAnsi="Times New Roman"/>
          <w:sz w:val="24"/>
          <w:szCs w:val="24"/>
          <w:lang w:val="sr-Cyrl-CS"/>
        </w:rPr>
        <w:t xml:space="preserve"> </w:t>
      </w:r>
      <w:r>
        <w:rPr>
          <w:rFonts w:ascii="Times New Roman" w:hAnsi="Times New Roman"/>
          <w:sz w:val="24"/>
          <w:szCs w:val="24"/>
          <w:lang w:val="sr-Cyrl-CS"/>
        </w:rPr>
        <w:t>Донета 2 Решења о задржавању простора за геолошка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10.</w:t>
      </w:r>
      <w:r w:rsidRPr="009F39FB">
        <w:rPr>
          <w:rFonts w:ascii="Times New Roman" w:hAnsi="Times New Roman"/>
          <w:sz w:val="24"/>
          <w:szCs w:val="24"/>
          <w:lang w:val="sr-Cyrl-CS"/>
        </w:rPr>
        <w:t xml:space="preserve"> </w:t>
      </w:r>
      <w:r>
        <w:rPr>
          <w:rFonts w:ascii="Times New Roman" w:hAnsi="Times New Roman"/>
          <w:sz w:val="24"/>
          <w:szCs w:val="24"/>
          <w:lang w:val="sr-Cyrl-CS"/>
        </w:rPr>
        <w:t xml:space="preserve">Припремљено 5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11.</w:t>
      </w:r>
      <w:r w:rsidRPr="009F39FB">
        <w:rPr>
          <w:rFonts w:ascii="Times New Roman" w:hAnsi="Times New Roman"/>
          <w:sz w:val="24"/>
          <w:szCs w:val="24"/>
          <w:lang w:val="sr-Cyrl-CS"/>
        </w:rPr>
        <w:t xml:space="preserve"> </w:t>
      </w:r>
      <w:r>
        <w:rPr>
          <w:rFonts w:ascii="Times New Roman" w:hAnsi="Times New Roman"/>
          <w:sz w:val="24"/>
          <w:szCs w:val="24"/>
          <w:lang w:val="sr-Cyrl-CS"/>
        </w:rPr>
        <w:t xml:space="preserve">Достављено 9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12.</w:t>
      </w:r>
      <w:r w:rsidRPr="009F39FB">
        <w:rPr>
          <w:rFonts w:ascii="Times New Roman" w:hAnsi="Times New Roman"/>
          <w:sz w:val="24"/>
          <w:szCs w:val="24"/>
          <w:lang w:val="sr-Cyrl-CS"/>
        </w:rPr>
        <w:t xml:space="preserve"> </w:t>
      </w:r>
      <w:r>
        <w:rPr>
          <w:rFonts w:ascii="Times New Roman" w:hAnsi="Times New Roman"/>
          <w:sz w:val="24"/>
          <w:szCs w:val="24"/>
          <w:lang w:val="sr-Cyrl-CS"/>
        </w:rPr>
        <w:t>Обрађено 12 Годишњих извештаја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13.</w:t>
      </w:r>
      <w:r w:rsidRPr="009F39FB">
        <w:rPr>
          <w:rFonts w:ascii="Times New Roman" w:hAnsi="Times New Roman"/>
          <w:sz w:val="24"/>
          <w:szCs w:val="24"/>
          <w:lang w:val="sr-Cyrl-CS"/>
        </w:rPr>
        <w:t xml:space="preserve"> </w:t>
      </w:r>
      <w:r w:rsidRPr="00052494">
        <w:rPr>
          <w:rFonts w:ascii="Times New Roman" w:hAnsi="Times New Roman"/>
          <w:sz w:val="24"/>
          <w:szCs w:val="24"/>
          <w:lang w:val="sr-Cyrl-CS"/>
        </w:rPr>
        <w:t xml:space="preserve">Обрађено </w:t>
      </w:r>
      <w:r>
        <w:rPr>
          <w:rFonts w:ascii="Times New Roman" w:hAnsi="Times New Roman"/>
          <w:sz w:val="24"/>
          <w:szCs w:val="24"/>
          <w:lang w:val="sr-Cyrl-CS"/>
        </w:rPr>
        <w:t xml:space="preserve">11 </w:t>
      </w:r>
      <w:r w:rsidRPr="00052494">
        <w:rPr>
          <w:rFonts w:ascii="Times New Roman" w:hAnsi="Times New Roman"/>
          <w:sz w:val="24"/>
          <w:szCs w:val="24"/>
          <w:lang w:val="sr-Cyrl-CS"/>
        </w:rPr>
        <w:t>Књига резерви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14.</w:t>
      </w:r>
      <w:r w:rsidRPr="009F39FB">
        <w:rPr>
          <w:rFonts w:ascii="Times New Roman" w:hAnsi="Times New Roman"/>
          <w:sz w:val="24"/>
          <w:szCs w:val="24"/>
          <w:lang w:val="sr-Cyrl-CS"/>
        </w:rPr>
        <w:t xml:space="preserve"> </w:t>
      </w:r>
      <w:r w:rsidRPr="00052494">
        <w:rPr>
          <w:rFonts w:ascii="Times New Roman" w:hAnsi="Times New Roman"/>
          <w:sz w:val="24"/>
          <w:szCs w:val="24"/>
          <w:lang w:val="sr-Cyrl-CS"/>
        </w:rPr>
        <w:t>Остала обрађена документација</w:t>
      </w:r>
      <w:r>
        <w:rPr>
          <w:rFonts w:ascii="Times New Roman" w:hAnsi="Times New Roman"/>
          <w:sz w:val="24"/>
          <w:szCs w:val="24"/>
          <w:lang w:val="sr-Cyrl-CS"/>
        </w:rPr>
        <w:t xml:space="preserve"> -</w:t>
      </w:r>
      <w:r>
        <w:rPr>
          <w:rFonts w:ascii="Times New Roman" w:hAnsi="Times New Roman"/>
          <w:sz w:val="24"/>
          <w:szCs w:val="24"/>
          <w:lang w:val="sr-Latn-CS"/>
        </w:rPr>
        <w:t xml:space="preserve"> </w:t>
      </w:r>
      <w:r>
        <w:rPr>
          <w:rFonts w:ascii="Times New Roman" w:hAnsi="Times New Roman"/>
          <w:sz w:val="24"/>
          <w:szCs w:val="24"/>
          <w:lang w:val="sr-Cyrl-CS"/>
        </w:rPr>
        <w:t>6.</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06</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30</w:t>
      </w:r>
      <w:r>
        <w:rPr>
          <w:rFonts w:ascii="Times New Roman" w:hAnsi="Times New Roman"/>
          <w:sz w:val="24"/>
          <w:szCs w:val="24"/>
          <w:lang w:val="sr-Latn-RS"/>
        </w:rPr>
        <w:t>.0</w:t>
      </w:r>
      <w:r>
        <w:rPr>
          <w:rFonts w:ascii="Times New Roman" w:hAnsi="Times New Roman"/>
          <w:sz w:val="24"/>
          <w:szCs w:val="24"/>
          <w:lang w:val="sr-Cyrl-RS"/>
        </w:rPr>
        <w:t>6</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w:t>
      </w:r>
      <w:r w:rsidRPr="004B632D">
        <w:t xml:space="preserve"> </w:t>
      </w:r>
      <w:r w:rsidRPr="004B632D">
        <w:rPr>
          <w:rFonts w:ascii="Times New Roman" w:hAnsi="Times New Roman"/>
          <w:sz w:val="24"/>
          <w:szCs w:val="24"/>
          <w:lang w:val="sr-Cyrl-CS"/>
        </w:rPr>
        <w:t>Припремљен</w:t>
      </w:r>
      <w:r>
        <w:rPr>
          <w:rFonts w:ascii="Times New Roman" w:hAnsi="Times New Roman"/>
          <w:sz w:val="24"/>
          <w:szCs w:val="24"/>
          <w:lang w:val="sr-Cyrl-CS"/>
        </w:rPr>
        <w:t>о</w:t>
      </w:r>
      <w:r>
        <w:rPr>
          <w:lang w:val="sr-Cyrl-CS"/>
        </w:rPr>
        <w:t xml:space="preserve"> </w:t>
      </w:r>
      <w:r>
        <w:rPr>
          <w:rFonts w:ascii="Times New Roman" w:hAnsi="Times New Roman"/>
          <w:sz w:val="24"/>
          <w:szCs w:val="24"/>
          <w:lang w:val="sr-Cyrl-CS"/>
        </w:rPr>
        <w:t>6</w:t>
      </w:r>
      <w:r w:rsidRPr="004B632D">
        <w:rPr>
          <w:rFonts w:ascii="Times New Roman" w:hAnsi="Times New Roman"/>
          <w:sz w:val="24"/>
          <w:szCs w:val="24"/>
          <w:lang w:val="sr-Cyrl-CS"/>
        </w:rPr>
        <w:t xml:space="preserve"> </w:t>
      </w:r>
      <w:r>
        <w:rPr>
          <w:rFonts w:ascii="Times New Roman" w:hAnsi="Times New Roman"/>
          <w:sz w:val="24"/>
          <w:szCs w:val="24"/>
          <w:lang w:val="sr-Cyrl-CS"/>
        </w:rPr>
        <w:t>Решења</w:t>
      </w:r>
      <w:r w:rsidRPr="004B632D">
        <w:rPr>
          <w:rFonts w:ascii="Times New Roman" w:hAnsi="Times New Roman"/>
          <w:sz w:val="24"/>
          <w:szCs w:val="24"/>
          <w:lang w:val="sr-Cyrl-CS"/>
        </w:rPr>
        <w:t xml:space="preserve">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w:t>
      </w:r>
      <w:r w:rsidRPr="004B632D">
        <w:rPr>
          <w:rFonts w:ascii="Times New Roman" w:hAnsi="Times New Roman"/>
          <w:sz w:val="24"/>
          <w:szCs w:val="24"/>
          <w:lang w:val="sr-Cyrl-CS"/>
        </w:rPr>
        <w:t xml:space="preserve"> </w:t>
      </w:r>
      <w:r>
        <w:rPr>
          <w:rFonts w:ascii="Times New Roman" w:hAnsi="Times New Roman"/>
          <w:sz w:val="24"/>
          <w:szCs w:val="24"/>
          <w:lang w:val="sr-Cyrl-CS"/>
        </w:rPr>
        <w:t>Донето</w:t>
      </w:r>
      <w:r>
        <w:rPr>
          <w:lang w:val="sr-Cyrl-CS"/>
        </w:rPr>
        <w:t xml:space="preserve"> </w:t>
      </w:r>
      <w:r>
        <w:rPr>
          <w:rFonts w:ascii="Times New Roman" w:hAnsi="Times New Roman"/>
          <w:sz w:val="24"/>
          <w:szCs w:val="24"/>
          <w:lang w:val="sr-Cyrl-CS"/>
        </w:rPr>
        <w:t>3</w:t>
      </w:r>
      <w:r>
        <w:rPr>
          <w:lang w:val="sr-Cyrl-CS"/>
        </w:rPr>
        <w:t xml:space="preserve"> </w:t>
      </w:r>
      <w:r>
        <w:rPr>
          <w:rFonts w:ascii="Times New Roman" w:hAnsi="Times New Roman"/>
          <w:sz w:val="24"/>
          <w:szCs w:val="24"/>
          <w:lang w:val="sr-Cyrl-CS"/>
        </w:rPr>
        <w:t>Решења</w:t>
      </w:r>
      <w:r w:rsidRPr="004B632D">
        <w:rPr>
          <w:rFonts w:ascii="Times New Roman" w:hAnsi="Times New Roman"/>
          <w:sz w:val="24"/>
          <w:szCs w:val="24"/>
          <w:lang w:val="sr-Cyrl-CS"/>
        </w:rPr>
        <w:t xml:space="preserve">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w:t>
      </w:r>
      <w:r w:rsidRPr="004B632D">
        <w:rPr>
          <w:rFonts w:ascii="Times New Roman" w:hAnsi="Times New Roman"/>
          <w:sz w:val="24"/>
          <w:szCs w:val="24"/>
          <w:lang w:val="sr-Cyrl-CS"/>
        </w:rPr>
        <w:t xml:space="preserve"> Припремљена</w:t>
      </w:r>
      <w:r>
        <w:rPr>
          <w:rFonts w:ascii="Times New Roman" w:hAnsi="Times New Roman"/>
          <w:sz w:val="24"/>
          <w:szCs w:val="24"/>
          <w:lang w:val="sr-Cyrl-CS"/>
        </w:rPr>
        <w:t xml:space="preserve"> 3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w:t>
      </w:r>
      <w:r w:rsidRPr="004B632D">
        <w:rPr>
          <w:rFonts w:ascii="Times New Roman" w:hAnsi="Times New Roman"/>
          <w:sz w:val="24"/>
          <w:szCs w:val="24"/>
          <w:lang w:val="sr-Cyrl-CS"/>
        </w:rPr>
        <w:t xml:space="preserve"> </w:t>
      </w:r>
      <w:r>
        <w:rPr>
          <w:rFonts w:ascii="Times New Roman" w:hAnsi="Times New Roman"/>
          <w:sz w:val="24"/>
          <w:szCs w:val="24"/>
          <w:lang w:val="sr-Cyrl-CS"/>
        </w:rPr>
        <w:t>Донето 1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5. Припремљено 12 Решења о одбијању захтева за извођење геолошких истраживања минералних сировина </w:t>
      </w:r>
    </w:p>
    <w:p w:rsidR="007B3F15" w:rsidRPr="006B631B"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Cyrl-CS"/>
        </w:rPr>
        <w:t xml:space="preserve">6. Донето 7 Решења о одбијању захтева за извођење геолошких истраживања минералних сировина </w:t>
      </w:r>
    </w:p>
    <w:p w:rsidR="007B3F15" w:rsidRPr="006B631B" w:rsidRDefault="007B3F15" w:rsidP="007B3F15">
      <w:pPr>
        <w:spacing w:after="0" w:line="240" w:lineRule="auto"/>
        <w:jc w:val="both"/>
        <w:rPr>
          <w:rFonts w:ascii="Times New Roman" w:hAnsi="Times New Roman"/>
          <w:sz w:val="24"/>
          <w:szCs w:val="24"/>
          <w:lang w:val="sr-Cyrl-CS"/>
        </w:rPr>
      </w:pPr>
      <w:r w:rsidRPr="006B631B">
        <w:rPr>
          <w:rFonts w:ascii="Times New Roman" w:hAnsi="Times New Roman"/>
          <w:sz w:val="24"/>
          <w:szCs w:val="24"/>
          <w:lang w:val="sr-Cyrl-CS"/>
        </w:rPr>
        <w:tab/>
        <w:t>7. Донето 1 Решење о укидању одобрења за извођење геолошких истраживања минералних сировина</w:t>
      </w:r>
    </w:p>
    <w:p w:rsidR="007B3F15" w:rsidRPr="006B631B" w:rsidRDefault="007B3F15" w:rsidP="007B3F15">
      <w:pPr>
        <w:spacing w:after="0" w:line="240" w:lineRule="auto"/>
        <w:jc w:val="both"/>
        <w:rPr>
          <w:rFonts w:ascii="Times New Roman" w:hAnsi="Times New Roman"/>
          <w:sz w:val="24"/>
          <w:szCs w:val="24"/>
          <w:lang w:val="sr-Cyrl-CS"/>
        </w:rPr>
      </w:pPr>
      <w:r w:rsidRPr="006B631B">
        <w:rPr>
          <w:rFonts w:ascii="Times New Roman" w:hAnsi="Times New Roman"/>
          <w:sz w:val="24"/>
          <w:szCs w:val="24"/>
          <w:lang w:val="sr-Cyrl-CS"/>
        </w:rPr>
        <w:tab/>
        <w:t>8. Припремљено 1 Решење о укидању одобрења за извођење геолошких истраживања минералних сировина</w:t>
      </w:r>
    </w:p>
    <w:p w:rsidR="007B3F15" w:rsidRPr="006B631B" w:rsidRDefault="007B3F15" w:rsidP="007B3F15">
      <w:pPr>
        <w:spacing w:after="0" w:line="240" w:lineRule="auto"/>
        <w:jc w:val="both"/>
        <w:rPr>
          <w:rFonts w:ascii="Times New Roman" w:hAnsi="Times New Roman"/>
          <w:sz w:val="24"/>
          <w:szCs w:val="24"/>
          <w:lang w:val="sr-Cyrl-CS"/>
        </w:rPr>
      </w:pPr>
      <w:r w:rsidRPr="006B631B">
        <w:rPr>
          <w:rFonts w:ascii="Times New Roman" w:hAnsi="Times New Roman"/>
          <w:sz w:val="24"/>
          <w:szCs w:val="24"/>
          <w:lang w:val="sr-Cyrl-CS"/>
        </w:rPr>
        <w:tab/>
        <w:t>9. Припремљено 8 Решења о утврђеним и овереним резервама минералних сировина</w:t>
      </w:r>
    </w:p>
    <w:p w:rsidR="007B3F15" w:rsidRPr="006B631B" w:rsidRDefault="007B3F15" w:rsidP="007B3F15">
      <w:pPr>
        <w:spacing w:after="0" w:line="240" w:lineRule="auto"/>
        <w:jc w:val="both"/>
        <w:rPr>
          <w:rFonts w:ascii="Times New Roman" w:hAnsi="Times New Roman"/>
          <w:sz w:val="24"/>
          <w:szCs w:val="24"/>
          <w:lang w:val="sr-Cyrl-CS"/>
        </w:rPr>
      </w:pPr>
      <w:r w:rsidRPr="006B631B">
        <w:rPr>
          <w:rFonts w:ascii="Times New Roman" w:hAnsi="Times New Roman"/>
          <w:sz w:val="24"/>
          <w:szCs w:val="24"/>
          <w:lang w:val="sr-Cyrl-CS"/>
        </w:rPr>
        <w:tab/>
        <w:t>10. Донето 8 Решења о утврђеним и овереним резервама минералних сировина</w:t>
      </w:r>
    </w:p>
    <w:p w:rsidR="007B3F15" w:rsidRPr="006B631B"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Cyrl-CS"/>
        </w:rPr>
        <w:t>11. Донета 2 Решења о</w:t>
      </w:r>
      <w:r w:rsidRPr="006B631B">
        <w:rPr>
          <w:rFonts w:ascii="Times New Roman" w:hAnsi="Times New Roman"/>
          <w:sz w:val="24"/>
          <w:szCs w:val="24"/>
          <w:lang w:val="sr-Latn-RS"/>
        </w:rPr>
        <w:t xml:space="preserve"> </w:t>
      </w:r>
      <w:r w:rsidRPr="006B631B">
        <w:rPr>
          <w:rFonts w:ascii="Times New Roman" w:hAnsi="Times New Roman"/>
          <w:sz w:val="24"/>
          <w:szCs w:val="24"/>
          <w:lang w:val="sr-Cyrl-CS"/>
        </w:rPr>
        <w:t>враћању елабората</w:t>
      </w:r>
      <w:r w:rsidRPr="006B631B">
        <w:rPr>
          <w:rFonts w:ascii="Times New Roman" w:hAnsi="Times New Roman"/>
          <w:sz w:val="24"/>
          <w:szCs w:val="24"/>
          <w:lang w:val="sr-Latn-RS"/>
        </w:rPr>
        <w:t xml:space="preserve"> </w:t>
      </w:r>
      <w:r w:rsidRPr="006B631B">
        <w:rPr>
          <w:rFonts w:ascii="Times New Roman" w:hAnsi="Times New Roman"/>
          <w:sz w:val="24"/>
          <w:szCs w:val="24"/>
          <w:lang w:val="sr-Cyrl-RS"/>
        </w:rPr>
        <w:t>на допуну и дораду - израду</w:t>
      </w:r>
      <w:r w:rsidRPr="006B631B">
        <w:rPr>
          <w:rFonts w:ascii="Times New Roman" w:hAnsi="Times New Roman"/>
          <w:sz w:val="24"/>
          <w:szCs w:val="24"/>
          <w:lang w:val="sr-Cyrl-CS"/>
        </w:rPr>
        <w:t xml:space="preserve"> Анекс Елабората </w:t>
      </w:r>
    </w:p>
    <w:p w:rsidR="007B3F15" w:rsidRPr="006B631B"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Cyrl-CS"/>
        </w:rPr>
        <w:t>12. Припремљено 2 Решење о</w:t>
      </w:r>
      <w:r w:rsidRPr="006B631B">
        <w:rPr>
          <w:rFonts w:ascii="Times New Roman" w:hAnsi="Times New Roman"/>
          <w:sz w:val="24"/>
          <w:szCs w:val="24"/>
          <w:lang w:val="sr-Latn-RS"/>
        </w:rPr>
        <w:t xml:space="preserve"> </w:t>
      </w:r>
      <w:r w:rsidRPr="006B631B">
        <w:rPr>
          <w:rFonts w:ascii="Times New Roman" w:hAnsi="Times New Roman"/>
          <w:sz w:val="24"/>
          <w:szCs w:val="24"/>
          <w:lang w:val="sr-Cyrl-CS"/>
        </w:rPr>
        <w:t>враћању елабората</w:t>
      </w:r>
      <w:r w:rsidRPr="006B631B">
        <w:rPr>
          <w:rFonts w:ascii="Times New Roman" w:hAnsi="Times New Roman"/>
          <w:sz w:val="24"/>
          <w:szCs w:val="24"/>
          <w:lang w:val="sr-Latn-RS"/>
        </w:rPr>
        <w:t xml:space="preserve"> </w:t>
      </w:r>
      <w:r w:rsidRPr="006B631B">
        <w:rPr>
          <w:rFonts w:ascii="Times New Roman" w:hAnsi="Times New Roman"/>
          <w:sz w:val="24"/>
          <w:szCs w:val="24"/>
          <w:lang w:val="sr-Cyrl-RS"/>
        </w:rPr>
        <w:t>на допуну и дораду - израду</w:t>
      </w:r>
      <w:r w:rsidRPr="006B631B">
        <w:rPr>
          <w:rFonts w:ascii="Times New Roman" w:hAnsi="Times New Roman"/>
          <w:sz w:val="24"/>
          <w:szCs w:val="24"/>
          <w:lang w:val="sr-Cyrl-CS"/>
        </w:rPr>
        <w:t xml:space="preserve"> Анекс Елабората </w:t>
      </w:r>
    </w:p>
    <w:p w:rsidR="007B3F15" w:rsidRPr="006B631B"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Latn-CS"/>
        </w:rPr>
        <w:t xml:space="preserve">13. </w:t>
      </w:r>
      <w:r w:rsidRPr="006B631B">
        <w:rPr>
          <w:rFonts w:ascii="Times New Roman" w:hAnsi="Times New Roman"/>
          <w:sz w:val="24"/>
          <w:szCs w:val="24"/>
          <w:lang w:val="sr-Cyrl-CS"/>
        </w:rPr>
        <w:t xml:space="preserve">Припремљено 14 Обавештења </w:t>
      </w:r>
      <w:r w:rsidRPr="006B631B">
        <w:rPr>
          <w:rFonts w:ascii="Times New Roman" w:hAnsi="Times New Roman"/>
          <w:sz w:val="24"/>
          <w:szCs w:val="24"/>
          <w:lang w:val="sr-Cyrl-RS"/>
        </w:rPr>
        <w:t xml:space="preserve">о увиду </w:t>
      </w:r>
      <w:r w:rsidRPr="006B631B">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Pr="006B631B"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Cyrl-CS"/>
        </w:rPr>
        <w:t xml:space="preserve">14. Донета 3 Обавештења </w:t>
      </w:r>
      <w:r w:rsidRPr="006B631B">
        <w:rPr>
          <w:rFonts w:ascii="Times New Roman" w:hAnsi="Times New Roman"/>
          <w:sz w:val="24"/>
          <w:szCs w:val="24"/>
          <w:lang w:val="sr-Cyrl-RS"/>
        </w:rPr>
        <w:t xml:space="preserve">о увиду </w:t>
      </w:r>
      <w:r w:rsidRPr="006B631B">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 </w:t>
      </w:r>
    </w:p>
    <w:p w:rsidR="007B3F15" w:rsidRPr="006B631B"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Cyrl-CS"/>
        </w:rPr>
        <w:t>15. Припремљен 1 Годишњи извештај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sidRPr="006B631B">
        <w:rPr>
          <w:rFonts w:ascii="Times New Roman" w:hAnsi="Times New Roman"/>
          <w:sz w:val="24"/>
          <w:szCs w:val="24"/>
          <w:lang w:val="sr-Cyrl-CS"/>
        </w:rPr>
        <w:t>16. Обрађен 1 Завршни извештај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17.</w:t>
      </w:r>
      <w:r w:rsidRPr="009F39FB">
        <w:rPr>
          <w:rFonts w:ascii="Times New Roman" w:hAnsi="Times New Roman"/>
          <w:sz w:val="24"/>
          <w:szCs w:val="24"/>
          <w:lang w:val="sr-Cyrl-CS"/>
        </w:rPr>
        <w:t xml:space="preserve"> </w:t>
      </w:r>
      <w:r w:rsidRPr="00052494">
        <w:rPr>
          <w:rFonts w:ascii="Times New Roman" w:hAnsi="Times New Roman"/>
          <w:sz w:val="24"/>
          <w:szCs w:val="24"/>
          <w:lang w:val="sr-Cyrl-CS"/>
        </w:rPr>
        <w:t xml:space="preserve">Обрађено </w:t>
      </w:r>
      <w:r>
        <w:rPr>
          <w:rFonts w:ascii="Times New Roman" w:hAnsi="Times New Roman"/>
          <w:sz w:val="24"/>
          <w:szCs w:val="24"/>
          <w:lang w:val="sr-Cyrl-CS"/>
        </w:rPr>
        <w:t xml:space="preserve">9 </w:t>
      </w:r>
      <w:r w:rsidRPr="00052494">
        <w:rPr>
          <w:rFonts w:ascii="Times New Roman" w:hAnsi="Times New Roman"/>
          <w:sz w:val="24"/>
          <w:szCs w:val="24"/>
          <w:lang w:val="sr-Cyrl-CS"/>
        </w:rPr>
        <w:t>Књига резерви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18. Обрађено 6 просторнх планова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19.</w:t>
      </w:r>
      <w:r w:rsidRPr="009F39FB">
        <w:rPr>
          <w:rFonts w:ascii="Times New Roman" w:hAnsi="Times New Roman"/>
          <w:sz w:val="24"/>
          <w:szCs w:val="24"/>
          <w:lang w:val="sr-Cyrl-CS"/>
        </w:rPr>
        <w:t xml:space="preserve"> </w:t>
      </w:r>
      <w:r w:rsidRPr="00052494">
        <w:rPr>
          <w:rFonts w:ascii="Times New Roman" w:hAnsi="Times New Roman"/>
          <w:sz w:val="24"/>
          <w:szCs w:val="24"/>
          <w:lang w:val="sr-Cyrl-CS"/>
        </w:rPr>
        <w:t>Остала обрађена документација</w:t>
      </w:r>
      <w:r>
        <w:rPr>
          <w:rFonts w:ascii="Times New Roman" w:hAnsi="Times New Roman"/>
          <w:sz w:val="24"/>
          <w:szCs w:val="24"/>
          <w:lang w:val="sr-Cyrl-CS"/>
        </w:rPr>
        <w:t xml:space="preserve"> -</w:t>
      </w:r>
      <w:r>
        <w:rPr>
          <w:rFonts w:ascii="Times New Roman" w:hAnsi="Times New Roman"/>
          <w:sz w:val="24"/>
          <w:szCs w:val="24"/>
          <w:lang w:val="sr-Latn-CS"/>
        </w:rPr>
        <w:t xml:space="preserve"> </w:t>
      </w:r>
      <w:r>
        <w:rPr>
          <w:rFonts w:ascii="Times New Roman" w:hAnsi="Times New Roman"/>
          <w:sz w:val="24"/>
          <w:szCs w:val="24"/>
          <w:lang w:val="sr-Cyrl-CS"/>
        </w:rPr>
        <w:t>6.</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07</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31</w:t>
      </w:r>
      <w:r>
        <w:rPr>
          <w:rFonts w:ascii="Times New Roman" w:hAnsi="Times New Roman"/>
          <w:sz w:val="24"/>
          <w:szCs w:val="24"/>
          <w:lang w:val="sr-Latn-RS"/>
        </w:rPr>
        <w:t>.0</w:t>
      </w:r>
      <w:r>
        <w:rPr>
          <w:rFonts w:ascii="Times New Roman" w:hAnsi="Times New Roman"/>
          <w:sz w:val="24"/>
          <w:szCs w:val="24"/>
          <w:lang w:val="sr-Cyrl-RS"/>
        </w:rPr>
        <w:t>7</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w:t>
      </w:r>
      <w:r w:rsidRPr="004B632D">
        <w:t xml:space="preserve"> </w:t>
      </w:r>
      <w:r w:rsidRPr="004B632D">
        <w:rPr>
          <w:rFonts w:ascii="Times New Roman" w:hAnsi="Times New Roman"/>
          <w:sz w:val="24"/>
          <w:szCs w:val="24"/>
          <w:lang w:val="sr-Cyrl-CS"/>
        </w:rPr>
        <w:t>Припремљен</w:t>
      </w:r>
      <w:r>
        <w:rPr>
          <w:rFonts w:ascii="Times New Roman" w:hAnsi="Times New Roman"/>
          <w:sz w:val="24"/>
          <w:szCs w:val="24"/>
          <w:lang w:val="sr-Cyrl-CS"/>
        </w:rPr>
        <w:t>о</w:t>
      </w:r>
      <w:r>
        <w:rPr>
          <w:lang w:val="sr-Cyrl-CS"/>
        </w:rPr>
        <w:t xml:space="preserve"> </w:t>
      </w:r>
      <w:r>
        <w:rPr>
          <w:rFonts w:ascii="Times New Roman" w:hAnsi="Times New Roman"/>
          <w:sz w:val="24"/>
          <w:szCs w:val="24"/>
          <w:lang w:val="sr-Cyrl-CS"/>
        </w:rPr>
        <w:t>12</w:t>
      </w:r>
      <w:r w:rsidRPr="004B632D">
        <w:rPr>
          <w:rFonts w:ascii="Times New Roman" w:hAnsi="Times New Roman"/>
          <w:sz w:val="24"/>
          <w:szCs w:val="24"/>
          <w:lang w:val="sr-Cyrl-CS"/>
        </w:rPr>
        <w:t xml:space="preserve"> </w:t>
      </w:r>
      <w:r>
        <w:rPr>
          <w:rFonts w:ascii="Times New Roman" w:hAnsi="Times New Roman"/>
          <w:sz w:val="24"/>
          <w:szCs w:val="24"/>
          <w:lang w:val="sr-Cyrl-CS"/>
        </w:rPr>
        <w:t>Решења</w:t>
      </w:r>
      <w:r w:rsidRPr="004B632D">
        <w:rPr>
          <w:rFonts w:ascii="Times New Roman" w:hAnsi="Times New Roman"/>
          <w:sz w:val="24"/>
          <w:szCs w:val="24"/>
          <w:lang w:val="sr-Cyrl-CS"/>
        </w:rPr>
        <w:t xml:space="preserve">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w:t>
      </w:r>
      <w:r w:rsidRPr="004B632D">
        <w:rPr>
          <w:rFonts w:ascii="Times New Roman" w:hAnsi="Times New Roman"/>
          <w:sz w:val="24"/>
          <w:szCs w:val="24"/>
          <w:lang w:val="sr-Cyrl-CS"/>
        </w:rPr>
        <w:t xml:space="preserve"> </w:t>
      </w:r>
      <w:r>
        <w:rPr>
          <w:rFonts w:ascii="Times New Roman" w:hAnsi="Times New Roman"/>
          <w:sz w:val="24"/>
          <w:szCs w:val="24"/>
          <w:lang w:val="sr-Cyrl-CS"/>
        </w:rPr>
        <w:t>Донето</w:t>
      </w:r>
      <w:r>
        <w:rPr>
          <w:lang w:val="sr-Cyrl-CS"/>
        </w:rPr>
        <w:t xml:space="preserve"> </w:t>
      </w:r>
      <w:r>
        <w:rPr>
          <w:rFonts w:ascii="Times New Roman" w:hAnsi="Times New Roman"/>
          <w:sz w:val="24"/>
          <w:szCs w:val="24"/>
          <w:lang w:val="sr-Cyrl-CS"/>
        </w:rPr>
        <w:t>5</w:t>
      </w:r>
      <w:r>
        <w:rPr>
          <w:lang w:val="sr-Cyrl-CS"/>
        </w:rPr>
        <w:t xml:space="preserve"> </w:t>
      </w:r>
      <w:r>
        <w:rPr>
          <w:rFonts w:ascii="Times New Roman" w:hAnsi="Times New Roman"/>
          <w:sz w:val="24"/>
          <w:szCs w:val="24"/>
          <w:lang w:val="sr-Cyrl-CS"/>
        </w:rPr>
        <w:t>Решења</w:t>
      </w:r>
      <w:r w:rsidRPr="004B632D">
        <w:rPr>
          <w:rFonts w:ascii="Times New Roman" w:hAnsi="Times New Roman"/>
          <w:sz w:val="24"/>
          <w:szCs w:val="24"/>
          <w:lang w:val="sr-Cyrl-CS"/>
        </w:rPr>
        <w:t xml:space="preserve">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w:t>
      </w:r>
      <w:r w:rsidRPr="004B632D">
        <w:rPr>
          <w:rFonts w:ascii="Times New Roman" w:hAnsi="Times New Roman"/>
          <w:sz w:val="24"/>
          <w:szCs w:val="24"/>
          <w:lang w:val="sr-Cyrl-CS"/>
        </w:rPr>
        <w:t xml:space="preserve"> Припремљена</w:t>
      </w:r>
      <w:r>
        <w:rPr>
          <w:rFonts w:ascii="Times New Roman" w:hAnsi="Times New Roman"/>
          <w:sz w:val="24"/>
          <w:szCs w:val="24"/>
          <w:lang w:val="sr-Cyrl-CS"/>
        </w:rPr>
        <w:t xml:space="preserve"> 6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w:t>
      </w:r>
      <w:r w:rsidRPr="004B632D">
        <w:rPr>
          <w:rFonts w:ascii="Times New Roman" w:hAnsi="Times New Roman"/>
          <w:sz w:val="24"/>
          <w:szCs w:val="24"/>
          <w:lang w:val="sr-Cyrl-CS"/>
        </w:rPr>
        <w:t xml:space="preserve"> </w:t>
      </w:r>
      <w:r>
        <w:rPr>
          <w:rFonts w:ascii="Times New Roman" w:hAnsi="Times New Roman"/>
          <w:sz w:val="24"/>
          <w:szCs w:val="24"/>
          <w:lang w:val="sr-Cyrl-CS"/>
        </w:rPr>
        <w:t>Донето 1 Решење о наставку одобрења за извођења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5. Припремљене 2 Измене</w:t>
      </w:r>
      <w:r w:rsidRPr="003F7BEF">
        <w:rPr>
          <w:rFonts w:ascii="Times New Roman" w:hAnsi="Times New Roman"/>
          <w:sz w:val="24"/>
          <w:szCs w:val="24"/>
          <w:lang w:val="sr-Cyrl-CS"/>
        </w:rPr>
        <w:t xml:space="preserve"> Решења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6. Донета 1 </w:t>
      </w:r>
      <w:r w:rsidRPr="003F7BEF">
        <w:rPr>
          <w:rFonts w:ascii="Times New Roman" w:hAnsi="Times New Roman"/>
          <w:sz w:val="24"/>
          <w:szCs w:val="24"/>
          <w:lang w:val="sr-Cyrl-CS"/>
        </w:rPr>
        <w:t>Измена Решења о одобрењу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7. Припремљена 4 Решења о одбијању захтева за извођење геолошких истраживања минералних сировина </w:t>
      </w:r>
    </w:p>
    <w:p w:rsidR="007B3F15" w:rsidRPr="006B631B"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8.</w:t>
      </w:r>
      <w:r w:rsidRPr="006B631B">
        <w:rPr>
          <w:rFonts w:ascii="Times New Roman" w:hAnsi="Times New Roman"/>
          <w:sz w:val="24"/>
          <w:szCs w:val="24"/>
          <w:lang w:val="sr-Cyrl-CS"/>
        </w:rPr>
        <w:t xml:space="preserve"> </w:t>
      </w:r>
      <w:r>
        <w:rPr>
          <w:rFonts w:ascii="Times New Roman" w:hAnsi="Times New Roman"/>
          <w:sz w:val="24"/>
          <w:szCs w:val="24"/>
          <w:lang w:val="sr-Cyrl-CS"/>
        </w:rPr>
        <w:t>Донето 19</w:t>
      </w:r>
      <w:r w:rsidRPr="006B631B">
        <w:rPr>
          <w:rFonts w:ascii="Times New Roman" w:hAnsi="Times New Roman"/>
          <w:sz w:val="24"/>
          <w:szCs w:val="24"/>
          <w:lang w:val="sr-Cyrl-CS"/>
        </w:rPr>
        <w:t xml:space="preserve"> Решења о одбијању захтева за извођење геолошких истраживања минералних сировина </w:t>
      </w:r>
    </w:p>
    <w:p w:rsidR="007B3F15" w:rsidRPr="006B631B"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9</w:t>
      </w:r>
      <w:r w:rsidRPr="006B631B">
        <w:rPr>
          <w:rFonts w:ascii="Times New Roman" w:hAnsi="Times New Roman"/>
          <w:sz w:val="24"/>
          <w:szCs w:val="24"/>
          <w:lang w:val="sr-Cyrl-CS"/>
        </w:rPr>
        <w:t>.</w:t>
      </w:r>
      <w:r>
        <w:rPr>
          <w:rFonts w:ascii="Times New Roman" w:hAnsi="Times New Roman"/>
          <w:sz w:val="24"/>
          <w:szCs w:val="24"/>
          <w:lang w:val="sr-Cyrl-CS"/>
        </w:rPr>
        <w:t xml:space="preserve"> Припремљена 2</w:t>
      </w:r>
      <w:r w:rsidRPr="006B631B">
        <w:rPr>
          <w:rFonts w:ascii="Times New Roman" w:hAnsi="Times New Roman"/>
          <w:sz w:val="24"/>
          <w:szCs w:val="24"/>
          <w:lang w:val="sr-Cyrl-CS"/>
        </w:rPr>
        <w:t xml:space="preserve"> Решење о укидању одобрења за извођење геолошких истраживања минералних сировина</w:t>
      </w:r>
    </w:p>
    <w:p w:rsidR="007B3F15" w:rsidRPr="006B631B"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10</w:t>
      </w:r>
      <w:r w:rsidRPr="006B631B">
        <w:rPr>
          <w:rFonts w:ascii="Times New Roman" w:hAnsi="Times New Roman"/>
          <w:sz w:val="24"/>
          <w:szCs w:val="24"/>
          <w:lang w:val="sr-Cyrl-CS"/>
        </w:rPr>
        <w:t xml:space="preserve">. Припремљено </w:t>
      </w:r>
      <w:r>
        <w:rPr>
          <w:rFonts w:ascii="Times New Roman" w:hAnsi="Times New Roman"/>
          <w:sz w:val="24"/>
          <w:szCs w:val="24"/>
          <w:lang w:val="sr-Cyrl-CS"/>
        </w:rPr>
        <w:t>1 Решење о исправци решења о</w:t>
      </w:r>
      <w:r w:rsidRPr="006B631B">
        <w:rPr>
          <w:rFonts w:ascii="Times New Roman" w:hAnsi="Times New Roman"/>
          <w:sz w:val="24"/>
          <w:szCs w:val="24"/>
          <w:lang w:val="sr-Cyrl-CS"/>
        </w:rPr>
        <w:t xml:space="preserve"> овереним резервама минералних сировина</w:t>
      </w: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11</w:t>
      </w:r>
      <w:r w:rsidRPr="006B631B">
        <w:rPr>
          <w:rFonts w:ascii="Times New Roman" w:hAnsi="Times New Roman"/>
          <w:sz w:val="24"/>
          <w:szCs w:val="24"/>
          <w:lang w:val="sr-Cyrl-CS"/>
        </w:rPr>
        <w:t xml:space="preserve">. </w:t>
      </w:r>
      <w:r>
        <w:rPr>
          <w:rFonts w:ascii="Times New Roman" w:hAnsi="Times New Roman"/>
          <w:sz w:val="24"/>
          <w:szCs w:val="24"/>
          <w:lang w:val="sr-Cyrl-CS"/>
        </w:rPr>
        <w:t>Донето 1</w:t>
      </w:r>
      <w:r w:rsidRPr="006B631B">
        <w:rPr>
          <w:rFonts w:ascii="Times New Roman" w:hAnsi="Times New Roman"/>
          <w:sz w:val="24"/>
          <w:szCs w:val="24"/>
          <w:lang w:val="sr-Cyrl-CS"/>
        </w:rPr>
        <w:t xml:space="preserve"> Решења о </w:t>
      </w:r>
      <w:r>
        <w:rPr>
          <w:rFonts w:ascii="Times New Roman" w:hAnsi="Times New Roman"/>
          <w:sz w:val="24"/>
          <w:szCs w:val="24"/>
          <w:lang w:val="sr-Cyrl-CS"/>
        </w:rPr>
        <w:t xml:space="preserve">исправци решења о </w:t>
      </w:r>
      <w:r w:rsidRPr="006B631B">
        <w:rPr>
          <w:rFonts w:ascii="Times New Roman" w:hAnsi="Times New Roman"/>
          <w:sz w:val="24"/>
          <w:szCs w:val="24"/>
          <w:lang w:val="sr-Cyrl-CS"/>
        </w:rPr>
        <w:t>овереним резервама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12. Припремљено 10</w:t>
      </w:r>
      <w:r w:rsidRPr="006B631B">
        <w:rPr>
          <w:rFonts w:ascii="Times New Roman" w:hAnsi="Times New Roman"/>
          <w:sz w:val="24"/>
          <w:szCs w:val="24"/>
          <w:lang w:val="sr-Cyrl-CS"/>
        </w:rPr>
        <w:t xml:space="preserve"> Обавештења </w:t>
      </w:r>
      <w:r w:rsidRPr="006B631B">
        <w:rPr>
          <w:rFonts w:ascii="Times New Roman" w:hAnsi="Times New Roman"/>
          <w:sz w:val="24"/>
          <w:szCs w:val="24"/>
          <w:lang w:val="sr-Cyrl-RS"/>
        </w:rPr>
        <w:t xml:space="preserve">о увиду </w:t>
      </w:r>
      <w:r w:rsidRPr="006B631B">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13. Донето</w:t>
      </w:r>
      <w:r w:rsidRPr="006B631B">
        <w:rPr>
          <w:rFonts w:ascii="Times New Roman" w:hAnsi="Times New Roman"/>
          <w:sz w:val="24"/>
          <w:szCs w:val="24"/>
          <w:lang w:val="sr-Cyrl-CS"/>
        </w:rPr>
        <w:t xml:space="preserve"> 14 Обавештења </w:t>
      </w:r>
      <w:r w:rsidRPr="006B631B">
        <w:rPr>
          <w:rFonts w:ascii="Times New Roman" w:hAnsi="Times New Roman"/>
          <w:sz w:val="24"/>
          <w:szCs w:val="24"/>
          <w:lang w:val="sr-Cyrl-RS"/>
        </w:rPr>
        <w:t xml:space="preserve">о увиду </w:t>
      </w:r>
      <w:r w:rsidRPr="006B631B">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14.</w:t>
      </w:r>
      <w:r w:rsidRPr="00F36B72">
        <w:rPr>
          <w:rFonts w:ascii="Times New Roman" w:hAnsi="Times New Roman"/>
          <w:sz w:val="24"/>
          <w:szCs w:val="24"/>
          <w:lang w:val="sr-Cyrl-CS"/>
        </w:rPr>
        <w:t xml:space="preserve"> </w:t>
      </w:r>
      <w:r>
        <w:rPr>
          <w:rFonts w:ascii="Times New Roman" w:hAnsi="Times New Roman"/>
          <w:sz w:val="24"/>
          <w:szCs w:val="24"/>
          <w:lang w:val="sr-Cyrl-CS"/>
        </w:rPr>
        <w:t>Донета 4 Годишња</w:t>
      </w:r>
      <w:r w:rsidRPr="006B631B">
        <w:rPr>
          <w:rFonts w:ascii="Times New Roman" w:hAnsi="Times New Roman"/>
          <w:sz w:val="24"/>
          <w:szCs w:val="24"/>
          <w:lang w:val="sr-Cyrl-CS"/>
        </w:rPr>
        <w:t xml:space="preserve"> извештај</w:t>
      </w:r>
      <w:r>
        <w:rPr>
          <w:rFonts w:ascii="Times New Roman" w:hAnsi="Times New Roman"/>
          <w:sz w:val="24"/>
          <w:szCs w:val="24"/>
          <w:lang w:val="sr-Cyrl-CS"/>
        </w:rPr>
        <w:t>а</w:t>
      </w:r>
      <w:r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7B3F15" w:rsidRPr="006B631B"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15. Донета 2 Завршна</w:t>
      </w:r>
      <w:r w:rsidRPr="006B631B">
        <w:rPr>
          <w:rFonts w:ascii="Times New Roman" w:hAnsi="Times New Roman"/>
          <w:sz w:val="24"/>
          <w:szCs w:val="24"/>
          <w:lang w:val="sr-Cyrl-CS"/>
        </w:rPr>
        <w:t xml:space="preserve"> извештај</w:t>
      </w:r>
      <w:r>
        <w:rPr>
          <w:rFonts w:ascii="Times New Roman" w:hAnsi="Times New Roman"/>
          <w:sz w:val="24"/>
          <w:szCs w:val="24"/>
          <w:lang w:val="sr-Cyrl-CS"/>
        </w:rPr>
        <w:t>а</w:t>
      </w:r>
      <w:r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16. Обрађена</w:t>
      </w:r>
      <w:r w:rsidRPr="00052494">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052494">
        <w:rPr>
          <w:rFonts w:ascii="Times New Roman" w:hAnsi="Times New Roman"/>
          <w:sz w:val="24"/>
          <w:szCs w:val="24"/>
          <w:lang w:val="sr-Cyrl-CS"/>
        </w:rPr>
        <w:t>Књига резерви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17. Обрађено просторних планова 7</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18. Дописи 2</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08</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31</w:t>
      </w:r>
      <w:r>
        <w:rPr>
          <w:rFonts w:ascii="Times New Roman" w:hAnsi="Times New Roman"/>
          <w:sz w:val="24"/>
          <w:szCs w:val="24"/>
          <w:lang w:val="sr-Latn-RS"/>
        </w:rPr>
        <w:t>.0</w:t>
      </w:r>
      <w:r>
        <w:rPr>
          <w:rFonts w:ascii="Times New Roman" w:hAnsi="Times New Roman"/>
          <w:sz w:val="24"/>
          <w:szCs w:val="24"/>
          <w:lang w:val="sr-Cyrl-RS"/>
        </w:rPr>
        <w:t>8</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spacing w:after="0" w:line="240" w:lineRule="auto"/>
        <w:ind w:firstLine="720"/>
        <w:jc w:val="both"/>
        <w:rPr>
          <w:rFonts w:ascii="Times New Roman" w:hAnsi="Times New Roman"/>
          <w:sz w:val="24"/>
          <w:szCs w:val="24"/>
          <w:lang w:val="sr-Cyrl-CS"/>
        </w:rPr>
      </w:pPr>
    </w:p>
    <w:p w:rsidR="007B3F15" w:rsidRPr="000C61FA" w:rsidRDefault="007B3F15" w:rsidP="007B3F15">
      <w:pPr>
        <w:spacing w:after="0" w:line="240" w:lineRule="auto"/>
        <w:ind w:firstLine="720"/>
        <w:jc w:val="both"/>
        <w:rPr>
          <w:rFonts w:ascii="Times New Roman" w:hAnsi="Times New Roman"/>
          <w:sz w:val="24"/>
          <w:szCs w:val="24"/>
          <w:lang w:val="sr-Cyrl-CS"/>
        </w:rPr>
      </w:pPr>
      <w:r w:rsidRPr="000C61FA">
        <w:rPr>
          <w:rFonts w:ascii="Times New Roman" w:hAnsi="Times New Roman"/>
          <w:sz w:val="24"/>
          <w:szCs w:val="24"/>
          <w:lang w:val="sr-Cyrl-CS"/>
        </w:rPr>
        <w:t>1.</w:t>
      </w:r>
      <w:r w:rsidRPr="000C61FA">
        <w:t xml:space="preserve"> </w:t>
      </w:r>
      <w:r w:rsidRPr="000C61FA">
        <w:rPr>
          <w:rFonts w:ascii="Times New Roman" w:hAnsi="Times New Roman"/>
          <w:sz w:val="24"/>
          <w:szCs w:val="24"/>
          <w:lang w:val="sr-Cyrl-CS"/>
        </w:rPr>
        <w:t>Припремљено</w:t>
      </w:r>
      <w:r w:rsidRPr="000C61FA">
        <w:rPr>
          <w:lang w:val="sr-Cyrl-CS"/>
        </w:rPr>
        <w:t xml:space="preserve"> </w:t>
      </w:r>
      <w:r w:rsidRPr="000C61FA">
        <w:rPr>
          <w:rFonts w:ascii="Times New Roman" w:hAnsi="Times New Roman"/>
          <w:sz w:val="24"/>
          <w:szCs w:val="24"/>
          <w:lang w:val="sr-Cyrl-CS"/>
        </w:rPr>
        <w:t>1 Решење о одобрењу за извођење геолошких истраживања минералних сировина</w:t>
      </w:r>
    </w:p>
    <w:p w:rsidR="007B3F15" w:rsidRPr="000C61FA" w:rsidRDefault="007B3F15" w:rsidP="007B3F15">
      <w:pPr>
        <w:spacing w:after="0" w:line="240" w:lineRule="auto"/>
        <w:ind w:firstLine="720"/>
        <w:jc w:val="both"/>
        <w:rPr>
          <w:rFonts w:ascii="Times New Roman" w:hAnsi="Times New Roman"/>
          <w:sz w:val="24"/>
          <w:szCs w:val="24"/>
          <w:lang w:val="sr-Cyrl-CS"/>
        </w:rPr>
      </w:pPr>
      <w:r w:rsidRPr="000C61FA">
        <w:rPr>
          <w:rFonts w:ascii="Times New Roman" w:hAnsi="Times New Roman"/>
          <w:sz w:val="24"/>
          <w:szCs w:val="24"/>
          <w:lang w:val="sr-Cyrl-CS"/>
        </w:rPr>
        <w:t>2. Донета</w:t>
      </w:r>
      <w:r w:rsidRPr="000C61FA">
        <w:rPr>
          <w:lang w:val="sr-Cyrl-CS"/>
        </w:rPr>
        <w:t xml:space="preserve"> </w:t>
      </w:r>
      <w:r w:rsidRPr="000C61FA">
        <w:rPr>
          <w:rFonts w:ascii="Times New Roman" w:hAnsi="Times New Roman"/>
          <w:sz w:val="24"/>
          <w:szCs w:val="24"/>
          <w:lang w:val="sr-Cyrl-CS"/>
        </w:rPr>
        <w:t>3</w:t>
      </w:r>
      <w:r w:rsidRPr="000C61FA">
        <w:rPr>
          <w:lang w:val="sr-Cyrl-CS"/>
        </w:rPr>
        <w:t xml:space="preserve"> </w:t>
      </w:r>
      <w:r w:rsidRPr="000C61FA">
        <w:rPr>
          <w:rFonts w:ascii="Times New Roman" w:hAnsi="Times New Roman"/>
          <w:sz w:val="24"/>
          <w:szCs w:val="24"/>
          <w:lang w:val="sr-Cyrl-CS"/>
        </w:rPr>
        <w:t>Решења о одобрењу за извођење геолошких истраживања минералних сировина</w:t>
      </w:r>
    </w:p>
    <w:p w:rsidR="007B3F15" w:rsidRPr="000C61FA" w:rsidRDefault="007B3F15" w:rsidP="007B3F15">
      <w:pPr>
        <w:spacing w:after="0" w:line="240" w:lineRule="auto"/>
        <w:ind w:firstLine="720"/>
        <w:jc w:val="both"/>
        <w:rPr>
          <w:rFonts w:ascii="Times New Roman" w:hAnsi="Times New Roman"/>
          <w:sz w:val="24"/>
          <w:szCs w:val="24"/>
          <w:lang w:val="sr-Cyrl-CS"/>
        </w:rPr>
      </w:pPr>
      <w:r w:rsidRPr="000C61FA">
        <w:rPr>
          <w:rFonts w:ascii="Times New Roman" w:hAnsi="Times New Roman"/>
          <w:sz w:val="24"/>
          <w:szCs w:val="24"/>
          <w:lang w:val="sr-Cyrl-CS"/>
        </w:rPr>
        <w:t>3. Припремљена 1 Решење о наставку одобрења за извођења геолошких истраживања минералних сировина</w:t>
      </w:r>
    </w:p>
    <w:p w:rsidR="007B3F15" w:rsidRPr="000C61FA" w:rsidRDefault="007B3F15" w:rsidP="007B3F15">
      <w:pPr>
        <w:spacing w:after="0" w:line="240" w:lineRule="auto"/>
        <w:ind w:firstLine="720"/>
        <w:jc w:val="both"/>
        <w:rPr>
          <w:rFonts w:ascii="Times New Roman" w:hAnsi="Times New Roman"/>
          <w:sz w:val="24"/>
          <w:szCs w:val="24"/>
          <w:lang w:val="sr-Cyrl-CS"/>
        </w:rPr>
      </w:pPr>
      <w:r w:rsidRPr="000C61FA">
        <w:rPr>
          <w:rFonts w:ascii="Times New Roman" w:hAnsi="Times New Roman"/>
          <w:sz w:val="24"/>
          <w:szCs w:val="24"/>
          <w:lang w:val="sr-Cyrl-CS"/>
        </w:rPr>
        <w:t>4. Донета 1 Измена Решења о одобрењу за извођење геолошких истраживања минералних сировина</w:t>
      </w:r>
    </w:p>
    <w:p w:rsidR="007B3F15" w:rsidRPr="000C61FA" w:rsidRDefault="007B3F15" w:rsidP="007B3F15">
      <w:pPr>
        <w:spacing w:after="0" w:line="240" w:lineRule="auto"/>
        <w:ind w:firstLine="720"/>
        <w:jc w:val="both"/>
        <w:rPr>
          <w:rFonts w:ascii="Times New Roman" w:hAnsi="Times New Roman"/>
          <w:sz w:val="24"/>
          <w:szCs w:val="24"/>
          <w:lang w:val="sr-Cyrl-CS"/>
        </w:rPr>
      </w:pPr>
      <w:r w:rsidRPr="000C61FA">
        <w:rPr>
          <w:rFonts w:ascii="Times New Roman" w:hAnsi="Times New Roman"/>
          <w:sz w:val="24"/>
          <w:szCs w:val="24"/>
          <w:lang w:val="sr-Cyrl-CS"/>
        </w:rPr>
        <w:t>5. Припремљена 2 Решења о одбијању захтева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sidRPr="000C61FA">
        <w:rPr>
          <w:rFonts w:ascii="Times New Roman" w:hAnsi="Times New Roman"/>
          <w:sz w:val="24"/>
          <w:szCs w:val="24"/>
          <w:lang w:val="sr-Cyrl-CS"/>
        </w:rPr>
        <w:t>6. Донета 3 Решења о одбијању захтева за извођење геолошких истраживања минералних сировина</w:t>
      </w:r>
    </w:p>
    <w:p w:rsidR="007B3F15" w:rsidRPr="006B631B"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7. Донето 1</w:t>
      </w:r>
      <w:r w:rsidRPr="006B631B">
        <w:rPr>
          <w:rFonts w:ascii="Times New Roman" w:hAnsi="Times New Roman"/>
          <w:sz w:val="24"/>
          <w:szCs w:val="24"/>
          <w:lang w:val="sr-Cyrl-CS"/>
        </w:rPr>
        <w:t xml:space="preserve"> Решење о укидању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8.</w:t>
      </w:r>
      <w:r w:rsidRPr="00C70132">
        <w:rPr>
          <w:rFonts w:ascii="Times New Roman" w:hAnsi="Times New Roman"/>
          <w:sz w:val="24"/>
          <w:szCs w:val="24"/>
          <w:lang w:val="sr-Cyrl-CS"/>
        </w:rPr>
        <w:t xml:space="preserve"> </w:t>
      </w:r>
      <w:r>
        <w:rPr>
          <w:rFonts w:ascii="Times New Roman" w:hAnsi="Times New Roman"/>
          <w:sz w:val="24"/>
          <w:szCs w:val="24"/>
          <w:lang w:val="sr-Cyrl-CS"/>
        </w:rPr>
        <w:t>Припремљено 9</w:t>
      </w:r>
      <w:r w:rsidRPr="006B631B">
        <w:rPr>
          <w:rFonts w:ascii="Times New Roman" w:hAnsi="Times New Roman"/>
          <w:sz w:val="24"/>
          <w:szCs w:val="24"/>
          <w:lang w:val="sr-Cyrl-CS"/>
        </w:rPr>
        <w:t xml:space="preserve"> Обавештења </w:t>
      </w:r>
      <w:r w:rsidRPr="006B631B">
        <w:rPr>
          <w:rFonts w:ascii="Times New Roman" w:hAnsi="Times New Roman"/>
          <w:sz w:val="24"/>
          <w:szCs w:val="24"/>
          <w:lang w:val="sr-Cyrl-RS"/>
        </w:rPr>
        <w:t xml:space="preserve">о увиду </w:t>
      </w:r>
      <w:r w:rsidRPr="006B631B">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9. Донета </w:t>
      </w:r>
      <w:r w:rsidRPr="006B631B">
        <w:rPr>
          <w:rFonts w:ascii="Times New Roman" w:hAnsi="Times New Roman"/>
          <w:sz w:val="24"/>
          <w:szCs w:val="24"/>
          <w:lang w:val="sr-Cyrl-CS"/>
        </w:rPr>
        <w:t xml:space="preserve">4 Обавештења </w:t>
      </w:r>
      <w:r w:rsidRPr="006B631B">
        <w:rPr>
          <w:rFonts w:ascii="Times New Roman" w:hAnsi="Times New Roman"/>
          <w:sz w:val="24"/>
          <w:szCs w:val="24"/>
          <w:lang w:val="sr-Cyrl-RS"/>
        </w:rPr>
        <w:t xml:space="preserve">о увиду </w:t>
      </w:r>
      <w:r w:rsidRPr="006B631B">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10. Припремљено 5 Годишњих</w:t>
      </w:r>
      <w:r w:rsidRPr="006B631B">
        <w:rPr>
          <w:rFonts w:ascii="Times New Roman" w:hAnsi="Times New Roman"/>
          <w:sz w:val="24"/>
          <w:szCs w:val="24"/>
          <w:lang w:val="sr-Cyrl-CS"/>
        </w:rPr>
        <w:t xml:space="preserve"> извештај</w:t>
      </w:r>
      <w:r>
        <w:rPr>
          <w:rFonts w:ascii="Times New Roman" w:hAnsi="Times New Roman"/>
          <w:sz w:val="24"/>
          <w:szCs w:val="24"/>
          <w:lang w:val="sr-Cyrl-CS"/>
        </w:rPr>
        <w:t>а</w:t>
      </w:r>
      <w:r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11. </w:t>
      </w:r>
      <w:r w:rsidRPr="006B631B">
        <w:rPr>
          <w:rFonts w:ascii="Times New Roman" w:hAnsi="Times New Roman"/>
          <w:sz w:val="24"/>
          <w:szCs w:val="24"/>
          <w:lang w:val="sr-Cyrl-CS"/>
        </w:rPr>
        <w:t>Обрађен</w:t>
      </w:r>
      <w:r>
        <w:rPr>
          <w:rFonts w:ascii="Times New Roman" w:hAnsi="Times New Roman"/>
          <w:sz w:val="24"/>
          <w:szCs w:val="24"/>
          <w:lang w:val="sr-Cyrl-CS"/>
        </w:rPr>
        <w:t>а 2 Завршна</w:t>
      </w:r>
      <w:r w:rsidRPr="006B631B">
        <w:rPr>
          <w:rFonts w:ascii="Times New Roman" w:hAnsi="Times New Roman"/>
          <w:sz w:val="24"/>
          <w:szCs w:val="24"/>
          <w:lang w:val="sr-Cyrl-CS"/>
        </w:rPr>
        <w:t xml:space="preserve"> извештај</w:t>
      </w:r>
      <w:r>
        <w:rPr>
          <w:rFonts w:ascii="Times New Roman" w:hAnsi="Times New Roman"/>
          <w:sz w:val="24"/>
          <w:szCs w:val="24"/>
          <w:lang w:val="sr-Cyrl-CS"/>
        </w:rPr>
        <w:t>а</w:t>
      </w:r>
      <w:r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12. Обрађена</w:t>
      </w:r>
      <w:r w:rsidRPr="00052494">
        <w:rPr>
          <w:rFonts w:ascii="Times New Roman" w:hAnsi="Times New Roman"/>
          <w:sz w:val="24"/>
          <w:szCs w:val="24"/>
          <w:lang w:val="sr-Cyrl-CS"/>
        </w:rPr>
        <w:t xml:space="preserve"> </w:t>
      </w:r>
      <w:r>
        <w:rPr>
          <w:rFonts w:ascii="Times New Roman" w:hAnsi="Times New Roman"/>
          <w:sz w:val="24"/>
          <w:szCs w:val="24"/>
          <w:lang w:val="sr-Cyrl-CS"/>
        </w:rPr>
        <w:t xml:space="preserve">14 </w:t>
      </w:r>
      <w:r w:rsidRPr="00052494">
        <w:rPr>
          <w:rFonts w:ascii="Times New Roman" w:hAnsi="Times New Roman"/>
          <w:sz w:val="24"/>
          <w:szCs w:val="24"/>
          <w:lang w:val="sr-Cyrl-CS"/>
        </w:rPr>
        <w:t>Књига резерви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13.</w:t>
      </w:r>
      <w:r w:rsidRPr="009F4FB9">
        <w:rPr>
          <w:rFonts w:ascii="Times New Roman" w:hAnsi="Times New Roman"/>
          <w:sz w:val="24"/>
          <w:szCs w:val="24"/>
          <w:lang w:val="sr-Cyrl-CS"/>
        </w:rPr>
        <w:t xml:space="preserve"> </w:t>
      </w:r>
      <w:r>
        <w:rPr>
          <w:rFonts w:ascii="Times New Roman" w:hAnsi="Times New Roman"/>
          <w:sz w:val="24"/>
          <w:szCs w:val="24"/>
          <w:lang w:val="sr-Cyrl-CS"/>
        </w:rPr>
        <w:t>Обрађено просторних планова 9</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14. Дописи 6</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09</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30</w:t>
      </w:r>
      <w:r>
        <w:rPr>
          <w:rFonts w:ascii="Times New Roman" w:hAnsi="Times New Roman"/>
          <w:sz w:val="24"/>
          <w:szCs w:val="24"/>
          <w:lang w:val="sr-Latn-RS"/>
        </w:rPr>
        <w:t>.0</w:t>
      </w:r>
      <w:r>
        <w:rPr>
          <w:rFonts w:ascii="Times New Roman" w:hAnsi="Times New Roman"/>
          <w:sz w:val="24"/>
          <w:szCs w:val="24"/>
          <w:lang w:val="sr-Cyrl-RS"/>
        </w:rPr>
        <w:t>9</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7B3F15" w:rsidRDefault="007B3F15" w:rsidP="007B3F15">
      <w:pPr>
        <w:spacing w:after="0" w:line="240" w:lineRule="auto"/>
        <w:ind w:firstLine="720"/>
        <w:jc w:val="both"/>
        <w:rPr>
          <w:rFonts w:ascii="Times New Roman" w:hAnsi="Times New Roman"/>
          <w:sz w:val="24"/>
          <w:szCs w:val="24"/>
          <w:lang w:val="sr-Cyrl-CS"/>
        </w:rPr>
      </w:pP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1.</w:t>
      </w:r>
      <w:r w:rsidRPr="00962598">
        <w:t xml:space="preserve"> </w:t>
      </w:r>
      <w:r w:rsidRPr="00962598">
        <w:rPr>
          <w:rFonts w:ascii="Times New Roman" w:hAnsi="Times New Roman"/>
          <w:sz w:val="24"/>
          <w:szCs w:val="24"/>
          <w:lang w:val="sr-Cyrl-CS"/>
        </w:rPr>
        <w:t>Припремљено</w:t>
      </w:r>
      <w:r w:rsidRPr="00962598">
        <w:rPr>
          <w:lang w:val="sr-Cyrl-CS"/>
        </w:rPr>
        <w:t xml:space="preserve"> </w:t>
      </w:r>
      <w:r w:rsidRPr="00962598">
        <w:rPr>
          <w:rFonts w:ascii="Times New Roman" w:hAnsi="Times New Roman"/>
          <w:sz w:val="24"/>
          <w:szCs w:val="24"/>
          <w:lang w:val="sr-Cyrl-CS"/>
        </w:rPr>
        <w:t>8 Решење о одобрењу за извођење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2. Донето 10</w:t>
      </w:r>
      <w:r w:rsidRPr="00962598">
        <w:rPr>
          <w:lang w:val="sr-Cyrl-CS"/>
        </w:rPr>
        <w:t xml:space="preserve"> </w:t>
      </w:r>
      <w:r w:rsidRPr="00962598">
        <w:rPr>
          <w:rFonts w:ascii="Times New Roman" w:hAnsi="Times New Roman"/>
          <w:sz w:val="24"/>
          <w:szCs w:val="24"/>
          <w:lang w:val="sr-Cyrl-CS"/>
        </w:rPr>
        <w:t>Решења о одобрењу за извођење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3. Донето 1 Решење о наставку одобрења за извођења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4. Припремљена 1 Измена Решења о одобрењу за извођење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5. Припремљена 3 Решења о одбијању захтева за извођење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6. Донета 2 Решења о одбијању захтева за извођење геолошких истраживања минералних сировина</w:t>
      </w:r>
    </w:p>
    <w:p w:rsidR="007B3F15" w:rsidRPr="00962598" w:rsidRDefault="007B3F15" w:rsidP="007B3F15">
      <w:pPr>
        <w:spacing w:after="0" w:line="240" w:lineRule="auto"/>
        <w:jc w:val="both"/>
        <w:rPr>
          <w:rFonts w:ascii="Times New Roman" w:hAnsi="Times New Roman"/>
          <w:sz w:val="24"/>
          <w:szCs w:val="24"/>
          <w:lang w:val="sr-Cyrl-CS"/>
        </w:rPr>
      </w:pPr>
      <w:r w:rsidRPr="00962598">
        <w:rPr>
          <w:rFonts w:ascii="Times New Roman" w:hAnsi="Times New Roman"/>
          <w:sz w:val="24"/>
          <w:szCs w:val="24"/>
          <w:lang w:val="sr-Cyrl-CS"/>
        </w:rPr>
        <w:tab/>
        <w:t xml:space="preserve">7. Донето 1 Решење о обустави поступка поводом захтева за извођење геолошких истраживања минералних сировина </w:t>
      </w:r>
    </w:p>
    <w:p w:rsidR="007B3F15" w:rsidRPr="00962598" w:rsidRDefault="007B3F15" w:rsidP="007B3F15">
      <w:pPr>
        <w:spacing w:after="0" w:line="240" w:lineRule="auto"/>
        <w:jc w:val="both"/>
        <w:rPr>
          <w:rFonts w:ascii="Times New Roman" w:hAnsi="Times New Roman"/>
          <w:sz w:val="24"/>
          <w:szCs w:val="24"/>
          <w:lang w:val="sr-Cyrl-CS"/>
        </w:rPr>
      </w:pPr>
      <w:r w:rsidRPr="00962598">
        <w:rPr>
          <w:rFonts w:ascii="Times New Roman" w:hAnsi="Times New Roman"/>
          <w:sz w:val="24"/>
          <w:szCs w:val="24"/>
          <w:lang w:val="sr-Cyrl-CS"/>
        </w:rPr>
        <w:tab/>
        <w:t xml:space="preserve">8. Припремљено 8 Обавештења </w:t>
      </w:r>
      <w:r w:rsidRPr="00962598">
        <w:rPr>
          <w:rFonts w:ascii="Times New Roman" w:hAnsi="Times New Roman"/>
          <w:sz w:val="24"/>
          <w:szCs w:val="24"/>
          <w:lang w:val="sr-Cyrl-RS"/>
        </w:rPr>
        <w:t xml:space="preserve">о увиду </w:t>
      </w:r>
      <w:r w:rsidRPr="00962598">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 xml:space="preserve">9. Донето 6 Обавештења </w:t>
      </w:r>
      <w:r w:rsidRPr="00962598">
        <w:rPr>
          <w:rFonts w:ascii="Times New Roman" w:hAnsi="Times New Roman"/>
          <w:sz w:val="24"/>
          <w:szCs w:val="24"/>
          <w:lang w:val="sr-Cyrl-RS"/>
        </w:rPr>
        <w:t xml:space="preserve">о увиду </w:t>
      </w:r>
      <w:r w:rsidRPr="00962598">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7B3F15" w:rsidRPr="00962598"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10. Обрађено 10 Годишњих извештаја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11. Обрађен 1 Завршни извештај</w:t>
      </w:r>
      <w:r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12.</w:t>
      </w:r>
      <w:r w:rsidRPr="009F4FB9">
        <w:rPr>
          <w:rFonts w:ascii="Times New Roman" w:hAnsi="Times New Roman"/>
          <w:sz w:val="24"/>
          <w:szCs w:val="24"/>
          <w:lang w:val="sr-Cyrl-CS"/>
        </w:rPr>
        <w:t xml:space="preserve"> </w:t>
      </w:r>
      <w:r>
        <w:rPr>
          <w:rFonts w:ascii="Times New Roman" w:hAnsi="Times New Roman"/>
          <w:sz w:val="24"/>
          <w:szCs w:val="24"/>
          <w:lang w:val="sr-Cyrl-CS"/>
        </w:rPr>
        <w:t>Обрађено просторних планова - 4</w:t>
      </w:r>
    </w:p>
    <w:p w:rsidR="007B3F15" w:rsidRDefault="007B3F15"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13. припремљена 2 дописа</w:t>
      </w:r>
    </w:p>
    <w:p w:rsidR="002538DC" w:rsidRDefault="002538DC" w:rsidP="007B3F15">
      <w:pPr>
        <w:spacing w:after="0" w:line="240" w:lineRule="auto"/>
        <w:ind w:firstLine="720"/>
        <w:jc w:val="both"/>
        <w:rPr>
          <w:rFonts w:ascii="Times New Roman" w:hAnsi="Times New Roman"/>
          <w:sz w:val="24"/>
          <w:szCs w:val="24"/>
          <w:lang w:val="sr-Cyrl-CS"/>
        </w:rPr>
      </w:pPr>
    </w:p>
    <w:p w:rsidR="002538DC" w:rsidRDefault="002538DC"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Одсеку за геолошка истраживања у периоду </w:t>
      </w:r>
      <w:r>
        <w:rPr>
          <w:rFonts w:ascii="Times New Roman" w:hAnsi="Times New Roman"/>
          <w:sz w:val="24"/>
          <w:szCs w:val="24"/>
          <w:lang w:val="sr-Cyrl-RS"/>
        </w:rPr>
        <w:t>1</w:t>
      </w:r>
      <w:r>
        <w:rPr>
          <w:rFonts w:ascii="Times New Roman" w:hAnsi="Times New Roman"/>
          <w:sz w:val="24"/>
          <w:szCs w:val="24"/>
          <w:lang w:val="sr-Cyrl-CS"/>
        </w:rPr>
        <w:t>.</w:t>
      </w:r>
      <w:r>
        <w:rPr>
          <w:rFonts w:ascii="Times New Roman" w:hAnsi="Times New Roman"/>
          <w:sz w:val="24"/>
          <w:szCs w:val="24"/>
          <w:lang w:val="sr-Latn-RS"/>
        </w:rPr>
        <w:t>10</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xml:space="preserve">. године до </w:t>
      </w:r>
      <w:r>
        <w:rPr>
          <w:rFonts w:ascii="Times New Roman" w:hAnsi="Times New Roman"/>
          <w:sz w:val="24"/>
          <w:szCs w:val="24"/>
          <w:lang w:val="sr-Cyrl-RS"/>
        </w:rPr>
        <w:t>31</w:t>
      </w:r>
      <w:r>
        <w:rPr>
          <w:rFonts w:ascii="Times New Roman" w:hAnsi="Times New Roman"/>
          <w:sz w:val="24"/>
          <w:szCs w:val="24"/>
          <w:lang w:val="sr-Latn-RS"/>
        </w:rPr>
        <w:t>.10</w:t>
      </w:r>
      <w:r>
        <w:rPr>
          <w:rFonts w:ascii="Times New Roman" w:hAnsi="Times New Roman"/>
          <w:sz w:val="24"/>
          <w:szCs w:val="24"/>
          <w:lang w:val="sr-Cyrl-CS"/>
        </w:rPr>
        <w:t>.20</w:t>
      </w:r>
      <w:r>
        <w:rPr>
          <w:rFonts w:ascii="Times New Roman" w:hAnsi="Times New Roman"/>
          <w:sz w:val="24"/>
          <w:szCs w:val="24"/>
          <w:lang w:val="sr-Latn-RS"/>
        </w:rPr>
        <w:t>20</w:t>
      </w:r>
      <w:r>
        <w:rPr>
          <w:rFonts w:ascii="Times New Roman" w:hAnsi="Times New Roman"/>
          <w:sz w:val="24"/>
          <w:szCs w:val="24"/>
          <w:lang w:val="sr-Cyrl-CS"/>
        </w:rPr>
        <w:t>. године пружене су следеће услуге:</w:t>
      </w:r>
    </w:p>
    <w:p w:rsidR="002538DC" w:rsidRDefault="002538DC" w:rsidP="002538DC">
      <w:pPr>
        <w:spacing w:after="0" w:line="240" w:lineRule="auto"/>
        <w:ind w:firstLine="720"/>
        <w:jc w:val="both"/>
        <w:rPr>
          <w:rFonts w:ascii="Times New Roman" w:hAnsi="Times New Roman"/>
          <w:sz w:val="24"/>
          <w:szCs w:val="24"/>
          <w:lang w:val="sr-Cyrl-CS"/>
        </w:rPr>
      </w:pPr>
    </w:p>
    <w:p w:rsidR="002538DC" w:rsidRPr="00962598" w:rsidRDefault="002538DC" w:rsidP="002538DC">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1.</w:t>
      </w:r>
      <w:r w:rsidRPr="00962598">
        <w:t xml:space="preserve"> </w:t>
      </w:r>
      <w:r w:rsidRPr="00962598">
        <w:rPr>
          <w:rFonts w:ascii="Times New Roman" w:hAnsi="Times New Roman"/>
          <w:sz w:val="24"/>
          <w:szCs w:val="24"/>
          <w:lang w:val="sr-Cyrl-CS"/>
        </w:rPr>
        <w:t>Припремљено</w:t>
      </w:r>
      <w:r w:rsidRPr="00962598">
        <w:rPr>
          <w:lang w:val="sr-Cyrl-CS"/>
        </w:rPr>
        <w:t xml:space="preserve"> </w:t>
      </w:r>
      <w:r>
        <w:rPr>
          <w:rFonts w:ascii="Times New Roman" w:hAnsi="Times New Roman"/>
          <w:sz w:val="24"/>
          <w:szCs w:val="24"/>
          <w:lang w:val="sr-Cyrl-CS"/>
        </w:rPr>
        <w:t>5</w:t>
      </w:r>
      <w:r w:rsidRPr="00962598">
        <w:rPr>
          <w:rFonts w:ascii="Times New Roman" w:hAnsi="Times New Roman"/>
          <w:sz w:val="24"/>
          <w:szCs w:val="24"/>
          <w:lang w:val="sr-Cyrl-CS"/>
        </w:rPr>
        <w:t xml:space="preserve"> Решење о одобрењу за извођење геолошких истраживања минералних сировина</w:t>
      </w:r>
    </w:p>
    <w:p w:rsidR="002538DC" w:rsidRPr="00962598" w:rsidRDefault="002538DC" w:rsidP="002538DC">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2. Донето 1</w:t>
      </w:r>
      <w:r>
        <w:rPr>
          <w:rFonts w:ascii="Times New Roman" w:hAnsi="Times New Roman"/>
          <w:sz w:val="24"/>
          <w:szCs w:val="24"/>
          <w:lang w:val="sr-Cyrl-CS"/>
        </w:rPr>
        <w:t>4</w:t>
      </w:r>
      <w:r w:rsidRPr="00962598">
        <w:rPr>
          <w:lang w:val="sr-Cyrl-CS"/>
        </w:rPr>
        <w:t xml:space="preserve"> </w:t>
      </w:r>
      <w:r w:rsidRPr="00962598">
        <w:rPr>
          <w:rFonts w:ascii="Times New Roman" w:hAnsi="Times New Roman"/>
          <w:sz w:val="24"/>
          <w:szCs w:val="24"/>
          <w:lang w:val="sr-Cyrl-CS"/>
        </w:rPr>
        <w:t>Решења о одобрењу за извођење геолошких истраживања минералних сировина</w:t>
      </w:r>
    </w:p>
    <w:p w:rsidR="002538DC" w:rsidRPr="00962598" w:rsidRDefault="002538DC"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3. Донето 9</w:t>
      </w:r>
      <w:r w:rsidRPr="00962598">
        <w:rPr>
          <w:rFonts w:ascii="Times New Roman" w:hAnsi="Times New Roman"/>
          <w:sz w:val="24"/>
          <w:szCs w:val="24"/>
          <w:lang w:val="sr-Cyrl-CS"/>
        </w:rPr>
        <w:t xml:space="preserve"> Решење о наставку одобрења за извођења геолошких истраживања минералних сировина</w:t>
      </w:r>
    </w:p>
    <w:p w:rsidR="002538DC" w:rsidRPr="00962598" w:rsidRDefault="002538DC"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4. Припремљене 3 Измене</w:t>
      </w:r>
      <w:r w:rsidRPr="00962598">
        <w:rPr>
          <w:rFonts w:ascii="Times New Roman" w:hAnsi="Times New Roman"/>
          <w:sz w:val="24"/>
          <w:szCs w:val="24"/>
          <w:lang w:val="sr-Cyrl-CS"/>
        </w:rPr>
        <w:t xml:space="preserve"> Решења о одобрењу за извођење геолошких истраживања минералних сировина</w:t>
      </w:r>
    </w:p>
    <w:p w:rsidR="002538DC" w:rsidRPr="00962598" w:rsidRDefault="002538DC" w:rsidP="002538DC">
      <w:pPr>
        <w:spacing w:after="0" w:line="240" w:lineRule="auto"/>
        <w:ind w:firstLine="720"/>
        <w:jc w:val="both"/>
        <w:rPr>
          <w:rFonts w:ascii="Times New Roman" w:hAnsi="Times New Roman"/>
          <w:sz w:val="24"/>
          <w:szCs w:val="24"/>
          <w:lang w:val="sr-Cyrl-CS"/>
        </w:rPr>
      </w:pPr>
      <w:r w:rsidRPr="00962598">
        <w:rPr>
          <w:rFonts w:ascii="Times New Roman" w:hAnsi="Times New Roman"/>
          <w:sz w:val="24"/>
          <w:szCs w:val="24"/>
          <w:lang w:val="sr-Cyrl-CS"/>
        </w:rPr>
        <w:t>5. Припремљена 3 Решења о одбијању захтева за извођење геолошких истраживања минералних сировина</w:t>
      </w:r>
    </w:p>
    <w:p w:rsidR="002538DC" w:rsidRPr="00962598" w:rsidRDefault="002538DC"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6. Донето 17</w:t>
      </w:r>
      <w:r w:rsidRPr="00962598">
        <w:rPr>
          <w:rFonts w:ascii="Times New Roman" w:hAnsi="Times New Roman"/>
          <w:sz w:val="24"/>
          <w:szCs w:val="24"/>
          <w:lang w:val="sr-Cyrl-CS"/>
        </w:rPr>
        <w:t xml:space="preserve"> Решења о одбијању захтева за извођење геолошких истраживања минералних сировина</w:t>
      </w:r>
    </w:p>
    <w:p w:rsidR="002538DC" w:rsidRDefault="001F3DA6" w:rsidP="002538DC">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7. Припремљено</w:t>
      </w:r>
      <w:r w:rsidR="002538DC" w:rsidRPr="00962598">
        <w:rPr>
          <w:rFonts w:ascii="Times New Roman" w:hAnsi="Times New Roman"/>
          <w:sz w:val="24"/>
          <w:szCs w:val="24"/>
          <w:lang w:val="sr-Cyrl-CS"/>
        </w:rPr>
        <w:t xml:space="preserve"> 1 Решење о обустави поступка поводом захтева за извођење геолошких истраживања минералних сировина </w:t>
      </w:r>
    </w:p>
    <w:p w:rsidR="001F3DA6" w:rsidRDefault="001F3DA6" w:rsidP="002538DC">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8. Донето</w:t>
      </w:r>
      <w:r w:rsidRPr="00962598">
        <w:rPr>
          <w:rFonts w:ascii="Times New Roman" w:hAnsi="Times New Roman"/>
          <w:sz w:val="24"/>
          <w:szCs w:val="24"/>
          <w:lang w:val="sr-Cyrl-CS"/>
        </w:rPr>
        <w:t xml:space="preserve"> 1</w:t>
      </w:r>
      <w:r>
        <w:rPr>
          <w:rFonts w:ascii="Times New Roman" w:hAnsi="Times New Roman"/>
          <w:sz w:val="24"/>
          <w:szCs w:val="24"/>
          <w:lang w:val="sr-Cyrl-CS"/>
        </w:rPr>
        <w:t>4</w:t>
      </w:r>
      <w:r w:rsidRPr="00962598">
        <w:rPr>
          <w:rFonts w:ascii="Times New Roman" w:hAnsi="Times New Roman"/>
          <w:sz w:val="24"/>
          <w:szCs w:val="24"/>
          <w:lang w:val="sr-Cyrl-CS"/>
        </w:rPr>
        <w:t xml:space="preserve"> Решење о обустави поступка поводом захтева за извођење геолошких истраживања минералних сировина</w:t>
      </w:r>
    </w:p>
    <w:p w:rsidR="001F3DA6" w:rsidRDefault="001F3DA6" w:rsidP="002538DC">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9. Донето </w:t>
      </w:r>
      <w:r w:rsidRPr="00962598">
        <w:rPr>
          <w:rFonts w:ascii="Times New Roman" w:hAnsi="Times New Roman"/>
          <w:sz w:val="24"/>
          <w:szCs w:val="24"/>
          <w:lang w:val="sr-Cyrl-CS"/>
        </w:rPr>
        <w:t>1 Решење о</w:t>
      </w:r>
      <w:r>
        <w:rPr>
          <w:rFonts w:ascii="Times New Roman" w:hAnsi="Times New Roman"/>
          <w:sz w:val="24"/>
          <w:szCs w:val="24"/>
          <w:lang w:val="sr-Cyrl-CS"/>
        </w:rPr>
        <w:t xml:space="preserve"> укидању одобрења</w:t>
      </w:r>
      <w:r w:rsidRPr="00962598">
        <w:rPr>
          <w:rFonts w:ascii="Times New Roman" w:hAnsi="Times New Roman"/>
          <w:sz w:val="24"/>
          <w:szCs w:val="24"/>
          <w:lang w:val="sr-Cyrl-CS"/>
        </w:rPr>
        <w:t xml:space="preserve"> за извођење геолошких истраживања минералних сировина</w:t>
      </w:r>
    </w:p>
    <w:p w:rsidR="001F3DA6" w:rsidRDefault="001F3DA6" w:rsidP="002538DC">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10. Припремљено 11 Решења о утврђеним и овереним резервама минералних сировина</w:t>
      </w:r>
    </w:p>
    <w:p w:rsidR="001F3DA6" w:rsidRPr="00962598" w:rsidRDefault="001F3DA6" w:rsidP="002538DC">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11. Донето 11 Решења о утврђеним и овереним резервама минералних сировина</w:t>
      </w:r>
    </w:p>
    <w:p w:rsidR="002538DC" w:rsidRPr="00962598" w:rsidRDefault="001F3DA6" w:rsidP="002538DC">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12. Припремљено 13</w:t>
      </w:r>
      <w:r w:rsidR="002538DC" w:rsidRPr="00962598">
        <w:rPr>
          <w:rFonts w:ascii="Times New Roman" w:hAnsi="Times New Roman"/>
          <w:sz w:val="24"/>
          <w:szCs w:val="24"/>
          <w:lang w:val="sr-Cyrl-CS"/>
        </w:rPr>
        <w:t xml:space="preserve"> Обавештења </w:t>
      </w:r>
      <w:r w:rsidR="002538DC" w:rsidRPr="00962598">
        <w:rPr>
          <w:rFonts w:ascii="Times New Roman" w:hAnsi="Times New Roman"/>
          <w:sz w:val="24"/>
          <w:szCs w:val="24"/>
          <w:lang w:val="sr-Cyrl-RS"/>
        </w:rPr>
        <w:t xml:space="preserve">о увиду </w:t>
      </w:r>
      <w:r w:rsidR="002538DC" w:rsidRPr="00962598">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2538DC" w:rsidRDefault="001F3DA6"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13</w:t>
      </w:r>
      <w:r w:rsidR="00AC61AF">
        <w:rPr>
          <w:rFonts w:ascii="Times New Roman" w:hAnsi="Times New Roman"/>
          <w:sz w:val="24"/>
          <w:szCs w:val="24"/>
          <w:lang w:val="sr-Cyrl-CS"/>
        </w:rPr>
        <w:t>. Донета 53</w:t>
      </w:r>
      <w:r w:rsidR="002538DC" w:rsidRPr="00962598">
        <w:rPr>
          <w:rFonts w:ascii="Times New Roman" w:hAnsi="Times New Roman"/>
          <w:sz w:val="24"/>
          <w:szCs w:val="24"/>
          <w:lang w:val="sr-Cyrl-CS"/>
        </w:rPr>
        <w:t xml:space="preserve"> Обавештења </w:t>
      </w:r>
      <w:r w:rsidR="002538DC" w:rsidRPr="00962598">
        <w:rPr>
          <w:rFonts w:ascii="Times New Roman" w:hAnsi="Times New Roman"/>
          <w:sz w:val="24"/>
          <w:szCs w:val="24"/>
          <w:lang w:val="sr-Cyrl-RS"/>
        </w:rPr>
        <w:t xml:space="preserve">о увиду </w:t>
      </w:r>
      <w:r w:rsidR="002538DC" w:rsidRPr="00962598">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p>
    <w:p w:rsidR="00AC61AF" w:rsidRPr="00962598"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14. Припремљено 7</w:t>
      </w:r>
      <w:r w:rsidRPr="00962598">
        <w:rPr>
          <w:rFonts w:ascii="Times New Roman" w:hAnsi="Times New Roman"/>
          <w:sz w:val="24"/>
          <w:szCs w:val="24"/>
          <w:lang w:val="sr-Cyrl-CS"/>
        </w:rPr>
        <w:t xml:space="preserve"> Годишњих извештаја о резултатима геолошких истраживања чврстих минералних сировина</w:t>
      </w:r>
    </w:p>
    <w:p w:rsidR="002538DC"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15. Обрађено 7</w:t>
      </w:r>
      <w:r w:rsidR="002538DC" w:rsidRPr="00962598">
        <w:rPr>
          <w:rFonts w:ascii="Times New Roman" w:hAnsi="Times New Roman"/>
          <w:sz w:val="24"/>
          <w:szCs w:val="24"/>
          <w:lang w:val="sr-Cyrl-CS"/>
        </w:rPr>
        <w:t xml:space="preserve"> Годишњих извештаја о резултатима геолошких истраживања чврстих минералних сировина</w:t>
      </w:r>
    </w:p>
    <w:p w:rsidR="00AC61AF" w:rsidRPr="00962598"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16.</w:t>
      </w:r>
      <w:r w:rsidRPr="00AC61AF">
        <w:rPr>
          <w:rFonts w:ascii="Times New Roman" w:hAnsi="Times New Roman"/>
          <w:sz w:val="24"/>
          <w:szCs w:val="24"/>
          <w:lang w:val="sr-Cyrl-CS"/>
        </w:rPr>
        <w:t xml:space="preserve"> </w:t>
      </w:r>
      <w:r>
        <w:rPr>
          <w:rFonts w:ascii="Times New Roman" w:hAnsi="Times New Roman"/>
          <w:sz w:val="24"/>
          <w:szCs w:val="24"/>
          <w:lang w:val="sr-Cyrl-CS"/>
        </w:rPr>
        <w:t>Припремљен</w:t>
      </w:r>
      <w:r w:rsidRPr="00962598">
        <w:rPr>
          <w:rFonts w:ascii="Times New Roman" w:hAnsi="Times New Roman"/>
          <w:sz w:val="24"/>
          <w:szCs w:val="24"/>
          <w:lang w:val="sr-Cyrl-CS"/>
        </w:rPr>
        <w:t xml:space="preserve"> 1 Завршни извештај</w:t>
      </w:r>
      <w:r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2538DC"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17</w:t>
      </w:r>
      <w:r w:rsidR="002538DC" w:rsidRPr="00962598">
        <w:rPr>
          <w:rFonts w:ascii="Times New Roman" w:hAnsi="Times New Roman"/>
          <w:sz w:val="24"/>
          <w:szCs w:val="24"/>
          <w:lang w:val="sr-Cyrl-CS"/>
        </w:rPr>
        <w:t>. Обрађен 1 Завршни извештај</w:t>
      </w:r>
      <w:r w:rsidR="002538DC" w:rsidRPr="006B631B">
        <w:rPr>
          <w:rFonts w:ascii="Times New Roman" w:hAnsi="Times New Roman"/>
          <w:sz w:val="24"/>
          <w:szCs w:val="24"/>
          <w:lang w:val="sr-Cyrl-CS"/>
        </w:rPr>
        <w:t xml:space="preserve"> о резултатима геолошких истраживања чврстих минералних сировина</w:t>
      </w:r>
    </w:p>
    <w:p w:rsidR="00AC61AF"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18. Припремљено просторних планова - 8</w:t>
      </w:r>
    </w:p>
    <w:p w:rsidR="002538DC"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19</w:t>
      </w:r>
      <w:r w:rsidR="002538DC">
        <w:rPr>
          <w:rFonts w:ascii="Times New Roman" w:hAnsi="Times New Roman"/>
          <w:sz w:val="24"/>
          <w:szCs w:val="24"/>
          <w:lang w:val="sr-Cyrl-CS"/>
        </w:rPr>
        <w:t>.</w:t>
      </w:r>
      <w:r w:rsidR="002538DC" w:rsidRPr="009F4FB9">
        <w:rPr>
          <w:rFonts w:ascii="Times New Roman" w:hAnsi="Times New Roman"/>
          <w:sz w:val="24"/>
          <w:szCs w:val="24"/>
          <w:lang w:val="sr-Cyrl-CS"/>
        </w:rPr>
        <w:t xml:space="preserve"> </w:t>
      </w:r>
      <w:r>
        <w:rPr>
          <w:rFonts w:ascii="Times New Roman" w:hAnsi="Times New Roman"/>
          <w:sz w:val="24"/>
          <w:szCs w:val="24"/>
          <w:lang w:val="sr-Cyrl-CS"/>
        </w:rPr>
        <w:t>Обрађено просторних планова – 8</w:t>
      </w:r>
    </w:p>
    <w:p w:rsidR="00AC61AF" w:rsidRDefault="00AC61AF" w:rsidP="002538DC">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20. Припремљена/обрађена – остала документација -10</w:t>
      </w:r>
    </w:p>
    <w:p w:rsidR="002538DC" w:rsidRDefault="0033696F" w:rsidP="007B3F15">
      <w:pPr>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21</w:t>
      </w:r>
      <w:r w:rsidR="00AC61AF">
        <w:rPr>
          <w:rFonts w:ascii="Times New Roman" w:hAnsi="Times New Roman"/>
          <w:sz w:val="24"/>
          <w:szCs w:val="24"/>
          <w:lang w:val="sr-Cyrl-CS"/>
        </w:rPr>
        <w:t>. Обрађен 1 допис</w:t>
      </w:r>
    </w:p>
    <w:p w:rsidR="007B3F15" w:rsidRDefault="007B3F15" w:rsidP="007B3F15">
      <w:pPr>
        <w:spacing w:after="0" w:line="240" w:lineRule="auto"/>
        <w:ind w:firstLine="720"/>
        <w:jc w:val="both"/>
        <w:rPr>
          <w:rFonts w:ascii="Times New Roman" w:hAnsi="Times New Roman"/>
          <w:sz w:val="24"/>
          <w:szCs w:val="24"/>
          <w:lang w:val="sr-Cyrl-CS"/>
        </w:rPr>
      </w:pPr>
    </w:p>
    <w:p w:rsidR="007B3F15" w:rsidRDefault="007B3F15" w:rsidP="007B3F15">
      <w:pPr>
        <w:spacing w:after="0" w:line="240" w:lineRule="auto"/>
        <w:ind w:firstLine="720"/>
        <w:jc w:val="both"/>
        <w:rPr>
          <w:rFonts w:ascii="Times New Roman" w:hAnsi="Times New Roman"/>
          <w:sz w:val="24"/>
          <w:szCs w:val="24"/>
          <w:lang w:val="sr-Latn-CS"/>
        </w:rPr>
      </w:pPr>
      <w:r w:rsidRPr="00133410">
        <w:rPr>
          <w:rFonts w:ascii="Times New Roman" w:hAnsi="Times New Roman"/>
          <w:sz w:val="24"/>
          <w:szCs w:val="24"/>
          <w:lang w:val="sr-Cyrl-CS"/>
        </w:rPr>
        <w:t xml:space="preserve">У Групи за подземне воде, геотермалне ресурсе и инжењерскогеолошка истраживања у периоду 1.1.2020. године до </w:t>
      </w:r>
      <w:r w:rsidRPr="00133410">
        <w:rPr>
          <w:rFonts w:ascii="Times New Roman" w:hAnsi="Times New Roman"/>
          <w:sz w:val="24"/>
          <w:szCs w:val="24"/>
          <w:lang w:val="sr-Latn-RS"/>
        </w:rPr>
        <w:t>3</w:t>
      </w:r>
      <w:r w:rsidRPr="00133410">
        <w:rPr>
          <w:rFonts w:ascii="Times New Roman" w:hAnsi="Times New Roman"/>
          <w:sz w:val="24"/>
          <w:szCs w:val="24"/>
          <w:lang w:val="sr-Cyrl-RS"/>
        </w:rPr>
        <w:t>1</w:t>
      </w:r>
      <w:r>
        <w:rPr>
          <w:rFonts w:ascii="Times New Roman" w:hAnsi="Times New Roman"/>
          <w:sz w:val="24"/>
          <w:szCs w:val="24"/>
          <w:lang w:val="sr-Cyrl-CS"/>
        </w:rPr>
        <w:t>.01</w:t>
      </w:r>
      <w:r w:rsidRPr="00133410">
        <w:rPr>
          <w:rFonts w:ascii="Times New Roman" w:hAnsi="Times New Roman"/>
          <w:sz w:val="24"/>
          <w:szCs w:val="24"/>
          <w:lang w:val="sr-Cyrl-CS"/>
        </w:rPr>
        <w:t>.20</w:t>
      </w:r>
      <w:r w:rsidRPr="00133410">
        <w:rPr>
          <w:rFonts w:ascii="Times New Roman" w:hAnsi="Times New Roman"/>
          <w:sz w:val="24"/>
          <w:szCs w:val="24"/>
        </w:rPr>
        <w:t>20</w:t>
      </w:r>
      <w:r w:rsidRPr="00133410">
        <w:rPr>
          <w:rFonts w:ascii="Times New Roman" w:hAnsi="Times New Roman"/>
          <w:sz w:val="24"/>
          <w:szCs w:val="24"/>
          <w:lang w:val="sr-Cyrl-CS"/>
        </w:rPr>
        <w:t>. године пружене су следеће услуге:</w:t>
      </w:r>
      <w:r>
        <w:rPr>
          <w:rFonts w:ascii="Times New Roman" w:hAnsi="Times New Roman"/>
          <w:sz w:val="24"/>
          <w:szCs w:val="24"/>
          <w:lang w:val="sr-Latn-CS"/>
        </w:rPr>
        <w:t xml:space="preserve"> </w:t>
      </w:r>
    </w:p>
    <w:p w:rsidR="007B3F15" w:rsidRPr="00133410" w:rsidRDefault="007B3F15" w:rsidP="007B3F15">
      <w:pPr>
        <w:numPr>
          <w:ilvl w:val="0"/>
          <w:numId w:val="103"/>
        </w:numPr>
        <w:spacing w:after="0" w:line="240" w:lineRule="auto"/>
        <w:jc w:val="both"/>
        <w:rPr>
          <w:rFonts w:ascii="Times New Roman" w:hAnsi="Times New Roman"/>
          <w:sz w:val="24"/>
          <w:szCs w:val="24"/>
          <w:lang w:val="sr-Latn-CS"/>
        </w:rPr>
      </w:pPr>
      <w:r w:rsidRPr="00133410">
        <w:rPr>
          <w:rFonts w:ascii="Times New Roman" w:hAnsi="Times New Roman"/>
          <w:sz w:val="24"/>
          <w:szCs w:val="24"/>
          <w:lang w:val="sr-Cyrl-RS"/>
        </w:rPr>
        <w:t>Издат</w:t>
      </w:r>
      <w:r w:rsidRPr="00133410">
        <w:rPr>
          <w:rFonts w:ascii="Times New Roman" w:hAnsi="Times New Roman"/>
          <w:sz w:val="24"/>
          <w:szCs w:val="24"/>
        </w:rPr>
        <w:t>a</w:t>
      </w:r>
      <w:r w:rsidRPr="00133410">
        <w:rPr>
          <w:rFonts w:ascii="Times New Roman" w:hAnsi="Times New Roman"/>
          <w:sz w:val="24"/>
          <w:szCs w:val="24"/>
          <w:lang w:val="sr-Cyrl-RS"/>
        </w:rPr>
        <w:t xml:space="preserve"> су 3 решења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 xml:space="preserve">за извођење примењених хидрогеолошких истраживања; </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Pr>
          <w:rFonts w:ascii="Times New Roman" w:hAnsi="Times New Roman"/>
          <w:sz w:val="24"/>
          <w:szCs w:val="24"/>
          <w:lang w:val="sr-Cyrl-RS"/>
        </w:rPr>
        <w:t xml:space="preserve"> </w:t>
      </w:r>
      <w:r w:rsidRPr="00133410">
        <w:rPr>
          <w:rFonts w:ascii="Times New Roman" w:hAnsi="Times New Roman"/>
          <w:sz w:val="24"/>
          <w:szCs w:val="24"/>
          <w:lang w:val="sr-Cyrl-RS"/>
        </w:rPr>
        <w:t>Издато ј</w:t>
      </w:r>
      <w:r w:rsidRPr="00133410">
        <w:rPr>
          <w:rFonts w:ascii="Times New Roman" w:hAnsi="Times New Roman"/>
          <w:sz w:val="24"/>
          <w:szCs w:val="24"/>
        </w:rPr>
        <w:t>e</w:t>
      </w:r>
      <w:r w:rsidRPr="00133410">
        <w:rPr>
          <w:rFonts w:ascii="Times New Roman" w:hAnsi="Times New Roman"/>
          <w:sz w:val="24"/>
          <w:szCs w:val="24"/>
          <w:lang w:val="sr-Cyrl-RS"/>
        </w:rPr>
        <w:t xml:space="preserve"> 1 решење о продужетку примењених хидрогеолошких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Издато је 1 решење о одбијању</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хидрогеолошких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Издато је 1 решење о обустављању</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хидрогеолошких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 xml:space="preserve">Издата су 3 решења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 xml:space="preserve">за извођење примењених геолошких истраживања геотермалних ресурса; </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 xml:space="preserve">Издато је 1 решење о </w:t>
      </w:r>
      <w:r w:rsidRPr="00133410">
        <w:rPr>
          <w:rFonts w:ascii="Times New Roman" w:hAnsi="Times New Roman"/>
          <w:sz w:val="24"/>
          <w:szCs w:val="24"/>
          <w:lang w:val="sr-Cyrl-RS"/>
        </w:rPr>
        <w:t xml:space="preserve">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утврђивање експлоатационог простора и количине резерви подземних вода и/или геотермалних ресурса;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 xml:space="preserve">Издато </w:t>
      </w:r>
      <w:r w:rsidRPr="00133410">
        <w:rPr>
          <w:rFonts w:ascii="Times New Roman" w:hAnsi="Times New Roman"/>
          <w:sz w:val="24"/>
          <w:szCs w:val="24"/>
          <w:lang w:val="sr-Cyrl-CS"/>
        </w:rPr>
        <w:t xml:space="preserve">је </w:t>
      </w:r>
      <w:r w:rsidRPr="00133410">
        <w:rPr>
          <w:rFonts w:ascii="Times New Roman" w:hAnsi="Times New Roman"/>
          <w:sz w:val="24"/>
          <w:szCs w:val="24"/>
          <w:lang w:val="sr-Cyrl-RS"/>
        </w:rPr>
        <w:t>8</w:t>
      </w:r>
      <w:r w:rsidRPr="00133410">
        <w:rPr>
          <w:rFonts w:ascii="Times New Roman" w:hAnsi="Times New Roman"/>
          <w:sz w:val="24"/>
          <w:szCs w:val="24"/>
          <w:lang w:val="sr-Cyrl-CS"/>
        </w:rPr>
        <w:t xml:space="preserve"> обавештења </w:t>
      </w:r>
      <w:r w:rsidRPr="00133410">
        <w:rPr>
          <w:rFonts w:ascii="Times New Roman" w:hAnsi="Times New Roman"/>
          <w:sz w:val="24"/>
          <w:szCs w:val="24"/>
          <w:lang w:val="sr-Cyrl-RS"/>
        </w:rPr>
        <w:t xml:space="preserve">о увиду </w:t>
      </w:r>
      <w:r w:rsidRPr="00133410">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хидрогеолошких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 xml:space="preserve">Издато </w:t>
      </w:r>
      <w:r w:rsidRPr="00133410">
        <w:rPr>
          <w:rFonts w:ascii="Times New Roman" w:hAnsi="Times New Roman"/>
          <w:sz w:val="24"/>
          <w:szCs w:val="24"/>
          <w:lang w:val="sr-Cyrl-CS"/>
        </w:rPr>
        <w:t>је 1</w:t>
      </w:r>
      <w:r w:rsidRPr="00133410">
        <w:rPr>
          <w:rFonts w:ascii="Times New Roman" w:hAnsi="Times New Roman"/>
          <w:sz w:val="24"/>
          <w:szCs w:val="24"/>
          <w:lang w:val="sr-Cyrl-RS"/>
        </w:rPr>
        <w:t xml:space="preserve"> о</w:t>
      </w:r>
      <w:r w:rsidRPr="00133410">
        <w:rPr>
          <w:rFonts w:ascii="Times New Roman" w:hAnsi="Times New Roman"/>
          <w:sz w:val="24"/>
          <w:szCs w:val="24"/>
          <w:lang w:val="sr-Cyrl-CS"/>
        </w:rPr>
        <w:t xml:space="preserve">бавештење да је истражни простор слободан по захтеву за издавање одобрења за извођење </w:t>
      </w:r>
      <w:r w:rsidRPr="00133410">
        <w:rPr>
          <w:rFonts w:ascii="Times New Roman" w:hAnsi="Times New Roman"/>
          <w:sz w:val="24"/>
          <w:szCs w:val="24"/>
          <w:lang w:val="sr-Cyrl-RS"/>
        </w:rPr>
        <w:t>петрогеотермалних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 xml:space="preserve">Припремљено је </w:t>
      </w:r>
      <w:r w:rsidRPr="00133410">
        <w:rPr>
          <w:rFonts w:ascii="Times New Roman" w:hAnsi="Times New Roman"/>
          <w:sz w:val="24"/>
          <w:szCs w:val="24"/>
          <w:lang w:val="sr-Cyrl-CS"/>
        </w:rPr>
        <w:t xml:space="preserve">6 </w:t>
      </w:r>
      <w:r w:rsidRPr="00133410">
        <w:rPr>
          <w:rFonts w:ascii="Times New Roman" w:hAnsi="Times New Roman"/>
          <w:sz w:val="24"/>
          <w:szCs w:val="24"/>
          <w:lang w:val="sr-Cyrl-RS"/>
        </w:rPr>
        <w:t xml:space="preserve">решења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 xml:space="preserve">за извођење примењених хидрогеолошких истраживања; </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Припремљено ј</w:t>
      </w:r>
      <w:r w:rsidRPr="00133410">
        <w:rPr>
          <w:rFonts w:ascii="Times New Roman" w:hAnsi="Times New Roman"/>
          <w:sz w:val="24"/>
          <w:szCs w:val="24"/>
        </w:rPr>
        <w:t>e</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1</w:t>
      </w:r>
      <w:r w:rsidRPr="00133410">
        <w:rPr>
          <w:rFonts w:ascii="Times New Roman" w:hAnsi="Times New Roman"/>
          <w:sz w:val="24"/>
          <w:szCs w:val="24"/>
          <w:lang w:val="sr-Cyrl-RS"/>
        </w:rPr>
        <w:t xml:space="preserve"> решење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петрогеотермалних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 xml:space="preserve">Припремљено </w:t>
      </w:r>
      <w:r w:rsidRPr="00133410">
        <w:rPr>
          <w:rFonts w:ascii="Times New Roman" w:hAnsi="Times New Roman"/>
          <w:sz w:val="24"/>
          <w:szCs w:val="24"/>
          <w:lang w:val="sr-Cyrl-CS"/>
        </w:rPr>
        <w:t>је 2 решења о одбијању</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хидрогеолошких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RS"/>
        </w:rPr>
        <w:t xml:space="preserve">Припремљено </w:t>
      </w:r>
      <w:r w:rsidRPr="00133410">
        <w:rPr>
          <w:rFonts w:ascii="Times New Roman" w:hAnsi="Times New Roman"/>
          <w:sz w:val="24"/>
          <w:szCs w:val="24"/>
          <w:lang w:val="sr-Cyrl-CS"/>
        </w:rPr>
        <w:t>је 1 решење о обустављању</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геолошких истраживања геотермалних ресурса;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 xml:space="preserve">Припремљено је 2 обавештења да је истражни простор слободан по захтеву за одобрења за извођење </w:t>
      </w:r>
      <w:r w:rsidRPr="00133410">
        <w:rPr>
          <w:rFonts w:ascii="Times New Roman" w:hAnsi="Times New Roman"/>
          <w:sz w:val="24"/>
          <w:szCs w:val="24"/>
          <w:lang w:val="sr-Cyrl-RS"/>
        </w:rPr>
        <w:t>хидрогеолошких истраживања</w:t>
      </w:r>
      <w:r w:rsidRPr="00133410">
        <w:rPr>
          <w:rFonts w:ascii="Times New Roman" w:hAnsi="Times New Roman"/>
          <w:sz w:val="24"/>
          <w:szCs w:val="24"/>
          <w:lang w:val="sr-Cyrl-CS"/>
        </w:rPr>
        <w:t>;</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Обрађен</w:t>
      </w:r>
      <w:r w:rsidRPr="00133410">
        <w:rPr>
          <w:rFonts w:ascii="Times New Roman" w:hAnsi="Times New Roman"/>
          <w:sz w:val="24"/>
          <w:szCs w:val="24"/>
        </w:rPr>
        <w:t xml:space="preserve"> је </w:t>
      </w:r>
      <w:r w:rsidRPr="00133410">
        <w:rPr>
          <w:rFonts w:ascii="Times New Roman" w:hAnsi="Times New Roman"/>
          <w:sz w:val="24"/>
          <w:szCs w:val="24"/>
          <w:lang w:val="sr-Cyrl-RS"/>
        </w:rPr>
        <w:t>1</w:t>
      </w:r>
      <w:r w:rsidRPr="00133410">
        <w:rPr>
          <w:rFonts w:ascii="Times New Roman" w:hAnsi="Times New Roman"/>
          <w:sz w:val="24"/>
          <w:szCs w:val="24"/>
        </w:rPr>
        <w:t xml:space="preserve"> </w:t>
      </w:r>
      <w:r w:rsidRPr="00133410">
        <w:rPr>
          <w:rFonts w:ascii="Times New Roman" w:hAnsi="Times New Roman"/>
          <w:sz w:val="24"/>
          <w:szCs w:val="24"/>
          <w:lang w:val="sr-Cyrl-CS"/>
        </w:rPr>
        <w:t>Завршни извештај о резултатима извођења примењених геолошких истраживања;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Обрађене су 2 књиге евиденције о билансу резерви подземних вода;</w:t>
      </w:r>
    </w:p>
    <w:p w:rsidR="007B3F15" w:rsidRPr="00133410"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 xml:space="preserve">Издато је </w:t>
      </w:r>
      <w:r w:rsidRPr="00133410">
        <w:rPr>
          <w:rFonts w:ascii="Times New Roman" w:hAnsi="Times New Roman"/>
          <w:sz w:val="24"/>
          <w:szCs w:val="24"/>
          <w:lang w:val="sr-Cyrl-RS"/>
        </w:rPr>
        <w:t xml:space="preserve">4 листа Основне геолошке карте - </w:t>
      </w:r>
      <w:r w:rsidRPr="00133410">
        <w:rPr>
          <w:rFonts w:ascii="Times New Roman" w:hAnsi="Times New Roman"/>
          <w:sz w:val="24"/>
          <w:szCs w:val="24"/>
          <w:lang w:val="sr-Cyrl-CS"/>
        </w:rPr>
        <w:t>О</w:t>
      </w:r>
      <w:r w:rsidRPr="00133410">
        <w:rPr>
          <w:rFonts w:ascii="Times New Roman" w:hAnsi="Times New Roman"/>
          <w:sz w:val="24"/>
          <w:szCs w:val="24"/>
          <w:lang w:val="sr-Cyrl-RS"/>
        </w:rPr>
        <w:t>ГК размере 1 : 100 000;</w:t>
      </w:r>
    </w:p>
    <w:p w:rsidR="007B3F15" w:rsidRDefault="007B3F15" w:rsidP="007B3F15">
      <w:pPr>
        <w:numPr>
          <w:ilvl w:val="0"/>
          <w:numId w:val="103"/>
        </w:numPr>
        <w:tabs>
          <w:tab w:val="left" w:pos="1080"/>
        </w:tabs>
        <w:spacing w:before="60" w:after="0" w:line="240" w:lineRule="auto"/>
        <w:jc w:val="both"/>
        <w:rPr>
          <w:rFonts w:ascii="Times New Roman" w:hAnsi="Times New Roman"/>
          <w:sz w:val="24"/>
          <w:szCs w:val="24"/>
          <w:lang w:val="sr-Cyrl-CS"/>
        </w:rPr>
      </w:pPr>
      <w:r w:rsidRPr="00133410">
        <w:rPr>
          <w:rFonts w:ascii="Times New Roman" w:hAnsi="Times New Roman"/>
          <w:sz w:val="24"/>
          <w:szCs w:val="24"/>
          <w:lang w:val="sr-Cyrl-CS"/>
        </w:rPr>
        <w:t xml:space="preserve">Остала обрађена документација: </w:t>
      </w:r>
      <w:r w:rsidRPr="00133410">
        <w:rPr>
          <w:rFonts w:ascii="Times New Roman" w:hAnsi="Times New Roman"/>
          <w:sz w:val="24"/>
          <w:szCs w:val="24"/>
          <w:lang w:val="sr-Cyrl-RS"/>
        </w:rPr>
        <w:t>1</w:t>
      </w:r>
      <w:r w:rsidRPr="00133410">
        <w:rPr>
          <w:rFonts w:ascii="Times New Roman" w:hAnsi="Times New Roman"/>
          <w:sz w:val="24"/>
          <w:szCs w:val="24"/>
          <w:lang w:val="sr-Cyrl-CS"/>
        </w:rPr>
        <w:t>;</w:t>
      </w:r>
    </w:p>
    <w:p w:rsidR="007B3F15" w:rsidRDefault="007B3F15" w:rsidP="007B3F15">
      <w:pPr>
        <w:tabs>
          <w:tab w:val="left" w:pos="1080"/>
        </w:tabs>
        <w:spacing w:before="60" w:after="0" w:line="240" w:lineRule="auto"/>
        <w:ind w:left="1260"/>
        <w:jc w:val="both"/>
        <w:rPr>
          <w:rFonts w:ascii="Times New Roman" w:hAnsi="Times New Roman"/>
          <w:sz w:val="24"/>
          <w:szCs w:val="24"/>
          <w:lang w:val="sr-Cyrl-CS"/>
        </w:rPr>
      </w:pPr>
    </w:p>
    <w:p w:rsidR="007B3F15" w:rsidRPr="00133410" w:rsidRDefault="007B3F15" w:rsidP="007B3F15">
      <w:pPr>
        <w:spacing w:after="0" w:line="240" w:lineRule="auto"/>
        <w:ind w:firstLine="720"/>
        <w:jc w:val="both"/>
        <w:rPr>
          <w:rFonts w:ascii="Times New Roman" w:hAnsi="Times New Roman"/>
          <w:sz w:val="24"/>
          <w:szCs w:val="24"/>
          <w:lang w:val="sr-Cyrl-CS"/>
        </w:rPr>
      </w:pPr>
      <w:r w:rsidRPr="00133410">
        <w:rPr>
          <w:rFonts w:ascii="Times New Roman" w:hAnsi="Times New Roman"/>
          <w:sz w:val="24"/>
          <w:szCs w:val="24"/>
          <w:lang w:val="sr-Cyrl-CS"/>
        </w:rPr>
        <w:t xml:space="preserve">У Групи за подземне воде, геотермалне ресурсе и инжењерскогеолошка истраживања у периоду 1.2.2020. године до </w:t>
      </w:r>
      <w:r w:rsidRPr="00133410">
        <w:rPr>
          <w:rFonts w:ascii="Times New Roman" w:hAnsi="Times New Roman"/>
          <w:sz w:val="24"/>
          <w:szCs w:val="24"/>
          <w:lang w:val="sr-Latn-RS"/>
        </w:rPr>
        <w:t>29</w:t>
      </w:r>
      <w:r w:rsidRPr="00133410">
        <w:rPr>
          <w:rFonts w:ascii="Times New Roman" w:hAnsi="Times New Roman"/>
          <w:sz w:val="24"/>
          <w:szCs w:val="24"/>
          <w:lang w:val="sr-Cyrl-CS"/>
        </w:rPr>
        <w:t>.2.2020. године пружене су следеће услуге:</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 xml:space="preserve">Издато је 13 решења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 xml:space="preserve">за извођење примењених хидрогеолошких истраживања; </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Издато је 2 решења о одбијању</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хидрогеолошких истраживања;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Издато је 1 решење о измени</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петрогеотермалних истраживања;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 xml:space="preserve">Издато је 1 решење о </w:t>
      </w:r>
      <w:r w:rsidRPr="00133410">
        <w:rPr>
          <w:rFonts w:ascii="Times New Roman" w:hAnsi="Times New Roman"/>
          <w:sz w:val="24"/>
          <w:szCs w:val="24"/>
          <w:lang w:val="sr-Cyrl-RS"/>
        </w:rPr>
        <w:t xml:space="preserve">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утврђивање експлоатационог простора и количине резерви подземних вода и/или геотермалних ресурса;</w:t>
      </w:r>
    </w:p>
    <w:p w:rsidR="007B3F15" w:rsidRPr="00133410" w:rsidRDefault="007B3F15" w:rsidP="007B3F15">
      <w:pPr>
        <w:numPr>
          <w:ilvl w:val="0"/>
          <w:numId w:val="104"/>
        </w:numPr>
        <w:tabs>
          <w:tab w:val="left" w:pos="1080"/>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 xml:space="preserve">Издато </w:t>
      </w:r>
      <w:r w:rsidRPr="00133410">
        <w:rPr>
          <w:rFonts w:ascii="Times New Roman" w:hAnsi="Times New Roman"/>
          <w:sz w:val="24"/>
          <w:szCs w:val="24"/>
          <w:lang w:val="sr-Cyrl-CS"/>
        </w:rPr>
        <w:t xml:space="preserve">је </w:t>
      </w:r>
      <w:r w:rsidRPr="00133410">
        <w:rPr>
          <w:rFonts w:ascii="Times New Roman" w:hAnsi="Times New Roman"/>
          <w:sz w:val="24"/>
          <w:szCs w:val="24"/>
          <w:lang w:val="sr-Cyrl-RS"/>
        </w:rPr>
        <w:t>7</w:t>
      </w:r>
      <w:r w:rsidRPr="00133410">
        <w:rPr>
          <w:rFonts w:ascii="Times New Roman" w:hAnsi="Times New Roman"/>
          <w:sz w:val="24"/>
          <w:szCs w:val="24"/>
          <w:lang w:val="sr-Cyrl-CS"/>
        </w:rPr>
        <w:t xml:space="preserve"> обавештења </w:t>
      </w:r>
      <w:r w:rsidRPr="00133410">
        <w:rPr>
          <w:rFonts w:ascii="Times New Roman" w:hAnsi="Times New Roman"/>
          <w:sz w:val="24"/>
          <w:szCs w:val="24"/>
          <w:lang w:val="sr-Cyrl-RS"/>
        </w:rPr>
        <w:t xml:space="preserve">о увиду </w:t>
      </w:r>
      <w:r w:rsidRPr="00133410">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хидрогеолошких истраживања;  </w:t>
      </w:r>
    </w:p>
    <w:p w:rsidR="007B3F15" w:rsidRPr="00133410" w:rsidRDefault="007B3F15" w:rsidP="007B3F15">
      <w:pPr>
        <w:numPr>
          <w:ilvl w:val="0"/>
          <w:numId w:val="104"/>
        </w:numPr>
        <w:tabs>
          <w:tab w:val="left" w:pos="1080"/>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 xml:space="preserve">Издата </w:t>
      </w:r>
      <w:r w:rsidRPr="00133410">
        <w:rPr>
          <w:rFonts w:ascii="Times New Roman" w:hAnsi="Times New Roman"/>
          <w:sz w:val="24"/>
          <w:szCs w:val="24"/>
          <w:lang w:val="sr-Cyrl-CS"/>
        </w:rPr>
        <w:t xml:space="preserve">су </w:t>
      </w:r>
      <w:r w:rsidRPr="00133410">
        <w:rPr>
          <w:rFonts w:ascii="Times New Roman" w:hAnsi="Times New Roman"/>
          <w:sz w:val="24"/>
          <w:szCs w:val="24"/>
          <w:lang w:val="sr-Cyrl-RS"/>
        </w:rPr>
        <w:t xml:space="preserve">2 </w:t>
      </w:r>
      <w:r w:rsidRPr="00133410">
        <w:rPr>
          <w:rFonts w:ascii="Times New Roman" w:hAnsi="Times New Roman"/>
          <w:sz w:val="24"/>
          <w:szCs w:val="24"/>
          <w:lang w:val="sr-Cyrl-CS"/>
        </w:rPr>
        <w:t xml:space="preserve">обавештења </w:t>
      </w:r>
      <w:r w:rsidRPr="00133410">
        <w:rPr>
          <w:rFonts w:ascii="Times New Roman" w:hAnsi="Times New Roman"/>
          <w:sz w:val="24"/>
          <w:szCs w:val="24"/>
          <w:lang w:val="sr-Cyrl-RS"/>
        </w:rPr>
        <w:t xml:space="preserve">о увиду </w:t>
      </w:r>
      <w:r w:rsidRPr="00133410">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издавање одобрења за извођење </w:t>
      </w:r>
      <w:r w:rsidRPr="00133410">
        <w:rPr>
          <w:rFonts w:ascii="Times New Roman" w:hAnsi="Times New Roman"/>
          <w:sz w:val="24"/>
          <w:szCs w:val="24"/>
          <w:lang w:val="sr-Cyrl-RS"/>
        </w:rPr>
        <w:t>петрогеотермалних истраживања;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 xml:space="preserve">Припремљено је </w:t>
      </w:r>
      <w:r w:rsidRPr="00133410">
        <w:rPr>
          <w:rFonts w:ascii="Times New Roman" w:hAnsi="Times New Roman"/>
          <w:sz w:val="24"/>
          <w:szCs w:val="24"/>
          <w:lang w:val="sr-Cyrl-CS"/>
        </w:rPr>
        <w:t xml:space="preserve">3 </w:t>
      </w:r>
      <w:r w:rsidRPr="00133410">
        <w:rPr>
          <w:rFonts w:ascii="Times New Roman" w:hAnsi="Times New Roman"/>
          <w:sz w:val="24"/>
          <w:szCs w:val="24"/>
          <w:lang w:val="sr-Cyrl-RS"/>
        </w:rPr>
        <w:t xml:space="preserve">решења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 xml:space="preserve">за извођење примењених хидрогеолошких истраживања; </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Припремљено ј</w:t>
      </w:r>
      <w:r w:rsidRPr="00133410">
        <w:rPr>
          <w:rFonts w:ascii="Times New Roman" w:hAnsi="Times New Roman"/>
          <w:sz w:val="24"/>
          <w:szCs w:val="24"/>
        </w:rPr>
        <w:t>e</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1</w:t>
      </w:r>
      <w:r w:rsidRPr="00133410">
        <w:rPr>
          <w:rFonts w:ascii="Times New Roman" w:hAnsi="Times New Roman"/>
          <w:sz w:val="24"/>
          <w:szCs w:val="24"/>
          <w:lang w:val="sr-Cyrl-RS"/>
        </w:rPr>
        <w:t xml:space="preserve"> решење о продужетку примењених/детаљних хидрогеолошких истраживања;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Припремљено ј</w:t>
      </w:r>
      <w:r w:rsidRPr="00133410">
        <w:rPr>
          <w:rFonts w:ascii="Times New Roman" w:hAnsi="Times New Roman"/>
          <w:sz w:val="24"/>
          <w:szCs w:val="24"/>
        </w:rPr>
        <w:t>e</w:t>
      </w:r>
      <w:r w:rsidRPr="00133410">
        <w:rPr>
          <w:rFonts w:ascii="Times New Roman" w:hAnsi="Times New Roman"/>
          <w:sz w:val="24"/>
          <w:szCs w:val="24"/>
          <w:lang w:val="sr-Cyrl-RS"/>
        </w:rPr>
        <w:t xml:space="preserve"> </w:t>
      </w:r>
      <w:r w:rsidRPr="00133410">
        <w:rPr>
          <w:rFonts w:ascii="Times New Roman" w:hAnsi="Times New Roman"/>
          <w:sz w:val="24"/>
          <w:szCs w:val="24"/>
          <w:lang w:val="sr-Cyrl-CS"/>
        </w:rPr>
        <w:t>1</w:t>
      </w:r>
      <w:r w:rsidRPr="00133410">
        <w:rPr>
          <w:rFonts w:ascii="Times New Roman" w:hAnsi="Times New Roman"/>
          <w:sz w:val="24"/>
          <w:szCs w:val="24"/>
          <w:lang w:val="sr-Cyrl-RS"/>
        </w:rPr>
        <w:t xml:space="preserve"> решење о одобрењу </w:t>
      </w:r>
      <w:r w:rsidRPr="00133410">
        <w:rPr>
          <w:rFonts w:ascii="Times New Roman" w:hAnsi="Times New Roman"/>
          <w:sz w:val="24"/>
          <w:szCs w:val="24"/>
          <w:lang w:val="sr-Cyrl-CS"/>
        </w:rPr>
        <w:t xml:space="preserve">захтева </w:t>
      </w:r>
      <w:r w:rsidRPr="00133410">
        <w:rPr>
          <w:rFonts w:ascii="Times New Roman" w:hAnsi="Times New Roman"/>
          <w:sz w:val="24"/>
          <w:szCs w:val="24"/>
          <w:lang w:val="sr-Cyrl-RS"/>
        </w:rPr>
        <w:t>за извођење примењених петрогеотермалних истраживања</w:t>
      </w:r>
    </w:p>
    <w:p w:rsidR="007B3F15" w:rsidRPr="00133410" w:rsidRDefault="007B3F15" w:rsidP="007B3F15">
      <w:pPr>
        <w:numPr>
          <w:ilvl w:val="0"/>
          <w:numId w:val="104"/>
        </w:numPr>
        <w:tabs>
          <w:tab w:val="left" w:pos="1080"/>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 xml:space="preserve">Припремљено је 4 обавештења </w:t>
      </w:r>
      <w:r w:rsidRPr="00133410">
        <w:rPr>
          <w:rFonts w:ascii="Times New Roman" w:hAnsi="Times New Roman"/>
          <w:sz w:val="24"/>
          <w:szCs w:val="24"/>
          <w:lang w:val="sr-Cyrl-RS"/>
        </w:rPr>
        <w:t xml:space="preserve">о увиду </w:t>
      </w:r>
      <w:r w:rsidRPr="00133410">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133410">
        <w:rPr>
          <w:rFonts w:ascii="Times New Roman" w:hAnsi="Times New Roman"/>
          <w:sz w:val="24"/>
          <w:szCs w:val="24"/>
          <w:lang w:val="sr-Cyrl-RS"/>
        </w:rPr>
        <w:t>хидрогеолошких истраживања</w:t>
      </w:r>
      <w:r w:rsidRPr="00133410">
        <w:rPr>
          <w:rFonts w:ascii="Times New Roman" w:hAnsi="Times New Roman"/>
          <w:sz w:val="24"/>
          <w:szCs w:val="24"/>
          <w:lang w:val="sr-Cyrl-CS"/>
        </w:rPr>
        <w:t>;</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 xml:space="preserve">Припремљено је 1 обавештење да је истражни простор слободан по захтеву за одобрења за извођење </w:t>
      </w:r>
      <w:r w:rsidRPr="00133410">
        <w:rPr>
          <w:rFonts w:ascii="Times New Roman" w:hAnsi="Times New Roman"/>
          <w:sz w:val="24"/>
          <w:szCs w:val="24"/>
          <w:lang w:val="sr-Cyrl-RS"/>
        </w:rPr>
        <w:t>петрогеотермалних истраживања</w:t>
      </w:r>
      <w:r w:rsidRPr="00133410">
        <w:rPr>
          <w:rFonts w:ascii="Times New Roman" w:hAnsi="Times New Roman"/>
          <w:sz w:val="24"/>
          <w:szCs w:val="24"/>
          <w:lang w:val="sr-Cyrl-CS"/>
        </w:rPr>
        <w:t>;</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 xml:space="preserve">Издато је </w:t>
      </w:r>
      <w:r w:rsidRPr="00133410">
        <w:rPr>
          <w:rFonts w:ascii="Times New Roman" w:hAnsi="Times New Roman"/>
          <w:sz w:val="24"/>
          <w:szCs w:val="24"/>
          <w:lang w:val="sr-Latn-RS"/>
        </w:rPr>
        <w:t>8</w:t>
      </w:r>
      <w:r w:rsidRPr="00133410">
        <w:rPr>
          <w:rFonts w:ascii="Times New Roman" w:hAnsi="Times New Roman"/>
          <w:sz w:val="24"/>
          <w:szCs w:val="24"/>
          <w:lang w:val="sr-Cyrl-CS"/>
        </w:rPr>
        <w:t xml:space="preserve"> решења о утврђеним и овереним резервама подземних вода;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RS"/>
        </w:rPr>
        <w:t>Обрађено</w:t>
      </w:r>
      <w:r w:rsidRPr="00133410">
        <w:rPr>
          <w:rFonts w:ascii="Times New Roman" w:hAnsi="Times New Roman"/>
          <w:sz w:val="24"/>
          <w:szCs w:val="24"/>
          <w:lang w:val="sr-Cyrl-CS"/>
        </w:rPr>
        <w:t xml:space="preserve"> је 17 накнада за вршење примењених хидрогеолошких истраживања;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Обрађено је 3 Годишња извештаја о резултатима геолошких истраживања подземних вода;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Обрађен</w:t>
      </w:r>
      <w:r w:rsidRPr="00133410">
        <w:rPr>
          <w:rFonts w:ascii="Times New Roman" w:hAnsi="Times New Roman"/>
          <w:sz w:val="24"/>
          <w:szCs w:val="24"/>
          <w:lang w:val="sr-Cyrl-RS"/>
        </w:rPr>
        <w:t>а</w:t>
      </w:r>
      <w:r w:rsidRPr="00133410">
        <w:rPr>
          <w:rFonts w:ascii="Times New Roman" w:hAnsi="Times New Roman"/>
          <w:sz w:val="24"/>
          <w:szCs w:val="24"/>
          <w:lang w:val="sr-Cyrl-CS"/>
        </w:rPr>
        <w:t xml:space="preserve"> </w:t>
      </w:r>
      <w:r w:rsidRPr="00133410">
        <w:rPr>
          <w:rFonts w:ascii="Times New Roman" w:hAnsi="Times New Roman"/>
          <w:sz w:val="24"/>
          <w:szCs w:val="24"/>
          <w:lang w:val="sr-Cyrl-RS"/>
        </w:rPr>
        <w:t>су</w:t>
      </w:r>
      <w:r w:rsidRPr="00133410">
        <w:rPr>
          <w:rFonts w:ascii="Times New Roman" w:hAnsi="Times New Roman"/>
          <w:sz w:val="24"/>
          <w:szCs w:val="24"/>
          <w:lang w:val="sr-Cyrl-CS"/>
        </w:rPr>
        <w:t xml:space="preserve"> 4 Завршна извештаја о резултатима геолошких истраживања подземних вода;</w:t>
      </w:r>
    </w:p>
    <w:p w:rsidR="007B3F15" w:rsidRPr="00133410"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Pr>
          <w:rFonts w:ascii="Times New Roman" w:hAnsi="Times New Roman"/>
          <w:sz w:val="24"/>
          <w:szCs w:val="24"/>
          <w:lang w:val="sr-Latn-CS"/>
        </w:rPr>
        <w:t xml:space="preserve"> </w:t>
      </w:r>
      <w:r w:rsidRPr="00133410">
        <w:rPr>
          <w:rFonts w:ascii="Times New Roman" w:hAnsi="Times New Roman"/>
          <w:sz w:val="24"/>
          <w:szCs w:val="24"/>
          <w:lang w:val="sr-Cyrl-CS"/>
        </w:rPr>
        <w:t xml:space="preserve">Издато је </w:t>
      </w:r>
      <w:r w:rsidRPr="00133410">
        <w:rPr>
          <w:rFonts w:ascii="Times New Roman" w:hAnsi="Times New Roman"/>
          <w:sz w:val="24"/>
          <w:szCs w:val="24"/>
          <w:lang w:val="sr-Cyrl-RS"/>
        </w:rPr>
        <w:t xml:space="preserve">6 листова Основне геолошке карте - </w:t>
      </w:r>
      <w:r w:rsidRPr="00133410">
        <w:rPr>
          <w:rFonts w:ascii="Times New Roman" w:hAnsi="Times New Roman"/>
          <w:sz w:val="24"/>
          <w:szCs w:val="24"/>
          <w:lang w:val="sr-Cyrl-CS"/>
        </w:rPr>
        <w:t>О</w:t>
      </w:r>
      <w:r w:rsidRPr="00133410">
        <w:rPr>
          <w:rFonts w:ascii="Times New Roman" w:hAnsi="Times New Roman"/>
          <w:sz w:val="24"/>
          <w:szCs w:val="24"/>
          <w:lang w:val="sr-Cyrl-RS"/>
        </w:rPr>
        <w:t>ГК размере 1 : 100 000;</w:t>
      </w:r>
    </w:p>
    <w:p w:rsidR="007B3F15" w:rsidRDefault="007B3F15" w:rsidP="007B3F15">
      <w:pPr>
        <w:numPr>
          <w:ilvl w:val="0"/>
          <w:numId w:val="104"/>
        </w:numPr>
        <w:tabs>
          <w:tab w:val="left" w:pos="1134"/>
        </w:tabs>
        <w:spacing w:after="0" w:line="240" w:lineRule="auto"/>
        <w:ind w:left="0" w:firstLine="1138"/>
        <w:jc w:val="both"/>
        <w:rPr>
          <w:rFonts w:ascii="Times New Roman" w:hAnsi="Times New Roman"/>
          <w:sz w:val="24"/>
          <w:szCs w:val="24"/>
          <w:lang w:val="sr-Cyrl-CS"/>
        </w:rPr>
      </w:pPr>
      <w:r w:rsidRPr="00133410">
        <w:rPr>
          <w:rFonts w:ascii="Times New Roman" w:hAnsi="Times New Roman"/>
          <w:sz w:val="24"/>
          <w:szCs w:val="24"/>
          <w:lang w:val="sr-Cyrl-CS"/>
        </w:rPr>
        <w:t xml:space="preserve"> Остала обрађена документација: </w:t>
      </w:r>
      <w:r w:rsidRPr="00133410">
        <w:rPr>
          <w:rFonts w:ascii="Times New Roman" w:hAnsi="Times New Roman"/>
          <w:sz w:val="24"/>
          <w:szCs w:val="24"/>
          <w:lang w:val="sr-Cyrl-RS"/>
        </w:rPr>
        <w:t>6</w:t>
      </w:r>
      <w:r w:rsidRPr="00133410">
        <w:rPr>
          <w:rFonts w:ascii="Times New Roman" w:hAnsi="Times New Roman"/>
          <w:sz w:val="24"/>
          <w:szCs w:val="24"/>
          <w:lang w:val="sr-Cyrl-CS"/>
        </w:rPr>
        <w:t>;</w:t>
      </w:r>
    </w:p>
    <w:p w:rsidR="007B3F15" w:rsidRDefault="007B3F15" w:rsidP="007B3F15">
      <w:pPr>
        <w:tabs>
          <w:tab w:val="left" w:pos="1134"/>
        </w:tabs>
        <w:spacing w:after="0" w:line="240" w:lineRule="auto"/>
        <w:jc w:val="both"/>
        <w:rPr>
          <w:rFonts w:ascii="Times New Roman" w:hAnsi="Times New Roman"/>
          <w:sz w:val="24"/>
          <w:szCs w:val="24"/>
          <w:lang w:val="sr-Cyrl-CS"/>
        </w:rPr>
      </w:pP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1.3</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31.3</w:t>
      </w:r>
      <w:r w:rsidRPr="00862661">
        <w:rPr>
          <w:rFonts w:ascii="Times New Roman" w:hAnsi="Times New Roman"/>
          <w:sz w:val="24"/>
          <w:szCs w:val="24"/>
          <w:lang w:val="sr-Cyrl-CS"/>
        </w:rPr>
        <w:t>.2020. године пружене су следеће услуге:</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1.</w:t>
      </w:r>
      <w:r w:rsidRPr="006023B7">
        <w:t xml:space="preserve"> </w:t>
      </w:r>
      <w:r w:rsidRPr="006023B7">
        <w:rPr>
          <w:rFonts w:ascii="Times New Roman" w:hAnsi="Times New Roman"/>
          <w:sz w:val="24"/>
          <w:szCs w:val="24"/>
          <w:lang w:val="sr-Latn-CS"/>
        </w:rPr>
        <w:t>Донето 1 Решење о одобрењу извођења хидрогеолошких,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2.</w:t>
      </w:r>
      <w:r w:rsidRPr="006023B7">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CS" w:eastAsia="en-US"/>
        </w:rPr>
        <w:t xml:space="preserve">Припремљено </w:t>
      </w:r>
      <w:r w:rsidRPr="00D21B44">
        <w:rPr>
          <w:rFonts w:ascii="Times New Roman" w:eastAsia="Calibri" w:hAnsi="Times New Roman"/>
          <w:sz w:val="24"/>
          <w:szCs w:val="24"/>
          <w:lang w:val="sr-Cyrl-CS" w:eastAsia="en-US"/>
        </w:rPr>
        <w:t xml:space="preserve">7 </w:t>
      </w:r>
      <w:r w:rsidRPr="00862661">
        <w:rPr>
          <w:rFonts w:ascii="Times New Roman" w:eastAsia="Calibri" w:hAnsi="Times New Roman"/>
          <w:sz w:val="24"/>
          <w:szCs w:val="24"/>
          <w:lang w:val="sr-Cyrl-CS" w:eastAsia="en-US"/>
        </w:rPr>
        <w:t xml:space="preserve">Решење о одобрењу извођења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3.</w:t>
      </w:r>
      <w:r w:rsidRPr="006023B7">
        <w:t xml:space="preserve"> </w:t>
      </w:r>
      <w:r w:rsidRPr="006023B7">
        <w:rPr>
          <w:rFonts w:ascii="Times New Roman" w:hAnsi="Times New Roman"/>
          <w:sz w:val="24"/>
          <w:szCs w:val="24"/>
          <w:lang w:val="sr-Latn-CS"/>
        </w:rPr>
        <w:t>Донето 11 Решење о утврђеним и овереним резервама подземних вода и/или петрогеотермалних ресурса;</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hAnsi="Times New Roman"/>
          <w:sz w:val="24"/>
          <w:szCs w:val="24"/>
          <w:lang w:val="sr-Latn-CS"/>
        </w:rPr>
        <w:tab/>
        <w:t>4.</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Припремљена 3</w:t>
      </w:r>
      <w:r w:rsidRPr="00862661">
        <w:rPr>
          <w:rFonts w:ascii="Times New Roman" w:eastAsia="Calibri" w:hAnsi="Times New Roman"/>
          <w:sz w:val="24"/>
          <w:szCs w:val="24"/>
          <w:lang w:val="sr-Cyrl-CS" w:eastAsia="en-US"/>
        </w:rPr>
        <w:t xml:space="preserve"> Решење о утврђеним и овереним резервама подземних вода и/или петрогеотермалних ресурса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5.</w:t>
      </w:r>
      <w:r w:rsidRPr="006023B7">
        <w:t xml:space="preserve"> </w:t>
      </w:r>
      <w:r w:rsidRPr="006023B7">
        <w:rPr>
          <w:rFonts w:ascii="Times New Roman" w:eastAsia="Calibri" w:hAnsi="Times New Roman"/>
          <w:sz w:val="24"/>
          <w:szCs w:val="24"/>
          <w:lang w:val="sr-Latn-CS" w:eastAsia="en-US"/>
        </w:rPr>
        <w:t>Достављена 2 обавештења о увиду у Катастар истражних и експлоатационих поља минералних сировина, подземних вода и геотермалних ресурса, по захтеву за одобрења за извођење хидрогеолошких,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6.</w:t>
      </w:r>
      <w:r w:rsidRPr="006023B7">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CS" w:eastAsia="en-US"/>
        </w:rPr>
        <w:t>Припремљено</w:t>
      </w:r>
      <w:r w:rsidRPr="00D21B44">
        <w:rPr>
          <w:rFonts w:ascii="Times New Roman" w:eastAsia="Calibri" w:hAnsi="Times New Roman"/>
          <w:sz w:val="24"/>
          <w:szCs w:val="24"/>
          <w:lang w:val="sr-Cyrl-CS" w:eastAsia="en-US"/>
        </w:rPr>
        <w:t xml:space="preserve"> 6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7.</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Обрађен 1 Годишњи</w:t>
      </w:r>
      <w:r w:rsidRPr="00862661">
        <w:rPr>
          <w:rFonts w:ascii="Times New Roman" w:eastAsia="Calibri" w:hAnsi="Times New Roman"/>
          <w:sz w:val="24"/>
          <w:szCs w:val="24"/>
          <w:lang w:val="sr-Cyrl-CS" w:eastAsia="en-US"/>
        </w:rPr>
        <w:t xml:space="preserve"> извештаја о резултатима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8.</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Обрађена 2 Завршна</w:t>
      </w:r>
      <w:r w:rsidRPr="00862661">
        <w:rPr>
          <w:rFonts w:ascii="Times New Roman" w:eastAsia="Calibri" w:hAnsi="Times New Roman"/>
          <w:sz w:val="24"/>
          <w:szCs w:val="24"/>
          <w:lang w:val="sr-Cyrl-CS" w:eastAsia="en-US"/>
        </w:rPr>
        <w:t xml:space="preserve"> извештаја о резултатима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9.</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Издата 3</w:t>
      </w:r>
      <w:r w:rsidRPr="00862661">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RS" w:eastAsia="en-US"/>
        </w:rPr>
        <w:t>лист</w:t>
      </w:r>
      <w:r w:rsidRPr="00862661">
        <w:rPr>
          <w:rFonts w:ascii="Times New Roman" w:eastAsia="Calibri" w:hAnsi="Times New Roman"/>
          <w:sz w:val="24"/>
          <w:szCs w:val="24"/>
          <w:lang w:val="sr-Cyrl-RS" w:eastAsia="en-US"/>
        </w:rPr>
        <w:t xml:space="preserve">а Основне геолошке карте - </w:t>
      </w:r>
      <w:r w:rsidRPr="00862661">
        <w:rPr>
          <w:rFonts w:ascii="Times New Roman" w:eastAsia="Calibri" w:hAnsi="Times New Roman"/>
          <w:sz w:val="24"/>
          <w:szCs w:val="24"/>
          <w:lang w:val="sr-Cyrl-CS" w:eastAsia="en-US"/>
        </w:rPr>
        <w:t>О</w:t>
      </w:r>
      <w:r w:rsidRPr="00862661">
        <w:rPr>
          <w:rFonts w:ascii="Times New Roman" w:eastAsia="Calibri" w:hAnsi="Times New Roman"/>
          <w:sz w:val="24"/>
          <w:szCs w:val="24"/>
          <w:lang w:val="sr-Cyrl-RS" w:eastAsia="en-US"/>
        </w:rPr>
        <w:t>ГК размере 1 : 100 000</w:t>
      </w:r>
      <w:r w:rsidRPr="00D21B44">
        <w:rPr>
          <w:rFonts w:ascii="Times New Roman" w:eastAsia="Calibri" w:hAnsi="Times New Roman"/>
          <w:sz w:val="24"/>
          <w:szCs w:val="24"/>
          <w:lang w:val="sr-Cyrl-R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10.</w:t>
      </w:r>
      <w:r w:rsidRPr="006023B7">
        <w:rPr>
          <w:rFonts w:ascii="Times New Roman" w:eastAsia="Calibri" w:hAnsi="Times New Roman"/>
          <w:sz w:val="24"/>
          <w:szCs w:val="24"/>
          <w:lang w:val="sr-Cyrl-RS" w:eastAsia="en-US"/>
        </w:rPr>
        <w:t xml:space="preserve"> </w:t>
      </w:r>
      <w:r w:rsidRPr="00D21B44">
        <w:rPr>
          <w:rFonts w:ascii="Times New Roman" w:eastAsia="Calibri" w:hAnsi="Times New Roman"/>
          <w:sz w:val="24"/>
          <w:szCs w:val="24"/>
          <w:lang w:val="sr-Cyrl-RS" w:eastAsia="en-US"/>
        </w:rPr>
        <w:t>Обрађена 4 просторна плана;</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11.</w:t>
      </w:r>
      <w:r w:rsidRPr="006023B7">
        <w:t xml:space="preserve"> </w:t>
      </w:r>
      <w:r w:rsidRPr="006023B7">
        <w:rPr>
          <w:rFonts w:ascii="Times New Roman" w:eastAsia="Calibri" w:hAnsi="Times New Roman"/>
          <w:sz w:val="24"/>
          <w:szCs w:val="24"/>
          <w:lang w:val="sr-Latn-CS" w:eastAsia="en-US"/>
        </w:rPr>
        <w:t>Остала обрађена документација:6;</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1.4</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30.4</w:t>
      </w:r>
      <w:r w:rsidRPr="00862661">
        <w:rPr>
          <w:rFonts w:ascii="Times New Roman" w:hAnsi="Times New Roman"/>
          <w:sz w:val="24"/>
          <w:szCs w:val="24"/>
          <w:lang w:val="sr-Cyrl-CS"/>
        </w:rPr>
        <w:t>.2020. године пружене су следеће услуге:</w:t>
      </w:r>
    </w:p>
    <w:p w:rsidR="007B3F15" w:rsidRDefault="007B3F15" w:rsidP="007B3F15">
      <w:pPr>
        <w:tabs>
          <w:tab w:val="left" w:pos="90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1.</w:t>
      </w:r>
      <w:r w:rsidRPr="005152DF">
        <w:rPr>
          <w:rFonts w:ascii="Times New Roman" w:hAnsi="Times New Roman"/>
          <w:sz w:val="24"/>
          <w:szCs w:val="24"/>
          <w:lang w:val="sr-Cyrl-CS"/>
        </w:rPr>
        <w:t xml:space="preserve"> </w:t>
      </w:r>
      <w:r>
        <w:rPr>
          <w:rFonts w:ascii="Times New Roman" w:hAnsi="Times New Roman"/>
          <w:sz w:val="24"/>
          <w:szCs w:val="24"/>
          <w:lang w:val="sr-Cyrl-CS"/>
        </w:rPr>
        <w:t xml:space="preserve">Припремљена 3 Решење о одобрењу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истраживања</w:t>
      </w:r>
    </w:p>
    <w:p w:rsidR="007B3F15" w:rsidRDefault="007B3F15" w:rsidP="007B3F15">
      <w:pPr>
        <w:tabs>
          <w:tab w:val="left" w:pos="90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2.</w:t>
      </w:r>
      <w:r w:rsidRPr="005152DF">
        <w:rPr>
          <w:rFonts w:ascii="Times New Roman" w:hAnsi="Times New Roman"/>
          <w:sz w:val="24"/>
          <w:szCs w:val="24"/>
          <w:lang w:val="sr-Cyrl-CS"/>
        </w:rPr>
        <w:t xml:space="preserve"> </w:t>
      </w:r>
      <w:r>
        <w:rPr>
          <w:rFonts w:ascii="Times New Roman" w:hAnsi="Times New Roman"/>
          <w:sz w:val="24"/>
          <w:szCs w:val="24"/>
          <w:lang w:val="sr-Cyrl-CS"/>
        </w:rPr>
        <w:t xml:space="preserve">Припремљена 1 измена решења о одобрењу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Pr="005152DF"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Latn-CS"/>
        </w:rPr>
        <w:tab/>
        <w:t>3.</w:t>
      </w:r>
      <w:r>
        <w:rPr>
          <w:rFonts w:ascii="Times New Roman" w:hAnsi="Times New Roman"/>
          <w:sz w:val="24"/>
          <w:szCs w:val="24"/>
          <w:lang w:val="sr-Cyrl-CS"/>
        </w:rPr>
        <w:t xml:space="preserve"> Донето 1</w:t>
      </w:r>
      <w:r w:rsidRPr="005152DF">
        <w:rPr>
          <w:rFonts w:ascii="Times New Roman" w:hAnsi="Times New Roman"/>
          <w:sz w:val="24"/>
          <w:szCs w:val="24"/>
          <w:lang w:val="sr-Cyrl-CS"/>
        </w:rPr>
        <w:t xml:space="preserve"> </w:t>
      </w:r>
      <w:r>
        <w:rPr>
          <w:rFonts w:ascii="Times New Roman" w:hAnsi="Times New Roman"/>
          <w:sz w:val="24"/>
          <w:szCs w:val="24"/>
          <w:lang w:val="sr-Cyrl-CS"/>
        </w:rPr>
        <w:t xml:space="preserve">Решење о одбијању захтева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4.</w:t>
      </w:r>
      <w:r w:rsidRPr="005152DF">
        <w:rPr>
          <w:rFonts w:ascii="Times New Roman" w:hAnsi="Times New Roman"/>
          <w:sz w:val="24"/>
          <w:szCs w:val="24"/>
          <w:lang w:val="sr-Cyrl-CS"/>
        </w:rPr>
        <w:t xml:space="preserve"> </w:t>
      </w:r>
      <w:r>
        <w:rPr>
          <w:rFonts w:ascii="Times New Roman" w:hAnsi="Times New Roman"/>
          <w:sz w:val="24"/>
          <w:szCs w:val="24"/>
          <w:lang w:val="sr-Cyrl-CS"/>
        </w:rPr>
        <w:t>Припремљено 1 Решење о утврђеним и овереним резервама подземних вода</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5.</w:t>
      </w:r>
      <w:r w:rsidRPr="005152DF">
        <w:rPr>
          <w:rFonts w:ascii="Times New Roman" w:hAnsi="Times New Roman"/>
          <w:sz w:val="24"/>
          <w:szCs w:val="24"/>
          <w:lang w:val="sr-Cyrl-CS"/>
        </w:rPr>
        <w:t xml:space="preserve"> </w:t>
      </w:r>
      <w:r>
        <w:rPr>
          <w:rFonts w:ascii="Times New Roman" w:hAnsi="Times New Roman"/>
          <w:sz w:val="24"/>
          <w:szCs w:val="24"/>
          <w:lang w:val="sr-Cyrl-CS"/>
        </w:rPr>
        <w:t>Припремљено 1 Решење о утврђеном експлоатационом простору и количини резерви и/или ресурса подземних вода и геотермалних ресурса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Latn-CS"/>
        </w:rPr>
        <w:tab/>
        <w:t>6.</w:t>
      </w:r>
      <w:r w:rsidRPr="005152DF">
        <w:rPr>
          <w:rFonts w:ascii="Times New Roman" w:hAnsi="Times New Roman"/>
          <w:sz w:val="24"/>
          <w:szCs w:val="24"/>
          <w:lang w:val="sr-Cyrl-CS"/>
        </w:rPr>
        <w:t xml:space="preserve"> </w:t>
      </w:r>
      <w:r>
        <w:rPr>
          <w:rFonts w:ascii="Times New Roman" w:hAnsi="Times New Roman"/>
          <w:sz w:val="24"/>
          <w:szCs w:val="24"/>
          <w:lang w:val="sr-Cyrl-CS"/>
        </w:rPr>
        <w:t xml:space="preserve">Припремљено 6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7.</w:t>
      </w:r>
      <w:r w:rsidRPr="005152DF">
        <w:rPr>
          <w:rFonts w:ascii="Times New Roman" w:hAnsi="Times New Roman"/>
          <w:sz w:val="24"/>
          <w:szCs w:val="24"/>
          <w:lang w:val="sr-Cyrl-CS"/>
        </w:rPr>
        <w:t xml:space="preserve"> </w:t>
      </w:r>
      <w:r>
        <w:rPr>
          <w:rFonts w:ascii="Times New Roman" w:hAnsi="Times New Roman"/>
          <w:sz w:val="24"/>
          <w:szCs w:val="24"/>
          <w:lang w:val="sr-Cyrl-CS"/>
        </w:rPr>
        <w:t xml:space="preserve">Обрађен 1 Годишњи извештај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8.</w:t>
      </w:r>
      <w:r w:rsidRPr="005152DF">
        <w:rPr>
          <w:rFonts w:ascii="Times New Roman" w:hAnsi="Times New Roman"/>
          <w:sz w:val="24"/>
          <w:szCs w:val="24"/>
          <w:lang w:val="sr-Cyrl-CS"/>
        </w:rPr>
        <w:t xml:space="preserve"> </w:t>
      </w:r>
      <w:r>
        <w:rPr>
          <w:rFonts w:ascii="Times New Roman" w:hAnsi="Times New Roman"/>
          <w:sz w:val="24"/>
          <w:szCs w:val="24"/>
          <w:lang w:val="sr-Cyrl-CS"/>
        </w:rPr>
        <w:t>Обрађено 6 Књига резерви подземних вода и/или петрогеотермалних ресурса</w:t>
      </w:r>
    </w:p>
    <w:p w:rsidR="007B3F15" w:rsidRDefault="007B3F15" w:rsidP="007B3F15">
      <w:pPr>
        <w:tabs>
          <w:tab w:val="left" w:pos="1134"/>
        </w:tabs>
        <w:spacing w:after="0" w:line="240" w:lineRule="auto"/>
        <w:jc w:val="both"/>
        <w:rPr>
          <w:rFonts w:ascii="Times New Roman" w:hAnsi="Times New Roman"/>
          <w:sz w:val="24"/>
          <w:szCs w:val="24"/>
          <w:lang w:val="sr-Cyrl-RS"/>
        </w:rPr>
      </w:pPr>
      <w:r>
        <w:rPr>
          <w:rFonts w:ascii="Times New Roman" w:hAnsi="Times New Roman"/>
          <w:sz w:val="24"/>
          <w:szCs w:val="24"/>
          <w:lang w:val="sr-Cyrl-CS"/>
        </w:rPr>
        <w:tab/>
        <w:t xml:space="preserve">9. Издата 2 </w:t>
      </w:r>
      <w:r>
        <w:rPr>
          <w:rFonts w:ascii="Times New Roman" w:hAnsi="Times New Roman"/>
          <w:sz w:val="24"/>
          <w:szCs w:val="24"/>
          <w:lang w:val="sr-Cyrl-RS"/>
        </w:rPr>
        <w:t xml:space="preserve">листа Основне геолошке карте - </w:t>
      </w:r>
      <w:r>
        <w:rPr>
          <w:rFonts w:ascii="Times New Roman" w:hAnsi="Times New Roman"/>
          <w:sz w:val="24"/>
          <w:szCs w:val="24"/>
          <w:lang w:val="sr-Cyrl-CS"/>
        </w:rPr>
        <w:t>О</w:t>
      </w:r>
      <w:r>
        <w:rPr>
          <w:rFonts w:ascii="Times New Roman" w:hAnsi="Times New Roman"/>
          <w:sz w:val="24"/>
          <w:szCs w:val="24"/>
          <w:lang w:val="sr-Cyrl-RS"/>
        </w:rPr>
        <w:t>ГК размере 1 : 100 000</w:t>
      </w:r>
    </w:p>
    <w:p w:rsidR="007B3F15" w:rsidRDefault="007B3F15" w:rsidP="007B3F15">
      <w:pPr>
        <w:tabs>
          <w:tab w:val="left" w:pos="1134"/>
        </w:tabs>
        <w:spacing w:after="0" w:line="240" w:lineRule="auto"/>
        <w:jc w:val="both"/>
        <w:rPr>
          <w:rFonts w:ascii="Times New Roman" w:hAnsi="Times New Roman"/>
          <w:sz w:val="24"/>
          <w:szCs w:val="24"/>
          <w:lang w:val="sr-Cyrl-RS"/>
        </w:rPr>
      </w:pPr>
      <w:r>
        <w:rPr>
          <w:rFonts w:ascii="Times New Roman" w:hAnsi="Times New Roman"/>
          <w:sz w:val="24"/>
          <w:szCs w:val="24"/>
          <w:lang w:val="sr-Cyrl-RS"/>
        </w:rPr>
        <w:tab/>
        <w:t>10. Обрађена 4 просторна плана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RS"/>
        </w:rPr>
        <w:tab/>
        <w:t>11.</w:t>
      </w:r>
      <w:r w:rsidRPr="00692496">
        <w:rPr>
          <w:rFonts w:ascii="Times New Roman" w:hAnsi="Times New Roman"/>
          <w:sz w:val="24"/>
          <w:szCs w:val="24"/>
          <w:lang w:val="sr-Cyrl-CS"/>
        </w:rPr>
        <w:t xml:space="preserve"> </w:t>
      </w:r>
      <w:r>
        <w:rPr>
          <w:rFonts w:ascii="Times New Roman" w:hAnsi="Times New Roman"/>
          <w:sz w:val="24"/>
          <w:szCs w:val="24"/>
          <w:lang w:val="sr-Cyrl-CS"/>
        </w:rPr>
        <w:t>Остала обрађена документација -3</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1.6</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30.6</w:t>
      </w:r>
      <w:r w:rsidRPr="00862661">
        <w:rPr>
          <w:rFonts w:ascii="Times New Roman" w:hAnsi="Times New Roman"/>
          <w:sz w:val="24"/>
          <w:szCs w:val="24"/>
          <w:lang w:val="sr-Cyrl-CS"/>
        </w:rPr>
        <w:t>.2020. године пружене су следеће услуге:</w:t>
      </w:r>
    </w:p>
    <w:p w:rsidR="007B3F15" w:rsidRPr="006A6CBD"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r>
      <w:r w:rsidRPr="006A6CBD">
        <w:rPr>
          <w:rFonts w:ascii="Times New Roman" w:hAnsi="Times New Roman"/>
          <w:sz w:val="24"/>
          <w:szCs w:val="24"/>
          <w:lang w:val="sr-Latn-CS"/>
        </w:rPr>
        <w:t>1.</w:t>
      </w:r>
      <w:r w:rsidRPr="006A6CBD">
        <w:t xml:space="preserve"> </w:t>
      </w:r>
      <w:r w:rsidRPr="006A6CBD">
        <w:rPr>
          <w:rFonts w:ascii="Times New Roman" w:hAnsi="Times New Roman"/>
          <w:sz w:val="24"/>
          <w:szCs w:val="24"/>
          <w:lang w:val="sr-Latn-CS"/>
        </w:rPr>
        <w:t xml:space="preserve">Донето 7 </w:t>
      </w:r>
      <w:r w:rsidRPr="006A6CBD">
        <w:rPr>
          <w:rFonts w:ascii="Times New Roman" w:hAnsi="Times New Roman"/>
          <w:sz w:val="24"/>
          <w:szCs w:val="24"/>
          <w:lang w:val="sr-Cyrl-CS"/>
        </w:rPr>
        <w:t>Решења о одобрењу за извођењ</w:t>
      </w:r>
      <w:r w:rsidRPr="006A6CBD">
        <w:rPr>
          <w:rFonts w:ascii="Times New Roman" w:hAnsi="Times New Roman"/>
          <w:sz w:val="24"/>
          <w:szCs w:val="24"/>
          <w:lang w:val="sr-Latn-RS"/>
        </w:rPr>
        <w:t>e</w:t>
      </w:r>
      <w:r w:rsidRPr="006A6CBD">
        <w:rPr>
          <w:rFonts w:ascii="Times New Roman" w:hAnsi="Times New Roman"/>
          <w:sz w:val="24"/>
          <w:szCs w:val="24"/>
          <w:lang w:val="sr-Cyrl-CS"/>
        </w:rPr>
        <w:t xml:space="preserve"> </w:t>
      </w:r>
      <w:r w:rsidRPr="006A6CBD">
        <w:rPr>
          <w:rFonts w:ascii="Times New Roman" w:hAnsi="Times New Roman"/>
          <w:sz w:val="24"/>
          <w:szCs w:val="24"/>
          <w:lang w:val="sr-Cyrl-RS"/>
        </w:rPr>
        <w:t>хидро</w:t>
      </w:r>
      <w:r w:rsidRPr="006A6CBD">
        <w:rPr>
          <w:rFonts w:ascii="Times New Roman" w:hAnsi="Times New Roman"/>
          <w:sz w:val="24"/>
          <w:szCs w:val="24"/>
          <w:lang w:val="sr-Cyrl-CS"/>
        </w:rPr>
        <w:t>геолошких истраживања</w:t>
      </w:r>
      <w:r w:rsidRPr="006A6CBD">
        <w:rPr>
          <w:rFonts w:ascii="Times New Roman" w:hAnsi="Times New Roman"/>
          <w:sz w:val="24"/>
          <w:szCs w:val="24"/>
          <w:lang w:val="sr-Latn-CS"/>
        </w:rPr>
        <w:t>;</w:t>
      </w:r>
    </w:p>
    <w:p w:rsidR="007B3F15" w:rsidRPr="006A6CBD" w:rsidRDefault="007B3F15" w:rsidP="007B3F15">
      <w:pPr>
        <w:tabs>
          <w:tab w:val="left" w:pos="1134"/>
        </w:tabs>
        <w:spacing w:after="0" w:line="240" w:lineRule="auto"/>
        <w:jc w:val="both"/>
        <w:rPr>
          <w:rFonts w:ascii="Times New Roman" w:hAnsi="Times New Roman"/>
          <w:sz w:val="24"/>
          <w:szCs w:val="24"/>
          <w:lang w:val="sr-Cyrl-CS"/>
        </w:rPr>
      </w:pPr>
      <w:r w:rsidRPr="006A6CBD">
        <w:rPr>
          <w:rFonts w:ascii="Times New Roman" w:hAnsi="Times New Roman"/>
          <w:sz w:val="24"/>
          <w:szCs w:val="24"/>
          <w:lang w:val="sr-Latn-CS"/>
        </w:rPr>
        <w:tab/>
      </w:r>
      <w:r w:rsidRPr="006A6CBD">
        <w:rPr>
          <w:rFonts w:ascii="Times New Roman" w:hAnsi="Times New Roman"/>
          <w:sz w:val="24"/>
          <w:szCs w:val="24"/>
          <w:lang w:val="sr-Cyrl-CS"/>
        </w:rPr>
        <w:t>2. Припремљена 3 Решења о одобрењу за извођењ</w:t>
      </w:r>
      <w:r w:rsidRPr="006A6CBD">
        <w:rPr>
          <w:rFonts w:ascii="Times New Roman" w:hAnsi="Times New Roman"/>
          <w:sz w:val="24"/>
          <w:szCs w:val="24"/>
          <w:lang w:val="sr-Latn-RS"/>
        </w:rPr>
        <w:t>e</w:t>
      </w:r>
      <w:r w:rsidRPr="006A6CBD">
        <w:rPr>
          <w:rFonts w:ascii="Times New Roman" w:hAnsi="Times New Roman"/>
          <w:sz w:val="24"/>
          <w:szCs w:val="24"/>
          <w:lang w:val="sr-Cyrl-CS"/>
        </w:rPr>
        <w:t xml:space="preserve"> </w:t>
      </w:r>
      <w:r w:rsidRPr="006A6CBD">
        <w:rPr>
          <w:rFonts w:ascii="Times New Roman" w:hAnsi="Times New Roman"/>
          <w:sz w:val="24"/>
          <w:szCs w:val="24"/>
          <w:lang w:val="sr-Cyrl-RS"/>
        </w:rPr>
        <w:t>хидро</w:t>
      </w:r>
      <w:r w:rsidRPr="006A6CBD">
        <w:rPr>
          <w:rFonts w:ascii="Times New Roman" w:hAnsi="Times New Roman"/>
          <w:sz w:val="24"/>
          <w:szCs w:val="24"/>
          <w:lang w:val="sr-Cyrl-CS"/>
        </w:rPr>
        <w:t>геолошких истраживања;</w:t>
      </w:r>
    </w:p>
    <w:p w:rsidR="007B3F15" w:rsidRPr="006A6CBD" w:rsidRDefault="007B3F15" w:rsidP="007B3F15">
      <w:pPr>
        <w:tabs>
          <w:tab w:val="left" w:pos="1134"/>
        </w:tabs>
        <w:spacing w:after="0" w:line="240" w:lineRule="auto"/>
        <w:jc w:val="both"/>
        <w:rPr>
          <w:rFonts w:ascii="Times New Roman" w:hAnsi="Times New Roman"/>
          <w:sz w:val="24"/>
          <w:szCs w:val="24"/>
          <w:lang w:val="sr-Latn-CS"/>
        </w:rPr>
      </w:pPr>
      <w:r w:rsidRPr="006A6CBD">
        <w:rPr>
          <w:rFonts w:ascii="Times New Roman" w:hAnsi="Times New Roman"/>
          <w:sz w:val="24"/>
          <w:szCs w:val="24"/>
          <w:lang w:val="sr-Latn-CS"/>
        </w:rPr>
        <w:tab/>
        <w:t>3.</w:t>
      </w:r>
      <w:r w:rsidRPr="006A6CBD">
        <w:rPr>
          <w:rFonts w:ascii="Times New Roman" w:eastAsia="Calibri" w:hAnsi="Times New Roman"/>
          <w:sz w:val="24"/>
          <w:szCs w:val="24"/>
          <w:lang w:val="sr-Cyrl-CS" w:eastAsia="en-US"/>
        </w:rPr>
        <w:t xml:space="preserve"> Припремљено 1 Решење о одобрењу извођења инжењерскогеолошких истраживања;</w:t>
      </w:r>
    </w:p>
    <w:p w:rsidR="007B3F15" w:rsidRPr="006A6CBD" w:rsidRDefault="007B3F15" w:rsidP="007B3F15">
      <w:pPr>
        <w:tabs>
          <w:tab w:val="left" w:pos="1134"/>
        </w:tabs>
        <w:spacing w:after="0" w:line="240" w:lineRule="auto"/>
        <w:jc w:val="both"/>
        <w:rPr>
          <w:rFonts w:ascii="Times New Roman" w:eastAsia="Calibri" w:hAnsi="Times New Roman"/>
          <w:sz w:val="24"/>
          <w:szCs w:val="24"/>
          <w:lang w:val="sr-Cyrl-CS" w:eastAsia="en-US"/>
        </w:rPr>
      </w:pPr>
      <w:r w:rsidRPr="006A6CBD">
        <w:rPr>
          <w:rFonts w:ascii="Times New Roman" w:hAnsi="Times New Roman"/>
          <w:sz w:val="24"/>
          <w:szCs w:val="24"/>
          <w:lang w:val="sr-Latn-CS"/>
        </w:rPr>
        <w:tab/>
        <w:t>4.</w:t>
      </w:r>
      <w:r w:rsidRPr="006A6CBD">
        <w:t xml:space="preserve"> </w:t>
      </w:r>
      <w:r w:rsidRPr="006A6CBD">
        <w:rPr>
          <w:rFonts w:ascii="Times New Roman" w:hAnsi="Times New Roman"/>
          <w:sz w:val="24"/>
          <w:szCs w:val="24"/>
          <w:lang w:val="sr-Latn-CS"/>
        </w:rPr>
        <w:t>Донето</w:t>
      </w:r>
      <w:r w:rsidRPr="006A6CBD">
        <w:rPr>
          <w:rFonts w:ascii="Times New Roman" w:hAnsi="Times New Roman"/>
          <w:sz w:val="24"/>
          <w:szCs w:val="24"/>
          <w:lang w:val="sr-Cyrl-CS"/>
        </w:rPr>
        <w:t xml:space="preserve"> 1</w:t>
      </w:r>
      <w:r w:rsidRPr="006A6CBD">
        <w:rPr>
          <w:rFonts w:ascii="Times New Roman" w:hAnsi="Times New Roman"/>
          <w:sz w:val="24"/>
          <w:szCs w:val="24"/>
          <w:lang w:val="sr-Latn-CS"/>
        </w:rPr>
        <w:t xml:space="preserve"> </w:t>
      </w:r>
      <w:r w:rsidRPr="006A6CBD">
        <w:rPr>
          <w:rFonts w:ascii="Times New Roman" w:eastAsia="Calibri" w:hAnsi="Times New Roman"/>
          <w:sz w:val="24"/>
          <w:szCs w:val="24"/>
          <w:lang w:val="sr-Cyrl-CS" w:eastAsia="en-US"/>
        </w:rPr>
        <w:t>Решење о одобрењу извођења инжењерскогеолошких истраживања;</w:t>
      </w:r>
    </w:p>
    <w:p w:rsidR="007B3F15" w:rsidRPr="006A6CBD" w:rsidRDefault="007B3F15" w:rsidP="007B3F15">
      <w:pPr>
        <w:tabs>
          <w:tab w:val="left" w:pos="1134"/>
        </w:tabs>
        <w:spacing w:after="0" w:line="240" w:lineRule="auto"/>
        <w:jc w:val="both"/>
        <w:rPr>
          <w:rFonts w:ascii="Times New Roman" w:hAnsi="Times New Roman"/>
          <w:sz w:val="24"/>
          <w:szCs w:val="24"/>
          <w:lang w:val="sr-Latn-CS"/>
        </w:rPr>
      </w:pPr>
      <w:r w:rsidRPr="006A6CBD">
        <w:rPr>
          <w:rFonts w:ascii="Times New Roman" w:hAnsi="Times New Roman"/>
          <w:sz w:val="24"/>
          <w:szCs w:val="24"/>
          <w:lang w:val="sr-Latn-CS"/>
        </w:rPr>
        <w:tab/>
        <w:t>5.</w:t>
      </w:r>
      <w:r w:rsidRPr="006A6CBD">
        <w:rPr>
          <w:rFonts w:ascii="Times New Roman" w:eastAsia="Calibri" w:hAnsi="Times New Roman"/>
          <w:sz w:val="24"/>
          <w:szCs w:val="24"/>
          <w:lang w:val="sr-Cyrl-CS" w:eastAsia="en-US"/>
        </w:rPr>
        <w:t xml:space="preserve"> Припремљено 1 Решење о одобрењу извођења хидроогеолошких истраживања;</w:t>
      </w:r>
    </w:p>
    <w:p w:rsidR="007B3F15" w:rsidRPr="006A6CBD" w:rsidRDefault="007B3F15" w:rsidP="007B3F15">
      <w:pPr>
        <w:tabs>
          <w:tab w:val="left" w:pos="1134"/>
        </w:tabs>
        <w:spacing w:after="0" w:line="240" w:lineRule="auto"/>
        <w:jc w:val="both"/>
        <w:rPr>
          <w:rFonts w:ascii="Times New Roman" w:hAnsi="Times New Roman"/>
          <w:sz w:val="24"/>
          <w:szCs w:val="24"/>
          <w:lang w:val="sr-Latn-CS"/>
        </w:rPr>
      </w:pPr>
      <w:r w:rsidRPr="006A6CBD">
        <w:rPr>
          <w:rFonts w:ascii="Times New Roman" w:hAnsi="Times New Roman"/>
          <w:sz w:val="24"/>
          <w:szCs w:val="24"/>
          <w:lang w:val="sr-Latn-CS"/>
        </w:rPr>
        <w:tab/>
        <w:t>6.</w:t>
      </w:r>
      <w:r w:rsidRPr="006A6CBD">
        <w:t xml:space="preserve"> </w:t>
      </w:r>
      <w:r w:rsidRPr="006A6CBD">
        <w:rPr>
          <w:rFonts w:ascii="Times New Roman" w:hAnsi="Times New Roman"/>
          <w:sz w:val="24"/>
          <w:szCs w:val="24"/>
          <w:lang w:val="sr-Latn-CS"/>
        </w:rPr>
        <w:t>Донето</w:t>
      </w:r>
      <w:r w:rsidRPr="006A6CBD">
        <w:rPr>
          <w:rFonts w:ascii="Times New Roman" w:hAnsi="Times New Roman"/>
          <w:sz w:val="24"/>
          <w:szCs w:val="24"/>
          <w:lang w:val="sr-Cyrl-CS"/>
        </w:rPr>
        <w:t xml:space="preserve"> 1 Решење о одбијању захтева за извођење </w:t>
      </w:r>
      <w:r w:rsidRPr="006A6CBD">
        <w:rPr>
          <w:rFonts w:ascii="Times New Roman" w:hAnsi="Times New Roman"/>
          <w:sz w:val="24"/>
          <w:szCs w:val="24"/>
          <w:lang w:val="sr-Cyrl-RS"/>
        </w:rPr>
        <w:t>хидро</w:t>
      </w:r>
      <w:r w:rsidRPr="006A6CBD">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Latn-CS"/>
        </w:rPr>
      </w:pPr>
      <w:r w:rsidRPr="006A6CBD">
        <w:rPr>
          <w:rFonts w:ascii="Times New Roman" w:hAnsi="Times New Roman"/>
          <w:sz w:val="24"/>
          <w:szCs w:val="24"/>
          <w:lang w:val="sr-Latn-CS"/>
        </w:rPr>
        <w:tab/>
        <w:t>7.</w:t>
      </w:r>
      <w:r w:rsidRPr="006A6CBD">
        <w:rPr>
          <w:rFonts w:ascii="Times New Roman" w:eastAsia="Calibri" w:hAnsi="Times New Roman"/>
          <w:sz w:val="24"/>
          <w:szCs w:val="24"/>
          <w:lang w:val="sr-Cyrl-CS" w:eastAsia="en-US"/>
        </w:rPr>
        <w:t xml:space="preserve"> Припремљено 5 </w:t>
      </w:r>
      <w:r w:rsidRPr="006A6CBD">
        <w:rPr>
          <w:rFonts w:ascii="Times New Roman" w:hAnsi="Times New Roman"/>
          <w:sz w:val="24"/>
          <w:szCs w:val="24"/>
          <w:lang w:val="sr-Cyrl-CS"/>
        </w:rPr>
        <w:t>Решења о одбијању</w:t>
      </w:r>
      <w:r>
        <w:rPr>
          <w:rFonts w:ascii="Times New Roman" w:hAnsi="Times New Roman"/>
          <w:sz w:val="24"/>
          <w:szCs w:val="24"/>
          <w:lang w:val="sr-Cyrl-CS"/>
        </w:rPr>
        <w:t xml:space="preserve"> захтева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8.</w:t>
      </w:r>
      <w:r w:rsidRPr="001E7603">
        <w:rPr>
          <w:rFonts w:ascii="Times New Roman" w:hAnsi="Times New Roman"/>
          <w:sz w:val="24"/>
          <w:szCs w:val="24"/>
          <w:lang w:val="sr-Cyrl-CS"/>
        </w:rPr>
        <w:t xml:space="preserve"> </w:t>
      </w:r>
      <w:r>
        <w:rPr>
          <w:rFonts w:ascii="Times New Roman" w:hAnsi="Times New Roman"/>
          <w:sz w:val="24"/>
          <w:szCs w:val="24"/>
          <w:lang w:val="sr-Cyrl-CS"/>
        </w:rPr>
        <w:t>Припремљено 1 Решење о утврђеним и овереним резервама подземних вода</w:t>
      </w:r>
      <w:r w:rsidRPr="006023B7">
        <w:rPr>
          <w:rFonts w:ascii="Times New Roman" w:eastAsia="Calibri" w:hAnsi="Times New Roman"/>
          <w:sz w:val="24"/>
          <w:szCs w:val="24"/>
          <w:lang w:val="sr-Latn-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Latn-CS" w:eastAsia="en-US"/>
        </w:rPr>
        <w:tab/>
      </w:r>
      <w:r>
        <w:rPr>
          <w:rFonts w:ascii="Times New Roman" w:eastAsia="Calibri" w:hAnsi="Times New Roman"/>
          <w:sz w:val="24"/>
          <w:szCs w:val="24"/>
          <w:lang w:val="sr-Cyrl-CS" w:eastAsia="en-US"/>
        </w:rPr>
        <w:t xml:space="preserve">9. Донето 1 </w:t>
      </w:r>
      <w:r>
        <w:rPr>
          <w:rFonts w:ascii="Times New Roman" w:hAnsi="Times New Roman"/>
          <w:sz w:val="24"/>
          <w:szCs w:val="24"/>
          <w:lang w:val="sr-Cyrl-CS"/>
        </w:rPr>
        <w:t>Решење о утврђеним и овереним резервама подземних вода;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10. Припремњена 2 Решења о утврђеном експлоатационом простору и количини резерви и/или ресурса подземних вода и геотермалних ресурса;</w:t>
      </w:r>
    </w:p>
    <w:p w:rsidR="007B3F15" w:rsidRPr="001E7603"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hAnsi="Times New Roman"/>
          <w:sz w:val="24"/>
          <w:szCs w:val="24"/>
          <w:lang w:val="sr-Cyrl-CS"/>
        </w:rPr>
        <w:tab/>
        <w:t>11. Донета 3 Решења о утврђеном експлоатационом простору и количини резерви и/или ресурса подземних вода и геотермалних ресурса;</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Latn-CS" w:eastAsia="en-US"/>
        </w:rPr>
        <w:tab/>
        <w:t>12.</w:t>
      </w:r>
      <w:r w:rsidRPr="006023B7">
        <w:rPr>
          <w:rFonts w:ascii="Times New Roman" w:eastAsia="Calibri" w:hAnsi="Times New Roman"/>
          <w:sz w:val="24"/>
          <w:szCs w:val="24"/>
          <w:lang w:val="sr-Cyrl-CS" w:eastAsia="en-US"/>
        </w:rPr>
        <w:t xml:space="preserve"> </w:t>
      </w:r>
      <w:r>
        <w:rPr>
          <w:rFonts w:ascii="Times New Roman" w:eastAsia="Calibri" w:hAnsi="Times New Roman"/>
          <w:sz w:val="24"/>
          <w:szCs w:val="24"/>
          <w:lang w:val="sr-Cyrl-CS" w:eastAsia="en-US"/>
        </w:rPr>
        <w:t>Припремљена 2</w:t>
      </w:r>
      <w:r w:rsidRPr="00D21B44">
        <w:rPr>
          <w:rFonts w:ascii="Times New Roman" w:eastAsia="Calibri" w:hAnsi="Times New Roman"/>
          <w:sz w:val="24"/>
          <w:szCs w:val="24"/>
          <w:lang w:val="sr-Cyrl-CS" w:eastAsia="en-US"/>
        </w:rPr>
        <w:t xml:space="preserve">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13.</w:t>
      </w:r>
      <w:r w:rsidRPr="006023B7">
        <w:rPr>
          <w:rFonts w:ascii="Times New Roman" w:eastAsia="Calibri" w:hAnsi="Times New Roman"/>
          <w:sz w:val="24"/>
          <w:szCs w:val="24"/>
          <w:lang w:val="sr-Cyrl-CS" w:eastAsia="en-US"/>
        </w:rPr>
        <w:t xml:space="preserve"> </w:t>
      </w:r>
      <w:r>
        <w:rPr>
          <w:rFonts w:ascii="Times New Roman" w:eastAsia="Calibri" w:hAnsi="Times New Roman"/>
          <w:sz w:val="24"/>
          <w:szCs w:val="24"/>
          <w:lang w:val="sr-Cyrl-CS" w:eastAsia="en-US"/>
        </w:rPr>
        <w:t>Донето 1</w:t>
      </w:r>
      <w:r w:rsidRPr="00D21B44">
        <w:rPr>
          <w:rFonts w:ascii="Times New Roman" w:eastAsia="Calibri" w:hAnsi="Times New Roman"/>
          <w:sz w:val="24"/>
          <w:szCs w:val="24"/>
          <w:lang w:val="sr-Cyrl-CS" w:eastAsia="en-US"/>
        </w:rPr>
        <w:t xml:space="preserve">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14.</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Обрађен</w:t>
      </w:r>
      <w:r>
        <w:rPr>
          <w:rFonts w:ascii="Times New Roman" w:eastAsia="Calibri" w:hAnsi="Times New Roman"/>
          <w:sz w:val="24"/>
          <w:szCs w:val="24"/>
          <w:lang w:val="sr-Cyrl-CS" w:eastAsia="en-US"/>
        </w:rPr>
        <w:t>а 2 Годишња</w:t>
      </w:r>
      <w:r w:rsidRPr="00862661">
        <w:rPr>
          <w:rFonts w:ascii="Times New Roman" w:eastAsia="Calibri" w:hAnsi="Times New Roman"/>
          <w:sz w:val="24"/>
          <w:szCs w:val="24"/>
          <w:lang w:val="sr-Cyrl-CS" w:eastAsia="en-US"/>
        </w:rPr>
        <w:t xml:space="preserve"> извештаја о резултатима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15.</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Обрађена 2 Завршна</w:t>
      </w:r>
      <w:r w:rsidRPr="00862661">
        <w:rPr>
          <w:rFonts w:ascii="Times New Roman" w:eastAsia="Calibri" w:hAnsi="Times New Roman"/>
          <w:sz w:val="24"/>
          <w:szCs w:val="24"/>
          <w:lang w:val="sr-Cyrl-CS" w:eastAsia="en-US"/>
        </w:rPr>
        <w:t xml:space="preserve"> извештаја о резултатима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16.</w:t>
      </w:r>
      <w:r w:rsidRPr="006023B7">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CS" w:eastAsia="en-US"/>
        </w:rPr>
        <w:t>Издата 3</w:t>
      </w:r>
      <w:r w:rsidRPr="00862661">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RS" w:eastAsia="en-US"/>
        </w:rPr>
        <w:t>лист</w:t>
      </w:r>
      <w:r w:rsidRPr="00862661">
        <w:rPr>
          <w:rFonts w:ascii="Times New Roman" w:eastAsia="Calibri" w:hAnsi="Times New Roman"/>
          <w:sz w:val="24"/>
          <w:szCs w:val="24"/>
          <w:lang w:val="sr-Cyrl-RS" w:eastAsia="en-US"/>
        </w:rPr>
        <w:t xml:space="preserve">а Основне геолошке карте - </w:t>
      </w:r>
      <w:r w:rsidRPr="00862661">
        <w:rPr>
          <w:rFonts w:ascii="Times New Roman" w:eastAsia="Calibri" w:hAnsi="Times New Roman"/>
          <w:sz w:val="24"/>
          <w:szCs w:val="24"/>
          <w:lang w:val="sr-Cyrl-CS" w:eastAsia="en-US"/>
        </w:rPr>
        <w:t>О</w:t>
      </w:r>
      <w:r w:rsidRPr="00862661">
        <w:rPr>
          <w:rFonts w:ascii="Times New Roman" w:eastAsia="Calibri" w:hAnsi="Times New Roman"/>
          <w:sz w:val="24"/>
          <w:szCs w:val="24"/>
          <w:lang w:val="sr-Cyrl-RS" w:eastAsia="en-US"/>
        </w:rPr>
        <w:t>ГК размере 1 : 100 000</w:t>
      </w:r>
      <w:r w:rsidRPr="00D21B44">
        <w:rPr>
          <w:rFonts w:ascii="Times New Roman" w:eastAsia="Calibri" w:hAnsi="Times New Roman"/>
          <w:sz w:val="24"/>
          <w:szCs w:val="24"/>
          <w:lang w:val="sr-Cyrl-R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17.</w:t>
      </w:r>
      <w:r w:rsidRPr="006023B7">
        <w:rPr>
          <w:rFonts w:ascii="Times New Roman" w:eastAsia="Calibri" w:hAnsi="Times New Roman"/>
          <w:sz w:val="24"/>
          <w:szCs w:val="24"/>
          <w:lang w:val="sr-Cyrl-RS" w:eastAsia="en-US"/>
        </w:rPr>
        <w:t xml:space="preserve"> </w:t>
      </w:r>
      <w:r w:rsidRPr="00D21B44">
        <w:rPr>
          <w:rFonts w:ascii="Times New Roman" w:eastAsia="Calibri" w:hAnsi="Times New Roman"/>
          <w:sz w:val="24"/>
          <w:szCs w:val="24"/>
          <w:lang w:val="sr-Cyrl-RS" w:eastAsia="en-US"/>
        </w:rPr>
        <w:t>Обрађена 4 просторна плана;</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eastAsia="Calibri" w:hAnsi="Times New Roman"/>
          <w:sz w:val="24"/>
          <w:szCs w:val="24"/>
          <w:lang w:val="sr-Latn-CS" w:eastAsia="en-US"/>
        </w:rPr>
        <w:tab/>
        <w:t>18.</w:t>
      </w:r>
      <w:r w:rsidRPr="006023B7">
        <w:t xml:space="preserve"> </w:t>
      </w:r>
      <w:r>
        <w:rPr>
          <w:rFonts w:ascii="Times New Roman" w:eastAsia="Calibri" w:hAnsi="Times New Roman"/>
          <w:sz w:val="24"/>
          <w:szCs w:val="24"/>
          <w:lang w:val="sr-Latn-CS" w:eastAsia="en-US"/>
        </w:rPr>
        <w:t>Остала обрађена документација:8</w:t>
      </w:r>
      <w:r w:rsidRPr="006023B7">
        <w:rPr>
          <w:rFonts w:ascii="Times New Roman" w:eastAsia="Calibri" w:hAnsi="Times New Roman"/>
          <w:sz w:val="24"/>
          <w:szCs w:val="24"/>
          <w:lang w:val="sr-Latn-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1.7</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31.7</w:t>
      </w:r>
      <w:r w:rsidRPr="00862661">
        <w:rPr>
          <w:rFonts w:ascii="Times New Roman" w:hAnsi="Times New Roman"/>
          <w:sz w:val="24"/>
          <w:szCs w:val="24"/>
          <w:lang w:val="sr-Cyrl-CS"/>
        </w:rPr>
        <w:t>.2020. године пружене су следеће услуге:</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r>
      <w:r w:rsidRPr="006A6CBD">
        <w:rPr>
          <w:rFonts w:ascii="Times New Roman" w:hAnsi="Times New Roman"/>
          <w:sz w:val="24"/>
          <w:szCs w:val="24"/>
          <w:lang w:val="sr-Latn-CS"/>
        </w:rPr>
        <w:t>1.</w:t>
      </w:r>
      <w:r w:rsidRPr="006A6CBD">
        <w:t xml:space="preserve"> </w:t>
      </w:r>
      <w:r>
        <w:rPr>
          <w:rFonts w:ascii="Times New Roman" w:eastAsia="Calibri" w:hAnsi="Times New Roman"/>
          <w:sz w:val="24"/>
          <w:szCs w:val="24"/>
          <w:lang w:val="sr-Cyrl-CS" w:eastAsia="en-US"/>
        </w:rPr>
        <w:t>Припремљено 12</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Решења о одобрењу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r w:rsidRPr="006A6CBD">
        <w:rPr>
          <w:rFonts w:ascii="Times New Roman" w:hAnsi="Times New Roman"/>
          <w:sz w:val="24"/>
          <w:szCs w:val="24"/>
          <w:lang w:val="sr-Latn-CS"/>
        </w:rPr>
        <w:t>;</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r>
      <w:r>
        <w:rPr>
          <w:rFonts w:ascii="Times New Roman" w:hAnsi="Times New Roman"/>
          <w:sz w:val="24"/>
          <w:szCs w:val="24"/>
          <w:lang w:val="sr-Cyrl-CS"/>
        </w:rPr>
        <w:t xml:space="preserve">2. </w:t>
      </w:r>
      <w:r>
        <w:rPr>
          <w:rFonts w:ascii="Times New Roman" w:eastAsia="Calibri" w:hAnsi="Times New Roman"/>
          <w:sz w:val="24"/>
          <w:szCs w:val="24"/>
          <w:lang w:val="sr-Cyrl-CS" w:eastAsia="en-US"/>
        </w:rPr>
        <w:t>Донето 8</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Решења о одобрењу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Latn-CS"/>
        </w:rPr>
        <w:t>;</w:t>
      </w:r>
    </w:p>
    <w:p w:rsidR="007B3F15" w:rsidRPr="006A6CBD"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r>
      <w:r>
        <w:rPr>
          <w:rFonts w:ascii="Times New Roman" w:hAnsi="Times New Roman"/>
          <w:sz w:val="24"/>
          <w:szCs w:val="24"/>
          <w:lang w:val="sr-Cyrl-CS"/>
        </w:rPr>
        <w:t xml:space="preserve">3. </w:t>
      </w:r>
      <w:r>
        <w:rPr>
          <w:rFonts w:ascii="Times New Roman" w:eastAsia="Calibri" w:hAnsi="Times New Roman"/>
          <w:sz w:val="24"/>
          <w:szCs w:val="24"/>
          <w:lang w:val="sr-Cyrl-CS" w:eastAsia="en-US"/>
        </w:rPr>
        <w:t>Припремљено 1</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Решење о продужетку одобрења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r w:rsidRPr="006A6CBD">
        <w:rPr>
          <w:rFonts w:ascii="Times New Roman" w:hAnsi="Times New Roman"/>
          <w:sz w:val="24"/>
          <w:szCs w:val="24"/>
          <w:lang w:val="sr-Latn-CS"/>
        </w:rPr>
        <w:t>;</w:t>
      </w:r>
    </w:p>
    <w:p w:rsidR="007B3F15" w:rsidRPr="006A6CBD"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t xml:space="preserve">4. </w:t>
      </w:r>
      <w:r>
        <w:rPr>
          <w:rFonts w:ascii="Times New Roman" w:eastAsia="Calibri" w:hAnsi="Times New Roman"/>
          <w:sz w:val="24"/>
          <w:szCs w:val="24"/>
          <w:lang w:val="sr-Cyrl-CS" w:eastAsia="en-US"/>
        </w:rPr>
        <w:t>Припремљено 1</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Решење о наставку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 по анексу пројекта</w:t>
      </w:r>
      <w:r w:rsidRPr="006A6CBD">
        <w:rPr>
          <w:rFonts w:ascii="Times New Roman" w:hAnsi="Times New Roman"/>
          <w:sz w:val="24"/>
          <w:szCs w:val="24"/>
          <w:lang w:val="sr-Latn-CS"/>
        </w:rPr>
        <w:t>;</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t xml:space="preserve">5. </w:t>
      </w:r>
      <w:r>
        <w:rPr>
          <w:rFonts w:ascii="Times New Roman" w:eastAsia="Calibri" w:hAnsi="Times New Roman"/>
          <w:sz w:val="24"/>
          <w:szCs w:val="24"/>
          <w:lang w:val="sr-Cyrl-CS" w:eastAsia="en-US"/>
        </w:rPr>
        <w:t>Донето 1</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Решење о наставку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 по анексу пројекта</w:t>
      </w:r>
      <w:r w:rsidRPr="006A6CBD">
        <w:rPr>
          <w:rFonts w:ascii="Times New Roman" w:hAnsi="Times New Roman"/>
          <w:sz w:val="24"/>
          <w:szCs w:val="24"/>
          <w:lang w:val="sr-Latn-C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6. Припремљене 2 измене</w:t>
      </w:r>
      <w:r w:rsidRPr="00121755">
        <w:rPr>
          <w:rFonts w:ascii="Times New Roman" w:hAnsi="Times New Roman"/>
          <w:sz w:val="24"/>
          <w:szCs w:val="24"/>
          <w:lang w:val="sr-Cyrl-CS"/>
        </w:rPr>
        <w:t xml:space="preserve"> Решењ</w:t>
      </w:r>
      <w:r>
        <w:rPr>
          <w:rFonts w:ascii="Times New Roman" w:hAnsi="Times New Roman"/>
          <w:sz w:val="24"/>
          <w:szCs w:val="24"/>
          <w:lang w:val="sr-Cyrl-CS"/>
        </w:rPr>
        <w:t>а</w:t>
      </w:r>
      <w:r w:rsidRPr="00121755">
        <w:rPr>
          <w:rFonts w:ascii="Times New Roman" w:hAnsi="Times New Roman"/>
          <w:sz w:val="24"/>
          <w:szCs w:val="24"/>
          <w:lang w:val="sr-Cyrl-CS"/>
        </w:rPr>
        <w:t xml:space="preserve"> о одобрењу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Cyrl-CS"/>
        </w:rPr>
        <w:t xml:space="preserve">; </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7. Донета 1 измене</w:t>
      </w:r>
      <w:r w:rsidRPr="00121755">
        <w:rPr>
          <w:rFonts w:ascii="Times New Roman" w:hAnsi="Times New Roman"/>
          <w:sz w:val="24"/>
          <w:szCs w:val="24"/>
          <w:lang w:val="sr-Cyrl-CS"/>
        </w:rPr>
        <w:t xml:space="preserve"> Решењ</w:t>
      </w:r>
      <w:r>
        <w:rPr>
          <w:rFonts w:ascii="Times New Roman" w:hAnsi="Times New Roman"/>
          <w:sz w:val="24"/>
          <w:szCs w:val="24"/>
          <w:lang w:val="sr-Cyrl-CS"/>
        </w:rPr>
        <w:t>а</w:t>
      </w:r>
      <w:r w:rsidRPr="00121755">
        <w:rPr>
          <w:rFonts w:ascii="Times New Roman" w:hAnsi="Times New Roman"/>
          <w:sz w:val="24"/>
          <w:szCs w:val="24"/>
          <w:lang w:val="sr-Cyrl-CS"/>
        </w:rPr>
        <w:t xml:space="preserve"> о одобрењу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Cyrl-C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8. Припремљена 2 </w:t>
      </w:r>
      <w:r w:rsidRPr="00121755">
        <w:rPr>
          <w:rFonts w:ascii="Times New Roman" w:hAnsi="Times New Roman"/>
          <w:sz w:val="24"/>
          <w:szCs w:val="24"/>
          <w:lang w:val="sr-Cyrl-CS"/>
        </w:rPr>
        <w:t xml:space="preserve">Решење о одбијању захтева за извођење </w:t>
      </w:r>
      <w:r w:rsidRPr="00121755">
        <w:rPr>
          <w:rFonts w:ascii="Times New Roman" w:hAnsi="Times New Roman"/>
          <w:sz w:val="24"/>
          <w:szCs w:val="24"/>
          <w:lang w:val="sr-Cyrl-RS"/>
        </w:rPr>
        <w:t>хидро</w:t>
      </w:r>
      <w:r>
        <w:rPr>
          <w:rFonts w:ascii="Times New Roman" w:hAnsi="Times New Roman"/>
          <w:sz w:val="24"/>
          <w:szCs w:val="24"/>
          <w:lang w:val="sr-Cyrl-CS"/>
        </w:rPr>
        <w:t xml:space="preserve">геолошких, </w:t>
      </w:r>
      <w:r w:rsidRPr="00121755">
        <w:rPr>
          <w:rFonts w:ascii="Times New Roman" w:hAnsi="Times New Roman"/>
          <w:sz w:val="24"/>
          <w:szCs w:val="24"/>
          <w:lang w:val="sr-Cyrl-CS"/>
        </w:rPr>
        <w:t>геотермалних и/или инжењерскогеолошких истраживања</w:t>
      </w:r>
      <w:r>
        <w:rPr>
          <w:rFonts w:ascii="Times New Roman" w:hAnsi="Times New Roman"/>
          <w:sz w:val="24"/>
          <w:szCs w:val="24"/>
          <w:lang w:val="sr-Cyrl-C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9. Донета 4 Решења</w:t>
      </w:r>
      <w:r w:rsidRPr="00121755">
        <w:rPr>
          <w:rFonts w:ascii="Times New Roman" w:hAnsi="Times New Roman"/>
          <w:sz w:val="24"/>
          <w:szCs w:val="24"/>
          <w:lang w:val="sr-Cyrl-CS"/>
        </w:rPr>
        <w:t xml:space="preserve"> о одбијању захтева за извођење </w:t>
      </w:r>
      <w:r w:rsidRPr="00121755">
        <w:rPr>
          <w:rFonts w:ascii="Times New Roman" w:hAnsi="Times New Roman"/>
          <w:sz w:val="24"/>
          <w:szCs w:val="24"/>
          <w:lang w:val="sr-Cyrl-RS"/>
        </w:rPr>
        <w:t>хидро</w:t>
      </w:r>
      <w:r>
        <w:rPr>
          <w:rFonts w:ascii="Times New Roman" w:hAnsi="Times New Roman"/>
          <w:sz w:val="24"/>
          <w:szCs w:val="24"/>
          <w:lang w:val="sr-Cyrl-CS"/>
        </w:rPr>
        <w:t xml:space="preserve">геолошких, </w:t>
      </w:r>
      <w:r w:rsidRPr="00121755">
        <w:rPr>
          <w:rFonts w:ascii="Times New Roman" w:hAnsi="Times New Roman"/>
          <w:sz w:val="24"/>
          <w:szCs w:val="24"/>
          <w:lang w:val="sr-Cyrl-CS"/>
        </w:rPr>
        <w:t>геотермалних и/или инжењерскогеолошких истраживања</w:t>
      </w:r>
      <w:r>
        <w:rPr>
          <w:rFonts w:ascii="Times New Roman" w:hAnsi="Times New Roman"/>
          <w:sz w:val="24"/>
          <w:szCs w:val="24"/>
          <w:lang w:val="sr-Cyrl-C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hAnsi="Times New Roman"/>
          <w:sz w:val="24"/>
          <w:szCs w:val="24"/>
          <w:lang w:val="sr-Cyrl-CS"/>
        </w:rPr>
        <w:tab/>
        <w:t>10. Припремљено 9 Решење о утврђеним и овереним резервама подземних вода и/или петрогеотермалним ресурсима</w:t>
      </w:r>
      <w:r w:rsidRPr="006023B7">
        <w:rPr>
          <w:rFonts w:ascii="Times New Roman" w:eastAsia="Calibri" w:hAnsi="Times New Roman"/>
          <w:sz w:val="24"/>
          <w:szCs w:val="24"/>
          <w:lang w:val="sr-Latn-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Latn-CS" w:eastAsia="en-US"/>
        </w:rPr>
        <w:tab/>
      </w:r>
      <w:r>
        <w:rPr>
          <w:rFonts w:ascii="Times New Roman" w:eastAsia="Calibri" w:hAnsi="Times New Roman"/>
          <w:sz w:val="24"/>
          <w:szCs w:val="24"/>
          <w:lang w:val="sr-Cyrl-CS" w:eastAsia="en-US"/>
        </w:rPr>
        <w:t xml:space="preserve">11. </w:t>
      </w:r>
      <w:r>
        <w:rPr>
          <w:rFonts w:ascii="Times New Roman" w:hAnsi="Times New Roman"/>
          <w:sz w:val="24"/>
          <w:szCs w:val="24"/>
          <w:lang w:val="sr-Cyrl-CS"/>
        </w:rPr>
        <w:t>Донето 1 Решење о утврђеним и овереним резервама подземних вода и/или петрогеотермалним ресурсима;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12. Припремњена 2 Решења о утврђеном експлоатационом простору и количини резерви и/или ресурса подземних вода и геотермалних ресурса;</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ab/>
        <w:t>13. Припремљена 4</w:t>
      </w:r>
      <w:r w:rsidRPr="00D21B44">
        <w:rPr>
          <w:rFonts w:ascii="Times New Roman" w:eastAsia="Calibri" w:hAnsi="Times New Roman"/>
          <w:sz w:val="24"/>
          <w:szCs w:val="24"/>
          <w:lang w:val="sr-Cyrl-CS" w:eastAsia="en-US"/>
        </w:rPr>
        <w:t xml:space="preserve">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ab/>
        <w:t>14. Донета 3</w:t>
      </w:r>
      <w:r w:rsidRPr="00D21B44">
        <w:rPr>
          <w:rFonts w:ascii="Times New Roman" w:eastAsia="Calibri" w:hAnsi="Times New Roman"/>
          <w:sz w:val="24"/>
          <w:szCs w:val="24"/>
          <w:lang w:val="sr-Cyrl-CS" w:eastAsia="en-US"/>
        </w:rPr>
        <w:t xml:space="preserve">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ab/>
        <w:t xml:space="preserve">15. </w:t>
      </w:r>
      <w:r w:rsidRPr="00D21B44">
        <w:rPr>
          <w:rFonts w:ascii="Times New Roman" w:eastAsia="Calibri" w:hAnsi="Times New Roman"/>
          <w:sz w:val="24"/>
          <w:szCs w:val="24"/>
          <w:lang w:val="sr-Cyrl-CS" w:eastAsia="en-US"/>
        </w:rPr>
        <w:t>Обрађен</w:t>
      </w:r>
      <w:r>
        <w:rPr>
          <w:rFonts w:ascii="Times New Roman" w:eastAsia="Calibri" w:hAnsi="Times New Roman"/>
          <w:sz w:val="24"/>
          <w:szCs w:val="24"/>
          <w:lang w:val="sr-Cyrl-CS" w:eastAsia="en-US"/>
        </w:rPr>
        <w:t>о 10 Годишњих</w:t>
      </w:r>
      <w:r w:rsidRPr="00862661">
        <w:rPr>
          <w:rFonts w:ascii="Times New Roman" w:eastAsia="Calibri" w:hAnsi="Times New Roman"/>
          <w:sz w:val="24"/>
          <w:szCs w:val="24"/>
          <w:lang w:val="sr-Cyrl-CS" w:eastAsia="en-US"/>
        </w:rPr>
        <w:t xml:space="preserve"> извештаја о резултатима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Cyrl-CS" w:eastAsia="en-US"/>
        </w:rPr>
        <w:tab/>
        <w:t xml:space="preserve">16. </w:t>
      </w:r>
      <w:r>
        <w:rPr>
          <w:rFonts w:ascii="Times New Roman" w:hAnsi="Times New Roman"/>
          <w:sz w:val="24"/>
          <w:szCs w:val="24"/>
          <w:lang w:val="sr-Cyrl-CS"/>
        </w:rPr>
        <w:t>Обрађена 1</w:t>
      </w:r>
      <w:r w:rsidRPr="008B3252">
        <w:rPr>
          <w:rFonts w:ascii="Times New Roman" w:hAnsi="Times New Roman"/>
          <w:sz w:val="24"/>
          <w:szCs w:val="24"/>
          <w:lang w:val="sr-Cyrl-CS"/>
        </w:rPr>
        <w:t xml:space="preserve"> Књига резерви подземних вода и/или петрогеотермалних ресурса</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hAnsi="Times New Roman"/>
          <w:sz w:val="24"/>
          <w:szCs w:val="24"/>
          <w:lang w:val="sr-Cyrl-CS"/>
        </w:rPr>
        <w:tab/>
        <w:t xml:space="preserve">17. </w:t>
      </w:r>
      <w:r>
        <w:rPr>
          <w:rFonts w:ascii="Times New Roman" w:eastAsia="Calibri" w:hAnsi="Times New Roman"/>
          <w:sz w:val="24"/>
          <w:szCs w:val="24"/>
          <w:lang w:val="sr-Cyrl-CS" w:eastAsia="en-US"/>
        </w:rPr>
        <w:t>Издат 1</w:t>
      </w:r>
      <w:r w:rsidRPr="00862661">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RS" w:eastAsia="en-US"/>
        </w:rPr>
        <w:t>лист</w:t>
      </w:r>
      <w:r w:rsidRPr="00862661">
        <w:rPr>
          <w:rFonts w:ascii="Times New Roman" w:eastAsia="Calibri" w:hAnsi="Times New Roman"/>
          <w:sz w:val="24"/>
          <w:szCs w:val="24"/>
          <w:lang w:val="sr-Cyrl-RS" w:eastAsia="en-US"/>
        </w:rPr>
        <w:t xml:space="preserve"> Основне геолошке карте - </w:t>
      </w:r>
      <w:r w:rsidRPr="00862661">
        <w:rPr>
          <w:rFonts w:ascii="Times New Roman" w:eastAsia="Calibri" w:hAnsi="Times New Roman"/>
          <w:sz w:val="24"/>
          <w:szCs w:val="24"/>
          <w:lang w:val="sr-Cyrl-CS" w:eastAsia="en-US"/>
        </w:rPr>
        <w:t>О</w:t>
      </w:r>
      <w:r w:rsidRPr="00862661">
        <w:rPr>
          <w:rFonts w:ascii="Times New Roman" w:eastAsia="Calibri" w:hAnsi="Times New Roman"/>
          <w:sz w:val="24"/>
          <w:szCs w:val="24"/>
          <w:lang w:val="sr-Cyrl-RS" w:eastAsia="en-US"/>
        </w:rPr>
        <w:t>ГК размере 1 : 100 000</w:t>
      </w:r>
      <w:r w:rsidRPr="00D21B44">
        <w:rPr>
          <w:rFonts w:ascii="Times New Roman" w:eastAsia="Calibri" w:hAnsi="Times New Roman"/>
          <w:sz w:val="24"/>
          <w:szCs w:val="24"/>
          <w:lang w:val="sr-Cyrl-R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18. Обрађено просторних планова 6</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19. Остала обрађена документација 3</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1.8</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31.8</w:t>
      </w:r>
      <w:r w:rsidRPr="00862661">
        <w:rPr>
          <w:rFonts w:ascii="Times New Roman" w:hAnsi="Times New Roman"/>
          <w:sz w:val="24"/>
          <w:szCs w:val="24"/>
          <w:lang w:val="sr-Cyrl-CS"/>
        </w:rPr>
        <w:t>.2020. године пружене су следеће услуге:</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t xml:space="preserve">1. </w:t>
      </w:r>
      <w:r>
        <w:rPr>
          <w:rFonts w:ascii="Times New Roman" w:eastAsia="Calibri" w:hAnsi="Times New Roman"/>
          <w:sz w:val="24"/>
          <w:szCs w:val="24"/>
          <w:lang w:val="sr-Cyrl-CS" w:eastAsia="en-US"/>
        </w:rPr>
        <w:t>Припремљено 8</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Решења о одобрењу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r w:rsidRPr="006A6CBD">
        <w:rPr>
          <w:rFonts w:ascii="Times New Roman" w:hAnsi="Times New Roman"/>
          <w:sz w:val="24"/>
          <w:szCs w:val="24"/>
          <w:lang w:val="sr-Latn-CS"/>
        </w:rPr>
        <w:t>;</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r>
      <w:r>
        <w:rPr>
          <w:rFonts w:ascii="Times New Roman" w:hAnsi="Times New Roman"/>
          <w:sz w:val="24"/>
          <w:szCs w:val="24"/>
          <w:lang w:val="sr-Cyrl-CS"/>
        </w:rPr>
        <w:t>2.</w:t>
      </w:r>
      <w:r w:rsidRPr="00980216">
        <w:rPr>
          <w:rFonts w:ascii="Times New Roman" w:eastAsia="Calibri" w:hAnsi="Times New Roman"/>
          <w:sz w:val="24"/>
          <w:szCs w:val="24"/>
          <w:lang w:val="sr-Cyrl-CS" w:eastAsia="en-US"/>
        </w:rPr>
        <w:t xml:space="preserve"> </w:t>
      </w:r>
      <w:r>
        <w:rPr>
          <w:rFonts w:ascii="Times New Roman" w:eastAsia="Calibri" w:hAnsi="Times New Roman"/>
          <w:sz w:val="24"/>
          <w:szCs w:val="24"/>
          <w:lang w:val="sr-Cyrl-CS" w:eastAsia="en-US"/>
        </w:rPr>
        <w:t>Донета 4</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Решења о одобрењу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Latn-C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Latn-CS"/>
        </w:rPr>
        <w:tab/>
      </w:r>
      <w:r>
        <w:rPr>
          <w:rFonts w:ascii="Times New Roman" w:hAnsi="Times New Roman"/>
          <w:sz w:val="24"/>
          <w:szCs w:val="24"/>
          <w:lang w:val="sr-Cyrl-CS"/>
        </w:rPr>
        <w:t xml:space="preserve">3. </w:t>
      </w:r>
      <w:r>
        <w:rPr>
          <w:rFonts w:ascii="Times New Roman" w:eastAsia="Calibri" w:hAnsi="Times New Roman"/>
          <w:sz w:val="24"/>
          <w:szCs w:val="24"/>
          <w:lang w:val="sr-Cyrl-CS" w:eastAsia="en-US"/>
        </w:rPr>
        <w:t>Припремљена 2</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Решења о продужетку одобрења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4. </w:t>
      </w:r>
      <w:r>
        <w:rPr>
          <w:rFonts w:ascii="Times New Roman" w:eastAsia="Calibri" w:hAnsi="Times New Roman"/>
          <w:sz w:val="24"/>
          <w:szCs w:val="24"/>
          <w:lang w:val="sr-Cyrl-CS" w:eastAsia="en-US"/>
        </w:rPr>
        <w:t>Донето 1</w:t>
      </w:r>
      <w:r w:rsidRPr="006A6CBD">
        <w:rPr>
          <w:rFonts w:ascii="Times New Roman" w:eastAsia="Calibri" w:hAnsi="Times New Roman"/>
          <w:sz w:val="24"/>
          <w:szCs w:val="24"/>
          <w:lang w:val="sr-Cyrl-CS" w:eastAsia="en-US"/>
        </w:rPr>
        <w:t xml:space="preserve"> </w:t>
      </w:r>
      <w:r>
        <w:rPr>
          <w:rFonts w:ascii="Times New Roman" w:hAnsi="Times New Roman"/>
          <w:sz w:val="24"/>
          <w:szCs w:val="24"/>
          <w:lang w:val="sr-Cyrl-CS"/>
        </w:rPr>
        <w:t xml:space="preserve">Решење о продужетку одобрења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 Припремљене 2 измене</w:t>
      </w:r>
      <w:r w:rsidRPr="00121755">
        <w:rPr>
          <w:rFonts w:ascii="Times New Roman" w:hAnsi="Times New Roman"/>
          <w:sz w:val="24"/>
          <w:szCs w:val="24"/>
          <w:lang w:val="sr-Cyrl-CS"/>
        </w:rPr>
        <w:t xml:space="preserve"> Решењ</w:t>
      </w:r>
      <w:r>
        <w:rPr>
          <w:rFonts w:ascii="Times New Roman" w:hAnsi="Times New Roman"/>
          <w:sz w:val="24"/>
          <w:szCs w:val="24"/>
          <w:lang w:val="sr-Cyrl-CS"/>
        </w:rPr>
        <w:t>а</w:t>
      </w:r>
      <w:r w:rsidRPr="00121755">
        <w:rPr>
          <w:rFonts w:ascii="Times New Roman" w:hAnsi="Times New Roman"/>
          <w:sz w:val="24"/>
          <w:szCs w:val="24"/>
          <w:lang w:val="sr-Cyrl-CS"/>
        </w:rPr>
        <w:t xml:space="preserve"> о одобрењу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Cyrl-CS"/>
        </w:rPr>
        <w:t xml:space="preserve">; </w:t>
      </w:r>
    </w:p>
    <w:p w:rsidR="007B3F15"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t>6. Донета 1 измене</w:t>
      </w:r>
      <w:r w:rsidRPr="00121755">
        <w:rPr>
          <w:rFonts w:ascii="Times New Roman" w:hAnsi="Times New Roman"/>
          <w:sz w:val="24"/>
          <w:szCs w:val="24"/>
          <w:lang w:val="sr-Cyrl-CS"/>
        </w:rPr>
        <w:t xml:space="preserve"> Решењ</w:t>
      </w:r>
      <w:r>
        <w:rPr>
          <w:rFonts w:ascii="Times New Roman" w:hAnsi="Times New Roman"/>
          <w:sz w:val="24"/>
          <w:szCs w:val="24"/>
          <w:lang w:val="sr-Cyrl-CS"/>
        </w:rPr>
        <w:t>а</w:t>
      </w:r>
      <w:r w:rsidRPr="00121755">
        <w:rPr>
          <w:rFonts w:ascii="Times New Roman" w:hAnsi="Times New Roman"/>
          <w:sz w:val="24"/>
          <w:szCs w:val="24"/>
          <w:lang w:val="sr-Cyrl-CS"/>
        </w:rPr>
        <w:t xml:space="preserve"> о одобрењу за извођење </w:t>
      </w:r>
      <w:r w:rsidRPr="00121755">
        <w:rPr>
          <w:rFonts w:ascii="Times New Roman" w:hAnsi="Times New Roman"/>
          <w:sz w:val="24"/>
          <w:szCs w:val="24"/>
          <w:lang w:val="sr-Cyrl-RS"/>
        </w:rPr>
        <w:t>хидро</w:t>
      </w:r>
      <w:r w:rsidRPr="00121755">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Latn-C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Latn-CS"/>
        </w:rPr>
        <w:tab/>
        <w:t xml:space="preserve">7. </w:t>
      </w:r>
      <w:r>
        <w:rPr>
          <w:rFonts w:ascii="Times New Roman" w:hAnsi="Times New Roman"/>
          <w:sz w:val="24"/>
          <w:szCs w:val="24"/>
          <w:lang w:val="sr-Cyrl-CS"/>
        </w:rPr>
        <w:t>Донетo 1 Решењe</w:t>
      </w:r>
      <w:r w:rsidRPr="00121755">
        <w:rPr>
          <w:rFonts w:ascii="Times New Roman" w:hAnsi="Times New Roman"/>
          <w:sz w:val="24"/>
          <w:szCs w:val="24"/>
          <w:lang w:val="sr-Cyrl-CS"/>
        </w:rPr>
        <w:t xml:space="preserve"> о одбијању захтева за извођење </w:t>
      </w:r>
      <w:r w:rsidRPr="00121755">
        <w:rPr>
          <w:rFonts w:ascii="Times New Roman" w:hAnsi="Times New Roman"/>
          <w:sz w:val="24"/>
          <w:szCs w:val="24"/>
          <w:lang w:val="sr-Cyrl-RS"/>
        </w:rPr>
        <w:t>хидро</w:t>
      </w:r>
      <w:r>
        <w:rPr>
          <w:rFonts w:ascii="Times New Roman" w:hAnsi="Times New Roman"/>
          <w:sz w:val="24"/>
          <w:szCs w:val="24"/>
          <w:lang w:val="sr-Cyrl-CS"/>
        </w:rPr>
        <w:t xml:space="preserve">геолошких, </w:t>
      </w:r>
      <w:r w:rsidRPr="00121755">
        <w:rPr>
          <w:rFonts w:ascii="Times New Roman" w:hAnsi="Times New Roman"/>
          <w:sz w:val="24"/>
          <w:szCs w:val="24"/>
          <w:lang w:val="sr-Cyrl-CS"/>
        </w:rPr>
        <w:t>геотермалних и/или инжењерскогеолошких истраживања</w:t>
      </w:r>
      <w:r>
        <w:rPr>
          <w:rFonts w:ascii="Times New Roman" w:hAnsi="Times New Roman"/>
          <w:sz w:val="24"/>
          <w:szCs w:val="24"/>
          <w:lang w:val="sr-Cyrl-CS"/>
        </w:rPr>
        <w:t>;</w:t>
      </w:r>
    </w:p>
    <w:p w:rsidR="007B3F15" w:rsidRDefault="007B3F15" w:rsidP="007B3F15">
      <w:pPr>
        <w:tabs>
          <w:tab w:val="left" w:pos="1134"/>
        </w:tabs>
        <w:spacing w:after="0" w:line="240" w:lineRule="auto"/>
        <w:jc w:val="both"/>
        <w:rPr>
          <w:rFonts w:ascii="Times New Roman" w:eastAsia="Calibri" w:hAnsi="Times New Roman"/>
          <w:sz w:val="24"/>
          <w:szCs w:val="24"/>
          <w:lang w:val="sr-Latn-CS" w:eastAsia="en-US"/>
        </w:rPr>
      </w:pPr>
      <w:r>
        <w:rPr>
          <w:rFonts w:ascii="Times New Roman" w:hAnsi="Times New Roman"/>
          <w:sz w:val="24"/>
          <w:szCs w:val="24"/>
          <w:lang w:val="sr-Cyrl-CS"/>
        </w:rPr>
        <w:tab/>
      </w:r>
      <w:r>
        <w:rPr>
          <w:rFonts w:ascii="Times New Roman" w:hAnsi="Times New Roman"/>
          <w:sz w:val="24"/>
          <w:szCs w:val="24"/>
          <w:lang w:val="sr-Latn-CS"/>
        </w:rPr>
        <w:t xml:space="preserve">8. </w:t>
      </w:r>
      <w:r>
        <w:rPr>
          <w:rFonts w:ascii="Times New Roman" w:hAnsi="Times New Roman"/>
          <w:sz w:val="24"/>
          <w:szCs w:val="24"/>
          <w:lang w:val="sr-Cyrl-CS"/>
        </w:rPr>
        <w:t>Припремљено 5 Решењa о утврђеним и овереним резервама подземних вода и/или петрогеотермалним ресурсима</w:t>
      </w:r>
      <w:r w:rsidRPr="006023B7">
        <w:rPr>
          <w:rFonts w:ascii="Times New Roman" w:eastAsia="Calibri" w:hAnsi="Times New Roman"/>
          <w:sz w:val="24"/>
          <w:szCs w:val="24"/>
          <w:lang w:val="sr-Latn-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Latn-CS" w:eastAsia="en-US"/>
        </w:rPr>
        <w:tab/>
      </w:r>
      <w:r>
        <w:rPr>
          <w:rFonts w:ascii="Times New Roman" w:eastAsia="Calibri" w:hAnsi="Times New Roman"/>
          <w:sz w:val="24"/>
          <w:szCs w:val="24"/>
          <w:lang w:val="sr-Cyrl-CS" w:eastAsia="en-US"/>
        </w:rPr>
        <w:t xml:space="preserve">9. </w:t>
      </w:r>
      <w:r>
        <w:rPr>
          <w:rFonts w:ascii="Times New Roman" w:hAnsi="Times New Roman"/>
          <w:sz w:val="24"/>
          <w:szCs w:val="24"/>
          <w:lang w:val="sr-Cyrl-CS"/>
        </w:rPr>
        <w:t>Донето 8 Решење о утврђеним и овереним резервама подземних вода и/или петрогеотермалним ресурсима;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Latn-CS"/>
        </w:rPr>
        <w:t xml:space="preserve">10. </w:t>
      </w:r>
      <w:r>
        <w:rPr>
          <w:rFonts w:ascii="Times New Roman" w:hAnsi="Times New Roman"/>
          <w:sz w:val="24"/>
          <w:szCs w:val="24"/>
          <w:lang w:val="sr-Cyrl-CS"/>
        </w:rPr>
        <w:t>Припремљено 1 Решење о одбијању захтева захтева за утврђивање и оверу резерви подземних вода и/или петрогеотермалних ресурса;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11. Донета 1 Измена Решења о утврђеним и овереним резервама подземних вода  и/или петрогеотермалним ресурсима</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12. Донета 2 Решења о утврђеном експлоатационом простору и количини резерви и/или ресурса подземних вода и геотермалних ресурса;</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hAnsi="Times New Roman"/>
          <w:sz w:val="24"/>
          <w:szCs w:val="24"/>
          <w:lang w:val="sr-Cyrl-CS"/>
        </w:rPr>
        <w:tab/>
        <w:t xml:space="preserve">13. </w:t>
      </w:r>
      <w:r>
        <w:rPr>
          <w:rFonts w:ascii="Times New Roman" w:eastAsia="Calibri" w:hAnsi="Times New Roman"/>
          <w:sz w:val="24"/>
          <w:szCs w:val="24"/>
          <w:lang w:val="sr-Cyrl-CS" w:eastAsia="en-US"/>
        </w:rPr>
        <w:t>Припремљено 17</w:t>
      </w:r>
      <w:r w:rsidRPr="00D21B44">
        <w:rPr>
          <w:rFonts w:ascii="Times New Roman" w:eastAsia="Calibri" w:hAnsi="Times New Roman"/>
          <w:sz w:val="24"/>
          <w:szCs w:val="24"/>
          <w:lang w:val="sr-Cyrl-CS" w:eastAsia="en-US"/>
        </w:rPr>
        <w:t xml:space="preserve">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ab/>
        <w:t>14. Донето 10</w:t>
      </w:r>
      <w:r w:rsidRPr="00D21B44">
        <w:rPr>
          <w:rFonts w:ascii="Times New Roman" w:eastAsia="Calibri" w:hAnsi="Times New Roman"/>
          <w:sz w:val="24"/>
          <w:szCs w:val="24"/>
          <w:lang w:val="sr-Cyrl-CS" w:eastAsia="en-US"/>
        </w:rPr>
        <w:t xml:space="preserve"> обавештења</w:t>
      </w:r>
      <w:r w:rsidRPr="00862661">
        <w:rPr>
          <w:rFonts w:ascii="Times New Roman" w:eastAsia="Calibri" w:hAnsi="Times New Roman"/>
          <w:sz w:val="24"/>
          <w:szCs w:val="24"/>
          <w:lang w:val="sr-Cyrl-CS" w:eastAsia="en-US"/>
        </w:rPr>
        <w:t xml:space="preserve"> </w:t>
      </w:r>
      <w:r w:rsidRPr="00862661">
        <w:rPr>
          <w:rFonts w:ascii="Times New Roman" w:eastAsia="Calibri" w:hAnsi="Times New Roman"/>
          <w:sz w:val="24"/>
          <w:szCs w:val="24"/>
          <w:lang w:val="sr-Cyrl-RS" w:eastAsia="en-US"/>
        </w:rPr>
        <w:t xml:space="preserve">о увиду </w:t>
      </w:r>
      <w:r w:rsidRPr="00862661">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Cyrl-CS" w:eastAsia="en-US"/>
        </w:rPr>
        <w:tab/>
        <w:t xml:space="preserve">15. </w:t>
      </w:r>
      <w:r>
        <w:rPr>
          <w:rFonts w:ascii="Times New Roman" w:hAnsi="Times New Roman"/>
          <w:sz w:val="24"/>
          <w:szCs w:val="24"/>
          <w:lang w:val="sr-Cyrl-CS"/>
        </w:rPr>
        <w:t xml:space="preserve">Обрађено 7 Годишњих извештаја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      16. Обрађена 2 Завршна извештаја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hAnsi="Times New Roman"/>
          <w:sz w:val="24"/>
          <w:szCs w:val="24"/>
          <w:lang w:val="sr-Cyrl-CS"/>
        </w:rPr>
        <w:tab/>
        <w:t xml:space="preserve">17. </w:t>
      </w:r>
      <w:r>
        <w:rPr>
          <w:rFonts w:ascii="Times New Roman" w:eastAsia="Calibri" w:hAnsi="Times New Roman"/>
          <w:sz w:val="24"/>
          <w:szCs w:val="24"/>
          <w:lang w:val="sr-Cyrl-CS" w:eastAsia="en-US"/>
        </w:rPr>
        <w:t>Издато 7</w:t>
      </w:r>
      <w:r w:rsidRPr="00862661">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RS" w:eastAsia="en-US"/>
        </w:rPr>
        <w:t>лист</w:t>
      </w:r>
      <w:r>
        <w:rPr>
          <w:rFonts w:ascii="Times New Roman" w:eastAsia="Calibri" w:hAnsi="Times New Roman"/>
          <w:sz w:val="24"/>
          <w:szCs w:val="24"/>
          <w:lang w:val="sr-Cyrl-RS" w:eastAsia="en-US"/>
        </w:rPr>
        <w:t>ова</w:t>
      </w:r>
      <w:r w:rsidRPr="00862661">
        <w:rPr>
          <w:rFonts w:ascii="Times New Roman" w:eastAsia="Calibri" w:hAnsi="Times New Roman"/>
          <w:sz w:val="24"/>
          <w:szCs w:val="24"/>
          <w:lang w:val="sr-Cyrl-RS" w:eastAsia="en-US"/>
        </w:rPr>
        <w:t xml:space="preserve"> Основне геолошке карте - </w:t>
      </w:r>
      <w:r w:rsidRPr="00862661">
        <w:rPr>
          <w:rFonts w:ascii="Times New Roman" w:eastAsia="Calibri" w:hAnsi="Times New Roman"/>
          <w:sz w:val="24"/>
          <w:szCs w:val="24"/>
          <w:lang w:val="sr-Cyrl-CS" w:eastAsia="en-US"/>
        </w:rPr>
        <w:t>О</w:t>
      </w:r>
      <w:r w:rsidRPr="00862661">
        <w:rPr>
          <w:rFonts w:ascii="Times New Roman" w:eastAsia="Calibri" w:hAnsi="Times New Roman"/>
          <w:sz w:val="24"/>
          <w:szCs w:val="24"/>
          <w:lang w:val="sr-Cyrl-RS" w:eastAsia="en-US"/>
        </w:rPr>
        <w:t>ГК размере 1 : 100 000</w:t>
      </w:r>
      <w:r w:rsidRPr="00D21B44">
        <w:rPr>
          <w:rFonts w:ascii="Times New Roman" w:eastAsia="Calibri" w:hAnsi="Times New Roman"/>
          <w:sz w:val="24"/>
          <w:szCs w:val="24"/>
          <w:lang w:val="sr-Cyrl-R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18. Обрађено просторних планова 7;</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19. Остала обрађена документација 2;</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1.9</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30.9</w:t>
      </w:r>
      <w:r w:rsidRPr="00862661">
        <w:rPr>
          <w:rFonts w:ascii="Times New Roman" w:hAnsi="Times New Roman"/>
          <w:sz w:val="24"/>
          <w:szCs w:val="24"/>
          <w:lang w:val="sr-Cyrl-CS"/>
        </w:rPr>
        <w:t>.2020. године пружене су следеће услуге:</w:t>
      </w:r>
    </w:p>
    <w:p w:rsidR="007B3F15" w:rsidRPr="005F2333" w:rsidRDefault="007B3F15" w:rsidP="007B3F15">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r>
      <w:r w:rsidRPr="005F2333">
        <w:rPr>
          <w:rFonts w:ascii="Times New Roman" w:hAnsi="Times New Roman"/>
          <w:sz w:val="24"/>
          <w:szCs w:val="24"/>
          <w:lang w:val="sr-Latn-CS"/>
        </w:rPr>
        <w:t>1</w:t>
      </w:r>
      <w:r w:rsidRPr="005F2333">
        <w:rPr>
          <w:rFonts w:ascii="Times New Roman" w:hAnsi="Times New Roman"/>
          <w:sz w:val="24"/>
          <w:szCs w:val="24"/>
          <w:lang w:val="sr-Cyrl-CS"/>
        </w:rPr>
        <w:t>.</w:t>
      </w:r>
      <w:r w:rsidRPr="005F2333">
        <w:rPr>
          <w:rFonts w:ascii="Times New Roman" w:eastAsia="Calibri" w:hAnsi="Times New Roman"/>
          <w:sz w:val="24"/>
          <w:szCs w:val="24"/>
          <w:lang w:val="sr-Cyrl-CS" w:eastAsia="en-US"/>
        </w:rPr>
        <w:t xml:space="preserve"> Донето 5 </w:t>
      </w:r>
      <w:r w:rsidRPr="005F2333">
        <w:rPr>
          <w:rFonts w:ascii="Times New Roman" w:hAnsi="Times New Roman"/>
          <w:sz w:val="24"/>
          <w:szCs w:val="24"/>
          <w:lang w:val="sr-Cyrl-CS"/>
        </w:rPr>
        <w:t xml:space="preserve">Решења о одобрењу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инжењерскогеолошких истраживања</w:t>
      </w:r>
      <w:r w:rsidRPr="005F2333">
        <w:rPr>
          <w:rFonts w:ascii="Times New Roman" w:hAnsi="Times New Roman"/>
          <w:sz w:val="24"/>
          <w:szCs w:val="24"/>
          <w:lang w:val="sr-Latn-CS"/>
        </w:rPr>
        <w:t>;</w:t>
      </w:r>
    </w:p>
    <w:p w:rsidR="007B3F15" w:rsidRPr="005F2333" w:rsidRDefault="007B3F15" w:rsidP="007B3F15">
      <w:pPr>
        <w:tabs>
          <w:tab w:val="left" w:pos="1134"/>
        </w:tabs>
        <w:spacing w:after="0" w:line="240" w:lineRule="auto"/>
        <w:jc w:val="both"/>
        <w:rPr>
          <w:rFonts w:ascii="Times New Roman" w:hAnsi="Times New Roman"/>
          <w:sz w:val="24"/>
          <w:szCs w:val="24"/>
          <w:lang w:val="sr-Cyrl-CS"/>
        </w:rPr>
      </w:pPr>
      <w:r w:rsidRPr="005F2333">
        <w:rPr>
          <w:rFonts w:ascii="Times New Roman" w:hAnsi="Times New Roman"/>
          <w:sz w:val="24"/>
          <w:szCs w:val="24"/>
          <w:lang w:val="sr-Latn-CS"/>
        </w:rPr>
        <w:tab/>
      </w:r>
      <w:r w:rsidRPr="005F2333">
        <w:rPr>
          <w:rFonts w:ascii="Times New Roman" w:hAnsi="Times New Roman"/>
          <w:sz w:val="24"/>
          <w:szCs w:val="24"/>
          <w:lang w:val="sr-Cyrl-CS"/>
        </w:rPr>
        <w:t xml:space="preserve">2. </w:t>
      </w:r>
      <w:r w:rsidRPr="005F2333">
        <w:rPr>
          <w:rFonts w:ascii="Times New Roman" w:eastAsia="Calibri" w:hAnsi="Times New Roman"/>
          <w:sz w:val="24"/>
          <w:szCs w:val="24"/>
          <w:lang w:val="sr-Cyrl-CS" w:eastAsia="en-US"/>
        </w:rPr>
        <w:t xml:space="preserve">Припремљено 1 </w:t>
      </w:r>
      <w:r w:rsidRPr="005F2333">
        <w:rPr>
          <w:rFonts w:ascii="Times New Roman" w:hAnsi="Times New Roman"/>
          <w:sz w:val="24"/>
          <w:szCs w:val="24"/>
          <w:lang w:val="sr-Cyrl-CS"/>
        </w:rPr>
        <w:t xml:space="preserve">Решење о продужетку одобрења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инжењерскогеолошких истраживања;</w:t>
      </w:r>
    </w:p>
    <w:p w:rsidR="007B3F15" w:rsidRPr="005F2333" w:rsidRDefault="007B3F15" w:rsidP="007B3F15">
      <w:pPr>
        <w:tabs>
          <w:tab w:val="left" w:pos="1134"/>
        </w:tabs>
        <w:spacing w:after="0" w:line="240" w:lineRule="auto"/>
        <w:jc w:val="both"/>
        <w:rPr>
          <w:rFonts w:ascii="Times New Roman" w:hAnsi="Times New Roman"/>
          <w:sz w:val="24"/>
          <w:szCs w:val="24"/>
          <w:lang w:val="sr-Cyrl-CS"/>
        </w:rPr>
      </w:pPr>
      <w:r w:rsidRPr="005F2333">
        <w:rPr>
          <w:rFonts w:ascii="Times New Roman" w:hAnsi="Times New Roman"/>
          <w:sz w:val="24"/>
          <w:szCs w:val="24"/>
          <w:lang w:val="sr-Cyrl-CS"/>
        </w:rPr>
        <w:tab/>
        <w:t xml:space="preserve">3. </w:t>
      </w:r>
      <w:r w:rsidRPr="005F2333">
        <w:rPr>
          <w:rFonts w:ascii="Times New Roman" w:eastAsia="Calibri" w:hAnsi="Times New Roman"/>
          <w:sz w:val="24"/>
          <w:szCs w:val="24"/>
          <w:lang w:val="sr-Cyrl-CS" w:eastAsia="en-US"/>
        </w:rPr>
        <w:t xml:space="preserve">Донета 2 </w:t>
      </w:r>
      <w:r w:rsidRPr="005F2333">
        <w:rPr>
          <w:rFonts w:ascii="Times New Roman" w:hAnsi="Times New Roman"/>
          <w:sz w:val="24"/>
          <w:szCs w:val="24"/>
          <w:lang w:val="sr-Cyrl-CS"/>
        </w:rPr>
        <w:t xml:space="preserve">Решења о продужетку одобрења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инжењерскогеолошких истраживања;</w:t>
      </w:r>
    </w:p>
    <w:p w:rsidR="007B3F15" w:rsidRPr="005F2333" w:rsidRDefault="007B3F15" w:rsidP="007B3F15">
      <w:pPr>
        <w:tabs>
          <w:tab w:val="left" w:pos="1134"/>
        </w:tabs>
        <w:spacing w:after="0" w:line="240" w:lineRule="auto"/>
        <w:jc w:val="both"/>
        <w:rPr>
          <w:rFonts w:ascii="Times New Roman" w:eastAsia="Calibri" w:hAnsi="Times New Roman"/>
          <w:sz w:val="24"/>
          <w:szCs w:val="24"/>
          <w:lang w:val="sr-Latn-CS" w:eastAsia="en-US"/>
        </w:rPr>
      </w:pPr>
      <w:r w:rsidRPr="005F2333">
        <w:rPr>
          <w:rFonts w:ascii="Times New Roman" w:hAnsi="Times New Roman"/>
          <w:sz w:val="24"/>
          <w:szCs w:val="24"/>
          <w:lang w:val="sr-Cyrl-CS"/>
        </w:rPr>
        <w:tab/>
      </w:r>
      <w:r w:rsidRPr="005F2333">
        <w:rPr>
          <w:rFonts w:ascii="Times New Roman" w:hAnsi="Times New Roman"/>
          <w:sz w:val="24"/>
          <w:szCs w:val="24"/>
          <w:lang w:val="sr-Latn-CS"/>
        </w:rPr>
        <w:t xml:space="preserve">4. </w:t>
      </w:r>
      <w:r w:rsidRPr="005F2333">
        <w:rPr>
          <w:rFonts w:ascii="Times New Roman" w:hAnsi="Times New Roman"/>
          <w:sz w:val="24"/>
          <w:szCs w:val="24"/>
          <w:lang w:val="sr-Cyrl-CS"/>
        </w:rPr>
        <w:t>Припремљено 12 Решењa о утврђеним и овереним резервама подземних вода и/или петрогеотермалним ресурсима</w:t>
      </w:r>
      <w:r w:rsidRPr="005F2333">
        <w:rPr>
          <w:rFonts w:ascii="Times New Roman" w:eastAsia="Calibri" w:hAnsi="Times New Roman"/>
          <w:sz w:val="24"/>
          <w:szCs w:val="24"/>
          <w:lang w:val="sr-Latn-CS" w:eastAsia="en-US"/>
        </w:rPr>
        <w:t>;</w:t>
      </w:r>
    </w:p>
    <w:p w:rsidR="007B3F15" w:rsidRPr="005F2333" w:rsidRDefault="007B3F15" w:rsidP="007B3F15">
      <w:pPr>
        <w:tabs>
          <w:tab w:val="left" w:pos="1134"/>
        </w:tabs>
        <w:spacing w:after="0" w:line="240" w:lineRule="auto"/>
        <w:jc w:val="both"/>
        <w:rPr>
          <w:rFonts w:ascii="Times New Roman" w:hAnsi="Times New Roman"/>
          <w:sz w:val="24"/>
          <w:szCs w:val="24"/>
          <w:lang w:val="sr-Cyrl-CS"/>
        </w:rPr>
      </w:pPr>
      <w:r w:rsidRPr="005F2333">
        <w:rPr>
          <w:rFonts w:ascii="Times New Roman" w:eastAsia="Calibri" w:hAnsi="Times New Roman"/>
          <w:sz w:val="24"/>
          <w:szCs w:val="24"/>
          <w:lang w:val="sr-Latn-CS" w:eastAsia="en-US"/>
        </w:rPr>
        <w:tab/>
      </w:r>
      <w:r w:rsidRPr="005F2333">
        <w:rPr>
          <w:rFonts w:ascii="Times New Roman" w:eastAsia="Calibri" w:hAnsi="Times New Roman"/>
          <w:sz w:val="24"/>
          <w:szCs w:val="24"/>
          <w:lang w:val="sr-Cyrl-CS" w:eastAsia="en-US"/>
        </w:rPr>
        <w:t xml:space="preserve">5. </w:t>
      </w:r>
      <w:r w:rsidRPr="005F2333">
        <w:rPr>
          <w:rFonts w:ascii="Times New Roman" w:hAnsi="Times New Roman"/>
          <w:sz w:val="24"/>
          <w:szCs w:val="24"/>
          <w:lang w:val="sr-Cyrl-CS"/>
        </w:rPr>
        <w:t>Донета 3 Решења о утврђеним и овереним резервама подземних вода и/или петрогеотермалним ресурсима;</w:t>
      </w:r>
    </w:p>
    <w:p w:rsidR="007B3F15" w:rsidRPr="005F2333" w:rsidRDefault="007B3F15" w:rsidP="007B3F15">
      <w:pPr>
        <w:tabs>
          <w:tab w:val="left" w:pos="1134"/>
        </w:tabs>
        <w:spacing w:after="0" w:line="240" w:lineRule="auto"/>
        <w:jc w:val="both"/>
        <w:rPr>
          <w:rFonts w:ascii="Times New Roman" w:hAnsi="Times New Roman"/>
          <w:sz w:val="24"/>
          <w:szCs w:val="24"/>
          <w:lang w:val="sr-Cyrl-CS"/>
        </w:rPr>
      </w:pPr>
      <w:r w:rsidRPr="005F2333">
        <w:rPr>
          <w:rFonts w:ascii="Times New Roman" w:hAnsi="Times New Roman"/>
          <w:sz w:val="24"/>
          <w:szCs w:val="24"/>
          <w:lang w:val="sr-Cyrl-CS"/>
        </w:rPr>
        <w:tab/>
      </w:r>
      <w:r w:rsidRPr="005F2333">
        <w:rPr>
          <w:rFonts w:ascii="Times New Roman" w:hAnsi="Times New Roman"/>
          <w:sz w:val="24"/>
          <w:szCs w:val="24"/>
          <w:lang w:val="sr-Latn-CS"/>
        </w:rPr>
        <w:t xml:space="preserve">6. </w:t>
      </w:r>
      <w:r w:rsidRPr="005F2333">
        <w:rPr>
          <w:rFonts w:ascii="Times New Roman" w:hAnsi="Times New Roman"/>
          <w:sz w:val="24"/>
          <w:szCs w:val="24"/>
          <w:lang w:val="sr-Cyrl-CS"/>
        </w:rPr>
        <w:t>Донето 1 Решење о одбијању захтева захтева за утврђивање и оверу резерви подземних вода и/или петрогеотермалних ресурса;</w:t>
      </w:r>
    </w:p>
    <w:p w:rsidR="007B3F15" w:rsidRPr="005F2333" w:rsidRDefault="007B3F15" w:rsidP="007B3F15">
      <w:pPr>
        <w:tabs>
          <w:tab w:val="left" w:pos="1134"/>
        </w:tabs>
        <w:spacing w:after="0" w:line="240" w:lineRule="auto"/>
        <w:jc w:val="both"/>
        <w:rPr>
          <w:rFonts w:ascii="Times New Roman" w:eastAsia="Calibri" w:hAnsi="Times New Roman"/>
          <w:sz w:val="24"/>
          <w:szCs w:val="24"/>
          <w:lang w:val="sr-Cyrl-CS" w:eastAsia="en-US"/>
        </w:rPr>
      </w:pPr>
      <w:r w:rsidRPr="005F2333">
        <w:rPr>
          <w:rFonts w:ascii="Times New Roman" w:hAnsi="Times New Roman"/>
          <w:sz w:val="24"/>
          <w:szCs w:val="24"/>
          <w:lang w:val="sr-Cyrl-CS"/>
        </w:rPr>
        <w:tab/>
        <w:t xml:space="preserve">7. </w:t>
      </w:r>
      <w:r w:rsidRPr="005F2333">
        <w:rPr>
          <w:rFonts w:ascii="Times New Roman" w:eastAsia="Calibri" w:hAnsi="Times New Roman"/>
          <w:sz w:val="24"/>
          <w:szCs w:val="24"/>
          <w:lang w:val="sr-Cyrl-CS" w:eastAsia="en-US"/>
        </w:rPr>
        <w:t xml:space="preserve">Припремљено 5 обавештења </w:t>
      </w:r>
      <w:r w:rsidRPr="005F2333">
        <w:rPr>
          <w:rFonts w:ascii="Times New Roman" w:eastAsia="Calibri" w:hAnsi="Times New Roman"/>
          <w:sz w:val="24"/>
          <w:szCs w:val="24"/>
          <w:lang w:val="sr-Cyrl-RS" w:eastAsia="en-US"/>
        </w:rPr>
        <w:t xml:space="preserve">о увиду </w:t>
      </w:r>
      <w:r w:rsidRPr="005F2333">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Pr="005F2333">
        <w:rPr>
          <w:rFonts w:ascii="Times New Roman" w:eastAsia="Calibri" w:hAnsi="Times New Roman"/>
          <w:sz w:val="24"/>
          <w:szCs w:val="24"/>
          <w:lang w:val="sr-Cyrl-RS" w:eastAsia="en-US"/>
        </w:rPr>
        <w:t>хидро</w:t>
      </w:r>
      <w:r w:rsidRPr="005F2333">
        <w:rPr>
          <w:rFonts w:ascii="Times New Roman" w:eastAsia="Calibri" w:hAnsi="Times New Roman"/>
          <w:sz w:val="24"/>
          <w:szCs w:val="24"/>
          <w:lang w:val="sr-Cyrl-CS" w:eastAsia="en-U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eastAsia="Calibri" w:hAnsi="Times New Roman"/>
          <w:sz w:val="24"/>
          <w:szCs w:val="24"/>
          <w:lang w:val="sr-Cyrl-CS" w:eastAsia="en-US"/>
        </w:rPr>
      </w:pPr>
      <w:r w:rsidRPr="005F2333">
        <w:rPr>
          <w:rFonts w:ascii="Times New Roman" w:eastAsia="Calibri" w:hAnsi="Times New Roman"/>
          <w:sz w:val="24"/>
          <w:szCs w:val="24"/>
          <w:lang w:val="sr-Cyrl-CS" w:eastAsia="en-US"/>
        </w:rPr>
        <w:tab/>
        <w:t xml:space="preserve">8. Донето 6 обавештења </w:t>
      </w:r>
      <w:r w:rsidRPr="005F2333">
        <w:rPr>
          <w:rFonts w:ascii="Times New Roman" w:eastAsia="Calibri" w:hAnsi="Times New Roman"/>
          <w:sz w:val="24"/>
          <w:szCs w:val="24"/>
          <w:lang w:val="sr-Cyrl-RS" w:eastAsia="en-US"/>
        </w:rPr>
        <w:t xml:space="preserve">о увиду </w:t>
      </w:r>
      <w:r w:rsidRPr="005F2333">
        <w:rPr>
          <w:rFonts w:ascii="Times New Roman" w:eastAsia="Calibri" w:hAnsi="Times New Roman"/>
          <w:sz w:val="24"/>
          <w:szCs w:val="24"/>
          <w:lang w:val="sr-Cyrl-CS" w:eastAsia="en-US"/>
        </w:rPr>
        <w:t>у Катастар истражних и експлоатационих поља минералних сировина, подземних</w:t>
      </w:r>
      <w:r w:rsidRPr="00862661">
        <w:rPr>
          <w:rFonts w:ascii="Times New Roman" w:eastAsia="Calibri" w:hAnsi="Times New Roman"/>
          <w:sz w:val="24"/>
          <w:szCs w:val="24"/>
          <w:lang w:val="sr-Cyrl-CS" w:eastAsia="en-US"/>
        </w:rPr>
        <w:t xml:space="preserve"> вода и геотермалних ресурса, по захтеву за одобрења за извођење </w:t>
      </w:r>
      <w:r w:rsidRPr="00862661">
        <w:rPr>
          <w:rFonts w:ascii="Times New Roman" w:eastAsia="Calibri" w:hAnsi="Times New Roman"/>
          <w:sz w:val="24"/>
          <w:szCs w:val="24"/>
          <w:lang w:val="sr-Cyrl-RS" w:eastAsia="en-US"/>
        </w:rPr>
        <w:t>хидро</w:t>
      </w:r>
      <w:r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Pr="00D21B44">
        <w:rPr>
          <w:rFonts w:ascii="Times New Roman" w:eastAsia="Calibri" w:hAnsi="Times New Roman"/>
          <w:sz w:val="24"/>
          <w:szCs w:val="24"/>
          <w:lang w:val="sr-Cyrl-CS" w:eastAsia="en-US"/>
        </w:rPr>
        <w:t>;</w:t>
      </w:r>
    </w:p>
    <w:p w:rsidR="007B3F15" w:rsidRDefault="007B3F15" w:rsidP="007B3F15">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Cyrl-CS" w:eastAsia="en-US"/>
        </w:rPr>
        <w:tab/>
        <w:t xml:space="preserve">9. </w:t>
      </w:r>
      <w:r>
        <w:rPr>
          <w:rFonts w:ascii="Times New Roman" w:hAnsi="Times New Roman"/>
          <w:sz w:val="24"/>
          <w:szCs w:val="24"/>
          <w:lang w:val="sr-Cyrl-CS"/>
        </w:rPr>
        <w:t xml:space="preserve">Обрађена 3 Годишња извештаја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      10. Обрађена 2 Завршна извештаја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hAnsi="Times New Roman"/>
          <w:sz w:val="24"/>
          <w:szCs w:val="24"/>
          <w:lang w:val="sr-Cyrl-CS"/>
        </w:rPr>
        <w:tab/>
        <w:t xml:space="preserve">11. </w:t>
      </w:r>
      <w:r>
        <w:rPr>
          <w:rFonts w:ascii="Times New Roman" w:eastAsia="Calibri" w:hAnsi="Times New Roman"/>
          <w:sz w:val="24"/>
          <w:szCs w:val="24"/>
          <w:lang w:val="sr-Cyrl-CS" w:eastAsia="en-US"/>
        </w:rPr>
        <w:t>Издато 10</w:t>
      </w:r>
      <w:r w:rsidRPr="00862661">
        <w:rPr>
          <w:rFonts w:ascii="Times New Roman" w:eastAsia="Calibri" w:hAnsi="Times New Roman"/>
          <w:sz w:val="24"/>
          <w:szCs w:val="24"/>
          <w:lang w:val="sr-Cyrl-CS" w:eastAsia="en-US"/>
        </w:rPr>
        <w:t xml:space="preserve"> </w:t>
      </w:r>
      <w:r w:rsidRPr="00D21B44">
        <w:rPr>
          <w:rFonts w:ascii="Times New Roman" w:eastAsia="Calibri" w:hAnsi="Times New Roman"/>
          <w:sz w:val="24"/>
          <w:szCs w:val="24"/>
          <w:lang w:val="sr-Cyrl-RS" w:eastAsia="en-US"/>
        </w:rPr>
        <w:t>лист</w:t>
      </w:r>
      <w:r>
        <w:rPr>
          <w:rFonts w:ascii="Times New Roman" w:eastAsia="Calibri" w:hAnsi="Times New Roman"/>
          <w:sz w:val="24"/>
          <w:szCs w:val="24"/>
          <w:lang w:val="sr-Cyrl-RS" w:eastAsia="en-US"/>
        </w:rPr>
        <w:t>ова</w:t>
      </w:r>
      <w:r w:rsidRPr="00862661">
        <w:rPr>
          <w:rFonts w:ascii="Times New Roman" w:eastAsia="Calibri" w:hAnsi="Times New Roman"/>
          <w:sz w:val="24"/>
          <w:szCs w:val="24"/>
          <w:lang w:val="sr-Cyrl-RS" w:eastAsia="en-US"/>
        </w:rPr>
        <w:t xml:space="preserve"> Основне геолошке карте - </w:t>
      </w:r>
      <w:r w:rsidRPr="00862661">
        <w:rPr>
          <w:rFonts w:ascii="Times New Roman" w:eastAsia="Calibri" w:hAnsi="Times New Roman"/>
          <w:sz w:val="24"/>
          <w:szCs w:val="24"/>
          <w:lang w:val="sr-Cyrl-CS" w:eastAsia="en-US"/>
        </w:rPr>
        <w:t>О</w:t>
      </w:r>
      <w:r w:rsidRPr="00862661">
        <w:rPr>
          <w:rFonts w:ascii="Times New Roman" w:eastAsia="Calibri" w:hAnsi="Times New Roman"/>
          <w:sz w:val="24"/>
          <w:szCs w:val="24"/>
          <w:lang w:val="sr-Cyrl-RS" w:eastAsia="en-US"/>
        </w:rPr>
        <w:t>ГК размере 1 : 100 000</w:t>
      </w:r>
      <w:r w:rsidRPr="00D21B44">
        <w:rPr>
          <w:rFonts w:ascii="Times New Roman" w:eastAsia="Calibri" w:hAnsi="Times New Roman"/>
          <w:sz w:val="24"/>
          <w:szCs w:val="24"/>
          <w:lang w:val="sr-Cyrl-RS" w:eastAsia="en-US"/>
        </w:rPr>
        <w:t>;</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12. Обрађено просторних планова 4;</w:t>
      </w:r>
    </w:p>
    <w:p w:rsidR="007B3F15" w:rsidRDefault="007B3F15" w:rsidP="007B3F15">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13. Остала обрађена документација 6;</w:t>
      </w:r>
    </w:p>
    <w:p w:rsidR="00653B3E" w:rsidRDefault="00653B3E" w:rsidP="00653B3E">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653B3E" w:rsidRDefault="00653B3E" w:rsidP="00653B3E">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862661">
        <w:rPr>
          <w:rFonts w:ascii="Times New Roman" w:hAnsi="Times New Roman"/>
          <w:sz w:val="24"/>
          <w:szCs w:val="24"/>
          <w:lang w:val="sr-Cyrl-CS"/>
        </w:rPr>
        <w:t>У Групи за подземне воде, геотермалне ресурсе и инжењерскоге</w:t>
      </w:r>
      <w:r>
        <w:rPr>
          <w:rFonts w:ascii="Times New Roman" w:hAnsi="Times New Roman"/>
          <w:sz w:val="24"/>
          <w:szCs w:val="24"/>
          <w:lang w:val="sr-Cyrl-CS"/>
        </w:rPr>
        <w:t>олошка истраживања у периоду 1.10</w:t>
      </w:r>
      <w:r w:rsidRPr="00862661">
        <w:rPr>
          <w:rFonts w:ascii="Times New Roman" w:hAnsi="Times New Roman"/>
          <w:sz w:val="24"/>
          <w:szCs w:val="24"/>
          <w:lang w:val="sr-Cyrl-CS"/>
        </w:rPr>
        <w:t xml:space="preserve">.2020. </w:t>
      </w:r>
      <w:r>
        <w:rPr>
          <w:rFonts w:ascii="Times New Roman" w:hAnsi="Times New Roman"/>
          <w:sz w:val="24"/>
          <w:szCs w:val="24"/>
          <w:lang w:val="sr-Cyrl-CS"/>
        </w:rPr>
        <w:t>године до 31.10</w:t>
      </w:r>
      <w:r w:rsidRPr="00862661">
        <w:rPr>
          <w:rFonts w:ascii="Times New Roman" w:hAnsi="Times New Roman"/>
          <w:sz w:val="24"/>
          <w:szCs w:val="24"/>
          <w:lang w:val="sr-Cyrl-CS"/>
        </w:rPr>
        <w:t>.2020. године пружене су следеће услуге:</w:t>
      </w:r>
    </w:p>
    <w:p w:rsidR="00653B3E" w:rsidRPr="00653B3E" w:rsidRDefault="00653B3E" w:rsidP="00653B3E">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t xml:space="preserve">1. </w:t>
      </w:r>
      <w:r>
        <w:rPr>
          <w:rFonts w:ascii="Times New Roman" w:eastAsia="Calibri" w:hAnsi="Times New Roman"/>
          <w:sz w:val="24"/>
          <w:szCs w:val="24"/>
          <w:lang w:val="sr-Cyrl-CS" w:eastAsia="en-US"/>
        </w:rPr>
        <w:t>Припремљена 3</w:t>
      </w:r>
      <w:r w:rsidRPr="005F2333">
        <w:rPr>
          <w:rFonts w:ascii="Times New Roman" w:eastAsia="Calibri" w:hAnsi="Times New Roman"/>
          <w:sz w:val="24"/>
          <w:szCs w:val="24"/>
          <w:lang w:val="sr-Cyrl-CS" w:eastAsia="en-US"/>
        </w:rPr>
        <w:t xml:space="preserve"> </w:t>
      </w:r>
      <w:r w:rsidRPr="005F2333">
        <w:rPr>
          <w:rFonts w:ascii="Times New Roman" w:hAnsi="Times New Roman"/>
          <w:sz w:val="24"/>
          <w:szCs w:val="24"/>
          <w:lang w:val="sr-Cyrl-CS"/>
        </w:rPr>
        <w:t xml:space="preserve">Решења о одобрењу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инжењерскогеолошких истраживања</w:t>
      </w:r>
      <w:r>
        <w:rPr>
          <w:rFonts w:ascii="Times New Roman" w:hAnsi="Times New Roman"/>
          <w:sz w:val="24"/>
          <w:szCs w:val="24"/>
          <w:lang w:val="sr-Latn-CS"/>
        </w:rPr>
        <w:t>;</w:t>
      </w:r>
    </w:p>
    <w:p w:rsidR="00653B3E" w:rsidRPr="005F2333" w:rsidRDefault="00653B3E" w:rsidP="00653B3E">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r>
      <w:r w:rsidR="0061244E">
        <w:rPr>
          <w:rFonts w:ascii="Times New Roman" w:hAnsi="Times New Roman"/>
          <w:sz w:val="24"/>
          <w:szCs w:val="24"/>
          <w:lang w:val="sr-Latn-CS"/>
        </w:rPr>
        <w:t>2</w:t>
      </w:r>
      <w:r w:rsidRPr="005F2333">
        <w:rPr>
          <w:rFonts w:ascii="Times New Roman" w:hAnsi="Times New Roman"/>
          <w:sz w:val="24"/>
          <w:szCs w:val="24"/>
          <w:lang w:val="sr-Cyrl-CS"/>
        </w:rPr>
        <w:t>.</w:t>
      </w:r>
      <w:r>
        <w:rPr>
          <w:rFonts w:ascii="Times New Roman" w:eastAsia="Calibri" w:hAnsi="Times New Roman"/>
          <w:sz w:val="24"/>
          <w:szCs w:val="24"/>
          <w:lang w:val="sr-Cyrl-CS" w:eastAsia="en-US"/>
        </w:rPr>
        <w:t xml:space="preserve"> Донета 3</w:t>
      </w:r>
      <w:r w:rsidRPr="005F2333">
        <w:rPr>
          <w:rFonts w:ascii="Times New Roman" w:eastAsia="Calibri" w:hAnsi="Times New Roman"/>
          <w:sz w:val="24"/>
          <w:szCs w:val="24"/>
          <w:lang w:val="sr-Cyrl-CS" w:eastAsia="en-US"/>
        </w:rPr>
        <w:t xml:space="preserve"> </w:t>
      </w:r>
      <w:r w:rsidRPr="005F2333">
        <w:rPr>
          <w:rFonts w:ascii="Times New Roman" w:hAnsi="Times New Roman"/>
          <w:sz w:val="24"/>
          <w:szCs w:val="24"/>
          <w:lang w:val="sr-Cyrl-CS"/>
        </w:rPr>
        <w:t xml:space="preserve">Решења о одобрењу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инжењерскогеолошких истраживања</w:t>
      </w:r>
      <w:r w:rsidRPr="005F2333">
        <w:rPr>
          <w:rFonts w:ascii="Times New Roman" w:hAnsi="Times New Roman"/>
          <w:sz w:val="24"/>
          <w:szCs w:val="24"/>
          <w:lang w:val="sr-Latn-CS"/>
        </w:rPr>
        <w:t>;</w:t>
      </w:r>
    </w:p>
    <w:p w:rsidR="00653B3E" w:rsidRPr="005F2333" w:rsidRDefault="00653B3E" w:rsidP="00653B3E">
      <w:pPr>
        <w:tabs>
          <w:tab w:val="left" w:pos="1134"/>
        </w:tabs>
        <w:spacing w:after="0" w:line="240" w:lineRule="auto"/>
        <w:jc w:val="both"/>
        <w:rPr>
          <w:rFonts w:ascii="Times New Roman" w:hAnsi="Times New Roman"/>
          <w:sz w:val="24"/>
          <w:szCs w:val="24"/>
          <w:lang w:val="sr-Cyrl-CS"/>
        </w:rPr>
      </w:pPr>
      <w:r w:rsidRPr="005F2333">
        <w:rPr>
          <w:rFonts w:ascii="Times New Roman" w:hAnsi="Times New Roman"/>
          <w:sz w:val="24"/>
          <w:szCs w:val="24"/>
          <w:lang w:val="sr-Latn-CS"/>
        </w:rPr>
        <w:tab/>
      </w:r>
      <w:r w:rsidR="00C34A99">
        <w:rPr>
          <w:rFonts w:ascii="Times New Roman" w:hAnsi="Times New Roman"/>
          <w:sz w:val="24"/>
          <w:szCs w:val="24"/>
          <w:lang w:val="sr-Cyrl-CS"/>
        </w:rPr>
        <w:t>3</w:t>
      </w:r>
      <w:r w:rsidRPr="005F2333">
        <w:rPr>
          <w:rFonts w:ascii="Times New Roman" w:hAnsi="Times New Roman"/>
          <w:sz w:val="24"/>
          <w:szCs w:val="24"/>
          <w:lang w:val="sr-Cyrl-CS"/>
        </w:rPr>
        <w:t xml:space="preserve">. </w:t>
      </w:r>
      <w:r w:rsidR="0061244E">
        <w:rPr>
          <w:rFonts w:ascii="Times New Roman" w:eastAsia="Calibri" w:hAnsi="Times New Roman"/>
          <w:sz w:val="24"/>
          <w:szCs w:val="24"/>
          <w:lang w:val="sr-Cyrl-CS" w:eastAsia="en-US"/>
        </w:rPr>
        <w:t>Донет</w:t>
      </w:r>
      <w:r w:rsidRPr="005F2333">
        <w:rPr>
          <w:rFonts w:ascii="Times New Roman" w:eastAsia="Calibri" w:hAnsi="Times New Roman"/>
          <w:sz w:val="24"/>
          <w:szCs w:val="24"/>
          <w:lang w:val="sr-Cyrl-CS" w:eastAsia="en-US"/>
        </w:rPr>
        <w:t xml:space="preserve">о 1 </w:t>
      </w:r>
      <w:r w:rsidRPr="005F2333">
        <w:rPr>
          <w:rFonts w:ascii="Times New Roman" w:hAnsi="Times New Roman"/>
          <w:sz w:val="24"/>
          <w:szCs w:val="24"/>
          <w:lang w:val="sr-Cyrl-CS"/>
        </w:rPr>
        <w:t xml:space="preserve">Решење о продужетку одобрења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инжењерскогеолошких истраживања;</w:t>
      </w:r>
    </w:p>
    <w:p w:rsidR="00653B3E" w:rsidRDefault="00C34A99" w:rsidP="00653B3E">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w:t>
      </w:r>
      <w:r w:rsidR="00653B3E" w:rsidRPr="005F2333">
        <w:rPr>
          <w:rFonts w:ascii="Times New Roman" w:hAnsi="Times New Roman"/>
          <w:sz w:val="24"/>
          <w:szCs w:val="24"/>
          <w:lang w:val="sr-Cyrl-CS"/>
        </w:rPr>
        <w:t xml:space="preserve">. </w:t>
      </w:r>
      <w:r>
        <w:rPr>
          <w:rFonts w:ascii="Times New Roman" w:eastAsia="Calibri" w:hAnsi="Times New Roman"/>
          <w:sz w:val="24"/>
          <w:szCs w:val="24"/>
          <w:lang w:val="sr-Cyrl-CS" w:eastAsia="en-US"/>
        </w:rPr>
        <w:t>Донета</w:t>
      </w:r>
      <w:r w:rsidR="00653B3E" w:rsidRPr="005F2333">
        <w:rPr>
          <w:rFonts w:ascii="Times New Roman" w:eastAsia="Calibri" w:hAnsi="Times New Roman"/>
          <w:sz w:val="24"/>
          <w:szCs w:val="24"/>
          <w:lang w:val="sr-Cyrl-CS" w:eastAsia="en-US"/>
        </w:rPr>
        <w:t xml:space="preserve"> 2 </w:t>
      </w:r>
      <w:r>
        <w:rPr>
          <w:rFonts w:ascii="Times New Roman" w:hAnsi="Times New Roman"/>
          <w:sz w:val="24"/>
          <w:szCs w:val="24"/>
          <w:lang w:val="sr-Cyrl-CS"/>
        </w:rPr>
        <w:t>Решења о наставку</w:t>
      </w:r>
      <w:r w:rsidR="00653B3E" w:rsidRPr="005F2333">
        <w:rPr>
          <w:rFonts w:ascii="Times New Roman" w:hAnsi="Times New Roman"/>
          <w:sz w:val="24"/>
          <w:szCs w:val="24"/>
          <w:lang w:val="sr-Cyrl-CS"/>
        </w:rPr>
        <w:t xml:space="preserve"> одобрења за извођење </w:t>
      </w:r>
      <w:r w:rsidR="00653B3E" w:rsidRPr="005F2333">
        <w:rPr>
          <w:rFonts w:ascii="Times New Roman" w:hAnsi="Times New Roman"/>
          <w:sz w:val="24"/>
          <w:szCs w:val="24"/>
          <w:lang w:val="sr-Cyrl-RS"/>
        </w:rPr>
        <w:t>хидро</w:t>
      </w:r>
      <w:r w:rsidR="00653B3E" w:rsidRPr="005F2333">
        <w:rPr>
          <w:rFonts w:ascii="Times New Roman" w:hAnsi="Times New Roman"/>
          <w:sz w:val="24"/>
          <w:szCs w:val="24"/>
          <w:lang w:val="sr-Cyrl-CS"/>
        </w:rPr>
        <w:t>геолошких, геотермалних и/или инжењерскогеолошких истраживања;</w:t>
      </w:r>
    </w:p>
    <w:p w:rsidR="00C34A99" w:rsidRDefault="00C34A99" w:rsidP="00653B3E">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5. Припремљена 1 Измена Решења о одобрењу за извођење </w:t>
      </w:r>
      <w:r w:rsidRPr="005F2333">
        <w:rPr>
          <w:rFonts w:ascii="Times New Roman" w:hAnsi="Times New Roman"/>
          <w:sz w:val="24"/>
          <w:szCs w:val="24"/>
          <w:lang w:val="sr-Cyrl-RS"/>
        </w:rPr>
        <w:t>хидро</w:t>
      </w:r>
      <w:r w:rsidRPr="005F2333">
        <w:rPr>
          <w:rFonts w:ascii="Times New Roman" w:hAnsi="Times New Roman"/>
          <w:sz w:val="24"/>
          <w:szCs w:val="24"/>
          <w:lang w:val="sr-Cyrl-CS"/>
        </w:rPr>
        <w:t>геолошких, геотермалних и/или и</w:t>
      </w:r>
      <w:r>
        <w:rPr>
          <w:rFonts w:ascii="Times New Roman" w:hAnsi="Times New Roman"/>
          <w:sz w:val="24"/>
          <w:szCs w:val="24"/>
          <w:lang w:val="sr-Cyrl-CS"/>
        </w:rPr>
        <w:t>нжењерскогеолошких истраживања;</w:t>
      </w:r>
    </w:p>
    <w:p w:rsidR="00C34A99" w:rsidRDefault="00C34A99" w:rsidP="00653B3E">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6. Припремљена 2 Решења о одбијању захтева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p>
    <w:p w:rsidR="00C34A99" w:rsidRPr="005F2333" w:rsidRDefault="00C34A99" w:rsidP="00653B3E">
      <w:pPr>
        <w:tabs>
          <w:tab w:val="left" w:pos="1134"/>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7. Припремљено 1 Решење о одбијању</w:t>
      </w:r>
      <w:r w:rsidRPr="005F2333">
        <w:rPr>
          <w:rFonts w:ascii="Times New Roman" w:hAnsi="Times New Roman"/>
          <w:sz w:val="24"/>
          <w:szCs w:val="24"/>
          <w:lang w:val="sr-Cyrl-CS"/>
        </w:rPr>
        <w:t xml:space="preserve"> захтева за утврђивање и оверу резерви подземних вода и</w:t>
      </w:r>
      <w:r>
        <w:rPr>
          <w:rFonts w:ascii="Times New Roman" w:hAnsi="Times New Roman"/>
          <w:sz w:val="24"/>
          <w:szCs w:val="24"/>
          <w:lang w:val="sr-Cyrl-CS"/>
        </w:rPr>
        <w:t>/или петрогеотермалних ресурса;</w:t>
      </w:r>
    </w:p>
    <w:p w:rsidR="00653B3E" w:rsidRPr="005F2333" w:rsidRDefault="00653B3E" w:rsidP="00653B3E">
      <w:pPr>
        <w:tabs>
          <w:tab w:val="left" w:pos="1134"/>
        </w:tabs>
        <w:spacing w:after="0" w:line="240" w:lineRule="auto"/>
        <w:jc w:val="both"/>
        <w:rPr>
          <w:rFonts w:ascii="Times New Roman" w:eastAsia="Calibri" w:hAnsi="Times New Roman"/>
          <w:sz w:val="24"/>
          <w:szCs w:val="24"/>
          <w:lang w:val="sr-Latn-CS" w:eastAsia="en-US"/>
        </w:rPr>
      </w:pPr>
      <w:r w:rsidRPr="005F2333">
        <w:rPr>
          <w:rFonts w:ascii="Times New Roman" w:hAnsi="Times New Roman"/>
          <w:sz w:val="24"/>
          <w:szCs w:val="24"/>
          <w:lang w:val="sr-Cyrl-CS"/>
        </w:rPr>
        <w:tab/>
      </w:r>
      <w:r w:rsidR="00C34A99">
        <w:rPr>
          <w:rFonts w:ascii="Times New Roman" w:hAnsi="Times New Roman"/>
          <w:sz w:val="24"/>
          <w:szCs w:val="24"/>
          <w:lang w:val="sr-Latn-CS"/>
        </w:rPr>
        <w:t>8</w:t>
      </w:r>
      <w:r w:rsidRPr="005F2333">
        <w:rPr>
          <w:rFonts w:ascii="Times New Roman" w:hAnsi="Times New Roman"/>
          <w:sz w:val="24"/>
          <w:szCs w:val="24"/>
          <w:lang w:val="sr-Latn-CS"/>
        </w:rPr>
        <w:t xml:space="preserve">. </w:t>
      </w:r>
      <w:r w:rsidR="00C34A99">
        <w:rPr>
          <w:rFonts w:ascii="Times New Roman" w:hAnsi="Times New Roman"/>
          <w:sz w:val="24"/>
          <w:szCs w:val="24"/>
          <w:lang w:val="sr-Cyrl-CS"/>
        </w:rPr>
        <w:t>Припремљена 3</w:t>
      </w:r>
      <w:r w:rsidRPr="005F2333">
        <w:rPr>
          <w:rFonts w:ascii="Times New Roman" w:hAnsi="Times New Roman"/>
          <w:sz w:val="24"/>
          <w:szCs w:val="24"/>
          <w:lang w:val="sr-Cyrl-CS"/>
        </w:rPr>
        <w:t xml:space="preserve"> Решењa о утврђеним и овереним резервама подземних вода и/или петрогеотермалним ресурсима</w:t>
      </w:r>
      <w:r w:rsidRPr="005F2333">
        <w:rPr>
          <w:rFonts w:ascii="Times New Roman" w:eastAsia="Calibri" w:hAnsi="Times New Roman"/>
          <w:sz w:val="24"/>
          <w:szCs w:val="24"/>
          <w:lang w:val="sr-Latn-CS" w:eastAsia="en-US"/>
        </w:rPr>
        <w:t>;</w:t>
      </w:r>
    </w:p>
    <w:p w:rsidR="00653B3E" w:rsidRDefault="00653B3E" w:rsidP="00653B3E">
      <w:pPr>
        <w:tabs>
          <w:tab w:val="left" w:pos="1134"/>
        </w:tabs>
        <w:spacing w:after="0" w:line="240" w:lineRule="auto"/>
        <w:jc w:val="both"/>
        <w:rPr>
          <w:rFonts w:ascii="Times New Roman" w:hAnsi="Times New Roman"/>
          <w:sz w:val="24"/>
          <w:szCs w:val="24"/>
          <w:lang w:val="sr-Cyrl-CS"/>
        </w:rPr>
      </w:pPr>
      <w:r w:rsidRPr="005F2333">
        <w:rPr>
          <w:rFonts w:ascii="Times New Roman" w:eastAsia="Calibri" w:hAnsi="Times New Roman"/>
          <w:sz w:val="24"/>
          <w:szCs w:val="24"/>
          <w:lang w:val="sr-Latn-CS" w:eastAsia="en-US"/>
        </w:rPr>
        <w:tab/>
      </w:r>
      <w:r w:rsidR="00C34A99">
        <w:rPr>
          <w:rFonts w:ascii="Times New Roman" w:eastAsia="Calibri" w:hAnsi="Times New Roman"/>
          <w:sz w:val="24"/>
          <w:szCs w:val="24"/>
          <w:lang w:val="sr-Cyrl-CS" w:eastAsia="en-US"/>
        </w:rPr>
        <w:t>9</w:t>
      </w:r>
      <w:r w:rsidRPr="005F2333">
        <w:rPr>
          <w:rFonts w:ascii="Times New Roman" w:eastAsia="Calibri" w:hAnsi="Times New Roman"/>
          <w:sz w:val="24"/>
          <w:szCs w:val="24"/>
          <w:lang w:val="sr-Cyrl-CS" w:eastAsia="en-US"/>
        </w:rPr>
        <w:t xml:space="preserve">. </w:t>
      </w:r>
      <w:r w:rsidR="00C34A99">
        <w:rPr>
          <w:rFonts w:ascii="Times New Roman" w:hAnsi="Times New Roman"/>
          <w:sz w:val="24"/>
          <w:szCs w:val="24"/>
          <w:lang w:val="sr-Cyrl-CS"/>
        </w:rPr>
        <w:t>Донето 9</w:t>
      </w:r>
      <w:r w:rsidRPr="005F2333">
        <w:rPr>
          <w:rFonts w:ascii="Times New Roman" w:hAnsi="Times New Roman"/>
          <w:sz w:val="24"/>
          <w:szCs w:val="24"/>
          <w:lang w:val="sr-Cyrl-CS"/>
        </w:rPr>
        <w:t xml:space="preserve"> Решења о утврђеним и овереним резервама подземних вода и/или петрогеотермалним ресурсима;</w:t>
      </w:r>
    </w:p>
    <w:p w:rsidR="00C34A99" w:rsidRPr="00C34A99" w:rsidRDefault="00C34A99" w:rsidP="00653B3E">
      <w:pPr>
        <w:tabs>
          <w:tab w:val="left" w:pos="1134"/>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t>10. Припремљена 3 Решење о утврђеном експлоатационом простору и количини резерви и/или ресурса подземних вода и геотермалних ресурса</w:t>
      </w:r>
      <w:r>
        <w:rPr>
          <w:rFonts w:ascii="Times New Roman" w:hAnsi="Times New Roman"/>
          <w:sz w:val="24"/>
          <w:szCs w:val="24"/>
          <w:lang w:val="sr-Latn-CS"/>
        </w:rPr>
        <w:t>;</w:t>
      </w:r>
    </w:p>
    <w:p w:rsidR="00653B3E" w:rsidRPr="005F2333" w:rsidRDefault="00C34A99" w:rsidP="00653B3E">
      <w:pPr>
        <w:tabs>
          <w:tab w:val="left" w:pos="1134"/>
        </w:tabs>
        <w:spacing w:after="0" w:line="240" w:lineRule="auto"/>
        <w:jc w:val="both"/>
        <w:rPr>
          <w:rFonts w:ascii="Times New Roman" w:eastAsia="Calibri" w:hAnsi="Times New Roman"/>
          <w:sz w:val="24"/>
          <w:szCs w:val="24"/>
          <w:lang w:val="sr-Cyrl-CS" w:eastAsia="en-US"/>
        </w:rPr>
      </w:pPr>
      <w:r>
        <w:rPr>
          <w:rFonts w:ascii="Times New Roman" w:hAnsi="Times New Roman"/>
          <w:sz w:val="24"/>
          <w:szCs w:val="24"/>
          <w:lang w:val="sr-Cyrl-CS"/>
        </w:rPr>
        <w:tab/>
      </w:r>
      <w:r w:rsidR="004A329F">
        <w:rPr>
          <w:rFonts w:ascii="Times New Roman" w:hAnsi="Times New Roman"/>
          <w:sz w:val="24"/>
          <w:szCs w:val="24"/>
          <w:lang w:val="sr-Cyrl-CS"/>
        </w:rPr>
        <w:t>11</w:t>
      </w:r>
      <w:r w:rsidR="00653B3E" w:rsidRPr="005F2333">
        <w:rPr>
          <w:rFonts w:ascii="Times New Roman" w:hAnsi="Times New Roman"/>
          <w:sz w:val="24"/>
          <w:szCs w:val="24"/>
          <w:lang w:val="sr-Cyrl-CS"/>
        </w:rPr>
        <w:t xml:space="preserve">. </w:t>
      </w:r>
      <w:r>
        <w:rPr>
          <w:rFonts w:ascii="Times New Roman" w:eastAsia="Calibri" w:hAnsi="Times New Roman"/>
          <w:sz w:val="24"/>
          <w:szCs w:val="24"/>
          <w:lang w:val="sr-Cyrl-CS" w:eastAsia="en-US"/>
        </w:rPr>
        <w:t>Припремљено 8</w:t>
      </w:r>
      <w:r w:rsidR="00653B3E" w:rsidRPr="005F2333">
        <w:rPr>
          <w:rFonts w:ascii="Times New Roman" w:eastAsia="Calibri" w:hAnsi="Times New Roman"/>
          <w:sz w:val="24"/>
          <w:szCs w:val="24"/>
          <w:lang w:val="sr-Cyrl-CS" w:eastAsia="en-US"/>
        </w:rPr>
        <w:t xml:space="preserve"> обавештења </w:t>
      </w:r>
      <w:r w:rsidR="00653B3E" w:rsidRPr="005F2333">
        <w:rPr>
          <w:rFonts w:ascii="Times New Roman" w:eastAsia="Calibri" w:hAnsi="Times New Roman"/>
          <w:sz w:val="24"/>
          <w:szCs w:val="24"/>
          <w:lang w:val="sr-Cyrl-RS" w:eastAsia="en-US"/>
        </w:rPr>
        <w:t xml:space="preserve">о увиду </w:t>
      </w:r>
      <w:r w:rsidR="00653B3E" w:rsidRPr="005F2333">
        <w:rPr>
          <w:rFonts w:ascii="Times New Roman" w:eastAsia="Calibri" w:hAnsi="Times New Roman"/>
          <w:sz w:val="24"/>
          <w:szCs w:val="24"/>
          <w:lang w:val="sr-Cyrl-CS" w:eastAsia="en-US"/>
        </w:rPr>
        <w:t xml:space="preserve">у Катастар истражних и експлоатационих поља минералних сировина, подземних вода и геотермалних ресурса, по захтеву за одобрења за извођење </w:t>
      </w:r>
      <w:r w:rsidR="00653B3E" w:rsidRPr="005F2333">
        <w:rPr>
          <w:rFonts w:ascii="Times New Roman" w:eastAsia="Calibri" w:hAnsi="Times New Roman"/>
          <w:sz w:val="24"/>
          <w:szCs w:val="24"/>
          <w:lang w:val="sr-Cyrl-RS" w:eastAsia="en-US"/>
        </w:rPr>
        <w:t>хидро</w:t>
      </w:r>
      <w:r w:rsidR="00653B3E" w:rsidRPr="005F2333">
        <w:rPr>
          <w:rFonts w:ascii="Times New Roman" w:eastAsia="Calibri" w:hAnsi="Times New Roman"/>
          <w:sz w:val="24"/>
          <w:szCs w:val="24"/>
          <w:lang w:val="sr-Cyrl-CS" w:eastAsia="en-US"/>
        </w:rPr>
        <w:t>геолошких, петрогеотермалних и/или инжењерскогеолошких истраживања;</w:t>
      </w:r>
    </w:p>
    <w:p w:rsidR="00653B3E" w:rsidRDefault="004A329F" w:rsidP="00653B3E">
      <w:pPr>
        <w:tabs>
          <w:tab w:val="left" w:pos="1134"/>
        </w:tabs>
        <w:spacing w:after="0" w:line="240" w:lineRule="auto"/>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tab/>
        <w:t>12. Донето 23 O</w:t>
      </w:r>
      <w:r w:rsidR="00653B3E" w:rsidRPr="005F2333">
        <w:rPr>
          <w:rFonts w:ascii="Times New Roman" w:eastAsia="Calibri" w:hAnsi="Times New Roman"/>
          <w:sz w:val="24"/>
          <w:szCs w:val="24"/>
          <w:lang w:val="sr-Cyrl-CS" w:eastAsia="en-US"/>
        </w:rPr>
        <w:t xml:space="preserve">бавештења </w:t>
      </w:r>
      <w:r w:rsidR="00653B3E" w:rsidRPr="005F2333">
        <w:rPr>
          <w:rFonts w:ascii="Times New Roman" w:eastAsia="Calibri" w:hAnsi="Times New Roman"/>
          <w:sz w:val="24"/>
          <w:szCs w:val="24"/>
          <w:lang w:val="sr-Cyrl-RS" w:eastAsia="en-US"/>
        </w:rPr>
        <w:t xml:space="preserve">о увиду </w:t>
      </w:r>
      <w:r w:rsidR="00653B3E" w:rsidRPr="005F2333">
        <w:rPr>
          <w:rFonts w:ascii="Times New Roman" w:eastAsia="Calibri" w:hAnsi="Times New Roman"/>
          <w:sz w:val="24"/>
          <w:szCs w:val="24"/>
          <w:lang w:val="sr-Cyrl-CS" w:eastAsia="en-US"/>
        </w:rPr>
        <w:t>у Катастар истражних и експлоатационих поља минералних сировина, подземних</w:t>
      </w:r>
      <w:r w:rsidR="00653B3E" w:rsidRPr="00862661">
        <w:rPr>
          <w:rFonts w:ascii="Times New Roman" w:eastAsia="Calibri" w:hAnsi="Times New Roman"/>
          <w:sz w:val="24"/>
          <w:szCs w:val="24"/>
          <w:lang w:val="sr-Cyrl-CS" w:eastAsia="en-US"/>
        </w:rPr>
        <w:t xml:space="preserve"> вода и геотермалних ресурса, по захтеву за одобрења за извођење </w:t>
      </w:r>
      <w:r w:rsidR="00653B3E" w:rsidRPr="00862661">
        <w:rPr>
          <w:rFonts w:ascii="Times New Roman" w:eastAsia="Calibri" w:hAnsi="Times New Roman"/>
          <w:sz w:val="24"/>
          <w:szCs w:val="24"/>
          <w:lang w:val="sr-Cyrl-RS" w:eastAsia="en-US"/>
        </w:rPr>
        <w:t>хидро</w:t>
      </w:r>
      <w:r w:rsidR="00653B3E" w:rsidRPr="00862661">
        <w:rPr>
          <w:rFonts w:ascii="Times New Roman" w:eastAsia="Calibri" w:hAnsi="Times New Roman"/>
          <w:sz w:val="24"/>
          <w:szCs w:val="24"/>
          <w:lang w:val="sr-Cyrl-CS" w:eastAsia="en-US"/>
        </w:rPr>
        <w:t>геолошких, петрогеотермалних и/или инжењерскогеолошких истраживања</w:t>
      </w:r>
      <w:r w:rsidR="00653B3E" w:rsidRPr="00D21B44">
        <w:rPr>
          <w:rFonts w:ascii="Times New Roman" w:eastAsia="Calibri" w:hAnsi="Times New Roman"/>
          <w:sz w:val="24"/>
          <w:szCs w:val="24"/>
          <w:lang w:val="sr-Cyrl-CS" w:eastAsia="en-US"/>
        </w:rPr>
        <w:t>;</w:t>
      </w:r>
    </w:p>
    <w:p w:rsidR="00653B3E" w:rsidRDefault="00081E40" w:rsidP="00653B3E">
      <w:pPr>
        <w:tabs>
          <w:tab w:val="left" w:pos="1134"/>
        </w:tabs>
        <w:spacing w:after="0" w:line="240" w:lineRule="auto"/>
        <w:jc w:val="both"/>
        <w:rPr>
          <w:rFonts w:ascii="Times New Roman" w:hAnsi="Times New Roman"/>
          <w:sz w:val="24"/>
          <w:szCs w:val="24"/>
          <w:lang w:val="sr-Cyrl-CS"/>
        </w:rPr>
      </w:pPr>
      <w:r>
        <w:rPr>
          <w:rFonts w:ascii="Times New Roman" w:eastAsia="Calibri" w:hAnsi="Times New Roman"/>
          <w:sz w:val="24"/>
          <w:szCs w:val="24"/>
          <w:lang w:val="sr-Cyrl-CS" w:eastAsia="en-US"/>
        </w:rPr>
        <w:tab/>
        <w:t>13</w:t>
      </w:r>
      <w:r w:rsidR="00653B3E">
        <w:rPr>
          <w:rFonts w:ascii="Times New Roman" w:eastAsia="Calibri" w:hAnsi="Times New Roman"/>
          <w:sz w:val="24"/>
          <w:szCs w:val="24"/>
          <w:lang w:val="sr-Cyrl-CS" w:eastAsia="en-US"/>
        </w:rPr>
        <w:t xml:space="preserve">. </w:t>
      </w:r>
      <w:r w:rsidR="00653B3E">
        <w:rPr>
          <w:rFonts w:ascii="Times New Roman" w:hAnsi="Times New Roman"/>
          <w:sz w:val="24"/>
          <w:szCs w:val="24"/>
          <w:lang w:val="sr-Cyrl-CS"/>
        </w:rPr>
        <w:t xml:space="preserve">Обрађена 3 Годишња извештаја о резултатима </w:t>
      </w:r>
      <w:r w:rsidR="00653B3E">
        <w:rPr>
          <w:rFonts w:ascii="Times New Roman" w:hAnsi="Times New Roman"/>
          <w:sz w:val="24"/>
          <w:szCs w:val="24"/>
          <w:lang w:val="sr-Cyrl-RS"/>
        </w:rPr>
        <w:t>хидро</w:t>
      </w:r>
      <w:r w:rsidR="00653B3E">
        <w:rPr>
          <w:rFonts w:ascii="Times New Roman" w:hAnsi="Times New Roman"/>
          <w:sz w:val="24"/>
          <w:szCs w:val="24"/>
          <w:lang w:val="sr-Cyrl-CS"/>
        </w:rPr>
        <w:t>геолошких, петрогеотермалних и/или инжењерскогеолошких истраживања;</w:t>
      </w:r>
    </w:p>
    <w:p w:rsidR="00653B3E" w:rsidRDefault="00081E40" w:rsidP="00653B3E">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      14. Обрађен 1</w:t>
      </w:r>
      <w:r w:rsidR="00653B3E">
        <w:rPr>
          <w:rFonts w:ascii="Times New Roman" w:hAnsi="Times New Roman"/>
          <w:sz w:val="24"/>
          <w:szCs w:val="24"/>
          <w:lang w:val="sr-Cyrl-CS"/>
        </w:rPr>
        <w:t xml:space="preserve"> Завршна извештаја о резултатима </w:t>
      </w:r>
      <w:r w:rsidR="00653B3E">
        <w:rPr>
          <w:rFonts w:ascii="Times New Roman" w:hAnsi="Times New Roman"/>
          <w:sz w:val="24"/>
          <w:szCs w:val="24"/>
          <w:lang w:val="sr-Cyrl-RS"/>
        </w:rPr>
        <w:t>хидро</w:t>
      </w:r>
      <w:r w:rsidR="00653B3E">
        <w:rPr>
          <w:rFonts w:ascii="Times New Roman" w:hAnsi="Times New Roman"/>
          <w:sz w:val="24"/>
          <w:szCs w:val="24"/>
          <w:lang w:val="sr-Cyrl-CS"/>
        </w:rPr>
        <w:t>геолошких, петрогеотермалних и/или инжењерскогеолошких истраживања;</w:t>
      </w:r>
    </w:p>
    <w:p w:rsidR="00653B3E" w:rsidRDefault="00081E40" w:rsidP="00653B3E">
      <w:pPr>
        <w:tabs>
          <w:tab w:val="left" w:pos="1134"/>
        </w:tabs>
        <w:spacing w:after="0" w:line="240" w:lineRule="auto"/>
        <w:jc w:val="both"/>
        <w:rPr>
          <w:rFonts w:ascii="Times New Roman" w:eastAsia="Calibri" w:hAnsi="Times New Roman"/>
          <w:sz w:val="24"/>
          <w:szCs w:val="24"/>
          <w:lang w:val="sr-Cyrl-RS" w:eastAsia="en-US"/>
        </w:rPr>
      </w:pPr>
      <w:r>
        <w:rPr>
          <w:rFonts w:ascii="Times New Roman" w:hAnsi="Times New Roman"/>
          <w:sz w:val="24"/>
          <w:szCs w:val="24"/>
          <w:lang w:val="sr-Cyrl-CS"/>
        </w:rPr>
        <w:tab/>
        <w:t>15</w:t>
      </w:r>
      <w:r w:rsidR="00653B3E">
        <w:rPr>
          <w:rFonts w:ascii="Times New Roman" w:hAnsi="Times New Roman"/>
          <w:sz w:val="24"/>
          <w:szCs w:val="24"/>
          <w:lang w:val="sr-Cyrl-CS"/>
        </w:rPr>
        <w:t xml:space="preserve">. </w:t>
      </w:r>
      <w:r>
        <w:rPr>
          <w:rFonts w:ascii="Times New Roman" w:eastAsia="Calibri" w:hAnsi="Times New Roman"/>
          <w:sz w:val="24"/>
          <w:szCs w:val="24"/>
          <w:lang w:val="sr-Cyrl-CS" w:eastAsia="en-US"/>
        </w:rPr>
        <w:t>Издатa 4</w:t>
      </w:r>
      <w:r w:rsidR="00653B3E" w:rsidRPr="00862661">
        <w:rPr>
          <w:rFonts w:ascii="Times New Roman" w:eastAsia="Calibri" w:hAnsi="Times New Roman"/>
          <w:sz w:val="24"/>
          <w:szCs w:val="24"/>
          <w:lang w:val="sr-Cyrl-CS" w:eastAsia="en-US"/>
        </w:rPr>
        <w:t xml:space="preserve"> </w:t>
      </w:r>
      <w:r w:rsidR="00653B3E" w:rsidRPr="00D21B44">
        <w:rPr>
          <w:rFonts w:ascii="Times New Roman" w:eastAsia="Calibri" w:hAnsi="Times New Roman"/>
          <w:sz w:val="24"/>
          <w:szCs w:val="24"/>
          <w:lang w:val="sr-Cyrl-RS" w:eastAsia="en-US"/>
        </w:rPr>
        <w:t>лист</w:t>
      </w:r>
      <w:r>
        <w:rPr>
          <w:rFonts w:ascii="Times New Roman" w:eastAsia="Calibri" w:hAnsi="Times New Roman"/>
          <w:sz w:val="24"/>
          <w:szCs w:val="24"/>
          <w:lang w:val="sr-Cyrl-RS" w:eastAsia="en-US"/>
        </w:rPr>
        <w:t>a</w:t>
      </w:r>
      <w:r w:rsidR="00653B3E" w:rsidRPr="00862661">
        <w:rPr>
          <w:rFonts w:ascii="Times New Roman" w:eastAsia="Calibri" w:hAnsi="Times New Roman"/>
          <w:sz w:val="24"/>
          <w:szCs w:val="24"/>
          <w:lang w:val="sr-Cyrl-RS" w:eastAsia="en-US"/>
        </w:rPr>
        <w:t xml:space="preserve"> Основне геолошке карте - </w:t>
      </w:r>
      <w:r w:rsidR="00653B3E" w:rsidRPr="00862661">
        <w:rPr>
          <w:rFonts w:ascii="Times New Roman" w:eastAsia="Calibri" w:hAnsi="Times New Roman"/>
          <w:sz w:val="24"/>
          <w:szCs w:val="24"/>
          <w:lang w:val="sr-Cyrl-CS" w:eastAsia="en-US"/>
        </w:rPr>
        <w:t>О</w:t>
      </w:r>
      <w:r w:rsidR="00653B3E" w:rsidRPr="00862661">
        <w:rPr>
          <w:rFonts w:ascii="Times New Roman" w:eastAsia="Calibri" w:hAnsi="Times New Roman"/>
          <w:sz w:val="24"/>
          <w:szCs w:val="24"/>
          <w:lang w:val="sr-Cyrl-RS" w:eastAsia="en-US"/>
        </w:rPr>
        <w:t>ГК размере 1 : 100 000</w:t>
      </w:r>
      <w:r w:rsidR="00653B3E" w:rsidRPr="00D21B44">
        <w:rPr>
          <w:rFonts w:ascii="Times New Roman" w:eastAsia="Calibri" w:hAnsi="Times New Roman"/>
          <w:sz w:val="24"/>
          <w:szCs w:val="24"/>
          <w:lang w:val="sr-Cyrl-RS" w:eastAsia="en-US"/>
        </w:rPr>
        <w:t>;</w:t>
      </w:r>
    </w:p>
    <w:p w:rsidR="00653B3E" w:rsidRDefault="00081E40" w:rsidP="00653B3E">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16. Обрађено просторних планова 6</w:t>
      </w:r>
      <w:r w:rsidR="00653B3E">
        <w:rPr>
          <w:rFonts w:ascii="Times New Roman" w:eastAsia="Calibri" w:hAnsi="Times New Roman"/>
          <w:sz w:val="24"/>
          <w:szCs w:val="24"/>
          <w:lang w:val="sr-Cyrl-RS" w:eastAsia="en-US"/>
        </w:rPr>
        <w:t>;</w:t>
      </w:r>
    </w:p>
    <w:p w:rsidR="00653B3E" w:rsidRPr="00E90CF0" w:rsidRDefault="00653B3E" w:rsidP="00653B3E">
      <w:pPr>
        <w:tabs>
          <w:tab w:val="left" w:pos="1134"/>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t>13.</w:t>
      </w:r>
      <w:r w:rsidR="00081E40">
        <w:rPr>
          <w:rFonts w:ascii="Times New Roman" w:eastAsia="Calibri" w:hAnsi="Times New Roman"/>
          <w:sz w:val="24"/>
          <w:szCs w:val="24"/>
          <w:lang w:val="sr-Cyrl-RS" w:eastAsia="en-US"/>
        </w:rPr>
        <w:t xml:space="preserve"> Остала обрађена документација 4</w:t>
      </w:r>
      <w:r>
        <w:rPr>
          <w:rFonts w:ascii="Times New Roman" w:eastAsia="Calibri" w:hAnsi="Times New Roman"/>
          <w:sz w:val="24"/>
          <w:szCs w:val="24"/>
          <w:lang w:val="sr-Cyrl-RS" w:eastAsia="en-US"/>
        </w:rPr>
        <w:t>;</w:t>
      </w:r>
    </w:p>
    <w:p w:rsidR="007B3F15" w:rsidRPr="00E90CF0" w:rsidRDefault="007B3F15" w:rsidP="007B3F15">
      <w:pPr>
        <w:tabs>
          <w:tab w:val="left" w:pos="1134"/>
        </w:tabs>
        <w:spacing w:after="0" w:line="240" w:lineRule="auto"/>
        <w:jc w:val="both"/>
        <w:rPr>
          <w:rFonts w:ascii="Times New Roman" w:eastAsia="Calibri" w:hAnsi="Times New Roman"/>
          <w:sz w:val="24"/>
          <w:szCs w:val="24"/>
          <w:lang w:val="sr-Cyrl-RS" w:eastAsia="en-US"/>
        </w:rPr>
      </w:pPr>
    </w:p>
    <w:p w:rsidR="007B3F15" w:rsidRPr="00133410" w:rsidRDefault="007B3F15" w:rsidP="007B3F15">
      <w:pPr>
        <w:spacing w:after="0" w:line="240" w:lineRule="auto"/>
        <w:ind w:firstLine="720"/>
        <w:jc w:val="both"/>
        <w:rPr>
          <w:rFonts w:ascii="Times New Roman" w:eastAsia="Calibri" w:hAnsi="Times New Roman"/>
          <w:sz w:val="24"/>
          <w:szCs w:val="24"/>
          <w:lang w:val="sr-Cyrl-RS" w:eastAsia="en-US"/>
        </w:rPr>
      </w:pPr>
      <w:r w:rsidRPr="00133410">
        <w:rPr>
          <w:rFonts w:ascii="Times New Roman" w:eastAsia="Calibri" w:hAnsi="Times New Roman"/>
          <w:sz w:val="24"/>
          <w:szCs w:val="24"/>
          <w:lang w:val="sr-Cyrl-RS" w:eastAsia="en-US"/>
        </w:rPr>
        <w:t>Представници Одсека и Групе за подземне воде учествују као чланови радних група за израду подзаконских аката (четири правилника тренутно у изради), стратегије и радне групе за оверу ресурса и резерви минералних сировина, подземних вода и геотермалних реусрса, радне групе за Основну хидрогеолошку карту размере 1:100.000 на територији Републике Србије и радне групе за Основну инжењерскогеолошку карту размере 1:100.000 на територији Републике Србије.</w:t>
      </w:r>
    </w:p>
    <w:p w:rsidR="007B3F15" w:rsidRPr="00E01DED" w:rsidRDefault="007B3F15" w:rsidP="007B3F15">
      <w:pPr>
        <w:tabs>
          <w:tab w:val="left" w:pos="1080"/>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CS" w:eastAsia="en-US"/>
        </w:rPr>
        <w:t xml:space="preserve">            </w:t>
      </w:r>
      <w:r w:rsidRPr="00133410">
        <w:rPr>
          <w:rFonts w:ascii="Times New Roman" w:eastAsia="Calibri" w:hAnsi="Times New Roman"/>
          <w:sz w:val="24"/>
          <w:szCs w:val="24"/>
          <w:lang w:val="sr-Cyrl-CS" w:eastAsia="en-US"/>
        </w:rPr>
        <w:t xml:space="preserve">Група за подземне воде, геотермалне ресурсе и инжењерскогеолошка истраживања </w:t>
      </w:r>
      <w:r w:rsidRPr="00133410">
        <w:rPr>
          <w:rFonts w:ascii="Times New Roman" w:eastAsia="Calibri" w:hAnsi="Times New Roman"/>
          <w:sz w:val="24"/>
          <w:szCs w:val="24"/>
          <w:lang w:val="sr-Cyrl-RS" w:eastAsia="en-US"/>
        </w:rPr>
        <w:t xml:space="preserve">учествује провери резултата </w:t>
      </w:r>
      <w:r w:rsidRPr="00133410">
        <w:rPr>
          <w:rFonts w:ascii="Times New Roman" w:eastAsia="Calibri" w:hAnsi="Times New Roman"/>
          <w:sz w:val="24"/>
          <w:szCs w:val="24"/>
          <w:lang w:val="sr-Cyrl-CS" w:eastAsia="en-US"/>
        </w:rPr>
        <w:t>пројекта ИПА 2013 -  Катаст</w:t>
      </w:r>
      <w:r w:rsidRPr="00133410">
        <w:rPr>
          <w:rFonts w:ascii="Times New Roman" w:eastAsia="Calibri" w:hAnsi="Times New Roman"/>
          <w:sz w:val="24"/>
          <w:szCs w:val="24"/>
          <w:lang w:val="sr-Latn-RS" w:eastAsia="en-US"/>
        </w:rPr>
        <w:t>а</w:t>
      </w:r>
      <w:r w:rsidRPr="00133410">
        <w:rPr>
          <w:rFonts w:ascii="Times New Roman" w:eastAsia="Calibri" w:hAnsi="Times New Roman"/>
          <w:sz w:val="24"/>
          <w:szCs w:val="24"/>
          <w:lang w:val="sr-Cyrl-CS" w:eastAsia="en-US"/>
        </w:rPr>
        <w:t>р рударског отпада, као и радним групама и телима према решењима</w:t>
      </w:r>
      <w:r w:rsidRPr="00133410">
        <w:rPr>
          <w:rFonts w:ascii="Times New Roman" w:eastAsia="Calibri" w:hAnsi="Times New Roman"/>
          <w:sz w:val="24"/>
          <w:szCs w:val="24"/>
          <w:lang w:val="sr-Cyrl-RS" w:eastAsia="en-US"/>
        </w:rPr>
        <w:t>.</w:t>
      </w:r>
    </w:p>
    <w:p w:rsidR="007B3F15" w:rsidRPr="00EE4941" w:rsidRDefault="007B3F15" w:rsidP="007B3F15">
      <w:pPr>
        <w:spacing w:after="0" w:line="240" w:lineRule="auto"/>
        <w:jc w:val="both"/>
        <w:rPr>
          <w:rFonts w:ascii="Times New Roman" w:hAnsi="Times New Roman"/>
          <w:sz w:val="24"/>
          <w:szCs w:val="24"/>
          <w:lang w:val="sr-Cyrl-CS"/>
        </w:rPr>
      </w:pPr>
    </w:p>
    <w:p w:rsidR="007B3F15" w:rsidRPr="00E01DED" w:rsidRDefault="007B3F15" w:rsidP="007B3F15">
      <w:pPr>
        <w:tabs>
          <w:tab w:val="left" w:pos="1080"/>
          <w:tab w:val="left" w:pos="1170"/>
        </w:tabs>
        <w:spacing w:after="0" w:line="240" w:lineRule="auto"/>
        <w:ind w:firstLine="720"/>
        <w:jc w:val="both"/>
        <w:rPr>
          <w:rFonts w:ascii="Times New Roman" w:hAnsi="Times New Roman"/>
          <w:sz w:val="24"/>
          <w:szCs w:val="24"/>
          <w:lang w:val="sr-Cyrl-CS"/>
        </w:rPr>
      </w:pPr>
      <w:r w:rsidRPr="00E01DED">
        <w:rPr>
          <w:rFonts w:ascii="Times New Roman" w:hAnsi="Times New Roman"/>
          <w:sz w:val="24"/>
          <w:szCs w:val="24"/>
          <w:lang w:val="sr-Cyrl-CS"/>
        </w:rPr>
        <w:t>У Одсеку за рударство у периоду од 01.</w:t>
      </w:r>
      <w:r w:rsidRPr="00E01DED">
        <w:rPr>
          <w:rFonts w:ascii="Times New Roman" w:hAnsi="Times New Roman"/>
          <w:sz w:val="24"/>
          <w:szCs w:val="24"/>
          <w:lang w:val="sr-Cyrl-RS"/>
        </w:rPr>
        <w:t>01</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31.</w:t>
      </w:r>
      <w:r w:rsidRPr="00E01DED">
        <w:rPr>
          <w:rFonts w:ascii="Times New Roman" w:hAnsi="Times New Roman"/>
          <w:sz w:val="24"/>
          <w:szCs w:val="24"/>
          <w:lang w:val="sr-Cyrl-RS"/>
        </w:rPr>
        <w:t>01</w:t>
      </w:r>
      <w:r w:rsidRPr="00E01DED">
        <w:rPr>
          <w:rFonts w:ascii="Times New Roman" w:hAnsi="Times New Roman"/>
          <w:sz w:val="24"/>
          <w:szCs w:val="24"/>
          <w:lang w:val="sr-Cyrl-CS"/>
        </w:rPr>
        <w:t xml:space="preserve">.2020. године </w:t>
      </w:r>
      <w:r w:rsidRPr="00E01DED">
        <w:rPr>
          <w:rFonts w:ascii="Times New Roman" w:hAnsi="Times New Roman"/>
          <w:sz w:val="24"/>
          <w:szCs w:val="24"/>
          <w:lang w:val="sr-Cyrl-RS"/>
        </w:rPr>
        <w:t>примљен</w:t>
      </w:r>
      <w:r w:rsidRPr="00E01DED">
        <w:rPr>
          <w:rFonts w:ascii="Times New Roman" w:hAnsi="Times New Roman"/>
          <w:sz w:val="24"/>
          <w:szCs w:val="24"/>
          <w:lang w:val="sr-Latn-RS"/>
        </w:rPr>
        <w:t>о</w:t>
      </w:r>
      <w:r w:rsidRPr="00E01DED">
        <w:rPr>
          <w:rFonts w:ascii="Times New Roman" w:hAnsi="Times New Roman"/>
          <w:sz w:val="24"/>
          <w:szCs w:val="24"/>
          <w:lang w:val="sr-Cyrl-RS"/>
        </w:rPr>
        <w:t xml:space="preserve"> </w:t>
      </w:r>
      <w:r w:rsidRPr="00E01DED">
        <w:rPr>
          <w:rFonts w:ascii="Times New Roman" w:hAnsi="Times New Roman"/>
          <w:sz w:val="24"/>
          <w:szCs w:val="24"/>
          <w:lang w:val="sr-Latn-RS"/>
        </w:rPr>
        <w:t xml:space="preserve">је </w:t>
      </w:r>
      <w:r w:rsidRPr="00E01DED">
        <w:rPr>
          <w:rFonts w:ascii="Times New Roman" w:hAnsi="Times New Roman"/>
          <w:sz w:val="24"/>
          <w:szCs w:val="24"/>
          <w:lang w:val="sr-Cyrl-RS"/>
        </w:rPr>
        <w:t xml:space="preserve">11 предмета. У истом периоду </w:t>
      </w:r>
      <w:r w:rsidRPr="00E01DED">
        <w:rPr>
          <w:rFonts w:ascii="Times New Roman" w:hAnsi="Times New Roman"/>
          <w:sz w:val="24"/>
          <w:szCs w:val="24"/>
          <w:lang w:val="sr-Cyrl-CS"/>
        </w:rPr>
        <w:t xml:space="preserve">окончане су следеће процедуре по захтевима странака у вези експлоатације минералних сировина: </w:t>
      </w:r>
    </w:p>
    <w:p w:rsidR="007B3F15" w:rsidRPr="00E01DED" w:rsidRDefault="007B3F15" w:rsidP="007B3F15">
      <w:pPr>
        <w:numPr>
          <w:ilvl w:val="0"/>
          <w:numId w:val="93"/>
        </w:numPr>
        <w:tabs>
          <w:tab w:val="left" w:pos="1134"/>
        </w:tabs>
        <w:spacing w:after="0" w:line="240" w:lineRule="auto"/>
        <w:ind w:left="0" w:firstLine="709"/>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 xml:space="preserve">Издато </w:t>
      </w:r>
      <w:r w:rsidRPr="00E01DED">
        <w:rPr>
          <w:rFonts w:ascii="Times New Roman" w:eastAsia="Calibri" w:hAnsi="Times New Roman"/>
          <w:sz w:val="24"/>
          <w:szCs w:val="24"/>
          <w:lang w:val="sr-Latn-RS" w:eastAsia="en-US"/>
        </w:rPr>
        <w:t xml:space="preserve">је </w:t>
      </w:r>
      <w:r w:rsidRPr="00E01DED">
        <w:rPr>
          <w:rFonts w:ascii="Times New Roman" w:eastAsia="Calibri" w:hAnsi="Times New Roman"/>
          <w:sz w:val="24"/>
          <w:szCs w:val="24"/>
          <w:lang w:val="sr-Cyrl-RS" w:eastAsia="en-US"/>
        </w:rPr>
        <w:t>1 решењ</w:t>
      </w:r>
      <w:r w:rsidRPr="00E01DED">
        <w:rPr>
          <w:rFonts w:ascii="Times New Roman" w:eastAsia="Calibri" w:hAnsi="Times New Roman"/>
          <w:sz w:val="24"/>
          <w:szCs w:val="24"/>
          <w:lang w:val="sr-Latn-RS" w:eastAsia="en-US"/>
        </w:rPr>
        <w:t>е</w:t>
      </w:r>
      <w:r w:rsidRPr="00E01DED">
        <w:rPr>
          <w:rFonts w:ascii="Times New Roman" w:eastAsia="Calibri" w:hAnsi="Times New Roman"/>
          <w:sz w:val="24"/>
          <w:szCs w:val="24"/>
          <w:lang w:val="sr-Cyrl-RS" w:eastAsia="en-US"/>
        </w:rPr>
        <w:t xml:space="preserve"> којим се одобрава извођење рударских радова према главном рударском пројекту за изградњу рударских објеката.</w:t>
      </w:r>
    </w:p>
    <w:p w:rsidR="007B3F15" w:rsidRPr="00E01DED" w:rsidRDefault="007B3F15" w:rsidP="007B3F15">
      <w:pPr>
        <w:numPr>
          <w:ilvl w:val="0"/>
          <w:numId w:val="93"/>
        </w:numPr>
        <w:tabs>
          <w:tab w:val="left" w:pos="1134"/>
        </w:tabs>
        <w:spacing w:after="0" w:line="240" w:lineRule="auto"/>
        <w:ind w:left="0" w:firstLine="709"/>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Latn-RS" w:eastAsia="en-US"/>
        </w:rPr>
        <w:t xml:space="preserve">Израђено је </w:t>
      </w:r>
      <w:r w:rsidRPr="00E01DED">
        <w:rPr>
          <w:rFonts w:ascii="Times New Roman" w:eastAsia="Calibri" w:hAnsi="Times New Roman"/>
          <w:sz w:val="24"/>
          <w:szCs w:val="24"/>
          <w:lang w:val="sr-Cyrl-RS" w:eastAsia="en-US"/>
        </w:rPr>
        <w:t>1</w:t>
      </w:r>
      <w:r w:rsidRPr="00E01DED">
        <w:rPr>
          <w:rFonts w:ascii="Times New Roman" w:eastAsia="Calibri" w:hAnsi="Times New Roman"/>
          <w:sz w:val="24"/>
          <w:szCs w:val="24"/>
          <w:lang w:val="sr-Latn-RS" w:eastAsia="en-US"/>
        </w:rPr>
        <w:t xml:space="preserve"> решење којим се одобрава употреба изграђених  рударских објеката за експлоатацију неметаличних минералних сировина.</w:t>
      </w:r>
    </w:p>
    <w:p w:rsidR="007B3F15" w:rsidRPr="00E01DED" w:rsidRDefault="007B3F15" w:rsidP="007B3F15">
      <w:pPr>
        <w:numPr>
          <w:ilvl w:val="0"/>
          <w:numId w:val="93"/>
        </w:numPr>
        <w:tabs>
          <w:tab w:val="left" w:pos="1134"/>
        </w:tabs>
        <w:spacing w:after="0" w:line="240" w:lineRule="auto"/>
        <w:ind w:left="0" w:firstLine="709"/>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Latn-RS" w:eastAsia="en-US"/>
        </w:rPr>
        <w:t xml:space="preserve">Израђено је </w:t>
      </w:r>
      <w:r w:rsidRPr="00E01DED">
        <w:rPr>
          <w:rFonts w:ascii="Times New Roman" w:eastAsia="Calibri" w:hAnsi="Times New Roman"/>
          <w:sz w:val="24"/>
          <w:szCs w:val="24"/>
          <w:lang w:val="sr-Cyrl-RS" w:eastAsia="en-US"/>
        </w:rPr>
        <w:t>5</w:t>
      </w:r>
      <w:r w:rsidRPr="00E01DED">
        <w:rPr>
          <w:rFonts w:ascii="Times New Roman" w:eastAsia="Calibri" w:hAnsi="Times New Roman"/>
          <w:sz w:val="24"/>
          <w:szCs w:val="24"/>
          <w:lang w:val="sr-Latn-RS" w:eastAsia="en-US"/>
        </w:rPr>
        <w:t xml:space="preserve"> р</w:t>
      </w:r>
      <w:r w:rsidRPr="00E01DED">
        <w:rPr>
          <w:rFonts w:ascii="Times New Roman" w:eastAsia="Calibri" w:hAnsi="Times New Roman"/>
          <w:sz w:val="24"/>
          <w:szCs w:val="24"/>
          <w:lang w:val="sr-Cyrl-RS" w:eastAsia="en-US"/>
        </w:rPr>
        <w:t>ешењ</w:t>
      </w:r>
      <w:r w:rsidRPr="00E01DED">
        <w:rPr>
          <w:rFonts w:ascii="Times New Roman" w:eastAsia="Calibri" w:hAnsi="Times New Roman"/>
          <w:sz w:val="24"/>
          <w:szCs w:val="24"/>
          <w:lang w:val="sr-Latn-RS" w:eastAsia="en-US"/>
        </w:rPr>
        <w:t>а</w:t>
      </w:r>
      <w:r w:rsidRPr="00E01DED">
        <w:rPr>
          <w:rFonts w:ascii="Times New Roman" w:eastAsia="Calibri" w:hAnsi="Times New Roman"/>
          <w:sz w:val="24"/>
          <w:szCs w:val="24"/>
          <w:lang w:val="sr-Cyrl-RS" w:eastAsia="en-US"/>
        </w:rPr>
        <w:t xml:space="preserve"> којим</w:t>
      </w:r>
      <w:r w:rsidRPr="00E01DED">
        <w:rPr>
          <w:rFonts w:ascii="Times New Roman" w:eastAsia="Calibri" w:hAnsi="Times New Roman"/>
          <w:sz w:val="24"/>
          <w:szCs w:val="24"/>
          <w:lang w:val="sr-Latn-RS" w:eastAsia="en-US"/>
        </w:rPr>
        <w:t>а</w:t>
      </w:r>
      <w:r w:rsidRPr="00E01DED">
        <w:rPr>
          <w:rFonts w:ascii="Times New Roman" w:eastAsia="Calibri" w:hAnsi="Times New Roman"/>
          <w:sz w:val="24"/>
          <w:szCs w:val="24"/>
          <w:lang w:val="sr-Cyrl-RS" w:eastAsia="en-US"/>
        </w:rPr>
        <w:t xml:space="preserve"> се одобрава пренос одобрења </w:t>
      </w:r>
      <w:r w:rsidRPr="00E01DED">
        <w:rPr>
          <w:rFonts w:ascii="Times New Roman" w:eastAsia="Calibri" w:hAnsi="Times New Roman"/>
          <w:sz w:val="24"/>
          <w:szCs w:val="24"/>
          <w:lang w:val="sr-Latn-RS" w:eastAsia="en-US"/>
        </w:rPr>
        <w:t>у вези</w:t>
      </w:r>
      <w:r w:rsidRPr="00E01DED">
        <w:rPr>
          <w:rFonts w:ascii="Times New Roman" w:eastAsia="Calibri" w:hAnsi="Times New Roman"/>
          <w:sz w:val="24"/>
          <w:szCs w:val="24"/>
          <w:lang w:val="sr-Cyrl-RS" w:eastAsia="en-US"/>
        </w:rPr>
        <w:t xml:space="preserve"> експлоатациј</w:t>
      </w:r>
      <w:r w:rsidRPr="00E01DED">
        <w:rPr>
          <w:rFonts w:ascii="Times New Roman" w:eastAsia="Calibri" w:hAnsi="Times New Roman"/>
          <w:sz w:val="24"/>
          <w:szCs w:val="24"/>
          <w:lang w:val="sr-Latn-RS" w:eastAsia="en-US"/>
        </w:rPr>
        <w:t>е</w:t>
      </w:r>
      <w:r w:rsidRPr="00E01DED">
        <w:rPr>
          <w:rFonts w:ascii="Times New Roman" w:eastAsia="Calibri" w:hAnsi="Times New Roman"/>
          <w:sz w:val="24"/>
          <w:szCs w:val="24"/>
          <w:lang w:val="sr-Cyrl-RS" w:eastAsia="en-US"/>
        </w:rPr>
        <w:t xml:space="preserve"> неметаличних минералних сировина за грађевинске материјале.</w:t>
      </w:r>
    </w:p>
    <w:p w:rsidR="007B3F15" w:rsidRPr="00E01DED" w:rsidRDefault="007B3F15" w:rsidP="007B3F15">
      <w:pPr>
        <w:numPr>
          <w:ilvl w:val="0"/>
          <w:numId w:val="93"/>
        </w:numPr>
        <w:tabs>
          <w:tab w:val="left" w:pos="1134"/>
        </w:tabs>
        <w:spacing w:after="0" w:line="240" w:lineRule="auto"/>
        <w:ind w:left="0" w:firstLine="709"/>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Издат</w:t>
      </w:r>
      <w:r w:rsidRPr="00E01DED">
        <w:rPr>
          <w:rFonts w:ascii="Times New Roman" w:eastAsia="Calibri" w:hAnsi="Times New Roman"/>
          <w:sz w:val="24"/>
          <w:szCs w:val="24"/>
          <w:lang w:val="sr-Latn-RS" w:eastAsia="en-US"/>
        </w:rPr>
        <w:t xml:space="preserve">о је </w:t>
      </w:r>
      <w:r w:rsidRPr="00E01DED">
        <w:rPr>
          <w:rFonts w:ascii="Times New Roman" w:eastAsia="Calibri" w:hAnsi="Times New Roman"/>
          <w:sz w:val="24"/>
          <w:szCs w:val="24"/>
          <w:lang w:val="sr-Cyrl-RS" w:eastAsia="en-US"/>
        </w:rPr>
        <w:t>1</w:t>
      </w:r>
      <w:r w:rsidRPr="00E01DED">
        <w:rPr>
          <w:rFonts w:ascii="Times New Roman" w:eastAsia="Calibri" w:hAnsi="Times New Roman"/>
          <w:sz w:val="24"/>
          <w:szCs w:val="24"/>
          <w:lang w:val="sr-Latn-RS" w:eastAsia="en-US"/>
        </w:rPr>
        <w:t xml:space="preserve"> ре</w:t>
      </w:r>
      <w:r w:rsidRPr="00E01DED">
        <w:rPr>
          <w:rFonts w:ascii="Times New Roman" w:eastAsia="Calibri" w:hAnsi="Times New Roman"/>
          <w:sz w:val="24"/>
          <w:szCs w:val="24"/>
          <w:lang w:val="sr-Cyrl-RS" w:eastAsia="en-US"/>
        </w:rPr>
        <w:t>шења којима се привредн</w:t>
      </w:r>
      <w:r w:rsidRPr="00E01DED">
        <w:rPr>
          <w:rFonts w:ascii="Times New Roman" w:eastAsia="Calibri" w:hAnsi="Times New Roman"/>
          <w:sz w:val="24"/>
          <w:szCs w:val="24"/>
          <w:lang w:val="sr-Latn-RS" w:eastAsia="en-US"/>
        </w:rPr>
        <w:t>о</w:t>
      </w:r>
      <w:r w:rsidRPr="00E01DED">
        <w:rPr>
          <w:rFonts w:ascii="Times New Roman" w:eastAsia="Calibri" w:hAnsi="Times New Roman"/>
          <w:sz w:val="24"/>
          <w:szCs w:val="24"/>
          <w:lang w:val="sr-Cyrl-RS" w:eastAsia="en-US"/>
        </w:rPr>
        <w:t>м друштв</w:t>
      </w:r>
      <w:r w:rsidRPr="00E01DED">
        <w:rPr>
          <w:rFonts w:ascii="Times New Roman" w:eastAsia="Calibri" w:hAnsi="Times New Roman"/>
          <w:sz w:val="24"/>
          <w:szCs w:val="24"/>
          <w:lang w:val="sr-Latn-RS" w:eastAsia="en-US"/>
        </w:rPr>
        <w:t>у</w:t>
      </w:r>
      <w:r w:rsidRPr="00E01DED">
        <w:rPr>
          <w:rFonts w:ascii="Times New Roman" w:eastAsia="Calibri" w:hAnsi="Times New Roman"/>
          <w:sz w:val="24"/>
          <w:szCs w:val="24"/>
          <w:lang w:val="sr-Cyrl-RS" w:eastAsia="en-US"/>
        </w:rPr>
        <w:t xml:space="preserve"> поверавају послови формирања комисије за технички преглед изграђених рударских објеката за експлоатацију </w:t>
      </w:r>
      <w:r w:rsidRPr="00E01DED">
        <w:rPr>
          <w:rFonts w:ascii="Times New Roman" w:eastAsia="Calibri" w:hAnsi="Times New Roman"/>
          <w:sz w:val="24"/>
          <w:szCs w:val="24"/>
          <w:lang w:val="sr-Latn-RS" w:eastAsia="en-US"/>
        </w:rPr>
        <w:t>неметаличне</w:t>
      </w:r>
      <w:r w:rsidRPr="00E01DED">
        <w:rPr>
          <w:rFonts w:ascii="Times New Roman" w:eastAsia="Calibri" w:hAnsi="Times New Roman"/>
          <w:sz w:val="24"/>
          <w:szCs w:val="24"/>
          <w:lang w:val="sr-Cyrl-RS" w:eastAsia="en-US"/>
        </w:rPr>
        <w:t xml:space="preserve"> минералн</w:t>
      </w:r>
      <w:r w:rsidRPr="00E01DED">
        <w:rPr>
          <w:rFonts w:ascii="Times New Roman" w:eastAsia="Calibri" w:hAnsi="Times New Roman"/>
          <w:sz w:val="24"/>
          <w:szCs w:val="24"/>
          <w:lang w:val="sr-Latn-RS" w:eastAsia="en-US"/>
        </w:rPr>
        <w:t xml:space="preserve">е </w:t>
      </w:r>
      <w:r w:rsidRPr="00E01DED">
        <w:rPr>
          <w:rFonts w:ascii="Times New Roman" w:eastAsia="Calibri" w:hAnsi="Times New Roman"/>
          <w:sz w:val="24"/>
          <w:szCs w:val="24"/>
          <w:lang w:val="sr-Cyrl-RS" w:eastAsia="en-US"/>
        </w:rPr>
        <w:t>сировин</w:t>
      </w:r>
      <w:r w:rsidRPr="00E01DED">
        <w:rPr>
          <w:rFonts w:ascii="Times New Roman" w:eastAsia="Calibri" w:hAnsi="Times New Roman"/>
          <w:sz w:val="24"/>
          <w:szCs w:val="24"/>
          <w:lang w:val="sr-Latn-RS" w:eastAsia="en-US"/>
        </w:rPr>
        <w:t>е</w:t>
      </w:r>
      <w:r w:rsidRPr="00E01DED">
        <w:rPr>
          <w:rFonts w:ascii="Times New Roman" w:eastAsia="Calibri" w:hAnsi="Times New Roman"/>
          <w:sz w:val="24"/>
          <w:szCs w:val="24"/>
          <w:lang w:val="sr-Cyrl-RS" w:eastAsia="en-US"/>
        </w:rPr>
        <w:t>.</w:t>
      </w:r>
    </w:p>
    <w:p w:rsidR="007B3F15" w:rsidRPr="00E01DED" w:rsidRDefault="007B3F15" w:rsidP="007B3F15">
      <w:pPr>
        <w:numPr>
          <w:ilvl w:val="0"/>
          <w:numId w:val="93"/>
        </w:numPr>
        <w:tabs>
          <w:tab w:val="left" w:pos="1080"/>
        </w:tabs>
        <w:spacing w:after="0" w:line="240" w:lineRule="auto"/>
        <w:ind w:left="0" w:firstLine="709"/>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 xml:space="preserve">У току </w:t>
      </w:r>
      <w:r w:rsidRPr="00E01DED">
        <w:rPr>
          <w:rFonts w:ascii="Times New Roman" w:eastAsia="Calibri" w:hAnsi="Times New Roman"/>
          <w:sz w:val="24"/>
          <w:szCs w:val="24"/>
          <w:lang w:val="sr-Latn-RS" w:eastAsia="en-US"/>
        </w:rPr>
        <w:t>јануара</w:t>
      </w:r>
      <w:r w:rsidRPr="00E01DED">
        <w:rPr>
          <w:rFonts w:ascii="Times New Roman" w:eastAsia="Calibri" w:hAnsi="Times New Roman"/>
          <w:sz w:val="24"/>
          <w:szCs w:val="24"/>
          <w:lang w:val="sr-Cyrl-RS" w:eastAsia="en-US"/>
        </w:rPr>
        <w:t xml:space="preserve"> упућено је више дописа по различитим основама којима је странкама указано на недостатке у документацији, појашњене процедуре у вези законских одредби и сл. </w:t>
      </w:r>
    </w:p>
    <w:p w:rsidR="007B3F15" w:rsidRPr="00E01DED" w:rsidRDefault="007B3F15" w:rsidP="007B3F15">
      <w:pPr>
        <w:tabs>
          <w:tab w:val="left" w:pos="1080"/>
        </w:tabs>
        <w:spacing w:after="0" w:line="240" w:lineRule="auto"/>
        <w:jc w:val="both"/>
        <w:rPr>
          <w:rFonts w:ascii="Times New Roman" w:eastAsia="Calibri" w:hAnsi="Times New Roman"/>
          <w:sz w:val="24"/>
          <w:szCs w:val="24"/>
          <w:lang w:val="sr-Cyrl-RS" w:eastAsia="en-US"/>
        </w:rPr>
      </w:pPr>
    </w:p>
    <w:p w:rsidR="007B3F15" w:rsidRPr="00E01DED" w:rsidRDefault="007B3F15" w:rsidP="007B3F15">
      <w:pPr>
        <w:tabs>
          <w:tab w:val="left" w:pos="1080"/>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r>
      <w:r w:rsidRPr="00E01DED">
        <w:rPr>
          <w:rFonts w:ascii="Times New Roman" w:eastAsia="Calibri" w:hAnsi="Times New Roman"/>
          <w:sz w:val="24"/>
          <w:szCs w:val="24"/>
          <w:lang w:val="sr-Cyrl-RS" w:eastAsia="en-US"/>
        </w:rPr>
        <w:t xml:space="preserve">Одсек за рударство учествује интензивно у </w:t>
      </w:r>
      <w:r w:rsidRPr="00E01DED">
        <w:rPr>
          <w:rFonts w:ascii="Times New Roman" w:eastAsia="Calibri" w:hAnsi="Times New Roman"/>
          <w:sz w:val="24"/>
          <w:szCs w:val="24"/>
          <w:lang w:val="sr-Cyrl-CS" w:eastAsia="en-US"/>
        </w:rPr>
        <w:t>имплементацији пројекта ИПА 2013 -  Катаст</w:t>
      </w:r>
      <w:r w:rsidRPr="00E01DED">
        <w:rPr>
          <w:rFonts w:ascii="Times New Roman" w:eastAsia="Calibri" w:hAnsi="Times New Roman"/>
          <w:sz w:val="24"/>
          <w:szCs w:val="24"/>
          <w:lang w:val="sr-Latn-RS" w:eastAsia="en-US"/>
        </w:rPr>
        <w:t>а</w:t>
      </w:r>
      <w:r w:rsidRPr="00E01DED">
        <w:rPr>
          <w:rFonts w:ascii="Times New Roman" w:eastAsia="Calibri" w:hAnsi="Times New Roman"/>
          <w:sz w:val="24"/>
          <w:szCs w:val="24"/>
          <w:lang w:val="sr-Cyrl-CS" w:eastAsia="en-US"/>
        </w:rPr>
        <w:t>р рударског отпада, као и радним групама и телима према решењима</w:t>
      </w:r>
      <w:r w:rsidRPr="00E01DED">
        <w:rPr>
          <w:rFonts w:ascii="Times New Roman" w:eastAsia="Calibri" w:hAnsi="Times New Roman"/>
          <w:sz w:val="24"/>
          <w:szCs w:val="24"/>
          <w:lang w:val="sr-Cyrl-RS" w:eastAsia="en-US"/>
        </w:rPr>
        <w:t>.</w:t>
      </w:r>
    </w:p>
    <w:p w:rsidR="007B3F15" w:rsidRDefault="007B3F15" w:rsidP="007B3F15">
      <w:pPr>
        <w:tabs>
          <w:tab w:val="left" w:pos="1080"/>
          <w:tab w:val="left" w:pos="1170"/>
        </w:tabs>
        <w:spacing w:after="0" w:line="240" w:lineRule="auto"/>
        <w:ind w:firstLine="720"/>
        <w:jc w:val="both"/>
        <w:rPr>
          <w:rFonts w:ascii="Times New Roman" w:hAnsi="Times New Roman"/>
          <w:sz w:val="24"/>
          <w:szCs w:val="24"/>
          <w:lang w:val="sr-Cyrl-CS"/>
        </w:rPr>
      </w:pPr>
    </w:p>
    <w:p w:rsidR="007B3F15" w:rsidRPr="00E01DED" w:rsidRDefault="007B3F15" w:rsidP="007B3F15">
      <w:pPr>
        <w:tabs>
          <w:tab w:val="left" w:pos="1080"/>
          <w:tab w:val="left" w:pos="1170"/>
        </w:tabs>
        <w:spacing w:after="0" w:line="240" w:lineRule="auto"/>
        <w:ind w:firstLine="720"/>
        <w:jc w:val="both"/>
        <w:rPr>
          <w:rFonts w:ascii="Times New Roman" w:hAnsi="Times New Roman"/>
          <w:sz w:val="24"/>
          <w:szCs w:val="24"/>
          <w:lang w:val="sr-Cyrl-CS"/>
        </w:rPr>
      </w:pPr>
      <w:r w:rsidRPr="00E01DED">
        <w:rPr>
          <w:rFonts w:ascii="Times New Roman" w:hAnsi="Times New Roman"/>
          <w:sz w:val="24"/>
          <w:szCs w:val="24"/>
          <w:lang w:val="sr-Cyrl-CS"/>
        </w:rPr>
        <w:t>У Одсеку за рударство у периоду од 01.</w:t>
      </w:r>
      <w:r w:rsidRPr="00E01DED">
        <w:rPr>
          <w:rFonts w:ascii="Times New Roman" w:hAnsi="Times New Roman"/>
          <w:sz w:val="24"/>
          <w:szCs w:val="24"/>
          <w:lang w:val="sr-Cyrl-RS"/>
        </w:rPr>
        <w:t>02</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sidRPr="00E01DED">
        <w:rPr>
          <w:rFonts w:ascii="Times New Roman" w:hAnsi="Times New Roman"/>
          <w:sz w:val="24"/>
          <w:szCs w:val="24"/>
          <w:lang w:val="sr-Cyrl-RS"/>
        </w:rPr>
        <w:t>29</w:t>
      </w:r>
      <w:r w:rsidRPr="00E01DED">
        <w:rPr>
          <w:rFonts w:ascii="Times New Roman" w:hAnsi="Times New Roman"/>
          <w:sz w:val="24"/>
          <w:szCs w:val="24"/>
          <w:lang w:val="sr-Latn-RS"/>
        </w:rPr>
        <w:t>.</w:t>
      </w:r>
      <w:r w:rsidRPr="00E01DED">
        <w:rPr>
          <w:rFonts w:ascii="Times New Roman" w:hAnsi="Times New Roman"/>
          <w:sz w:val="24"/>
          <w:szCs w:val="24"/>
          <w:lang w:val="sr-Cyrl-RS"/>
        </w:rPr>
        <w:t>02</w:t>
      </w:r>
      <w:r w:rsidRPr="00E01DED">
        <w:rPr>
          <w:rFonts w:ascii="Times New Roman" w:hAnsi="Times New Roman"/>
          <w:sz w:val="24"/>
          <w:szCs w:val="24"/>
          <w:lang w:val="sr-Cyrl-CS"/>
        </w:rPr>
        <w:t xml:space="preserve">.2020. године </w:t>
      </w:r>
      <w:r w:rsidRPr="00E01DED">
        <w:rPr>
          <w:rFonts w:ascii="Times New Roman" w:hAnsi="Times New Roman"/>
          <w:sz w:val="24"/>
          <w:szCs w:val="24"/>
          <w:lang w:val="sr-Cyrl-RS"/>
        </w:rPr>
        <w:t>примљен</w:t>
      </w:r>
      <w:r w:rsidRPr="00E01DED">
        <w:rPr>
          <w:rFonts w:ascii="Times New Roman" w:hAnsi="Times New Roman"/>
          <w:sz w:val="24"/>
          <w:szCs w:val="24"/>
          <w:lang w:val="sr-Latn-RS"/>
        </w:rPr>
        <w:t>о</w:t>
      </w:r>
      <w:r w:rsidRPr="00E01DED">
        <w:rPr>
          <w:rFonts w:ascii="Times New Roman" w:hAnsi="Times New Roman"/>
          <w:sz w:val="24"/>
          <w:szCs w:val="24"/>
          <w:lang w:val="sr-Cyrl-RS"/>
        </w:rPr>
        <w:t xml:space="preserve"> </w:t>
      </w:r>
      <w:r w:rsidRPr="00E01DED">
        <w:rPr>
          <w:rFonts w:ascii="Times New Roman" w:hAnsi="Times New Roman"/>
          <w:sz w:val="24"/>
          <w:szCs w:val="24"/>
          <w:lang w:val="sr-Latn-RS"/>
        </w:rPr>
        <w:t xml:space="preserve">је </w:t>
      </w:r>
      <w:r w:rsidRPr="00E01DED">
        <w:rPr>
          <w:rFonts w:ascii="Times New Roman" w:hAnsi="Times New Roman"/>
          <w:sz w:val="24"/>
          <w:szCs w:val="24"/>
          <w:lang w:val="sr-Cyrl-RS"/>
        </w:rPr>
        <w:t xml:space="preserve">14 предмета. У истом периоду </w:t>
      </w:r>
      <w:r w:rsidRPr="00E01DED">
        <w:rPr>
          <w:rFonts w:ascii="Times New Roman" w:hAnsi="Times New Roman"/>
          <w:sz w:val="24"/>
          <w:szCs w:val="24"/>
          <w:lang w:val="sr-Cyrl-CS"/>
        </w:rPr>
        <w:t>окончане су следеће процедуре по захтевима странака у вези експлоатације минералних сировина:</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 xml:space="preserve">Припремљено </w:t>
      </w:r>
      <w:r w:rsidRPr="00E01DED">
        <w:rPr>
          <w:rFonts w:ascii="Times New Roman" w:eastAsia="Calibri" w:hAnsi="Times New Roman"/>
          <w:sz w:val="24"/>
          <w:szCs w:val="24"/>
          <w:lang w:val="sr-Latn-RS" w:eastAsia="en-US"/>
        </w:rPr>
        <w:t xml:space="preserve">је </w:t>
      </w:r>
      <w:r w:rsidRPr="00E01DED">
        <w:rPr>
          <w:rFonts w:ascii="Times New Roman" w:eastAsia="Calibri" w:hAnsi="Times New Roman"/>
          <w:sz w:val="24"/>
          <w:szCs w:val="24"/>
          <w:lang w:val="sr-Cyrl-RS" w:eastAsia="en-US"/>
        </w:rPr>
        <w:t>1 решењ</w:t>
      </w:r>
      <w:r w:rsidRPr="00E01DED">
        <w:rPr>
          <w:rFonts w:ascii="Times New Roman" w:eastAsia="Calibri" w:hAnsi="Times New Roman"/>
          <w:sz w:val="24"/>
          <w:szCs w:val="24"/>
          <w:lang w:val="sr-Latn-RS" w:eastAsia="en-US"/>
        </w:rPr>
        <w:t>е</w:t>
      </w:r>
      <w:r w:rsidRPr="00E01DED">
        <w:rPr>
          <w:rFonts w:ascii="Times New Roman" w:eastAsia="Calibri" w:hAnsi="Times New Roman"/>
          <w:sz w:val="24"/>
          <w:szCs w:val="24"/>
          <w:lang w:val="sr-Cyrl-RS" w:eastAsia="en-US"/>
        </w:rPr>
        <w:t xml:space="preserve"> којим се одобрава извођење рударских радова према главном рударском пројекту за изградњу рударских објеката за експлоатацију неметаличних МС.</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Издато је 1 одобрење за експлоатационо поље за експлоатацију металичних минералних сировина.</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Припремљено је 6 одобрења за експлоатацију неметаличних минералних сировина.</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Припремљено је 1 решење којим се одобрава извођење рударских радова на истраживању металичних МС.</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 xml:space="preserve">Припремљена су 2 решења којима се прекида поступак. </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Припремљена су 2 решења за пренос одобрења за експлоатацију неметаличних минералних сировина.</w:t>
      </w:r>
    </w:p>
    <w:p w:rsidR="007B3F15" w:rsidRPr="00E01DED"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Припремљена су</w:t>
      </w:r>
      <w:r w:rsidRPr="00E01DED">
        <w:rPr>
          <w:rFonts w:ascii="Times New Roman" w:eastAsia="Calibri" w:hAnsi="Times New Roman"/>
          <w:sz w:val="24"/>
          <w:szCs w:val="24"/>
          <w:lang w:val="sr-Latn-RS" w:eastAsia="en-US"/>
        </w:rPr>
        <w:t xml:space="preserve"> </w:t>
      </w:r>
      <w:r w:rsidRPr="00E01DED">
        <w:rPr>
          <w:rFonts w:ascii="Times New Roman" w:eastAsia="Calibri" w:hAnsi="Times New Roman"/>
          <w:sz w:val="24"/>
          <w:szCs w:val="24"/>
          <w:lang w:val="sr-Cyrl-RS" w:eastAsia="en-US"/>
        </w:rPr>
        <w:t>2</w:t>
      </w:r>
      <w:r w:rsidRPr="00E01DED">
        <w:rPr>
          <w:rFonts w:ascii="Times New Roman" w:eastAsia="Calibri" w:hAnsi="Times New Roman"/>
          <w:sz w:val="24"/>
          <w:szCs w:val="24"/>
          <w:lang w:val="sr-Latn-RS" w:eastAsia="en-US"/>
        </w:rPr>
        <w:t xml:space="preserve"> ре</w:t>
      </w:r>
      <w:r w:rsidRPr="00E01DED">
        <w:rPr>
          <w:rFonts w:ascii="Times New Roman" w:eastAsia="Calibri" w:hAnsi="Times New Roman"/>
          <w:sz w:val="24"/>
          <w:szCs w:val="24"/>
          <w:lang w:val="sr-Cyrl-RS" w:eastAsia="en-US"/>
        </w:rPr>
        <w:t>шења којима се привредн</w:t>
      </w:r>
      <w:r w:rsidRPr="00E01DED">
        <w:rPr>
          <w:rFonts w:ascii="Times New Roman" w:eastAsia="Calibri" w:hAnsi="Times New Roman"/>
          <w:sz w:val="24"/>
          <w:szCs w:val="24"/>
          <w:lang w:val="sr-Latn-RS" w:eastAsia="en-US"/>
        </w:rPr>
        <w:t>о</w:t>
      </w:r>
      <w:r w:rsidRPr="00E01DED">
        <w:rPr>
          <w:rFonts w:ascii="Times New Roman" w:eastAsia="Calibri" w:hAnsi="Times New Roman"/>
          <w:sz w:val="24"/>
          <w:szCs w:val="24"/>
          <w:lang w:val="sr-Cyrl-RS" w:eastAsia="en-US"/>
        </w:rPr>
        <w:t>м друштв</w:t>
      </w:r>
      <w:r w:rsidRPr="00E01DED">
        <w:rPr>
          <w:rFonts w:ascii="Times New Roman" w:eastAsia="Calibri" w:hAnsi="Times New Roman"/>
          <w:sz w:val="24"/>
          <w:szCs w:val="24"/>
          <w:lang w:val="sr-Latn-RS" w:eastAsia="en-US"/>
        </w:rPr>
        <w:t>у</w:t>
      </w:r>
      <w:r w:rsidRPr="00E01DED">
        <w:rPr>
          <w:rFonts w:ascii="Times New Roman" w:eastAsia="Calibri" w:hAnsi="Times New Roman"/>
          <w:sz w:val="24"/>
          <w:szCs w:val="24"/>
          <w:lang w:val="sr-Cyrl-RS" w:eastAsia="en-US"/>
        </w:rPr>
        <w:t xml:space="preserve"> поверавају послови формирања комисије за технички преглед изграђених рударских објеката за експлоатацију енергетских  минералних</w:t>
      </w:r>
      <w:r w:rsidRPr="00E01DED">
        <w:rPr>
          <w:rFonts w:ascii="Times New Roman" w:eastAsia="Calibri" w:hAnsi="Times New Roman"/>
          <w:sz w:val="24"/>
          <w:szCs w:val="24"/>
          <w:lang w:val="sr-Latn-RS" w:eastAsia="en-US"/>
        </w:rPr>
        <w:t xml:space="preserve"> </w:t>
      </w:r>
      <w:r w:rsidRPr="00E01DED">
        <w:rPr>
          <w:rFonts w:ascii="Times New Roman" w:eastAsia="Calibri" w:hAnsi="Times New Roman"/>
          <w:sz w:val="24"/>
          <w:szCs w:val="24"/>
          <w:lang w:val="sr-Cyrl-RS" w:eastAsia="en-US"/>
        </w:rPr>
        <w:t>сировина.</w:t>
      </w:r>
    </w:p>
    <w:p w:rsidR="007B3F15"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E01DED">
        <w:rPr>
          <w:rFonts w:ascii="Times New Roman" w:eastAsia="Calibri" w:hAnsi="Times New Roman"/>
          <w:sz w:val="24"/>
          <w:szCs w:val="24"/>
          <w:lang w:val="sr-Cyrl-RS" w:eastAsia="en-US"/>
        </w:rPr>
        <w:t>Издата</w:t>
      </w:r>
      <w:r w:rsidRPr="00E01DED">
        <w:rPr>
          <w:rFonts w:ascii="Times New Roman" w:eastAsia="Calibri" w:hAnsi="Times New Roman"/>
          <w:sz w:val="24"/>
          <w:szCs w:val="24"/>
          <w:lang w:val="sr-Latn-RS" w:eastAsia="en-US"/>
        </w:rPr>
        <w:t xml:space="preserve"> </w:t>
      </w:r>
      <w:r w:rsidRPr="00E01DED">
        <w:rPr>
          <w:rFonts w:ascii="Times New Roman" w:eastAsia="Calibri" w:hAnsi="Times New Roman"/>
          <w:sz w:val="24"/>
          <w:szCs w:val="24"/>
          <w:lang w:val="sr-Cyrl-RS" w:eastAsia="en-US"/>
        </w:rPr>
        <w:t>су</w:t>
      </w:r>
      <w:r w:rsidRPr="00E01DED">
        <w:rPr>
          <w:rFonts w:ascii="Times New Roman" w:eastAsia="Calibri" w:hAnsi="Times New Roman"/>
          <w:sz w:val="24"/>
          <w:szCs w:val="24"/>
          <w:lang w:val="sr-Latn-RS" w:eastAsia="en-US"/>
        </w:rPr>
        <w:t xml:space="preserve"> </w:t>
      </w:r>
      <w:r w:rsidRPr="00E01DED">
        <w:rPr>
          <w:rFonts w:ascii="Times New Roman" w:eastAsia="Calibri" w:hAnsi="Times New Roman"/>
          <w:sz w:val="24"/>
          <w:szCs w:val="24"/>
          <w:lang w:val="sr-Cyrl-RS" w:eastAsia="en-US"/>
        </w:rPr>
        <w:t>2</w:t>
      </w:r>
      <w:r w:rsidRPr="00E01DED">
        <w:rPr>
          <w:rFonts w:ascii="Times New Roman" w:eastAsia="Calibri" w:hAnsi="Times New Roman"/>
          <w:sz w:val="24"/>
          <w:szCs w:val="24"/>
          <w:lang w:val="sr-Latn-RS" w:eastAsia="en-US"/>
        </w:rPr>
        <w:t xml:space="preserve"> ре</w:t>
      </w:r>
      <w:r w:rsidRPr="00E01DED">
        <w:rPr>
          <w:rFonts w:ascii="Times New Roman" w:eastAsia="Calibri" w:hAnsi="Times New Roman"/>
          <w:sz w:val="24"/>
          <w:szCs w:val="24"/>
          <w:lang w:val="sr-Cyrl-RS" w:eastAsia="en-US"/>
        </w:rPr>
        <w:t>шења којима се привредн</w:t>
      </w:r>
      <w:r w:rsidRPr="00E01DED">
        <w:rPr>
          <w:rFonts w:ascii="Times New Roman" w:eastAsia="Calibri" w:hAnsi="Times New Roman"/>
          <w:sz w:val="24"/>
          <w:szCs w:val="24"/>
          <w:lang w:val="sr-Latn-RS" w:eastAsia="en-US"/>
        </w:rPr>
        <w:t>о</w:t>
      </w:r>
      <w:r w:rsidRPr="00E01DED">
        <w:rPr>
          <w:rFonts w:ascii="Times New Roman" w:eastAsia="Calibri" w:hAnsi="Times New Roman"/>
          <w:sz w:val="24"/>
          <w:szCs w:val="24"/>
          <w:lang w:val="sr-Cyrl-RS" w:eastAsia="en-US"/>
        </w:rPr>
        <w:t>м друштв</w:t>
      </w:r>
      <w:r w:rsidRPr="00E01DED">
        <w:rPr>
          <w:rFonts w:ascii="Times New Roman" w:eastAsia="Calibri" w:hAnsi="Times New Roman"/>
          <w:sz w:val="24"/>
          <w:szCs w:val="24"/>
          <w:lang w:val="sr-Latn-RS" w:eastAsia="en-US"/>
        </w:rPr>
        <w:t>у</w:t>
      </w:r>
      <w:r w:rsidRPr="00E01DED">
        <w:rPr>
          <w:rFonts w:ascii="Times New Roman" w:eastAsia="Calibri" w:hAnsi="Times New Roman"/>
          <w:sz w:val="24"/>
          <w:szCs w:val="24"/>
          <w:lang w:val="sr-Cyrl-RS" w:eastAsia="en-US"/>
        </w:rPr>
        <w:t xml:space="preserve"> поверавају послови формирања комисије за технички преглед изграђених рударских објеката за експлоатацију неметаличних минералних</w:t>
      </w:r>
      <w:r w:rsidRPr="00E01DED">
        <w:rPr>
          <w:rFonts w:ascii="Times New Roman" w:eastAsia="Calibri" w:hAnsi="Times New Roman"/>
          <w:sz w:val="24"/>
          <w:szCs w:val="24"/>
          <w:lang w:val="sr-Latn-RS" w:eastAsia="en-US"/>
        </w:rPr>
        <w:t xml:space="preserve"> </w:t>
      </w:r>
      <w:r w:rsidRPr="00E01DED">
        <w:rPr>
          <w:rFonts w:ascii="Times New Roman" w:eastAsia="Calibri" w:hAnsi="Times New Roman"/>
          <w:sz w:val="24"/>
          <w:szCs w:val="24"/>
          <w:lang w:val="sr-Cyrl-RS" w:eastAsia="en-US"/>
        </w:rPr>
        <w:t xml:space="preserve">сировина. </w:t>
      </w:r>
    </w:p>
    <w:p w:rsidR="007B3F15" w:rsidRDefault="007B3F15" w:rsidP="007B3F15">
      <w:pPr>
        <w:numPr>
          <w:ilvl w:val="1"/>
          <w:numId w:val="103"/>
        </w:numPr>
        <w:tabs>
          <w:tab w:val="left" w:pos="1134"/>
        </w:tabs>
        <w:spacing w:after="0" w:line="240" w:lineRule="auto"/>
        <w:ind w:left="0" w:firstLine="360"/>
        <w:jc w:val="both"/>
        <w:rPr>
          <w:rFonts w:ascii="Times New Roman" w:eastAsia="Calibri" w:hAnsi="Times New Roman"/>
          <w:sz w:val="24"/>
          <w:szCs w:val="24"/>
          <w:lang w:val="sr-Cyrl-RS" w:eastAsia="en-US"/>
        </w:rPr>
      </w:pPr>
      <w:r w:rsidRPr="004B1E8D">
        <w:rPr>
          <w:rFonts w:ascii="Times New Roman" w:eastAsia="Calibri" w:hAnsi="Times New Roman"/>
          <w:sz w:val="24"/>
          <w:szCs w:val="24"/>
          <w:lang w:val="sr-Cyrl-RS" w:eastAsia="en-US"/>
        </w:rPr>
        <w:t xml:space="preserve">У току извештајног периода упућено је више дописа по различитим основама којима је странкама указано на недостатке у документацији, појашњене процедуре у вези законских одредби и сл. </w:t>
      </w:r>
    </w:p>
    <w:p w:rsidR="007B3F15" w:rsidRDefault="007B3F15" w:rsidP="007B3F15">
      <w:pPr>
        <w:tabs>
          <w:tab w:val="left" w:pos="1080"/>
          <w:tab w:val="left" w:pos="1170"/>
        </w:tabs>
        <w:spacing w:after="0" w:line="240" w:lineRule="auto"/>
        <w:ind w:firstLine="720"/>
        <w:jc w:val="both"/>
        <w:rPr>
          <w:rFonts w:ascii="Times New Roman" w:hAnsi="Times New Roman"/>
          <w:sz w:val="24"/>
          <w:szCs w:val="24"/>
          <w:lang w:val="sr-Cyrl-CS"/>
        </w:rPr>
      </w:pP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E01DED">
        <w:rPr>
          <w:rFonts w:ascii="Times New Roman" w:hAnsi="Times New Roman"/>
          <w:sz w:val="24"/>
          <w:szCs w:val="24"/>
          <w:lang w:val="sr-Cyrl-CS"/>
        </w:rPr>
        <w:t>У Одсеку за рударство у периоду од 01.</w:t>
      </w:r>
      <w:r>
        <w:rPr>
          <w:rFonts w:ascii="Times New Roman" w:hAnsi="Times New Roman"/>
          <w:sz w:val="24"/>
          <w:szCs w:val="24"/>
          <w:lang w:val="sr-Cyrl-RS"/>
        </w:rPr>
        <w:t>03</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Pr>
          <w:rFonts w:ascii="Times New Roman" w:hAnsi="Times New Roman"/>
          <w:sz w:val="24"/>
          <w:szCs w:val="24"/>
          <w:lang w:val="sr-Cyrl-RS"/>
        </w:rPr>
        <w:t>31</w:t>
      </w:r>
      <w:r w:rsidRPr="00E01DED">
        <w:rPr>
          <w:rFonts w:ascii="Times New Roman" w:hAnsi="Times New Roman"/>
          <w:sz w:val="24"/>
          <w:szCs w:val="24"/>
          <w:lang w:val="sr-Latn-RS"/>
        </w:rPr>
        <w:t>.</w:t>
      </w:r>
      <w:r>
        <w:rPr>
          <w:rFonts w:ascii="Times New Roman" w:hAnsi="Times New Roman"/>
          <w:sz w:val="24"/>
          <w:szCs w:val="24"/>
          <w:lang w:val="sr-Cyrl-RS"/>
        </w:rPr>
        <w:t>03</w:t>
      </w:r>
      <w:r w:rsidRPr="00E01DED">
        <w:rPr>
          <w:rFonts w:ascii="Times New Roman" w:hAnsi="Times New Roman"/>
          <w:sz w:val="24"/>
          <w:szCs w:val="24"/>
          <w:lang w:val="sr-Cyrl-CS"/>
        </w:rPr>
        <w:t xml:space="preserve">.2020. године </w:t>
      </w:r>
      <w:r>
        <w:rPr>
          <w:rFonts w:ascii="Times New Roman" w:hAnsi="Times New Roman"/>
          <w:sz w:val="24"/>
          <w:szCs w:val="24"/>
          <w:lang w:val="sr-Cyrl-CS"/>
        </w:rPr>
        <w:t>пружене су следеће услуге:</w:t>
      </w:r>
    </w:p>
    <w:p w:rsidR="007B3F15" w:rsidRDefault="007B3F15" w:rsidP="007B3F15">
      <w:pPr>
        <w:tabs>
          <w:tab w:val="left" w:pos="1080"/>
        </w:tabs>
        <w:spacing w:after="0" w:line="240" w:lineRule="auto"/>
        <w:jc w:val="both"/>
        <w:rPr>
          <w:rFonts w:ascii="Times New Roman" w:hAnsi="Times New Roman"/>
          <w:sz w:val="24"/>
          <w:szCs w:val="24"/>
          <w:lang w:val="sr-Cyrl-CS"/>
        </w:rPr>
      </w:pPr>
    </w:p>
    <w:p w:rsidR="007B3F15" w:rsidRDefault="007B3F15" w:rsidP="007B3F15">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1.</w:t>
      </w:r>
      <w:r w:rsidRPr="001E7CD1">
        <w:t xml:space="preserve"> </w:t>
      </w:r>
      <w:r w:rsidRPr="001E7CD1">
        <w:rPr>
          <w:rFonts w:ascii="Times New Roman" w:hAnsi="Times New Roman"/>
          <w:sz w:val="24"/>
          <w:szCs w:val="24"/>
          <w:lang w:val="sr-Latn-CS"/>
        </w:rPr>
        <w:t>Донето 1 Решење о одобрењу за експлоатацију;</w:t>
      </w:r>
    </w:p>
    <w:p w:rsidR="007B3F15" w:rsidRDefault="007B3F15" w:rsidP="007B3F15">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2.</w:t>
      </w:r>
      <w:r w:rsidRPr="001E7CD1">
        <w:t xml:space="preserve"> </w:t>
      </w:r>
      <w:r w:rsidRPr="001E7CD1">
        <w:rPr>
          <w:rFonts w:ascii="Times New Roman" w:hAnsi="Times New Roman"/>
          <w:sz w:val="24"/>
          <w:szCs w:val="24"/>
          <w:lang w:val="sr-Latn-CS"/>
        </w:rPr>
        <w:t>Припремљено 1 Решење о одобрењу за експлоатацију;</w:t>
      </w:r>
    </w:p>
    <w:p w:rsidR="007B3F15" w:rsidRDefault="007B3F15" w:rsidP="007B3F15">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3.</w:t>
      </w:r>
      <w:r w:rsidRPr="001E7CD1">
        <w:t xml:space="preserve"> </w:t>
      </w:r>
      <w:r w:rsidRPr="001E7CD1">
        <w:rPr>
          <w:rFonts w:ascii="Times New Roman" w:hAnsi="Times New Roman"/>
          <w:sz w:val="24"/>
          <w:szCs w:val="24"/>
          <w:lang w:val="sr-Latn-CS"/>
        </w:rPr>
        <w:t>Припремљено 1  Решење о одобрењу за извођење рударских радова</w:t>
      </w:r>
    </w:p>
    <w:p w:rsidR="007B3F15" w:rsidRDefault="007B3F15" w:rsidP="007B3F15">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4.</w:t>
      </w:r>
      <w:r w:rsidRPr="00CE4768">
        <w:rPr>
          <w:rFonts w:ascii="Times New Roman" w:hAnsi="Times New Roman"/>
          <w:sz w:val="24"/>
          <w:szCs w:val="24"/>
          <w:lang w:val="sr-Latn-CS"/>
        </w:rPr>
        <w:t>Припремљено 1 Решење којим се врши пренос одобрења за експлоатацију/експлоатационо поље;</w:t>
      </w:r>
    </w:p>
    <w:p w:rsidR="007B3F15" w:rsidRDefault="007B3F15" w:rsidP="007B3F15">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5.</w:t>
      </w:r>
      <w:r w:rsidRPr="00CE4768">
        <w:rPr>
          <w:rFonts w:ascii="Times New Roman" w:eastAsia="Calibri" w:hAnsi="Times New Roman"/>
          <w:sz w:val="24"/>
          <w:szCs w:val="24"/>
          <w:lang w:val="sr-Cyrl-CS" w:eastAsia="en-US"/>
        </w:rPr>
        <w:t xml:space="preserve"> </w:t>
      </w:r>
      <w:r w:rsidRPr="004B1E8D">
        <w:rPr>
          <w:rFonts w:ascii="Times New Roman" w:eastAsia="Calibri" w:hAnsi="Times New Roman"/>
          <w:sz w:val="24"/>
          <w:szCs w:val="24"/>
          <w:lang w:val="sr-Cyrl-CS" w:eastAsia="en-US"/>
        </w:rPr>
        <w:t xml:space="preserve">Припремљено </w:t>
      </w:r>
      <w:r w:rsidRPr="00D21B44">
        <w:rPr>
          <w:rFonts w:ascii="Times New Roman" w:eastAsia="Calibri" w:hAnsi="Times New Roman"/>
          <w:sz w:val="24"/>
          <w:szCs w:val="24"/>
          <w:lang w:val="sr-Cyrl-CS" w:eastAsia="en-US"/>
        </w:rPr>
        <w:t xml:space="preserve">1 </w:t>
      </w:r>
      <w:r w:rsidRPr="004B1E8D">
        <w:rPr>
          <w:rFonts w:ascii="Times New Roman" w:eastAsia="Calibri" w:hAnsi="Times New Roman"/>
          <w:sz w:val="24"/>
          <w:szCs w:val="24"/>
          <w:lang w:val="sr-Cyrl-CS" w:eastAsia="en-US"/>
        </w:rPr>
        <w:t>Решење којим се врши пренос одобрења за извођење рударских радова</w:t>
      </w:r>
      <w:r w:rsidRPr="00D21B44">
        <w:rPr>
          <w:rFonts w:ascii="Times New Roman" w:eastAsia="Calibri" w:hAnsi="Times New Roman"/>
          <w:sz w:val="24"/>
          <w:szCs w:val="24"/>
          <w:lang w:val="sr-Cyrl-CS" w:eastAsia="en-US"/>
        </w:rPr>
        <w:t>;</w:t>
      </w:r>
    </w:p>
    <w:p w:rsidR="007B3F15" w:rsidRDefault="007B3F15" w:rsidP="007B3F15">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Latn-CS"/>
        </w:rPr>
        <w:tab/>
        <w:t>6.</w:t>
      </w:r>
      <w:r w:rsidRPr="00CE4768">
        <w:t xml:space="preserve"> </w:t>
      </w:r>
      <w:r w:rsidRPr="00CE4768">
        <w:rPr>
          <w:rFonts w:ascii="Times New Roman" w:hAnsi="Times New Roman"/>
          <w:sz w:val="24"/>
          <w:szCs w:val="24"/>
          <w:lang w:val="sr-Latn-CS"/>
        </w:rPr>
        <w:t>Донето 1 решење решење којим се привредном друштву поверавају послови формирања комисије за технички преглед изграђених рударских објеката за експлоатацију металичних  минералних сировина.</w:t>
      </w:r>
    </w:p>
    <w:p w:rsidR="007B3F15" w:rsidRDefault="007B3F15" w:rsidP="007B3F15">
      <w:pPr>
        <w:tabs>
          <w:tab w:val="left" w:pos="1080"/>
        </w:tabs>
        <w:spacing w:after="0" w:line="240" w:lineRule="auto"/>
        <w:jc w:val="both"/>
        <w:rPr>
          <w:rFonts w:ascii="Times New Roman" w:hAnsi="Times New Roman"/>
          <w:sz w:val="24"/>
          <w:szCs w:val="24"/>
          <w:lang w:val="sr-Latn-CS"/>
        </w:rPr>
      </w:pP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Latn-CS"/>
        </w:rPr>
        <w:tab/>
      </w:r>
      <w:r w:rsidRPr="00E01DED">
        <w:rPr>
          <w:rFonts w:ascii="Times New Roman" w:hAnsi="Times New Roman"/>
          <w:sz w:val="24"/>
          <w:szCs w:val="24"/>
          <w:lang w:val="sr-Cyrl-CS"/>
        </w:rPr>
        <w:t>У Одсеку за рударство у периоду од 01.</w:t>
      </w:r>
      <w:r>
        <w:rPr>
          <w:rFonts w:ascii="Times New Roman" w:hAnsi="Times New Roman"/>
          <w:sz w:val="24"/>
          <w:szCs w:val="24"/>
          <w:lang w:val="sr-Cyrl-RS"/>
        </w:rPr>
        <w:t>04</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Pr>
          <w:rFonts w:ascii="Times New Roman" w:hAnsi="Times New Roman"/>
          <w:sz w:val="24"/>
          <w:szCs w:val="24"/>
          <w:lang w:val="sr-Cyrl-RS"/>
        </w:rPr>
        <w:t>30</w:t>
      </w:r>
      <w:r w:rsidRPr="00E01DED">
        <w:rPr>
          <w:rFonts w:ascii="Times New Roman" w:hAnsi="Times New Roman"/>
          <w:sz w:val="24"/>
          <w:szCs w:val="24"/>
          <w:lang w:val="sr-Latn-RS"/>
        </w:rPr>
        <w:t>.</w:t>
      </w:r>
      <w:r>
        <w:rPr>
          <w:rFonts w:ascii="Times New Roman" w:hAnsi="Times New Roman"/>
          <w:sz w:val="24"/>
          <w:szCs w:val="24"/>
          <w:lang w:val="sr-Cyrl-RS"/>
        </w:rPr>
        <w:t>04</w:t>
      </w:r>
      <w:r w:rsidRPr="00E01DED">
        <w:rPr>
          <w:rFonts w:ascii="Times New Roman" w:hAnsi="Times New Roman"/>
          <w:sz w:val="24"/>
          <w:szCs w:val="24"/>
          <w:lang w:val="sr-Cyrl-CS"/>
        </w:rPr>
        <w:t xml:space="preserve">.2020. године </w:t>
      </w:r>
      <w:r>
        <w:rPr>
          <w:rFonts w:ascii="Times New Roman" w:hAnsi="Times New Roman"/>
          <w:sz w:val="24"/>
          <w:szCs w:val="24"/>
          <w:lang w:val="sr-Cyrl-CS"/>
        </w:rPr>
        <w:t>пружене су следеће услуге:</w:t>
      </w:r>
    </w:p>
    <w:p w:rsidR="007B3F15" w:rsidRDefault="007B3F15" w:rsidP="007B3F15">
      <w:pPr>
        <w:tabs>
          <w:tab w:val="left" w:pos="1080"/>
        </w:tabs>
        <w:spacing w:after="0" w:line="240" w:lineRule="auto"/>
        <w:jc w:val="both"/>
        <w:rPr>
          <w:rFonts w:ascii="Times New Roman" w:hAnsi="Times New Roman"/>
          <w:sz w:val="24"/>
          <w:szCs w:val="24"/>
          <w:lang w:val="sr-Cyrl-CS"/>
        </w:rPr>
      </w:pP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 Припремљено 1</w:t>
      </w:r>
      <w:r w:rsidRPr="00313AF6">
        <w:rPr>
          <w:rFonts w:ascii="Times New Roman" w:hAnsi="Times New Roman"/>
          <w:sz w:val="24"/>
          <w:szCs w:val="24"/>
          <w:lang w:val="sr-Cyrl-CS"/>
        </w:rPr>
        <w:t xml:space="preserve"> </w:t>
      </w:r>
      <w:r w:rsidRPr="00F6523C">
        <w:rPr>
          <w:rFonts w:ascii="Times New Roman" w:hAnsi="Times New Roman"/>
          <w:sz w:val="24"/>
          <w:szCs w:val="24"/>
          <w:lang w:val="sr-Cyrl-CS"/>
        </w:rPr>
        <w:t>Решење о продужењ</w:t>
      </w:r>
      <w:r>
        <w:rPr>
          <w:rFonts w:ascii="Times New Roman" w:hAnsi="Times New Roman"/>
          <w:sz w:val="24"/>
          <w:szCs w:val="24"/>
          <w:lang w:val="sr-Cyrl-RS"/>
        </w:rPr>
        <w:t>у</w:t>
      </w:r>
      <w:r w:rsidRPr="00F6523C">
        <w:rPr>
          <w:rFonts w:ascii="Times New Roman" w:hAnsi="Times New Roman"/>
          <w:sz w:val="24"/>
          <w:szCs w:val="24"/>
          <w:lang w:val="sr-Cyrl-CS"/>
        </w:rPr>
        <w:t xml:space="preserve"> рока из одобрења за експлоатацију</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 Припремљена 3 Решења</w:t>
      </w:r>
      <w:r w:rsidRPr="00F6523C">
        <w:rPr>
          <w:rFonts w:ascii="Times New Roman" w:hAnsi="Times New Roman"/>
          <w:sz w:val="24"/>
          <w:szCs w:val="24"/>
          <w:lang w:val="sr-Cyrl-CS"/>
        </w:rPr>
        <w:t xml:space="preserve"> о одобрењу за испирање племенитих метала и сакупљање других минерала</w:t>
      </w:r>
    </w:p>
    <w:p w:rsidR="007B3F15" w:rsidRDefault="007B3F15" w:rsidP="007B3F15">
      <w:pPr>
        <w:tabs>
          <w:tab w:val="left" w:pos="1080"/>
        </w:tabs>
        <w:spacing w:after="0" w:line="240" w:lineRule="auto"/>
        <w:jc w:val="both"/>
        <w:rPr>
          <w:rFonts w:ascii="Times New Roman" w:eastAsia="Calibri" w:hAnsi="Times New Roman"/>
          <w:sz w:val="24"/>
          <w:szCs w:val="24"/>
          <w:lang w:val="sr-Cyrl-RS" w:eastAsia="en-US"/>
        </w:rPr>
      </w:pPr>
      <w:r>
        <w:rPr>
          <w:rFonts w:ascii="Times New Roman" w:hAnsi="Times New Roman"/>
          <w:sz w:val="24"/>
          <w:szCs w:val="24"/>
          <w:lang w:val="sr-Cyrl-CS"/>
        </w:rPr>
        <w:tab/>
        <w:t>3.</w:t>
      </w:r>
      <w:r w:rsidRPr="00313AF6">
        <w:rPr>
          <w:rFonts w:ascii="Times New Roman" w:eastAsia="Calibri" w:hAnsi="Times New Roman"/>
          <w:sz w:val="24"/>
          <w:szCs w:val="24"/>
          <w:lang w:val="sr-Cyrl-RS" w:eastAsia="en-US"/>
        </w:rPr>
        <w:t xml:space="preserve"> </w:t>
      </w:r>
      <w:r w:rsidRPr="004B1E8D">
        <w:rPr>
          <w:rFonts w:ascii="Times New Roman" w:eastAsia="Calibri" w:hAnsi="Times New Roman"/>
          <w:sz w:val="24"/>
          <w:szCs w:val="24"/>
          <w:lang w:val="sr-Cyrl-RS" w:eastAsia="en-US"/>
        </w:rPr>
        <w:t xml:space="preserve">У току извештајног периода упућено је више дописа по различитим основама којима је странкама указано на недостатке у документацији, појашњене процедуре у вези законских одредби и сл. </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E01DED">
        <w:rPr>
          <w:rFonts w:ascii="Times New Roman" w:hAnsi="Times New Roman"/>
          <w:sz w:val="24"/>
          <w:szCs w:val="24"/>
          <w:lang w:val="sr-Cyrl-CS"/>
        </w:rPr>
        <w:t>У Одсеку за рударство у периоду од 01.</w:t>
      </w:r>
      <w:r>
        <w:rPr>
          <w:rFonts w:ascii="Times New Roman" w:hAnsi="Times New Roman"/>
          <w:sz w:val="24"/>
          <w:szCs w:val="24"/>
          <w:lang w:val="sr-Cyrl-RS"/>
        </w:rPr>
        <w:t>07</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Pr>
          <w:rFonts w:ascii="Times New Roman" w:hAnsi="Times New Roman"/>
          <w:sz w:val="24"/>
          <w:szCs w:val="24"/>
          <w:lang w:val="sr-Cyrl-RS"/>
        </w:rPr>
        <w:t>31</w:t>
      </w:r>
      <w:r w:rsidRPr="00E01DED">
        <w:rPr>
          <w:rFonts w:ascii="Times New Roman" w:hAnsi="Times New Roman"/>
          <w:sz w:val="24"/>
          <w:szCs w:val="24"/>
          <w:lang w:val="sr-Latn-RS"/>
        </w:rPr>
        <w:t>.</w:t>
      </w:r>
      <w:r>
        <w:rPr>
          <w:rFonts w:ascii="Times New Roman" w:hAnsi="Times New Roman"/>
          <w:sz w:val="24"/>
          <w:szCs w:val="24"/>
          <w:lang w:val="sr-Cyrl-RS"/>
        </w:rPr>
        <w:t>07</w:t>
      </w:r>
      <w:r w:rsidRPr="00E01DED">
        <w:rPr>
          <w:rFonts w:ascii="Times New Roman" w:hAnsi="Times New Roman"/>
          <w:sz w:val="24"/>
          <w:szCs w:val="24"/>
          <w:lang w:val="sr-Cyrl-CS"/>
        </w:rPr>
        <w:t xml:space="preserve">.2020. године </w:t>
      </w:r>
      <w:r>
        <w:rPr>
          <w:rFonts w:ascii="Times New Roman" w:hAnsi="Times New Roman"/>
          <w:sz w:val="24"/>
          <w:szCs w:val="24"/>
          <w:lang w:val="sr-Cyrl-CS"/>
        </w:rPr>
        <w:t>пружене су следеће услуге:</w:t>
      </w:r>
    </w:p>
    <w:p w:rsidR="007B3F15" w:rsidRDefault="007B3F15" w:rsidP="007B3F15">
      <w:pPr>
        <w:tabs>
          <w:tab w:val="left" w:pos="1080"/>
        </w:tabs>
        <w:spacing w:after="0" w:line="240" w:lineRule="auto"/>
        <w:jc w:val="both"/>
        <w:rPr>
          <w:rFonts w:ascii="Times New Roman" w:hAnsi="Times New Roman"/>
          <w:sz w:val="24"/>
          <w:szCs w:val="24"/>
          <w:lang w:val="sr-Cyrl-CS"/>
        </w:rPr>
      </w:pP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 Донета 3</w:t>
      </w:r>
      <w:r w:rsidRPr="00313AF6">
        <w:rPr>
          <w:rFonts w:ascii="Times New Roman" w:hAnsi="Times New Roman"/>
          <w:sz w:val="24"/>
          <w:szCs w:val="24"/>
          <w:lang w:val="sr-Cyrl-CS"/>
        </w:rPr>
        <w:t xml:space="preserve"> </w:t>
      </w:r>
      <w:r>
        <w:rPr>
          <w:rFonts w:ascii="Times New Roman" w:hAnsi="Times New Roman"/>
          <w:sz w:val="24"/>
          <w:szCs w:val="24"/>
          <w:lang w:val="sr-Cyrl-CS"/>
        </w:rPr>
        <w:t>Решења</w:t>
      </w:r>
      <w:r w:rsidRPr="00F6523C">
        <w:rPr>
          <w:rFonts w:ascii="Times New Roman" w:hAnsi="Times New Roman"/>
          <w:sz w:val="24"/>
          <w:szCs w:val="24"/>
          <w:lang w:val="sr-Cyrl-CS"/>
        </w:rPr>
        <w:t xml:space="preserve"> о </w:t>
      </w:r>
      <w:r>
        <w:rPr>
          <w:rFonts w:ascii="Times New Roman" w:hAnsi="Times New Roman"/>
          <w:sz w:val="24"/>
          <w:szCs w:val="24"/>
          <w:lang w:val="sr-Cyrl-CS"/>
        </w:rPr>
        <w:t>одобрењу</w:t>
      </w:r>
      <w:r w:rsidRPr="00F6523C">
        <w:rPr>
          <w:rFonts w:ascii="Times New Roman" w:hAnsi="Times New Roman"/>
          <w:sz w:val="24"/>
          <w:szCs w:val="24"/>
          <w:lang w:val="sr-Cyrl-CS"/>
        </w:rPr>
        <w:t xml:space="preserve"> за експлоатацију</w:t>
      </w:r>
      <w:r>
        <w:rPr>
          <w:rFonts w:ascii="Times New Roman" w:hAnsi="Times New Roman"/>
          <w:sz w:val="24"/>
          <w:szCs w:val="24"/>
          <w:lang w:val="sr-Cyrl-CS"/>
        </w:rPr>
        <w:t>;</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 Донето 1 Решење о измени одобрењ</w:t>
      </w:r>
      <w:r>
        <w:rPr>
          <w:rFonts w:ascii="Times New Roman" w:hAnsi="Times New Roman"/>
          <w:sz w:val="24"/>
          <w:szCs w:val="24"/>
          <w:lang w:val="sr-Latn-RS"/>
        </w:rPr>
        <w:t>a</w:t>
      </w:r>
      <w:r>
        <w:rPr>
          <w:rFonts w:ascii="Times New Roman" w:hAnsi="Times New Roman"/>
          <w:sz w:val="24"/>
          <w:szCs w:val="24"/>
          <w:lang w:val="sr-Cyrl-CS"/>
        </w:rPr>
        <w:t xml:space="preserve"> за експлоатацију;</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3. Припремљено 1 Решење о </w:t>
      </w:r>
      <w:r>
        <w:rPr>
          <w:rFonts w:ascii="Times New Roman" w:hAnsi="Times New Roman"/>
          <w:sz w:val="24"/>
          <w:szCs w:val="24"/>
          <w:lang w:val="sr-Cyrl-RS"/>
        </w:rPr>
        <w:t>продужењу рока из</w:t>
      </w:r>
      <w:r>
        <w:rPr>
          <w:rFonts w:ascii="Times New Roman" w:hAnsi="Times New Roman"/>
          <w:sz w:val="24"/>
          <w:szCs w:val="24"/>
          <w:lang w:val="sr-Cyrl-CS"/>
        </w:rPr>
        <w:t xml:space="preserve"> одобрења за извођење рударских радова и/или изградњу рударских објеката;</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 Донето 1 решење о одобрењу за пробни рад</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w:t>
      </w:r>
      <w:r w:rsidRPr="005702B6">
        <w:rPr>
          <w:rFonts w:ascii="Times New Roman" w:hAnsi="Times New Roman"/>
          <w:sz w:val="24"/>
          <w:szCs w:val="24"/>
          <w:lang w:val="sr-Cyrl-CS"/>
        </w:rPr>
        <w:t xml:space="preserve"> </w:t>
      </w:r>
      <w:r>
        <w:rPr>
          <w:rFonts w:ascii="Times New Roman" w:hAnsi="Times New Roman"/>
          <w:sz w:val="24"/>
          <w:szCs w:val="24"/>
          <w:lang w:val="sr-Cyrl-CS"/>
        </w:rPr>
        <w:t>Донето 1 Решење о одобрењу за употребу рударских објеката;</w:t>
      </w:r>
    </w:p>
    <w:p w:rsidR="007B3F15" w:rsidRDefault="007B3F15" w:rsidP="007B3F15">
      <w:pPr>
        <w:tabs>
          <w:tab w:val="left" w:pos="1080"/>
        </w:tabs>
        <w:spacing w:after="0" w:line="240" w:lineRule="auto"/>
        <w:jc w:val="both"/>
        <w:rPr>
          <w:rFonts w:ascii="Times New Roman" w:hAnsi="Times New Roman"/>
          <w:sz w:val="24"/>
          <w:szCs w:val="24"/>
          <w:lang w:val="sr-Cyrl-CS"/>
        </w:rPr>
      </w:pP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E01DED">
        <w:rPr>
          <w:rFonts w:ascii="Times New Roman" w:hAnsi="Times New Roman"/>
          <w:sz w:val="24"/>
          <w:szCs w:val="24"/>
          <w:lang w:val="sr-Cyrl-CS"/>
        </w:rPr>
        <w:t>У Одсеку за рударство у периоду од 01.</w:t>
      </w:r>
      <w:r>
        <w:rPr>
          <w:rFonts w:ascii="Times New Roman" w:hAnsi="Times New Roman"/>
          <w:sz w:val="24"/>
          <w:szCs w:val="24"/>
          <w:lang w:val="sr-Cyrl-RS"/>
        </w:rPr>
        <w:t>08</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Pr>
          <w:rFonts w:ascii="Times New Roman" w:hAnsi="Times New Roman"/>
          <w:sz w:val="24"/>
          <w:szCs w:val="24"/>
          <w:lang w:val="sr-Cyrl-RS"/>
        </w:rPr>
        <w:t>31</w:t>
      </w:r>
      <w:r w:rsidRPr="00E01DED">
        <w:rPr>
          <w:rFonts w:ascii="Times New Roman" w:hAnsi="Times New Roman"/>
          <w:sz w:val="24"/>
          <w:szCs w:val="24"/>
          <w:lang w:val="sr-Latn-RS"/>
        </w:rPr>
        <w:t>.</w:t>
      </w:r>
      <w:r>
        <w:rPr>
          <w:rFonts w:ascii="Times New Roman" w:hAnsi="Times New Roman"/>
          <w:sz w:val="24"/>
          <w:szCs w:val="24"/>
          <w:lang w:val="sr-Cyrl-RS"/>
        </w:rPr>
        <w:t>08</w:t>
      </w:r>
      <w:r w:rsidRPr="00E01DED">
        <w:rPr>
          <w:rFonts w:ascii="Times New Roman" w:hAnsi="Times New Roman"/>
          <w:sz w:val="24"/>
          <w:szCs w:val="24"/>
          <w:lang w:val="sr-Cyrl-CS"/>
        </w:rPr>
        <w:t xml:space="preserve">.2020. године </w:t>
      </w:r>
      <w:r>
        <w:rPr>
          <w:rFonts w:ascii="Times New Roman" w:hAnsi="Times New Roman"/>
          <w:sz w:val="24"/>
          <w:szCs w:val="24"/>
          <w:lang w:val="sr-Cyrl-CS"/>
        </w:rPr>
        <w:t>пружене су следеће услуге:</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 Донето 1 Решење о измени одобрењ</w:t>
      </w:r>
      <w:r>
        <w:rPr>
          <w:rFonts w:ascii="Times New Roman" w:hAnsi="Times New Roman"/>
          <w:sz w:val="24"/>
          <w:szCs w:val="24"/>
          <w:lang w:val="sr-Latn-RS"/>
        </w:rPr>
        <w:t>a</w:t>
      </w:r>
      <w:r>
        <w:rPr>
          <w:rFonts w:ascii="Times New Roman" w:hAnsi="Times New Roman"/>
          <w:sz w:val="24"/>
          <w:szCs w:val="24"/>
          <w:lang w:val="sr-Cyrl-CS"/>
        </w:rPr>
        <w:t xml:space="preserve"> за експлоатацијионо поље;</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 Донето 1 Решење о одобрењу за изградњу рударских објеката;</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3. Припремљено 1 Решење о одобрењу за извођење рударских радова по рударском пројекту на истраживању чврстих минералних сировина;</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w:t>
      </w:r>
      <w:r w:rsidRPr="006A3002">
        <w:rPr>
          <w:rFonts w:ascii="Times New Roman" w:hAnsi="Times New Roman"/>
          <w:sz w:val="24"/>
          <w:szCs w:val="24"/>
          <w:lang w:val="sr-Cyrl-CS"/>
        </w:rPr>
        <w:t xml:space="preserve"> </w:t>
      </w:r>
      <w:r>
        <w:rPr>
          <w:rFonts w:ascii="Times New Roman" w:hAnsi="Times New Roman"/>
          <w:sz w:val="24"/>
          <w:szCs w:val="24"/>
          <w:lang w:val="sr-Cyrl-CS"/>
        </w:rPr>
        <w:t>Припремљено 1 Решење о одобрењу за употребу рударских објеката;</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w:t>
      </w:r>
      <w:r w:rsidRPr="006A3002">
        <w:rPr>
          <w:rFonts w:ascii="Times New Roman" w:hAnsi="Times New Roman"/>
          <w:sz w:val="24"/>
          <w:szCs w:val="24"/>
          <w:lang w:val="sr-Cyrl-CS"/>
        </w:rPr>
        <w:t xml:space="preserve"> </w:t>
      </w:r>
      <w:r>
        <w:rPr>
          <w:rFonts w:ascii="Times New Roman" w:hAnsi="Times New Roman"/>
          <w:sz w:val="24"/>
          <w:szCs w:val="24"/>
          <w:lang w:val="sr-Cyrl-CS"/>
        </w:rPr>
        <w:t>Донета 4 Решење о одобрењу за употребу рударских објеката;</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6.</w:t>
      </w:r>
      <w:r w:rsidRPr="006A3002">
        <w:rPr>
          <w:rFonts w:ascii="Times New Roman" w:hAnsi="Times New Roman"/>
          <w:sz w:val="24"/>
          <w:szCs w:val="24"/>
          <w:lang w:val="sr-Cyrl-CS"/>
        </w:rPr>
        <w:t xml:space="preserve"> </w:t>
      </w:r>
      <w:r>
        <w:rPr>
          <w:rFonts w:ascii="Times New Roman" w:hAnsi="Times New Roman"/>
          <w:sz w:val="24"/>
          <w:szCs w:val="24"/>
          <w:lang w:val="sr-Cyrl-CS"/>
        </w:rPr>
        <w:t>Припремљена 3 Решења</w:t>
      </w:r>
      <w:r w:rsidRPr="00F6523C">
        <w:rPr>
          <w:rFonts w:ascii="Times New Roman" w:hAnsi="Times New Roman"/>
          <w:sz w:val="24"/>
          <w:szCs w:val="24"/>
          <w:lang w:val="sr-Cyrl-CS"/>
        </w:rPr>
        <w:t xml:space="preserve"> о одобрењу за испирање племенитих метала и сакупљање других минерала</w:t>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7B3F15"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E01DED">
        <w:rPr>
          <w:rFonts w:ascii="Times New Roman" w:hAnsi="Times New Roman"/>
          <w:sz w:val="24"/>
          <w:szCs w:val="24"/>
          <w:lang w:val="sr-Cyrl-CS"/>
        </w:rPr>
        <w:t>У Одсеку за рударство у периоду од 01.</w:t>
      </w:r>
      <w:r>
        <w:rPr>
          <w:rFonts w:ascii="Times New Roman" w:hAnsi="Times New Roman"/>
          <w:sz w:val="24"/>
          <w:szCs w:val="24"/>
          <w:lang w:val="sr-Cyrl-RS"/>
        </w:rPr>
        <w:t>09</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Pr>
          <w:rFonts w:ascii="Times New Roman" w:hAnsi="Times New Roman"/>
          <w:sz w:val="24"/>
          <w:szCs w:val="24"/>
          <w:lang w:val="sr-Cyrl-RS"/>
        </w:rPr>
        <w:t>30</w:t>
      </w:r>
      <w:r w:rsidRPr="00E01DED">
        <w:rPr>
          <w:rFonts w:ascii="Times New Roman" w:hAnsi="Times New Roman"/>
          <w:sz w:val="24"/>
          <w:szCs w:val="24"/>
          <w:lang w:val="sr-Latn-RS"/>
        </w:rPr>
        <w:t>.</w:t>
      </w:r>
      <w:r>
        <w:rPr>
          <w:rFonts w:ascii="Times New Roman" w:hAnsi="Times New Roman"/>
          <w:sz w:val="24"/>
          <w:szCs w:val="24"/>
          <w:lang w:val="sr-Cyrl-RS"/>
        </w:rPr>
        <w:t>09</w:t>
      </w:r>
      <w:r w:rsidRPr="00E01DED">
        <w:rPr>
          <w:rFonts w:ascii="Times New Roman" w:hAnsi="Times New Roman"/>
          <w:sz w:val="24"/>
          <w:szCs w:val="24"/>
          <w:lang w:val="sr-Cyrl-CS"/>
        </w:rPr>
        <w:t xml:space="preserve">.2020. године </w:t>
      </w:r>
      <w:r>
        <w:rPr>
          <w:rFonts w:ascii="Times New Roman" w:hAnsi="Times New Roman"/>
          <w:sz w:val="24"/>
          <w:szCs w:val="24"/>
          <w:lang w:val="sr-Cyrl-CS"/>
        </w:rPr>
        <w:t>пружене су следеће услуге:</w:t>
      </w:r>
    </w:p>
    <w:p w:rsidR="007B3F15" w:rsidRPr="001E0D23" w:rsidRDefault="007B3F15"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1E0D23">
        <w:rPr>
          <w:rFonts w:ascii="Times New Roman" w:hAnsi="Times New Roman"/>
          <w:sz w:val="24"/>
          <w:szCs w:val="24"/>
          <w:lang w:val="sr-Cyrl-CS"/>
        </w:rPr>
        <w:t>1. Донето 1 Решење о одобрењу за извођење рударских радова по рударском пројекту на истраживању чврстих минералних сировина;</w:t>
      </w:r>
    </w:p>
    <w:p w:rsidR="007B3F15" w:rsidRPr="001E0D23" w:rsidRDefault="007B3F15" w:rsidP="007B3F15">
      <w:pPr>
        <w:tabs>
          <w:tab w:val="left" w:pos="1080"/>
        </w:tabs>
        <w:spacing w:after="0" w:line="240" w:lineRule="auto"/>
        <w:jc w:val="both"/>
        <w:rPr>
          <w:rFonts w:ascii="Times New Roman" w:hAnsi="Times New Roman"/>
          <w:sz w:val="24"/>
          <w:szCs w:val="24"/>
          <w:lang w:val="sr-Cyrl-CS"/>
        </w:rPr>
      </w:pPr>
      <w:r w:rsidRPr="001E0D23">
        <w:rPr>
          <w:rFonts w:ascii="Times New Roman" w:hAnsi="Times New Roman"/>
          <w:sz w:val="24"/>
          <w:szCs w:val="24"/>
          <w:lang w:val="sr-Cyrl-CS"/>
        </w:rPr>
        <w:tab/>
        <w:t>2. Донето 1 Решење о поверавању послова обављања техничког прегледа рударског објекта;</w:t>
      </w:r>
    </w:p>
    <w:p w:rsidR="007B3F15" w:rsidRPr="001E0D23" w:rsidRDefault="007B3F15" w:rsidP="007B3F15">
      <w:pPr>
        <w:tabs>
          <w:tab w:val="left" w:pos="1080"/>
        </w:tabs>
        <w:spacing w:after="0" w:line="240" w:lineRule="auto"/>
        <w:jc w:val="both"/>
        <w:rPr>
          <w:rFonts w:ascii="Times New Roman" w:hAnsi="Times New Roman"/>
          <w:sz w:val="24"/>
          <w:szCs w:val="24"/>
          <w:lang w:val="sr-Cyrl-CS"/>
        </w:rPr>
      </w:pPr>
      <w:r w:rsidRPr="001E0D23">
        <w:rPr>
          <w:rFonts w:ascii="Times New Roman" w:hAnsi="Times New Roman"/>
          <w:sz w:val="24"/>
          <w:szCs w:val="24"/>
          <w:lang w:val="sr-Cyrl-CS"/>
        </w:rPr>
        <w:tab/>
        <w:t>3. Донето 6 Решења о одобрењу за изградњу рударских објеката;</w:t>
      </w:r>
    </w:p>
    <w:p w:rsidR="007B3F15" w:rsidRPr="001E0D23" w:rsidRDefault="007B3F15" w:rsidP="007B3F15">
      <w:pPr>
        <w:tabs>
          <w:tab w:val="left" w:pos="1080"/>
        </w:tabs>
        <w:spacing w:after="0" w:line="240" w:lineRule="auto"/>
        <w:jc w:val="both"/>
        <w:rPr>
          <w:rFonts w:ascii="Times New Roman" w:hAnsi="Times New Roman"/>
          <w:sz w:val="24"/>
          <w:szCs w:val="24"/>
          <w:lang w:val="sr-Cyrl-CS"/>
        </w:rPr>
      </w:pPr>
      <w:r w:rsidRPr="001E0D23">
        <w:rPr>
          <w:rFonts w:ascii="Times New Roman" w:hAnsi="Times New Roman"/>
          <w:sz w:val="24"/>
          <w:szCs w:val="24"/>
          <w:lang w:val="sr-Cyrl-CS"/>
        </w:rPr>
        <w:tab/>
        <w:t>4. Донета</w:t>
      </w:r>
      <w:r>
        <w:rPr>
          <w:rFonts w:ascii="Times New Roman" w:hAnsi="Times New Roman"/>
          <w:sz w:val="24"/>
          <w:szCs w:val="24"/>
          <w:lang w:val="sr-Cyrl-CS"/>
        </w:rPr>
        <w:t xml:space="preserve"> </w:t>
      </w:r>
      <w:r w:rsidRPr="001E0D23">
        <w:rPr>
          <w:rFonts w:ascii="Times New Roman" w:hAnsi="Times New Roman"/>
          <w:sz w:val="24"/>
          <w:szCs w:val="24"/>
          <w:lang w:val="sr-Cyrl-CS"/>
        </w:rPr>
        <w:t>3 Решења о одобрењу за испирање племенитих метала и сакупљање других минерала</w:t>
      </w:r>
    </w:p>
    <w:p w:rsidR="007B3F15" w:rsidRPr="001E0D23" w:rsidRDefault="007B3F15" w:rsidP="007B3F15">
      <w:pPr>
        <w:tabs>
          <w:tab w:val="left" w:pos="1080"/>
        </w:tabs>
        <w:spacing w:after="0" w:line="240" w:lineRule="auto"/>
        <w:jc w:val="both"/>
        <w:rPr>
          <w:rFonts w:ascii="Times New Roman" w:hAnsi="Times New Roman"/>
          <w:sz w:val="24"/>
          <w:szCs w:val="24"/>
          <w:lang w:val="sr-Cyrl-CS"/>
        </w:rPr>
      </w:pPr>
      <w:r w:rsidRPr="001E0D23">
        <w:rPr>
          <w:rFonts w:ascii="Times New Roman" w:hAnsi="Times New Roman"/>
          <w:sz w:val="24"/>
          <w:szCs w:val="24"/>
          <w:lang w:val="sr-Cyrl-CS"/>
        </w:rPr>
        <w:tab/>
        <w:t>5. Обрађена 2 упрошћена рударска пројекта;</w:t>
      </w:r>
    </w:p>
    <w:p w:rsidR="007B3F15" w:rsidRDefault="009B3E9C"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6</w:t>
      </w:r>
      <w:r w:rsidR="007B3F15" w:rsidRPr="001E0D23">
        <w:rPr>
          <w:rFonts w:ascii="Times New Roman" w:hAnsi="Times New Roman"/>
          <w:sz w:val="24"/>
          <w:szCs w:val="24"/>
          <w:lang w:val="sr-Cyrl-CS"/>
        </w:rPr>
        <w:t>. Остала обрађена документација - 6;</w:t>
      </w:r>
    </w:p>
    <w:p w:rsidR="009B3E9C" w:rsidRDefault="009B3E9C"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9B3E9C" w:rsidRDefault="009B3E9C"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E01DED">
        <w:rPr>
          <w:rFonts w:ascii="Times New Roman" w:hAnsi="Times New Roman"/>
          <w:sz w:val="24"/>
          <w:szCs w:val="24"/>
          <w:lang w:val="sr-Cyrl-CS"/>
        </w:rPr>
        <w:t>У Одсеку за рударство у периоду од 01.</w:t>
      </w:r>
      <w:r>
        <w:rPr>
          <w:rFonts w:ascii="Times New Roman" w:hAnsi="Times New Roman"/>
          <w:sz w:val="24"/>
          <w:szCs w:val="24"/>
          <w:lang w:val="sr-Cyrl-RS"/>
        </w:rPr>
        <w:t>10</w:t>
      </w:r>
      <w:r w:rsidRPr="00E01DED">
        <w:rPr>
          <w:rFonts w:ascii="Times New Roman" w:hAnsi="Times New Roman"/>
          <w:sz w:val="24"/>
          <w:szCs w:val="24"/>
          <w:lang w:val="sr-Cyrl-CS"/>
        </w:rPr>
        <w:t>.2020.</w:t>
      </w:r>
      <w:r w:rsidRPr="00E01DED">
        <w:rPr>
          <w:rFonts w:ascii="Times New Roman" w:hAnsi="Times New Roman"/>
          <w:sz w:val="24"/>
          <w:szCs w:val="24"/>
          <w:lang w:val="sr-Latn-RS"/>
        </w:rPr>
        <w:t xml:space="preserve"> – </w:t>
      </w:r>
      <w:r>
        <w:rPr>
          <w:rFonts w:ascii="Times New Roman" w:hAnsi="Times New Roman"/>
          <w:sz w:val="24"/>
          <w:szCs w:val="24"/>
          <w:lang w:val="sr-Cyrl-RS"/>
        </w:rPr>
        <w:t>31</w:t>
      </w:r>
      <w:r w:rsidRPr="00E01DED">
        <w:rPr>
          <w:rFonts w:ascii="Times New Roman" w:hAnsi="Times New Roman"/>
          <w:sz w:val="24"/>
          <w:szCs w:val="24"/>
          <w:lang w:val="sr-Latn-RS"/>
        </w:rPr>
        <w:t>.</w:t>
      </w:r>
      <w:r>
        <w:rPr>
          <w:rFonts w:ascii="Times New Roman" w:hAnsi="Times New Roman"/>
          <w:sz w:val="24"/>
          <w:szCs w:val="24"/>
          <w:lang w:val="sr-Cyrl-RS"/>
        </w:rPr>
        <w:t>10</w:t>
      </w:r>
      <w:r w:rsidRPr="00E01DED">
        <w:rPr>
          <w:rFonts w:ascii="Times New Roman" w:hAnsi="Times New Roman"/>
          <w:sz w:val="24"/>
          <w:szCs w:val="24"/>
          <w:lang w:val="sr-Cyrl-CS"/>
        </w:rPr>
        <w:t xml:space="preserve">.2020. године </w:t>
      </w:r>
      <w:r>
        <w:rPr>
          <w:rFonts w:ascii="Times New Roman" w:hAnsi="Times New Roman"/>
          <w:sz w:val="24"/>
          <w:szCs w:val="24"/>
          <w:lang w:val="sr-Cyrl-CS"/>
        </w:rPr>
        <w:t>пружене су следеће услуге:</w:t>
      </w:r>
    </w:p>
    <w:p w:rsidR="009B3E9C" w:rsidRPr="009B3E9C" w:rsidRDefault="009B3E9C" w:rsidP="009B3E9C">
      <w:pPr>
        <w:tabs>
          <w:tab w:val="left" w:pos="1080"/>
        </w:tabs>
        <w:spacing w:after="0" w:line="240" w:lineRule="auto"/>
        <w:jc w:val="both"/>
        <w:rPr>
          <w:rFonts w:ascii="Times New Roman" w:hAnsi="Times New Roman"/>
          <w:sz w:val="24"/>
          <w:szCs w:val="24"/>
          <w:lang w:val="sr-Latn-CS"/>
        </w:rPr>
      </w:pPr>
      <w:r>
        <w:rPr>
          <w:rFonts w:ascii="Times New Roman" w:hAnsi="Times New Roman"/>
          <w:sz w:val="24"/>
          <w:szCs w:val="24"/>
          <w:lang w:val="sr-Cyrl-CS"/>
        </w:rPr>
        <w:tab/>
      </w:r>
      <w:r>
        <w:rPr>
          <w:rFonts w:ascii="Times New Roman" w:hAnsi="Times New Roman"/>
          <w:sz w:val="24"/>
          <w:szCs w:val="24"/>
          <w:lang w:val="sr-Latn-CS"/>
        </w:rPr>
        <w:t xml:space="preserve">1. </w:t>
      </w:r>
      <w:r w:rsidR="00405B21">
        <w:rPr>
          <w:rFonts w:ascii="Times New Roman" w:hAnsi="Times New Roman"/>
          <w:sz w:val="24"/>
          <w:szCs w:val="24"/>
          <w:lang w:val="sr-Cyrl-CS"/>
        </w:rPr>
        <w:t xml:space="preserve"> </w:t>
      </w:r>
      <w:r>
        <w:rPr>
          <w:rFonts w:ascii="Times New Roman" w:hAnsi="Times New Roman"/>
          <w:sz w:val="24"/>
          <w:szCs w:val="24"/>
          <w:lang w:val="sr-Latn-CS"/>
        </w:rPr>
        <w:t xml:space="preserve">Донето 1 </w:t>
      </w:r>
      <w:r>
        <w:rPr>
          <w:rFonts w:ascii="Times New Roman" w:hAnsi="Times New Roman"/>
          <w:sz w:val="24"/>
          <w:szCs w:val="24"/>
          <w:lang w:val="sr-Cyrl-CS"/>
        </w:rPr>
        <w:t>Решење о измени одобрењ</w:t>
      </w:r>
      <w:r>
        <w:rPr>
          <w:rFonts w:ascii="Times New Roman" w:hAnsi="Times New Roman"/>
          <w:sz w:val="24"/>
          <w:szCs w:val="24"/>
          <w:lang w:val="sr-Latn-RS"/>
        </w:rPr>
        <w:t>a</w:t>
      </w:r>
      <w:r>
        <w:rPr>
          <w:rFonts w:ascii="Times New Roman" w:hAnsi="Times New Roman"/>
          <w:sz w:val="24"/>
          <w:szCs w:val="24"/>
          <w:lang w:val="sr-Cyrl-CS"/>
        </w:rPr>
        <w:t xml:space="preserve"> за експлоатацију</w:t>
      </w:r>
    </w:p>
    <w:p w:rsidR="009B3E9C" w:rsidRDefault="009B3E9C"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w:t>
      </w:r>
      <w:r w:rsidR="00405B21">
        <w:rPr>
          <w:rFonts w:ascii="Times New Roman" w:hAnsi="Times New Roman"/>
          <w:sz w:val="24"/>
          <w:szCs w:val="24"/>
          <w:lang w:val="sr-Cyrl-CS"/>
        </w:rPr>
        <w:t>. Донето 1 Решење о обустави/одбијању захтева за  одобрење за експлоатацију</w:t>
      </w:r>
    </w:p>
    <w:p w:rsidR="00405B21" w:rsidRDefault="00405B21"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3. Припремљено 1</w:t>
      </w:r>
      <w:r w:rsidRPr="00405B21">
        <w:rPr>
          <w:rFonts w:ascii="Times New Roman" w:hAnsi="Times New Roman"/>
          <w:sz w:val="24"/>
          <w:szCs w:val="24"/>
          <w:lang w:val="sr-Cyrl-CS"/>
        </w:rPr>
        <w:t xml:space="preserve"> </w:t>
      </w:r>
      <w:r>
        <w:rPr>
          <w:rFonts w:ascii="Times New Roman" w:hAnsi="Times New Roman"/>
          <w:sz w:val="24"/>
          <w:szCs w:val="24"/>
          <w:lang w:val="sr-Cyrl-CS"/>
        </w:rPr>
        <w:t>Решење о измени одобрењу за експлоатационо поље</w:t>
      </w:r>
    </w:p>
    <w:p w:rsidR="00405B21" w:rsidRDefault="00405B21"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 Донето 1 Решење о продужењу рока из одобрења за експлоатационо поље</w:t>
      </w:r>
    </w:p>
    <w:p w:rsidR="00405B21" w:rsidRDefault="00405B21"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 Донето 1 Решење о одобрењу за извођење рударских радова и изградњу рударских објеката</w:t>
      </w:r>
    </w:p>
    <w:p w:rsidR="00405B21" w:rsidRDefault="00405B21" w:rsidP="009B3E9C">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6. Припремљено 1 Решење о одобрењу за испирање племенитих метала и сакупљање других минерала</w:t>
      </w:r>
    </w:p>
    <w:p w:rsidR="007B3F15" w:rsidRPr="001E0D23" w:rsidRDefault="00405B21" w:rsidP="007B3F15">
      <w:pPr>
        <w:tabs>
          <w:tab w:val="left" w:pos="1080"/>
        </w:tabs>
        <w:spacing w:after="0" w:line="240" w:lineRule="auto"/>
        <w:jc w:val="both"/>
        <w:rPr>
          <w:rFonts w:ascii="Times New Roman" w:hAnsi="Times New Roman"/>
          <w:sz w:val="24"/>
          <w:szCs w:val="24"/>
          <w:lang w:val="sr-Cyrl-CS"/>
        </w:rPr>
      </w:pPr>
      <w:r>
        <w:rPr>
          <w:rFonts w:ascii="Times New Roman" w:hAnsi="Times New Roman"/>
          <w:sz w:val="24"/>
          <w:szCs w:val="24"/>
          <w:lang w:val="sr-Cyrl-CS"/>
        </w:rPr>
        <w:tab/>
        <w:t>7. Донето 5 Решење којим се врши пренос одобрења за извођење рударских радова;</w:t>
      </w:r>
    </w:p>
    <w:p w:rsidR="00D267FB" w:rsidRPr="00D267FB" w:rsidRDefault="007B3F15" w:rsidP="007B3F15">
      <w:pPr>
        <w:tabs>
          <w:tab w:val="left" w:pos="1080"/>
        </w:tabs>
        <w:spacing w:after="0" w:line="240" w:lineRule="auto"/>
        <w:jc w:val="both"/>
        <w:rPr>
          <w:rFonts w:ascii="Times New Roman" w:eastAsia="Calibri" w:hAnsi="Times New Roman"/>
          <w:sz w:val="24"/>
          <w:szCs w:val="24"/>
          <w:lang w:val="sr-Cyrl-RS" w:eastAsia="en-US"/>
        </w:rPr>
      </w:pPr>
      <w:r>
        <w:rPr>
          <w:rFonts w:ascii="Times New Roman" w:eastAsia="Calibri" w:hAnsi="Times New Roman"/>
          <w:sz w:val="24"/>
          <w:szCs w:val="24"/>
          <w:lang w:val="sr-Cyrl-RS" w:eastAsia="en-US"/>
        </w:rPr>
        <w:tab/>
      </w:r>
      <w:r w:rsidRPr="00E01DED">
        <w:rPr>
          <w:rFonts w:ascii="Times New Roman" w:eastAsia="Calibri" w:hAnsi="Times New Roman"/>
          <w:sz w:val="24"/>
          <w:szCs w:val="24"/>
          <w:lang w:val="sr-Cyrl-RS" w:eastAsia="en-US"/>
        </w:rPr>
        <w:t xml:space="preserve">Одсек за рударство интензивно учествује у </w:t>
      </w:r>
      <w:r w:rsidRPr="00E01DED">
        <w:rPr>
          <w:rFonts w:ascii="Times New Roman" w:eastAsia="Calibri" w:hAnsi="Times New Roman"/>
          <w:sz w:val="24"/>
          <w:szCs w:val="24"/>
          <w:lang w:val="sr-Cyrl-CS" w:eastAsia="en-US"/>
        </w:rPr>
        <w:t>завршној фази пројекта ИПА 2013 -  Катаст</w:t>
      </w:r>
      <w:r w:rsidRPr="00E01DED">
        <w:rPr>
          <w:rFonts w:ascii="Times New Roman" w:eastAsia="Calibri" w:hAnsi="Times New Roman"/>
          <w:sz w:val="24"/>
          <w:szCs w:val="24"/>
          <w:lang w:val="sr-Latn-RS" w:eastAsia="en-US"/>
        </w:rPr>
        <w:t>а</w:t>
      </w:r>
      <w:r w:rsidRPr="00E01DED">
        <w:rPr>
          <w:rFonts w:ascii="Times New Roman" w:eastAsia="Calibri" w:hAnsi="Times New Roman"/>
          <w:sz w:val="24"/>
          <w:szCs w:val="24"/>
          <w:lang w:val="sr-Cyrl-CS" w:eastAsia="en-US"/>
        </w:rPr>
        <w:t>р рударског отпада, као и радним групама и телима према решењима</w:t>
      </w:r>
      <w:r w:rsidRPr="00E01DED">
        <w:rPr>
          <w:rFonts w:ascii="Times New Roman" w:eastAsia="Calibri" w:hAnsi="Times New Roman"/>
          <w:sz w:val="24"/>
          <w:szCs w:val="24"/>
          <w:lang w:val="sr-Cyrl-RS" w:eastAsia="en-US"/>
        </w:rPr>
        <w:t>.</w:t>
      </w:r>
      <w:bookmarkStart w:id="1544" w:name="_Toc14070250"/>
      <w:bookmarkStart w:id="1545" w:name="_Toc14070535"/>
      <w:bookmarkStart w:id="1546" w:name="_Toc14075307"/>
      <w:bookmarkStart w:id="1547" w:name="_Toc29459699"/>
      <w:bookmarkStart w:id="1548" w:name="_Toc29459868"/>
    </w:p>
    <w:p w:rsidR="007B3F15" w:rsidRPr="00EE4941" w:rsidRDefault="007B3F15" w:rsidP="007B3F15">
      <w:pPr>
        <w:pStyle w:val="Heading3"/>
        <w:ind w:hanging="1440"/>
        <w:rPr>
          <w:rFonts w:ascii="Times New Roman" w:eastAsia="Calibri" w:hAnsi="Times New Roman"/>
          <w:sz w:val="24"/>
          <w:szCs w:val="24"/>
          <w:lang w:val="sr-Cyrl-RS" w:eastAsia="en-US"/>
        </w:rPr>
      </w:pPr>
      <w:bookmarkStart w:id="1549" w:name="_Toc14070253"/>
      <w:bookmarkStart w:id="1550" w:name="_Toc14070538"/>
      <w:bookmarkStart w:id="1551" w:name="_Toc14075310"/>
      <w:bookmarkStart w:id="1552" w:name="_Toc29459702"/>
      <w:bookmarkStart w:id="1553" w:name="_Toc29459871"/>
      <w:bookmarkStart w:id="1554" w:name="_Toc30068170"/>
      <w:bookmarkStart w:id="1555" w:name="_Toc32569375"/>
      <w:bookmarkStart w:id="1556" w:name="_Toc32569591"/>
      <w:bookmarkStart w:id="1557" w:name="_Toc32569744"/>
      <w:bookmarkStart w:id="1558" w:name="_Toc32570085"/>
      <w:bookmarkStart w:id="1559" w:name="_Toc35002845"/>
      <w:bookmarkStart w:id="1560" w:name="_Toc35002971"/>
      <w:bookmarkStart w:id="1561" w:name="_Toc35003114"/>
      <w:bookmarkStart w:id="1562" w:name="_Toc38959703"/>
      <w:bookmarkStart w:id="1563" w:name="_Toc38959786"/>
      <w:bookmarkStart w:id="1564" w:name="_Toc38960868"/>
      <w:bookmarkStart w:id="1565" w:name="_Toc40784350"/>
      <w:bookmarkStart w:id="1566" w:name="_Toc40878469"/>
      <w:bookmarkStart w:id="1567" w:name="_Toc43117500"/>
      <w:bookmarkStart w:id="1568" w:name="_Toc43275270"/>
      <w:bookmarkStart w:id="1569" w:name="_Toc43275541"/>
      <w:bookmarkStart w:id="1570" w:name="_Toc47076096"/>
      <w:bookmarkStart w:id="1571" w:name="_Toc48206062"/>
      <w:bookmarkStart w:id="1572" w:name="_Toc48207551"/>
      <w:bookmarkStart w:id="1573" w:name="_Toc51161456"/>
      <w:bookmarkStart w:id="1574" w:name="_Toc53490133"/>
      <w:bookmarkStart w:id="1575" w:name="_Toc53567088"/>
      <w:bookmarkStart w:id="1576" w:name="_Toc56681795"/>
      <w:bookmarkStart w:id="1577" w:name="_Toc59532035"/>
      <w:bookmarkStart w:id="1578" w:name="_Toc59535886"/>
      <w:bookmarkStart w:id="1579" w:name="_Toc60143288"/>
      <w:bookmarkStart w:id="1580" w:name="_Toc60213114"/>
      <w:bookmarkStart w:id="1581" w:name="_Toc60729677"/>
      <w:bookmarkEnd w:id="1544"/>
      <w:bookmarkEnd w:id="1545"/>
      <w:bookmarkEnd w:id="1546"/>
      <w:bookmarkEnd w:id="1547"/>
      <w:bookmarkEnd w:id="1548"/>
      <w:r>
        <w:rPr>
          <w:rFonts w:ascii="Times New Roman" w:eastAsia="Calibri" w:hAnsi="Times New Roman"/>
          <w:i w:val="0"/>
          <w:sz w:val="24"/>
          <w:szCs w:val="24"/>
          <w:u w:val="none"/>
          <w:lang w:val="en-US" w:eastAsia="en-US"/>
        </w:rPr>
        <w:t>V</w:t>
      </w:r>
      <w:r w:rsidRPr="00EE4941">
        <w:rPr>
          <w:rFonts w:ascii="Times New Roman" w:eastAsia="Calibri" w:hAnsi="Times New Roman"/>
          <w:i w:val="0"/>
          <w:sz w:val="24"/>
          <w:szCs w:val="24"/>
          <w:u w:val="none"/>
          <w:lang w:val="en-US" w:eastAsia="en-US"/>
        </w:rPr>
        <w:t xml:space="preserve"> </w:t>
      </w:r>
      <w:r>
        <w:rPr>
          <w:rFonts w:ascii="Times New Roman" w:eastAsia="Calibri" w:hAnsi="Times New Roman"/>
          <w:i w:val="0"/>
          <w:sz w:val="24"/>
          <w:szCs w:val="24"/>
          <w:u w:val="none"/>
          <w:lang w:val="sr-Cyrl-CS" w:eastAsia="en-US"/>
        </w:rPr>
        <w:t>2</w:t>
      </w:r>
      <w:r w:rsidRPr="00EE4941">
        <w:rPr>
          <w:rFonts w:ascii="Times New Roman" w:eastAsia="Calibri" w:hAnsi="Times New Roman"/>
          <w:i w:val="0"/>
          <w:sz w:val="24"/>
          <w:szCs w:val="24"/>
          <w:u w:val="none"/>
          <w:lang w:val="sr-Cyrl-CS" w:eastAsia="en-US"/>
        </w:rPr>
        <w:t xml:space="preserve">. </w:t>
      </w:r>
      <w:r w:rsidRPr="00EE4941">
        <w:rPr>
          <w:rFonts w:ascii="Times New Roman" w:eastAsia="Calibri" w:hAnsi="Times New Roman"/>
          <w:i w:val="0"/>
          <w:sz w:val="24"/>
          <w:szCs w:val="24"/>
          <w:u w:val="none"/>
          <w:lang w:eastAsia="en-US"/>
        </w:rPr>
        <w:t xml:space="preserve">Одсек за правне и економске послове </w:t>
      </w:r>
      <w:r w:rsidRPr="00EE4941">
        <w:rPr>
          <w:rFonts w:ascii="Times New Roman" w:eastAsia="Calibri" w:hAnsi="Times New Roman"/>
          <w:i w:val="0"/>
          <w:sz w:val="24"/>
          <w:szCs w:val="24"/>
          <w:u w:val="none"/>
          <w:lang w:val="sr-Cyrl-RS" w:eastAsia="en-US"/>
        </w:rPr>
        <w:t>у области геологије и рударства</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rsidR="007B3F15" w:rsidRDefault="007B3F15" w:rsidP="007B3F15">
      <w:pPr>
        <w:pStyle w:val="ListParagraph"/>
        <w:tabs>
          <w:tab w:val="left" w:pos="1080"/>
        </w:tabs>
        <w:spacing w:after="0" w:line="240" w:lineRule="auto"/>
        <w:ind w:left="0" w:firstLine="720"/>
        <w:contextualSpacing/>
        <w:jc w:val="both"/>
        <w:rPr>
          <w:rFonts w:ascii="Times New Roman" w:hAnsi="Times New Roman"/>
          <w:sz w:val="24"/>
          <w:szCs w:val="24"/>
          <w:lang w:val="sr-Cyrl-CS"/>
        </w:rPr>
      </w:pPr>
      <w:r w:rsidRPr="00EE4941">
        <w:rPr>
          <w:rFonts w:ascii="Times New Roman" w:hAnsi="Times New Roman"/>
          <w:sz w:val="24"/>
          <w:szCs w:val="24"/>
          <w:lang w:val="sr-Cyrl-CS"/>
        </w:rPr>
        <w:t>У периоду од 1.1.</w:t>
      </w:r>
      <w:r>
        <w:rPr>
          <w:rFonts w:ascii="Times New Roman" w:hAnsi="Times New Roman"/>
          <w:sz w:val="24"/>
          <w:szCs w:val="24"/>
          <w:lang w:val="sr-Cyrl-CS"/>
        </w:rPr>
        <w:t>2020</w:t>
      </w:r>
      <w:r w:rsidRPr="00EE4941">
        <w:rPr>
          <w:rFonts w:ascii="Times New Roman" w:hAnsi="Times New Roman"/>
          <w:sz w:val="24"/>
          <w:szCs w:val="24"/>
          <w:lang w:val="sr-Cyrl-CS"/>
        </w:rPr>
        <w:t>. године до 31.1.</w:t>
      </w:r>
      <w:r>
        <w:rPr>
          <w:rFonts w:ascii="Times New Roman" w:hAnsi="Times New Roman"/>
          <w:sz w:val="24"/>
          <w:szCs w:val="24"/>
          <w:lang w:val="sr-Cyrl-CS"/>
        </w:rPr>
        <w:t>2020</w:t>
      </w:r>
      <w:r w:rsidRPr="00EE4941">
        <w:rPr>
          <w:rFonts w:ascii="Times New Roman" w:hAnsi="Times New Roman"/>
          <w:sz w:val="24"/>
          <w:szCs w:val="24"/>
          <w:lang w:val="sr-Cyrl-CS"/>
        </w:rPr>
        <w:t>. године пружене су следеће услуге:</w:t>
      </w:r>
    </w:p>
    <w:p w:rsidR="007B3F15" w:rsidRDefault="007B3F15" w:rsidP="007B3F15">
      <w:pPr>
        <w:pStyle w:val="ListParagraph"/>
        <w:tabs>
          <w:tab w:val="left" w:pos="1080"/>
        </w:tabs>
        <w:spacing w:after="0" w:line="240" w:lineRule="auto"/>
        <w:ind w:left="0" w:firstLine="720"/>
        <w:contextualSpacing/>
        <w:jc w:val="both"/>
        <w:rPr>
          <w:rFonts w:ascii="Times New Roman" w:hAnsi="Times New Roman"/>
          <w:sz w:val="24"/>
          <w:szCs w:val="24"/>
          <w:lang w:val="sr-Cyrl-CS"/>
        </w:rPr>
      </w:pPr>
    </w:p>
    <w:p w:rsidR="007B3F15" w:rsidRPr="004D0000" w:rsidRDefault="007B3F15" w:rsidP="007B3F15">
      <w:pPr>
        <w:numPr>
          <w:ilvl w:val="0"/>
          <w:numId w:val="20"/>
        </w:numPr>
        <w:spacing w:after="0" w:line="240" w:lineRule="auto"/>
        <w:ind w:left="0" w:firstLine="284"/>
        <w:jc w:val="both"/>
        <w:rPr>
          <w:rFonts w:ascii="Times New Roman" w:eastAsia="Calibri" w:hAnsi="Times New Roman"/>
          <w:sz w:val="24"/>
          <w:szCs w:val="24"/>
          <w:lang w:val="sr-Cyrl-RS" w:eastAsia="en-US"/>
        </w:rPr>
      </w:pPr>
      <w:r w:rsidRPr="004D0000">
        <w:rPr>
          <w:rFonts w:ascii="Times New Roman" w:eastAsia="Calibri" w:hAnsi="Times New Roman"/>
          <w:color w:val="000000"/>
          <w:sz w:val="24"/>
          <w:szCs w:val="24"/>
          <w:lang w:val="sr-Cyrl-RS" w:eastAsia="en-US"/>
        </w:rPr>
        <w:t xml:space="preserve">Припремљено је </w:t>
      </w:r>
      <w:r w:rsidRPr="004D0000">
        <w:rPr>
          <w:rFonts w:ascii="Times New Roman" w:eastAsia="Calibri" w:hAnsi="Times New Roman"/>
          <w:color w:val="000000"/>
          <w:sz w:val="24"/>
          <w:szCs w:val="24"/>
          <w:lang w:val="en-GB" w:eastAsia="en-US"/>
        </w:rPr>
        <w:t>1</w:t>
      </w:r>
      <w:r w:rsidRPr="004D0000">
        <w:rPr>
          <w:rFonts w:ascii="Times New Roman" w:eastAsia="Calibri" w:hAnsi="Times New Roman"/>
          <w:color w:val="000000"/>
          <w:sz w:val="24"/>
          <w:szCs w:val="24"/>
          <w:lang w:val="sr-Cyrl-RS" w:eastAsia="en-US"/>
        </w:rPr>
        <w:t>9</w:t>
      </w:r>
      <w:r w:rsidRPr="004D0000">
        <w:rPr>
          <w:rFonts w:ascii="Times New Roman" w:eastAsia="Calibri" w:hAnsi="Times New Roman"/>
          <w:color w:val="000000"/>
          <w:sz w:val="24"/>
          <w:szCs w:val="24"/>
          <w:lang w:val="en-GB" w:eastAsia="en-US"/>
        </w:rPr>
        <w:t xml:space="preserve"> </w:t>
      </w:r>
      <w:r w:rsidRPr="004D0000">
        <w:rPr>
          <w:rFonts w:ascii="Times New Roman" w:eastAsia="Calibri" w:hAnsi="Times New Roman"/>
          <w:color w:val="000000"/>
          <w:sz w:val="24"/>
          <w:szCs w:val="24"/>
          <w:lang w:val="sr-Cyrl-RS" w:eastAsia="en-US"/>
        </w:rPr>
        <w:t xml:space="preserve">мишљења по захтевима других министарстава (Израда мишљења на </w:t>
      </w:r>
      <w:r w:rsidRPr="004D0000">
        <w:rPr>
          <w:rFonts w:ascii="Times New Roman" w:eastAsia="Calibri" w:hAnsi="Times New Roman"/>
          <w:sz w:val="24"/>
          <w:szCs w:val="24"/>
          <w:lang w:val="sr-Cyrl-RS" w:eastAsia="en-US"/>
        </w:rPr>
        <w:t>просторне планове посебне намене, мишљења о другим законима);</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sz w:val="24"/>
          <w:szCs w:val="24"/>
          <w:lang w:val="sr-Cyrl-RS" w:eastAsia="en-US"/>
        </w:rPr>
        <w:t xml:space="preserve">Извршено је </w:t>
      </w:r>
      <w:r w:rsidRPr="004D0000">
        <w:rPr>
          <w:rFonts w:ascii="Times New Roman" w:eastAsia="Calibri" w:hAnsi="Times New Roman"/>
          <w:color w:val="000000"/>
          <w:sz w:val="24"/>
          <w:szCs w:val="24"/>
          <w:lang w:val="sr-Latn-RS" w:eastAsia="en-US"/>
        </w:rPr>
        <w:t>50</w:t>
      </w:r>
      <w:r w:rsidRPr="004D0000">
        <w:rPr>
          <w:rFonts w:ascii="Times New Roman" w:eastAsia="Calibri" w:hAnsi="Times New Roman"/>
          <w:color w:val="000000"/>
          <w:sz w:val="24"/>
          <w:szCs w:val="24"/>
          <w:lang w:val="sr-Cyrl-RS" w:eastAsia="en-US"/>
        </w:rPr>
        <w:t xml:space="preserve"> конфирмација дуга на основу  накнаде за коришћење минералних сировина и геотермалних ресурса.</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По обрачуну за накнаде за коришћење минералних сировина за четврти квартал 2019. године прокњижена су </w:t>
      </w:r>
      <w:r w:rsidRPr="004D0000">
        <w:rPr>
          <w:rFonts w:ascii="Times New Roman" w:eastAsia="Calibri" w:hAnsi="Times New Roman"/>
          <w:sz w:val="24"/>
          <w:szCs w:val="24"/>
          <w:lang w:val="sr-Cyrl-RS" w:eastAsia="en-US"/>
        </w:rPr>
        <w:t>75</w:t>
      </w:r>
      <w:r w:rsidRPr="004D0000">
        <w:rPr>
          <w:rFonts w:ascii="Times New Roman" w:eastAsia="Calibri" w:hAnsi="Times New Roman"/>
          <w:color w:val="000000"/>
          <w:sz w:val="24"/>
          <w:szCs w:val="24"/>
          <w:lang w:val="sr-Cyrl-RS" w:eastAsia="en-US"/>
        </w:rPr>
        <w:t xml:space="preserve"> НМСТП обрасца (обрасци за накнаду коришћење ресурса  и резерви минералних сировина) и 25 ГНПГИ (Годишња накнада за примењена геолошка истраживања) за 2019. годину</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По обрачуну за накнаду за примењена геолошка истраживања обрађено је </w:t>
      </w:r>
      <w:r w:rsidRPr="004D0000">
        <w:rPr>
          <w:rFonts w:ascii="Times New Roman" w:eastAsia="Calibri" w:hAnsi="Times New Roman"/>
          <w:sz w:val="24"/>
          <w:szCs w:val="24"/>
          <w:lang w:val="sr-Cyrl-RS" w:eastAsia="en-US"/>
        </w:rPr>
        <w:t xml:space="preserve">31 </w:t>
      </w:r>
      <w:r w:rsidRPr="004D0000">
        <w:rPr>
          <w:rFonts w:ascii="Times New Roman" w:eastAsia="Calibri" w:hAnsi="Times New Roman"/>
          <w:color w:val="000000"/>
          <w:sz w:val="24"/>
          <w:szCs w:val="24"/>
          <w:lang w:val="sr-Cyrl-RS" w:eastAsia="en-US"/>
        </w:rPr>
        <w:t>захтева за конфирмацију дугова.</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Издато је </w:t>
      </w:r>
      <w:r w:rsidRPr="004D0000">
        <w:rPr>
          <w:rFonts w:ascii="Times New Roman" w:eastAsia="Calibri" w:hAnsi="Times New Roman"/>
          <w:color w:val="000000"/>
          <w:sz w:val="24"/>
          <w:szCs w:val="24"/>
          <w:lang w:val="sr-Latn-RS" w:eastAsia="en-US"/>
        </w:rPr>
        <w:t xml:space="preserve">5 </w:t>
      </w:r>
      <w:r w:rsidRPr="004D0000">
        <w:rPr>
          <w:rFonts w:ascii="Times New Roman" w:eastAsia="Calibri" w:hAnsi="Times New Roman"/>
          <w:color w:val="000000"/>
          <w:sz w:val="24"/>
          <w:szCs w:val="24"/>
          <w:lang w:val="sr-Cyrl-RS" w:eastAsia="en-US"/>
        </w:rPr>
        <w:t>дописа странкама из надлежности Министарства.</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Раскњижено је </w:t>
      </w:r>
      <w:r w:rsidRPr="004D0000">
        <w:rPr>
          <w:rFonts w:ascii="Times New Roman" w:eastAsia="Calibri" w:hAnsi="Times New Roman"/>
          <w:sz w:val="24"/>
          <w:szCs w:val="24"/>
          <w:lang w:val="sr-Cyrl-RS" w:eastAsia="en-US"/>
        </w:rPr>
        <w:t>34</w:t>
      </w:r>
      <w:r w:rsidRPr="004D0000">
        <w:rPr>
          <w:rFonts w:ascii="Times New Roman" w:eastAsia="Calibri" w:hAnsi="Times New Roman"/>
          <w:color w:val="000000"/>
          <w:sz w:val="24"/>
          <w:szCs w:val="24"/>
          <w:lang w:val="sr-Cyrl-RS" w:eastAsia="en-US"/>
        </w:rPr>
        <w:t xml:space="preserve"> извода рачуна накнаде за које је евидентирана уплата: 18 за накнаду за примењена геолошка истраживања и 16 накнаду за коришћење минералних сировина и геотермалних ресурса.</w:t>
      </w:r>
    </w:p>
    <w:p w:rsidR="007B3F15" w:rsidRPr="004D0000" w:rsidRDefault="007B3F15" w:rsidP="007B3F15">
      <w:pPr>
        <w:numPr>
          <w:ilvl w:val="0"/>
          <w:numId w:val="20"/>
        </w:numPr>
        <w:spacing w:after="0" w:line="240" w:lineRule="auto"/>
        <w:ind w:left="0" w:firstLine="284"/>
        <w:jc w:val="both"/>
        <w:rPr>
          <w:rFonts w:eastAsia="Calibri"/>
          <w:color w:val="000000"/>
          <w:lang w:eastAsia="en-US"/>
        </w:rPr>
      </w:pPr>
      <w:r w:rsidRPr="004D0000">
        <w:rPr>
          <w:rFonts w:ascii="Times New Roman" w:eastAsia="Calibri" w:hAnsi="Times New Roman"/>
          <w:color w:val="000000"/>
          <w:sz w:val="24"/>
          <w:szCs w:val="24"/>
          <w:lang w:val="sr-Cyrl-RS" w:eastAsia="en-US"/>
        </w:rPr>
        <w:t>Вршена је свакодневна правна контрола аката одељења за геологију и рударство.</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Урађена су </w:t>
      </w:r>
      <w:r w:rsidRPr="004D0000">
        <w:rPr>
          <w:rFonts w:ascii="Times New Roman" w:eastAsia="Calibri" w:hAnsi="Times New Roman"/>
          <w:sz w:val="24"/>
          <w:szCs w:val="24"/>
          <w:lang w:val="sr-Cyrl-RS" w:eastAsia="en-US"/>
        </w:rPr>
        <w:t>2</w:t>
      </w:r>
      <w:r w:rsidRPr="004D0000">
        <w:rPr>
          <w:rFonts w:ascii="Times New Roman" w:eastAsia="Calibri" w:hAnsi="Times New Roman"/>
          <w:color w:val="000000"/>
          <w:sz w:val="24"/>
          <w:szCs w:val="24"/>
          <w:lang w:val="sr-Cyrl-RS" w:eastAsia="en-US"/>
        </w:rPr>
        <w:t xml:space="preserve"> интерна налога за плаћање преузетих обавеза за месец </w:t>
      </w:r>
      <w:r w:rsidRPr="004D0000">
        <w:rPr>
          <w:rFonts w:ascii="Times New Roman" w:eastAsia="Calibri" w:hAnsi="Times New Roman"/>
          <w:sz w:val="24"/>
          <w:szCs w:val="24"/>
          <w:lang w:val="sr-Cyrl-RS" w:eastAsia="en-US"/>
        </w:rPr>
        <w:t>јануар</w:t>
      </w:r>
      <w:r w:rsidRPr="004D0000">
        <w:rPr>
          <w:rFonts w:ascii="Times New Roman" w:eastAsia="Calibri" w:hAnsi="Times New Roman"/>
          <w:color w:val="000000"/>
          <w:sz w:val="24"/>
          <w:szCs w:val="24"/>
          <w:lang w:val="sr-Cyrl-RS" w:eastAsia="en-US"/>
        </w:rPr>
        <w:t xml:space="preserve"> 2019. године.</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Рад и праћење ИПА пројекта-катастар рударског отпада;</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Припремљени су извештаји поводом препорука интерног и државног ревизора;</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eastAsia="en-US"/>
        </w:rPr>
        <w:t>1 одговор на жалбу</w:t>
      </w:r>
      <w:r w:rsidRPr="004D0000">
        <w:rPr>
          <w:rFonts w:ascii="Times New Roman" w:eastAsia="Calibri" w:hAnsi="Times New Roman"/>
          <w:color w:val="000000"/>
          <w:sz w:val="24"/>
          <w:szCs w:val="24"/>
          <w:lang w:val="sr-Cyrl-RS" w:eastAsia="en-US"/>
        </w:rPr>
        <w:t xml:space="preserve"> и 1 одговор на тужбу </w:t>
      </w:r>
      <w:r w:rsidRPr="004D0000">
        <w:rPr>
          <w:rFonts w:ascii="Times New Roman" w:eastAsia="Calibri" w:hAnsi="Times New Roman"/>
          <w:color w:val="000000"/>
          <w:sz w:val="24"/>
          <w:szCs w:val="24"/>
          <w:lang w:eastAsia="en-US"/>
        </w:rPr>
        <w:t xml:space="preserve"> </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Извршена је 1 пријава потраживања по основу накнаде по УППР-у Државном правобранилаштву</w:t>
      </w:r>
    </w:p>
    <w:p w:rsidR="007B3F15" w:rsidRPr="004D0000" w:rsidRDefault="007B3F15" w:rsidP="007B3F15">
      <w:pPr>
        <w:numPr>
          <w:ilvl w:val="0"/>
          <w:numId w:val="20"/>
        </w:numPr>
        <w:spacing w:after="0" w:line="240" w:lineRule="auto"/>
        <w:ind w:left="0" w:firstLine="284"/>
        <w:jc w:val="both"/>
        <w:rPr>
          <w:rFonts w:eastAsia="Calibri"/>
          <w:lang w:eastAsia="sr-Latn-RS"/>
        </w:rPr>
      </w:pPr>
      <w:r w:rsidRPr="004D0000">
        <w:rPr>
          <w:rFonts w:ascii="Times New Roman" w:eastAsia="Calibri" w:hAnsi="Times New Roman"/>
          <w:color w:val="000000"/>
          <w:sz w:val="24"/>
          <w:szCs w:val="24"/>
          <w:lang w:val="sr-Cyrl-RS" w:eastAsia="en-US"/>
        </w:rPr>
        <w:t>Припремљена су 3 решења о сагласности на Програме коришћења средстава од накнаде јединица локалне самоуправе;</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Припремљен је Предлог закључка Владе којим се п</w:t>
      </w:r>
      <w:r w:rsidRPr="004D0000">
        <w:rPr>
          <w:rFonts w:ascii="Times New Roman" w:eastAsia="Calibri" w:hAnsi="Times New Roman"/>
          <w:lang w:val="sr-Cyrl-RS" w:eastAsia="en-US"/>
        </w:rPr>
        <w:t>рихвата Извештај о активностима везаним за опремање плацева за организовано пресељење на локацију „Добричића плац” у Лајковцу и додели истих власницима експроприсаних непокретности</w:t>
      </w:r>
      <w:r w:rsidRPr="004D0000">
        <w:rPr>
          <w:rFonts w:ascii="Times New Roman" w:eastAsia="Calibri" w:hAnsi="Times New Roman"/>
          <w:lang w:eastAsia="en-US"/>
        </w:rPr>
        <w:t xml:space="preserve">, </w:t>
      </w:r>
      <w:r w:rsidRPr="004D0000">
        <w:rPr>
          <w:rFonts w:ascii="Times New Roman" w:eastAsia="Calibri" w:hAnsi="Times New Roman"/>
          <w:lang w:val="sr-Cyrl-RS" w:eastAsia="en-US"/>
        </w:rPr>
        <w:t xml:space="preserve">Јавног предузећа „Електропривреда Србије”, Београд, Балканска бр. 13, </w:t>
      </w:r>
      <w:r w:rsidRPr="004D0000">
        <w:rPr>
          <w:rFonts w:ascii="Times New Roman" w:eastAsia="Calibri" w:hAnsi="Times New Roman"/>
          <w:lang w:val="sr-Cyrl-CS" w:eastAsia="en-US"/>
        </w:rPr>
        <w:t xml:space="preserve">број: </w:t>
      </w:r>
      <w:r w:rsidRPr="004D0000">
        <w:rPr>
          <w:rFonts w:ascii="Times New Roman" w:eastAsia="Calibri" w:hAnsi="Times New Roman"/>
          <w:lang w:val="sr-Cyrl-RS" w:eastAsia="en-US"/>
        </w:rPr>
        <w:t>Е-0402-</w:t>
      </w:r>
      <w:r w:rsidRPr="004D0000">
        <w:rPr>
          <w:rFonts w:ascii="Times New Roman" w:eastAsia="Calibri" w:hAnsi="Times New Roman"/>
          <w:lang w:eastAsia="en-US"/>
        </w:rPr>
        <w:t>28971/</w:t>
      </w:r>
      <w:r w:rsidRPr="004D0000">
        <w:rPr>
          <w:rFonts w:ascii="Times New Roman" w:eastAsia="Calibri" w:hAnsi="Times New Roman"/>
          <w:lang w:val="sr-Cyrl-RS" w:eastAsia="en-US"/>
        </w:rPr>
        <w:t>2-</w:t>
      </w:r>
      <w:r w:rsidRPr="004D0000">
        <w:rPr>
          <w:rFonts w:ascii="Times New Roman" w:eastAsia="Calibri" w:hAnsi="Times New Roman"/>
          <w:lang w:eastAsia="en-US"/>
        </w:rPr>
        <w:t xml:space="preserve">20 </w:t>
      </w:r>
      <w:r w:rsidRPr="004D0000">
        <w:rPr>
          <w:rFonts w:ascii="Times New Roman" w:eastAsia="Calibri" w:hAnsi="Times New Roman"/>
          <w:lang w:val="sr-Cyrl-CS" w:eastAsia="en-US"/>
        </w:rPr>
        <w:t xml:space="preserve">од </w:t>
      </w:r>
      <w:r w:rsidRPr="004D0000">
        <w:rPr>
          <w:rFonts w:ascii="Times New Roman" w:eastAsia="Calibri" w:hAnsi="Times New Roman"/>
          <w:lang w:eastAsia="en-US"/>
        </w:rPr>
        <w:t>16.</w:t>
      </w:r>
      <w:r w:rsidRPr="004D0000">
        <w:rPr>
          <w:rFonts w:ascii="Times New Roman" w:eastAsia="Calibri" w:hAnsi="Times New Roman"/>
          <w:lang w:val="sr-Cyrl-CS" w:eastAsia="en-US"/>
        </w:rPr>
        <w:t xml:space="preserve"> јануара 2020. године.</w:t>
      </w:r>
      <w:r w:rsidRPr="004D0000">
        <w:rPr>
          <w:rFonts w:ascii="Times New Roman" w:eastAsia="Calibri" w:hAnsi="Times New Roman"/>
          <w:color w:val="000000"/>
          <w:sz w:val="24"/>
          <w:szCs w:val="24"/>
          <w:lang w:val="sr-Cyrl-RS" w:eastAsia="en-US"/>
        </w:rPr>
        <w:t xml:space="preserve"> </w:t>
      </w:r>
    </w:p>
    <w:p w:rsidR="007B3F15" w:rsidRPr="004D0000" w:rsidRDefault="007B3F15" w:rsidP="007B3F15">
      <w:pPr>
        <w:numPr>
          <w:ilvl w:val="0"/>
          <w:numId w:val="20"/>
        </w:numPr>
        <w:spacing w:after="0" w:line="240" w:lineRule="auto"/>
        <w:ind w:left="0" w:firstLine="284"/>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За Сектор за геологију и рударство дат је предлог за План јавних набавки за 2020. годину.</w:t>
      </w:r>
    </w:p>
    <w:p w:rsidR="007B3F15" w:rsidRPr="004D0000" w:rsidRDefault="007B3F15" w:rsidP="007B3F15">
      <w:pPr>
        <w:ind w:firstLine="284"/>
        <w:jc w:val="both"/>
        <w:rPr>
          <w:rFonts w:ascii="Times New Roman" w:hAnsi="Times New Roman"/>
          <w:color w:val="000000"/>
          <w:sz w:val="24"/>
          <w:szCs w:val="24"/>
          <w:lang w:val="sr-Cyrl-RS"/>
        </w:rPr>
      </w:pPr>
      <w:r w:rsidRPr="004D0000">
        <w:rPr>
          <w:rFonts w:ascii="Times New Roman" w:hAnsi="Times New Roman"/>
          <w:color w:val="000000"/>
          <w:sz w:val="24"/>
          <w:szCs w:val="24"/>
          <w:lang w:val="sr-Cyrl-RS"/>
        </w:rPr>
        <w:t>16. Континуирано је праћено плаћање по основу послатих опомена за накнаду за примењена геолошка истраживања или задржавања права на истражном простору на основу члана 269. Закона о накнадама за коришћење јавних добара („Службени гласник РС“ број 95/18).</w:t>
      </w:r>
    </w:p>
    <w:p w:rsidR="007B3F15" w:rsidRDefault="007B3F15" w:rsidP="007B3F15">
      <w:pPr>
        <w:ind w:firstLine="284"/>
        <w:jc w:val="both"/>
        <w:rPr>
          <w:rFonts w:ascii="Times New Roman" w:hAnsi="Times New Roman"/>
          <w:sz w:val="24"/>
          <w:szCs w:val="24"/>
          <w:lang w:val="sr-Cyrl-RS"/>
        </w:rPr>
      </w:pPr>
      <w:r>
        <w:rPr>
          <w:rFonts w:ascii="Times New Roman" w:hAnsi="Times New Roman"/>
          <w:color w:val="000000"/>
          <w:sz w:val="24"/>
          <w:szCs w:val="24"/>
          <w:lang w:val="sr-Cyrl-RS"/>
        </w:rPr>
        <w:t>17</w:t>
      </w:r>
      <w:r w:rsidRPr="004D0000">
        <w:rPr>
          <w:rFonts w:ascii="Times New Roman" w:hAnsi="Times New Roman"/>
          <w:color w:val="000000"/>
          <w:sz w:val="24"/>
          <w:szCs w:val="24"/>
          <w:lang w:val="sr-Cyrl-RS"/>
        </w:rPr>
        <w:t xml:space="preserve">. Континуирано је праћено плаћање по основу </w:t>
      </w:r>
      <w:r w:rsidRPr="004D0000">
        <w:rPr>
          <w:rFonts w:ascii="Times New Roman" w:hAnsi="Times New Roman"/>
          <w:sz w:val="24"/>
          <w:szCs w:val="24"/>
          <w:lang w:val="sr-Cyrl-RS"/>
        </w:rPr>
        <w:t>послатих опомена за неплаћање накнаде за коришћење ресурса и резерви минералних сировина  на основу члана 269. Закона о накнадама за коришћење јавних добара („Службени гласник РС“ број 95/18).</w:t>
      </w:r>
    </w:p>
    <w:p w:rsidR="007B3F15" w:rsidRDefault="007B3F15" w:rsidP="007B3F15">
      <w:pPr>
        <w:pStyle w:val="ListParagraph"/>
        <w:tabs>
          <w:tab w:val="left" w:pos="1080"/>
        </w:tabs>
        <w:spacing w:after="0" w:line="240" w:lineRule="auto"/>
        <w:ind w:left="0" w:firstLine="720"/>
        <w:contextualSpacing/>
        <w:jc w:val="both"/>
        <w:rPr>
          <w:rFonts w:ascii="Times New Roman" w:hAnsi="Times New Roman"/>
          <w:sz w:val="24"/>
          <w:szCs w:val="24"/>
          <w:lang w:val="sr-Cyrl-CS"/>
        </w:rPr>
      </w:pPr>
      <w:r>
        <w:rPr>
          <w:rFonts w:ascii="Times New Roman" w:hAnsi="Times New Roman"/>
          <w:sz w:val="24"/>
          <w:szCs w:val="24"/>
          <w:lang w:val="sr-Cyrl-CS"/>
        </w:rPr>
        <w:t>У периоду од 1.2</w:t>
      </w:r>
      <w:r w:rsidRPr="00EE4941">
        <w:rPr>
          <w:rFonts w:ascii="Times New Roman" w:hAnsi="Times New Roman"/>
          <w:sz w:val="24"/>
          <w:szCs w:val="24"/>
          <w:lang w:val="sr-Cyrl-CS"/>
        </w:rPr>
        <w:t>.</w:t>
      </w:r>
      <w:r>
        <w:rPr>
          <w:rFonts w:ascii="Times New Roman" w:hAnsi="Times New Roman"/>
          <w:sz w:val="24"/>
          <w:szCs w:val="24"/>
          <w:lang w:val="sr-Cyrl-CS"/>
        </w:rPr>
        <w:t>2020. године до 29.2</w:t>
      </w:r>
      <w:r w:rsidRPr="00EE4941">
        <w:rPr>
          <w:rFonts w:ascii="Times New Roman" w:hAnsi="Times New Roman"/>
          <w:sz w:val="24"/>
          <w:szCs w:val="24"/>
          <w:lang w:val="sr-Cyrl-CS"/>
        </w:rPr>
        <w:t>.</w:t>
      </w:r>
      <w:r>
        <w:rPr>
          <w:rFonts w:ascii="Times New Roman" w:hAnsi="Times New Roman"/>
          <w:sz w:val="24"/>
          <w:szCs w:val="24"/>
          <w:lang w:val="sr-Cyrl-CS"/>
        </w:rPr>
        <w:t>2020</w:t>
      </w:r>
      <w:r w:rsidRPr="00EE4941">
        <w:rPr>
          <w:rFonts w:ascii="Times New Roman" w:hAnsi="Times New Roman"/>
          <w:sz w:val="24"/>
          <w:szCs w:val="24"/>
          <w:lang w:val="sr-Cyrl-CS"/>
        </w:rPr>
        <w:t>. године пружене су следеће услуге:</w:t>
      </w:r>
    </w:p>
    <w:p w:rsidR="007B3F15" w:rsidRDefault="007B3F15" w:rsidP="007B3F15">
      <w:pPr>
        <w:pStyle w:val="ListParagraph"/>
        <w:tabs>
          <w:tab w:val="left" w:pos="1080"/>
        </w:tabs>
        <w:spacing w:after="0" w:line="240" w:lineRule="auto"/>
        <w:ind w:left="0" w:firstLine="720"/>
        <w:contextualSpacing/>
        <w:jc w:val="both"/>
        <w:rPr>
          <w:rFonts w:ascii="Times New Roman" w:hAnsi="Times New Roman"/>
          <w:sz w:val="24"/>
          <w:szCs w:val="24"/>
          <w:lang w:val="sr-Cyrl-CS"/>
        </w:rPr>
      </w:pP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Припремљено је 17</w:t>
      </w:r>
      <w:r w:rsidRPr="004D0000">
        <w:rPr>
          <w:rFonts w:ascii="Times New Roman" w:eastAsia="Calibri" w:hAnsi="Times New Roman"/>
          <w:color w:val="000000"/>
          <w:sz w:val="24"/>
          <w:szCs w:val="24"/>
          <w:lang w:val="en-GB" w:eastAsia="en-US"/>
        </w:rPr>
        <w:t xml:space="preserve"> </w:t>
      </w:r>
      <w:r w:rsidRPr="004D0000">
        <w:rPr>
          <w:rFonts w:ascii="Times New Roman" w:eastAsia="Calibri" w:hAnsi="Times New Roman"/>
          <w:color w:val="000000"/>
          <w:sz w:val="24"/>
          <w:szCs w:val="24"/>
          <w:lang w:val="sr-Cyrl-RS" w:eastAsia="en-US"/>
        </w:rPr>
        <w:t>мишљења по захтевима других министарстава (Израда мишљења на просторне планове посебне намене, мишљења о другим законима);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Извршено је </w:t>
      </w:r>
      <w:r w:rsidRPr="004D0000">
        <w:rPr>
          <w:rFonts w:ascii="Times New Roman" w:eastAsia="Calibri" w:hAnsi="Times New Roman"/>
          <w:color w:val="000000"/>
          <w:sz w:val="24"/>
          <w:szCs w:val="24"/>
          <w:lang w:val="sr-Latn-RS" w:eastAsia="en-US"/>
        </w:rPr>
        <w:t>50</w:t>
      </w:r>
      <w:r w:rsidRPr="004D0000">
        <w:rPr>
          <w:rFonts w:ascii="Times New Roman" w:eastAsia="Calibri" w:hAnsi="Times New Roman"/>
          <w:color w:val="000000"/>
          <w:sz w:val="24"/>
          <w:szCs w:val="24"/>
          <w:lang w:val="sr-Cyrl-RS" w:eastAsia="en-US"/>
        </w:rPr>
        <w:t xml:space="preserve"> конфирмација дуга на основу  накнаде за коришћење минералних сировина и геотермалних ресурса.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По обрачуну за накнаде за коришћење минералних сировина за четврти квартал 2019. године прокњижена су 50 НМСТП обрасца (обрасци за накнаду коришћење ресурса  и резерви минералних сировина) и 32 ГНПГИ (Годишња накнада за примењена геолошка истраживања) за 2019. годину</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Pr>
          <w:rFonts w:ascii="Times New Roman" w:eastAsia="Calibri" w:hAnsi="Times New Roman"/>
          <w:color w:val="000000"/>
          <w:sz w:val="24"/>
          <w:szCs w:val="24"/>
          <w:lang w:val="sr-Cyrl-RS" w:eastAsia="en-US"/>
        </w:rPr>
        <w:t xml:space="preserve">   </w:t>
      </w:r>
      <w:r w:rsidRPr="004D0000">
        <w:rPr>
          <w:rFonts w:ascii="Times New Roman" w:eastAsia="Calibri" w:hAnsi="Times New Roman"/>
          <w:color w:val="000000"/>
          <w:sz w:val="24"/>
          <w:szCs w:val="24"/>
          <w:lang w:val="sr-Cyrl-RS" w:eastAsia="en-US"/>
        </w:rPr>
        <w:t>По обрачуну за накнаду за примењена геолошка истраживања обрађено је 30 захтева за конфирмацију дугова.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Pr>
          <w:rFonts w:ascii="Times New Roman" w:eastAsia="Calibri" w:hAnsi="Times New Roman"/>
          <w:color w:val="000000"/>
          <w:sz w:val="24"/>
          <w:szCs w:val="24"/>
          <w:lang w:val="sr-Cyrl-RS" w:eastAsia="en-US"/>
        </w:rPr>
        <w:t xml:space="preserve"> </w:t>
      </w:r>
      <w:r w:rsidRPr="004D0000">
        <w:rPr>
          <w:rFonts w:ascii="Times New Roman" w:eastAsia="Calibri" w:hAnsi="Times New Roman"/>
          <w:color w:val="000000"/>
          <w:sz w:val="24"/>
          <w:szCs w:val="24"/>
          <w:lang w:val="sr-Cyrl-RS" w:eastAsia="en-US"/>
        </w:rPr>
        <w:t>Обвезницима накнаде послата су 22 Обавештења о роковима за доставу годишњег обрачуна накнаде за коришћење ресурса и резерви минералних сировина за 2019. годину и казнама за прекршај утврђеним чланом 274. тачка 1. Закона о накнадама за јавна добра.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Обвезницима накнаде послата су 2 обавештења о недостављању обрачуна накнаде за 2018. и 2019. годину.</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Обвезницима накнаде послато је 12 обавештења о недоствљању образаца за обрачун накнаде за 4 квартал 2019. године и годишњи обрачун за 2019. годину.</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 xml:space="preserve">Издато је </w:t>
      </w:r>
      <w:r w:rsidRPr="004D0000">
        <w:rPr>
          <w:rFonts w:ascii="Times New Roman" w:eastAsia="Calibri" w:hAnsi="Times New Roman"/>
          <w:color w:val="000000"/>
          <w:sz w:val="24"/>
          <w:szCs w:val="24"/>
          <w:lang w:val="sr-Latn-RS" w:eastAsia="en-US"/>
        </w:rPr>
        <w:t xml:space="preserve">5 </w:t>
      </w:r>
      <w:r w:rsidRPr="004D0000">
        <w:rPr>
          <w:rFonts w:ascii="Times New Roman" w:eastAsia="Calibri" w:hAnsi="Times New Roman"/>
          <w:color w:val="000000"/>
          <w:sz w:val="24"/>
          <w:szCs w:val="24"/>
          <w:lang w:val="sr-Cyrl-RS" w:eastAsia="en-US"/>
        </w:rPr>
        <w:t>дописа странкама из надлежности Министарства.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Раскњижено је 36 извода рачуна накнаде за које је евидентирана уплата: 18 за накнаду за примењена геолошка истраживања и 19 накнаду за коришћење минералних сировина и геотермалних ресурса.</w:t>
      </w:r>
    </w:p>
    <w:p w:rsidR="007B3F15" w:rsidRPr="004D0000" w:rsidRDefault="007B3F15" w:rsidP="007B3F15">
      <w:pPr>
        <w:numPr>
          <w:ilvl w:val="1"/>
          <w:numId w:val="66"/>
        </w:numPr>
        <w:spacing w:after="0" w:line="240" w:lineRule="auto"/>
        <w:ind w:left="0" w:firstLine="720"/>
        <w:jc w:val="both"/>
        <w:rPr>
          <w:rFonts w:eastAsia="Calibri"/>
          <w:color w:val="000000"/>
          <w:lang w:eastAsia="en-US"/>
        </w:rPr>
      </w:pPr>
      <w:r w:rsidRPr="004D0000">
        <w:rPr>
          <w:rFonts w:ascii="Times New Roman" w:eastAsia="Calibri" w:hAnsi="Times New Roman"/>
          <w:color w:val="000000"/>
          <w:sz w:val="24"/>
          <w:szCs w:val="24"/>
          <w:lang w:val="sr-Cyrl-RS" w:eastAsia="en-US"/>
        </w:rPr>
        <w:t>Вршена је свакодневна правна контрола аката одељења за геологију и рударство.</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Урађена су 2 интерна налога за плаћање преузетих обавеза за месец фебруар 2020. године.</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Издата је потврда за повраћај погрешно усмерених средстава од накнаде за коришћење ресурса и резерви минералних сировина на захтев привредног друштва.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Рад и праћење ИПА пројекта-катастар рударског отпада;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val="sr-Cyrl-RS" w:eastAsia="en-US"/>
        </w:rPr>
        <w:t>Припремљени су извештаји поводом препорука интерног и државног ревизора;</w:t>
      </w:r>
    </w:p>
    <w:p w:rsidR="007B3F15" w:rsidRPr="004D0000" w:rsidRDefault="007B3F15" w:rsidP="007B3F15">
      <w:pPr>
        <w:numPr>
          <w:ilvl w:val="1"/>
          <w:numId w:val="66"/>
        </w:numPr>
        <w:spacing w:after="0" w:line="240" w:lineRule="auto"/>
        <w:ind w:left="0" w:firstLine="720"/>
        <w:jc w:val="both"/>
        <w:rPr>
          <w:rFonts w:ascii="Times New Roman" w:eastAsia="Calibri" w:hAnsi="Times New Roman"/>
          <w:color w:val="000000"/>
          <w:sz w:val="24"/>
          <w:szCs w:val="24"/>
          <w:lang w:val="sr-Cyrl-RS" w:eastAsia="en-US"/>
        </w:rPr>
      </w:pPr>
      <w:r w:rsidRPr="004D0000">
        <w:rPr>
          <w:rFonts w:ascii="Times New Roman" w:eastAsia="Calibri" w:hAnsi="Times New Roman"/>
          <w:color w:val="000000"/>
          <w:sz w:val="24"/>
          <w:szCs w:val="24"/>
          <w:lang w:eastAsia="en-US"/>
        </w:rPr>
        <w:t>3 одговор на жалбу</w:t>
      </w:r>
      <w:r w:rsidRPr="004D0000">
        <w:rPr>
          <w:rFonts w:ascii="Times New Roman" w:eastAsia="Calibri" w:hAnsi="Times New Roman"/>
          <w:color w:val="000000"/>
          <w:sz w:val="24"/>
          <w:szCs w:val="24"/>
          <w:lang w:val="sr-Cyrl-RS" w:eastAsia="en-US"/>
        </w:rPr>
        <w:t xml:space="preserve"> </w:t>
      </w:r>
    </w:p>
    <w:p w:rsidR="007B3F15" w:rsidRPr="004D0000" w:rsidRDefault="007B3F15" w:rsidP="007B3F15">
      <w:pPr>
        <w:numPr>
          <w:ilvl w:val="1"/>
          <w:numId w:val="66"/>
        </w:numPr>
        <w:spacing w:after="0" w:line="240" w:lineRule="auto"/>
        <w:ind w:left="0" w:firstLine="720"/>
        <w:jc w:val="both"/>
        <w:rPr>
          <w:rFonts w:eastAsia="Calibri"/>
          <w:lang w:eastAsia="sr-Latn-RS"/>
        </w:rPr>
      </w:pPr>
      <w:r w:rsidRPr="004D0000">
        <w:rPr>
          <w:rFonts w:ascii="Times New Roman" w:eastAsia="Calibri" w:hAnsi="Times New Roman"/>
          <w:color w:val="000000"/>
          <w:sz w:val="24"/>
          <w:szCs w:val="24"/>
          <w:lang w:val="sr-Cyrl-RS" w:eastAsia="en-US"/>
        </w:rPr>
        <w:t>Припремљена су 3 решења о сагласности на Програме коришћења средстава од накнаде јединица локалне самоуправе;</w:t>
      </w:r>
    </w:p>
    <w:p w:rsidR="007B3F15" w:rsidRPr="004D0000" w:rsidRDefault="007B3F15" w:rsidP="007B3F15">
      <w:pPr>
        <w:spacing w:after="0" w:line="240" w:lineRule="auto"/>
        <w:ind w:firstLine="720"/>
        <w:contextualSpacing/>
        <w:jc w:val="both"/>
        <w:rPr>
          <w:rFonts w:ascii="Times New Roman" w:hAnsi="Times New Roman"/>
          <w:color w:val="000000"/>
          <w:sz w:val="24"/>
          <w:szCs w:val="24"/>
          <w:lang w:val="sr-Cyrl-RS"/>
        </w:rPr>
      </w:pPr>
      <w:r>
        <w:rPr>
          <w:rFonts w:ascii="Times New Roman" w:hAnsi="Times New Roman"/>
          <w:color w:val="000000"/>
          <w:sz w:val="24"/>
          <w:szCs w:val="24"/>
          <w:lang w:val="sr-Cyrl-RS"/>
        </w:rPr>
        <w:t>17</w:t>
      </w:r>
      <w:r w:rsidRPr="004D0000">
        <w:rPr>
          <w:rFonts w:ascii="Times New Roman" w:hAnsi="Times New Roman"/>
          <w:color w:val="000000"/>
          <w:sz w:val="24"/>
          <w:szCs w:val="24"/>
          <w:lang w:val="sr-Cyrl-RS"/>
        </w:rPr>
        <w:t>. Континуирано је праћено плаћање по основу послатих опомена за накнаду за примењена геолошка истраживања или задржавања права на истражном простору на основу члана 269. Закона о накнадама за коришћење јавних добара („Службени гласник РС“ број 95/18).</w:t>
      </w:r>
    </w:p>
    <w:p w:rsidR="007B3F15" w:rsidRDefault="007B3F15" w:rsidP="007B3F15">
      <w:pPr>
        <w:spacing w:after="0" w:line="240" w:lineRule="auto"/>
        <w:ind w:firstLine="720"/>
        <w:contextualSpacing/>
        <w:jc w:val="both"/>
        <w:rPr>
          <w:rFonts w:ascii="Times New Roman" w:hAnsi="Times New Roman"/>
          <w:sz w:val="24"/>
          <w:szCs w:val="24"/>
          <w:lang w:val="sr-Cyrl-RS"/>
        </w:rPr>
      </w:pPr>
      <w:r>
        <w:rPr>
          <w:rFonts w:ascii="Times New Roman" w:hAnsi="Times New Roman"/>
          <w:color w:val="000000"/>
          <w:sz w:val="24"/>
          <w:szCs w:val="24"/>
          <w:lang w:val="sr-Cyrl-RS"/>
        </w:rPr>
        <w:t>18</w:t>
      </w:r>
      <w:r w:rsidRPr="004D0000">
        <w:rPr>
          <w:rFonts w:ascii="Times New Roman" w:hAnsi="Times New Roman"/>
          <w:color w:val="000000"/>
          <w:sz w:val="24"/>
          <w:szCs w:val="24"/>
          <w:lang w:val="sr-Cyrl-RS"/>
        </w:rPr>
        <w:t xml:space="preserve">. Континуирано је праћено плаћање по основу </w:t>
      </w:r>
      <w:r w:rsidRPr="004D0000">
        <w:rPr>
          <w:rFonts w:ascii="Times New Roman" w:hAnsi="Times New Roman"/>
          <w:sz w:val="24"/>
          <w:szCs w:val="24"/>
          <w:lang w:val="sr-Cyrl-RS"/>
        </w:rPr>
        <w:t>послатих опомена за неплаћање накнаде за коришћење ресурса и резерви минералних сировина  на основу члана 269. Закона о накнадама за коришћење јавних добара („Службени гласник РС“ број 95/18).</w:t>
      </w:r>
    </w:p>
    <w:p w:rsidR="007B3F15" w:rsidRDefault="007B3F15" w:rsidP="007B3F15">
      <w:pPr>
        <w:spacing w:after="0" w:line="240" w:lineRule="auto"/>
        <w:ind w:firstLine="720"/>
        <w:contextualSpacing/>
        <w:jc w:val="both"/>
        <w:rPr>
          <w:rFonts w:ascii="Times New Roman" w:hAnsi="Times New Roman"/>
          <w:sz w:val="24"/>
          <w:szCs w:val="24"/>
          <w:lang w:val="sr-Cyrl-RS"/>
        </w:rPr>
      </w:pPr>
    </w:p>
    <w:p w:rsidR="007B3F15" w:rsidRDefault="007B3F15" w:rsidP="007B3F15">
      <w:pPr>
        <w:pStyle w:val="ListParagraph"/>
        <w:tabs>
          <w:tab w:val="left" w:pos="1080"/>
        </w:tabs>
        <w:spacing w:after="0" w:line="240" w:lineRule="auto"/>
        <w:ind w:left="0" w:firstLine="720"/>
        <w:contextualSpacing/>
        <w:jc w:val="both"/>
        <w:rPr>
          <w:rFonts w:ascii="Times New Roman" w:hAnsi="Times New Roman"/>
          <w:sz w:val="24"/>
          <w:szCs w:val="24"/>
          <w:lang w:val="sr-Cyrl-CS"/>
        </w:rPr>
      </w:pPr>
      <w:r>
        <w:rPr>
          <w:rFonts w:ascii="Times New Roman" w:hAnsi="Times New Roman"/>
          <w:sz w:val="24"/>
          <w:szCs w:val="24"/>
          <w:lang w:val="sr-Cyrl-CS"/>
        </w:rPr>
        <w:t>У периоду од 1.3</w:t>
      </w:r>
      <w:r w:rsidRPr="00EE4941">
        <w:rPr>
          <w:rFonts w:ascii="Times New Roman" w:hAnsi="Times New Roman"/>
          <w:sz w:val="24"/>
          <w:szCs w:val="24"/>
          <w:lang w:val="sr-Cyrl-CS"/>
        </w:rPr>
        <w:t>.</w:t>
      </w:r>
      <w:r>
        <w:rPr>
          <w:rFonts w:ascii="Times New Roman" w:hAnsi="Times New Roman"/>
          <w:sz w:val="24"/>
          <w:szCs w:val="24"/>
          <w:lang w:val="sr-Cyrl-CS"/>
        </w:rPr>
        <w:t>2020. године до 31.3</w:t>
      </w:r>
      <w:r w:rsidRPr="00EE4941">
        <w:rPr>
          <w:rFonts w:ascii="Times New Roman" w:hAnsi="Times New Roman"/>
          <w:sz w:val="24"/>
          <w:szCs w:val="24"/>
          <w:lang w:val="sr-Cyrl-CS"/>
        </w:rPr>
        <w:t>.</w:t>
      </w:r>
      <w:r>
        <w:rPr>
          <w:rFonts w:ascii="Times New Roman" w:hAnsi="Times New Roman"/>
          <w:sz w:val="24"/>
          <w:szCs w:val="24"/>
          <w:lang w:val="sr-Cyrl-CS"/>
        </w:rPr>
        <w:t>2020</w:t>
      </w:r>
      <w:r w:rsidRPr="00EE4941">
        <w:rPr>
          <w:rFonts w:ascii="Times New Roman" w:hAnsi="Times New Roman"/>
          <w:sz w:val="24"/>
          <w:szCs w:val="24"/>
          <w:lang w:val="sr-Cyrl-CS"/>
        </w:rPr>
        <w:t>. године пружене су следеће услуге:</w:t>
      </w:r>
    </w:p>
    <w:p w:rsidR="007B3F15" w:rsidRDefault="007B3F15" w:rsidP="007B3F15">
      <w:pPr>
        <w:pStyle w:val="ListParagraph"/>
        <w:tabs>
          <w:tab w:val="left" w:pos="1080"/>
        </w:tabs>
        <w:spacing w:after="0" w:line="240" w:lineRule="auto"/>
        <w:ind w:left="0" w:firstLine="720"/>
        <w:contextualSpacing/>
        <w:jc w:val="both"/>
        <w:rPr>
          <w:rFonts w:ascii="Times New Roman" w:hAnsi="Times New Roman"/>
          <w:sz w:val="24"/>
          <w:szCs w:val="24"/>
          <w:lang w:val="sr-Cyrl-CS"/>
        </w:rPr>
      </w:pP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1.</w:t>
      </w:r>
      <w:r w:rsidRPr="000A0248">
        <w:rPr>
          <w:rFonts w:ascii="Times New Roman" w:hAnsi="Times New Roman"/>
          <w:color w:val="000000"/>
          <w:sz w:val="24"/>
          <w:szCs w:val="24"/>
          <w:lang w:val="sr-Cyrl-RS"/>
        </w:rPr>
        <w:tab/>
        <w:t>Припремљено је 12 мишљења по захтевима других министарстава (Израда мишљења на просторне планове посебне намене, мишљења о другим законима);</w:t>
      </w: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2.</w:t>
      </w:r>
      <w:r w:rsidRPr="000A0248">
        <w:rPr>
          <w:rFonts w:ascii="Times New Roman" w:hAnsi="Times New Roman"/>
          <w:color w:val="000000"/>
          <w:sz w:val="24"/>
          <w:szCs w:val="24"/>
          <w:lang w:val="sr-Cyrl-RS"/>
        </w:rPr>
        <w:tab/>
        <w:t>Извршено је 15 конфирмација дуга на основу  накнаде за коришћење минералних сировина и геотермалних ресурса.</w:t>
      </w: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3.</w:t>
      </w:r>
      <w:r w:rsidRPr="000A0248">
        <w:rPr>
          <w:rFonts w:ascii="Times New Roman" w:hAnsi="Times New Roman"/>
          <w:color w:val="000000"/>
          <w:sz w:val="24"/>
          <w:szCs w:val="24"/>
          <w:lang w:val="sr-Cyrl-RS"/>
        </w:rPr>
        <w:tab/>
        <w:t>По обрачуну за накнаде за коришћење минералних сировина за четврти квартал 2019. године прокњижена су32 НМСТП обрасца (обрасци за накнаду коришћење ресурса  и резерви минералних сировина) и 32 ГНПГИ (Годишња накнада за примењена геолошка истраживања) за 2019. годину</w:t>
      </w: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4.</w:t>
      </w:r>
      <w:r w:rsidRPr="000A0248">
        <w:rPr>
          <w:rFonts w:ascii="Times New Roman" w:hAnsi="Times New Roman"/>
          <w:color w:val="000000"/>
          <w:sz w:val="24"/>
          <w:szCs w:val="24"/>
          <w:lang w:val="sr-Cyrl-RS"/>
        </w:rPr>
        <w:tab/>
        <w:t>По обрачуну за накнаду за примењена геолошка истраживања обрађено је 12 захтева за конфирмацију дугова.</w:t>
      </w: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5.</w:t>
      </w:r>
      <w:r w:rsidRPr="000A0248">
        <w:rPr>
          <w:rFonts w:ascii="Times New Roman" w:hAnsi="Times New Roman"/>
          <w:color w:val="000000"/>
          <w:sz w:val="24"/>
          <w:szCs w:val="24"/>
          <w:lang w:val="sr-Cyrl-RS"/>
        </w:rPr>
        <w:tab/>
        <w:t>Обвезницима накнаде послата су 20 Обавештења о роковима за доставу годишњег обрачуна накнаде за коришћење ресурса и резерви минералних сировина за 2019. годину и казнама за прекршај утврђеним чланом 274. тачка 1. Закона о накнадама за јавна добра.</w:t>
      </w: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6.</w:t>
      </w:r>
      <w:r w:rsidRPr="000A0248">
        <w:rPr>
          <w:rFonts w:ascii="Times New Roman" w:hAnsi="Times New Roman"/>
          <w:color w:val="000000"/>
          <w:sz w:val="24"/>
          <w:szCs w:val="24"/>
          <w:lang w:val="sr-Cyrl-RS"/>
        </w:rPr>
        <w:tab/>
        <w:t>Издато је 3 дописа странкама из надлежности Министарства.</w:t>
      </w:r>
    </w:p>
    <w:p w:rsidR="007B3F15" w:rsidRPr="000A0248"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7.</w:t>
      </w:r>
      <w:r w:rsidRPr="000A0248">
        <w:rPr>
          <w:rFonts w:ascii="Times New Roman" w:hAnsi="Times New Roman"/>
          <w:color w:val="000000"/>
          <w:sz w:val="24"/>
          <w:szCs w:val="24"/>
          <w:lang w:val="sr-Cyrl-RS"/>
        </w:rPr>
        <w:tab/>
        <w:t>Раскњижено је 29 извода рачуна накнаде за које је евидентирана уплата: 18 за накнаду за примењена геолошка истраживања и 19 накнаду за коришћење минералних сировина и геотермалних ресурса.</w:t>
      </w:r>
    </w:p>
    <w:p w:rsidR="007B3F15" w:rsidRDefault="007B3F15" w:rsidP="007B3F15">
      <w:pPr>
        <w:spacing w:after="0" w:line="240" w:lineRule="auto"/>
        <w:ind w:firstLine="720"/>
        <w:contextualSpacing/>
        <w:jc w:val="both"/>
        <w:rPr>
          <w:rFonts w:ascii="Times New Roman" w:hAnsi="Times New Roman"/>
          <w:color w:val="000000"/>
          <w:sz w:val="24"/>
          <w:szCs w:val="24"/>
          <w:lang w:val="sr-Cyrl-RS"/>
        </w:rPr>
      </w:pPr>
      <w:r w:rsidRPr="000A0248">
        <w:rPr>
          <w:rFonts w:ascii="Times New Roman" w:hAnsi="Times New Roman"/>
          <w:color w:val="000000"/>
          <w:sz w:val="24"/>
          <w:szCs w:val="24"/>
          <w:lang w:val="sr-Cyrl-RS"/>
        </w:rPr>
        <w:t>8.</w:t>
      </w:r>
      <w:r w:rsidRPr="000A0248">
        <w:rPr>
          <w:rFonts w:ascii="Times New Roman" w:hAnsi="Times New Roman"/>
          <w:color w:val="000000"/>
          <w:sz w:val="24"/>
          <w:szCs w:val="24"/>
          <w:lang w:val="sr-Cyrl-RS"/>
        </w:rPr>
        <w:tab/>
        <w:t>Вршена је свакодневна правна контрола аката одељења за геологију и рударство.</w:t>
      </w:r>
    </w:p>
    <w:p w:rsidR="007B3F15" w:rsidRDefault="007B3F15" w:rsidP="007B3F15">
      <w:pPr>
        <w:spacing w:after="0" w:line="240" w:lineRule="auto"/>
        <w:ind w:firstLine="720"/>
        <w:contextualSpacing/>
        <w:jc w:val="both"/>
        <w:rPr>
          <w:rFonts w:ascii="Times New Roman" w:hAnsi="Times New Roman"/>
          <w:color w:val="000000"/>
          <w:sz w:val="24"/>
          <w:szCs w:val="24"/>
          <w:lang w:val="sr-Cyrl-RS"/>
        </w:rPr>
      </w:pP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У Одсеку за правне и економске послове у области геологије и рударства у периоду од 01.04.2020. – 30.04.2020. године  пружене су следеће услуге:</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1.</w:t>
      </w:r>
      <w:r w:rsidRPr="008A1DAE">
        <w:rPr>
          <w:rFonts w:ascii="Times New Roman" w:hAnsi="Times New Roman"/>
          <w:color w:val="000000"/>
          <w:sz w:val="24"/>
          <w:szCs w:val="24"/>
          <w:lang w:val="sr-Cyrl-RS"/>
        </w:rPr>
        <w:tab/>
        <w:t>Припремљено је 12 мишљења по захтевима других министарстава (Израда мишљења на просторне планове посебне намене, мишљења о другим законима);</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2.</w:t>
      </w:r>
      <w:r w:rsidRPr="008A1DAE">
        <w:rPr>
          <w:rFonts w:ascii="Times New Roman" w:hAnsi="Times New Roman"/>
          <w:color w:val="000000"/>
          <w:sz w:val="24"/>
          <w:szCs w:val="24"/>
          <w:lang w:val="sr-Cyrl-RS"/>
        </w:rPr>
        <w:tab/>
        <w:t>Извршено је 9 конфирмација дуга на основу  накнаде за коришћење минералних сировина и геотермалних ресурса.</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3.</w:t>
      </w:r>
      <w:r w:rsidRPr="008A1DAE">
        <w:rPr>
          <w:rFonts w:ascii="Times New Roman" w:hAnsi="Times New Roman"/>
          <w:color w:val="000000"/>
          <w:sz w:val="24"/>
          <w:szCs w:val="24"/>
          <w:lang w:val="sr-Cyrl-RS"/>
        </w:rPr>
        <w:tab/>
        <w:t>По обрачуну за накнаде за коришћење минералних сировина за четврти квартал 2019. године прокњижена су 20 НМСТП обрасца (обрасци за накнаду коришћење ресурса  и резерви минералних сировина) и 12 ГНПГИ (Годишња накнада за примењена геолошка истраживања) за 2019. годину</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4.</w:t>
      </w:r>
      <w:r w:rsidRPr="008A1DAE">
        <w:rPr>
          <w:rFonts w:ascii="Times New Roman" w:hAnsi="Times New Roman"/>
          <w:color w:val="000000"/>
          <w:sz w:val="24"/>
          <w:szCs w:val="24"/>
          <w:lang w:val="sr-Cyrl-RS"/>
        </w:rPr>
        <w:tab/>
        <w:t>По обрачуну за накнаду за примењена геолошка истраживања обрађено је 8 захтева за конфирмацију дугова.</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5.</w:t>
      </w:r>
      <w:r w:rsidRPr="008A1DAE">
        <w:rPr>
          <w:rFonts w:ascii="Times New Roman" w:hAnsi="Times New Roman"/>
          <w:color w:val="000000"/>
          <w:sz w:val="24"/>
          <w:szCs w:val="24"/>
          <w:lang w:val="sr-Cyrl-RS"/>
        </w:rPr>
        <w:tab/>
        <w:t>Обвезницима накнаде послата су 7 Обавештења о роковима за доставу годишњег обрачуна накнаде за коришћење ресурса и резерви минералних сировина за 2019. годину и казнама за прекршај утврђеним чланом 274. тачка 1. Закона о накнадама за јавна добра.</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6.</w:t>
      </w:r>
      <w:r w:rsidRPr="008A1DAE">
        <w:rPr>
          <w:rFonts w:ascii="Times New Roman" w:hAnsi="Times New Roman"/>
          <w:color w:val="000000"/>
          <w:sz w:val="24"/>
          <w:szCs w:val="24"/>
          <w:lang w:val="sr-Cyrl-RS"/>
        </w:rPr>
        <w:tab/>
        <w:t>Издато је 2 дописа странкама из надлежности Министарства.</w:t>
      </w:r>
    </w:p>
    <w:p w:rsidR="007B3F15" w:rsidRPr="008A1DAE"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7.</w:t>
      </w:r>
      <w:r w:rsidRPr="008A1DAE">
        <w:rPr>
          <w:rFonts w:ascii="Times New Roman" w:hAnsi="Times New Roman"/>
          <w:color w:val="000000"/>
          <w:sz w:val="24"/>
          <w:szCs w:val="24"/>
          <w:lang w:val="sr-Cyrl-RS"/>
        </w:rPr>
        <w:tab/>
        <w:t>Раскњижено је 30 извода рачуна накнаде за које је евидентирана уплата: 18 за накнаду за примењена геолошка истраживања и 12 накнаду за коришћење минералних сировина и геотермалних ресурса.</w:t>
      </w:r>
    </w:p>
    <w:p w:rsidR="007B3F15" w:rsidRDefault="007B3F15" w:rsidP="007B3F15">
      <w:pPr>
        <w:spacing w:after="0" w:line="240" w:lineRule="auto"/>
        <w:ind w:firstLine="720"/>
        <w:contextualSpacing/>
        <w:jc w:val="both"/>
        <w:rPr>
          <w:rFonts w:ascii="Times New Roman" w:hAnsi="Times New Roman"/>
          <w:color w:val="000000"/>
          <w:sz w:val="24"/>
          <w:szCs w:val="24"/>
          <w:lang w:val="sr-Cyrl-RS"/>
        </w:rPr>
      </w:pPr>
      <w:r w:rsidRPr="008A1DAE">
        <w:rPr>
          <w:rFonts w:ascii="Times New Roman" w:hAnsi="Times New Roman"/>
          <w:color w:val="000000"/>
          <w:sz w:val="24"/>
          <w:szCs w:val="24"/>
          <w:lang w:val="sr-Cyrl-RS"/>
        </w:rPr>
        <w:t>8.</w:t>
      </w:r>
      <w:r w:rsidRPr="008A1DAE">
        <w:rPr>
          <w:rFonts w:ascii="Times New Roman" w:hAnsi="Times New Roman"/>
          <w:color w:val="000000"/>
          <w:sz w:val="24"/>
          <w:szCs w:val="24"/>
          <w:lang w:val="sr-Cyrl-RS"/>
        </w:rPr>
        <w:tab/>
        <w:t>Вршена је свакодневна правна контрола аката одељења за геологију и рударство.</w:t>
      </w:r>
    </w:p>
    <w:p w:rsidR="007B3F15" w:rsidRDefault="007B3F15" w:rsidP="007B3F15">
      <w:pPr>
        <w:spacing w:after="0" w:line="240" w:lineRule="auto"/>
        <w:ind w:firstLine="720"/>
        <w:contextualSpacing/>
        <w:jc w:val="both"/>
        <w:rPr>
          <w:rFonts w:ascii="Times New Roman" w:hAnsi="Times New Roman"/>
          <w:color w:val="000000"/>
          <w:sz w:val="24"/>
          <w:szCs w:val="24"/>
          <w:lang w:val="sr-Cyrl-RS"/>
        </w:rPr>
      </w:pPr>
    </w:p>
    <w:p w:rsidR="007B3F15" w:rsidRPr="00E56473"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У Одсеку за правне и економске послове у области геологиј</w:t>
      </w:r>
      <w:r>
        <w:rPr>
          <w:rFonts w:ascii="Times New Roman" w:hAnsi="Times New Roman"/>
          <w:sz w:val="24"/>
          <w:szCs w:val="24"/>
          <w:lang w:val="sr-Cyrl-CS"/>
        </w:rPr>
        <w:t xml:space="preserve">е и рударства у периоду од </w:t>
      </w:r>
      <w:r w:rsidRPr="00E56473">
        <w:rPr>
          <w:rFonts w:ascii="Times New Roman" w:hAnsi="Times New Roman"/>
          <w:color w:val="000000"/>
          <w:sz w:val="24"/>
          <w:szCs w:val="24"/>
          <w:lang w:val="sr-Cyrl-CS"/>
        </w:rPr>
        <w:t>01.0</w:t>
      </w:r>
      <w:r w:rsidRPr="00E56473">
        <w:rPr>
          <w:rFonts w:ascii="Times New Roman" w:hAnsi="Times New Roman"/>
          <w:color w:val="000000"/>
          <w:sz w:val="24"/>
          <w:szCs w:val="24"/>
        </w:rPr>
        <w:t>6</w:t>
      </w:r>
      <w:r w:rsidRPr="00E56473">
        <w:rPr>
          <w:rFonts w:ascii="Times New Roman" w:hAnsi="Times New Roman"/>
          <w:color w:val="000000"/>
          <w:sz w:val="24"/>
          <w:szCs w:val="24"/>
          <w:lang w:val="sr-Cyrl-CS"/>
        </w:rPr>
        <w:t>.2020. – 30.06.2020. године  пружене су следеће услуге:</w:t>
      </w:r>
    </w:p>
    <w:p w:rsidR="007B3F15" w:rsidRPr="00E56473" w:rsidRDefault="007B3F15" w:rsidP="007B3F15">
      <w:pPr>
        <w:spacing w:after="0" w:line="240" w:lineRule="auto"/>
        <w:jc w:val="both"/>
        <w:rPr>
          <w:rFonts w:ascii="Times New Roman" w:hAnsi="Times New Roman"/>
          <w:color w:val="000000"/>
          <w:sz w:val="24"/>
          <w:szCs w:val="24"/>
          <w:lang w:val="sr-Cyrl-CS"/>
        </w:rPr>
      </w:pP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 xml:space="preserve">Припремљена су 2 одговора на тужбе поднете против решења министарства, </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 xml:space="preserve">Припремљена су 3 мишљења у вези примене прописа из области рударства и геологије, </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Припремљено је 6 мишљења о другим законима и по захтевима других министарстава (Израда мишљења на просторне планове посебне намене, мишљења о другим законима);</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Извршено је 20 конфирмација дуга на основу  накнаде за коришћење минералних сировина и геотермалних ресурса.</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По обрачуну за накнаде за коришћење минералних сировина за први квартал 2020. године прокњижена су 25 НМСТП обрасца (обрасци за накнаду коришћење ресурса  и резерви минералних сировина) и 12 ГНПГИ (Годишња накнада за примењена геолошка истраживања) за 2020 . годину</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По обрачуну за накнаду за примењена геолошка истраживања обрађено је 8 захтева за конфирмацију дугова.</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Обвезницима накнаде слата су електронским путем Обавештења о роковима за доставу обрачуна накнаде за коришћење ресурса и резерви минералних сировина за 1 квартал 2020. године и казнама за прекршај утврђеним чланом 274. тачка 1. Закона о накнадама за јавна добра.</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Издато је 2 дописа странкама из надлежности Министарства.</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Раскњижено је 34 извода рачуна накнаде за које је евидентирана уплата: 22 за накнаду за примењена геолошка истраживања и 12 накнаду за коришћење минералних сировина и геотермалних ресурса.</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RS"/>
        </w:rPr>
      </w:pPr>
      <w:r w:rsidRPr="00E56473">
        <w:rPr>
          <w:rFonts w:ascii="Times New Roman" w:hAnsi="Times New Roman"/>
          <w:color w:val="000000"/>
          <w:sz w:val="24"/>
          <w:szCs w:val="24"/>
          <w:lang w:val="sr-Cyrl-CS"/>
        </w:rPr>
        <w:t xml:space="preserve"> Припремљена су 3 Интерна налога за плаћање.</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RS"/>
        </w:rPr>
      </w:pPr>
      <w:r w:rsidRPr="00E56473">
        <w:rPr>
          <w:rFonts w:ascii="Times New Roman" w:hAnsi="Times New Roman"/>
          <w:color w:val="000000"/>
          <w:sz w:val="24"/>
          <w:szCs w:val="24"/>
          <w:lang w:val="sr-Cyrl-CS"/>
        </w:rPr>
        <w:t xml:space="preserve"> Учествовање у Пројекту Е-</w:t>
      </w:r>
      <w:r w:rsidRPr="00E56473">
        <w:rPr>
          <w:rFonts w:ascii="Times New Roman" w:hAnsi="Times New Roman"/>
          <w:color w:val="000000"/>
          <w:sz w:val="24"/>
          <w:szCs w:val="24"/>
          <w:lang w:val="sr-Cyrl-RS"/>
        </w:rPr>
        <w:t>папир, који води Републички секретаријат за јавне политике.</w:t>
      </w:r>
    </w:p>
    <w:p w:rsidR="007B3F15" w:rsidRPr="00E56473"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RS"/>
        </w:rPr>
        <w:t xml:space="preserve">  Дата су 3 захтева за покретање јавних набавки.</w:t>
      </w:r>
    </w:p>
    <w:p w:rsidR="007B3F15" w:rsidRDefault="007B3F15" w:rsidP="007B3F15">
      <w:pPr>
        <w:pStyle w:val="ListParagraph"/>
        <w:numPr>
          <w:ilvl w:val="0"/>
          <w:numId w:val="115"/>
        </w:numPr>
        <w:spacing w:after="0" w:line="240" w:lineRule="auto"/>
        <w:ind w:left="0" w:firstLine="720"/>
        <w:contextualSpacing/>
        <w:jc w:val="both"/>
        <w:rPr>
          <w:rFonts w:ascii="Times New Roman" w:hAnsi="Times New Roman"/>
          <w:color w:val="000000"/>
          <w:sz w:val="24"/>
          <w:szCs w:val="24"/>
          <w:lang w:val="sr-Cyrl-CS"/>
        </w:rPr>
      </w:pPr>
      <w:r w:rsidRPr="00E56473">
        <w:rPr>
          <w:rFonts w:ascii="Times New Roman" w:hAnsi="Times New Roman"/>
          <w:color w:val="000000"/>
          <w:sz w:val="24"/>
          <w:szCs w:val="24"/>
          <w:lang w:val="sr-Cyrl-CS"/>
        </w:rPr>
        <w:t xml:space="preserve"> Вршена је свакодневна правна контрола аката одељења за геологију и рударство.</w:t>
      </w:r>
    </w:p>
    <w:p w:rsidR="007B3F15" w:rsidRPr="00C75758" w:rsidRDefault="007B3F15" w:rsidP="007B3F15">
      <w:pPr>
        <w:pStyle w:val="ListParagraph"/>
        <w:spacing w:after="0" w:line="240" w:lineRule="auto"/>
        <w:contextualSpacing/>
        <w:jc w:val="both"/>
        <w:rPr>
          <w:rFonts w:ascii="Times New Roman" w:hAnsi="Times New Roman"/>
          <w:color w:val="000000"/>
          <w:sz w:val="24"/>
          <w:szCs w:val="24"/>
          <w:lang w:val="sr-Cyrl-CS"/>
        </w:rPr>
      </w:pP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sidRPr="00C75758">
        <w:rPr>
          <w:rFonts w:ascii="Times New Roman" w:hAnsi="Times New Roman"/>
          <w:color w:val="000000"/>
          <w:sz w:val="24"/>
          <w:szCs w:val="24"/>
          <w:lang w:val="sr-Cyrl-CS"/>
        </w:rPr>
        <w:t>У Одсеку за правне и економске послове у области геологије и рударства у периоду од 01.07.</w:t>
      </w:r>
      <w:r>
        <w:rPr>
          <w:rFonts w:ascii="Times New Roman" w:hAnsi="Times New Roman"/>
          <w:color w:val="000000"/>
          <w:sz w:val="24"/>
          <w:szCs w:val="24"/>
          <w:lang w:val="sr-Cyrl-CS"/>
        </w:rPr>
        <w:t>2020. – 31.07</w:t>
      </w:r>
      <w:r w:rsidRPr="00C75758">
        <w:rPr>
          <w:rFonts w:ascii="Times New Roman" w:hAnsi="Times New Roman"/>
          <w:color w:val="000000"/>
          <w:sz w:val="24"/>
          <w:szCs w:val="24"/>
          <w:lang w:val="sr-Cyrl-CS"/>
        </w:rPr>
        <w:t>.2020. године  пружене су следеће услуге:</w:t>
      </w:r>
    </w:p>
    <w:p w:rsidR="007B3F15" w:rsidRPr="00C75758" w:rsidRDefault="007B3F15" w:rsidP="007B3F15">
      <w:pPr>
        <w:pStyle w:val="ListParagraph"/>
        <w:spacing w:after="0" w:line="240" w:lineRule="auto"/>
        <w:contextualSpacing/>
        <w:jc w:val="both"/>
        <w:rPr>
          <w:rFonts w:ascii="Times New Roman" w:hAnsi="Times New Roman"/>
          <w:color w:val="000000"/>
          <w:sz w:val="24"/>
          <w:szCs w:val="24"/>
          <w:lang w:val="sr-Cyrl-CS"/>
        </w:rPr>
      </w:pP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 </w:t>
      </w:r>
      <w:r w:rsidRPr="00C75758">
        <w:rPr>
          <w:rFonts w:ascii="Times New Roman" w:hAnsi="Times New Roman"/>
          <w:color w:val="000000"/>
          <w:sz w:val="24"/>
          <w:szCs w:val="24"/>
          <w:lang w:val="sr-Cyrl-CS"/>
        </w:rPr>
        <w:t xml:space="preserve">Припремљена су 1 одговора на тужбе поднете против решења министарства, </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2. </w:t>
      </w:r>
      <w:r w:rsidRPr="00C75758">
        <w:rPr>
          <w:rFonts w:ascii="Times New Roman" w:hAnsi="Times New Roman"/>
          <w:color w:val="000000"/>
          <w:sz w:val="24"/>
          <w:szCs w:val="24"/>
          <w:lang w:val="sr-Cyrl-CS"/>
        </w:rPr>
        <w:t xml:space="preserve">Припремљена су 2 мишљења у вези примене прописа из области рударства и геологије, </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3. </w:t>
      </w:r>
      <w:r w:rsidRPr="00C75758">
        <w:rPr>
          <w:rFonts w:ascii="Times New Roman" w:hAnsi="Times New Roman"/>
          <w:color w:val="000000"/>
          <w:sz w:val="24"/>
          <w:szCs w:val="24"/>
          <w:lang w:val="sr-Cyrl-CS"/>
        </w:rPr>
        <w:t>Припремљено је 13 мишљења о другим законима и по захтевима других министарстава (Израда мишљења на просторне планове посебне намене, мишљења о другим законима);</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4. </w:t>
      </w:r>
      <w:r w:rsidRPr="00C75758">
        <w:rPr>
          <w:rFonts w:ascii="Times New Roman" w:hAnsi="Times New Roman"/>
          <w:color w:val="000000"/>
          <w:sz w:val="24"/>
          <w:szCs w:val="24"/>
          <w:lang w:val="sr-Cyrl-CS"/>
        </w:rPr>
        <w:t>Извршено је 15 конфирмација дуга на основу  накнаде за коришћење минералних сировина и геотермалних ресурса.</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5. </w:t>
      </w:r>
      <w:r w:rsidRPr="00C75758">
        <w:rPr>
          <w:rFonts w:ascii="Times New Roman" w:hAnsi="Times New Roman"/>
          <w:color w:val="000000"/>
          <w:sz w:val="24"/>
          <w:szCs w:val="24"/>
          <w:lang w:val="sr-Cyrl-CS"/>
        </w:rPr>
        <w:t>По обрачуну за накнаде за коришћење минералних сировина за први квартал 2020. године прокњижена су 22 НМСТП обрасца (обрасци за накнаду коришћење ресурса  и резерви минералних сировина) и 12 ГНПГИ (Годишња накнада за примењена геолошка истраживања) за 2020 . годину</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6. </w:t>
      </w:r>
      <w:r w:rsidRPr="00C75758">
        <w:rPr>
          <w:rFonts w:ascii="Times New Roman" w:hAnsi="Times New Roman"/>
          <w:color w:val="000000"/>
          <w:sz w:val="24"/>
          <w:szCs w:val="24"/>
          <w:lang w:val="sr-Cyrl-CS"/>
        </w:rPr>
        <w:t>По обрачуну за накнаду за примењена геолошка истраживања обрађено је 11 захтева за конфирмацију дугова.</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7. </w:t>
      </w:r>
      <w:r w:rsidRPr="00C75758">
        <w:rPr>
          <w:rFonts w:ascii="Times New Roman" w:hAnsi="Times New Roman"/>
          <w:color w:val="000000"/>
          <w:sz w:val="24"/>
          <w:szCs w:val="24"/>
          <w:lang w:val="sr-Cyrl-CS"/>
        </w:rPr>
        <w:t>Обвезницима накнаде слата су електронским путем Обавештења о роковима за доставу обрачуна накнаде за коришћење ресурса и резерви минералних сировина за 1 квартал 2020. године и казнама за прекршај утврђеним чланом 274. тачка 1. Закона о накнадама за јавна добра.</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8. </w:t>
      </w:r>
      <w:r w:rsidRPr="00C75758">
        <w:rPr>
          <w:rFonts w:ascii="Times New Roman" w:hAnsi="Times New Roman"/>
          <w:color w:val="000000"/>
          <w:sz w:val="24"/>
          <w:szCs w:val="24"/>
          <w:lang w:val="sr-Cyrl-CS"/>
        </w:rPr>
        <w:t>Издато је 5 дописа странкама из надлежности Министарства.</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9. </w:t>
      </w:r>
      <w:r w:rsidRPr="00C75758">
        <w:rPr>
          <w:rFonts w:ascii="Times New Roman" w:hAnsi="Times New Roman"/>
          <w:color w:val="000000"/>
          <w:sz w:val="24"/>
          <w:szCs w:val="24"/>
          <w:lang w:val="sr-Cyrl-CS"/>
        </w:rPr>
        <w:t>Раскњижено је 26 извода рачуна накнаде за које је евидентирана уплата: 22 за накнаду за примењена геолошка истраживања и 12 накнаду за коришћење минералних сировина и геотермалних ресурса.</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10. </w:t>
      </w:r>
      <w:r w:rsidRPr="00C75758">
        <w:rPr>
          <w:rFonts w:ascii="Times New Roman" w:hAnsi="Times New Roman"/>
          <w:color w:val="000000"/>
          <w:sz w:val="24"/>
          <w:szCs w:val="24"/>
          <w:lang w:val="sr-Cyrl-CS"/>
        </w:rPr>
        <w:t xml:space="preserve"> Припремљена су 1 Интерна налога за плаћање.</w:t>
      </w:r>
    </w:p>
    <w:p w:rsidR="007B3F15" w:rsidRPr="00C75758"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11. </w:t>
      </w:r>
      <w:r w:rsidRPr="00C75758">
        <w:rPr>
          <w:rFonts w:ascii="Times New Roman" w:hAnsi="Times New Roman"/>
          <w:color w:val="000000"/>
          <w:sz w:val="24"/>
          <w:szCs w:val="24"/>
          <w:lang w:val="sr-Cyrl-CS"/>
        </w:rPr>
        <w:t>Учествовање у Пројекту Е-папир, који води Републички секретаријат за јавне политике.</w:t>
      </w:r>
    </w:p>
    <w:p w:rsidR="007B3F15" w:rsidRDefault="007B3F15" w:rsidP="007B3F15">
      <w:pPr>
        <w:pStyle w:val="ListParagraph"/>
        <w:spacing w:after="0" w:line="240" w:lineRule="auto"/>
        <w:ind w:left="0" w:firstLine="720"/>
        <w:contextualSpacing/>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12. </w:t>
      </w:r>
      <w:r w:rsidRPr="00C75758">
        <w:rPr>
          <w:rFonts w:ascii="Times New Roman" w:hAnsi="Times New Roman"/>
          <w:color w:val="000000"/>
          <w:sz w:val="24"/>
          <w:szCs w:val="24"/>
          <w:lang w:val="sr-Cyrl-CS"/>
        </w:rPr>
        <w:t>Вршена је свакодневна правна контрола аката од</w:t>
      </w:r>
      <w:r>
        <w:rPr>
          <w:rFonts w:ascii="Times New Roman" w:hAnsi="Times New Roman"/>
          <w:color w:val="000000"/>
          <w:sz w:val="24"/>
          <w:szCs w:val="24"/>
          <w:lang w:val="sr-Cyrl-CS"/>
        </w:rPr>
        <w:t>ељења за геологију и рударство.</w:t>
      </w: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p>
    <w:p w:rsidR="007B3F15" w:rsidRPr="00CA4A69"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У Одсеку за правне и економске послове у области геологиј</w:t>
      </w:r>
      <w:r>
        <w:rPr>
          <w:rFonts w:ascii="Times New Roman" w:hAnsi="Times New Roman"/>
          <w:sz w:val="24"/>
          <w:szCs w:val="24"/>
          <w:lang w:val="sr-Cyrl-CS"/>
        </w:rPr>
        <w:t xml:space="preserve">е и рударства у периоду од </w:t>
      </w:r>
      <w:r w:rsidRPr="00CA4A69">
        <w:rPr>
          <w:rFonts w:ascii="Times New Roman" w:hAnsi="Times New Roman"/>
          <w:color w:val="000000"/>
          <w:sz w:val="24"/>
          <w:szCs w:val="24"/>
          <w:lang w:val="sr-Cyrl-CS"/>
        </w:rPr>
        <w:t>01.08.2020. – 31.08.2020. године  пружене су следеће услуге:</w:t>
      </w:r>
    </w:p>
    <w:p w:rsidR="007B3F15" w:rsidRPr="00CA4A69" w:rsidRDefault="007B3F15" w:rsidP="007B3F15">
      <w:pPr>
        <w:spacing w:after="0" w:line="240" w:lineRule="auto"/>
        <w:jc w:val="both"/>
        <w:rPr>
          <w:rFonts w:ascii="Times New Roman" w:hAnsi="Times New Roman"/>
          <w:color w:val="000000"/>
          <w:sz w:val="24"/>
          <w:szCs w:val="24"/>
          <w:lang w:val="sr-Cyrl-CS"/>
        </w:rPr>
      </w:pPr>
    </w:p>
    <w:p w:rsidR="007B3F15" w:rsidRPr="003E1FB4"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 Припремљено је 10</w:t>
      </w:r>
      <w:r w:rsidRPr="003E1FB4">
        <w:rPr>
          <w:rFonts w:ascii="Times New Roman" w:hAnsi="Times New Roman"/>
          <w:sz w:val="24"/>
          <w:szCs w:val="24"/>
          <w:lang w:val="sr-Cyrl-CS"/>
        </w:rPr>
        <w:t xml:space="preserve"> мишљења по захтевима других министарстава (Израда мишљења на просторне планове посебне намене, мишљења о другим законима);</w:t>
      </w:r>
    </w:p>
    <w:p w:rsidR="007B3F15" w:rsidRPr="00CA4A69"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t xml:space="preserve">2. </w:t>
      </w:r>
      <w:r w:rsidRPr="00CA4A69">
        <w:rPr>
          <w:rFonts w:ascii="Times New Roman" w:hAnsi="Times New Roman"/>
          <w:color w:val="000000"/>
          <w:sz w:val="24"/>
          <w:szCs w:val="24"/>
          <w:lang w:val="sr-Cyrl-CS"/>
        </w:rPr>
        <w:t>Извршено је 20 конфирмација дуга на основу  накнаде за коришћење минералних сировина и геотермалних ресурса.</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Cyrl-CS"/>
        </w:rPr>
        <w:tab/>
        <w:t>3. По обрачуну за накнаде за коришћење минералних сировина за други квартал 2020. године прокњижена су 55 НМСТП обрасца (обрасци за накнаду коришћење ресурса  и резерви минералних сировина) и 12 ГНПГИ (Годишња накнада за примењена геолошка истраживања) за 2020 . годину</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Cyrl-CS"/>
        </w:rPr>
        <w:tab/>
        <w:t>4. По обрачуну за накнаду за примењена геолошка истраживања обрађено је 8 захтева за конфирмацију дугова.</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Cyrl-CS"/>
        </w:rPr>
        <w:tab/>
        <w:t>5. Обвезницима накнаде слата су електронским путем Обавештења о роковима за доставу обрачуна накнаде за коришћење ресурса и резерви минералних сировина за 2 квартал 2020. године и казнама за прекршај утврђеним чланом 274. тачка 1. Закона о накнадама за јавна добра.</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Cyrl-CS"/>
        </w:rPr>
        <w:tab/>
        <w:t>6. Издато је 3 дописа странкама из надлежности Министарства.</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Cyrl-CS"/>
        </w:rPr>
        <w:tab/>
        <w:t>7. Раскњижено је 37 извода рачуна накнаде за које је евидентирана уплата: 14 за накнаду за примењена геолошка истраживања и 23 накнаду за коришћење минералних сировина и геотермалних ресурса.</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Cyrl-CS"/>
        </w:rPr>
        <w:tab/>
        <w:t>8.  Припремљена су 2 Интерна налога за плаћање.</w:t>
      </w:r>
    </w:p>
    <w:p w:rsidR="007B3F15" w:rsidRPr="00CA4A69" w:rsidRDefault="007B3F15" w:rsidP="007B3F15">
      <w:pPr>
        <w:spacing w:after="0" w:line="240" w:lineRule="auto"/>
        <w:jc w:val="both"/>
        <w:rPr>
          <w:rFonts w:ascii="Times New Roman" w:hAnsi="Times New Roman"/>
          <w:color w:val="000000"/>
          <w:sz w:val="24"/>
          <w:szCs w:val="24"/>
          <w:lang w:val="sr-Cyrl-CS"/>
        </w:rPr>
      </w:pPr>
      <w:r w:rsidRPr="00CA4A69">
        <w:rPr>
          <w:rFonts w:ascii="Times New Roman" w:hAnsi="Times New Roman"/>
          <w:color w:val="000000"/>
          <w:sz w:val="24"/>
          <w:szCs w:val="24"/>
          <w:lang w:val="sr-Latn-CS"/>
        </w:rPr>
        <w:tab/>
        <w:t xml:space="preserve">9. </w:t>
      </w:r>
      <w:r w:rsidRPr="00CA4A69">
        <w:rPr>
          <w:rFonts w:ascii="Times New Roman" w:hAnsi="Times New Roman"/>
          <w:color w:val="000000"/>
          <w:sz w:val="24"/>
          <w:szCs w:val="24"/>
          <w:lang w:val="sr-Cyrl-CS"/>
        </w:rPr>
        <w:t>За Сектор за геологију и рударство дат је П</w:t>
      </w:r>
      <w:r w:rsidRPr="00CA4A69">
        <w:rPr>
          <w:rFonts w:ascii="Times New Roman" w:hAnsi="Times New Roman"/>
          <w:color w:val="000000"/>
          <w:sz w:val="24"/>
          <w:szCs w:val="24"/>
          <w:lang w:val="sr-Latn-CS"/>
        </w:rPr>
        <w:t>редлог проритетних области финансирања за 2021. са пројекцијама за 2022. и 2023. годину</w:t>
      </w:r>
      <w:r w:rsidRPr="00CA4A69">
        <w:rPr>
          <w:rFonts w:ascii="Times New Roman" w:hAnsi="Times New Roman"/>
          <w:color w:val="000000"/>
          <w:sz w:val="24"/>
          <w:szCs w:val="24"/>
          <w:lang w:val="sr-Cyrl-CS"/>
        </w:rPr>
        <w:t xml:space="preserve"> и Извештај о учинку за јануар-јун 2020. године</w:t>
      </w:r>
    </w:p>
    <w:p w:rsidR="007B3F15" w:rsidRPr="004D08A3" w:rsidRDefault="007B3F15" w:rsidP="007B3F15">
      <w:pPr>
        <w:spacing w:after="0" w:line="240" w:lineRule="auto"/>
        <w:jc w:val="both"/>
        <w:rPr>
          <w:rFonts w:ascii="Times New Roman" w:hAnsi="Times New Roman"/>
          <w:sz w:val="24"/>
          <w:szCs w:val="24"/>
          <w:lang w:val="sr-Cyrl-RS"/>
        </w:rPr>
      </w:pPr>
      <w:r>
        <w:rPr>
          <w:rFonts w:ascii="Times New Roman" w:hAnsi="Times New Roman"/>
          <w:sz w:val="24"/>
          <w:szCs w:val="24"/>
          <w:lang w:val="sr-Cyrl-CS"/>
        </w:rPr>
        <w:tab/>
        <w:t xml:space="preserve">10. Учествовање у </w:t>
      </w:r>
      <w:r w:rsidRPr="00CA4A69">
        <w:rPr>
          <w:rFonts w:ascii="Times New Roman" w:hAnsi="Times New Roman"/>
          <w:color w:val="000000"/>
          <w:sz w:val="24"/>
          <w:szCs w:val="24"/>
          <w:lang w:val="sr-Cyrl-CS"/>
        </w:rPr>
        <w:t>Пројекту Е-</w:t>
      </w:r>
      <w:r w:rsidRPr="00CA4A69">
        <w:rPr>
          <w:rFonts w:ascii="Times New Roman" w:hAnsi="Times New Roman"/>
          <w:color w:val="000000"/>
          <w:sz w:val="24"/>
          <w:szCs w:val="24"/>
          <w:lang w:val="sr-Cyrl-RS"/>
        </w:rPr>
        <w:t xml:space="preserve">папир, </w:t>
      </w:r>
      <w:r>
        <w:rPr>
          <w:rFonts w:ascii="Times New Roman" w:hAnsi="Times New Roman"/>
          <w:sz w:val="24"/>
          <w:szCs w:val="24"/>
          <w:lang w:val="sr-Cyrl-RS"/>
        </w:rPr>
        <w:t>који води Републички секретаријат за јавне политике.</w:t>
      </w: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11. </w:t>
      </w:r>
      <w:r w:rsidRPr="003E1FB4">
        <w:rPr>
          <w:rFonts w:ascii="Times New Roman" w:hAnsi="Times New Roman"/>
          <w:sz w:val="24"/>
          <w:szCs w:val="24"/>
          <w:lang w:val="sr-Cyrl-CS"/>
        </w:rPr>
        <w:t>Вршена је свакодневна правна контрола аката одељења за геологију и рударство.</w:t>
      </w:r>
    </w:p>
    <w:p w:rsidR="007B3F15" w:rsidRDefault="007B3F15" w:rsidP="007B3F15">
      <w:pPr>
        <w:spacing w:after="0" w:line="240" w:lineRule="auto"/>
        <w:jc w:val="both"/>
        <w:rPr>
          <w:rFonts w:ascii="Times New Roman" w:hAnsi="Times New Roman"/>
          <w:sz w:val="24"/>
          <w:szCs w:val="24"/>
          <w:lang w:val="sr-Cyrl-CS"/>
        </w:rPr>
      </w:pP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У Одсеку за правне и економске послове у области геологиј</w:t>
      </w:r>
      <w:r>
        <w:rPr>
          <w:rFonts w:ascii="Times New Roman" w:hAnsi="Times New Roman"/>
          <w:sz w:val="24"/>
          <w:szCs w:val="24"/>
          <w:lang w:val="sr-Cyrl-CS"/>
        </w:rPr>
        <w:t xml:space="preserve">е и рударства у периоду од </w:t>
      </w:r>
      <w:r w:rsidRPr="00397186">
        <w:rPr>
          <w:rFonts w:ascii="Times New Roman" w:hAnsi="Times New Roman"/>
          <w:color w:val="000000"/>
          <w:sz w:val="24"/>
          <w:szCs w:val="24"/>
          <w:lang w:val="sr-Cyrl-CS"/>
        </w:rPr>
        <w:t>01.09.2020. – 30.09.2020. године  пружене су следеће услуге:</w:t>
      </w:r>
    </w:p>
    <w:p w:rsidR="007B3F15" w:rsidRPr="00397186" w:rsidRDefault="007B3F15" w:rsidP="007B3F15">
      <w:pPr>
        <w:spacing w:after="0" w:line="240" w:lineRule="auto"/>
        <w:jc w:val="both"/>
        <w:rPr>
          <w:rFonts w:ascii="Times New Roman" w:hAnsi="Times New Roman"/>
          <w:color w:val="000000"/>
          <w:sz w:val="24"/>
          <w:szCs w:val="24"/>
          <w:lang w:val="sr-Cyrl-CS"/>
        </w:rPr>
      </w:pP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1. Припремљено је </w:t>
      </w:r>
      <w:r w:rsidRPr="00397186">
        <w:rPr>
          <w:rFonts w:ascii="Times New Roman" w:hAnsi="Times New Roman"/>
          <w:color w:val="000000"/>
          <w:sz w:val="24"/>
          <w:szCs w:val="24"/>
          <w:lang w:val="sr-Cyrl-CS"/>
        </w:rPr>
        <w:t>12</w:t>
      </w:r>
      <w:r w:rsidRPr="00397186">
        <w:rPr>
          <w:rFonts w:ascii="Times New Roman" w:hAnsi="Times New Roman"/>
          <w:b/>
          <w:color w:val="000000"/>
          <w:sz w:val="24"/>
          <w:szCs w:val="24"/>
          <w:lang w:val="sr-Cyrl-CS"/>
        </w:rPr>
        <w:t xml:space="preserve"> </w:t>
      </w:r>
      <w:r w:rsidRPr="00397186">
        <w:rPr>
          <w:rFonts w:ascii="Times New Roman" w:hAnsi="Times New Roman"/>
          <w:color w:val="000000"/>
          <w:sz w:val="24"/>
          <w:szCs w:val="24"/>
          <w:lang w:val="sr-Cyrl-CS"/>
        </w:rPr>
        <w:t xml:space="preserve"> </w:t>
      </w:r>
      <w:r w:rsidRPr="003E1FB4">
        <w:rPr>
          <w:rFonts w:ascii="Times New Roman" w:hAnsi="Times New Roman"/>
          <w:sz w:val="24"/>
          <w:szCs w:val="24"/>
          <w:lang w:val="sr-Cyrl-CS"/>
        </w:rPr>
        <w:t>мишљења по захтевима других министарстава (Израда мишљења на просторне планове посебне намене, мишљења о другим законима);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t>2</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 xml:space="preserve">Припремљена су 2 мишљења поводом примене прописа из области геологије и рудаерства . </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t xml:space="preserve">3.  </w:t>
      </w:r>
      <w:r w:rsidRPr="00397186">
        <w:rPr>
          <w:rFonts w:ascii="Times New Roman" w:hAnsi="Times New Roman"/>
          <w:color w:val="000000"/>
          <w:sz w:val="24"/>
          <w:szCs w:val="24"/>
          <w:lang w:val="sr-Cyrl-CS"/>
        </w:rPr>
        <w:t>Припремљена су 4 одговора поводом тужби на решења из области геологије и рударства и један одговор поводом тужбе за накнаду штете.</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4.</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Извршено је 20 конфирмација дуга на основу  накнаде за коришћење минералних сировина и геотермалних ресурса.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5</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По обрачуну за накнаде за коришћење минералних сировина за други квартал 2020. године прокњижена су 42 НМСТП обрасца (обрасци за накнаду коришћење ресурса  и резерви минералних сировина) и 9 ГНПГИ (Годишња накнада за примењена геолошка истраживања) за 2020 . годину</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6</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По обрачуну за накнаду за примењена геолошка истраживања обрађено је 4 захтева за конфирмацију дугова.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7</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Обвезницима накнаде слата су електронским путем Обавештења о роковима за доставу обрачуна накнаде за коришћење ресурса и резерви минералних сировина за 2 квартал 2020. године и казнама за прекршај утврђеним чланом 274. тачка 1. Закона о накнадама за јавна добра.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Latn-CS"/>
        </w:rPr>
        <w:tab/>
      </w:r>
      <w:r w:rsidRPr="00397186">
        <w:rPr>
          <w:rFonts w:ascii="Times New Roman" w:hAnsi="Times New Roman"/>
          <w:color w:val="000000"/>
          <w:sz w:val="24"/>
          <w:szCs w:val="24"/>
          <w:lang w:val="sr-Latn-CS"/>
        </w:rPr>
        <w:t>8.</w:t>
      </w:r>
      <w:r>
        <w:rPr>
          <w:rFonts w:ascii="Times New Roman" w:hAnsi="Times New Roman"/>
          <w:color w:val="000000"/>
          <w:sz w:val="24"/>
          <w:szCs w:val="24"/>
          <w:lang w:val="sr-Latn-CS"/>
        </w:rPr>
        <w:t xml:space="preserve"> </w:t>
      </w:r>
      <w:r w:rsidRPr="00397186">
        <w:rPr>
          <w:rFonts w:ascii="Times New Roman" w:hAnsi="Times New Roman"/>
          <w:color w:val="000000"/>
          <w:sz w:val="24"/>
          <w:szCs w:val="24"/>
          <w:lang w:val="sr-Cyrl-CS"/>
        </w:rPr>
        <w:t>Послата три одговора у вези захтева привредних друштава за одложено плаћање накнаде а по основу опомена министарства.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9</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Издато је 3 дописа странкама из надлежности Министарства.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10</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 xml:space="preserve">Раскњижено је </w:t>
      </w:r>
      <w:r w:rsidRPr="00397186">
        <w:rPr>
          <w:rFonts w:ascii="Times New Roman" w:hAnsi="Times New Roman"/>
          <w:color w:val="000000"/>
          <w:sz w:val="24"/>
          <w:szCs w:val="24"/>
          <w:lang w:val="sr-Latn-CS"/>
        </w:rPr>
        <w:t>36</w:t>
      </w:r>
      <w:r w:rsidRPr="00397186">
        <w:rPr>
          <w:rFonts w:ascii="Times New Roman" w:hAnsi="Times New Roman"/>
          <w:color w:val="000000"/>
          <w:sz w:val="24"/>
          <w:szCs w:val="24"/>
          <w:lang w:val="sr-Cyrl-CS"/>
        </w:rPr>
        <w:t xml:space="preserve"> извода рачуна накнаде за које је евидентирана уплата: 13 за накнаду за примењена геолошка истраживања и 23 накнаду за коришћење минералних сировина и геотермалних ресурса.</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11</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 xml:space="preserve">Припремљена су </w:t>
      </w:r>
      <w:r w:rsidRPr="00397186">
        <w:rPr>
          <w:rFonts w:ascii="Times New Roman" w:hAnsi="Times New Roman"/>
          <w:color w:val="000000"/>
          <w:sz w:val="24"/>
          <w:szCs w:val="24"/>
          <w:lang w:val="sr-Latn-CS"/>
        </w:rPr>
        <w:t>3</w:t>
      </w:r>
      <w:r w:rsidRPr="00397186">
        <w:rPr>
          <w:rFonts w:ascii="Times New Roman" w:hAnsi="Times New Roman"/>
          <w:color w:val="000000"/>
          <w:sz w:val="24"/>
          <w:szCs w:val="24"/>
          <w:lang w:val="sr-Cyrl-CS"/>
        </w:rPr>
        <w:t xml:space="preserve"> Интерна налога за плаћање.</w:t>
      </w:r>
    </w:p>
    <w:p w:rsidR="007B3F15" w:rsidRPr="00397186" w:rsidRDefault="007B3F15" w:rsidP="007B3F15">
      <w:pPr>
        <w:spacing w:after="0" w:line="240" w:lineRule="auto"/>
        <w:jc w:val="both"/>
        <w:rPr>
          <w:rFonts w:ascii="Times New Roman" w:hAnsi="Times New Roman"/>
          <w:color w:val="000000"/>
          <w:sz w:val="24"/>
          <w:szCs w:val="24"/>
          <w:lang w:val="sr-Cyrl-R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12.</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Учествовање у Пројекту Е-</w:t>
      </w:r>
      <w:r w:rsidRPr="00397186">
        <w:rPr>
          <w:rFonts w:ascii="Times New Roman" w:hAnsi="Times New Roman"/>
          <w:color w:val="000000"/>
          <w:sz w:val="24"/>
          <w:szCs w:val="24"/>
          <w:lang w:val="sr-Cyrl-RS"/>
        </w:rPr>
        <w:t>папир, који води Републички секретаријат за јавне политике.</w:t>
      </w:r>
    </w:p>
    <w:p w:rsidR="007B3F15" w:rsidRPr="00397186" w:rsidRDefault="007B3F15" w:rsidP="007B3F15">
      <w:pPr>
        <w:spacing w:after="0" w:line="240" w:lineRule="auto"/>
        <w:jc w:val="both"/>
        <w:rPr>
          <w:rFonts w:ascii="Times New Roman" w:hAnsi="Times New Roman"/>
          <w:color w:val="000000"/>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13</w:t>
      </w:r>
      <w:r>
        <w:rPr>
          <w:rFonts w:ascii="Times New Roman" w:hAnsi="Times New Roman"/>
          <w:color w:val="000000"/>
          <w:sz w:val="24"/>
          <w:szCs w:val="24"/>
          <w:lang w:val="sr-Cyrl-CS"/>
        </w:rPr>
        <w:t xml:space="preserve">. </w:t>
      </w:r>
      <w:r w:rsidRPr="00397186">
        <w:rPr>
          <w:rFonts w:ascii="Times New Roman" w:hAnsi="Times New Roman"/>
          <w:color w:val="000000"/>
          <w:sz w:val="24"/>
          <w:szCs w:val="24"/>
          <w:lang w:val="sr-Cyrl-CS"/>
        </w:rPr>
        <w:t xml:space="preserve">Вршена је припрема за 2. 3 трећу седницу Радне групе за утврђивање и оверу резерви минералних сировина, поводом 11. поднетих захтева . </w:t>
      </w:r>
    </w:p>
    <w:p w:rsidR="007B3F15" w:rsidRDefault="007B3F15" w:rsidP="007B3F15">
      <w:pPr>
        <w:spacing w:after="0" w:line="240" w:lineRule="auto"/>
        <w:jc w:val="both"/>
        <w:rPr>
          <w:rFonts w:ascii="Times New Roman" w:hAnsi="Times New Roman"/>
          <w:sz w:val="24"/>
          <w:szCs w:val="24"/>
          <w:lang w:val="sr-Cyrl-CS"/>
        </w:rPr>
      </w:pPr>
      <w:r>
        <w:rPr>
          <w:rFonts w:ascii="Times New Roman" w:hAnsi="Times New Roman"/>
          <w:color w:val="000000"/>
          <w:sz w:val="24"/>
          <w:szCs w:val="24"/>
          <w:lang w:val="sr-Cyrl-CS"/>
        </w:rPr>
        <w:tab/>
      </w:r>
      <w:r w:rsidRPr="00397186">
        <w:rPr>
          <w:rFonts w:ascii="Times New Roman" w:hAnsi="Times New Roman"/>
          <w:color w:val="000000"/>
          <w:sz w:val="24"/>
          <w:szCs w:val="24"/>
          <w:lang w:val="sr-Cyrl-CS"/>
        </w:rPr>
        <w:t>1</w:t>
      </w:r>
      <w:r>
        <w:rPr>
          <w:rFonts w:ascii="Times New Roman" w:hAnsi="Times New Roman"/>
          <w:color w:val="000000"/>
          <w:sz w:val="24"/>
          <w:szCs w:val="24"/>
          <w:lang w:val="sr-Cyrl-CS"/>
        </w:rPr>
        <w:t xml:space="preserve">4. </w:t>
      </w:r>
      <w:r w:rsidRPr="00397186">
        <w:rPr>
          <w:rFonts w:ascii="Times New Roman" w:hAnsi="Times New Roman"/>
          <w:color w:val="000000"/>
          <w:sz w:val="24"/>
          <w:szCs w:val="24"/>
          <w:lang w:val="sr-Cyrl-CS"/>
        </w:rPr>
        <w:t>Вршена је свакодневна правна контрола аката одељења за геологију и рударство</w:t>
      </w:r>
      <w:r w:rsidRPr="003E1FB4">
        <w:rPr>
          <w:rFonts w:ascii="Times New Roman" w:hAnsi="Times New Roman"/>
          <w:sz w:val="24"/>
          <w:szCs w:val="24"/>
          <w:lang w:val="sr-Cyrl-CS"/>
        </w:rPr>
        <w:t>.</w:t>
      </w:r>
    </w:p>
    <w:p w:rsidR="003B1664" w:rsidRDefault="003B1664" w:rsidP="007B3F15">
      <w:pPr>
        <w:spacing w:after="0" w:line="240" w:lineRule="auto"/>
        <w:jc w:val="both"/>
        <w:rPr>
          <w:rFonts w:ascii="Times New Roman" w:hAnsi="Times New Roman"/>
          <w:sz w:val="24"/>
          <w:szCs w:val="24"/>
          <w:lang w:val="sr-Cyrl-CS"/>
        </w:rPr>
      </w:pPr>
    </w:p>
    <w:p w:rsidR="003B1664" w:rsidRPr="00397186" w:rsidRDefault="003B1664" w:rsidP="003B1664">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У Одсеку за правне и економске послове у области геологиј</w:t>
      </w:r>
      <w:r>
        <w:rPr>
          <w:rFonts w:ascii="Times New Roman" w:hAnsi="Times New Roman"/>
          <w:sz w:val="24"/>
          <w:szCs w:val="24"/>
          <w:lang w:val="sr-Cyrl-CS"/>
        </w:rPr>
        <w:t xml:space="preserve">е и рударства у периоду од </w:t>
      </w:r>
      <w:r>
        <w:rPr>
          <w:rFonts w:ascii="Times New Roman" w:hAnsi="Times New Roman"/>
          <w:color w:val="000000"/>
          <w:sz w:val="24"/>
          <w:szCs w:val="24"/>
          <w:lang w:val="sr-Cyrl-CS"/>
        </w:rPr>
        <w:t>01.10.2020. – 31.10</w:t>
      </w:r>
      <w:r w:rsidRPr="00397186">
        <w:rPr>
          <w:rFonts w:ascii="Times New Roman" w:hAnsi="Times New Roman"/>
          <w:color w:val="000000"/>
          <w:sz w:val="24"/>
          <w:szCs w:val="24"/>
          <w:lang w:val="sr-Cyrl-CS"/>
        </w:rPr>
        <w:t>.2020. године  пружене су следеће услуге:</w:t>
      </w:r>
    </w:p>
    <w:p w:rsidR="003B1664" w:rsidRPr="00397186" w:rsidRDefault="003B1664" w:rsidP="003B1664">
      <w:pPr>
        <w:spacing w:after="0" w:line="240" w:lineRule="auto"/>
        <w:jc w:val="both"/>
        <w:rPr>
          <w:rFonts w:ascii="Times New Roman" w:hAnsi="Times New Roman"/>
          <w:color w:val="000000"/>
          <w:sz w:val="24"/>
          <w:szCs w:val="24"/>
          <w:lang w:val="sr-Cyrl-CS"/>
        </w:rPr>
      </w:pP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1. Припремљено је 10</w:t>
      </w:r>
      <w:r w:rsidRPr="00987D51">
        <w:rPr>
          <w:rFonts w:ascii="Times New Roman" w:hAnsi="Times New Roman"/>
          <w:sz w:val="24"/>
          <w:szCs w:val="24"/>
        </w:rPr>
        <w:t xml:space="preserve">  мишљења по захтевима других министарстава (Израда мишљења на просторне планове посебне намене, мишљења о другим законима);</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2.  Припремљена су 3</w:t>
      </w:r>
      <w:r w:rsidRPr="00987D51">
        <w:rPr>
          <w:rFonts w:ascii="Times New Roman" w:hAnsi="Times New Roman"/>
          <w:sz w:val="24"/>
          <w:szCs w:val="24"/>
        </w:rPr>
        <w:t xml:space="preserve"> мишљења поводом примене прописа из области геологије и рудаерства . </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3. Извршено је 20</w:t>
      </w:r>
      <w:r w:rsidRPr="00987D51">
        <w:rPr>
          <w:rFonts w:ascii="Times New Roman" w:hAnsi="Times New Roman"/>
          <w:sz w:val="24"/>
          <w:szCs w:val="24"/>
        </w:rPr>
        <w:t xml:space="preserve"> конфирмација дуга на основу  накнаде за коришћење минералних сировина и геотермалних ресурса.</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 xml:space="preserve">5. </w:t>
      </w:r>
      <w:r w:rsidRPr="00987D51">
        <w:rPr>
          <w:rFonts w:ascii="Times New Roman" w:hAnsi="Times New Roman"/>
          <w:sz w:val="24"/>
          <w:szCs w:val="24"/>
        </w:rPr>
        <w:t>По обрачуну за накнаде за коришћење минералних сировина за трећи кварта</w:t>
      </w:r>
      <w:r>
        <w:rPr>
          <w:rFonts w:ascii="Times New Roman" w:hAnsi="Times New Roman"/>
          <w:sz w:val="24"/>
          <w:szCs w:val="24"/>
        </w:rPr>
        <w:t>л 2020. године прокњижена су 60</w:t>
      </w:r>
      <w:r w:rsidRPr="00987D51">
        <w:rPr>
          <w:rFonts w:ascii="Times New Roman" w:hAnsi="Times New Roman"/>
          <w:sz w:val="24"/>
          <w:szCs w:val="24"/>
        </w:rPr>
        <w:t xml:space="preserve"> НМСТП обрасца (обрасци за накнаду коришћење ресурса  и резерви минералних сировина) </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 xml:space="preserve">6. </w:t>
      </w:r>
      <w:r w:rsidRPr="00987D51">
        <w:rPr>
          <w:rFonts w:ascii="Times New Roman" w:hAnsi="Times New Roman"/>
          <w:sz w:val="24"/>
          <w:szCs w:val="24"/>
        </w:rPr>
        <w:t>По обрачуну за накнаду за примењена геолошка истраживања обрађено је 4 захтева за конфирмацију дугова.</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 xml:space="preserve">7. </w:t>
      </w:r>
      <w:r w:rsidRPr="00987D51">
        <w:rPr>
          <w:rFonts w:ascii="Times New Roman" w:hAnsi="Times New Roman"/>
          <w:sz w:val="24"/>
          <w:szCs w:val="24"/>
        </w:rPr>
        <w:t>Обвезницима накнаде слата су електронским путем Обавештења о роковима за доставу обрачуна накнаде за коришћење ресурса и резерви минералних сировина за 3 квартал 2020. године и казнама за прекршај утврђеним чланом 274. тачка 1. Закона о накнадама за јавна добра.</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9. Издато је 2</w:t>
      </w:r>
      <w:r w:rsidRPr="00987D51">
        <w:rPr>
          <w:rFonts w:ascii="Times New Roman" w:hAnsi="Times New Roman"/>
          <w:sz w:val="24"/>
          <w:szCs w:val="24"/>
        </w:rPr>
        <w:t xml:space="preserve"> дописа странкама из надлежности Министарства.</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10. Раскњижено је 37</w:t>
      </w:r>
      <w:r w:rsidRPr="00987D51">
        <w:rPr>
          <w:rFonts w:ascii="Times New Roman" w:hAnsi="Times New Roman"/>
          <w:sz w:val="24"/>
          <w:szCs w:val="24"/>
        </w:rPr>
        <w:t xml:space="preserve"> извода рачуна накнаде за које је евидентирана уплата: 25 за накнаду за примењена геолошка истраживања и 42 накнаду за коришћење минералних сировина и геотермалних ресурса.</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11. Припремљена су 2</w:t>
      </w:r>
      <w:r w:rsidRPr="00987D51">
        <w:rPr>
          <w:rFonts w:ascii="Times New Roman" w:hAnsi="Times New Roman"/>
          <w:sz w:val="24"/>
          <w:szCs w:val="24"/>
        </w:rPr>
        <w:t xml:space="preserve"> Интерна налога за плаћање.</w:t>
      </w:r>
    </w:p>
    <w:p w:rsidR="003B1664" w:rsidRPr="00987D51" w:rsidRDefault="003B1664" w:rsidP="003B16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12. </w:t>
      </w:r>
      <w:r w:rsidRPr="00987D51">
        <w:rPr>
          <w:rFonts w:ascii="Times New Roman" w:hAnsi="Times New Roman"/>
          <w:sz w:val="24"/>
          <w:szCs w:val="24"/>
        </w:rPr>
        <w:t>Учествовање у Пројекту Е-папир, који води Републички секретаријат за јавне политике.</w:t>
      </w:r>
    </w:p>
    <w:p w:rsidR="00DA55C0" w:rsidRDefault="003B1664" w:rsidP="00DA55C0">
      <w:pPr>
        <w:spacing w:after="0" w:line="240" w:lineRule="auto"/>
        <w:ind w:firstLine="720"/>
        <w:jc w:val="both"/>
        <w:rPr>
          <w:rFonts w:ascii="Times New Roman" w:hAnsi="Times New Roman"/>
          <w:sz w:val="24"/>
          <w:szCs w:val="24"/>
        </w:rPr>
      </w:pPr>
      <w:r>
        <w:rPr>
          <w:rFonts w:ascii="Times New Roman" w:hAnsi="Times New Roman"/>
          <w:sz w:val="24"/>
          <w:szCs w:val="24"/>
        </w:rPr>
        <w:t xml:space="preserve">13. </w:t>
      </w:r>
      <w:r w:rsidRPr="00987D51">
        <w:rPr>
          <w:rFonts w:ascii="Times New Roman" w:hAnsi="Times New Roman"/>
          <w:sz w:val="24"/>
          <w:szCs w:val="24"/>
        </w:rPr>
        <w:t>Вршена је припрема за 4 и 5  седницу Радне групе за утврђивање и ов</w:t>
      </w:r>
      <w:r w:rsidR="00DA55C0">
        <w:rPr>
          <w:rFonts w:ascii="Times New Roman" w:hAnsi="Times New Roman"/>
          <w:sz w:val="24"/>
          <w:szCs w:val="24"/>
        </w:rPr>
        <w:t>еру резерви минералних сировина.</w:t>
      </w:r>
    </w:p>
    <w:p w:rsidR="00DA55C0" w:rsidRPr="00DA55C0" w:rsidRDefault="00DA55C0" w:rsidP="00DA55C0">
      <w:pPr>
        <w:spacing w:after="0" w:line="240" w:lineRule="auto"/>
        <w:ind w:firstLine="720"/>
        <w:jc w:val="both"/>
        <w:rPr>
          <w:rFonts w:ascii="Times New Roman" w:hAnsi="Times New Roman"/>
          <w:sz w:val="24"/>
          <w:szCs w:val="24"/>
        </w:rPr>
      </w:pPr>
    </w:p>
    <w:p w:rsidR="00DA55C0" w:rsidRPr="00DA55C0" w:rsidRDefault="00DA55C0" w:rsidP="00DA55C0">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У Одсеку за правне и економске послове у области геологиј</w:t>
      </w:r>
      <w:r>
        <w:rPr>
          <w:rFonts w:ascii="Times New Roman" w:hAnsi="Times New Roman"/>
          <w:sz w:val="24"/>
          <w:szCs w:val="24"/>
          <w:lang w:val="sr-Cyrl-CS"/>
        </w:rPr>
        <w:t xml:space="preserve">е и рударства у периоду од </w:t>
      </w:r>
      <w:r w:rsidRPr="00DA55C0">
        <w:rPr>
          <w:rFonts w:ascii="Times New Roman" w:hAnsi="Times New Roman"/>
          <w:color w:val="000000"/>
          <w:sz w:val="24"/>
          <w:szCs w:val="24"/>
          <w:lang w:val="sr-Cyrl-CS"/>
        </w:rPr>
        <w:t>01.11.2020. – 30.11.2020. године  пружене су следеће услуге:</w:t>
      </w:r>
    </w:p>
    <w:p w:rsidR="00DA55C0" w:rsidRPr="00DA55C0" w:rsidRDefault="00DA55C0" w:rsidP="00DA55C0">
      <w:pPr>
        <w:spacing w:after="0" w:line="240" w:lineRule="auto"/>
        <w:jc w:val="both"/>
        <w:rPr>
          <w:rFonts w:ascii="Times New Roman" w:hAnsi="Times New Roman"/>
          <w:color w:val="000000"/>
          <w:sz w:val="24"/>
          <w:szCs w:val="24"/>
          <w:lang w:val="sr-Cyrl-CS"/>
        </w:rPr>
      </w:pPr>
    </w:p>
    <w:p w:rsidR="00DA55C0" w:rsidRPr="00DA55C0" w:rsidRDefault="00DA55C0" w:rsidP="00DA55C0">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1. </w:t>
      </w:r>
      <w:r w:rsidRPr="00DA55C0">
        <w:rPr>
          <w:rFonts w:ascii="Times New Roman" w:hAnsi="Times New Roman"/>
          <w:sz w:val="24"/>
          <w:szCs w:val="24"/>
          <w:lang w:val="sr-Cyrl-CS"/>
        </w:rPr>
        <w:t xml:space="preserve">Припремљено је </w:t>
      </w:r>
      <w:r w:rsidRPr="00DA55C0">
        <w:rPr>
          <w:rFonts w:ascii="Times New Roman" w:hAnsi="Times New Roman"/>
          <w:color w:val="000000"/>
          <w:sz w:val="24"/>
          <w:szCs w:val="24"/>
          <w:lang w:val="sr-Latn-CS"/>
        </w:rPr>
        <w:t>9</w:t>
      </w:r>
      <w:r w:rsidRPr="00DA55C0">
        <w:rPr>
          <w:rFonts w:ascii="Times New Roman" w:hAnsi="Times New Roman"/>
          <w:color w:val="000000"/>
          <w:sz w:val="24"/>
          <w:szCs w:val="24"/>
          <w:lang w:val="sr-Cyrl-CS"/>
        </w:rPr>
        <w:t xml:space="preserve">  </w:t>
      </w:r>
      <w:r w:rsidRPr="00DA55C0">
        <w:rPr>
          <w:rFonts w:ascii="Times New Roman" w:hAnsi="Times New Roman"/>
          <w:sz w:val="24"/>
          <w:szCs w:val="24"/>
          <w:lang w:val="sr-Cyrl-CS"/>
        </w:rPr>
        <w:t>мишљења по захтевима других министарстава (Израда мишљења на просторне планове посебне намене, мишљења о другим законима);</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sz w:val="24"/>
          <w:szCs w:val="24"/>
          <w:lang w:val="sr-Cyrl-CS"/>
        </w:rPr>
        <w:tab/>
        <w:t>2</w:t>
      </w:r>
      <w:r w:rsidRPr="00DA55C0">
        <w:rPr>
          <w:rFonts w:ascii="Times New Roman" w:hAnsi="Times New Roman"/>
          <w:color w:val="000000"/>
          <w:sz w:val="24"/>
          <w:szCs w:val="24"/>
          <w:lang w:val="sr-Cyrl-CS"/>
        </w:rPr>
        <w:t xml:space="preserve">.  Припремљена су 4 мишљења поводом примене прописа из области геологије и рудаерства . </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3.  Припремљена су 2 одговора поводом тужби на решења из области геологије и рударства и један одговор поводом тужбе за накнаду штете.</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4. Извршено је 30 конфирмација дуга на основу  накнаде за коришћење минералних сировина и геотермалних ресурса.</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 xml:space="preserve">5. По обрачуну за накнаде за коришћење минералних сировина за трећи квартал 2020. године прокњижена су 80 НМСТП обрасца (обрасци за накнаду коришћење ресурса  и резерви минералних сировина) </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6. По обрачуну за накнаду за примењена геолошка истраживања обрађено је 2 захтева за конфирмацију дугова.</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7. Обвезницима накнаде слата су електронским путем Обавештења о роковима за доставу обрачуна накнаде за коришћење ресурса и резерви минералних сировина за 3 квартал 2020. године и казнама за прекршај утврђеним чланом 274. тачка 1. Закона о накнадама за јавна добра.</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 xml:space="preserve">9. Издато је </w:t>
      </w:r>
      <w:r w:rsidRPr="00DA55C0">
        <w:rPr>
          <w:rFonts w:ascii="Times New Roman" w:hAnsi="Times New Roman"/>
          <w:color w:val="000000"/>
          <w:sz w:val="24"/>
          <w:szCs w:val="24"/>
          <w:lang w:val="sr-Latn-CS"/>
        </w:rPr>
        <w:t>3</w:t>
      </w:r>
      <w:r w:rsidRPr="00DA55C0">
        <w:rPr>
          <w:rFonts w:ascii="Times New Roman" w:hAnsi="Times New Roman"/>
          <w:color w:val="000000"/>
          <w:sz w:val="24"/>
          <w:szCs w:val="24"/>
          <w:lang w:val="sr-Cyrl-CS"/>
        </w:rPr>
        <w:t xml:space="preserve"> дописа странкама из надлежности Министарства.</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 xml:space="preserve">10. Раскњижено је </w:t>
      </w:r>
      <w:r w:rsidRPr="00DA55C0">
        <w:rPr>
          <w:rFonts w:ascii="Times New Roman" w:hAnsi="Times New Roman"/>
          <w:color w:val="000000"/>
          <w:sz w:val="24"/>
          <w:szCs w:val="24"/>
          <w:lang w:val="sr-Latn-CS"/>
        </w:rPr>
        <w:t>30</w:t>
      </w:r>
      <w:r w:rsidRPr="00DA55C0">
        <w:rPr>
          <w:rFonts w:ascii="Times New Roman" w:hAnsi="Times New Roman"/>
          <w:color w:val="000000"/>
          <w:sz w:val="24"/>
          <w:szCs w:val="24"/>
          <w:lang w:val="sr-Cyrl-CS"/>
        </w:rPr>
        <w:t xml:space="preserve"> извода рачуна накнаде за које је евидентирана уплата: 25 за накнаду за примењена геолошка истраживања и 22 накнаду за коришћење минералних сировина и геотермалних ресурса.</w:t>
      </w:r>
    </w:p>
    <w:p w:rsidR="00DA55C0" w:rsidRPr="00DA55C0" w:rsidRDefault="00DA55C0" w:rsidP="00DA55C0">
      <w:pPr>
        <w:spacing w:after="0" w:line="240" w:lineRule="auto"/>
        <w:jc w:val="both"/>
        <w:rPr>
          <w:rFonts w:ascii="Times New Roman" w:hAnsi="Times New Roman"/>
          <w:color w:val="000000"/>
          <w:sz w:val="24"/>
          <w:szCs w:val="24"/>
          <w:lang w:val="sr-Cyrl-CS"/>
        </w:rPr>
      </w:pPr>
      <w:r w:rsidRPr="00DA55C0">
        <w:rPr>
          <w:rFonts w:ascii="Times New Roman" w:hAnsi="Times New Roman"/>
          <w:color w:val="000000"/>
          <w:sz w:val="24"/>
          <w:szCs w:val="24"/>
          <w:lang w:val="sr-Cyrl-CS"/>
        </w:rPr>
        <w:tab/>
        <w:t xml:space="preserve">11.  Припремљена су </w:t>
      </w:r>
      <w:r w:rsidRPr="00DA55C0">
        <w:rPr>
          <w:rFonts w:ascii="Times New Roman" w:hAnsi="Times New Roman"/>
          <w:color w:val="000000"/>
          <w:sz w:val="24"/>
          <w:szCs w:val="24"/>
          <w:lang w:val="sr-Latn-CS"/>
        </w:rPr>
        <w:t>1</w:t>
      </w:r>
      <w:r w:rsidRPr="00DA55C0">
        <w:rPr>
          <w:rFonts w:ascii="Times New Roman" w:hAnsi="Times New Roman"/>
          <w:color w:val="000000"/>
          <w:sz w:val="24"/>
          <w:szCs w:val="24"/>
          <w:lang w:val="sr-Cyrl-CS"/>
        </w:rPr>
        <w:t xml:space="preserve"> Интерна налога за плаћање.</w:t>
      </w:r>
    </w:p>
    <w:p w:rsidR="00DA55C0" w:rsidRPr="00DA55C0" w:rsidRDefault="00DA55C0" w:rsidP="00DA55C0">
      <w:pPr>
        <w:spacing w:after="0" w:line="240" w:lineRule="auto"/>
        <w:jc w:val="both"/>
        <w:rPr>
          <w:rFonts w:ascii="Times New Roman" w:hAnsi="Times New Roman"/>
          <w:color w:val="000000"/>
          <w:sz w:val="24"/>
          <w:szCs w:val="24"/>
          <w:lang w:val="sr-Cyrl-RS"/>
        </w:rPr>
      </w:pPr>
      <w:r w:rsidRPr="00DA55C0">
        <w:rPr>
          <w:rFonts w:ascii="Times New Roman" w:hAnsi="Times New Roman"/>
          <w:color w:val="000000"/>
          <w:sz w:val="24"/>
          <w:szCs w:val="24"/>
          <w:lang w:val="sr-Cyrl-CS"/>
        </w:rPr>
        <w:tab/>
        <w:t>12. Учествовање у Пројекту Е-</w:t>
      </w:r>
      <w:r w:rsidRPr="00DA55C0">
        <w:rPr>
          <w:rFonts w:ascii="Times New Roman" w:hAnsi="Times New Roman"/>
          <w:color w:val="000000"/>
          <w:sz w:val="24"/>
          <w:szCs w:val="24"/>
          <w:lang w:val="sr-Cyrl-RS"/>
        </w:rPr>
        <w:t>папир, који води Републички секретаријат за јавне политике.</w:t>
      </w:r>
    </w:p>
    <w:p w:rsidR="00DA55C0" w:rsidRPr="00DA55C0" w:rsidRDefault="00DA55C0" w:rsidP="00DA55C0">
      <w:pPr>
        <w:spacing w:after="0" w:line="240" w:lineRule="auto"/>
        <w:jc w:val="both"/>
        <w:rPr>
          <w:rFonts w:ascii="Times New Roman" w:hAnsi="Times New Roman"/>
          <w:sz w:val="24"/>
          <w:szCs w:val="24"/>
          <w:lang w:val="sr-Cyrl-CS"/>
        </w:rPr>
      </w:pPr>
      <w:r w:rsidRPr="00DA55C0">
        <w:rPr>
          <w:rFonts w:ascii="Times New Roman" w:hAnsi="Times New Roman"/>
          <w:color w:val="000000"/>
          <w:sz w:val="24"/>
          <w:szCs w:val="24"/>
          <w:lang w:val="sr-Cyrl-CS"/>
        </w:rPr>
        <w:tab/>
        <w:t>13. Вршена је свакодневна правна контрола аката одељења за геологију и рударство</w:t>
      </w:r>
      <w:r w:rsidRPr="00DA55C0">
        <w:rPr>
          <w:rFonts w:ascii="Times New Roman" w:hAnsi="Times New Roman"/>
          <w:sz w:val="24"/>
          <w:szCs w:val="24"/>
          <w:lang w:val="sr-Cyrl-CS"/>
        </w:rPr>
        <w:t>.</w:t>
      </w:r>
    </w:p>
    <w:p w:rsidR="00DA55C0" w:rsidRPr="00DA55C0" w:rsidRDefault="00DA55C0" w:rsidP="00DA55C0">
      <w:pPr>
        <w:spacing w:after="0" w:line="240" w:lineRule="auto"/>
        <w:jc w:val="both"/>
        <w:rPr>
          <w:rFonts w:ascii="Times New Roman" w:hAnsi="Times New Roman"/>
          <w:sz w:val="24"/>
          <w:szCs w:val="24"/>
          <w:lang w:val="sr-Cyrl-CS"/>
        </w:rPr>
      </w:pPr>
      <w:r w:rsidRPr="00DA55C0">
        <w:rPr>
          <w:rFonts w:ascii="Times New Roman" w:hAnsi="Times New Roman"/>
          <w:sz w:val="24"/>
          <w:szCs w:val="24"/>
          <w:lang w:val="sr-Cyrl-CS"/>
        </w:rPr>
        <w:t xml:space="preserve">  </w:t>
      </w:r>
      <w:r w:rsidRPr="00DA55C0">
        <w:rPr>
          <w:rFonts w:ascii="Times New Roman" w:hAnsi="Times New Roman"/>
          <w:sz w:val="24"/>
          <w:szCs w:val="24"/>
          <w:lang w:val="sr-Cyrl-CS"/>
        </w:rPr>
        <w:tab/>
      </w:r>
      <w:r w:rsidRPr="00DA55C0">
        <w:rPr>
          <w:rFonts w:ascii="Times New Roman" w:hAnsi="Times New Roman"/>
          <w:sz w:val="24"/>
          <w:szCs w:val="24"/>
          <w:lang w:val="sr-Latn-CS"/>
        </w:rPr>
        <w:t>15.</w:t>
      </w:r>
      <w:r w:rsidRPr="00DA55C0">
        <w:rPr>
          <w:rFonts w:ascii="Times New Roman" w:hAnsi="Times New Roman"/>
          <w:sz w:val="24"/>
          <w:szCs w:val="24"/>
          <w:lang w:val="sr-Cyrl-CS"/>
        </w:rPr>
        <w:t>Дата су 5 одговора по захтеву за информацијом од јавног значаја</w:t>
      </w:r>
    </w:p>
    <w:p w:rsidR="003B1664" w:rsidRPr="00DA55C0" w:rsidRDefault="00DA55C0" w:rsidP="00DA55C0">
      <w:pPr>
        <w:spacing w:after="0" w:line="240" w:lineRule="auto"/>
        <w:ind w:firstLine="720"/>
        <w:jc w:val="both"/>
        <w:rPr>
          <w:rFonts w:ascii="Times New Roman" w:hAnsi="Times New Roman"/>
          <w:sz w:val="24"/>
          <w:szCs w:val="24"/>
        </w:rPr>
      </w:pPr>
      <w:r w:rsidRPr="00DA55C0">
        <w:rPr>
          <w:rFonts w:ascii="Times New Roman" w:hAnsi="Times New Roman"/>
          <w:sz w:val="24"/>
          <w:szCs w:val="24"/>
          <w:lang w:val="sr-Cyrl-CS"/>
        </w:rPr>
        <w:t>15. Припремљен је предлог сектора за План рад Владе за 2021. годину</w:t>
      </w:r>
      <w:r w:rsidR="003B1664" w:rsidRPr="00DA55C0">
        <w:rPr>
          <w:rFonts w:ascii="Times New Roman" w:hAnsi="Times New Roman"/>
          <w:sz w:val="24"/>
          <w:szCs w:val="24"/>
        </w:rPr>
        <w:t xml:space="preserve"> </w:t>
      </w:r>
    </w:p>
    <w:p w:rsidR="003B1664" w:rsidRDefault="003B1664" w:rsidP="007B3F15">
      <w:pPr>
        <w:spacing w:after="0" w:line="240" w:lineRule="auto"/>
        <w:jc w:val="both"/>
        <w:rPr>
          <w:rFonts w:ascii="Times New Roman" w:hAnsi="Times New Roman"/>
          <w:sz w:val="24"/>
          <w:szCs w:val="24"/>
          <w:lang w:val="sr-Cyrl-CS"/>
        </w:rPr>
      </w:pPr>
    </w:p>
    <w:p w:rsidR="0051135F" w:rsidRPr="00397186" w:rsidRDefault="0051135F" w:rsidP="0051135F">
      <w:pPr>
        <w:spacing w:after="0" w:line="240" w:lineRule="auto"/>
        <w:jc w:val="both"/>
        <w:rPr>
          <w:rFonts w:ascii="Times New Roman" w:hAnsi="Times New Roman"/>
          <w:color w:val="000000"/>
          <w:sz w:val="24"/>
          <w:szCs w:val="24"/>
          <w:lang w:val="sr-Cyrl-CS"/>
        </w:rPr>
      </w:pPr>
      <w:r>
        <w:rPr>
          <w:rFonts w:ascii="Times New Roman" w:hAnsi="Times New Roman"/>
          <w:sz w:val="24"/>
          <w:szCs w:val="24"/>
          <w:lang w:val="sr-Cyrl-CS"/>
        </w:rPr>
        <w:tab/>
        <w:t xml:space="preserve">У </w:t>
      </w:r>
      <w:r w:rsidRPr="0034751E">
        <w:rPr>
          <w:rFonts w:ascii="Times New Roman" w:hAnsi="Times New Roman"/>
          <w:sz w:val="24"/>
          <w:szCs w:val="24"/>
          <w:lang w:val="ru-RU"/>
        </w:rPr>
        <w:t>Одељење за геолошка истраживања и рударство</w:t>
      </w:r>
      <w:r w:rsidRPr="003E1FB4">
        <w:rPr>
          <w:rFonts w:ascii="Times New Roman" w:hAnsi="Times New Roman"/>
          <w:sz w:val="24"/>
          <w:szCs w:val="24"/>
          <w:lang w:val="sr-Cyrl-CS"/>
        </w:rPr>
        <w:t xml:space="preserve"> у области геологиј</w:t>
      </w:r>
      <w:r>
        <w:rPr>
          <w:rFonts w:ascii="Times New Roman" w:hAnsi="Times New Roman"/>
          <w:sz w:val="24"/>
          <w:szCs w:val="24"/>
          <w:lang w:val="sr-Cyrl-CS"/>
        </w:rPr>
        <w:t xml:space="preserve">е и рударства у периоду од </w:t>
      </w:r>
      <w:r w:rsidR="006C04C5">
        <w:rPr>
          <w:rFonts w:ascii="Times New Roman" w:hAnsi="Times New Roman"/>
          <w:color w:val="000000"/>
          <w:sz w:val="24"/>
          <w:szCs w:val="24"/>
          <w:lang w:val="sr-Cyrl-CS"/>
        </w:rPr>
        <w:t>01.11.2020. – 30.11</w:t>
      </w:r>
      <w:r w:rsidRPr="00397186">
        <w:rPr>
          <w:rFonts w:ascii="Times New Roman" w:hAnsi="Times New Roman"/>
          <w:color w:val="000000"/>
          <w:sz w:val="24"/>
          <w:szCs w:val="24"/>
          <w:lang w:val="sr-Cyrl-CS"/>
        </w:rPr>
        <w:t>.2020. године  пружене су следеће услуге:</w:t>
      </w:r>
    </w:p>
    <w:p w:rsidR="0051135F" w:rsidRDefault="0051135F" w:rsidP="007B3F15">
      <w:pPr>
        <w:spacing w:after="0" w:line="240" w:lineRule="auto"/>
        <w:jc w:val="both"/>
        <w:rPr>
          <w:rFonts w:ascii="Times New Roman" w:hAnsi="Times New Roman"/>
          <w:sz w:val="24"/>
          <w:szCs w:val="24"/>
          <w:lang w:val="sr-Cyrl-CS"/>
        </w:rPr>
      </w:pPr>
    </w:p>
    <w:p w:rsidR="00C57436" w:rsidRDefault="00C57436" w:rsidP="007B3F15">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Latn-CS"/>
        </w:rPr>
        <w:t xml:space="preserve">1. </w:t>
      </w:r>
      <w:r>
        <w:rPr>
          <w:rFonts w:ascii="Times New Roman" w:hAnsi="Times New Roman"/>
          <w:sz w:val="24"/>
          <w:szCs w:val="24"/>
          <w:lang w:val="sr-Cyrl-CS"/>
        </w:rPr>
        <w:t xml:space="preserve">Припремљена 2 </w:t>
      </w:r>
      <w:r w:rsidR="003E6983">
        <w:rPr>
          <w:rFonts w:ascii="Times New Roman" w:hAnsi="Times New Roman"/>
          <w:sz w:val="24"/>
          <w:szCs w:val="24"/>
          <w:lang w:val="sr-Cyrl-CS"/>
        </w:rPr>
        <w:t>Решења</w:t>
      </w:r>
      <w:r w:rsidRPr="00DB13DC">
        <w:rPr>
          <w:rFonts w:ascii="Times New Roman" w:hAnsi="Times New Roman"/>
          <w:sz w:val="24"/>
          <w:szCs w:val="24"/>
          <w:lang w:val="sr-Cyrl-CS"/>
        </w:rPr>
        <w:t xml:space="preserve"> о одобрењу</w:t>
      </w:r>
      <w:r w:rsidRPr="00DB13DC">
        <w:rPr>
          <w:rFonts w:ascii="Times New Roman" w:hAnsi="Times New Roman"/>
          <w:sz w:val="24"/>
          <w:szCs w:val="24"/>
          <w:lang w:val="sr-Latn-RS"/>
        </w:rPr>
        <w:t xml:space="preserve"> </w:t>
      </w:r>
      <w:r w:rsidRPr="00DB13DC">
        <w:rPr>
          <w:rFonts w:ascii="Times New Roman" w:hAnsi="Times New Roman"/>
          <w:sz w:val="24"/>
          <w:szCs w:val="24"/>
          <w:lang w:val="sr-Cyrl-RS"/>
        </w:rPr>
        <w:t>за</w:t>
      </w:r>
      <w:r w:rsidRPr="00DB13DC">
        <w:rPr>
          <w:rFonts w:ascii="Times New Roman" w:hAnsi="Times New Roman"/>
          <w:sz w:val="24"/>
          <w:szCs w:val="24"/>
          <w:lang w:val="sr-Cyrl-CS"/>
        </w:rPr>
        <w:t xml:space="preserve"> извођењ</w:t>
      </w:r>
      <w:r w:rsidRPr="00DB13DC">
        <w:rPr>
          <w:rFonts w:ascii="Times New Roman" w:hAnsi="Times New Roman"/>
          <w:sz w:val="24"/>
          <w:szCs w:val="24"/>
          <w:lang w:val="sr-Latn-RS"/>
        </w:rPr>
        <w:t>e</w:t>
      </w:r>
      <w:r w:rsidRPr="00DB13DC">
        <w:rPr>
          <w:rFonts w:ascii="Times New Roman" w:hAnsi="Times New Roman"/>
          <w:sz w:val="24"/>
          <w:szCs w:val="24"/>
          <w:lang w:val="sr-Cyrl-CS"/>
        </w:rPr>
        <w:t xml:space="preserve"> геолошких истраживања минералних сировина</w:t>
      </w:r>
      <w:r>
        <w:rPr>
          <w:rFonts w:ascii="Times New Roman" w:hAnsi="Times New Roman"/>
          <w:sz w:val="24"/>
          <w:szCs w:val="24"/>
          <w:lang w:val="sr-Cyrl-CS"/>
        </w:rPr>
        <w:t>;</w:t>
      </w:r>
    </w:p>
    <w:p w:rsidR="003E6983" w:rsidRDefault="00C57436"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003E6983">
        <w:rPr>
          <w:rFonts w:ascii="Times New Roman" w:hAnsi="Times New Roman"/>
          <w:sz w:val="24"/>
          <w:szCs w:val="24"/>
          <w:lang w:val="sr-Cyrl-CS"/>
        </w:rPr>
        <w:t>2. Припремљене</w:t>
      </w:r>
      <w:r>
        <w:rPr>
          <w:rFonts w:ascii="Times New Roman" w:hAnsi="Times New Roman"/>
          <w:sz w:val="24"/>
          <w:szCs w:val="24"/>
          <w:lang w:val="sr-Cyrl-CS"/>
        </w:rPr>
        <w:t xml:space="preserve"> 4 </w:t>
      </w:r>
      <w:r w:rsidR="003E6983">
        <w:rPr>
          <w:rFonts w:ascii="Times New Roman" w:hAnsi="Times New Roman"/>
          <w:sz w:val="24"/>
          <w:szCs w:val="24"/>
          <w:lang w:val="sr-Cyrl-CS"/>
        </w:rPr>
        <w:t>измене</w:t>
      </w:r>
      <w:r w:rsidR="003E6983" w:rsidRPr="00DB13DC">
        <w:rPr>
          <w:rFonts w:ascii="Times New Roman" w:hAnsi="Times New Roman"/>
          <w:sz w:val="24"/>
          <w:szCs w:val="24"/>
          <w:lang w:val="sr-Cyrl-CS"/>
        </w:rPr>
        <w:t xml:space="preserve"> Решења о одобрењу за извођење геолошких истраживања минералних сировина</w:t>
      </w:r>
      <w:r w:rsidR="003E6983">
        <w:rPr>
          <w:rFonts w:ascii="Times New Roman" w:hAnsi="Times New Roman"/>
          <w:sz w:val="24"/>
          <w:szCs w:val="24"/>
          <w:lang w:val="sr-Cyrl-CS"/>
        </w:rPr>
        <w:t>;</w:t>
      </w:r>
    </w:p>
    <w:p w:rsidR="003E6983" w:rsidRPr="00DB13DC"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3. Припремљено 14 Решења</w:t>
      </w:r>
      <w:r w:rsidRPr="00DB13DC">
        <w:rPr>
          <w:rFonts w:ascii="Times New Roman" w:hAnsi="Times New Roman"/>
          <w:sz w:val="24"/>
          <w:szCs w:val="24"/>
          <w:lang w:val="sr-Cyrl-CS"/>
        </w:rPr>
        <w:t xml:space="preserve"> о одбијању захтева за извођење геолошких истраживања минералних сировина</w:t>
      </w:r>
    </w:p>
    <w:p w:rsidR="003E6983"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 Припремљена 4 Решења</w:t>
      </w:r>
      <w:r w:rsidRPr="00DB13DC">
        <w:rPr>
          <w:rFonts w:ascii="Times New Roman" w:hAnsi="Times New Roman"/>
          <w:sz w:val="24"/>
          <w:szCs w:val="24"/>
          <w:lang w:val="sr-Cyrl-CS"/>
        </w:rPr>
        <w:t xml:space="preserve"> о обустави поступка поводом захтева за извођење геолошких истраживања минералних сировина</w:t>
      </w:r>
      <w:r>
        <w:rPr>
          <w:rFonts w:ascii="Times New Roman" w:hAnsi="Times New Roman"/>
          <w:sz w:val="24"/>
          <w:szCs w:val="24"/>
          <w:lang w:val="sr-Cyrl-CS"/>
        </w:rPr>
        <w:t>;</w:t>
      </w:r>
    </w:p>
    <w:p w:rsidR="003E6983"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 Припремљена 3 Решења</w:t>
      </w:r>
      <w:r w:rsidRPr="00DB13DC">
        <w:rPr>
          <w:rFonts w:ascii="Times New Roman" w:hAnsi="Times New Roman"/>
          <w:sz w:val="24"/>
          <w:szCs w:val="24"/>
          <w:lang w:val="sr-Cyrl-CS"/>
        </w:rPr>
        <w:t xml:space="preserve"> о укидању одобрења за извођење геолошких истраживања минералних сировина</w:t>
      </w:r>
      <w:r>
        <w:rPr>
          <w:rFonts w:ascii="Times New Roman" w:hAnsi="Times New Roman"/>
          <w:sz w:val="24"/>
          <w:szCs w:val="24"/>
          <w:lang w:val="sr-Cyrl-CS"/>
        </w:rPr>
        <w:t>;</w:t>
      </w:r>
    </w:p>
    <w:p w:rsidR="003E6983"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6. Припремљена 4 Решења</w:t>
      </w:r>
      <w:r w:rsidRPr="00DB13DC">
        <w:rPr>
          <w:rFonts w:ascii="Times New Roman" w:hAnsi="Times New Roman"/>
          <w:sz w:val="24"/>
          <w:szCs w:val="24"/>
          <w:lang w:val="sr-Cyrl-CS"/>
        </w:rPr>
        <w:t xml:space="preserve"> о преносу одобрења за извођење геолошких истраживања минералних сировина</w:t>
      </w:r>
      <w:r>
        <w:rPr>
          <w:rFonts w:ascii="Times New Roman" w:hAnsi="Times New Roman"/>
          <w:sz w:val="24"/>
          <w:szCs w:val="24"/>
          <w:lang w:val="sr-Cyrl-CS"/>
        </w:rPr>
        <w:t>;</w:t>
      </w:r>
    </w:p>
    <w:p w:rsidR="003E6983"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7. Припремљено 1 </w:t>
      </w:r>
      <w:r w:rsidRPr="00DB13DC">
        <w:rPr>
          <w:rFonts w:ascii="Times New Roman" w:hAnsi="Times New Roman"/>
          <w:sz w:val="24"/>
          <w:szCs w:val="24"/>
          <w:lang w:val="sr-Cyrl-CS"/>
        </w:rPr>
        <w:t>Решење којим се понавља поступак за истраживање минералних сировина</w:t>
      </w:r>
      <w:r>
        <w:rPr>
          <w:rFonts w:ascii="Times New Roman" w:hAnsi="Times New Roman"/>
          <w:sz w:val="24"/>
          <w:szCs w:val="24"/>
          <w:lang w:val="sr-Cyrl-CS"/>
        </w:rPr>
        <w:t>;</w:t>
      </w:r>
    </w:p>
    <w:p w:rsidR="003E6983"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8. Припремљено 16 Обавештења</w:t>
      </w:r>
      <w:r w:rsidRPr="00DB13DC">
        <w:rPr>
          <w:rFonts w:ascii="Times New Roman" w:hAnsi="Times New Roman"/>
          <w:sz w:val="24"/>
          <w:szCs w:val="24"/>
          <w:lang w:val="sr-Cyrl-CS"/>
        </w:rPr>
        <w:t xml:space="preserve"> </w:t>
      </w:r>
      <w:r w:rsidRPr="00DB13DC">
        <w:rPr>
          <w:rFonts w:ascii="Times New Roman" w:hAnsi="Times New Roman"/>
          <w:sz w:val="24"/>
          <w:szCs w:val="24"/>
          <w:lang w:val="sr-Cyrl-RS"/>
        </w:rPr>
        <w:t xml:space="preserve">о увиду </w:t>
      </w:r>
      <w:r w:rsidRPr="00DB13DC">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r>
        <w:rPr>
          <w:rFonts w:ascii="Times New Roman" w:hAnsi="Times New Roman"/>
          <w:sz w:val="24"/>
          <w:szCs w:val="24"/>
          <w:lang w:val="sr-Cyrl-CS"/>
        </w:rPr>
        <w:t>;</w:t>
      </w:r>
    </w:p>
    <w:p w:rsidR="003E6983" w:rsidRDefault="003E6983"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9. </w:t>
      </w:r>
      <w:r w:rsidR="00937D65">
        <w:rPr>
          <w:rFonts w:ascii="Times New Roman" w:hAnsi="Times New Roman"/>
          <w:sz w:val="24"/>
          <w:szCs w:val="24"/>
          <w:lang w:val="sr-Cyrl-CS"/>
        </w:rPr>
        <w:t xml:space="preserve"> Издата 2 Обавештења</w:t>
      </w:r>
      <w:r w:rsidR="00937D65" w:rsidRPr="00DB13DC">
        <w:rPr>
          <w:rFonts w:ascii="Times New Roman" w:hAnsi="Times New Roman"/>
          <w:sz w:val="24"/>
          <w:szCs w:val="24"/>
          <w:lang w:val="sr-Cyrl-CS"/>
        </w:rPr>
        <w:t xml:space="preserve"> </w:t>
      </w:r>
      <w:r w:rsidR="00937D65" w:rsidRPr="00DB13DC">
        <w:rPr>
          <w:rFonts w:ascii="Times New Roman" w:hAnsi="Times New Roman"/>
          <w:sz w:val="24"/>
          <w:szCs w:val="24"/>
          <w:lang w:val="sr-Cyrl-RS"/>
        </w:rPr>
        <w:t xml:space="preserve">о увиду </w:t>
      </w:r>
      <w:r w:rsidR="00937D65" w:rsidRPr="00DB13DC">
        <w:rPr>
          <w:rFonts w:ascii="Times New Roman" w:hAnsi="Times New Roman"/>
          <w:sz w:val="24"/>
          <w:szCs w:val="24"/>
          <w:lang w:val="sr-Cyrl-CS"/>
        </w:rPr>
        <w:t>у Катастар истражних и експлоатационих поља минералних сировина, подземних вода и геотермалних ресурса, по захтеву за одобрења за извођење геолошких истраживања минералних сировина</w:t>
      </w:r>
      <w:r w:rsidR="00937D65">
        <w:rPr>
          <w:rFonts w:ascii="Times New Roman" w:hAnsi="Times New Roman"/>
          <w:sz w:val="24"/>
          <w:szCs w:val="24"/>
          <w:lang w:val="sr-Cyrl-CS"/>
        </w:rPr>
        <w:t>;</w:t>
      </w:r>
    </w:p>
    <w:p w:rsidR="00937D65" w:rsidRDefault="00937D65"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 xml:space="preserve">10. </w:t>
      </w:r>
      <w:r w:rsidRPr="00DB13DC">
        <w:rPr>
          <w:rFonts w:ascii="Times New Roman" w:hAnsi="Times New Roman"/>
          <w:sz w:val="24"/>
          <w:szCs w:val="24"/>
          <w:lang w:val="sr-Cyrl-CS"/>
        </w:rPr>
        <w:t>Обрађено</w:t>
      </w:r>
      <w:r>
        <w:rPr>
          <w:rFonts w:ascii="Times New Roman" w:hAnsi="Times New Roman"/>
          <w:sz w:val="24"/>
          <w:szCs w:val="24"/>
          <w:lang w:val="sr-Cyrl-CS"/>
        </w:rPr>
        <w:t xml:space="preserve"> 10</w:t>
      </w:r>
      <w:r w:rsidRPr="00DB13DC">
        <w:rPr>
          <w:rFonts w:ascii="Times New Roman" w:hAnsi="Times New Roman"/>
          <w:sz w:val="24"/>
          <w:szCs w:val="24"/>
          <w:lang w:val="sr-Cyrl-CS"/>
        </w:rPr>
        <w:t xml:space="preserve"> Годишњих извештаја о резултатима геолошких истраживања чврстих минералних сировина</w:t>
      </w:r>
      <w:r>
        <w:rPr>
          <w:rFonts w:ascii="Times New Roman" w:hAnsi="Times New Roman"/>
          <w:sz w:val="24"/>
          <w:szCs w:val="24"/>
          <w:lang w:val="sr-Cyrl-CS"/>
        </w:rPr>
        <w:t>;</w:t>
      </w:r>
    </w:p>
    <w:p w:rsidR="00937D65" w:rsidRDefault="00937D65"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11. Обрађена 3 Завршна</w:t>
      </w:r>
      <w:r w:rsidRPr="00DB13DC">
        <w:rPr>
          <w:rFonts w:ascii="Times New Roman" w:hAnsi="Times New Roman"/>
          <w:sz w:val="24"/>
          <w:szCs w:val="24"/>
          <w:lang w:val="sr-Cyrl-CS"/>
        </w:rPr>
        <w:t xml:space="preserve"> извештаја о резултатима геолошких истраживања чврстих минералних сировина</w:t>
      </w:r>
      <w:r>
        <w:rPr>
          <w:rFonts w:ascii="Times New Roman" w:hAnsi="Times New Roman"/>
          <w:sz w:val="24"/>
          <w:szCs w:val="24"/>
          <w:lang w:val="sr-Cyrl-CS"/>
        </w:rPr>
        <w:t>;</w:t>
      </w:r>
    </w:p>
    <w:p w:rsidR="00937D65" w:rsidRDefault="00937D65" w:rsidP="003E6983">
      <w:pPr>
        <w:spacing w:after="0" w:line="240" w:lineRule="auto"/>
        <w:jc w:val="both"/>
        <w:rPr>
          <w:rFonts w:ascii="Times New Roman" w:hAnsi="Times New Roman"/>
          <w:sz w:val="24"/>
          <w:szCs w:val="24"/>
          <w:lang w:val="sr-Cyrl-RS"/>
        </w:rPr>
      </w:pPr>
      <w:r>
        <w:rPr>
          <w:rFonts w:ascii="Times New Roman" w:hAnsi="Times New Roman"/>
          <w:sz w:val="24"/>
          <w:szCs w:val="24"/>
          <w:lang w:val="sr-Cyrl-CS"/>
        </w:rPr>
        <w:tab/>
        <w:t xml:space="preserve">12. </w:t>
      </w:r>
      <w:r w:rsidRPr="00DB13DC">
        <w:rPr>
          <w:rFonts w:ascii="Times New Roman" w:hAnsi="Times New Roman"/>
          <w:sz w:val="24"/>
          <w:szCs w:val="24"/>
          <w:lang w:val="sr-Cyrl-RS"/>
        </w:rPr>
        <w:t>Обрађено просторних планова</w:t>
      </w:r>
      <w:r>
        <w:rPr>
          <w:rFonts w:ascii="Times New Roman" w:hAnsi="Times New Roman"/>
          <w:sz w:val="24"/>
          <w:szCs w:val="24"/>
          <w:lang w:val="sr-Cyrl-RS"/>
        </w:rPr>
        <w:t xml:space="preserve"> – 6;</w:t>
      </w:r>
    </w:p>
    <w:p w:rsidR="00937D65" w:rsidRDefault="00937D65" w:rsidP="003E6983">
      <w:pPr>
        <w:spacing w:after="0" w:line="240" w:lineRule="auto"/>
        <w:jc w:val="both"/>
        <w:rPr>
          <w:rFonts w:ascii="Times New Roman" w:hAnsi="Times New Roman"/>
          <w:sz w:val="24"/>
          <w:szCs w:val="24"/>
          <w:lang w:val="sr-Cyrl-RS"/>
        </w:rPr>
      </w:pPr>
      <w:r>
        <w:rPr>
          <w:rFonts w:ascii="Times New Roman" w:hAnsi="Times New Roman"/>
          <w:sz w:val="24"/>
          <w:szCs w:val="24"/>
          <w:lang w:val="sr-Cyrl-RS"/>
        </w:rPr>
        <w:tab/>
        <w:t xml:space="preserve">13. </w:t>
      </w:r>
      <w:r w:rsidR="00492422">
        <w:rPr>
          <w:rFonts w:ascii="Times New Roman" w:hAnsi="Times New Roman"/>
          <w:sz w:val="24"/>
          <w:szCs w:val="24"/>
          <w:lang w:val="sr-Cyrl-RS"/>
        </w:rPr>
        <w:t xml:space="preserve">Остала </w:t>
      </w:r>
      <w:r w:rsidR="00C142F9">
        <w:rPr>
          <w:rFonts w:ascii="Times New Roman" w:hAnsi="Times New Roman"/>
          <w:sz w:val="24"/>
          <w:szCs w:val="24"/>
          <w:lang w:val="sr-Cyrl-RS"/>
        </w:rPr>
        <w:t>обрађена документа и дописи - 8;</w:t>
      </w:r>
    </w:p>
    <w:p w:rsidR="00C142F9" w:rsidRDefault="00C142F9"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RS"/>
        </w:rPr>
        <w:tab/>
        <w:t xml:space="preserve">14.  Припремљено 1 </w:t>
      </w:r>
      <w:r>
        <w:rPr>
          <w:rFonts w:ascii="Times New Roman" w:hAnsi="Times New Roman"/>
          <w:sz w:val="24"/>
          <w:szCs w:val="24"/>
          <w:lang w:val="sr-Cyrl-CS"/>
        </w:rPr>
        <w:t>Решење о обустави/одбијању захтева за  одобрење за експлоатацију;</w:t>
      </w:r>
    </w:p>
    <w:p w:rsidR="00C142F9" w:rsidRDefault="00C142F9" w:rsidP="003E6983">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15. Припремљено 1 Решење о обустави/одбијању захтева за извођење рударских радова и изградњу рударских објеката;</w:t>
      </w:r>
    </w:p>
    <w:p w:rsidR="00C142F9" w:rsidRDefault="00C142F9" w:rsidP="00C142F9">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16. Припремљено 1 Решење о продужењу рока из одобрења за</w:t>
      </w:r>
      <w:r>
        <w:rPr>
          <w:rFonts w:ascii="Times New Roman" w:hAnsi="Times New Roman"/>
          <w:sz w:val="24"/>
          <w:szCs w:val="24"/>
          <w:lang w:val="sr-Latn-CS"/>
        </w:rPr>
        <w:t xml:space="preserve"> </w:t>
      </w:r>
      <w:r>
        <w:rPr>
          <w:rFonts w:ascii="Times New Roman" w:hAnsi="Times New Roman"/>
          <w:sz w:val="24"/>
          <w:szCs w:val="24"/>
          <w:lang w:val="sr-Cyrl-CS"/>
        </w:rPr>
        <w:t>извођење рударских радова и изградњу рударских објеката;</w:t>
      </w:r>
    </w:p>
    <w:p w:rsidR="00C142F9" w:rsidRDefault="00C142F9" w:rsidP="00C142F9">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17. Донето 1 Решење о обустави/одбијању захтева за одобрење за извођење рударских радова по рударском пројекту на истраживању чврстих минералних сировина;</w:t>
      </w:r>
    </w:p>
    <w:p w:rsidR="00C142F9" w:rsidRDefault="00C142F9" w:rsidP="00C142F9">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18. Припремљено 1</w:t>
      </w:r>
      <w:r w:rsidR="00A023D5">
        <w:rPr>
          <w:rFonts w:ascii="Times New Roman" w:hAnsi="Times New Roman"/>
          <w:sz w:val="24"/>
          <w:szCs w:val="24"/>
          <w:lang w:val="sr-Latn-CS"/>
        </w:rPr>
        <w:t xml:space="preserve"> </w:t>
      </w:r>
      <w:r w:rsidR="00A023D5">
        <w:rPr>
          <w:rFonts w:ascii="Times New Roman" w:hAnsi="Times New Roman"/>
          <w:sz w:val="24"/>
          <w:szCs w:val="24"/>
          <w:lang w:val="sr-Cyrl-CS"/>
        </w:rPr>
        <w:t>Решење о одобрење за употребу рударских објеката;</w:t>
      </w:r>
    </w:p>
    <w:p w:rsidR="00A023D5" w:rsidRDefault="00A023D5" w:rsidP="00C142F9">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 xml:space="preserve">19. </w:t>
      </w:r>
      <w:r w:rsidR="0042135B">
        <w:rPr>
          <w:rFonts w:ascii="Times New Roman" w:hAnsi="Times New Roman"/>
          <w:sz w:val="24"/>
          <w:szCs w:val="24"/>
          <w:lang w:val="sr-Cyrl-CS"/>
        </w:rPr>
        <w:t>Донета 2 Решења о одобрење за употребу рударских објеката;</w:t>
      </w:r>
    </w:p>
    <w:p w:rsidR="0042135B" w:rsidRDefault="0042135B" w:rsidP="00C142F9">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20. Припремљено 5 Решења о одобрењу за испирање племенитих метала и сакупљање других минерала;</w:t>
      </w:r>
    </w:p>
    <w:p w:rsidR="0042135B" w:rsidRDefault="0042135B"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21. Припремљено 1 Решење којим се врши пренос одобрења за експлоатацију/експлоатационо поље;</w:t>
      </w:r>
    </w:p>
    <w:p w:rsidR="0042135B" w:rsidRDefault="0042135B"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22. Донето 1 Решење којим се врши пренос одобрења за експлоатацију/експлоатационо поље;</w:t>
      </w:r>
    </w:p>
    <w:p w:rsidR="0042135B" w:rsidRDefault="0042135B"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23. Припремљено 6 Решење о одобрењу за извођењ</w:t>
      </w:r>
      <w:r>
        <w:rPr>
          <w:rFonts w:ascii="Times New Roman" w:hAnsi="Times New Roman"/>
          <w:sz w:val="24"/>
          <w:szCs w:val="24"/>
          <w:lang w:val="sr-Latn-RS"/>
        </w:rPr>
        <w:t>e</w:t>
      </w:r>
      <w:r>
        <w:rPr>
          <w:rFonts w:ascii="Times New Roman" w:hAnsi="Times New Roman"/>
          <w:sz w:val="24"/>
          <w:szCs w:val="24"/>
          <w:lang w:val="sr-Cyrl-CS"/>
        </w:rPr>
        <w:t xml:space="preserve">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p>
    <w:p w:rsidR="0042135B" w:rsidRDefault="0042135B"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 xml:space="preserve">24. Припремљено 7 Решење о продужетку одобрења за извођење </w:t>
      </w:r>
      <w:r>
        <w:rPr>
          <w:rFonts w:ascii="Times New Roman" w:hAnsi="Times New Roman"/>
          <w:sz w:val="24"/>
          <w:szCs w:val="24"/>
          <w:lang w:val="sr-Cyrl-RS"/>
        </w:rPr>
        <w:t>хидро</w:t>
      </w:r>
      <w:r>
        <w:rPr>
          <w:rFonts w:ascii="Times New Roman" w:hAnsi="Times New Roman"/>
          <w:sz w:val="24"/>
          <w:szCs w:val="24"/>
          <w:lang w:val="sr-Cyrl-CS"/>
        </w:rPr>
        <w:t>геолошких, геотермалних и/или инжењерскогеолошких истраживања;</w:t>
      </w:r>
    </w:p>
    <w:p w:rsidR="0042135B" w:rsidRDefault="0042135B" w:rsidP="0042135B">
      <w:pPr>
        <w:pStyle w:val="Normal1"/>
        <w:shd w:val="clear" w:color="auto" w:fill="FFFFFF"/>
        <w:spacing w:before="0" w:beforeAutospacing="0" w:after="0" w:afterAutospacing="0"/>
        <w:jc w:val="both"/>
        <w:rPr>
          <w:rFonts w:ascii="Times New Roman" w:hAnsi="Times New Roman"/>
          <w:sz w:val="24"/>
          <w:szCs w:val="24"/>
          <w:lang w:val="sr-Cyrl-RS"/>
        </w:rPr>
      </w:pPr>
      <w:r>
        <w:rPr>
          <w:rFonts w:ascii="Times New Roman" w:hAnsi="Times New Roman"/>
          <w:sz w:val="24"/>
          <w:szCs w:val="24"/>
          <w:lang w:val="sr-Cyrl-CS"/>
        </w:rPr>
        <w:tab/>
        <w:t xml:space="preserve">25. Припремљено 5 Решења о наставку </w:t>
      </w:r>
      <w:r>
        <w:rPr>
          <w:rFonts w:ascii="Times New Roman" w:hAnsi="Times New Roman"/>
          <w:sz w:val="24"/>
          <w:szCs w:val="24"/>
          <w:lang w:val="sr-Cyrl-RS"/>
        </w:rPr>
        <w:t>хидро</w:t>
      </w:r>
      <w:r>
        <w:rPr>
          <w:rFonts w:ascii="Times New Roman" w:hAnsi="Times New Roman"/>
          <w:sz w:val="24"/>
          <w:szCs w:val="24"/>
          <w:lang w:val="sr-Cyrl-CS"/>
        </w:rPr>
        <w:t xml:space="preserve">геолошких, геотермалних и/или инжењерскогеолошких истраживања </w:t>
      </w:r>
      <w:r>
        <w:rPr>
          <w:rFonts w:ascii="Times New Roman" w:hAnsi="Times New Roman"/>
          <w:sz w:val="24"/>
          <w:szCs w:val="24"/>
          <w:lang w:val="sr-Cyrl-RS"/>
        </w:rPr>
        <w:t>по анексу пројекта;</w:t>
      </w:r>
    </w:p>
    <w:p w:rsidR="0042135B" w:rsidRDefault="0042135B"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RS"/>
        </w:rPr>
        <w:tab/>
        <w:t xml:space="preserve">26. Припремљено 7 </w:t>
      </w:r>
      <w:r>
        <w:rPr>
          <w:rFonts w:ascii="Times New Roman" w:hAnsi="Times New Roman"/>
          <w:sz w:val="24"/>
          <w:szCs w:val="24"/>
          <w:lang w:val="sr-Cyrl-CS"/>
        </w:rPr>
        <w:t>измена Решења о утврђеним и овереним резервама подземних вода  и/или петрогеотермалним ресурсима</w:t>
      </w:r>
      <w:r w:rsidR="003A5B4C">
        <w:rPr>
          <w:rFonts w:ascii="Times New Roman" w:hAnsi="Times New Roman"/>
          <w:sz w:val="24"/>
          <w:szCs w:val="24"/>
          <w:lang w:val="sr-Cyrl-CS"/>
        </w:rPr>
        <w:t>;</w:t>
      </w:r>
    </w:p>
    <w:p w:rsidR="003A5B4C" w:rsidRDefault="003A5B4C"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27. Донета 2 Решења о утврђеном експлоатационом простору и количини резерви и/или ресурса подземних вода и геотермалних ресурса;</w:t>
      </w:r>
    </w:p>
    <w:p w:rsidR="003A5B4C" w:rsidRDefault="003A5B4C"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 xml:space="preserve">28. Припремљено 9 Обавештења </w:t>
      </w:r>
      <w:r>
        <w:rPr>
          <w:rFonts w:ascii="Times New Roman" w:hAnsi="Times New Roman"/>
          <w:sz w:val="24"/>
          <w:szCs w:val="24"/>
          <w:lang w:val="sr-Cyrl-RS"/>
        </w:rPr>
        <w:t xml:space="preserve">о увиду </w:t>
      </w:r>
      <w:r>
        <w:rPr>
          <w:rFonts w:ascii="Times New Roman" w:hAnsi="Times New Roman"/>
          <w:sz w:val="24"/>
          <w:szCs w:val="24"/>
          <w:lang w:val="sr-Cyrl-CS"/>
        </w:rPr>
        <w:t xml:space="preserve">у Катастар истражних и експлоатационих поља минералних сировина, подземних вода и геотермалних ресурса, по захтеву за </w:t>
      </w:r>
      <w:r>
        <w:rPr>
          <w:rFonts w:ascii="Times New Roman" w:hAnsi="Times New Roman"/>
          <w:sz w:val="24"/>
          <w:szCs w:val="24"/>
          <w:lang w:val="sr-Cyrl-RS"/>
        </w:rPr>
        <w:t xml:space="preserve">издавање </w:t>
      </w:r>
      <w:r>
        <w:rPr>
          <w:rFonts w:ascii="Times New Roman" w:hAnsi="Times New Roman"/>
          <w:sz w:val="24"/>
          <w:szCs w:val="24"/>
          <w:lang w:val="sr-Cyrl-CS"/>
        </w:rPr>
        <w:t xml:space="preserve">одобрења за извођење </w:t>
      </w:r>
      <w:r>
        <w:rPr>
          <w:rFonts w:ascii="Times New Roman" w:hAnsi="Times New Roman"/>
          <w:sz w:val="24"/>
          <w:szCs w:val="24"/>
          <w:lang w:val="sr-Cyrl-RS"/>
        </w:rPr>
        <w:t>геолошких</w:t>
      </w:r>
      <w:r>
        <w:rPr>
          <w:rFonts w:ascii="Times New Roman" w:hAnsi="Times New Roman"/>
          <w:sz w:val="24"/>
          <w:szCs w:val="24"/>
          <w:lang w:val="sr-Cyrl-CS"/>
        </w:rPr>
        <w:t xml:space="preserve"> истраживања;</w:t>
      </w:r>
    </w:p>
    <w:p w:rsidR="003A5B4C" w:rsidRDefault="003A5B4C"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 xml:space="preserve">29. Обрађена 2 Годишњих извештаја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3A5B4C" w:rsidRDefault="003A5B4C"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 xml:space="preserve">30. Обрађена 2 Завршна извештаја о резултатима </w:t>
      </w:r>
      <w:r>
        <w:rPr>
          <w:rFonts w:ascii="Times New Roman" w:hAnsi="Times New Roman"/>
          <w:sz w:val="24"/>
          <w:szCs w:val="24"/>
          <w:lang w:val="sr-Cyrl-RS"/>
        </w:rPr>
        <w:t>хидро</w:t>
      </w:r>
      <w:r>
        <w:rPr>
          <w:rFonts w:ascii="Times New Roman" w:hAnsi="Times New Roman"/>
          <w:sz w:val="24"/>
          <w:szCs w:val="24"/>
          <w:lang w:val="sr-Cyrl-CS"/>
        </w:rPr>
        <w:t>геолошких, петрогеотермалних и/или инжењерскогеолошких истраживања;</w:t>
      </w:r>
    </w:p>
    <w:p w:rsidR="003A5B4C" w:rsidRDefault="003A5B4C" w:rsidP="0042135B">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ab/>
        <w:t>31. Обрађено 1 Књига резерви подземних вода и/или петрогеотермалних ресурса;</w:t>
      </w:r>
    </w:p>
    <w:p w:rsidR="003A5B4C" w:rsidRDefault="003A5B4C" w:rsidP="0042135B">
      <w:pPr>
        <w:pStyle w:val="Normal1"/>
        <w:shd w:val="clear" w:color="auto" w:fill="FFFFFF"/>
        <w:spacing w:before="0" w:beforeAutospacing="0" w:after="0" w:afterAutospacing="0"/>
        <w:jc w:val="both"/>
        <w:rPr>
          <w:rFonts w:ascii="Times New Roman" w:hAnsi="Times New Roman"/>
          <w:sz w:val="24"/>
          <w:szCs w:val="24"/>
          <w:lang w:val="sr-Cyrl-RS"/>
        </w:rPr>
      </w:pPr>
      <w:r>
        <w:rPr>
          <w:rFonts w:ascii="Times New Roman" w:hAnsi="Times New Roman"/>
          <w:sz w:val="24"/>
          <w:szCs w:val="24"/>
          <w:lang w:val="sr-Cyrl-CS"/>
        </w:rPr>
        <w:tab/>
        <w:t xml:space="preserve">32. </w:t>
      </w:r>
      <w:r w:rsidR="00C57D87">
        <w:rPr>
          <w:rFonts w:ascii="Times New Roman" w:hAnsi="Times New Roman"/>
          <w:sz w:val="24"/>
          <w:szCs w:val="24"/>
          <w:lang w:val="sr-Cyrl-CS"/>
        </w:rPr>
        <w:t xml:space="preserve">Издато </w:t>
      </w:r>
      <w:r w:rsidR="00F41CE4">
        <w:rPr>
          <w:rFonts w:ascii="Times New Roman" w:hAnsi="Times New Roman"/>
          <w:sz w:val="24"/>
          <w:szCs w:val="24"/>
          <w:lang w:val="sr-Cyrl-CS"/>
        </w:rPr>
        <w:t xml:space="preserve">8 </w:t>
      </w:r>
      <w:r w:rsidR="00C57D87">
        <w:rPr>
          <w:rFonts w:ascii="Times New Roman" w:hAnsi="Times New Roman"/>
          <w:sz w:val="24"/>
          <w:szCs w:val="24"/>
          <w:lang w:val="sr-Cyrl-RS"/>
        </w:rPr>
        <w:t xml:space="preserve">листова Основне геолошке карте - </w:t>
      </w:r>
      <w:r w:rsidR="00C57D87">
        <w:rPr>
          <w:rFonts w:ascii="Times New Roman" w:hAnsi="Times New Roman"/>
          <w:sz w:val="24"/>
          <w:szCs w:val="24"/>
          <w:lang w:val="sr-Cyrl-CS"/>
        </w:rPr>
        <w:t>О</w:t>
      </w:r>
      <w:r w:rsidR="00C57D87">
        <w:rPr>
          <w:rFonts w:ascii="Times New Roman" w:hAnsi="Times New Roman"/>
          <w:sz w:val="24"/>
          <w:szCs w:val="24"/>
          <w:lang w:val="sr-Cyrl-RS"/>
        </w:rPr>
        <w:t>ГК размере 1 : 100 000</w:t>
      </w:r>
    </w:p>
    <w:p w:rsidR="00DA55C0" w:rsidRDefault="00F41CE4" w:rsidP="0042135B">
      <w:pPr>
        <w:pStyle w:val="Normal1"/>
        <w:shd w:val="clear" w:color="auto" w:fill="FFFFFF"/>
        <w:spacing w:before="0" w:beforeAutospacing="0" w:after="0" w:afterAutospacing="0"/>
        <w:jc w:val="both"/>
        <w:rPr>
          <w:rFonts w:ascii="Times New Roman" w:hAnsi="Times New Roman"/>
          <w:sz w:val="24"/>
          <w:szCs w:val="24"/>
          <w:lang w:val="sr-Cyrl-RS"/>
        </w:rPr>
      </w:pPr>
      <w:r>
        <w:rPr>
          <w:rFonts w:ascii="Times New Roman" w:hAnsi="Times New Roman"/>
          <w:sz w:val="24"/>
          <w:szCs w:val="24"/>
          <w:lang w:val="sr-Cyrl-RS"/>
        </w:rPr>
        <w:tab/>
        <w:t>33. Обрађена 4 просторна плана</w:t>
      </w:r>
    </w:p>
    <w:p w:rsidR="007B3F15" w:rsidRPr="000B2F3A" w:rsidRDefault="00F41CE4" w:rsidP="00F41CE4">
      <w:pPr>
        <w:pStyle w:val="Normal1"/>
        <w:shd w:val="clear" w:color="auto" w:fill="FFFFFF"/>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RS"/>
        </w:rPr>
        <w:tab/>
      </w:r>
    </w:p>
    <w:p w:rsidR="00D267FB" w:rsidRPr="00EE4941" w:rsidRDefault="00D267FB" w:rsidP="00D267FB">
      <w:pPr>
        <w:pStyle w:val="Default"/>
        <w:jc w:val="center"/>
        <w:outlineLvl w:val="1"/>
        <w:rPr>
          <w:b/>
          <w:lang w:val="sr-Cyrl-CS"/>
        </w:rPr>
      </w:pPr>
      <w:bookmarkStart w:id="1582" w:name="_Toc59532038"/>
      <w:bookmarkStart w:id="1583" w:name="_Toc59535887"/>
      <w:bookmarkStart w:id="1584" w:name="_Toc60143289"/>
      <w:bookmarkStart w:id="1585" w:name="_Toc60213115"/>
      <w:bookmarkStart w:id="1586" w:name="_Toc60729678"/>
      <w:r w:rsidRPr="00EE4941">
        <w:rPr>
          <w:b/>
          <w:lang w:val="sr-Latn-CS"/>
        </w:rPr>
        <w:t>V</w:t>
      </w:r>
      <w:r>
        <w:rPr>
          <w:b/>
          <w:lang w:val="sr-Latn-CS"/>
        </w:rPr>
        <w:t>I</w:t>
      </w:r>
      <w:r w:rsidRPr="00EE4941">
        <w:rPr>
          <w:b/>
          <w:lang w:val="sr-Cyrl-CS"/>
        </w:rPr>
        <w:t xml:space="preserve"> </w:t>
      </w:r>
      <w:r w:rsidRPr="0034751E">
        <w:rPr>
          <w:b/>
          <w:lang w:val="ru-RU"/>
        </w:rPr>
        <w:t>СЕКТОР ЗА МЕЂУНАРОДНУ САРАДЊУ И ЕВРОПСКЕ ИНТЕГРАЦИЈЕ</w:t>
      </w:r>
      <w:bookmarkEnd w:id="1582"/>
      <w:bookmarkEnd w:id="1583"/>
      <w:bookmarkEnd w:id="1584"/>
      <w:bookmarkEnd w:id="1585"/>
      <w:bookmarkEnd w:id="1586"/>
    </w:p>
    <w:p w:rsidR="00F32D03" w:rsidRPr="00EE4941" w:rsidRDefault="00F32D03"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F32D03" w:rsidRPr="00EE4941" w:rsidRDefault="00F32D03"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Министарство рударства и енергетике је припремило закључак којим се Влада Републике Србије упознала са потребом спровођења активности на сагледавању предуслова за адекватно планирање Пројекта спајања Српског организованог дан-унапред тржишта електричне енергије са Мултирегионалним интегрисаним тржиштем (MRC) Европске уније, преко тржишта Републике Италије и којим је Влада препоручила оператору организованог тржишта електричне енергије Републике Србије - SEEPEX А.Д. (Берза електричне енергије Југоисточне Европе), оператору преносног система – „Електромрежа Србије</w:t>
      </w:r>
      <w:r w:rsidR="009864BC"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 xml:space="preserve"> А.Д. и регулаторном телу за енергетику – Агенција за енергетику Републике Србије, спровођење ових активности. Влада је донела овај закључак (05 број: 337-4223/2017) 11. маја 2017. године.</w:t>
      </w:r>
    </w:p>
    <w:p w:rsidR="00DF275B" w:rsidRPr="00EE4941" w:rsidRDefault="00DF275B"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DF275B" w:rsidRPr="00EE4941" w:rsidRDefault="00DF275B"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Александар Антић, министар рударства и енергетике, у име Владе Републике Србије, и Халид Џарала, заменик министра иностраних послова, у име Владе Државе Кувајт, потписали су Mеморандум о разумевању између Владе Републике Србије и Владе Државе Кувајт о сарадњи у области нафте и гаса 3. јула 2017. године. Меморандумом је предвиђено успостављање оквира за сарадњу између Владе Републике Србије и Владе Државе Кувајт у циљу промовисања и охрабривања узајамних инвестиција у области нафте и гаса.</w:t>
      </w:r>
    </w:p>
    <w:p w:rsidR="005704AB" w:rsidRPr="00EE4941" w:rsidRDefault="005704AB"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DC5B06" w:rsidRPr="00EE4941" w:rsidRDefault="00DC5B06" w:rsidP="00DC5B06">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Александар Антић, министар рударства и енергетике, потписао је у име Владе Републике Србије, Меморандум о разумевању којим се допуњује Иницијатива за повезивање централне и југоисточне Европе (CESEC) заједничким приступом развоју у областима тржиште електричне енергије, енергетска ефикасност и обновљиви извори енергије, чији текст је, на предлог Министарства рударства и енергетике, усвојила Влада Републике Србије доношењем Закључка 05 број: 018-8950/2017-1 од 22. септембра 2017. године. Меморандум је потписан за време одржавања састанка Групе на високом нивоу CESEC, који је одржан на министарском нивоу у Букурешту 28. септембра 2017. године. Стране у Меморандуму су Европска Унија, Република Аустрија, Република Бугарска, Република Хрватска, Република Грчка, Мађарска, Република Италија, Румунија, Република Словачка, Република Словенија, Република Албанија, Босна и Херцеговина, тзв. Косово, Република Македонија, Црна Гора, Република Молдавија, Република Србија и Украјина.</w:t>
      </w:r>
    </w:p>
    <w:p w:rsidR="00DC5B06" w:rsidRPr="00EE4941" w:rsidRDefault="00DC5B06" w:rsidP="00DC5B06">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 xml:space="preserve">Меморандумом и његовим анексима (Пројектни задатак и Акциони план) дефинисани су циљеви и идентификовани приоритетни регионални пројекти, укључујући мере и активности за њихову реализацију. Идентификовано је неколико пројеката у којима учествује Република Србија: Повезивање тржишта електричне енергије Италија – Црна Гора – Србија, Повезивање тржишта електричне енергије Србије са тржиштем Чешке, Словачке, Мађарске и Румуније (4ММЦ), Електроконекција Румунија — Србија, Трансбалкански коридор, Нови двоструки 400 </w:t>
      </w:r>
      <w:r w:rsidRPr="00EE4941">
        <w:rPr>
          <w:rFonts w:ascii="Times New Roman" w:eastAsia="Calibri" w:hAnsi="Times New Roman"/>
          <w:sz w:val="24"/>
          <w:szCs w:val="24"/>
          <w:lang w:eastAsia="x-none"/>
        </w:rPr>
        <w:t>kV</w:t>
      </w:r>
      <w:r w:rsidRPr="00EE4941">
        <w:rPr>
          <w:rFonts w:ascii="Times New Roman" w:eastAsia="Calibri" w:hAnsi="Times New Roman"/>
          <w:sz w:val="24"/>
          <w:szCs w:val="24"/>
          <w:lang w:val="ru-RU" w:eastAsia="x-none"/>
        </w:rPr>
        <w:t xml:space="preserve"> интерконективни вод између Бугарске и Србије, укључујући повећање напона мреже у централној Србији; као и низ мера у областима: сигурност снабдевања електричном енергијом, обновљиви извори енергије и енергетска ефикасност.</w:t>
      </w:r>
    </w:p>
    <w:p w:rsidR="00DC5B06" w:rsidRPr="00EE4941" w:rsidRDefault="00DC5B06"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774F55" w:rsidRPr="00EE4941" w:rsidRDefault="00774F55" w:rsidP="00774F5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Министарство је припремило одговоре на Упитник Европске комисије у циљу припреме Годишњег извештаја ЕК о напретку Републике Србије у процесу придруживања ЕУ, из надлежности Преговарачке групе за енергетику.</w:t>
      </w:r>
    </w:p>
    <w:p w:rsidR="00774F55" w:rsidRPr="00EE4941" w:rsidRDefault="00774F55" w:rsidP="00774F5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774F55" w:rsidRDefault="00774F55" w:rsidP="00774F5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Министарство је, у складу са Планом који је усвојила Влада Републике Србије 6. октобра 2017. године, а на молбу Министарства за европске интеграције, припремило у новембру 2017. године Трећу ревизију Националног програма за усвајање правних тековина Европске уније (НПАА) из надлежности Преговарачке групе за енергетику.</w:t>
      </w:r>
    </w:p>
    <w:p w:rsidR="00C56398" w:rsidRDefault="00C56398" w:rsidP="00774F5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C56398" w:rsidRDefault="00C56398" w:rsidP="00C56398">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CB7EB4">
        <w:rPr>
          <w:rFonts w:ascii="Times New Roman" w:eastAsia="Calibri" w:hAnsi="Times New Roman"/>
          <w:sz w:val="24"/>
          <w:szCs w:val="24"/>
          <w:lang w:val="ru-RU" w:eastAsia="x-none"/>
        </w:rPr>
        <w:t xml:space="preserve">Александар Антић, министар рударства и енергетике, у име </w:t>
      </w:r>
      <w:r>
        <w:rPr>
          <w:rFonts w:ascii="Times New Roman" w:eastAsia="Calibri" w:hAnsi="Times New Roman"/>
          <w:sz w:val="24"/>
          <w:szCs w:val="24"/>
          <w:lang w:val="ru-RU" w:eastAsia="x-none"/>
        </w:rPr>
        <w:t>Министарства рударства и енергетике</w:t>
      </w:r>
      <w:r w:rsidRPr="00CB7EB4">
        <w:rPr>
          <w:rFonts w:ascii="Times New Roman" w:eastAsia="Calibri" w:hAnsi="Times New Roman"/>
          <w:sz w:val="24"/>
          <w:szCs w:val="24"/>
          <w:lang w:val="ru-RU" w:eastAsia="x-none"/>
        </w:rPr>
        <w:t xml:space="preserve">, и </w:t>
      </w:r>
      <w:r>
        <w:rPr>
          <w:rFonts w:ascii="Times New Roman" w:eastAsia="Calibri" w:hAnsi="Times New Roman"/>
          <w:sz w:val="24"/>
          <w:szCs w:val="24"/>
          <w:lang w:val="ru-RU" w:eastAsia="x-none"/>
        </w:rPr>
        <w:t xml:space="preserve">Берат Албајрак, </w:t>
      </w:r>
      <w:r w:rsidRPr="00CB7EB4">
        <w:rPr>
          <w:rFonts w:ascii="Times New Roman" w:eastAsia="Calibri" w:hAnsi="Times New Roman"/>
          <w:sz w:val="24"/>
          <w:szCs w:val="24"/>
          <w:lang w:val="ru-RU" w:eastAsia="x-none"/>
        </w:rPr>
        <w:t>минист</w:t>
      </w:r>
      <w:r>
        <w:rPr>
          <w:rFonts w:ascii="Times New Roman" w:eastAsia="Calibri" w:hAnsi="Times New Roman"/>
          <w:sz w:val="24"/>
          <w:szCs w:val="24"/>
          <w:lang w:val="ru-RU" w:eastAsia="x-none"/>
        </w:rPr>
        <w:t>а</w:t>
      </w:r>
      <w:r w:rsidRPr="00CB7EB4">
        <w:rPr>
          <w:rFonts w:ascii="Times New Roman" w:eastAsia="Calibri" w:hAnsi="Times New Roman"/>
          <w:sz w:val="24"/>
          <w:szCs w:val="24"/>
          <w:lang w:val="ru-RU" w:eastAsia="x-none"/>
        </w:rPr>
        <w:t>р</w:t>
      </w:r>
      <w:r>
        <w:rPr>
          <w:rFonts w:ascii="Times New Roman" w:eastAsia="Calibri" w:hAnsi="Times New Roman"/>
          <w:sz w:val="24"/>
          <w:szCs w:val="24"/>
          <w:lang w:val="ru-RU" w:eastAsia="x-none"/>
        </w:rPr>
        <w:t xml:space="preserve"> енергетике и природних ресурса Републике Турске</w:t>
      </w:r>
      <w:r w:rsidRPr="00CB7EB4">
        <w:rPr>
          <w:rFonts w:ascii="Times New Roman" w:eastAsia="Calibri" w:hAnsi="Times New Roman"/>
          <w:sz w:val="24"/>
          <w:szCs w:val="24"/>
          <w:lang w:val="ru-RU" w:eastAsia="x-none"/>
        </w:rPr>
        <w:t xml:space="preserve">, у име </w:t>
      </w:r>
      <w:r>
        <w:rPr>
          <w:rFonts w:ascii="Times New Roman" w:eastAsia="Calibri" w:hAnsi="Times New Roman"/>
          <w:sz w:val="24"/>
          <w:szCs w:val="24"/>
          <w:lang w:val="ru-RU" w:eastAsia="x-none"/>
        </w:rPr>
        <w:t>Министарства енергетике и природних ресурса Републике Турске</w:t>
      </w:r>
      <w:r w:rsidRPr="00CB7EB4">
        <w:rPr>
          <w:rFonts w:ascii="Times New Roman" w:eastAsia="Calibri" w:hAnsi="Times New Roman"/>
          <w:sz w:val="24"/>
          <w:szCs w:val="24"/>
          <w:lang w:val="ru-RU" w:eastAsia="x-none"/>
        </w:rPr>
        <w:t>, потписали су Mеморандум о разумевању</w:t>
      </w:r>
      <w:r>
        <w:rPr>
          <w:rFonts w:ascii="Times New Roman" w:eastAsia="Calibri" w:hAnsi="Times New Roman"/>
          <w:sz w:val="24"/>
          <w:szCs w:val="24"/>
          <w:lang w:val="ru-RU" w:eastAsia="x-none"/>
        </w:rPr>
        <w:t xml:space="preserve"> </w:t>
      </w:r>
      <w:r w:rsidRPr="00A771FE">
        <w:rPr>
          <w:rFonts w:ascii="Times New Roman" w:eastAsia="Calibri" w:hAnsi="Times New Roman"/>
          <w:sz w:val="24"/>
          <w:szCs w:val="24"/>
          <w:lang w:val="ru-RU" w:eastAsia="x-none"/>
        </w:rPr>
        <w:t>између</w:t>
      </w:r>
      <w:r>
        <w:rPr>
          <w:rFonts w:ascii="Times New Roman" w:eastAsia="Calibri" w:hAnsi="Times New Roman"/>
          <w:sz w:val="24"/>
          <w:szCs w:val="24"/>
          <w:lang w:val="ru-RU" w:eastAsia="x-none"/>
        </w:rPr>
        <w:t xml:space="preserve"> М</w:t>
      </w:r>
      <w:r w:rsidRPr="00A771FE">
        <w:rPr>
          <w:rFonts w:ascii="Times New Roman" w:eastAsia="Calibri" w:hAnsi="Times New Roman"/>
          <w:sz w:val="24"/>
          <w:szCs w:val="24"/>
          <w:lang w:val="ru-RU" w:eastAsia="x-none"/>
        </w:rPr>
        <w:t>инистарства рударства и енергетике</w:t>
      </w:r>
      <w:r>
        <w:rPr>
          <w:rFonts w:ascii="Times New Roman" w:eastAsia="Calibri" w:hAnsi="Times New Roman"/>
          <w:sz w:val="24"/>
          <w:szCs w:val="24"/>
          <w:lang w:val="ru-RU" w:eastAsia="x-none"/>
        </w:rPr>
        <w:t xml:space="preserve"> Р</w:t>
      </w:r>
      <w:r w:rsidRPr="00A771FE">
        <w:rPr>
          <w:rFonts w:ascii="Times New Roman" w:eastAsia="Calibri" w:hAnsi="Times New Roman"/>
          <w:sz w:val="24"/>
          <w:szCs w:val="24"/>
          <w:lang w:val="ru-RU" w:eastAsia="x-none"/>
        </w:rPr>
        <w:t xml:space="preserve">епублике </w:t>
      </w:r>
      <w:r>
        <w:rPr>
          <w:rFonts w:ascii="Times New Roman" w:eastAsia="Calibri" w:hAnsi="Times New Roman"/>
          <w:sz w:val="24"/>
          <w:szCs w:val="24"/>
          <w:lang w:val="ru-RU" w:eastAsia="x-none"/>
        </w:rPr>
        <w:t>С</w:t>
      </w:r>
      <w:r w:rsidRPr="00A771FE">
        <w:rPr>
          <w:rFonts w:ascii="Times New Roman" w:eastAsia="Calibri" w:hAnsi="Times New Roman"/>
          <w:sz w:val="24"/>
          <w:szCs w:val="24"/>
          <w:lang w:val="ru-RU" w:eastAsia="x-none"/>
        </w:rPr>
        <w:t>рбије</w:t>
      </w:r>
      <w:r>
        <w:rPr>
          <w:rFonts w:ascii="Times New Roman" w:eastAsia="Calibri" w:hAnsi="Times New Roman"/>
          <w:sz w:val="24"/>
          <w:szCs w:val="24"/>
          <w:lang w:val="ru-RU" w:eastAsia="x-none"/>
        </w:rPr>
        <w:t xml:space="preserve"> </w:t>
      </w:r>
      <w:r w:rsidRPr="00A771FE">
        <w:rPr>
          <w:rFonts w:ascii="Times New Roman" w:eastAsia="Calibri" w:hAnsi="Times New Roman"/>
          <w:sz w:val="24"/>
          <w:szCs w:val="24"/>
          <w:lang w:val="ru-RU" w:eastAsia="x-none"/>
        </w:rPr>
        <w:t>и</w:t>
      </w:r>
      <w:r>
        <w:rPr>
          <w:rFonts w:ascii="Times New Roman" w:eastAsia="Calibri" w:hAnsi="Times New Roman"/>
          <w:sz w:val="24"/>
          <w:szCs w:val="24"/>
          <w:lang w:val="ru-RU" w:eastAsia="x-none"/>
        </w:rPr>
        <w:t xml:space="preserve"> М</w:t>
      </w:r>
      <w:r w:rsidRPr="00A771FE">
        <w:rPr>
          <w:rFonts w:ascii="Times New Roman" w:eastAsia="Calibri" w:hAnsi="Times New Roman"/>
          <w:sz w:val="24"/>
          <w:szCs w:val="24"/>
          <w:lang w:val="ru-RU" w:eastAsia="x-none"/>
        </w:rPr>
        <w:t xml:space="preserve">инистарства енергетике и природних ресурса </w:t>
      </w:r>
      <w:r>
        <w:rPr>
          <w:rFonts w:ascii="Times New Roman" w:eastAsia="Calibri" w:hAnsi="Times New Roman"/>
          <w:sz w:val="24"/>
          <w:szCs w:val="24"/>
          <w:lang w:val="ru-RU" w:eastAsia="x-none"/>
        </w:rPr>
        <w:t>Р</w:t>
      </w:r>
      <w:r w:rsidRPr="00A771FE">
        <w:rPr>
          <w:rFonts w:ascii="Times New Roman" w:eastAsia="Calibri" w:hAnsi="Times New Roman"/>
          <w:sz w:val="24"/>
          <w:szCs w:val="24"/>
          <w:lang w:val="ru-RU" w:eastAsia="x-none"/>
        </w:rPr>
        <w:t xml:space="preserve">епублике </w:t>
      </w:r>
      <w:r>
        <w:rPr>
          <w:rFonts w:ascii="Times New Roman" w:eastAsia="Calibri" w:hAnsi="Times New Roman"/>
          <w:sz w:val="24"/>
          <w:szCs w:val="24"/>
          <w:lang w:val="ru-RU" w:eastAsia="x-none"/>
        </w:rPr>
        <w:t>Т</w:t>
      </w:r>
      <w:r w:rsidRPr="00A771FE">
        <w:rPr>
          <w:rFonts w:ascii="Times New Roman" w:eastAsia="Calibri" w:hAnsi="Times New Roman"/>
          <w:sz w:val="24"/>
          <w:szCs w:val="24"/>
          <w:lang w:val="ru-RU" w:eastAsia="x-none"/>
        </w:rPr>
        <w:t>урске</w:t>
      </w:r>
      <w:r>
        <w:rPr>
          <w:rFonts w:ascii="Times New Roman" w:eastAsia="Calibri" w:hAnsi="Times New Roman"/>
          <w:sz w:val="24"/>
          <w:szCs w:val="24"/>
          <w:lang w:val="ru-RU" w:eastAsia="x-none"/>
        </w:rPr>
        <w:t xml:space="preserve"> </w:t>
      </w:r>
      <w:r w:rsidRPr="00A771FE">
        <w:rPr>
          <w:rFonts w:ascii="Times New Roman" w:eastAsia="Calibri" w:hAnsi="Times New Roman"/>
          <w:sz w:val="24"/>
          <w:szCs w:val="24"/>
          <w:lang w:val="ru-RU" w:eastAsia="x-none"/>
        </w:rPr>
        <w:t>за сарадњу у областима обновљиве енергије и природног гаса</w:t>
      </w:r>
      <w:r>
        <w:rPr>
          <w:rFonts w:ascii="Times New Roman" w:eastAsia="Calibri" w:hAnsi="Times New Roman"/>
          <w:sz w:val="24"/>
          <w:szCs w:val="24"/>
          <w:lang w:val="ru-RU" w:eastAsia="x-none"/>
        </w:rPr>
        <w:t>, 7</w:t>
      </w:r>
      <w:r w:rsidRPr="00CB7EB4">
        <w:rPr>
          <w:rFonts w:ascii="Times New Roman" w:eastAsia="Calibri" w:hAnsi="Times New Roman"/>
          <w:sz w:val="24"/>
          <w:szCs w:val="24"/>
          <w:lang w:val="ru-RU" w:eastAsia="x-none"/>
        </w:rPr>
        <w:t xml:space="preserve">. </w:t>
      </w:r>
      <w:r>
        <w:rPr>
          <w:rFonts w:ascii="Times New Roman" w:eastAsia="Calibri" w:hAnsi="Times New Roman"/>
          <w:sz w:val="24"/>
          <w:szCs w:val="24"/>
          <w:lang w:val="ru-RU" w:eastAsia="x-none"/>
        </w:rPr>
        <w:t>маја</w:t>
      </w:r>
      <w:r w:rsidRPr="00CB7EB4">
        <w:rPr>
          <w:rFonts w:ascii="Times New Roman" w:eastAsia="Calibri" w:hAnsi="Times New Roman"/>
          <w:sz w:val="24"/>
          <w:szCs w:val="24"/>
          <w:lang w:val="ru-RU" w:eastAsia="x-none"/>
        </w:rPr>
        <w:t xml:space="preserve"> 201</w:t>
      </w:r>
      <w:r>
        <w:rPr>
          <w:rFonts w:ascii="Times New Roman" w:eastAsia="Calibri" w:hAnsi="Times New Roman"/>
          <w:sz w:val="24"/>
          <w:szCs w:val="24"/>
          <w:lang w:val="ru-RU" w:eastAsia="x-none"/>
        </w:rPr>
        <w:t>8</w:t>
      </w:r>
      <w:r w:rsidRPr="00CB7EB4">
        <w:rPr>
          <w:rFonts w:ascii="Times New Roman" w:eastAsia="Calibri" w:hAnsi="Times New Roman"/>
          <w:sz w:val="24"/>
          <w:szCs w:val="24"/>
          <w:lang w:val="ru-RU" w:eastAsia="x-none"/>
        </w:rPr>
        <w:t>. године. Меморандумом је предвиђено</w:t>
      </w:r>
      <w:r>
        <w:rPr>
          <w:rFonts w:ascii="Times New Roman" w:eastAsia="Calibri" w:hAnsi="Times New Roman"/>
          <w:sz w:val="24"/>
          <w:szCs w:val="24"/>
          <w:lang w:val="ru-RU" w:eastAsia="x-none"/>
        </w:rPr>
        <w:t xml:space="preserve"> </w:t>
      </w:r>
      <w:r w:rsidRPr="00A771FE">
        <w:rPr>
          <w:rFonts w:ascii="Times New Roman" w:eastAsia="Calibri" w:hAnsi="Times New Roman"/>
          <w:sz w:val="24"/>
          <w:szCs w:val="24"/>
          <w:lang w:val="sr-Cyrl-RS" w:eastAsia="x-none"/>
        </w:rPr>
        <w:t>унапре</w:t>
      </w:r>
      <w:r>
        <w:rPr>
          <w:rFonts w:ascii="Times New Roman" w:eastAsia="Calibri" w:hAnsi="Times New Roman"/>
          <w:sz w:val="24"/>
          <w:szCs w:val="24"/>
          <w:lang w:val="sr-Cyrl-RS" w:eastAsia="x-none"/>
        </w:rPr>
        <w:t>ђење сарадње</w:t>
      </w:r>
      <w:r w:rsidRPr="00A771FE">
        <w:rPr>
          <w:rFonts w:ascii="Times New Roman" w:eastAsia="Calibri" w:hAnsi="Times New Roman"/>
          <w:sz w:val="24"/>
          <w:szCs w:val="24"/>
          <w:lang w:val="sr-Cyrl-RS" w:eastAsia="x-none"/>
        </w:rPr>
        <w:t xml:space="preserve"> од заједничког интереса у области енергетике</w:t>
      </w:r>
      <w:r w:rsidRPr="00CB7EB4">
        <w:rPr>
          <w:rFonts w:ascii="Times New Roman" w:eastAsia="Calibri" w:hAnsi="Times New Roman"/>
          <w:sz w:val="24"/>
          <w:szCs w:val="24"/>
          <w:lang w:val="ru-RU" w:eastAsia="x-none"/>
        </w:rPr>
        <w:t>.</w:t>
      </w:r>
    </w:p>
    <w:p w:rsidR="00D239FD" w:rsidRDefault="00D239FD" w:rsidP="00C56398">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D239FD" w:rsidRDefault="00D239FD" w:rsidP="00C56398">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D239FD">
        <w:rPr>
          <w:rFonts w:ascii="Times New Roman" w:eastAsia="Calibri" w:hAnsi="Times New Roman"/>
          <w:sz w:val="24"/>
          <w:szCs w:val="24"/>
          <w:lang w:val="ru-RU" w:eastAsia="x-none"/>
        </w:rPr>
        <w:t>Министарство рударства и енергетике је</w:t>
      </w:r>
      <w:r>
        <w:rPr>
          <w:rFonts w:ascii="Times New Roman" w:eastAsia="Calibri" w:hAnsi="Times New Roman"/>
          <w:sz w:val="24"/>
          <w:szCs w:val="24"/>
          <w:lang w:eastAsia="x-none"/>
        </w:rPr>
        <w:t>,</w:t>
      </w:r>
      <w:r w:rsidRPr="00D239FD">
        <w:rPr>
          <w:rFonts w:ascii="Times New Roman" w:eastAsia="Calibri" w:hAnsi="Times New Roman"/>
          <w:sz w:val="24"/>
          <w:szCs w:val="24"/>
          <w:lang w:val="ru-RU" w:eastAsia="x-none"/>
        </w:rPr>
        <w:t xml:space="preserve"> у својству носиоца управљања активностима Преговарачке групе за енергетику (ПГ15), организовало учешће представника ПГ15 на </w:t>
      </w:r>
      <w:r>
        <w:rPr>
          <w:rFonts w:ascii="Times New Roman" w:eastAsia="Calibri" w:hAnsi="Times New Roman"/>
          <w:sz w:val="24"/>
          <w:szCs w:val="24"/>
          <w:lang w:val="ru-RU" w:eastAsia="x-none"/>
        </w:rPr>
        <w:t>с</w:t>
      </w:r>
      <w:r w:rsidRPr="00D239FD">
        <w:rPr>
          <w:rFonts w:ascii="Times New Roman" w:eastAsia="Calibri" w:hAnsi="Times New Roman"/>
          <w:sz w:val="24"/>
          <w:szCs w:val="24"/>
          <w:lang w:val="ru-RU" w:eastAsia="x-none"/>
        </w:rPr>
        <w:t>астанку Пододбора за транспорт, енергетику, животну средину, климатске промене и регионални развој Одбора за стабилизацију и придруживање, којим копредседавају Република Србија и Европска комисија, а који се одржава редовно, једном годишње и део је институционалног оквира Споразума о стабилизацији и придруживању. Састанак је одржан 12. и 13. јуна 2018. године у Бриселу, а на састанку су поред представника Министарства рударства и енергетике учествовали и чланови ПГ15 из Агенције за енергетику Републике Србије и Агенције за заштиту од јонизујућих зрачења и нуклеарну сигурност Србије.</w:t>
      </w:r>
    </w:p>
    <w:p w:rsidR="00AA690A" w:rsidRDefault="00AA690A" w:rsidP="00C56398">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AA690A" w:rsidRDefault="00AA690A" w:rsidP="00C56398">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AA690A">
        <w:rPr>
          <w:rFonts w:ascii="Times New Roman" w:eastAsia="Calibri" w:hAnsi="Times New Roman"/>
          <w:sz w:val="24"/>
          <w:szCs w:val="24"/>
          <w:lang w:val="ru-RU" w:eastAsia="x-none"/>
        </w:rPr>
        <w:t>Министарство рударства и енергетике је припремило Предлог платформе за учешће делегације Републике Србије на 16. састанку Министарског савета Енергетске заједнице који је одржан у Скопљу, Република Македонија, 29. новембра 2018. године. Платформа је прихваћена од стране Владе Републике Србије доношењем Закључка 05 број: 037-11446/2018-1, којим је одређена и делегација Републике Србије за учествовање на Састанку. Делегацију су чинили Александар Антић, министар рударства и енергетике - шеф делегације и мр Мирјана Филиповић, државни секретар и Јелена Симовић, помоћник министра - чланови делегације.</w:t>
      </w:r>
    </w:p>
    <w:p w:rsidR="00E75363" w:rsidRDefault="00E75363" w:rsidP="00C56398">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E75363" w:rsidRDefault="00E75363" w:rsidP="00E75363">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842CFA">
        <w:rPr>
          <w:rFonts w:ascii="Times New Roman" w:eastAsia="Calibri" w:hAnsi="Times New Roman"/>
          <w:sz w:val="24"/>
          <w:szCs w:val="24"/>
          <w:lang w:val="ru-RU" w:eastAsia="x-none"/>
        </w:rPr>
        <w:t>Министарство рударства и енергетике је</w:t>
      </w:r>
      <w:r w:rsidRPr="00842CFA">
        <w:rPr>
          <w:rFonts w:ascii="Times New Roman" w:eastAsia="Calibri" w:hAnsi="Times New Roman"/>
          <w:sz w:val="24"/>
          <w:szCs w:val="24"/>
          <w:lang w:eastAsia="x-none"/>
        </w:rPr>
        <w:t>,</w:t>
      </w:r>
      <w:r w:rsidRPr="00842CFA">
        <w:rPr>
          <w:rFonts w:ascii="Times New Roman" w:eastAsia="Calibri" w:hAnsi="Times New Roman"/>
          <w:sz w:val="24"/>
          <w:szCs w:val="24"/>
          <w:lang w:val="ru-RU" w:eastAsia="x-none"/>
        </w:rPr>
        <w:t xml:space="preserve"> у својству носиоца управљања активностима Преговарачке групе за енергетику (ПГ15), организовало учешће представника ПГ15 на састанку Пододбора за транспорт, енергетику, животну средину, климатске промене и регионални развој Одбора за стабилизацију и придруживање, којим копредседавају Република Србија и Европска комисија, а који се одржава редовно, једном годишње и део је институционалног оквира Споразума о стабилизацији и придруживању. Састанак је одржан </w:t>
      </w:r>
      <w:r>
        <w:rPr>
          <w:rFonts w:ascii="Times New Roman" w:eastAsia="Calibri" w:hAnsi="Times New Roman"/>
          <w:sz w:val="24"/>
          <w:szCs w:val="24"/>
          <w:lang w:val="ru-RU" w:eastAsia="x-none"/>
        </w:rPr>
        <w:t>20</w:t>
      </w:r>
      <w:r w:rsidRPr="00842CFA">
        <w:rPr>
          <w:rFonts w:ascii="Times New Roman" w:eastAsia="Calibri" w:hAnsi="Times New Roman"/>
          <w:sz w:val="24"/>
          <w:szCs w:val="24"/>
          <w:lang w:val="ru-RU" w:eastAsia="x-none"/>
        </w:rPr>
        <w:t xml:space="preserve">. и </w:t>
      </w:r>
      <w:r>
        <w:rPr>
          <w:rFonts w:ascii="Times New Roman" w:eastAsia="Calibri" w:hAnsi="Times New Roman"/>
          <w:sz w:val="24"/>
          <w:szCs w:val="24"/>
          <w:lang w:val="ru-RU" w:eastAsia="x-none"/>
        </w:rPr>
        <w:t>2</w:t>
      </w:r>
      <w:r w:rsidRPr="00842CFA">
        <w:rPr>
          <w:rFonts w:ascii="Times New Roman" w:eastAsia="Calibri" w:hAnsi="Times New Roman"/>
          <w:sz w:val="24"/>
          <w:szCs w:val="24"/>
          <w:lang w:val="ru-RU" w:eastAsia="x-none"/>
        </w:rPr>
        <w:t xml:space="preserve">1. </w:t>
      </w:r>
      <w:r>
        <w:rPr>
          <w:rFonts w:ascii="Times New Roman" w:eastAsia="Calibri" w:hAnsi="Times New Roman"/>
          <w:sz w:val="24"/>
          <w:szCs w:val="24"/>
          <w:lang w:val="ru-RU" w:eastAsia="x-none"/>
        </w:rPr>
        <w:t>марта</w:t>
      </w:r>
      <w:r w:rsidRPr="00842CFA">
        <w:rPr>
          <w:rFonts w:ascii="Times New Roman" w:eastAsia="Calibri" w:hAnsi="Times New Roman"/>
          <w:sz w:val="24"/>
          <w:szCs w:val="24"/>
          <w:lang w:val="ru-RU" w:eastAsia="x-none"/>
        </w:rPr>
        <w:t xml:space="preserve"> 201</w:t>
      </w:r>
      <w:r>
        <w:rPr>
          <w:rFonts w:ascii="Times New Roman" w:eastAsia="Calibri" w:hAnsi="Times New Roman"/>
          <w:sz w:val="24"/>
          <w:szCs w:val="24"/>
          <w:lang w:val="ru-RU" w:eastAsia="x-none"/>
        </w:rPr>
        <w:t>9</w:t>
      </w:r>
      <w:r w:rsidRPr="00842CFA">
        <w:rPr>
          <w:rFonts w:ascii="Times New Roman" w:eastAsia="Calibri" w:hAnsi="Times New Roman"/>
          <w:sz w:val="24"/>
          <w:szCs w:val="24"/>
          <w:lang w:val="ru-RU" w:eastAsia="x-none"/>
        </w:rPr>
        <w:t>. године у Б</w:t>
      </w:r>
      <w:r>
        <w:rPr>
          <w:rFonts w:ascii="Times New Roman" w:eastAsia="Calibri" w:hAnsi="Times New Roman"/>
          <w:sz w:val="24"/>
          <w:szCs w:val="24"/>
          <w:lang w:val="ru-RU" w:eastAsia="x-none"/>
        </w:rPr>
        <w:t>еограду</w:t>
      </w:r>
      <w:r w:rsidRPr="00842CFA">
        <w:rPr>
          <w:rFonts w:ascii="Times New Roman" w:eastAsia="Calibri" w:hAnsi="Times New Roman"/>
          <w:sz w:val="24"/>
          <w:szCs w:val="24"/>
          <w:lang w:val="ru-RU" w:eastAsia="x-none"/>
        </w:rPr>
        <w:t xml:space="preserve">, а на састанку су поред представника Министарства рударства и енергетике учествовали и чланови ПГ15 из Агенције за енергетику Републике Србије и </w:t>
      </w:r>
      <w:r>
        <w:rPr>
          <w:rFonts w:ascii="Times New Roman" w:eastAsia="Calibri" w:hAnsi="Times New Roman"/>
          <w:sz w:val="24"/>
          <w:szCs w:val="24"/>
          <w:lang w:val="sr-Cyrl-CS" w:eastAsia="x-none"/>
        </w:rPr>
        <w:t>Директората за радијациону и нуклеарну сигурност и безбедност Србије</w:t>
      </w:r>
      <w:r w:rsidRPr="00842CFA">
        <w:rPr>
          <w:rFonts w:ascii="Times New Roman" w:eastAsia="Calibri" w:hAnsi="Times New Roman"/>
          <w:sz w:val="24"/>
          <w:szCs w:val="24"/>
          <w:lang w:val="ru-RU" w:eastAsia="x-none"/>
        </w:rPr>
        <w:t>.</w:t>
      </w:r>
    </w:p>
    <w:p w:rsidR="00E75363" w:rsidRDefault="00E75363" w:rsidP="00E75363">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p>
    <w:p w:rsidR="00106DA8" w:rsidRDefault="00E75363" w:rsidP="00106DA8">
      <w:pPr>
        <w:tabs>
          <w:tab w:val="left" w:pos="1080"/>
        </w:tabs>
        <w:spacing w:after="0" w:line="240" w:lineRule="auto"/>
        <w:ind w:right="22" w:firstLine="720"/>
        <w:contextualSpacing/>
        <w:jc w:val="both"/>
        <w:rPr>
          <w:rFonts w:ascii="Times New Roman" w:eastAsia="Calibri" w:hAnsi="Times New Roman"/>
          <w:sz w:val="24"/>
          <w:szCs w:val="24"/>
          <w:lang w:val="sr-Cyrl-CS" w:eastAsia="x-none"/>
        </w:rPr>
      </w:pPr>
      <w:r>
        <w:rPr>
          <w:rFonts w:ascii="Times New Roman" w:eastAsia="Calibri" w:hAnsi="Times New Roman"/>
          <w:sz w:val="24"/>
          <w:szCs w:val="24"/>
          <w:lang w:val="ru-RU" w:eastAsia="x-none"/>
        </w:rPr>
        <w:t xml:space="preserve">На предлог Министарства рудрства и енергетике Влада Републике Србије је донела Закључак 05 бр. 037-2743/2019 од 21. марта 2019. године којим се прихвата </w:t>
      </w:r>
      <w:r w:rsidRPr="00842CFA">
        <w:rPr>
          <w:rFonts w:ascii="Times New Roman" w:eastAsia="Calibri" w:hAnsi="Times New Roman"/>
          <w:sz w:val="24"/>
          <w:szCs w:val="24"/>
          <w:lang w:val="sr-Cyrl-CS" w:eastAsia="x-none"/>
        </w:rPr>
        <w:t>Платформа за учешће делегације Републике Србије на преговорима са Странама у Уговору о оснивању Енергетске заједнице о изменама Уговора о оснивању Енергетске заједнице</w:t>
      </w:r>
      <w:r>
        <w:rPr>
          <w:rFonts w:ascii="Times New Roman" w:eastAsia="Calibri" w:hAnsi="Times New Roman"/>
          <w:sz w:val="24"/>
          <w:szCs w:val="24"/>
          <w:lang w:val="sr-Cyrl-CS" w:eastAsia="x-none"/>
        </w:rPr>
        <w:t xml:space="preserve"> у оквиру кога је одређена и </w:t>
      </w:r>
      <w:r w:rsidRPr="004340BE">
        <w:rPr>
          <w:rFonts w:ascii="Times New Roman" w:eastAsia="Calibri" w:hAnsi="Times New Roman"/>
          <w:sz w:val="24"/>
          <w:szCs w:val="24"/>
          <w:lang w:eastAsia="x-none"/>
        </w:rPr>
        <w:t>делегациј</w:t>
      </w:r>
      <w:r>
        <w:rPr>
          <w:rFonts w:ascii="Times New Roman" w:eastAsia="Calibri" w:hAnsi="Times New Roman"/>
          <w:sz w:val="24"/>
          <w:szCs w:val="24"/>
          <w:lang w:val="sr-Cyrl-CS" w:eastAsia="x-none"/>
        </w:rPr>
        <w:t>а</w:t>
      </w:r>
      <w:r w:rsidRPr="004340BE">
        <w:rPr>
          <w:rFonts w:ascii="Times New Roman" w:eastAsia="Calibri" w:hAnsi="Times New Roman"/>
          <w:sz w:val="24"/>
          <w:szCs w:val="24"/>
          <w:lang w:eastAsia="x-none"/>
        </w:rPr>
        <w:t xml:space="preserve"> Републике Србије, која ће учествовати у </w:t>
      </w:r>
      <w:r>
        <w:rPr>
          <w:rFonts w:ascii="Times New Roman" w:eastAsia="Calibri" w:hAnsi="Times New Roman"/>
          <w:sz w:val="24"/>
          <w:szCs w:val="24"/>
          <w:lang w:val="sr-Cyrl-CS" w:eastAsia="x-none"/>
        </w:rPr>
        <w:t xml:space="preserve">овим </w:t>
      </w:r>
      <w:r w:rsidRPr="004340BE">
        <w:rPr>
          <w:rFonts w:ascii="Times New Roman" w:eastAsia="Calibri" w:hAnsi="Times New Roman"/>
          <w:sz w:val="24"/>
          <w:szCs w:val="24"/>
          <w:lang w:eastAsia="x-none"/>
        </w:rPr>
        <w:t>преговорима</w:t>
      </w:r>
      <w:r>
        <w:rPr>
          <w:rFonts w:ascii="Times New Roman" w:eastAsia="Calibri" w:hAnsi="Times New Roman"/>
          <w:sz w:val="24"/>
          <w:szCs w:val="24"/>
          <w:lang w:val="sr-Cyrl-CS" w:eastAsia="x-none"/>
        </w:rPr>
        <w:t xml:space="preserve">, а коју чине представници свих субјеката у Републици Србији надлежних за </w:t>
      </w:r>
      <w:r w:rsidRPr="004340BE">
        <w:rPr>
          <w:rFonts w:ascii="Times New Roman" w:eastAsia="Calibri" w:hAnsi="Times New Roman"/>
          <w:sz w:val="24"/>
          <w:szCs w:val="24"/>
          <w:lang w:val="sr-Cyrl-CS" w:eastAsia="x-none"/>
        </w:rPr>
        <w:t>спровођење Уговора о оснивању Енергетске заједнице</w:t>
      </w:r>
      <w:r>
        <w:rPr>
          <w:rFonts w:ascii="Times New Roman" w:eastAsia="Calibri" w:hAnsi="Times New Roman"/>
          <w:sz w:val="24"/>
          <w:szCs w:val="24"/>
          <w:lang w:val="sr-Cyrl-CS" w:eastAsia="x-none"/>
        </w:rPr>
        <w:t>, укључујући и јавна предузећа.</w:t>
      </w:r>
    </w:p>
    <w:p w:rsidR="00970425" w:rsidRPr="00E75363" w:rsidRDefault="00970425" w:rsidP="00106DA8">
      <w:pPr>
        <w:tabs>
          <w:tab w:val="left" w:pos="1080"/>
        </w:tabs>
        <w:spacing w:after="0" w:line="240" w:lineRule="auto"/>
        <w:ind w:right="22" w:firstLine="720"/>
        <w:contextualSpacing/>
        <w:jc w:val="both"/>
        <w:rPr>
          <w:rFonts w:ascii="Times New Roman" w:eastAsia="Calibri" w:hAnsi="Times New Roman"/>
          <w:sz w:val="24"/>
          <w:szCs w:val="24"/>
          <w:lang w:val="sr-Cyrl-CS" w:eastAsia="x-none"/>
        </w:rPr>
      </w:pPr>
    </w:p>
    <w:p w:rsidR="00970425" w:rsidRDefault="00970425" w:rsidP="0097042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CE4123">
        <w:rPr>
          <w:rFonts w:ascii="Times New Roman" w:eastAsia="Calibri" w:hAnsi="Times New Roman"/>
          <w:sz w:val="24"/>
          <w:szCs w:val="24"/>
          <w:lang w:val="ru-RU" w:eastAsia="x-none"/>
        </w:rPr>
        <w:t>Министарство рударства и енергетике је</w:t>
      </w:r>
      <w:r w:rsidRPr="00CE4123">
        <w:rPr>
          <w:rFonts w:ascii="Times New Roman" w:eastAsia="Calibri" w:hAnsi="Times New Roman"/>
          <w:sz w:val="24"/>
          <w:szCs w:val="24"/>
          <w:lang w:eastAsia="x-none"/>
        </w:rPr>
        <w:t>,</w:t>
      </w:r>
      <w:r>
        <w:rPr>
          <w:rFonts w:ascii="Times New Roman" w:eastAsia="Calibri" w:hAnsi="Times New Roman"/>
          <w:sz w:val="24"/>
          <w:szCs w:val="24"/>
          <w:lang w:eastAsia="x-none"/>
        </w:rPr>
        <w:t xml:space="preserve"> </w:t>
      </w:r>
      <w:r>
        <w:rPr>
          <w:rFonts w:ascii="Times New Roman" w:eastAsia="Calibri" w:hAnsi="Times New Roman"/>
          <w:sz w:val="24"/>
          <w:szCs w:val="24"/>
          <w:lang w:val="sr-Cyrl-CS" w:eastAsia="x-none"/>
        </w:rPr>
        <w:t>у оквиру својих надлежности, учествовало у припреми као и у Састанку Пододбора</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за</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економска</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и</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финансијска</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питања</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и</w:t>
      </w:r>
      <w:r w:rsidRPr="00FE5FE1">
        <w:rPr>
          <w:rFonts w:ascii="Times New Roman" w:eastAsia="Calibri" w:hAnsi="Times New Roman"/>
          <w:sz w:val="24"/>
          <w:szCs w:val="24"/>
          <w:lang w:val="sr-Cyrl-CS" w:eastAsia="x-none"/>
        </w:rPr>
        <w:t xml:space="preserve"> </w:t>
      </w:r>
      <w:r>
        <w:rPr>
          <w:rFonts w:ascii="Times New Roman" w:eastAsia="Calibri" w:hAnsi="Times New Roman"/>
          <w:sz w:val="24"/>
          <w:szCs w:val="24"/>
          <w:lang w:val="sr-Cyrl-CS" w:eastAsia="x-none"/>
        </w:rPr>
        <w:t>статистику</w:t>
      </w:r>
      <w:r w:rsidRPr="00CE4123">
        <w:rPr>
          <w:rFonts w:ascii="Times New Roman" w:eastAsia="Calibri" w:hAnsi="Times New Roman"/>
          <w:sz w:val="24"/>
          <w:szCs w:val="24"/>
          <w:lang w:val="ru-RU" w:eastAsia="x-none"/>
        </w:rPr>
        <w:t xml:space="preserve"> Одбора за стабилизацију и придруживање, којим копредседавају Република Србија и Европска комисија, а који се одржава редовно, једном годишње и део је институционалног оквира Споразума о стабилизацији и придруживању. Састанак је одржан </w:t>
      </w:r>
      <w:r>
        <w:rPr>
          <w:rFonts w:ascii="Times New Roman" w:eastAsia="Calibri" w:hAnsi="Times New Roman"/>
          <w:sz w:val="24"/>
          <w:szCs w:val="24"/>
          <w:lang w:val="ru-RU" w:eastAsia="x-none"/>
        </w:rPr>
        <w:t>24</w:t>
      </w:r>
      <w:r w:rsidRPr="00CE4123">
        <w:rPr>
          <w:rFonts w:ascii="Times New Roman" w:eastAsia="Calibri" w:hAnsi="Times New Roman"/>
          <w:sz w:val="24"/>
          <w:szCs w:val="24"/>
          <w:lang w:val="ru-RU" w:eastAsia="x-none"/>
        </w:rPr>
        <w:t xml:space="preserve">. </w:t>
      </w:r>
      <w:r>
        <w:rPr>
          <w:rFonts w:ascii="Times New Roman" w:eastAsia="Calibri" w:hAnsi="Times New Roman"/>
          <w:sz w:val="24"/>
          <w:szCs w:val="24"/>
          <w:lang w:val="ru-RU" w:eastAsia="x-none"/>
        </w:rPr>
        <w:t>октобра</w:t>
      </w:r>
      <w:r w:rsidRPr="00CE4123">
        <w:rPr>
          <w:rFonts w:ascii="Times New Roman" w:eastAsia="Calibri" w:hAnsi="Times New Roman"/>
          <w:sz w:val="24"/>
          <w:szCs w:val="24"/>
          <w:lang w:val="ru-RU" w:eastAsia="x-none"/>
        </w:rPr>
        <w:t xml:space="preserve"> 2019. године у Београду.</w:t>
      </w:r>
    </w:p>
    <w:p w:rsidR="00573C7F" w:rsidRDefault="00573C7F" w:rsidP="00573C7F">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F1078A">
        <w:rPr>
          <w:rFonts w:ascii="Times New Roman" w:eastAsia="Calibri" w:hAnsi="Times New Roman"/>
          <w:sz w:val="24"/>
          <w:szCs w:val="24"/>
          <w:lang w:val="ru-RU" w:eastAsia="x-none"/>
        </w:rPr>
        <w:t xml:space="preserve">Министарство рударства и енергетике је припремило Платформу за учешће делегације Републике Србије на </w:t>
      </w:r>
      <w:r w:rsidRPr="001C57B4">
        <w:rPr>
          <w:rFonts w:ascii="Times New Roman" w:eastAsia="Calibri" w:hAnsi="Times New Roman"/>
          <w:sz w:val="24"/>
          <w:szCs w:val="24"/>
          <w:lang w:val="sr-Cyrl-CS" w:eastAsia="x-none"/>
        </w:rPr>
        <w:t>17. састанку Министарског савета Енергетске заједнице у Кишињеву,</w:t>
      </w:r>
      <w:r>
        <w:rPr>
          <w:rFonts w:ascii="Times New Roman" w:eastAsia="Calibri" w:hAnsi="Times New Roman"/>
          <w:sz w:val="24"/>
          <w:szCs w:val="24"/>
          <w:lang w:val="sr-Cyrl-CS" w:eastAsia="x-none"/>
        </w:rPr>
        <w:t xml:space="preserve"> Република Молдавија,</w:t>
      </w:r>
      <w:r w:rsidRPr="001C57B4">
        <w:rPr>
          <w:rFonts w:ascii="Times New Roman" w:eastAsia="Calibri" w:hAnsi="Times New Roman"/>
          <w:sz w:val="24"/>
          <w:szCs w:val="24"/>
          <w:lang w:val="sr-Cyrl-CS" w:eastAsia="x-none"/>
        </w:rPr>
        <w:t xml:space="preserve"> 13. децемб</w:t>
      </w:r>
      <w:r w:rsidRPr="001C57B4">
        <w:rPr>
          <w:rFonts w:ascii="Times New Roman" w:eastAsia="Calibri" w:hAnsi="Times New Roman"/>
          <w:sz w:val="24"/>
          <w:szCs w:val="24"/>
          <w:lang w:val="sr-Cyrl-RS" w:eastAsia="x-none"/>
        </w:rPr>
        <w:t>ра</w:t>
      </w:r>
      <w:r w:rsidRPr="001C57B4">
        <w:rPr>
          <w:rFonts w:ascii="Times New Roman" w:eastAsia="Calibri" w:hAnsi="Times New Roman"/>
          <w:sz w:val="24"/>
          <w:szCs w:val="24"/>
          <w:lang w:val="sr-Cyrl-CS" w:eastAsia="x-none"/>
        </w:rPr>
        <w:t xml:space="preserve"> 2019. године</w:t>
      </w:r>
      <w:r w:rsidRPr="00F1078A">
        <w:rPr>
          <w:rFonts w:ascii="Times New Roman" w:eastAsia="Calibri" w:hAnsi="Times New Roman"/>
          <w:sz w:val="24"/>
          <w:szCs w:val="24"/>
          <w:lang w:val="ru-RU" w:eastAsia="x-none"/>
        </w:rPr>
        <w:t>. На састанку Министарског света учествовала је делегација чији је шеф био Александар Антић, министар рударства и енергетике, а чланови мр Мирјана Филиповић, државни секретар</w:t>
      </w:r>
      <w:r>
        <w:rPr>
          <w:rFonts w:ascii="Times New Roman" w:eastAsia="Calibri" w:hAnsi="Times New Roman"/>
          <w:sz w:val="24"/>
          <w:szCs w:val="24"/>
          <w:lang w:val="ru-RU" w:eastAsia="x-none"/>
        </w:rPr>
        <w:t xml:space="preserve"> у Министарству рударства и енергетике,</w:t>
      </w:r>
      <w:r w:rsidRPr="00F1078A">
        <w:rPr>
          <w:rFonts w:ascii="Times New Roman" w:eastAsia="Calibri" w:hAnsi="Times New Roman"/>
          <w:sz w:val="24"/>
          <w:szCs w:val="24"/>
          <w:lang w:val="ru-RU" w:eastAsia="x-none"/>
        </w:rPr>
        <w:t xml:space="preserve"> Јелена Симовић, помоћник министра</w:t>
      </w:r>
      <w:r>
        <w:rPr>
          <w:rFonts w:ascii="Times New Roman" w:eastAsia="Calibri" w:hAnsi="Times New Roman"/>
          <w:sz w:val="24"/>
          <w:szCs w:val="24"/>
          <w:lang w:val="ru-RU" w:eastAsia="x-none"/>
        </w:rPr>
        <w:t xml:space="preserve"> рударства и енергетике и </w:t>
      </w:r>
      <w:r w:rsidRPr="001C57B4">
        <w:rPr>
          <w:rFonts w:ascii="Times New Roman" w:eastAsia="Calibri" w:hAnsi="Times New Roman"/>
          <w:sz w:val="24"/>
          <w:szCs w:val="24"/>
          <w:lang w:val="sr-Cyrl-CS" w:eastAsia="x-none"/>
        </w:rPr>
        <w:t>Слободан Цветковић, шеф Одсека за заштиту земљишта и обновљиве изворе енергије у Министарству заштите животне средине</w:t>
      </w:r>
      <w:r w:rsidRPr="00F1078A">
        <w:rPr>
          <w:rFonts w:ascii="Times New Roman" w:eastAsia="Calibri" w:hAnsi="Times New Roman"/>
          <w:sz w:val="24"/>
          <w:szCs w:val="24"/>
          <w:lang w:val="ru-RU" w:eastAsia="x-none"/>
        </w:rPr>
        <w:t>.</w:t>
      </w:r>
    </w:p>
    <w:p w:rsidR="00774F55" w:rsidRDefault="00573C7F" w:rsidP="00473795">
      <w:pPr>
        <w:tabs>
          <w:tab w:val="left" w:pos="1080"/>
        </w:tabs>
        <w:spacing w:after="0" w:line="240" w:lineRule="auto"/>
        <w:ind w:right="22" w:firstLine="720"/>
        <w:contextualSpacing/>
        <w:jc w:val="both"/>
        <w:rPr>
          <w:rFonts w:ascii="Times New Roman" w:eastAsia="Calibri" w:hAnsi="Times New Roman"/>
          <w:sz w:val="24"/>
          <w:szCs w:val="24"/>
          <w:lang w:val="sr-Cyrl-CS" w:eastAsia="x-none"/>
        </w:rPr>
      </w:pPr>
      <w:r>
        <w:rPr>
          <w:rFonts w:ascii="Times New Roman" w:eastAsia="Calibri" w:hAnsi="Times New Roman"/>
          <w:sz w:val="24"/>
          <w:szCs w:val="24"/>
          <w:lang w:val="sr-Cyrl-CS" w:eastAsia="x-none"/>
        </w:rPr>
        <w:t>На предлог Министарства рударства и енергетике, Платформу је прихватила и делегацију одредила Влада Републике Србије, доношењем Закључка 05 број: 037-12423/2019-2 од 12. децембра 2019. године.</w:t>
      </w:r>
    </w:p>
    <w:p w:rsidR="009131EE" w:rsidRPr="00573C7F" w:rsidRDefault="009131EE" w:rsidP="00473795">
      <w:pPr>
        <w:tabs>
          <w:tab w:val="left" w:pos="1080"/>
        </w:tabs>
        <w:spacing w:after="0" w:line="240" w:lineRule="auto"/>
        <w:ind w:right="22" w:firstLine="720"/>
        <w:contextualSpacing/>
        <w:jc w:val="both"/>
        <w:rPr>
          <w:rFonts w:ascii="Times New Roman" w:eastAsia="Calibri" w:hAnsi="Times New Roman"/>
          <w:sz w:val="24"/>
          <w:szCs w:val="24"/>
          <w:lang w:val="sr-Cyrl-CS" w:eastAsia="x-none"/>
        </w:rPr>
      </w:pPr>
    </w:p>
    <w:p w:rsidR="005455B2" w:rsidRPr="00EE4941" w:rsidRDefault="005455B2"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 xml:space="preserve">Током децембра 2014. године усвојен је Акциони документ за ИПА 2014 који се тиче подршке енергетском сектору. </w:t>
      </w:r>
    </w:p>
    <w:p w:rsidR="005455B2" w:rsidRPr="00EE4941" w:rsidRDefault="005455B2"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Документ обухвата следеће пројекте:</w:t>
      </w:r>
    </w:p>
    <w:p w:rsidR="005455B2" w:rsidRPr="00EE4941" w:rsidRDefault="005455B2"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ab/>
        <w:t>Јачање капацитета Агенције за енергетику у циљу успешног спровођења Трећег пакета (гас и електрична енергија) - 1,5 милиона евра;</w:t>
      </w:r>
    </w:p>
    <w:p w:rsidR="005455B2" w:rsidRPr="00EE4941" w:rsidRDefault="005455B2"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ab/>
        <w:t>Јачање капацитета министарства у делу енергетске ефикасности и обновљивих извора енергије за имплементацију акционих планова за енергетску ефикасност и обновљиве изворе енергије - 1,5 милиона евра;</w:t>
      </w:r>
    </w:p>
    <w:p w:rsidR="005455B2" w:rsidRPr="00EE4941" w:rsidRDefault="005455B2" w:rsidP="00473795">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ab/>
        <w:t>Пројекти смањења емисије азотових оксида у термоелектрани ТЕНТ А4.</w:t>
      </w:r>
    </w:p>
    <w:p w:rsidR="00BA5807" w:rsidRPr="00EE4941" w:rsidRDefault="00BA5807" w:rsidP="00473795">
      <w:pPr>
        <w:tabs>
          <w:tab w:val="left" w:pos="1080"/>
        </w:tabs>
        <w:spacing w:after="0" w:line="240" w:lineRule="auto"/>
        <w:ind w:right="22" w:firstLine="810"/>
        <w:jc w:val="both"/>
        <w:rPr>
          <w:rFonts w:ascii="Times New Roman" w:eastAsia="Calibri" w:hAnsi="Times New Roman"/>
          <w:sz w:val="24"/>
          <w:szCs w:val="24"/>
          <w:lang w:val="ru-RU" w:eastAsia="en-US"/>
        </w:rPr>
      </w:pPr>
    </w:p>
    <w:p w:rsidR="00146491" w:rsidRPr="00EE4941" w:rsidRDefault="00146491" w:rsidP="00146491">
      <w:pPr>
        <w:tabs>
          <w:tab w:val="left" w:pos="1080"/>
        </w:tabs>
        <w:spacing w:after="0" w:line="240" w:lineRule="auto"/>
        <w:ind w:right="22" w:firstLine="720"/>
        <w:jc w:val="both"/>
        <w:rPr>
          <w:rFonts w:ascii="Times New Roman" w:eastAsia="Calibri" w:hAnsi="Times New Roman"/>
          <w:sz w:val="24"/>
          <w:szCs w:val="24"/>
          <w:lang w:val="ru-RU" w:eastAsia="en-US"/>
        </w:rPr>
      </w:pPr>
      <w:r w:rsidRPr="00EE4941">
        <w:rPr>
          <w:rFonts w:ascii="Times New Roman" w:eastAsia="Calibri" w:hAnsi="Times New Roman"/>
          <w:sz w:val="24"/>
          <w:szCs w:val="24"/>
          <w:lang w:val="ru-RU" w:eastAsia="en-US"/>
        </w:rPr>
        <w:t xml:space="preserve">У оквиру Инструмента претприступне помоћи (ИПА) за 2015. годину предложен је пројекат Техничке помоћи за Управу за резерве енергената, у износу од милион евра. Акциони документ European Integration Facility” (IPA 2015 EIF) јe усвојен и након потписивање Фиансијског споразума између Европске комисије и Владе Републике Србије започета је реализација пројекта. </w:t>
      </w:r>
    </w:p>
    <w:p w:rsidR="00146491" w:rsidRPr="00EE4941" w:rsidRDefault="00146491" w:rsidP="00146491">
      <w:pPr>
        <w:tabs>
          <w:tab w:val="left" w:pos="1080"/>
        </w:tabs>
        <w:spacing w:after="0" w:line="240" w:lineRule="auto"/>
        <w:ind w:right="22" w:firstLine="720"/>
        <w:jc w:val="both"/>
        <w:rPr>
          <w:rFonts w:ascii="Times New Roman" w:eastAsia="Calibri" w:hAnsi="Times New Roman"/>
          <w:sz w:val="24"/>
          <w:szCs w:val="24"/>
          <w:lang w:val="ru-RU" w:eastAsia="en-US"/>
        </w:rPr>
      </w:pPr>
    </w:p>
    <w:p w:rsidR="00426044" w:rsidRPr="00EE4941" w:rsidRDefault="00426044" w:rsidP="00426044">
      <w:pPr>
        <w:tabs>
          <w:tab w:val="left" w:pos="1080"/>
        </w:tabs>
        <w:spacing w:after="0" w:line="240" w:lineRule="auto"/>
        <w:ind w:right="22" w:firstLine="720"/>
        <w:jc w:val="both"/>
        <w:rPr>
          <w:rFonts w:ascii="Times New Roman" w:eastAsia="Calibri" w:hAnsi="Times New Roman"/>
          <w:sz w:val="24"/>
          <w:szCs w:val="24"/>
          <w:lang w:val="ru-RU" w:eastAsia="en-US"/>
        </w:rPr>
      </w:pPr>
      <w:r w:rsidRPr="00EE4941">
        <w:rPr>
          <w:rFonts w:ascii="Times New Roman" w:eastAsia="Calibri" w:hAnsi="Times New Roman"/>
          <w:sz w:val="24"/>
          <w:szCs w:val="24"/>
          <w:lang w:val="ru-RU" w:eastAsia="en-US"/>
        </w:rPr>
        <w:t>За програмску годину ИПА 2016 у оквиру Акционог документа под називом European Integration Facility” предложени су пројекти Студија о модалитетима за укључивање електричне енергије из обновљивих извора енергије у дистрибутивну мрежу и паметне мреже – 1 милион ЕУР и Техничка помоћ за успостављање и јачање капацитета тела за оцењивање усаглашености за праћење имплементације Директиве 2010/30 / ЕС (енергетско означавање) и 2009/125 / ЕЗ (Еко дизајн) и смернице за тржишне инспекције и произвођача (2016) - 1,5 милиона ЕУР. Акциони документ је усвојен након потписивања Фиансијског споразума између Европске комисије и Владе Републике Србије започета је реализација пројекта.</w:t>
      </w:r>
    </w:p>
    <w:p w:rsidR="00DB08D5" w:rsidRPr="00EE4941" w:rsidRDefault="00DB08D5" w:rsidP="00426044">
      <w:pPr>
        <w:tabs>
          <w:tab w:val="left" w:pos="1080"/>
        </w:tabs>
        <w:spacing w:after="0" w:line="240" w:lineRule="auto"/>
        <w:ind w:right="22" w:firstLine="720"/>
        <w:jc w:val="both"/>
        <w:rPr>
          <w:rFonts w:ascii="Times New Roman" w:eastAsia="Calibri" w:hAnsi="Times New Roman"/>
          <w:sz w:val="24"/>
          <w:szCs w:val="24"/>
          <w:lang w:val="ru-RU" w:eastAsia="en-US"/>
        </w:rPr>
      </w:pPr>
    </w:p>
    <w:p w:rsidR="00DE6F6A" w:rsidRDefault="00DE6F6A" w:rsidP="00426044">
      <w:pPr>
        <w:tabs>
          <w:tab w:val="left" w:pos="1080"/>
        </w:tabs>
        <w:spacing w:after="0" w:line="240" w:lineRule="auto"/>
        <w:ind w:right="22" w:firstLine="720"/>
        <w:jc w:val="both"/>
        <w:rPr>
          <w:rFonts w:ascii="Times New Roman" w:eastAsia="Calibri" w:hAnsi="Times New Roman"/>
          <w:sz w:val="24"/>
          <w:szCs w:val="24"/>
          <w:lang w:val="ru-RU" w:eastAsia="en-US"/>
        </w:rPr>
      </w:pPr>
      <w:r w:rsidRPr="00DE6F6A">
        <w:rPr>
          <w:rFonts w:ascii="Times New Roman" w:eastAsia="Calibri" w:hAnsi="Times New Roman"/>
          <w:sz w:val="24"/>
          <w:szCs w:val="24"/>
          <w:lang w:val="ru-RU" w:eastAsia="en-US"/>
        </w:rPr>
        <w:t xml:space="preserve">За програмску ИПА 2017 годину предложен је пројекат Гасна интерконекција Србија-Бугарска, секција Ниш-Димитровград (75,5 милиона евра). Европска комисија је усвојила Годишњи акциони програм за Србију за 2017. годину, где је у оквиру сектора Животна средина, климатска акција и енергетика одобрена Акција 6 – Подршка ЕУ сектору енергетике. Очекивани резултат ове </w:t>
      </w:r>
      <w:r>
        <w:rPr>
          <w:rFonts w:ascii="Times New Roman" w:eastAsia="Calibri" w:hAnsi="Times New Roman"/>
          <w:sz w:val="24"/>
          <w:szCs w:val="24"/>
          <w:lang w:val="ru-RU" w:eastAsia="en-US"/>
        </w:rPr>
        <w:t>а</w:t>
      </w:r>
      <w:r w:rsidRPr="00DE6F6A">
        <w:rPr>
          <w:rFonts w:ascii="Times New Roman" w:eastAsia="Calibri" w:hAnsi="Times New Roman"/>
          <w:sz w:val="24"/>
          <w:szCs w:val="24"/>
          <w:lang w:val="ru-RU" w:eastAsia="en-US"/>
        </w:rPr>
        <w:t>кције је да гасна интерконекција Србија – Бугарска буде потпуно функционална на страни Републике Србије. Финансијски споразум између Републике Србије и Европске комисије у вези са подршком за реализацију ове Акције потписан је 17. децембра 2018. године.</w:t>
      </w:r>
    </w:p>
    <w:p w:rsidR="0072245B" w:rsidRPr="0072245B" w:rsidRDefault="0072245B" w:rsidP="0072245B">
      <w:pPr>
        <w:pStyle w:val="Default"/>
        <w:tabs>
          <w:tab w:val="left" w:pos="990"/>
        </w:tabs>
        <w:ind w:firstLine="720"/>
        <w:jc w:val="both"/>
        <w:rPr>
          <w:lang w:val="sr-Cyrl-CS"/>
        </w:rPr>
      </w:pPr>
      <w:r w:rsidRPr="0072245B">
        <w:rPr>
          <w:lang w:val="sr-Cyrl-CS"/>
        </w:rPr>
        <w:t>Финансијски споразуми између Владе Републике Србије и Европске комисије за програмску ИПА 2018 годину  , који се односе на област животне средине, као и подршке европским интеграцијама, потписани  су 5. априла 2019. године.</w:t>
      </w:r>
    </w:p>
    <w:p w:rsidR="00F27E1E" w:rsidRPr="00F27E1E" w:rsidRDefault="00F27E1E" w:rsidP="00F27E1E">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Финансијски споразум за програмску ИПА 2020 (први део), а који се односи на област подршке европским интеграцијама, потписан је 29. маја 2020. године, у Београду, између Владе Републике Србије са једне стране и Европске комисије, са друге.  </w:t>
      </w:r>
    </w:p>
    <w:p w:rsidR="00F27E1E" w:rsidRPr="00F27E1E" w:rsidRDefault="00F27E1E" w:rsidP="00F27E1E">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Из неалоцираних средстава (ИПА 2017), усвојен је пројекат Даљи развој капацитета енергетског планирања (наставак ИПА 2013) – 900 000 евра, за шта су одобрена средства. Затим, предложена су два пројекта од по 50 000 евра понаособ: ,,Assistance in preparation of a Code Operation Platform for Srbijagas TSO'' и ,,Assistance in preparation of tender documentation for metering equipment for Srbijagas TSO'', али су предлози пројеката одбијени. </w:t>
      </w:r>
    </w:p>
    <w:p w:rsidR="00F27E1E" w:rsidRDefault="00F27E1E" w:rsidP="00F27E1E">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У области подршке европским интеграцијама (програмска година ИПА 2018,  у оквиру Акционог документа под називом ,,European Integration Facility”) предложен је пројекат развој софтвера за информациони систем Агенције за енергетику Републике Србије као подршка примене трећег енергетског пакета – 1 милион евра и Побољшање енергетске ефикасности и поузданости система дистрибуције електричне енергије – 1,5 милиона евра. А у оквиру Акционог документа Животна средина и клима (,,Environment and Climate change'') – Замена фосилних горива обновљивим изворима енергије у систему даљинског грејања - 8 милиона евра и Термална рехабилитација зграда у граду Београду – 11 милиона евра. Међутим, у току измене Финансијског споразума за ИПА 2018, од поменутог, првобитног износа од 8 милиона евра, 7 милиона је реалоцирано на Акцију 7/Резултат 3: ,, ЕУ подршка за социјално становање и активну инклузију'' (Министарство за рад, запошљавање, борачка и социјална питања). док је Министарство рударства и енергетике затражило да се преосталих 1 милион евра реалоцира на пројекат ,,Рехабилитација ВМА болнице''. </w:t>
      </w:r>
    </w:p>
    <w:p w:rsidR="00D82D4E" w:rsidRPr="00F27E1E" w:rsidRDefault="00D82D4E" w:rsidP="00F27E1E">
      <w:pPr>
        <w:spacing w:after="0" w:line="240" w:lineRule="auto"/>
        <w:ind w:firstLine="720"/>
        <w:jc w:val="both"/>
        <w:rPr>
          <w:rFonts w:ascii="Times New Roman" w:hAnsi="Times New Roman"/>
          <w:color w:val="000000"/>
          <w:sz w:val="24"/>
          <w:szCs w:val="24"/>
          <w:lang w:val="sr-Cyrl-CS" w:eastAsia="en-US"/>
        </w:rPr>
      </w:pPr>
    </w:p>
    <w:p w:rsidR="00AE3D1E" w:rsidRDefault="001372DE" w:rsidP="0033142B">
      <w:pPr>
        <w:pStyle w:val="Heading2"/>
        <w:ind w:hanging="1440"/>
        <w:jc w:val="center"/>
        <w:rPr>
          <w:rFonts w:ascii="Times New Roman" w:hAnsi="Times New Roman"/>
          <w:szCs w:val="24"/>
          <w:lang w:val="sr-Cyrl-CS"/>
        </w:rPr>
      </w:pPr>
      <w:bookmarkStart w:id="1587" w:name="_Toc14070255"/>
      <w:bookmarkStart w:id="1588" w:name="_Toc14070540"/>
      <w:bookmarkStart w:id="1589" w:name="_Toc14070643"/>
      <w:bookmarkStart w:id="1590" w:name="_Toc14074295"/>
      <w:bookmarkStart w:id="1591" w:name="_Toc14075312"/>
      <w:bookmarkStart w:id="1592" w:name="_Toc29459704"/>
      <w:bookmarkStart w:id="1593" w:name="_Toc29459873"/>
      <w:bookmarkStart w:id="1594" w:name="_Toc30068172"/>
      <w:bookmarkStart w:id="1595" w:name="_Toc32569377"/>
      <w:bookmarkStart w:id="1596" w:name="_Toc32569593"/>
      <w:bookmarkStart w:id="1597" w:name="_Toc32569746"/>
      <w:bookmarkStart w:id="1598" w:name="_Toc32570087"/>
      <w:bookmarkStart w:id="1599" w:name="_Toc35002847"/>
      <w:bookmarkStart w:id="1600" w:name="_Toc35002973"/>
      <w:bookmarkStart w:id="1601" w:name="_Toc35003116"/>
      <w:bookmarkStart w:id="1602" w:name="_Toc38959705"/>
      <w:bookmarkStart w:id="1603" w:name="_Toc38959788"/>
      <w:bookmarkStart w:id="1604" w:name="_Toc38960870"/>
      <w:bookmarkStart w:id="1605" w:name="_Toc40784352"/>
      <w:bookmarkStart w:id="1606" w:name="_Toc40878471"/>
      <w:bookmarkStart w:id="1607" w:name="_Toc43117502"/>
      <w:bookmarkStart w:id="1608" w:name="_Toc43275272"/>
      <w:bookmarkStart w:id="1609" w:name="_Toc43275543"/>
      <w:bookmarkStart w:id="1610" w:name="_Toc47076098"/>
      <w:bookmarkStart w:id="1611" w:name="_Toc48206064"/>
      <w:bookmarkStart w:id="1612" w:name="_Toc48207553"/>
      <w:bookmarkStart w:id="1613" w:name="_Toc51161458"/>
      <w:bookmarkStart w:id="1614" w:name="_Toc53490135"/>
      <w:bookmarkStart w:id="1615" w:name="_Toc53567090"/>
      <w:bookmarkStart w:id="1616" w:name="_Toc56681797"/>
      <w:bookmarkStart w:id="1617" w:name="_Toc59532039"/>
      <w:bookmarkStart w:id="1618" w:name="_Toc59535888"/>
      <w:bookmarkStart w:id="1619" w:name="_Toc60143290"/>
      <w:bookmarkStart w:id="1620" w:name="_Toc60213116"/>
      <w:bookmarkStart w:id="1621" w:name="_Toc60729679"/>
      <w:r w:rsidRPr="00EE4941">
        <w:rPr>
          <w:rFonts w:ascii="Times New Roman" w:hAnsi="Times New Roman"/>
          <w:i w:val="0"/>
          <w:szCs w:val="24"/>
        </w:rPr>
        <w:t>V</w:t>
      </w:r>
      <w:r w:rsidR="00472D1F">
        <w:rPr>
          <w:rFonts w:ascii="Times New Roman" w:hAnsi="Times New Roman"/>
          <w:i w:val="0"/>
          <w:szCs w:val="24"/>
          <w:lang w:val="sr-Latn-CS"/>
        </w:rPr>
        <w:t>II</w:t>
      </w:r>
      <w:r w:rsidRPr="00EE4941">
        <w:rPr>
          <w:rFonts w:ascii="Times New Roman" w:hAnsi="Times New Roman"/>
          <w:i w:val="0"/>
          <w:szCs w:val="24"/>
        </w:rPr>
        <w:t xml:space="preserve"> СЕКТОР  ЗА </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r w:rsidR="0033142B" w:rsidRPr="0033142B">
        <w:rPr>
          <w:rFonts w:ascii="Times New Roman" w:hAnsi="Times New Roman"/>
          <w:i w:val="0"/>
          <w:szCs w:val="24"/>
        </w:rPr>
        <w:t>ИНСПЕКЦИЈСКИ НАДЗОР</w:t>
      </w:r>
      <w:bookmarkEnd w:id="1617"/>
      <w:bookmarkEnd w:id="1618"/>
      <w:bookmarkEnd w:id="1619"/>
      <w:bookmarkEnd w:id="1620"/>
      <w:bookmarkEnd w:id="1621"/>
    </w:p>
    <w:p w:rsidR="00C51DC5" w:rsidRPr="006E5F32" w:rsidRDefault="00C51DC5" w:rsidP="006E5F32">
      <w:pPr>
        <w:spacing w:after="0" w:line="240" w:lineRule="auto"/>
        <w:ind w:firstLine="720"/>
        <w:jc w:val="both"/>
        <w:rPr>
          <w:rFonts w:ascii="Times New Roman" w:hAnsi="Times New Roman"/>
          <w:sz w:val="24"/>
          <w:szCs w:val="24"/>
          <w:lang w:val="sr-Cyrl-CS"/>
        </w:rPr>
      </w:pPr>
    </w:p>
    <w:p w:rsidR="00950722" w:rsidRPr="00EE4941" w:rsidRDefault="00950722" w:rsidP="00C61F33">
      <w:pPr>
        <w:pStyle w:val="Heading3"/>
        <w:ind w:hanging="1440"/>
        <w:rPr>
          <w:rFonts w:ascii="Times New Roman" w:hAnsi="Times New Roman"/>
          <w:i w:val="0"/>
          <w:sz w:val="24"/>
          <w:szCs w:val="24"/>
          <w:u w:val="none"/>
          <w:lang w:val="sr-Cyrl-CS"/>
        </w:rPr>
      </w:pPr>
      <w:bookmarkStart w:id="1622" w:name="_Toc14070256"/>
      <w:bookmarkStart w:id="1623" w:name="_Toc14070541"/>
      <w:bookmarkStart w:id="1624" w:name="_Toc14075313"/>
      <w:bookmarkStart w:id="1625" w:name="_Toc29459705"/>
      <w:bookmarkStart w:id="1626" w:name="_Toc29459874"/>
      <w:bookmarkStart w:id="1627" w:name="_Toc30068173"/>
      <w:bookmarkStart w:id="1628" w:name="_Toc32569378"/>
      <w:bookmarkStart w:id="1629" w:name="_Toc32569594"/>
      <w:bookmarkStart w:id="1630" w:name="_Toc32569747"/>
      <w:bookmarkStart w:id="1631" w:name="_Toc32570088"/>
      <w:bookmarkStart w:id="1632" w:name="_Toc35002848"/>
      <w:bookmarkStart w:id="1633" w:name="_Toc35002974"/>
      <w:bookmarkStart w:id="1634" w:name="_Toc35003117"/>
      <w:bookmarkStart w:id="1635" w:name="_Toc38959706"/>
      <w:bookmarkStart w:id="1636" w:name="_Toc38959789"/>
      <w:bookmarkStart w:id="1637" w:name="_Toc38960871"/>
      <w:bookmarkStart w:id="1638" w:name="_Toc40784353"/>
      <w:bookmarkStart w:id="1639" w:name="_Toc40878472"/>
      <w:bookmarkStart w:id="1640" w:name="_Toc43117503"/>
      <w:bookmarkStart w:id="1641" w:name="_Toc43275273"/>
      <w:bookmarkStart w:id="1642" w:name="_Toc43275544"/>
      <w:bookmarkStart w:id="1643" w:name="_Toc47076099"/>
      <w:bookmarkStart w:id="1644" w:name="_Toc48206065"/>
      <w:bookmarkStart w:id="1645" w:name="_Toc48207554"/>
      <w:bookmarkStart w:id="1646" w:name="_Toc51161459"/>
      <w:bookmarkStart w:id="1647" w:name="_Toc53490136"/>
      <w:bookmarkStart w:id="1648" w:name="_Toc53567091"/>
      <w:bookmarkStart w:id="1649" w:name="_Toc56681798"/>
      <w:bookmarkStart w:id="1650" w:name="_Toc59532040"/>
      <w:bookmarkStart w:id="1651" w:name="_Toc59535889"/>
      <w:bookmarkStart w:id="1652" w:name="_Toc60143291"/>
      <w:bookmarkStart w:id="1653" w:name="_Toc60213117"/>
      <w:bookmarkStart w:id="1654" w:name="_Toc60729680"/>
      <w:r w:rsidRPr="00EE4941">
        <w:rPr>
          <w:rFonts w:ascii="Times New Roman" w:hAnsi="Times New Roman"/>
          <w:i w:val="0"/>
          <w:sz w:val="24"/>
          <w:szCs w:val="24"/>
          <w:u w:val="none"/>
          <w:lang w:val="en-US"/>
        </w:rPr>
        <w:t>V</w:t>
      </w:r>
      <w:r w:rsidR="00472D1F">
        <w:rPr>
          <w:rFonts w:ascii="Times New Roman" w:hAnsi="Times New Roman"/>
          <w:i w:val="0"/>
          <w:sz w:val="24"/>
          <w:szCs w:val="24"/>
          <w:u w:val="none"/>
          <w:lang w:val="en-US"/>
        </w:rPr>
        <w:t>II</w:t>
      </w:r>
      <w:r w:rsidRPr="00EE4941">
        <w:rPr>
          <w:rFonts w:ascii="Times New Roman" w:hAnsi="Times New Roman"/>
          <w:i w:val="0"/>
          <w:sz w:val="24"/>
          <w:szCs w:val="24"/>
          <w:u w:val="none"/>
          <w:lang w:val="sr-Cyrl-CS"/>
        </w:rPr>
        <w:t xml:space="preserve"> 1. Одељење за електроенергетску инспекцију</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Редован инспекцијски надзор обављен у периоду од 1. јануара 2019. године до 31. децембра 2019. године:</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Електроенергетски објекти који су предмет инспекцијског надзора  су:</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1.</w:t>
      </w:r>
      <w:r w:rsidRPr="00566A05">
        <w:rPr>
          <w:rFonts w:ascii="Times New Roman" w:hAnsi="Times New Roman"/>
          <w:sz w:val="24"/>
          <w:szCs w:val="24"/>
          <w:lang w:val="sr-Cyrl-CS"/>
        </w:rPr>
        <w:tab/>
        <w:t>ЈП Електропривреда Србије</w:t>
      </w:r>
    </w:p>
    <w:p w:rsidR="00856F4D" w:rsidRPr="00566A05" w:rsidRDefault="00856F4D" w:rsidP="00856F4D">
      <w:pPr>
        <w:tabs>
          <w:tab w:val="left" w:pos="810"/>
        </w:tabs>
        <w:spacing w:after="0" w:line="240" w:lineRule="auto"/>
        <w:ind w:firstLine="720"/>
        <w:jc w:val="both"/>
        <w:rPr>
          <w:rFonts w:ascii="Times New Roman" w:hAnsi="Times New Roman"/>
          <w:sz w:val="24"/>
          <w:szCs w:val="24"/>
          <w:lang w:val="sr-Cyrl-CS"/>
        </w:rPr>
      </w:pPr>
    </w:p>
    <w:tbl>
      <w:tblPr>
        <w:tblpPr w:leftFromText="180" w:rightFromText="180" w:vertAnchor="text" w:tblpX="126" w:tblpY="1"/>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230"/>
      </w:tblGrid>
      <w:tr w:rsidR="00856F4D" w:rsidRPr="00566A05" w:rsidTr="00527657">
        <w:tc>
          <w:tcPr>
            <w:tcW w:w="4788" w:type="dxa"/>
            <w:shd w:val="clear" w:color="auto" w:fill="auto"/>
          </w:tcPr>
          <w:p w:rsidR="00856F4D" w:rsidRPr="00566A05" w:rsidRDefault="00856F4D" w:rsidP="00D21B44">
            <w:pPr>
              <w:numPr>
                <w:ilvl w:val="1"/>
                <w:numId w:val="13"/>
              </w:num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Производни капацитети:</w:t>
            </w:r>
          </w:p>
          <w:p w:rsidR="00856F4D" w:rsidRPr="00566A05" w:rsidRDefault="00856F4D" w:rsidP="00527657">
            <w:pPr>
              <w:spacing w:after="0" w:line="240" w:lineRule="auto"/>
              <w:ind w:left="720"/>
              <w:rPr>
                <w:rFonts w:ascii="Times New Roman" w:hAnsi="Times New Roman"/>
                <w:b/>
                <w:sz w:val="24"/>
                <w:szCs w:val="24"/>
                <w:lang w:val="sr-Cyrl-CS" w:eastAsia="en-US"/>
              </w:rPr>
            </w:pP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Latn-RS" w:eastAsia="en-US"/>
              </w:rPr>
              <w:t xml:space="preserve">         1.1.a   </w:t>
            </w:r>
            <w:r w:rsidRPr="00566A05">
              <w:rPr>
                <w:rFonts w:ascii="Times New Roman" w:hAnsi="Times New Roman"/>
                <w:sz w:val="24"/>
                <w:szCs w:val="24"/>
                <w:lang w:val="sr-Cyrl-CS" w:eastAsia="en-US"/>
              </w:rPr>
              <w:t>Термоелектране</w:t>
            </w:r>
          </w:p>
          <w:p w:rsidR="00856F4D" w:rsidRPr="00566A05" w:rsidRDefault="00856F4D" w:rsidP="00527657">
            <w:pPr>
              <w:spacing w:after="0" w:line="240" w:lineRule="auto"/>
              <w:rPr>
                <w:rFonts w:ascii="Times New Roman" w:hAnsi="Times New Roman"/>
                <w:sz w:val="24"/>
                <w:szCs w:val="24"/>
                <w:lang w:eastAsia="en-US"/>
              </w:rPr>
            </w:pPr>
            <w:r w:rsidRPr="00566A05">
              <w:rPr>
                <w:rFonts w:ascii="Times New Roman" w:hAnsi="Times New Roman"/>
                <w:sz w:val="24"/>
                <w:szCs w:val="24"/>
                <w:lang w:val="sr-Cyrl-CS" w:eastAsia="en-US"/>
              </w:rPr>
              <w:t xml:space="preserve">-  ТЕ Никола Тесла А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ТЕ Никола Тесла Б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ТЕ Морава Свилајнац</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w:t>
            </w:r>
            <w:r w:rsidRPr="00566A05">
              <w:rPr>
                <w:rFonts w:ascii="Times New Roman" w:hAnsi="Times New Roman"/>
                <w:sz w:val="24"/>
                <w:szCs w:val="24"/>
                <w:lang w:val="sr-Latn-RS" w:eastAsia="en-US"/>
              </w:rPr>
              <w:t>1.1.b</w:t>
            </w:r>
            <w:r w:rsidRPr="00566A05">
              <w:rPr>
                <w:rFonts w:ascii="Times New Roman" w:hAnsi="Times New Roman"/>
                <w:sz w:val="24"/>
                <w:szCs w:val="24"/>
                <w:lang w:val="sr-Cyrl-CS" w:eastAsia="en-US"/>
              </w:rPr>
              <w:t xml:space="preserve">    Хидроелектране</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ХЕ Ђердап 1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ХЕ Ђердап 2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ХЕ Врла Власинске ХЕ (5)</w:t>
            </w:r>
          </w:p>
          <w:p w:rsidR="00856F4D" w:rsidRPr="00566A05" w:rsidRDefault="00856F4D" w:rsidP="00527657">
            <w:pPr>
              <w:spacing w:after="0" w:line="240" w:lineRule="auto"/>
              <w:rPr>
                <w:rFonts w:ascii="Times New Roman" w:hAnsi="Times New Roman"/>
                <w:b/>
                <w:sz w:val="24"/>
                <w:szCs w:val="24"/>
                <w:lang w:val="sr-Cyrl-CS" w:eastAsia="en-US"/>
              </w:rPr>
            </w:pPr>
            <w:r w:rsidRPr="00566A05">
              <w:rPr>
                <w:rFonts w:ascii="Times New Roman" w:hAnsi="Times New Roman"/>
                <w:sz w:val="24"/>
                <w:szCs w:val="24"/>
                <w:lang w:val="sr-Cyrl-CS" w:eastAsia="en-US"/>
              </w:rPr>
              <w:t>- ХЕ Зворник</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ХЕ Бајина Башта</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РХЕ Бајина Башта</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ХЕ "Бистрица"- Лимске ХЕ</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ХЕ "Потпећ"- Лимске ХЕ</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ХЕ "Кокин Брод"- Лимске ХЕ</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ХЕ "Увац"- Лимске ХЕ</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ХЕ Газиводе  , Газиводе  </w:t>
            </w:r>
          </w:p>
          <w:p w:rsidR="00856F4D" w:rsidRPr="00566A05" w:rsidRDefault="00856F4D" w:rsidP="00527657">
            <w:pPr>
              <w:spacing w:after="0" w:line="240" w:lineRule="auto"/>
              <w:rPr>
                <w:rFonts w:ascii="Times New Roman" w:hAnsi="Times New Roman"/>
                <w:sz w:val="24"/>
                <w:szCs w:val="24"/>
                <w:lang w:val="sr-Cyrl-CS" w:eastAsia="en-US"/>
              </w:rPr>
            </w:pPr>
          </w:p>
        </w:tc>
        <w:tc>
          <w:tcPr>
            <w:tcW w:w="4230" w:type="dxa"/>
            <w:shd w:val="clear" w:color="auto" w:fill="auto"/>
          </w:tcPr>
          <w:p w:rsidR="00856F4D" w:rsidRPr="00566A05" w:rsidRDefault="00856F4D" w:rsidP="00D21B44">
            <w:pPr>
              <w:numPr>
                <w:ilvl w:val="1"/>
                <w:numId w:val="14"/>
              </w:numPr>
              <w:spacing w:after="0" w:line="240" w:lineRule="auto"/>
              <w:ind w:left="252" w:firstLine="0"/>
              <w:rPr>
                <w:rFonts w:ascii="Times New Roman" w:hAnsi="Times New Roman"/>
                <w:sz w:val="24"/>
                <w:szCs w:val="24"/>
                <w:lang w:val="sr-Cyrl-CS" w:eastAsia="en-US"/>
              </w:rPr>
            </w:pPr>
            <w:r w:rsidRPr="00566A05">
              <w:rPr>
                <w:rFonts w:ascii="Times New Roman" w:hAnsi="Times New Roman"/>
                <w:sz w:val="24"/>
                <w:szCs w:val="24"/>
                <w:lang w:val="sr-Cyrl-CS" w:eastAsia="en-US"/>
              </w:rPr>
              <w:t>Дистрибутивни објекти:</w:t>
            </w:r>
          </w:p>
          <w:p w:rsidR="00856F4D" w:rsidRPr="00566A05" w:rsidRDefault="00856F4D" w:rsidP="00527657">
            <w:pPr>
              <w:spacing w:after="0" w:line="240" w:lineRule="auto"/>
              <w:ind w:left="252"/>
              <w:rPr>
                <w:rFonts w:ascii="Times New Roman" w:hAnsi="Times New Roman"/>
                <w:sz w:val="24"/>
                <w:szCs w:val="24"/>
                <w:lang w:val="sr-Cyrl-CS" w:eastAsia="en-US"/>
              </w:rPr>
            </w:pP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Latn-RS" w:eastAsia="en-US"/>
              </w:rPr>
              <w:t xml:space="preserve">     1.2.a   </w:t>
            </w:r>
            <w:r w:rsidRPr="00566A05">
              <w:rPr>
                <w:rFonts w:ascii="Times New Roman" w:hAnsi="Times New Roman"/>
                <w:sz w:val="24"/>
                <w:szCs w:val="24"/>
                <w:lang w:val="sr-Cyrl-CS" w:eastAsia="en-US"/>
              </w:rPr>
              <w:t>Трансформаторске станице</w:t>
            </w:r>
          </w:p>
          <w:p w:rsidR="00856F4D" w:rsidRPr="00566A05" w:rsidRDefault="00856F4D" w:rsidP="00527657">
            <w:pPr>
              <w:spacing w:after="0" w:line="240" w:lineRule="auto"/>
              <w:ind w:left="-18"/>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ТС </w:t>
            </w:r>
            <w:r w:rsidRPr="00566A05">
              <w:rPr>
                <w:rFonts w:ascii="Times New Roman" w:hAnsi="Times New Roman"/>
                <w:sz w:val="24"/>
                <w:szCs w:val="24"/>
                <w:lang w:eastAsia="en-US"/>
              </w:rPr>
              <w:t>11</w:t>
            </w:r>
            <w:r w:rsidRPr="00566A05">
              <w:rPr>
                <w:rFonts w:ascii="Times New Roman" w:hAnsi="Times New Roman"/>
                <w:sz w:val="24"/>
                <w:szCs w:val="24"/>
                <w:lang w:val="sr-Cyrl-CS" w:eastAsia="en-US"/>
              </w:rPr>
              <w:t xml:space="preserve">0/х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(50 објекат)</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ТС </w:t>
            </w:r>
            <w:r w:rsidRPr="00566A05">
              <w:rPr>
                <w:rFonts w:ascii="Times New Roman" w:hAnsi="Times New Roman"/>
                <w:sz w:val="24"/>
                <w:szCs w:val="24"/>
                <w:lang w:eastAsia="en-US"/>
              </w:rPr>
              <w:t>35</w:t>
            </w:r>
            <w:r w:rsidRPr="00566A05">
              <w:rPr>
                <w:rFonts w:ascii="Times New Roman" w:hAnsi="Times New Roman"/>
                <w:sz w:val="24"/>
                <w:szCs w:val="24"/>
                <w:lang w:val="sr-Cyrl-CS" w:eastAsia="en-US"/>
              </w:rPr>
              <w:t xml:space="preserve">/х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(43</w:t>
            </w:r>
            <w:r w:rsidRPr="00566A05">
              <w:rPr>
                <w:rFonts w:ascii="Times New Roman" w:hAnsi="Times New Roman"/>
                <w:sz w:val="24"/>
                <w:szCs w:val="24"/>
                <w:lang w:eastAsia="en-US"/>
              </w:rPr>
              <w:t xml:space="preserve"> </w:t>
            </w:r>
            <w:r w:rsidRPr="00566A05">
              <w:rPr>
                <w:rFonts w:ascii="Times New Roman" w:hAnsi="Times New Roman"/>
                <w:sz w:val="24"/>
                <w:szCs w:val="24"/>
                <w:lang w:val="sr-Cyrl-CS" w:eastAsia="en-US"/>
              </w:rPr>
              <w:t>објеката)</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ТС </w:t>
            </w:r>
            <w:r w:rsidRPr="00566A05">
              <w:rPr>
                <w:rFonts w:ascii="Times New Roman" w:hAnsi="Times New Roman"/>
                <w:sz w:val="24"/>
                <w:szCs w:val="24"/>
                <w:lang w:eastAsia="en-US"/>
              </w:rPr>
              <w:t>20</w:t>
            </w:r>
            <w:r w:rsidRPr="00566A05">
              <w:rPr>
                <w:rFonts w:ascii="Times New Roman" w:hAnsi="Times New Roman"/>
                <w:sz w:val="24"/>
                <w:szCs w:val="24"/>
                <w:lang w:val="sr-Cyrl-CS" w:eastAsia="en-US"/>
              </w:rPr>
              <w:t xml:space="preserve">/х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Latn-RS" w:eastAsia="en-US"/>
              </w:rPr>
              <w:t xml:space="preserve"> -</w:t>
            </w:r>
            <w:r w:rsidRPr="00566A05">
              <w:rPr>
                <w:rFonts w:ascii="Times New Roman" w:hAnsi="Times New Roman"/>
                <w:sz w:val="24"/>
                <w:szCs w:val="24"/>
                <w:lang w:val="sr-Cyrl-CS" w:eastAsia="en-US"/>
              </w:rPr>
              <w:t xml:space="preserve"> ТС 1</w:t>
            </w:r>
            <w:r w:rsidRPr="00566A05">
              <w:rPr>
                <w:rFonts w:ascii="Times New Roman" w:hAnsi="Times New Roman"/>
                <w:sz w:val="24"/>
                <w:szCs w:val="24"/>
                <w:lang w:eastAsia="en-US"/>
              </w:rPr>
              <w:t>0</w:t>
            </w:r>
            <w:r w:rsidRPr="00566A05">
              <w:rPr>
                <w:rFonts w:ascii="Times New Roman" w:hAnsi="Times New Roman"/>
                <w:sz w:val="24"/>
                <w:szCs w:val="24"/>
                <w:lang w:val="sr-Cyrl-CS" w:eastAsia="en-US"/>
              </w:rPr>
              <w:t xml:space="preserve">/х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(3)</w:t>
            </w:r>
          </w:p>
          <w:p w:rsidR="00856F4D" w:rsidRPr="00566A05" w:rsidRDefault="00856F4D" w:rsidP="00527657">
            <w:pPr>
              <w:spacing w:after="0" w:line="240" w:lineRule="auto"/>
              <w:ind w:left="252"/>
              <w:rPr>
                <w:rFonts w:ascii="Times New Roman" w:hAnsi="Times New Roman"/>
                <w:sz w:val="24"/>
                <w:szCs w:val="24"/>
                <w:lang w:val="sr-Cyrl-CS" w:eastAsia="en-US"/>
              </w:rPr>
            </w:pPr>
          </w:p>
          <w:p w:rsidR="00856F4D" w:rsidRPr="00566A05" w:rsidRDefault="00856F4D" w:rsidP="00527657">
            <w:pPr>
              <w:spacing w:after="0" w:line="240" w:lineRule="auto"/>
              <w:ind w:left="-18" w:firstLine="18"/>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w:t>
            </w:r>
            <w:r w:rsidRPr="00566A05">
              <w:rPr>
                <w:rFonts w:ascii="Times New Roman" w:hAnsi="Times New Roman"/>
                <w:sz w:val="24"/>
                <w:szCs w:val="24"/>
                <w:lang w:val="sr-Latn-RS" w:eastAsia="en-US"/>
              </w:rPr>
              <w:t xml:space="preserve">         1.2.b </w:t>
            </w:r>
            <w:r w:rsidRPr="00566A05">
              <w:rPr>
                <w:rFonts w:ascii="Times New Roman" w:hAnsi="Times New Roman"/>
                <w:sz w:val="24"/>
                <w:szCs w:val="24"/>
                <w:lang w:val="sr-Cyrl-CS" w:eastAsia="en-US"/>
              </w:rPr>
              <w:t xml:space="preserve"> Далеководи</w:t>
            </w:r>
          </w:p>
          <w:p w:rsidR="00856F4D" w:rsidRPr="00566A05" w:rsidRDefault="00856F4D" w:rsidP="00527657">
            <w:pPr>
              <w:spacing w:after="0" w:line="240" w:lineRule="auto"/>
              <w:ind w:left="-18" w:firstLine="18"/>
              <w:rPr>
                <w:rFonts w:ascii="Times New Roman" w:hAnsi="Times New Roman"/>
                <w:sz w:val="24"/>
                <w:szCs w:val="24"/>
                <w:lang w:val="sr-Cyrl-CS" w:eastAsia="en-US"/>
              </w:rPr>
            </w:pPr>
            <w:r w:rsidRPr="00566A05">
              <w:rPr>
                <w:rFonts w:ascii="Times New Roman" w:hAnsi="Times New Roman"/>
                <w:sz w:val="24"/>
                <w:szCs w:val="24"/>
                <w:lang w:val="sr-Cyrl-CS" w:eastAsia="en-US"/>
              </w:rPr>
              <w:t>- ДВ</w:t>
            </w:r>
            <w:r w:rsidRPr="00566A05">
              <w:rPr>
                <w:rFonts w:ascii="Times New Roman" w:hAnsi="Times New Roman"/>
                <w:sz w:val="24"/>
                <w:szCs w:val="24"/>
                <w:lang w:eastAsia="en-US"/>
              </w:rPr>
              <w:t xml:space="preserve"> </w:t>
            </w:r>
            <w:r w:rsidRPr="00566A05">
              <w:rPr>
                <w:rFonts w:ascii="Times New Roman" w:hAnsi="Times New Roman"/>
                <w:sz w:val="24"/>
                <w:szCs w:val="24"/>
                <w:lang w:val="sr-Cyrl-CS" w:eastAsia="en-US"/>
              </w:rPr>
              <w:t xml:space="preserve">и каблови </w:t>
            </w:r>
            <w:r w:rsidRPr="00566A05">
              <w:rPr>
                <w:rFonts w:ascii="Times New Roman" w:hAnsi="Times New Roman"/>
                <w:sz w:val="24"/>
                <w:szCs w:val="24"/>
                <w:lang w:eastAsia="en-US"/>
              </w:rPr>
              <w:t>11</w:t>
            </w:r>
            <w:r w:rsidRPr="00566A05">
              <w:rPr>
                <w:rFonts w:ascii="Times New Roman" w:hAnsi="Times New Roman"/>
                <w:sz w:val="24"/>
                <w:szCs w:val="24"/>
                <w:lang w:val="sr-Cyrl-CS" w:eastAsia="en-US"/>
              </w:rPr>
              <w:t xml:space="preserve">0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(3)</w:t>
            </w:r>
          </w:p>
          <w:p w:rsidR="00856F4D" w:rsidRPr="00566A05" w:rsidRDefault="00856F4D" w:rsidP="00527657">
            <w:pPr>
              <w:spacing w:after="0" w:line="240" w:lineRule="auto"/>
              <w:ind w:left="-18" w:firstLine="18"/>
              <w:rPr>
                <w:rFonts w:ascii="Times New Roman" w:hAnsi="Times New Roman"/>
                <w:sz w:val="24"/>
                <w:szCs w:val="24"/>
                <w:lang w:val="sr-Cyrl-CS" w:eastAsia="en-US"/>
              </w:rPr>
            </w:pPr>
            <w:r w:rsidRPr="00566A05">
              <w:rPr>
                <w:rFonts w:ascii="Times New Roman" w:hAnsi="Times New Roman"/>
                <w:sz w:val="24"/>
                <w:szCs w:val="24"/>
                <w:lang w:val="sr-Cyrl-CS" w:eastAsia="en-US"/>
              </w:rPr>
              <w:t>- ДВ и каблови</w:t>
            </w:r>
            <w:r w:rsidRPr="00566A05">
              <w:rPr>
                <w:rFonts w:ascii="Times New Roman" w:hAnsi="Times New Roman"/>
                <w:sz w:val="24"/>
                <w:szCs w:val="24"/>
                <w:lang w:eastAsia="en-US"/>
              </w:rPr>
              <w:t xml:space="preserve"> 35</w:t>
            </w:r>
            <w:r w:rsidRPr="00566A05">
              <w:rPr>
                <w:rFonts w:ascii="Times New Roman" w:hAnsi="Times New Roman"/>
                <w:sz w:val="24"/>
                <w:szCs w:val="24"/>
                <w:lang w:val="sr-Cyrl-CS" w:eastAsia="en-US"/>
              </w:rPr>
              <w:t xml:space="preserve">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ind w:left="-18" w:firstLine="18"/>
              <w:rPr>
                <w:rFonts w:ascii="Times New Roman" w:hAnsi="Times New Roman"/>
                <w:sz w:val="24"/>
                <w:szCs w:val="24"/>
                <w:lang w:val="sr-Cyrl-CS" w:eastAsia="en-US"/>
              </w:rPr>
            </w:pPr>
            <w:r w:rsidRPr="00566A05">
              <w:rPr>
                <w:rFonts w:ascii="Times New Roman" w:hAnsi="Times New Roman"/>
                <w:sz w:val="24"/>
                <w:szCs w:val="24"/>
                <w:lang w:val="sr-Cyrl-CS" w:eastAsia="en-US"/>
              </w:rPr>
              <w:t>- ДВ и каблови</w:t>
            </w:r>
            <w:r w:rsidRPr="00566A05">
              <w:rPr>
                <w:rFonts w:ascii="Times New Roman" w:hAnsi="Times New Roman"/>
                <w:sz w:val="24"/>
                <w:szCs w:val="24"/>
                <w:lang w:eastAsia="en-US"/>
              </w:rPr>
              <w:t xml:space="preserve"> </w:t>
            </w:r>
            <w:r w:rsidRPr="00566A05">
              <w:rPr>
                <w:rFonts w:ascii="Times New Roman" w:hAnsi="Times New Roman"/>
                <w:sz w:val="24"/>
                <w:szCs w:val="24"/>
                <w:lang w:val="sr-Cyrl-CS" w:eastAsia="en-US"/>
              </w:rPr>
              <w:t xml:space="preserve">20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ind w:left="-18" w:firstLine="18"/>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ДВ и каблови 10 </w:t>
            </w:r>
            <w:r w:rsidRPr="00566A05">
              <w:rPr>
                <w:rFonts w:ascii="Times New Roman" w:hAnsi="Times New Roman"/>
                <w:sz w:val="24"/>
                <w:szCs w:val="24"/>
                <w:lang w:eastAsia="en-US"/>
              </w:rPr>
              <w:t xml:space="preserve"> kV</w:t>
            </w:r>
          </w:p>
          <w:p w:rsidR="00856F4D" w:rsidRPr="00566A05" w:rsidRDefault="00856F4D" w:rsidP="00527657">
            <w:pPr>
              <w:spacing w:after="0" w:line="240" w:lineRule="auto"/>
              <w:rPr>
                <w:rFonts w:ascii="Times New Roman" w:hAnsi="Times New Roman"/>
                <w:sz w:val="24"/>
                <w:szCs w:val="24"/>
                <w:lang w:val="sr-Cyrl-CS" w:eastAsia="en-US"/>
              </w:rPr>
            </w:pPr>
          </w:p>
        </w:tc>
      </w:tr>
    </w:tbl>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ab/>
        <w:t>2.</w:t>
      </w:r>
      <w:r w:rsidRPr="00566A05">
        <w:rPr>
          <w:rFonts w:ascii="Times New Roman" w:hAnsi="Times New Roman"/>
          <w:sz w:val="24"/>
          <w:szCs w:val="24"/>
          <w:lang w:val="sr-Cyrl-CS"/>
        </w:rPr>
        <w:tab/>
        <w:t>ЈП Електромрежа Србије - преносни објекти:</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230"/>
      </w:tblGrid>
      <w:tr w:rsidR="00856F4D" w:rsidRPr="00566A05" w:rsidTr="00527657">
        <w:tc>
          <w:tcPr>
            <w:tcW w:w="4770" w:type="dxa"/>
            <w:shd w:val="clear" w:color="auto" w:fill="auto"/>
          </w:tcPr>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2.1. Трансформаторске станице</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ТС 400/х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(5 објеката)</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ТС 220/х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(3 објекта)</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РП 110/ 35 kV Цент. команда Сурдули.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РП 110/35 kV ХЕ Зворник М. Зворник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ТС 110/35/10/6,3 kV „СИП“ и бродска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преводница Кладово</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РП 110/35 kV Морава</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ТС 400/220 kV „Обреновац“</w:t>
            </w:r>
          </w:p>
          <w:p w:rsidR="00856F4D" w:rsidRPr="00566A05" w:rsidRDefault="00856F4D" w:rsidP="00527657">
            <w:pPr>
              <w:spacing w:after="0" w:line="240" w:lineRule="auto"/>
              <w:rPr>
                <w:rFonts w:ascii="Times New Roman" w:hAnsi="Times New Roman"/>
                <w:sz w:val="24"/>
                <w:szCs w:val="24"/>
                <w:lang w:val="sr-Cyrl-CS" w:eastAsia="en-US"/>
              </w:rPr>
            </w:pPr>
          </w:p>
        </w:tc>
        <w:tc>
          <w:tcPr>
            <w:tcW w:w="4230" w:type="dxa"/>
            <w:shd w:val="clear" w:color="auto" w:fill="auto"/>
          </w:tcPr>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Latn-RS" w:eastAsia="en-US"/>
              </w:rPr>
              <w:t xml:space="preserve">                   </w:t>
            </w:r>
            <w:r w:rsidRPr="00566A05">
              <w:rPr>
                <w:rFonts w:ascii="Times New Roman" w:hAnsi="Times New Roman"/>
                <w:sz w:val="24"/>
                <w:szCs w:val="24"/>
                <w:lang w:val="sr-Cyrl-CS" w:eastAsia="en-US"/>
              </w:rPr>
              <w:t>2.2  Далеководи</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ДВ 400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ДВ </w:t>
            </w:r>
            <w:r w:rsidRPr="00566A05">
              <w:rPr>
                <w:rFonts w:ascii="Times New Roman" w:hAnsi="Times New Roman"/>
                <w:sz w:val="24"/>
                <w:szCs w:val="24"/>
                <w:lang w:eastAsia="en-US"/>
              </w:rPr>
              <w:t>22</w:t>
            </w:r>
            <w:r w:rsidRPr="00566A05">
              <w:rPr>
                <w:rFonts w:ascii="Times New Roman" w:hAnsi="Times New Roman"/>
                <w:sz w:val="24"/>
                <w:szCs w:val="24"/>
                <w:lang w:val="sr-Cyrl-CS" w:eastAsia="en-US"/>
              </w:rPr>
              <w:t xml:space="preserve">0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rPr>
                <w:rFonts w:ascii="Times New Roman" w:hAnsi="Times New Roman"/>
                <w:sz w:val="24"/>
                <w:szCs w:val="24"/>
                <w:lang w:val="sr-Cyrl-CS" w:eastAsia="en-US"/>
              </w:rPr>
            </w:pPr>
            <w:r w:rsidRPr="00566A05">
              <w:rPr>
                <w:rFonts w:ascii="Times New Roman" w:hAnsi="Times New Roman"/>
                <w:sz w:val="24"/>
                <w:szCs w:val="24"/>
                <w:lang w:val="sr-Cyrl-CS" w:eastAsia="en-US"/>
              </w:rPr>
              <w:t xml:space="preserve">- ДВ </w:t>
            </w:r>
            <w:r w:rsidRPr="00566A05">
              <w:rPr>
                <w:rFonts w:ascii="Times New Roman" w:hAnsi="Times New Roman"/>
                <w:sz w:val="24"/>
                <w:szCs w:val="24"/>
                <w:lang w:eastAsia="en-US"/>
              </w:rPr>
              <w:t>11</w:t>
            </w:r>
            <w:r w:rsidRPr="00566A05">
              <w:rPr>
                <w:rFonts w:ascii="Times New Roman" w:hAnsi="Times New Roman"/>
                <w:sz w:val="24"/>
                <w:szCs w:val="24"/>
                <w:lang w:val="sr-Cyrl-CS" w:eastAsia="en-US"/>
              </w:rPr>
              <w:t xml:space="preserve">0 </w:t>
            </w:r>
            <w:r w:rsidRPr="00566A05">
              <w:rPr>
                <w:rFonts w:ascii="Times New Roman" w:hAnsi="Times New Roman"/>
                <w:sz w:val="24"/>
                <w:szCs w:val="24"/>
                <w:lang w:eastAsia="en-US"/>
              </w:rPr>
              <w:t>kV</w:t>
            </w:r>
            <w:r w:rsidRPr="00566A05">
              <w:rPr>
                <w:rFonts w:ascii="Times New Roman" w:hAnsi="Times New Roman"/>
                <w:sz w:val="24"/>
                <w:szCs w:val="24"/>
                <w:lang w:val="sr-Cyrl-CS" w:eastAsia="en-US"/>
              </w:rPr>
              <w:t xml:space="preserve"> </w:t>
            </w:r>
          </w:p>
          <w:p w:rsidR="00856F4D" w:rsidRPr="00566A05" w:rsidRDefault="00856F4D" w:rsidP="00527657">
            <w:pPr>
              <w:spacing w:after="0" w:line="240" w:lineRule="auto"/>
              <w:rPr>
                <w:rFonts w:ascii="Times New Roman" w:hAnsi="Times New Roman"/>
                <w:sz w:val="24"/>
                <w:szCs w:val="24"/>
                <w:lang w:val="sr-Cyrl-CS" w:eastAsia="en-US"/>
              </w:rPr>
            </w:pPr>
          </w:p>
        </w:tc>
      </w:tr>
    </w:tbl>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Поред наведених електроенергетских објеката, предмет инспекцијског надзора су и други електроенергетски објекти називног напона преко 1 kV који обухватају производне капацитете (обновљиви извори енергије), објекте за трансформацију ел</w:t>
      </w:r>
      <w:r w:rsidR="00D6226F">
        <w:rPr>
          <w:rFonts w:ascii="Times New Roman" w:hAnsi="Times New Roman"/>
          <w:sz w:val="24"/>
          <w:szCs w:val="24"/>
          <w:lang w:val="sr-Latn-CS"/>
        </w:rPr>
        <w:t xml:space="preserve"> </w:t>
      </w:r>
      <w:r w:rsidRPr="00566A05">
        <w:rPr>
          <w:rFonts w:ascii="Times New Roman" w:hAnsi="Times New Roman"/>
          <w:sz w:val="24"/>
          <w:szCs w:val="24"/>
          <w:lang w:val="sr-Cyrl-CS"/>
        </w:rPr>
        <w:t>ектричне енергије, надземне и подземне електроенергетске водове. Поступано је по захтевима правних и физичких лица за издавања извештаја електроенергетских инспектора, неопходних у поступку подношење захтева за издавање лиценци за обављање енергетских делатности.</w:t>
      </w:r>
    </w:p>
    <w:p w:rsidR="00856F4D" w:rsidRPr="00566A05" w:rsidRDefault="00856F4D" w:rsidP="00D21B44">
      <w:pPr>
        <w:numPr>
          <w:ilvl w:val="0"/>
          <w:numId w:val="101"/>
        </w:numPr>
        <w:tabs>
          <w:tab w:val="left" w:pos="1170"/>
        </w:tabs>
        <w:spacing w:after="0" w:line="240" w:lineRule="auto"/>
        <w:jc w:val="both"/>
        <w:rPr>
          <w:rFonts w:ascii="Times New Roman" w:hAnsi="Times New Roman"/>
          <w:sz w:val="24"/>
          <w:szCs w:val="24"/>
          <w:lang w:val="sr-Cyrl-RS"/>
        </w:rPr>
      </w:pPr>
      <w:r w:rsidRPr="00566A05">
        <w:rPr>
          <w:rFonts w:ascii="Times New Roman" w:hAnsi="Times New Roman"/>
          <w:sz w:val="24"/>
          <w:szCs w:val="24"/>
          <w:lang w:val="sr-Cyrl-RS"/>
        </w:rPr>
        <w:t xml:space="preserve">Поступано </w:t>
      </w:r>
      <w:r w:rsidRPr="00566A05">
        <w:rPr>
          <w:rFonts w:ascii="Times New Roman" w:hAnsi="Times New Roman"/>
          <w:sz w:val="24"/>
          <w:szCs w:val="24"/>
          <w:lang w:val="sr-Latn-RS"/>
        </w:rPr>
        <w:t>по захтев</w:t>
      </w:r>
      <w:r w:rsidRPr="00566A05">
        <w:rPr>
          <w:rFonts w:ascii="Times New Roman" w:hAnsi="Times New Roman"/>
          <w:sz w:val="24"/>
          <w:szCs w:val="24"/>
          <w:lang w:val="sr-Cyrl-RS"/>
        </w:rPr>
        <w:t>у</w:t>
      </w:r>
      <w:r w:rsidRPr="00566A05">
        <w:rPr>
          <w:rFonts w:ascii="Times New Roman" w:hAnsi="Times New Roman"/>
          <w:sz w:val="24"/>
          <w:szCs w:val="24"/>
          <w:lang w:val="sr-Latn-RS"/>
        </w:rPr>
        <w:t xml:space="preserve"> </w:t>
      </w:r>
      <w:r w:rsidRPr="00566A05">
        <w:rPr>
          <w:rFonts w:ascii="Times New Roman" w:hAnsi="Times New Roman"/>
          <w:sz w:val="24"/>
          <w:szCs w:val="24"/>
          <w:lang w:val="sr-Cyrl-RS"/>
        </w:rPr>
        <w:t xml:space="preserve">привредног лица (Green Energy Point d.o.o. Београд), </w:t>
      </w:r>
    </w:p>
    <w:p w:rsidR="00856F4D" w:rsidRPr="00566A05" w:rsidRDefault="00856F4D" w:rsidP="00856F4D">
      <w:pPr>
        <w:tabs>
          <w:tab w:val="left" w:pos="1170"/>
        </w:tabs>
        <w:spacing w:after="0" w:line="240" w:lineRule="auto"/>
        <w:jc w:val="both"/>
        <w:rPr>
          <w:rFonts w:ascii="Times New Roman" w:hAnsi="Times New Roman"/>
          <w:sz w:val="24"/>
          <w:szCs w:val="24"/>
          <w:lang w:val="sr-Cyrl-RS"/>
        </w:rPr>
      </w:pPr>
      <w:r w:rsidRPr="00566A05">
        <w:rPr>
          <w:rFonts w:ascii="Times New Roman" w:hAnsi="Times New Roman"/>
          <w:sz w:val="24"/>
          <w:szCs w:val="24"/>
          <w:lang w:val="sr-Cyrl-RS"/>
        </w:rPr>
        <w:t xml:space="preserve">Когенеративно постројење Бољевац, за издавање извештаја електроенергетског инспектора у поступку </w:t>
      </w:r>
      <w:r w:rsidRPr="00566A05">
        <w:rPr>
          <w:rFonts w:ascii="Times New Roman" w:hAnsi="Times New Roman"/>
          <w:sz w:val="24"/>
          <w:szCs w:val="24"/>
          <w:lang w:val="sr-Latn-RS"/>
        </w:rPr>
        <w:t xml:space="preserve">за добијање лиценце за </w:t>
      </w:r>
      <w:r w:rsidRPr="00566A05">
        <w:rPr>
          <w:rFonts w:ascii="Times New Roman" w:hAnsi="Times New Roman"/>
          <w:sz w:val="24"/>
          <w:szCs w:val="24"/>
          <w:lang w:val="sr-Cyrl-RS"/>
        </w:rPr>
        <w:t xml:space="preserve">комбиновану производњу електричне и топлотне енергије. На основу утврђујућег ванредног инспекцијског надзора састављен је записник и издати су извештаји </w:t>
      </w:r>
      <w:r w:rsidRPr="00566A05">
        <w:rPr>
          <w:rFonts w:ascii="Times New Roman" w:hAnsi="Times New Roman"/>
          <w:sz w:val="24"/>
          <w:szCs w:val="24"/>
          <w:lang w:val="sr-Cyrl-CS"/>
        </w:rPr>
        <w:t>о испуњености услова и захтева утврђених техничким прописима за ту врсту објеката према члану 22. став1. тач. 3 и 4), Закона о енергетици („Службени гласник РС“, бр. 145/14).</w:t>
      </w:r>
      <w:r w:rsidRPr="00566A05">
        <w:rPr>
          <w:rFonts w:ascii="Times New Roman" w:hAnsi="Times New Roman"/>
          <w:sz w:val="24"/>
          <w:szCs w:val="24"/>
          <w:lang w:val="sr-Cyrl-RS"/>
        </w:rPr>
        <w:t xml:space="preserve"> за техничку опремљеност, стручни кадар и енергетску ефикасност дана 20.06.2019. године.</w:t>
      </w:r>
    </w:p>
    <w:p w:rsidR="00856F4D" w:rsidRPr="00566A05" w:rsidRDefault="00856F4D" w:rsidP="00856F4D">
      <w:pPr>
        <w:tabs>
          <w:tab w:val="left" w:pos="1170"/>
        </w:tabs>
        <w:spacing w:after="0" w:line="240" w:lineRule="auto"/>
        <w:jc w:val="both"/>
        <w:rPr>
          <w:rFonts w:ascii="Times New Roman" w:hAnsi="Times New Roman"/>
          <w:sz w:val="24"/>
          <w:szCs w:val="24"/>
          <w:lang w:val="sr-Cyrl-CS"/>
        </w:rPr>
      </w:pPr>
      <w:r w:rsidRPr="00566A05">
        <w:rPr>
          <w:rFonts w:ascii="Times New Roman" w:hAnsi="Times New Roman"/>
          <w:sz w:val="24"/>
          <w:szCs w:val="24"/>
          <w:lang w:val="sr-Cyrl-CS"/>
        </w:rPr>
        <w:t>У периоду од 1. јануара 2019. године до 31. децембра 2019. године обављен је редован инспекцијски надзор у Одељењу за електроенергетску инспекцију и то:</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- 131 инспекцијски надзор енергетских објеката,</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састављен 131 записник,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донето 21 решење за отклањање уочених недостатака са укупно 81 мером,</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наложено је отклањање недостатака кроз записник у 91 прегледу са укупно 248 мера, електроенергетска инспекција је обавештена о отклањању 198 мера, што у процентима износи 60,18 %, остале мере у року или су донета решења о продужењу рока по захтевима надзираних субјеката.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донето је 28 решења о продужењу рока по предметима из  2019. и 2018 године.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Ванредан инспекцијски надзор обављен у периоду од 1. јануара 2019. године до 31. децембра 2019. године:</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Одељење за електроенергетску инспекцију поступа и по поднесцима физичких и правних лица који се углавном односе на: проблеме са техничком исправношћу кућних прикључака и МРО; проблеме са лошим напонским приликама; проблеме са лошим стањем електроенергетске мреже; проблеме са градњом енергетских објеката без валидне документације за изградњу објеката; захтеве за измештање енергетских објеката; приговоре постојећих купаца електричне енергије на прикључење нових купаца; захтеве станара нелегално изграђених објеката који су или нису поступку легализације за прикључење на нисконапонску електроенергетску мрежу; угрожавање електроенергетских објеката (у даљем тексту ЕЕО) извођењем радова у њиховој непосредној близини без сагласности енергетског субјекта власника енергетског објекта (насипање земље, отпада, нелегална градња и сл.).</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Поред наведеног у Одељење за електроенергетску инспекцију доставља се и велики број поднесака који нису у надлежности електроенергетске инспекције (рекламације по рачунима, надокнаде штета, пријаве нелегалне потрошње, и сл.) за предмете се не покреће управни поступак, али се подносиоцу поднеска доставља одговор и поднесак се прослеђује у даљу надлежност других органа.</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У одељење је пристигло током 2019. године укупно 196 поднесака физичких и правних лица. Електроенергетски инспектори су поступали:</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са укупно 20 излазака на терен, саставили 20 записника, кроз записнике наложено је 15 мера за отклањање недостатака.</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канцеларијским поступањем у службеним просторијама инспекције увидом у акте, податке и документацију надзираног субјекта, донели 19 решења за отклањање уочених недостатака са укупно 21 мером,</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урађено је 5 решења о продужењу рока,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донето је 1 закључак,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- 10 поднеска је прослеђено другим органима државне управе и организационим јединицама у оквиру министарства (Покрајински секретаријат за енергетику и минералне сировине)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- 91 су решена на други начин (упућени захтеви за информацијом ка енергетским субјектима, достављени одговори подносиоцима поднесака о отклањању недостатака или о планираним активностима на отклањању недостатака) или су подносиоцима поднесака достављене детаљне информације о важећом законској регулативи и начину остваривања њихових права. Предмети су се односили на: жалбе по захтевима за прикључење на ДЕЕС, захтеви за измештање електроенергетских објеката; захтеви по приговорима за угрожавање објеката.</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- 65 предмета су се односила на рекламације рачуна за утрошену електричну енергију, приговори по записницима за неовлашћену потрошњу, анонимне пријаве за нелегалне прикључке и неовлашћену потрошњу, приговори на рад запослених у ОДС „ЕПС Дистрибуција” д.о.о. Београд. По овим поднесцима нису вођени управни поступци због ненадлежности, предмети су прослеђени оператору дистрибутивног система на даљу надлежност. Подносиоцима послати одговори о прослеђивању предмета. </w:t>
      </w:r>
    </w:p>
    <w:p w:rsidR="00856F4D" w:rsidRPr="00566A05" w:rsidRDefault="00856F4D" w:rsidP="00856F4D">
      <w:pPr>
        <w:tabs>
          <w:tab w:val="left" w:pos="1170"/>
        </w:tabs>
        <w:spacing w:after="0" w:line="240" w:lineRule="auto"/>
        <w:ind w:firstLine="720"/>
        <w:jc w:val="both"/>
        <w:rPr>
          <w:rFonts w:ascii="Times New Roman" w:hAnsi="Times New Roman"/>
          <w:sz w:val="24"/>
          <w:szCs w:val="24"/>
          <w:lang w:val="sr-Cyrl-CS"/>
        </w:rPr>
      </w:pPr>
    </w:p>
    <w:p w:rsidR="00856F4D" w:rsidRPr="00566A05" w:rsidRDefault="00856F4D" w:rsidP="00856F4D">
      <w:pPr>
        <w:tabs>
          <w:tab w:val="left" w:pos="1080"/>
        </w:tabs>
        <w:spacing w:after="0" w:line="240" w:lineRule="auto"/>
        <w:ind w:firstLine="720"/>
        <w:jc w:val="both"/>
        <w:rPr>
          <w:rFonts w:ascii="Times New Roman" w:hAnsi="Times New Roman"/>
          <w:sz w:val="24"/>
          <w:szCs w:val="24"/>
          <w:lang w:val="sr-Cyrl-CS"/>
        </w:rPr>
      </w:pPr>
      <w:r w:rsidRPr="00566A05">
        <w:rPr>
          <w:rFonts w:ascii="Times New Roman" w:hAnsi="Times New Roman"/>
          <w:sz w:val="24"/>
          <w:szCs w:val="24"/>
          <w:lang w:val="sr-Cyrl-CS"/>
        </w:rPr>
        <w:t xml:space="preserve">Решењем Министарства финансија образоване су комисије за утврђивање испуњености просторних и енергетских услова, за доношење решења о давању сагласности за почетак рада дела подручја проширења </w:t>
      </w:r>
      <w:r w:rsidRPr="00566A05">
        <w:rPr>
          <w:rFonts w:ascii="Times New Roman" w:hAnsi="Times New Roman"/>
          <w:sz w:val="24"/>
          <w:szCs w:val="24"/>
          <w:lang w:val="sr-Latn-RS"/>
        </w:rPr>
        <w:t>„</w:t>
      </w:r>
      <w:r w:rsidRPr="00566A05">
        <w:rPr>
          <w:rFonts w:ascii="Times New Roman" w:hAnsi="Times New Roman"/>
          <w:sz w:val="24"/>
          <w:szCs w:val="24"/>
          <w:lang w:val="sr-Cyrl-RS"/>
        </w:rPr>
        <w:t xml:space="preserve">Слободне зоне Суботица" у Суботици, </w:t>
      </w:r>
      <w:r w:rsidRPr="00566A05">
        <w:rPr>
          <w:rFonts w:ascii="Times New Roman" w:hAnsi="Times New Roman"/>
          <w:sz w:val="24"/>
          <w:szCs w:val="24"/>
          <w:lang w:val="sr-Latn-RS"/>
        </w:rPr>
        <w:t>„</w:t>
      </w:r>
      <w:r w:rsidRPr="00566A05">
        <w:rPr>
          <w:rFonts w:ascii="Times New Roman" w:hAnsi="Times New Roman"/>
          <w:sz w:val="24"/>
          <w:szCs w:val="24"/>
          <w:lang w:val="sr-Cyrl-RS"/>
        </w:rPr>
        <w:t xml:space="preserve">Слободне зоне </w:t>
      </w:r>
      <w:r w:rsidRPr="00566A05">
        <w:rPr>
          <w:rFonts w:ascii="Times New Roman" w:hAnsi="Times New Roman"/>
          <w:sz w:val="24"/>
          <w:szCs w:val="24"/>
        </w:rPr>
        <w:t>Смедерево</w:t>
      </w:r>
      <w:r w:rsidRPr="00566A05">
        <w:rPr>
          <w:rFonts w:ascii="Times New Roman" w:hAnsi="Times New Roman"/>
          <w:sz w:val="24"/>
          <w:szCs w:val="24"/>
          <w:lang w:val="sr-Cyrl-RS"/>
        </w:rPr>
        <w:t xml:space="preserve">" у </w:t>
      </w:r>
      <w:r w:rsidRPr="00566A05">
        <w:rPr>
          <w:rFonts w:ascii="Times New Roman" w:hAnsi="Times New Roman"/>
          <w:sz w:val="24"/>
          <w:szCs w:val="24"/>
        </w:rPr>
        <w:t>Смедереву</w:t>
      </w:r>
      <w:r w:rsidRPr="00566A05">
        <w:rPr>
          <w:rFonts w:ascii="Times New Roman" w:hAnsi="Times New Roman"/>
          <w:sz w:val="24"/>
          <w:szCs w:val="24"/>
          <w:lang w:val="sr-Cyrl-RS"/>
        </w:rPr>
        <w:t xml:space="preserve"> и </w:t>
      </w:r>
      <w:r w:rsidRPr="00566A05">
        <w:rPr>
          <w:rFonts w:ascii="Times New Roman" w:hAnsi="Times New Roman"/>
          <w:sz w:val="24"/>
          <w:szCs w:val="24"/>
          <w:lang w:val="sr-Latn-RS"/>
        </w:rPr>
        <w:t>„</w:t>
      </w:r>
      <w:r w:rsidRPr="00566A05">
        <w:rPr>
          <w:rFonts w:ascii="Times New Roman" w:hAnsi="Times New Roman"/>
          <w:sz w:val="24"/>
          <w:szCs w:val="24"/>
          <w:lang w:val="sr-Cyrl-RS"/>
        </w:rPr>
        <w:t xml:space="preserve">Слободне зоне </w:t>
      </w:r>
      <w:r w:rsidRPr="00566A05">
        <w:rPr>
          <w:rFonts w:ascii="Times New Roman" w:hAnsi="Times New Roman"/>
          <w:sz w:val="24"/>
          <w:szCs w:val="24"/>
        </w:rPr>
        <w:t>Пирот</w:t>
      </w:r>
      <w:r w:rsidRPr="00566A05">
        <w:rPr>
          <w:rFonts w:ascii="Times New Roman" w:hAnsi="Times New Roman"/>
          <w:sz w:val="24"/>
          <w:szCs w:val="24"/>
          <w:lang w:val="sr-Cyrl-RS"/>
        </w:rPr>
        <w:t xml:space="preserve">" у </w:t>
      </w:r>
      <w:r w:rsidRPr="00566A05">
        <w:rPr>
          <w:rFonts w:ascii="Times New Roman" w:hAnsi="Times New Roman"/>
          <w:sz w:val="24"/>
          <w:szCs w:val="24"/>
        </w:rPr>
        <w:t>Димитровграду, односно Бабушници.</w:t>
      </w:r>
      <w:r w:rsidRPr="00566A05">
        <w:rPr>
          <w:rFonts w:ascii="Times New Roman" w:hAnsi="Times New Roman"/>
          <w:sz w:val="24"/>
          <w:szCs w:val="24"/>
          <w:lang w:val="sr-Cyrl-CS"/>
        </w:rPr>
        <w:t xml:space="preserve"> Након увида у документацију и прегледом на лицу места састављени су записници и донети су извештаји.</w:t>
      </w:r>
    </w:p>
    <w:p w:rsidR="00856F4D" w:rsidRDefault="00856F4D" w:rsidP="00856F4D">
      <w:pPr>
        <w:spacing w:after="0" w:line="240" w:lineRule="auto"/>
        <w:jc w:val="both"/>
        <w:rPr>
          <w:rFonts w:ascii="Times New Roman" w:eastAsia="Times New Roman" w:hAnsi="Times New Roman"/>
          <w:b/>
          <w:iCs/>
          <w:sz w:val="24"/>
          <w:szCs w:val="24"/>
          <w:lang w:val="sr-Cyrl-RS" w:eastAsia="sr-Latn-CS"/>
        </w:rPr>
      </w:pPr>
    </w:p>
    <w:p w:rsidR="00856F4D" w:rsidRDefault="00856F4D" w:rsidP="00856F4D">
      <w:pPr>
        <w:spacing w:line="240" w:lineRule="auto"/>
        <w:jc w:val="both"/>
        <w:rPr>
          <w:rFonts w:ascii="Times New Roman" w:eastAsia="Times New Roman" w:hAnsi="Times New Roman"/>
          <w:b/>
          <w:iCs/>
          <w:sz w:val="24"/>
          <w:szCs w:val="24"/>
          <w:lang w:val="sr-Cyrl-RS" w:eastAsia="sr-Latn-CS"/>
        </w:rPr>
      </w:pPr>
      <w:r w:rsidRPr="00761FB2">
        <w:rPr>
          <w:rFonts w:ascii="Times New Roman" w:eastAsia="Times New Roman" w:hAnsi="Times New Roman"/>
          <w:b/>
          <w:iCs/>
          <w:sz w:val="24"/>
          <w:szCs w:val="24"/>
          <w:lang w:val="sr-Cyrl-RS" w:eastAsia="sr-Latn-CS"/>
        </w:rPr>
        <w:t>Усклађеност надзираних субјеката и надзираних објеката са прописима – утврђени степен ризика кроз примену контролних листа</w:t>
      </w:r>
    </w:p>
    <w:tbl>
      <w:tblPr>
        <w:tblpPr w:leftFromText="180" w:rightFromText="180" w:vertAnchor="text" w:tblpY="219"/>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3780"/>
        <w:gridCol w:w="2635"/>
      </w:tblGrid>
      <w:tr w:rsidR="00B17491" w:rsidRPr="00761FB2" w:rsidTr="00B17491">
        <w:trPr>
          <w:trHeight w:val="215"/>
        </w:trPr>
        <w:tc>
          <w:tcPr>
            <w:tcW w:w="3280" w:type="dxa"/>
            <w:tcBorders>
              <w:bottom w:val="single" w:sz="4" w:space="0" w:color="auto"/>
            </w:tcBorders>
            <w:shd w:val="clear" w:color="auto" w:fill="auto"/>
          </w:tcPr>
          <w:p w:rsidR="00B17491" w:rsidRPr="00761FB2" w:rsidRDefault="00B17491" w:rsidP="00B17491">
            <w:pPr>
              <w:jc w:val="center"/>
              <w:rPr>
                <w:rFonts w:ascii="Times New Roman" w:eastAsia="Times New Roman" w:hAnsi="Times New Roman"/>
                <w:iCs/>
                <w:sz w:val="24"/>
                <w:szCs w:val="24"/>
                <w:lang w:val="sr-Cyrl-RS" w:eastAsia="sr-Latn-CS"/>
              </w:rPr>
            </w:pPr>
            <w:r>
              <w:rPr>
                <w:rFonts w:ascii="Times New Roman" w:eastAsia="Times New Roman" w:hAnsi="Times New Roman"/>
                <w:iCs/>
                <w:sz w:val="24"/>
                <w:szCs w:val="24"/>
                <w:lang w:val="sr-Cyrl-RS" w:eastAsia="sr-Latn-CS"/>
              </w:rPr>
              <w:t>Степен ризика</w:t>
            </w:r>
          </w:p>
        </w:tc>
        <w:tc>
          <w:tcPr>
            <w:tcW w:w="3780" w:type="dxa"/>
            <w:tcBorders>
              <w:bottom w:val="single" w:sz="4" w:space="0" w:color="auto"/>
            </w:tcBorders>
            <w:shd w:val="clear" w:color="auto" w:fill="auto"/>
          </w:tcPr>
          <w:p w:rsidR="00B17491" w:rsidRPr="00761FB2" w:rsidRDefault="00B17491" w:rsidP="00B17491">
            <w:pPr>
              <w:spacing w:after="0"/>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Број надзираних субјеката и</w:t>
            </w:r>
          </w:p>
          <w:p w:rsidR="00B17491" w:rsidRPr="00761FB2" w:rsidRDefault="00B17491" w:rsidP="00B17491">
            <w:pPr>
              <w:spacing w:after="0"/>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надзираних објеката</w:t>
            </w:r>
          </w:p>
        </w:tc>
        <w:tc>
          <w:tcPr>
            <w:tcW w:w="2635" w:type="dxa"/>
            <w:tcBorders>
              <w:bottom w:val="single" w:sz="4" w:space="0" w:color="auto"/>
            </w:tcBorders>
            <w:shd w:val="clear" w:color="auto" w:fill="auto"/>
          </w:tcPr>
          <w:p w:rsidR="00B17491" w:rsidRPr="00761FB2" w:rsidRDefault="00B17491" w:rsidP="00B17491">
            <w:pPr>
              <w:spacing w:after="0"/>
              <w:rPr>
                <w:rFonts w:ascii="Times New Roman" w:eastAsia="Times New Roman" w:hAnsi="Times New Roman"/>
                <w:iCs/>
                <w:sz w:val="24"/>
                <w:szCs w:val="24"/>
                <w:lang w:val="sr-Cyrl-RS" w:eastAsia="sr-Latn-CS"/>
              </w:rPr>
            </w:pPr>
            <w:r>
              <w:rPr>
                <w:rFonts w:ascii="Times New Roman" w:eastAsia="Times New Roman" w:hAnsi="Times New Roman"/>
                <w:iCs/>
                <w:sz w:val="24"/>
                <w:szCs w:val="24"/>
                <w:lang w:val="sr-Cyrl-RS" w:eastAsia="sr-Latn-CS"/>
              </w:rPr>
              <w:t xml:space="preserve">     </w:t>
            </w:r>
            <w:r w:rsidRPr="00761FB2">
              <w:rPr>
                <w:rFonts w:ascii="Times New Roman" w:eastAsia="Times New Roman" w:hAnsi="Times New Roman"/>
                <w:iCs/>
                <w:sz w:val="24"/>
                <w:szCs w:val="24"/>
                <w:lang w:val="sr-Cyrl-RS" w:eastAsia="sr-Latn-CS"/>
              </w:rPr>
              <w:t>Проценат</w:t>
            </w:r>
            <w:r>
              <w:rPr>
                <w:rFonts w:ascii="Times New Roman" w:eastAsia="Times New Roman" w:hAnsi="Times New Roman"/>
                <w:iCs/>
                <w:sz w:val="24"/>
                <w:szCs w:val="24"/>
                <w:lang w:val="sr-Cyrl-RS" w:eastAsia="sr-Latn-CS"/>
              </w:rPr>
              <w:t xml:space="preserve">    </w:t>
            </w:r>
            <w:r w:rsidRPr="00761FB2">
              <w:rPr>
                <w:rFonts w:ascii="Times New Roman" w:eastAsia="Times New Roman" w:hAnsi="Times New Roman"/>
                <w:iCs/>
                <w:sz w:val="24"/>
                <w:szCs w:val="24"/>
                <w:lang w:val="sr-Cyrl-RS" w:eastAsia="sr-Latn-CS"/>
              </w:rPr>
              <w:t>(%)</w:t>
            </w:r>
          </w:p>
        </w:tc>
      </w:tr>
      <w:tr w:rsidR="00B17491" w:rsidRPr="00761FB2" w:rsidTr="00B17491">
        <w:trPr>
          <w:trHeight w:val="323"/>
        </w:trPr>
        <w:tc>
          <w:tcPr>
            <w:tcW w:w="3280" w:type="dxa"/>
            <w:tcBorders>
              <w:bottom w:val="single" w:sz="4" w:space="0" w:color="auto"/>
            </w:tcBorders>
            <w:shd w:val="clear" w:color="auto" w:fill="FF000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критичан</w:t>
            </w:r>
          </w:p>
        </w:tc>
        <w:tc>
          <w:tcPr>
            <w:tcW w:w="3780" w:type="dxa"/>
            <w:tcBorders>
              <w:bottom w:val="single" w:sz="4" w:space="0" w:color="auto"/>
            </w:tcBorders>
            <w:shd w:val="clear" w:color="auto" w:fill="FF0000"/>
          </w:tcPr>
          <w:p w:rsidR="00B17491" w:rsidRPr="00761FB2" w:rsidRDefault="00B17491" w:rsidP="00B17491">
            <w:pPr>
              <w:jc w:val="center"/>
              <w:rPr>
                <w:rFonts w:ascii="Times New Roman" w:eastAsia="Times New Roman" w:hAnsi="Times New Roman"/>
                <w:iCs/>
                <w:sz w:val="24"/>
                <w:szCs w:val="24"/>
                <w:lang w:val="sr-Cyrl-RS" w:eastAsia="sr-Latn-CS"/>
              </w:rPr>
            </w:pPr>
            <w:r>
              <w:rPr>
                <w:rFonts w:ascii="Times New Roman" w:eastAsia="Times New Roman" w:hAnsi="Times New Roman"/>
                <w:iCs/>
                <w:sz w:val="24"/>
                <w:szCs w:val="24"/>
                <w:lang w:val="sr-Cyrl-RS" w:eastAsia="sr-Latn-CS"/>
              </w:rPr>
              <w:t>6</w:t>
            </w:r>
          </w:p>
        </w:tc>
        <w:tc>
          <w:tcPr>
            <w:tcW w:w="2635" w:type="dxa"/>
            <w:tcBorders>
              <w:bottom w:val="single" w:sz="4" w:space="0" w:color="auto"/>
            </w:tcBorders>
            <w:shd w:val="clear" w:color="auto" w:fill="FF0000"/>
          </w:tcPr>
          <w:p w:rsidR="00B17491" w:rsidRPr="00761FB2" w:rsidRDefault="00B17491" w:rsidP="00B17491">
            <w:pPr>
              <w:jc w:val="center"/>
              <w:rPr>
                <w:rFonts w:ascii="Times New Roman" w:eastAsia="Times New Roman" w:hAnsi="Times New Roman"/>
                <w:iCs/>
                <w:sz w:val="24"/>
                <w:szCs w:val="24"/>
                <w:lang w:val="sr-Cyrl-RS" w:eastAsia="sr-Latn-CS"/>
              </w:rPr>
            </w:pPr>
            <w:r>
              <w:rPr>
                <w:rFonts w:ascii="Times New Roman" w:eastAsia="Times New Roman" w:hAnsi="Times New Roman"/>
                <w:iCs/>
                <w:sz w:val="24"/>
                <w:szCs w:val="24"/>
                <w:lang w:val="sr-Cyrl-RS" w:eastAsia="sr-Latn-CS"/>
              </w:rPr>
              <w:t>4,58</w:t>
            </w:r>
            <w:r w:rsidRPr="00761FB2">
              <w:rPr>
                <w:rFonts w:ascii="Times New Roman" w:eastAsia="Times New Roman" w:hAnsi="Times New Roman"/>
                <w:iCs/>
                <w:sz w:val="24"/>
                <w:szCs w:val="24"/>
                <w:lang w:val="sr-Cyrl-RS" w:eastAsia="sr-Latn-CS"/>
              </w:rPr>
              <w:t xml:space="preserve"> %</w:t>
            </w:r>
          </w:p>
        </w:tc>
      </w:tr>
      <w:tr w:rsidR="00B17491" w:rsidRPr="00761FB2" w:rsidTr="00B17491">
        <w:trPr>
          <w:trHeight w:val="197"/>
        </w:trPr>
        <w:tc>
          <w:tcPr>
            <w:tcW w:w="3280" w:type="dxa"/>
            <w:tcBorders>
              <w:bottom w:val="single" w:sz="4" w:space="0" w:color="auto"/>
            </w:tcBorders>
            <w:shd w:val="clear" w:color="auto" w:fill="FFC00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висок</w:t>
            </w:r>
          </w:p>
        </w:tc>
        <w:tc>
          <w:tcPr>
            <w:tcW w:w="3780" w:type="dxa"/>
            <w:tcBorders>
              <w:bottom w:val="single" w:sz="4" w:space="0" w:color="auto"/>
            </w:tcBorders>
            <w:shd w:val="clear" w:color="auto" w:fill="FFC00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eastAsia="sr-Latn-CS"/>
              </w:rPr>
              <w:t>1</w:t>
            </w:r>
            <w:r>
              <w:rPr>
                <w:rFonts w:ascii="Times New Roman" w:eastAsia="Times New Roman" w:hAnsi="Times New Roman"/>
                <w:iCs/>
                <w:sz w:val="24"/>
                <w:szCs w:val="24"/>
                <w:lang w:val="sr-Cyrl-RS" w:eastAsia="sr-Latn-CS"/>
              </w:rPr>
              <w:t>4</w:t>
            </w:r>
          </w:p>
        </w:tc>
        <w:tc>
          <w:tcPr>
            <w:tcW w:w="2635" w:type="dxa"/>
            <w:tcBorders>
              <w:bottom w:val="single" w:sz="4" w:space="0" w:color="auto"/>
            </w:tcBorders>
            <w:shd w:val="clear" w:color="auto" w:fill="FFC00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fldChar w:fldCharType="begin"/>
            </w:r>
            <w:r w:rsidRPr="00761FB2">
              <w:rPr>
                <w:rFonts w:ascii="Times New Roman" w:eastAsia="Times New Roman" w:hAnsi="Times New Roman"/>
                <w:iCs/>
                <w:sz w:val="24"/>
                <w:szCs w:val="24"/>
                <w:lang w:val="sr-Cyrl-RS" w:eastAsia="sr-Latn-CS"/>
              </w:rPr>
              <w:instrText xml:space="preserve"> =b3/b7*100 \# "0.00%" </w:instrText>
            </w:r>
            <w:r w:rsidRPr="00761FB2">
              <w:rPr>
                <w:rFonts w:ascii="Times New Roman" w:eastAsia="Times New Roman" w:hAnsi="Times New Roman"/>
                <w:iCs/>
                <w:sz w:val="24"/>
                <w:szCs w:val="24"/>
                <w:lang w:val="sr-Cyrl-RS" w:eastAsia="sr-Latn-CS"/>
              </w:rPr>
              <w:fldChar w:fldCharType="separate"/>
            </w:r>
            <w:r>
              <w:rPr>
                <w:rFonts w:ascii="Times New Roman" w:eastAsia="Times New Roman" w:hAnsi="Times New Roman"/>
                <w:iCs/>
                <w:noProof/>
                <w:sz w:val="24"/>
                <w:szCs w:val="24"/>
                <w:lang w:val="sr-Cyrl-RS" w:eastAsia="sr-Latn-CS"/>
              </w:rPr>
              <w:t>10,69</w:t>
            </w:r>
            <w:r w:rsidRPr="00761FB2">
              <w:rPr>
                <w:rFonts w:ascii="Times New Roman" w:eastAsia="Times New Roman" w:hAnsi="Times New Roman"/>
                <w:iCs/>
                <w:noProof/>
                <w:sz w:val="24"/>
                <w:szCs w:val="24"/>
                <w:lang w:val="sr-Cyrl-RS" w:eastAsia="sr-Latn-CS"/>
              </w:rPr>
              <w:t xml:space="preserve"> %</w:t>
            </w:r>
            <w:r w:rsidRPr="00761FB2">
              <w:rPr>
                <w:rFonts w:ascii="Times New Roman" w:eastAsia="Times New Roman" w:hAnsi="Times New Roman"/>
                <w:iCs/>
                <w:sz w:val="24"/>
                <w:szCs w:val="24"/>
                <w:lang w:val="sr-Cyrl-RS" w:eastAsia="sr-Latn-CS"/>
              </w:rPr>
              <w:fldChar w:fldCharType="end"/>
            </w:r>
          </w:p>
        </w:tc>
      </w:tr>
      <w:tr w:rsidR="00B17491" w:rsidRPr="00761FB2" w:rsidTr="00B17491">
        <w:trPr>
          <w:trHeight w:val="109"/>
        </w:trPr>
        <w:tc>
          <w:tcPr>
            <w:tcW w:w="3280" w:type="dxa"/>
            <w:tcBorders>
              <w:bottom w:val="single" w:sz="4" w:space="0" w:color="auto"/>
            </w:tcBorders>
            <w:shd w:val="clear" w:color="auto" w:fill="FFFF0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средњи</w:t>
            </w:r>
          </w:p>
        </w:tc>
        <w:tc>
          <w:tcPr>
            <w:tcW w:w="3780" w:type="dxa"/>
            <w:tcBorders>
              <w:bottom w:val="single" w:sz="4" w:space="0" w:color="auto"/>
            </w:tcBorders>
            <w:shd w:val="clear" w:color="auto" w:fill="FFFF00"/>
          </w:tcPr>
          <w:p w:rsidR="00B17491" w:rsidRPr="00761FB2" w:rsidRDefault="00B17491" w:rsidP="00B17491">
            <w:pPr>
              <w:jc w:val="center"/>
              <w:rPr>
                <w:rFonts w:ascii="Times New Roman" w:eastAsia="Times New Roman" w:hAnsi="Times New Roman"/>
                <w:iCs/>
                <w:sz w:val="24"/>
                <w:szCs w:val="24"/>
                <w:lang w:val="sr-Latn-RS" w:eastAsia="sr-Latn-CS"/>
              </w:rPr>
            </w:pPr>
            <w:r>
              <w:rPr>
                <w:rFonts w:ascii="Times New Roman" w:eastAsia="Times New Roman" w:hAnsi="Times New Roman"/>
                <w:iCs/>
                <w:sz w:val="24"/>
                <w:szCs w:val="24"/>
                <w:lang w:eastAsia="sr-Latn-CS"/>
              </w:rPr>
              <w:t>24</w:t>
            </w:r>
          </w:p>
        </w:tc>
        <w:tc>
          <w:tcPr>
            <w:tcW w:w="2635" w:type="dxa"/>
            <w:tcBorders>
              <w:bottom w:val="single" w:sz="4" w:space="0" w:color="auto"/>
            </w:tcBorders>
            <w:shd w:val="clear" w:color="auto" w:fill="FFFF0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fldChar w:fldCharType="begin"/>
            </w:r>
            <w:r w:rsidRPr="00761FB2">
              <w:rPr>
                <w:rFonts w:ascii="Times New Roman" w:eastAsia="Times New Roman" w:hAnsi="Times New Roman"/>
                <w:iCs/>
                <w:sz w:val="24"/>
                <w:szCs w:val="24"/>
                <w:lang w:val="sr-Cyrl-RS" w:eastAsia="sr-Latn-CS"/>
              </w:rPr>
              <w:instrText xml:space="preserve"> =b4/b7*100 \# "0.00%" </w:instrText>
            </w:r>
            <w:r w:rsidRPr="00761FB2">
              <w:rPr>
                <w:rFonts w:ascii="Times New Roman" w:eastAsia="Times New Roman" w:hAnsi="Times New Roman"/>
                <w:iCs/>
                <w:sz w:val="24"/>
                <w:szCs w:val="24"/>
                <w:lang w:val="sr-Cyrl-RS" w:eastAsia="sr-Latn-CS"/>
              </w:rPr>
              <w:fldChar w:fldCharType="separate"/>
            </w:r>
            <w:r>
              <w:rPr>
                <w:rFonts w:ascii="Times New Roman" w:eastAsia="Times New Roman" w:hAnsi="Times New Roman"/>
                <w:iCs/>
                <w:noProof/>
                <w:sz w:val="24"/>
                <w:szCs w:val="24"/>
                <w:lang w:val="sr-Cyrl-RS" w:eastAsia="sr-Latn-CS"/>
              </w:rPr>
              <w:t>18,32</w:t>
            </w:r>
            <w:r w:rsidRPr="00761FB2">
              <w:rPr>
                <w:rFonts w:ascii="Times New Roman" w:eastAsia="Times New Roman" w:hAnsi="Times New Roman"/>
                <w:iCs/>
                <w:noProof/>
                <w:sz w:val="24"/>
                <w:szCs w:val="24"/>
                <w:lang w:val="sr-Cyrl-RS" w:eastAsia="sr-Latn-CS"/>
              </w:rPr>
              <w:t xml:space="preserve"> %</w:t>
            </w:r>
            <w:r w:rsidRPr="00761FB2">
              <w:rPr>
                <w:rFonts w:ascii="Times New Roman" w:eastAsia="Times New Roman" w:hAnsi="Times New Roman"/>
                <w:iCs/>
                <w:sz w:val="24"/>
                <w:szCs w:val="24"/>
                <w:lang w:val="sr-Cyrl-RS" w:eastAsia="sr-Latn-CS"/>
              </w:rPr>
              <w:fldChar w:fldCharType="end"/>
            </w:r>
          </w:p>
        </w:tc>
      </w:tr>
      <w:tr w:rsidR="00B17491" w:rsidRPr="00761FB2" w:rsidTr="00B17491">
        <w:trPr>
          <w:trHeight w:val="105"/>
        </w:trPr>
        <w:tc>
          <w:tcPr>
            <w:tcW w:w="3280" w:type="dxa"/>
            <w:tcBorders>
              <w:bottom w:val="single" w:sz="4" w:space="0" w:color="auto"/>
            </w:tcBorders>
            <w:shd w:val="clear" w:color="auto" w:fill="92D05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низак</w:t>
            </w:r>
          </w:p>
        </w:tc>
        <w:tc>
          <w:tcPr>
            <w:tcW w:w="3780" w:type="dxa"/>
            <w:tcBorders>
              <w:bottom w:val="single" w:sz="4" w:space="0" w:color="auto"/>
            </w:tcBorders>
            <w:shd w:val="clear" w:color="auto" w:fill="92D050"/>
          </w:tcPr>
          <w:p w:rsidR="00B17491" w:rsidRPr="00761FB2" w:rsidRDefault="00B17491" w:rsidP="00B17491">
            <w:pPr>
              <w:jc w:val="center"/>
              <w:rPr>
                <w:rFonts w:ascii="Times New Roman" w:eastAsia="Times New Roman" w:hAnsi="Times New Roman"/>
                <w:iCs/>
                <w:sz w:val="24"/>
                <w:szCs w:val="24"/>
                <w:lang w:val="sr-Cyrl-RS" w:eastAsia="sr-Latn-CS"/>
              </w:rPr>
            </w:pPr>
            <w:r>
              <w:rPr>
                <w:rFonts w:ascii="Times New Roman" w:eastAsia="Times New Roman" w:hAnsi="Times New Roman"/>
                <w:iCs/>
                <w:sz w:val="24"/>
                <w:szCs w:val="24"/>
                <w:lang w:eastAsia="sr-Latn-CS"/>
              </w:rPr>
              <w:t>26</w:t>
            </w:r>
          </w:p>
        </w:tc>
        <w:tc>
          <w:tcPr>
            <w:tcW w:w="2635" w:type="dxa"/>
            <w:tcBorders>
              <w:bottom w:val="single" w:sz="4" w:space="0" w:color="auto"/>
            </w:tcBorders>
            <w:shd w:val="clear" w:color="auto" w:fill="92D05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fldChar w:fldCharType="begin"/>
            </w:r>
            <w:r w:rsidRPr="00761FB2">
              <w:rPr>
                <w:rFonts w:ascii="Times New Roman" w:eastAsia="Times New Roman" w:hAnsi="Times New Roman"/>
                <w:iCs/>
                <w:sz w:val="24"/>
                <w:szCs w:val="24"/>
                <w:lang w:val="sr-Cyrl-RS" w:eastAsia="sr-Latn-CS"/>
              </w:rPr>
              <w:instrText xml:space="preserve"> =b5/b7*100 \# "0.00%" </w:instrText>
            </w:r>
            <w:r w:rsidRPr="00761FB2">
              <w:rPr>
                <w:rFonts w:ascii="Times New Roman" w:eastAsia="Times New Roman" w:hAnsi="Times New Roman"/>
                <w:iCs/>
                <w:sz w:val="24"/>
                <w:szCs w:val="24"/>
                <w:lang w:val="sr-Cyrl-RS" w:eastAsia="sr-Latn-CS"/>
              </w:rPr>
              <w:fldChar w:fldCharType="separate"/>
            </w:r>
            <w:r>
              <w:rPr>
                <w:rFonts w:ascii="Times New Roman" w:eastAsia="Times New Roman" w:hAnsi="Times New Roman"/>
                <w:iCs/>
                <w:noProof/>
                <w:sz w:val="24"/>
                <w:szCs w:val="24"/>
                <w:lang w:val="sr-Cyrl-RS" w:eastAsia="sr-Latn-CS"/>
              </w:rPr>
              <w:t>19,84</w:t>
            </w:r>
            <w:r w:rsidRPr="00761FB2">
              <w:rPr>
                <w:rFonts w:ascii="Times New Roman" w:eastAsia="Times New Roman" w:hAnsi="Times New Roman"/>
                <w:iCs/>
                <w:noProof/>
                <w:sz w:val="24"/>
                <w:szCs w:val="24"/>
                <w:lang w:val="sr-Cyrl-RS" w:eastAsia="sr-Latn-CS"/>
              </w:rPr>
              <w:t xml:space="preserve"> %</w:t>
            </w:r>
            <w:r w:rsidRPr="00761FB2">
              <w:rPr>
                <w:rFonts w:ascii="Times New Roman" w:eastAsia="Times New Roman" w:hAnsi="Times New Roman"/>
                <w:iCs/>
                <w:sz w:val="24"/>
                <w:szCs w:val="24"/>
                <w:lang w:val="sr-Cyrl-RS" w:eastAsia="sr-Latn-CS"/>
              </w:rPr>
              <w:fldChar w:fldCharType="end"/>
            </w:r>
          </w:p>
        </w:tc>
      </w:tr>
      <w:tr w:rsidR="00B17491" w:rsidRPr="00761FB2" w:rsidTr="00B17491">
        <w:trPr>
          <w:trHeight w:val="309"/>
        </w:trPr>
        <w:tc>
          <w:tcPr>
            <w:tcW w:w="3280" w:type="dxa"/>
            <w:shd w:val="clear" w:color="auto" w:fill="00B0F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t>незнатан</w:t>
            </w:r>
          </w:p>
        </w:tc>
        <w:tc>
          <w:tcPr>
            <w:tcW w:w="3780" w:type="dxa"/>
            <w:shd w:val="clear" w:color="auto" w:fill="00B0F0"/>
          </w:tcPr>
          <w:p w:rsidR="00B17491" w:rsidRPr="00761FB2" w:rsidRDefault="00B17491" w:rsidP="00B17491">
            <w:pPr>
              <w:jc w:val="center"/>
              <w:rPr>
                <w:rFonts w:ascii="Times New Roman" w:eastAsia="Times New Roman" w:hAnsi="Times New Roman"/>
                <w:iCs/>
                <w:sz w:val="24"/>
                <w:szCs w:val="24"/>
                <w:lang w:val="sr-Latn-RS" w:eastAsia="sr-Latn-CS"/>
              </w:rPr>
            </w:pPr>
            <w:r>
              <w:rPr>
                <w:rFonts w:ascii="Times New Roman" w:eastAsia="Times New Roman" w:hAnsi="Times New Roman"/>
                <w:iCs/>
                <w:sz w:val="24"/>
                <w:szCs w:val="24"/>
                <w:lang w:eastAsia="sr-Latn-CS"/>
              </w:rPr>
              <w:t>61</w:t>
            </w:r>
          </w:p>
        </w:tc>
        <w:tc>
          <w:tcPr>
            <w:tcW w:w="2635" w:type="dxa"/>
            <w:shd w:val="clear" w:color="auto" w:fill="00B0F0"/>
          </w:tcPr>
          <w:p w:rsidR="00B17491" w:rsidRPr="00761FB2" w:rsidRDefault="00B17491" w:rsidP="00B17491">
            <w:pPr>
              <w:jc w:val="center"/>
              <w:rPr>
                <w:rFonts w:ascii="Times New Roman" w:eastAsia="Times New Roman" w:hAnsi="Times New Roman"/>
                <w:iCs/>
                <w:sz w:val="24"/>
                <w:szCs w:val="24"/>
                <w:lang w:val="sr-Cyrl-RS" w:eastAsia="sr-Latn-CS"/>
              </w:rPr>
            </w:pPr>
            <w:r w:rsidRPr="00761FB2">
              <w:rPr>
                <w:rFonts w:ascii="Times New Roman" w:eastAsia="Times New Roman" w:hAnsi="Times New Roman"/>
                <w:iCs/>
                <w:sz w:val="24"/>
                <w:szCs w:val="24"/>
                <w:lang w:val="sr-Cyrl-RS" w:eastAsia="sr-Latn-CS"/>
              </w:rPr>
              <w:fldChar w:fldCharType="begin"/>
            </w:r>
            <w:r w:rsidRPr="00761FB2">
              <w:rPr>
                <w:rFonts w:ascii="Times New Roman" w:eastAsia="Times New Roman" w:hAnsi="Times New Roman"/>
                <w:iCs/>
                <w:sz w:val="24"/>
                <w:szCs w:val="24"/>
                <w:lang w:val="sr-Cyrl-RS" w:eastAsia="sr-Latn-CS"/>
              </w:rPr>
              <w:instrText xml:space="preserve"> =b6/b7*100 \# "0.00%" </w:instrText>
            </w:r>
            <w:r w:rsidRPr="00761FB2">
              <w:rPr>
                <w:rFonts w:ascii="Times New Roman" w:eastAsia="Times New Roman" w:hAnsi="Times New Roman"/>
                <w:iCs/>
                <w:sz w:val="24"/>
                <w:szCs w:val="24"/>
                <w:lang w:val="sr-Cyrl-RS" w:eastAsia="sr-Latn-CS"/>
              </w:rPr>
              <w:fldChar w:fldCharType="separate"/>
            </w:r>
            <w:r>
              <w:rPr>
                <w:rFonts w:ascii="Times New Roman" w:eastAsia="Times New Roman" w:hAnsi="Times New Roman"/>
                <w:iCs/>
                <w:noProof/>
                <w:sz w:val="24"/>
                <w:szCs w:val="24"/>
                <w:lang w:val="sr-Cyrl-RS" w:eastAsia="sr-Latn-CS"/>
              </w:rPr>
              <w:t>46,57</w:t>
            </w:r>
            <w:r w:rsidRPr="00761FB2">
              <w:rPr>
                <w:rFonts w:ascii="Times New Roman" w:eastAsia="Times New Roman" w:hAnsi="Times New Roman"/>
                <w:iCs/>
                <w:noProof/>
                <w:sz w:val="24"/>
                <w:szCs w:val="24"/>
                <w:lang w:val="sr-Cyrl-RS" w:eastAsia="sr-Latn-CS"/>
              </w:rPr>
              <w:t xml:space="preserve"> %</w:t>
            </w:r>
            <w:r w:rsidRPr="00761FB2">
              <w:rPr>
                <w:rFonts w:ascii="Times New Roman" w:eastAsia="Times New Roman" w:hAnsi="Times New Roman"/>
                <w:iCs/>
                <w:sz w:val="24"/>
                <w:szCs w:val="24"/>
                <w:lang w:val="sr-Cyrl-RS" w:eastAsia="sr-Latn-CS"/>
              </w:rPr>
              <w:fldChar w:fldCharType="end"/>
            </w:r>
          </w:p>
        </w:tc>
      </w:tr>
      <w:tr w:rsidR="00B17491" w:rsidRPr="00761FB2" w:rsidTr="00B17491">
        <w:trPr>
          <w:trHeight w:val="382"/>
        </w:trPr>
        <w:tc>
          <w:tcPr>
            <w:tcW w:w="3280" w:type="dxa"/>
            <w:shd w:val="clear" w:color="auto" w:fill="auto"/>
          </w:tcPr>
          <w:p w:rsidR="00B17491" w:rsidRPr="00761FB2" w:rsidRDefault="00B17491" w:rsidP="00B17491">
            <w:pPr>
              <w:jc w:val="center"/>
              <w:rPr>
                <w:rFonts w:ascii="Times New Roman" w:eastAsia="Times New Roman" w:hAnsi="Times New Roman"/>
                <w:b/>
                <w:iCs/>
                <w:sz w:val="24"/>
                <w:szCs w:val="24"/>
                <w:lang w:val="sr-Cyrl-RS" w:eastAsia="sr-Latn-CS"/>
              </w:rPr>
            </w:pPr>
            <w:r w:rsidRPr="00761FB2">
              <w:rPr>
                <w:rFonts w:ascii="Times New Roman" w:eastAsia="Times New Roman" w:hAnsi="Times New Roman"/>
                <w:b/>
                <w:iCs/>
                <w:sz w:val="24"/>
                <w:szCs w:val="24"/>
                <w:lang w:val="sr-Cyrl-RS" w:eastAsia="sr-Latn-CS"/>
              </w:rPr>
              <w:t>УКУПНО:</w:t>
            </w:r>
          </w:p>
        </w:tc>
        <w:tc>
          <w:tcPr>
            <w:tcW w:w="3780" w:type="dxa"/>
            <w:shd w:val="clear" w:color="auto" w:fill="auto"/>
          </w:tcPr>
          <w:p w:rsidR="00B17491" w:rsidRPr="00761FB2" w:rsidRDefault="00B17491" w:rsidP="00B17491">
            <w:pPr>
              <w:jc w:val="center"/>
              <w:rPr>
                <w:rFonts w:ascii="Times New Roman" w:eastAsia="Times New Roman" w:hAnsi="Times New Roman"/>
                <w:b/>
                <w:iCs/>
                <w:sz w:val="24"/>
                <w:szCs w:val="24"/>
                <w:lang w:val="sr-Cyrl-RS" w:eastAsia="sr-Latn-CS"/>
              </w:rPr>
            </w:pPr>
            <w:r>
              <w:rPr>
                <w:rFonts w:ascii="Times New Roman" w:eastAsia="Times New Roman" w:hAnsi="Times New Roman"/>
                <w:b/>
                <w:iCs/>
                <w:sz w:val="24"/>
                <w:szCs w:val="24"/>
                <w:lang w:val="sr-Cyrl-RS" w:eastAsia="sr-Latn-CS"/>
              </w:rPr>
              <w:t>131</w:t>
            </w:r>
          </w:p>
        </w:tc>
        <w:tc>
          <w:tcPr>
            <w:tcW w:w="2635" w:type="dxa"/>
            <w:shd w:val="clear" w:color="auto" w:fill="auto"/>
          </w:tcPr>
          <w:p w:rsidR="00B17491" w:rsidRPr="00761FB2" w:rsidRDefault="00B17491" w:rsidP="00B17491">
            <w:pPr>
              <w:jc w:val="center"/>
              <w:rPr>
                <w:rFonts w:ascii="Times New Roman" w:eastAsia="Times New Roman" w:hAnsi="Times New Roman"/>
                <w:b/>
                <w:iCs/>
                <w:sz w:val="24"/>
                <w:szCs w:val="24"/>
                <w:lang w:val="sr-Cyrl-RS" w:eastAsia="sr-Latn-CS"/>
              </w:rPr>
            </w:pPr>
            <w:r w:rsidRPr="00761FB2">
              <w:rPr>
                <w:rFonts w:ascii="Times New Roman" w:eastAsia="Times New Roman" w:hAnsi="Times New Roman"/>
                <w:b/>
                <w:iCs/>
                <w:sz w:val="24"/>
                <w:szCs w:val="24"/>
                <w:lang w:val="sr-Cyrl-RS" w:eastAsia="sr-Latn-CS"/>
              </w:rPr>
              <w:fldChar w:fldCharType="begin"/>
            </w:r>
            <w:r w:rsidRPr="00761FB2">
              <w:rPr>
                <w:rFonts w:ascii="Times New Roman" w:eastAsia="Times New Roman" w:hAnsi="Times New Roman"/>
                <w:b/>
                <w:iCs/>
                <w:sz w:val="24"/>
                <w:szCs w:val="24"/>
                <w:lang w:val="sr-Cyrl-RS" w:eastAsia="sr-Latn-CS"/>
              </w:rPr>
              <w:instrText xml:space="preserve"> =SUM(ABOVE)*100 \# "0%" </w:instrText>
            </w:r>
            <w:r w:rsidRPr="00761FB2">
              <w:rPr>
                <w:rFonts w:ascii="Times New Roman" w:eastAsia="Times New Roman" w:hAnsi="Times New Roman"/>
                <w:b/>
                <w:iCs/>
                <w:sz w:val="24"/>
                <w:szCs w:val="24"/>
                <w:lang w:val="sr-Cyrl-RS" w:eastAsia="sr-Latn-CS"/>
              </w:rPr>
              <w:fldChar w:fldCharType="separate"/>
            </w:r>
            <w:r w:rsidRPr="00761FB2">
              <w:rPr>
                <w:rFonts w:ascii="Times New Roman" w:eastAsia="Times New Roman" w:hAnsi="Times New Roman"/>
                <w:b/>
                <w:iCs/>
                <w:noProof/>
                <w:sz w:val="24"/>
                <w:szCs w:val="24"/>
                <w:lang w:val="sr-Cyrl-RS" w:eastAsia="sr-Latn-CS"/>
              </w:rPr>
              <w:t>100%</w:t>
            </w:r>
            <w:r w:rsidRPr="00761FB2">
              <w:rPr>
                <w:rFonts w:ascii="Times New Roman" w:eastAsia="Times New Roman" w:hAnsi="Times New Roman"/>
                <w:b/>
                <w:iCs/>
                <w:sz w:val="24"/>
                <w:szCs w:val="24"/>
                <w:lang w:val="sr-Cyrl-RS" w:eastAsia="sr-Latn-CS"/>
              </w:rPr>
              <w:fldChar w:fldCharType="end"/>
            </w:r>
          </w:p>
        </w:tc>
      </w:tr>
    </w:tbl>
    <w:p w:rsidR="00326E70" w:rsidRPr="00761FB2" w:rsidRDefault="00326E70" w:rsidP="00856F4D">
      <w:pPr>
        <w:spacing w:line="240" w:lineRule="auto"/>
        <w:jc w:val="both"/>
        <w:rPr>
          <w:rFonts w:ascii="Times New Roman" w:eastAsia="Times New Roman" w:hAnsi="Times New Roman"/>
          <w:b/>
          <w:iCs/>
          <w:sz w:val="24"/>
          <w:szCs w:val="24"/>
          <w:lang w:val="sr-Cyrl-RS" w:eastAsia="sr-Latn-CS"/>
        </w:rPr>
      </w:pPr>
    </w:p>
    <w:p w:rsidR="0033142B" w:rsidRPr="00EE4941" w:rsidRDefault="0033142B" w:rsidP="0033142B">
      <w:pPr>
        <w:pStyle w:val="Heading3"/>
        <w:ind w:hanging="1440"/>
        <w:rPr>
          <w:rFonts w:ascii="Times New Roman" w:hAnsi="Times New Roman"/>
          <w:i w:val="0"/>
          <w:sz w:val="24"/>
          <w:szCs w:val="24"/>
          <w:u w:val="none"/>
          <w:lang w:val="sr-Cyrl-CS"/>
        </w:rPr>
      </w:pPr>
      <w:bookmarkStart w:id="1655" w:name="_Toc14070237"/>
      <w:bookmarkStart w:id="1656" w:name="_Toc14070522"/>
      <w:bookmarkStart w:id="1657" w:name="_Toc14075294"/>
      <w:bookmarkStart w:id="1658" w:name="_Toc29459686"/>
      <w:bookmarkStart w:id="1659" w:name="_Toc29459855"/>
      <w:bookmarkStart w:id="1660" w:name="_Toc30068154"/>
      <w:bookmarkStart w:id="1661" w:name="_Toc32569359"/>
      <w:bookmarkStart w:id="1662" w:name="_Toc32569575"/>
      <w:bookmarkStart w:id="1663" w:name="_Toc32569728"/>
      <w:bookmarkStart w:id="1664" w:name="_Toc32570069"/>
      <w:bookmarkStart w:id="1665" w:name="_Toc35002828"/>
      <w:bookmarkStart w:id="1666" w:name="_Toc35002954"/>
      <w:bookmarkStart w:id="1667" w:name="_Toc35003097"/>
      <w:bookmarkStart w:id="1668" w:name="_Toc38959689"/>
      <w:bookmarkStart w:id="1669" w:name="_Toc38959772"/>
      <w:bookmarkStart w:id="1670" w:name="_Toc38960854"/>
      <w:bookmarkStart w:id="1671" w:name="_Toc40784336"/>
      <w:bookmarkStart w:id="1672" w:name="_Toc40878455"/>
      <w:bookmarkStart w:id="1673" w:name="_Toc43117486"/>
      <w:bookmarkStart w:id="1674" w:name="_Toc43275256"/>
      <w:bookmarkStart w:id="1675" w:name="_Toc43275527"/>
      <w:bookmarkStart w:id="1676" w:name="_Toc47076082"/>
      <w:bookmarkStart w:id="1677" w:name="_Toc48206048"/>
      <w:bookmarkStart w:id="1678" w:name="_Toc48207537"/>
      <w:bookmarkStart w:id="1679" w:name="_Toc51161442"/>
      <w:bookmarkStart w:id="1680" w:name="_Toc53490119"/>
      <w:bookmarkStart w:id="1681" w:name="_Toc53567074"/>
      <w:bookmarkStart w:id="1682" w:name="_Toc56681781"/>
      <w:bookmarkStart w:id="1683" w:name="_Toc59532041"/>
      <w:bookmarkStart w:id="1684" w:name="_Toc59535890"/>
      <w:bookmarkStart w:id="1685" w:name="_Toc60143292"/>
      <w:bookmarkStart w:id="1686" w:name="_Toc60213118"/>
      <w:bookmarkStart w:id="1687" w:name="_Toc60729681"/>
      <w:r>
        <w:rPr>
          <w:rFonts w:ascii="Times New Roman" w:hAnsi="Times New Roman"/>
          <w:i w:val="0"/>
          <w:sz w:val="24"/>
          <w:szCs w:val="24"/>
          <w:u w:val="none"/>
          <w:lang w:val="en-US"/>
        </w:rPr>
        <w:t>V</w:t>
      </w:r>
      <w:r w:rsidR="00472D1F">
        <w:rPr>
          <w:rFonts w:ascii="Times New Roman" w:hAnsi="Times New Roman"/>
          <w:i w:val="0"/>
          <w:sz w:val="24"/>
          <w:szCs w:val="24"/>
          <w:u w:val="none"/>
          <w:lang w:val="en-US"/>
        </w:rPr>
        <w:t>II</w:t>
      </w:r>
      <w:r w:rsidRPr="00EE4941">
        <w:rPr>
          <w:rFonts w:ascii="Times New Roman" w:hAnsi="Times New Roman"/>
          <w:i w:val="0"/>
          <w:sz w:val="24"/>
          <w:szCs w:val="24"/>
          <w:u w:val="none"/>
          <w:lang w:val="en-US"/>
        </w:rPr>
        <w:t xml:space="preserve"> </w:t>
      </w:r>
      <w:r>
        <w:rPr>
          <w:rFonts w:ascii="Times New Roman" w:hAnsi="Times New Roman"/>
          <w:i w:val="0"/>
          <w:sz w:val="24"/>
          <w:szCs w:val="24"/>
          <w:u w:val="none"/>
          <w:lang w:val="sr-Cyrl-CS"/>
        </w:rPr>
        <w:t>2</w:t>
      </w:r>
      <w:r w:rsidRPr="00EE4941">
        <w:rPr>
          <w:rFonts w:ascii="Times New Roman" w:hAnsi="Times New Roman"/>
          <w:i w:val="0"/>
          <w:sz w:val="24"/>
          <w:szCs w:val="24"/>
          <w:u w:val="none"/>
          <w:lang w:val="sr-Cyrl-CS"/>
        </w:rPr>
        <w:t>. Одељење за инспекцију опреме под притиском</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rsidR="0033142B" w:rsidRPr="00EE4941"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b/>
          <w:sz w:val="24"/>
          <w:szCs w:val="24"/>
          <w:lang w:val="sr-Cyrl-CS"/>
        </w:rPr>
        <w:t>Инспекција опреме под притиском</w:t>
      </w:r>
      <w:r w:rsidRPr="00EE4941">
        <w:rPr>
          <w:rFonts w:ascii="Times New Roman" w:hAnsi="Times New Roman"/>
          <w:sz w:val="24"/>
          <w:szCs w:val="24"/>
          <w:lang w:val="sr-Cyrl-CS"/>
        </w:rPr>
        <w:t xml:space="preserve"> у претходном периоду вршила је инспекцијски надзор у енергетским субјектима који поседују и користе опрему под притиском, као и инспекцијски надзор у свим другим правним лицима и предузетницима који поседују и користе опрему под притиском. Инспектори опреме под притиском врше надзор на гасоводима, нафтоводима, продуктоводима и свим објектима који користе опрему под притиском. У питању су термоелектране, топлане, складишта течног нафтног гаса, станице за снабдевање превозних средстава течним нафтним гасом и компримованим природним гасом, пунионице техничких гасова, хладњаче, као и сви остали индустријски објекти који поседују и користе опрему под притиском (посуде под притиском, парни и вреловодни котлови, цевоводи)</w:t>
      </w:r>
      <w:r w:rsidRPr="00EE4941">
        <w:rPr>
          <w:rFonts w:ascii="Times New Roman" w:hAnsi="Times New Roman"/>
          <w:sz w:val="24"/>
          <w:szCs w:val="24"/>
        </w:rPr>
        <w:t>.</w:t>
      </w:r>
      <w:r w:rsidRPr="00EE4941">
        <w:rPr>
          <w:rFonts w:ascii="Times New Roman" w:hAnsi="Times New Roman"/>
          <w:sz w:val="24"/>
          <w:szCs w:val="24"/>
          <w:lang w:val="sr-Cyrl-CS"/>
        </w:rPr>
        <w:t xml:space="preserve"> </w:t>
      </w:r>
    </w:p>
    <w:p w:rsidR="0033142B" w:rsidRPr="00EE4941"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r w:rsidRPr="00EE4941">
        <w:rPr>
          <w:rFonts w:ascii="Times New Roman" w:hAnsi="Times New Roman"/>
          <w:sz w:val="24"/>
          <w:szCs w:val="24"/>
          <w:lang w:val="sr-Cyrl-CS"/>
        </w:rPr>
        <w:t xml:space="preserve">Начелник Одељења за инспекцију опреме под притиском је као руководилац комисија обављао послове који су везани за именовање тела за оцењивање усаглашености и тела за прегледе и испитивања опреме под притиском у складу са правилницима из области опреме под притиском, а такође је учествовао у изради Правилника о техничким захтевима за пројектовање, израду и оцењивање усаглашености гасних апарата, Правилника о условима за несметану и безбедну дистрибуцију природног гаса гасоводима притиска до 16 bar, Правилника o изменама правилника о условима за несметан и безбедан транспорт природног гаса гасоводима притиска већег од 16 bar и Правилника о стручном испиту за лица која обављају послове у објектима за транспорт, дистрибуцију и складиштења природног гаса. </w:t>
      </w:r>
    </w:p>
    <w:p w:rsidR="0033142B"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r w:rsidRPr="0013733F">
        <w:rPr>
          <w:rFonts w:ascii="Times New Roman" w:hAnsi="Times New Roman"/>
          <w:sz w:val="24"/>
          <w:szCs w:val="24"/>
          <w:lang w:val="sr-Cyrl-CS"/>
        </w:rPr>
        <w:t>У Одељењу за инспекцију опреме под притиском у периоду од 01. јануара 2019. године до 31. децембра 2019. године решавано је 104 предметa, и то 98 предмета из 2019. године и 6 предмета из 2018. године, при чему су извршена</w:t>
      </w:r>
      <w:r>
        <w:rPr>
          <w:rFonts w:ascii="Times New Roman" w:hAnsi="Times New Roman"/>
          <w:sz w:val="24"/>
          <w:szCs w:val="24"/>
          <w:lang w:val="sr-Cyrl-CS"/>
        </w:rPr>
        <w:t>:</w:t>
      </w:r>
    </w:p>
    <w:p w:rsidR="0033142B" w:rsidRPr="0013733F" w:rsidRDefault="0033142B" w:rsidP="0033142B">
      <w:pPr>
        <w:numPr>
          <w:ilvl w:val="0"/>
          <w:numId w:val="99"/>
        </w:numPr>
        <w:tabs>
          <w:tab w:val="left" w:pos="900"/>
          <w:tab w:val="left" w:pos="1080"/>
        </w:tabs>
        <w:spacing w:after="0" w:line="240" w:lineRule="auto"/>
        <w:ind w:left="0" w:firstLine="907"/>
        <w:jc w:val="both"/>
        <w:rPr>
          <w:rFonts w:ascii="Times New Roman" w:hAnsi="Times New Roman"/>
          <w:sz w:val="24"/>
          <w:szCs w:val="24"/>
          <w:lang w:val="sr-Cyrl-CS"/>
        </w:rPr>
      </w:pPr>
      <w:r w:rsidRPr="0013733F">
        <w:rPr>
          <w:rFonts w:ascii="Times New Roman" w:hAnsi="Times New Roman"/>
          <w:sz w:val="24"/>
          <w:szCs w:val="24"/>
          <w:lang w:val="sr-Cyrl-CS"/>
        </w:rPr>
        <w:t>136 инспекцијска надзора и састављена су 131 записник о инспекцијском надзору и 5 службених белешки:</w:t>
      </w:r>
    </w:p>
    <w:p w:rsidR="0033142B" w:rsidRDefault="0033142B" w:rsidP="0033142B">
      <w:pPr>
        <w:numPr>
          <w:ilvl w:val="0"/>
          <w:numId w:val="97"/>
        </w:numPr>
        <w:tabs>
          <w:tab w:val="left" w:pos="900"/>
          <w:tab w:val="left" w:pos="1080"/>
        </w:tabs>
        <w:spacing w:after="0" w:line="240" w:lineRule="auto"/>
        <w:ind w:left="0" w:firstLine="907"/>
        <w:jc w:val="both"/>
        <w:rPr>
          <w:rFonts w:ascii="Times New Roman" w:hAnsi="Times New Roman"/>
          <w:sz w:val="24"/>
          <w:szCs w:val="24"/>
          <w:lang w:val="sr-Cyrl-CS"/>
        </w:rPr>
      </w:pPr>
      <w:r w:rsidRPr="0013733F">
        <w:rPr>
          <w:rFonts w:ascii="Times New Roman" w:hAnsi="Times New Roman"/>
          <w:sz w:val="24"/>
          <w:szCs w:val="24"/>
          <w:lang w:val="sr-Cyrl-CS"/>
        </w:rPr>
        <w:t>Извршено је 9 ванредних инспекцијских надзора на основу представки физичких лица, удружења грађана и друг</w:t>
      </w:r>
      <w:r>
        <w:rPr>
          <w:rFonts w:ascii="Times New Roman" w:hAnsi="Times New Roman"/>
          <w:sz w:val="24"/>
          <w:szCs w:val="24"/>
          <w:lang w:val="sr-Cyrl-CS"/>
        </w:rPr>
        <w:t>их државних органа и установа. ,</w:t>
      </w:r>
    </w:p>
    <w:p w:rsidR="0033142B" w:rsidRPr="0013733F" w:rsidRDefault="0033142B" w:rsidP="0033142B">
      <w:pPr>
        <w:numPr>
          <w:ilvl w:val="0"/>
          <w:numId w:val="97"/>
        </w:numPr>
        <w:tabs>
          <w:tab w:val="left" w:pos="900"/>
          <w:tab w:val="left" w:pos="1080"/>
        </w:tabs>
        <w:spacing w:after="0" w:line="240" w:lineRule="auto"/>
        <w:ind w:left="0" w:firstLine="907"/>
        <w:jc w:val="both"/>
        <w:rPr>
          <w:rFonts w:ascii="Times New Roman" w:hAnsi="Times New Roman"/>
          <w:sz w:val="24"/>
          <w:szCs w:val="24"/>
          <w:lang w:val="sr-Cyrl-CS"/>
        </w:rPr>
      </w:pPr>
      <w:r w:rsidRPr="0013733F">
        <w:rPr>
          <w:rFonts w:ascii="Times New Roman" w:hAnsi="Times New Roman"/>
          <w:sz w:val="24"/>
          <w:szCs w:val="24"/>
          <w:lang w:val="sr-Cyrl-CS"/>
        </w:rPr>
        <w:t>Извршено је 105 ванредних утврђујућих инспекцијских надзора у поступку добијања и проширења лиценце за обављање енергетске делатности, на основу којих су урађена:</w:t>
      </w:r>
    </w:p>
    <w:p w:rsidR="0033142B" w:rsidRPr="0013733F" w:rsidRDefault="0033142B" w:rsidP="0033142B">
      <w:pPr>
        <w:tabs>
          <w:tab w:val="left" w:pos="900"/>
          <w:tab w:val="left" w:pos="1080"/>
        </w:tabs>
        <w:spacing w:after="0" w:line="240" w:lineRule="auto"/>
        <w:ind w:firstLine="907"/>
        <w:jc w:val="both"/>
        <w:rPr>
          <w:rFonts w:ascii="Times New Roman" w:hAnsi="Times New Roman"/>
          <w:sz w:val="24"/>
          <w:szCs w:val="24"/>
          <w:lang w:val="sr-Cyrl-CS"/>
        </w:rPr>
      </w:pPr>
      <w:r>
        <w:rPr>
          <w:rFonts w:ascii="Times New Roman" w:hAnsi="Times New Roman"/>
          <w:sz w:val="24"/>
          <w:szCs w:val="24"/>
          <w:lang w:val="sr-Cyrl-CS"/>
        </w:rPr>
        <w:t xml:space="preserve">• </w:t>
      </w:r>
      <w:r w:rsidRPr="0013733F">
        <w:rPr>
          <w:rFonts w:ascii="Times New Roman" w:hAnsi="Times New Roman"/>
          <w:sz w:val="24"/>
          <w:szCs w:val="24"/>
          <w:lang w:val="sr-Cyrl-CS"/>
        </w:rPr>
        <w:t>82 извештаја да опрема под притиском на којој се обавља енергетска делатност испуњава услове и захтеве утврђене техничким прописима;</w:t>
      </w:r>
    </w:p>
    <w:p w:rsidR="0033142B" w:rsidRPr="0013733F" w:rsidRDefault="0033142B" w:rsidP="0033142B">
      <w:pPr>
        <w:tabs>
          <w:tab w:val="left" w:pos="900"/>
          <w:tab w:val="left" w:pos="1080"/>
        </w:tabs>
        <w:spacing w:after="0" w:line="240" w:lineRule="auto"/>
        <w:ind w:firstLine="907"/>
        <w:jc w:val="both"/>
        <w:rPr>
          <w:rFonts w:ascii="Times New Roman" w:hAnsi="Times New Roman"/>
          <w:sz w:val="24"/>
          <w:szCs w:val="24"/>
          <w:lang w:val="sr-Cyrl-CS"/>
        </w:rPr>
      </w:pPr>
      <w:r w:rsidRPr="0013733F">
        <w:rPr>
          <w:rFonts w:ascii="Times New Roman" w:hAnsi="Times New Roman"/>
          <w:sz w:val="24"/>
          <w:szCs w:val="24"/>
          <w:lang w:val="sr-Cyrl-CS"/>
        </w:rPr>
        <w:t>•</w:t>
      </w:r>
      <w:r w:rsidRPr="0013733F">
        <w:rPr>
          <w:rFonts w:ascii="Times New Roman" w:hAnsi="Times New Roman"/>
          <w:sz w:val="24"/>
          <w:szCs w:val="24"/>
          <w:lang w:val="sr-Cyrl-CS"/>
        </w:rPr>
        <w:tab/>
        <w:t>3 извештаја о испуњености прописаних услова у погледу стручног кадра за обављање енергетске делатности;</w:t>
      </w:r>
    </w:p>
    <w:p w:rsidR="0033142B" w:rsidRPr="0013733F" w:rsidRDefault="0033142B" w:rsidP="0033142B">
      <w:pPr>
        <w:numPr>
          <w:ilvl w:val="3"/>
          <w:numId w:val="100"/>
        </w:numPr>
        <w:tabs>
          <w:tab w:val="left" w:pos="900"/>
          <w:tab w:val="left" w:pos="1080"/>
        </w:tabs>
        <w:spacing w:after="0" w:line="240" w:lineRule="auto"/>
        <w:ind w:left="0" w:firstLine="907"/>
        <w:jc w:val="both"/>
        <w:rPr>
          <w:rFonts w:ascii="Times New Roman" w:hAnsi="Times New Roman"/>
          <w:sz w:val="24"/>
          <w:szCs w:val="24"/>
          <w:lang w:val="sr-Cyrl-CS"/>
        </w:rPr>
      </w:pPr>
      <w:r w:rsidRPr="0013733F">
        <w:rPr>
          <w:rFonts w:ascii="Times New Roman" w:hAnsi="Times New Roman"/>
          <w:sz w:val="24"/>
          <w:szCs w:val="24"/>
          <w:lang w:val="sr-Cyrl-CS"/>
        </w:rPr>
        <w:t>Извршено је 22 контролних инспекцијских надзора у циљу утврђивања извршених мера које су путем записника или решења наложене надзираном субјекту у оквиру инспекцијских надзора;</w:t>
      </w:r>
    </w:p>
    <w:p w:rsidR="0033142B" w:rsidRDefault="0033142B" w:rsidP="0033142B">
      <w:pPr>
        <w:numPr>
          <w:ilvl w:val="0"/>
          <w:numId w:val="98"/>
        </w:numPr>
        <w:tabs>
          <w:tab w:val="left" w:pos="900"/>
          <w:tab w:val="left" w:pos="1080"/>
        </w:tabs>
        <w:spacing w:after="0" w:line="240" w:lineRule="auto"/>
        <w:ind w:left="0" w:firstLine="907"/>
        <w:jc w:val="both"/>
        <w:rPr>
          <w:rFonts w:ascii="Times New Roman" w:hAnsi="Times New Roman"/>
          <w:sz w:val="24"/>
          <w:szCs w:val="24"/>
          <w:lang w:val="sr-Cyrl-CS"/>
        </w:rPr>
      </w:pPr>
      <w:r w:rsidRPr="0013733F">
        <w:rPr>
          <w:rFonts w:ascii="Times New Roman" w:hAnsi="Times New Roman"/>
          <w:sz w:val="24"/>
          <w:szCs w:val="24"/>
          <w:lang w:val="sr-Cyrl-CS"/>
        </w:rPr>
        <w:t>Донета су 4 решења са наложеним мер</w:t>
      </w:r>
      <w:r>
        <w:rPr>
          <w:rFonts w:ascii="Times New Roman" w:hAnsi="Times New Roman"/>
          <w:sz w:val="24"/>
          <w:szCs w:val="24"/>
          <w:lang w:val="sr-Cyrl-CS"/>
        </w:rPr>
        <w:t>ама за отклањање незаконитости;</w:t>
      </w:r>
    </w:p>
    <w:p w:rsidR="0033142B" w:rsidRDefault="0033142B" w:rsidP="0033142B">
      <w:pPr>
        <w:numPr>
          <w:ilvl w:val="0"/>
          <w:numId w:val="98"/>
        </w:numPr>
        <w:tabs>
          <w:tab w:val="left" w:pos="900"/>
          <w:tab w:val="left" w:pos="1080"/>
        </w:tabs>
        <w:spacing w:after="0" w:line="240" w:lineRule="auto"/>
        <w:ind w:left="0" w:firstLine="907"/>
        <w:jc w:val="both"/>
        <w:rPr>
          <w:rFonts w:ascii="Times New Roman" w:hAnsi="Times New Roman"/>
          <w:sz w:val="24"/>
          <w:szCs w:val="24"/>
          <w:lang w:val="sr-Cyrl-CS"/>
        </w:rPr>
      </w:pPr>
      <w:r w:rsidRPr="00823EAD">
        <w:rPr>
          <w:rFonts w:ascii="Times New Roman" w:hAnsi="Times New Roman"/>
          <w:sz w:val="24"/>
          <w:szCs w:val="24"/>
          <w:lang w:val="sr-Cyrl-CS"/>
        </w:rPr>
        <w:t xml:space="preserve">Донета су 3 решења о забрани </w:t>
      </w:r>
      <w:r>
        <w:rPr>
          <w:rFonts w:ascii="Times New Roman" w:hAnsi="Times New Roman"/>
          <w:sz w:val="24"/>
          <w:szCs w:val="24"/>
          <w:lang w:val="sr-Cyrl-CS"/>
        </w:rPr>
        <w:t>коришћења опреме под притиском;</w:t>
      </w:r>
    </w:p>
    <w:p w:rsidR="0033142B" w:rsidRDefault="0033142B" w:rsidP="0033142B">
      <w:pPr>
        <w:numPr>
          <w:ilvl w:val="0"/>
          <w:numId w:val="98"/>
        </w:numPr>
        <w:tabs>
          <w:tab w:val="left" w:pos="900"/>
          <w:tab w:val="left" w:pos="1080"/>
        </w:tabs>
        <w:spacing w:after="0" w:line="240" w:lineRule="auto"/>
        <w:ind w:left="0" w:firstLine="907"/>
        <w:jc w:val="both"/>
        <w:rPr>
          <w:rFonts w:ascii="Times New Roman" w:hAnsi="Times New Roman"/>
          <w:sz w:val="24"/>
          <w:szCs w:val="24"/>
          <w:lang w:val="sr-Cyrl-CS"/>
        </w:rPr>
      </w:pPr>
      <w:r w:rsidRPr="00823EAD">
        <w:rPr>
          <w:rFonts w:ascii="Times New Roman" w:hAnsi="Times New Roman"/>
          <w:sz w:val="24"/>
          <w:szCs w:val="24"/>
          <w:lang w:val="sr-Cyrl-CS"/>
        </w:rPr>
        <w:t xml:space="preserve">Поднета су 2 захтева за </w:t>
      </w:r>
      <w:r>
        <w:rPr>
          <w:rFonts w:ascii="Times New Roman" w:hAnsi="Times New Roman"/>
          <w:sz w:val="24"/>
          <w:szCs w:val="24"/>
          <w:lang w:val="sr-Cyrl-CS"/>
        </w:rPr>
        <w:t>покретање прекршајног поступка;</w:t>
      </w:r>
    </w:p>
    <w:p w:rsidR="0033142B" w:rsidRPr="00823EAD" w:rsidRDefault="0033142B" w:rsidP="0033142B">
      <w:pPr>
        <w:numPr>
          <w:ilvl w:val="0"/>
          <w:numId w:val="98"/>
        </w:numPr>
        <w:tabs>
          <w:tab w:val="left" w:pos="900"/>
          <w:tab w:val="left" w:pos="1080"/>
        </w:tabs>
        <w:spacing w:after="0" w:line="240" w:lineRule="auto"/>
        <w:ind w:left="0" w:firstLine="907"/>
        <w:jc w:val="both"/>
        <w:rPr>
          <w:rFonts w:ascii="Times New Roman" w:hAnsi="Times New Roman"/>
          <w:sz w:val="24"/>
          <w:szCs w:val="24"/>
          <w:lang w:val="sr-Cyrl-CS"/>
        </w:rPr>
      </w:pPr>
      <w:r w:rsidRPr="00823EAD">
        <w:rPr>
          <w:rFonts w:ascii="Times New Roman" w:hAnsi="Times New Roman"/>
          <w:sz w:val="24"/>
          <w:szCs w:val="24"/>
          <w:lang w:val="sr-Cyrl-CS"/>
        </w:rPr>
        <w:t>Поднета је 1 пријава за привредни преступ.</w:t>
      </w:r>
    </w:p>
    <w:p w:rsidR="0033142B" w:rsidRPr="009A69B8"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p>
    <w:p w:rsidR="0033142B"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r w:rsidRPr="00823EAD">
        <w:rPr>
          <w:rFonts w:ascii="Times New Roman" w:hAnsi="Times New Roman"/>
          <w:sz w:val="24"/>
          <w:szCs w:val="24"/>
          <w:lang w:val="sr-Cyrl-CS"/>
        </w:rPr>
        <w:t>У 2019. години нису вршени редовни инспекцијски надзори. Разлог је што је у 2019. години за велики број енергетских субјеката истекло важење постојећих лиценци за обављање енергетских делатности, тако да је само по овом основу веома повећан број захтева за спровођење ванредних утврђујућих инспекцијских надзора ради израде извештаја о испуњености услова и захтева утврђених техничким прописима и извештаја о испуњености услова у погледу стручног кадра за обављање енергетске делатности. Поред толико великог броја ванредних утврђујућих инспекцијских надзора и великог посла током целе године на пословима администрирања, односно уношења података у информациони систем е-Инспектор, а са расположивим бројем инспектора опреме под притиском није било могуће спроводити редовне инспекцијске надзоре.</w:t>
      </w:r>
    </w:p>
    <w:p w:rsidR="0033142B"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p>
    <w:p w:rsidR="0033142B"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r>
        <w:rPr>
          <w:rFonts w:ascii="Times New Roman" w:hAnsi="Times New Roman"/>
          <w:sz w:val="24"/>
          <w:szCs w:val="24"/>
          <w:lang w:val="sr-Cyrl-CS"/>
        </w:rPr>
        <w:t>У 2019</w:t>
      </w:r>
      <w:r w:rsidRPr="009A69B8">
        <w:rPr>
          <w:rFonts w:ascii="Times New Roman" w:hAnsi="Times New Roman"/>
          <w:sz w:val="24"/>
          <w:szCs w:val="24"/>
          <w:lang w:val="sr-Cyrl-CS"/>
        </w:rPr>
        <w:t>. години није извршен ниједан допунски инспекцијски надзор.</w:t>
      </w:r>
    </w:p>
    <w:p w:rsidR="0033142B" w:rsidRPr="00C77DB2" w:rsidRDefault="0033142B" w:rsidP="0033142B">
      <w:pPr>
        <w:tabs>
          <w:tab w:val="left" w:pos="900"/>
          <w:tab w:val="left" w:pos="1080"/>
        </w:tabs>
        <w:spacing w:after="0" w:line="240" w:lineRule="auto"/>
        <w:ind w:firstLine="720"/>
        <w:jc w:val="both"/>
        <w:rPr>
          <w:rFonts w:ascii="Times New Roman" w:hAnsi="Times New Roman"/>
          <w:sz w:val="24"/>
          <w:szCs w:val="24"/>
          <w:lang w:val="sr-Cyrl-CS"/>
        </w:rPr>
      </w:pPr>
    </w:p>
    <w:p w:rsidR="0033142B" w:rsidRDefault="0033142B" w:rsidP="0033142B">
      <w:pPr>
        <w:jc w:val="both"/>
        <w:rPr>
          <w:rFonts w:ascii="Times New Roman" w:hAnsi="Times New Roman"/>
          <w:color w:val="000000"/>
          <w:sz w:val="24"/>
          <w:szCs w:val="24"/>
          <w:lang w:val="sr-Cyrl-RS"/>
        </w:rPr>
      </w:pPr>
      <w:r w:rsidRPr="00C77DB2">
        <w:rPr>
          <w:rFonts w:ascii="Times New Roman" w:hAnsi="Times New Roman"/>
          <w:color w:val="000000"/>
          <w:sz w:val="24"/>
          <w:szCs w:val="24"/>
          <w:lang w:val="sr-Cyrl-RS"/>
        </w:rPr>
        <w:t>Табеларни приказ инспекцијских надзора по месецима: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82"/>
        <w:gridCol w:w="666"/>
        <w:gridCol w:w="705"/>
        <w:gridCol w:w="636"/>
        <w:gridCol w:w="546"/>
        <w:gridCol w:w="546"/>
        <w:gridCol w:w="600"/>
        <w:gridCol w:w="600"/>
        <w:gridCol w:w="623"/>
        <w:gridCol w:w="623"/>
        <w:gridCol w:w="643"/>
        <w:gridCol w:w="639"/>
      </w:tblGrid>
      <w:tr w:rsidR="0033142B" w:rsidRPr="00BB0839" w:rsidTr="00316346">
        <w:trPr>
          <w:trHeight w:val="673"/>
        </w:trPr>
        <w:tc>
          <w:tcPr>
            <w:tcW w:w="155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Врста инсп. надзора</w:t>
            </w:r>
          </w:p>
        </w:tc>
        <w:tc>
          <w:tcPr>
            <w:tcW w:w="582"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јан.</w:t>
            </w:r>
          </w:p>
        </w:tc>
        <w:tc>
          <w:tcPr>
            <w:tcW w:w="66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феб.</w:t>
            </w:r>
          </w:p>
        </w:tc>
        <w:tc>
          <w:tcPr>
            <w:tcW w:w="705"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март</w:t>
            </w:r>
          </w:p>
        </w:tc>
        <w:tc>
          <w:tcPr>
            <w:tcW w:w="63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апр.</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мај</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јун</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јул</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авг.</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сеп.</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окт.</w:t>
            </w:r>
          </w:p>
        </w:tc>
        <w:tc>
          <w:tcPr>
            <w:tcW w:w="64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нов.</w:t>
            </w:r>
          </w:p>
        </w:tc>
        <w:tc>
          <w:tcPr>
            <w:tcW w:w="639"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дец.</w:t>
            </w:r>
          </w:p>
        </w:tc>
      </w:tr>
      <w:tr w:rsidR="0033142B" w:rsidRPr="00BB0839" w:rsidTr="00316346">
        <w:trPr>
          <w:trHeight w:val="355"/>
        </w:trPr>
        <w:tc>
          <w:tcPr>
            <w:tcW w:w="155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редовни</w:t>
            </w:r>
          </w:p>
        </w:tc>
        <w:tc>
          <w:tcPr>
            <w:tcW w:w="582"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66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705"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63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w:t>
            </w:r>
          </w:p>
        </w:tc>
        <w:tc>
          <w:tcPr>
            <w:tcW w:w="64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w:t>
            </w:r>
          </w:p>
        </w:tc>
        <w:tc>
          <w:tcPr>
            <w:tcW w:w="639"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w:t>
            </w:r>
          </w:p>
        </w:tc>
      </w:tr>
      <w:tr w:rsidR="0033142B" w:rsidRPr="00BB0839" w:rsidTr="00316346">
        <w:trPr>
          <w:trHeight w:val="336"/>
        </w:trPr>
        <w:tc>
          <w:tcPr>
            <w:tcW w:w="155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ванредни</w:t>
            </w:r>
          </w:p>
        </w:tc>
        <w:tc>
          <w:tcPr>
            <w:tcW w:w="582"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2</w:t>
            </w:r>
          </w:p>
        </w:tc>
        <w:tc>
          <w:tcPr>
            <w:tcW w:w="66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17</w:t>
            </w:r>
          </w:p>
        </w:tc>
        <w:tc>
          <w:tcPr>
            <w:tcW w:w="705"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13</w:t>
            </w:r>
          </w:p>
        </w:tc>
        <w:tc>
          <w:tcPr>
            <w:tcW w:w="63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1</w:t>
            </w:r>
            <w:r w:rsidRPr="00BB0839">
              <w:rPr>
                <w:rFonts w:ascii="Times New Roman" w:eastAsia="Times New Roman" w:hAnsi="Times New Roman"/>
                <w:iCs/>
                <w:color w:val="000000"/>
                <w:sz w:val="24"/>
                <w:szCs w:val="24"/>
                <w:lang w:eastAsia="sr-Latn-CS"/>
              </w:rPr>
              <w:t>5</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8</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18</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10</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5</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eastAsia="sr-Latn-CS"/>
              </w:rPr>
              <w:t>7</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8</w:t>
            </w:r>
          </w:p>
        </w:tc>
        <w:tc>
          <w:tcPr>
            <w:tcW w:w="64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Latn-RS" w:eastAsia="sr-Latn-CS"/>
              </w:rPr>
            </w:pPr>
            <w:r w:rsidRPr="00BB0839">
              <w:rPr>
                <w:rFonts w:ascii="Times New Roman" w:eastAsia="Times New Roman" w:hAnsi="Times New Roman"/>
                <w:iCs/>
                <w:color w:val="000000"/>
                <w:sz w:val="24"/>
                <w:szCs w:val="24"/>
                <w:lang w:val="sr-Latn-RS" w:eastAsia="sr-Latn-CS"/>
              </w:rPr>
              <w:t>5</w:t>
            </w:r>
          </w:p>
        </w:tc>
        <w:tc>
          <w:tcPr>
            <w:tcW w:w="639"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eastAsia="sr-Latn-CS"/>
              </w:rPr>
              <w:t>6</w:t>
            </w:r>
          </w:p>
        </w:tc>
      </w:tr>
      <w:tr w:rsidR="0033142B" w:rsidRPr="00BB0839" w:rsidTr="00316346">
        <w:trPr>
          <w:trHeight w:val="336"/>
        </w:trPr>
        <w:tc>
          <w:tcPr>
            <w:tcW w:w="155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Cyrl-RS" w:eastAsia="sr-Latn-CS"/>
              </w:rPr>
            </w:pPr>
            <w:r w:rsidRPr="00BB0839">
              <w:rPr>
                <w:rFonts w:ascii="Times New Roman" w:eastAsia="Times New Roman" w:hAnsi="Times New Roman"/>
                <w:iCs/>
                <w:color w:val="000000"/>
                <w:sz w:val="24"/>
                <w:szCs w:val="24"/>
                <w:lang w:val="sr-Cyrl-RS" w:eastAsia="sr-Latn-CS"/>
              </w:rPr>
              <w:t>контролни</w:t>
            </w:r>
          </w:p>
        </w:tc>
        <w:tc>
          <w:tcPr>
            <w:tcW w:w="582"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Latn-RS" w:eastAsia="sr-Latn-CS"/>
              </w:rPr>
            </w:pPr>
            <w:r w:rsidRPr="00BB0839">
              <w:rPr>
                <w:rFonts w:ascii="Times New Roman" w:eastAsia="Times New Roman" w:hAnsi="Times New Roman"/>
                <w:iCs/>
                <w:color w:val="000000"/>
                <w:sz w:val="24"/>
                <w:szCs w:val="24"/>
                <w:lang w:val="sr-Latn-RS" w:eastAsia="sr-Latn-CS"/>
              </w:rPr>
              <w:t>2</w:t>
            </w:r>
          </w:p>
        </w:tc>
        <w:tc>
          <w:tcPr>
            <w:tcW w:w="66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2</w:t>
            </w:r>
          </w:p>
        </w:tc>
        <w:tc>
          <w:tcPr>
            <w:tcW w:w="705"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w:t>
            </w:r>
          </w:p>
        </w:tc>
        <w:tc>
          <w:tcPr>
            <w:tcW w:w="63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2</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Latn-RS" w:eastAsia="sr-Latn-CS"/>
              </w:rPr>
            </w:pPr>
            <w:r w:rsidRPr="00BB0839">
              <w:rPr>
                <w:rFonts w:ascii="Times New Roman" w:eastAsia="Times New Roman" w:hAnsi="Times New Roman"/>
                <w:iCs/>
                <w:color w:val="000000"/>
                <w:sz w:val="24"/>
                <w:szCs w:val="24"/>
                <w:lang w:val="sr-Latn-RS" w:eastAsia="sr-Latn-CS"/>
              </w:rPr>
              <w:t>4</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4</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val="sr-Cyrl-RS" w:eastAsia="sr-Latn-CS"/>
              </w:rPr>
              <w:t>/</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2</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2</w:t>
            </w:r>
          </w:p>
        </w:tc>
        <w:tc>
          <w:tcPr>
            <w:tcW w:w="643"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val="sr-Latn-RS" w:eastAsia="sr-Latn-CS"/>
              </w:rPr>
            </w:pPr>
            <w:r w:rsidRPr="00BB0839">
              <w:rPr>
                <w:rFonts w:ascii="Times New Roman" w:eastAsia="Times New Roman" w:hAnsi="Times New Roman"/>
                <w:iCs/>
                <w:color w:val="000000"/>
                <w:sz w:val="24"/>
                <w:szCs w:val="24"/>
                <w:lang w:val="sr-Latn-RS" w:eastAsia="sr-Latn-CS"/>
              </w:rPr>
              <w:t>1</w:t>
            </w:r>
          </w:p>
        </w:tc>
        <w:tc>
          <w:tcPr>
            <w:tcW w:w="639" w:type="dxa"/>
            <w:shd w:val="clear" w:color="auto" w:fill="auto"/>
          </w:tcPr>
          <w:p w:rsidR="0033142B" w:rsidRPr="00BB0839" w:rsidRDefault="0033142B" w:rsidP="00316346">
            <w:pPr>
              <w:spacing w:after="0" w:line="240" w:lineRule="auto"/>
              <w:jc w:val="center"/>
              <w:rPr>
                <w:rFonts w:ascii="Times New Roman" w:eastAsia="Times New Roman" w:hAnsi="Times New Roman"/>
                <w:iCs/>
                <w:color w:val="000000"/>
                <w:sz w:val="24"/>
                <w:szCs w:val="24"/>
                <w:lang w:eastAsia="sr-Latn-CS"/>
              </w:rPr>
            </w:pPr>
            <w:r w:rsidRPr="00BB0839">
              <w:rPr>
                <w:rFonts w:ascii="Times New Roman" w:eastAsia="Times New Roman" w:hAnsi="Times New Roman"/>
                <w:iCs/>
                <w:color w:val="000000"/>
                <w:sz w:val="24"/>
                <w:szCs w:val="24"/>
                <w:lang w:eastAsia="sr-Latn-CS"/>
              </w:rPr>
              <w:t>1</w:t>
            </w:r>
          </w:p>
        </w:tc>
      </w:tr>
      <w:tr w:rsidR="0033142B" w:rsidRPr="00BB0839" w:rsidTr="00316346">
        <w:trPr>
          <w:trHeight w:val="318"/>
        </w:trPr>
        <w:tc>
          <w:tcPr>
            <w:tcW w:w="1556"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val="sr-Cyrl-RS" w:eastAsia="sr-Latn-CS"/>
              </w:rPr>
            </w:pPr>
            <w:r w:rsidRPr="00BB0839">
              <w:rPr>
                <w:rFonts w:ascii="Times New Roman" w:eastAsia="Times New Roman" w:hAnsi="Times New Roman"/>
                <w:b/>
                <w:iCs/>
                <w:color w:val="000000"/>
                <w:sz w:val="24"/>
                <w:szCs w:val="24"/>
                <w:lang w:val="sr-Cyrl-RS" w:eastAsia="sr-Latn-CS"/>
              </w:rPr>
              <w:t>УКУПНО</w:t>
            </w:r>
          </w:p>
        </w:tc>
        <w:tc>
          <w:tcPr>
            <w:tcW w:w="582"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4</w:t>
            </w:r>
          </w:p>
        </w:tc>
        <w:tc>
          <w:tcPr>
            <w:tcW w:w="666"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19</w:t>
            </w:r>
          </w:p>
        </w:tc>
        <w:tc>
          <w:tcPr>
            <w:tcW w:w="705"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14</w:t>
            </w:r>
          </w:p>
        </w:tc>
        <w:tc>
          <w:tcPr>
            <w:tcW w:w="636"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17</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9</w:t>
            </w:r>
          </w:p>
        </w:tc>
        <w:tc>
          <w:tcPr>
            <w:tcW w:w="546"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22</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14</w:t>
            </w:r>
          </w:p>
        </w:tc>
        <w:tc>
          <w:tcPr>
            <w:tcW w:w="600"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5</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val="sr-Cyrl-RS" w:eastAsia="sr-Latn-CS"/>
              </w:rPr>
            </w:pPr>
            <w:r w:rsidRPr="00BB0839">
              <w:rPr>
                <w:rFonts w:ascii="Times New Roman" w:eastAsia="Times New Roman" w:hAnsi="Times New Roman"/>
                <w:b/>
                <w:iCs/>
                <w:color w:val="000000"/>
                <w:sz w:val="24"/>
                <w:szCs w:val="24"/>
                <w:lang w:eastAsia="sr-Latn-CS"/>
              </w:rPr>
              <w:t>9</w:t>
            </w:r>
          </w:p>
        </w:tc>
        <w:tc>
          <w:tcPr>
            <w:tcW w:w="623"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10</w:t>
            </w:r>
          </w:p>
        </w:tc>
        <w:tc>
          <w:tcPr>
            <w:tcW w:w="643"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val="sr-Latn-RS" w:eastAsia="sr-Latn-CS"/>
              </w:rPr>
            </w:pPr>
            <w:r w:rsidRPr="00BB0839">
              <w:rPr>
                <w:rFonts w:ascii="Times New Roman" w:eastAsia="Times New Roman" w:hAnsi="Times New Roman"/>
                <w:b/>
                <w:iCs/>
                <w:color w:val="000000"/>
                <w:sz w:val="24"/>
                <w:szCs w:val="24"/>
                <w:lang w:val="sr-Latn-RS" w:eastAsia="sr-Latn-CS"/>
              </w:rPr>
              <w:t>6</w:t>
            </w:r>
          </w:p>
        </w:tc>
        <w:tc>
          <w:tcPr>
            <w:tcW w:w="639" w:type="dxa"/>
            <w:shd w:val="clear" w:color="auto" w:fill="auto"/>
          </w:tcPr>
          <w:p w:rsidR="0033142B" w:rsidRPr="00BB0839" w:rsidRDefault="0033142B" w:rsidP="00316346">
            <w:pPr>
              <w:spacing w:after="0" w:line="240" w:lineRule="auto"/>
              <w:jc w:val="center"/>
              <w:rPr>
                <w:rFonts w:ascii="Times New Roman" w:eastAsia="Times New Roman" w:hAnsi="Times New Roman"/>
                <w:b/>
                <w:iCs/>
                <w:color w:val="000000"/>
                <w:sz w:val="24"/>
                <w:szCs w:val="24"/>
                <w:lang w:eastAsia="sr-Latn-CS"/>
              </w:rPr>
            </w:pPr>
            <w:r w:rsidRPr="00BB0839">
              <w:rPr>
                <w:rFonts w:ascii="Times New Roman" w:eastAsia="Times New Roman" w:hAnsi="Times New Roman"/>
                <w:b/>
                <w:iCs/>
                <w:color w:val="000000"/>
                <w:sz w:val="24"/>
                <w:szCs w:val="24"/>
                <w:lang w:eastAsia="sr-Latn-CS"/>
              </w:rPr>
              <w:t>7</w:t>
            </w:r>
          </w:p>
        </w:tc>
      </w:tr>
    </w:tbl>
    <w:p w:rsidR="0033142B" w:rsidRPr="00DF5268" w:rsidRDefault="0033142B" w:rsidP="0033142B">
      <w:pPr>
        <w:jc w:val="both"/>
        <w:rPr>
          <w:lang w:val="sr-Latn-CS"/>
        </w:rPr>
      </w:pPr>
    </w:p>
    <w:p w:rsidR="0033142B" w:rsidRPr="005751AD" w:rsidRDefault="00872EB2" w:rsidP="0033142B">
      <w:pPr>
        <w:jc w:val="both"/>
        <w:rPr>
          <w:noProof/>
          <w:lang w:eastAsia="en-US"/>
        </w:rPr>
      </w:pPr>
      <w:r w:rsidRPr="001539B9">
        <w:rPr>
          <w:noProof/>
          <w:lang w:val="sr-Latn-CS" w:eastAsia="sr-Latn-CS"/>
        </w:rPr>
        <w:drawing>
          <wp:inline distT="0" distB="0" distL="0" distR="0">
            <wp:extent cx="5674995" cy="3387090"/>
            <wp:effectExtent l="0" t="0" r="0" b="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3142B" w:rsidRPr="007D3A5A"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Сви ванредни инспекцијски надзори су спроведни као теренски и за сваки је издат налог за инспекцијски надзор и послато обавештење надзираном субјекту.</w:t>
      </w:r>
    </w:p>
    <w:p w:rsidR="0033142B" w:rsidRPr="007D3A5A"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Контролни инспекцијски надзори су спроведени и као теренски и као канцеларијски, у зависности од врсте утврђених незаконитости и неправилности, односно мера које су наложене надзираном субјекту.</w:t>
      </w:r>
    </w:p>
    <w:p w:rsidR="0033142B" w:rsidRPr="007D3A5A"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У 2019. години приликом вршења инспекцијског надзора оба</w:t>
      </w:r>
      <w:r>
        <w:rPr>
          <w:rFonts w:ascii="Times New Roman" w:hAnsi="Times New Roman"/>
          <w:color w:val="000000"/>
          <w:sz w:val="24"/>
          <w:szCs w:val="24"/>
          <w:lang w:val="sr-Cyrl-RS"/>
        </w:rPr>
        <w:t>вљено је 85 службених путовања.</w:t>
      </w:r>
    </w:p>
    <w:p w:rsidR="0033142B" w:rsidRPr="007D3A5A"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На основу Закона о енергетици („Службени гласник РС”, бр. 145/14 и 95/18 - др.закон) инспектори опреме под притиском су надлежни да израђују извештаје да опрема под притиском на којој се обавља енергетска делатност испуњава услове и захтеве утврђене техничким прописима и извештаје о испуњености услова у погледу стручног кадра за обављање енергетске делатности, а у  поступку добијања и проширења, као и обнављања лиценце за обављање енергетске делатности. Такође, на основу Закона о енергетици („Службени гласник РС”, бр. 145/14 и 95/18 - др.закон) инспектори опреме под притиском су надлежни да израђују извештаје да опрема под притиском  испуњава услове и захтеве утврђене техничким прописима у поступку добијања сагласности за складиштење нафте, деривата нафте и биогорива за сопствене потребе и за снабдевање превозних средстава на сопственим станицама за снабдевање превозних средстава. У питању су ванредни утврђујући инспекцијски надзори који се у потпуности спроводе као и редовни инспекцијски надзори. Приликом спровођења ових утврђујућих инспекцијских надзора обавезно се користе контролне листе, врши се процена ризика, издавање налога о инспекцијском надзору, вођење евиденција о инспекцијском надзору. Дакле, све је у потпуности идентично као и код редовних инспекцијских надзора, осим што се покрећу на основу захтева странке и што се односе на надзиране субјекте који обављају енергетске делатности или на надзиране субјекте који обављају складиштење течног нафтног гаса за сопствене потребе и/или врше снабдевање сопствених превозних средстава на интерним станицама за снабдевање превозних средстава течним нафтним гасом.</w:t>
      </w:r>
    </w:p>
    <w:p w:rsidR="0033142B" w:rsidRPr="007D3A5A"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У складу са чланом 8. став 5. Закона о инспекцијском надзору („Службени гласник РС”, бр. 36/15, 44/18 – др. закон и 95/18), Одељење за инспекцију опреме под притиском је у фебруару 2019. године објавило Списак надзираних субјеката и објеката у 2018. години са утврђеним степеном ризика на сајту Министарства рударства и енергетике.</w:t>
      </w:r>
    </w:p>
    <w:p w:rsidR="0033142B" w:rsidRDefault="0033142B" w:rsidP="0033142B">
      <w:pPr>
        <w:spacing w:after="0" w:line="240" w:lineRule="auto"/>
        <w:ind w:firstLine="720"/>
        <w:jc w:val="both"/>
        <w:rPr>
          <w:rFonts w:ascii="Times New Roman" w:hAnsi="Times New Roman"/>
          <w:color w:val="000000"/>
          <w:sz w:val="24"/>
          <w:szCs w:val="24"/>
          <w:lang w:val="sr-Cyrl-RS"/>
        </w:rPr>
      </w:pPr>
    </w:p>
    <w:p w:rsidR="0033142B" w:rsidRPr="009312C6" w:rsidRDefault="0033142B" w:rsidP="0033142B">
      <w:pPr>
        <w:ind w:firstLine="708"/>
        <w:jc w:val="both"/>
        <w:rPr>
          <w:rFonts w:ascii="Times New Roman" w:hAnsi="Times New Roman"/>
          <w:b/>
          <w:sz w:val="24"/>
          <w:szCs w:val="24"/>
          <w:lang w:val="sr-Cyrl-RS"/>
        </w:rPr>
      </w:pPr>
      <w:r w:rsidRPr="009312C6">
        <w:rPr>
          <w:rFonts w:ascii="Times New Roman" w:hAnsi="Times New Roman"/>
          <w:b/>
          <w:sz w:val="24"/>
          <w:szCs w:val="24"/>
          <w:lang w:val="sr-Cyrl-RS"/>
        </w:rPr>
        <w:t>Усклађеност надзираних субјеката и надзираних објеката са прописима – утврђени степен ризика кроз примену контролних листа</w:t>
      </w:r>
    </w:p>
    <w:p w:rsidR="0033142B" w:rsidRDefault="0033142B" w:rsidP="0033142B">
      <w:pPr>
        <w:jc w:val="both"/>
        <w:rPr>
          <w:rFonts w:ascii="Times New Roman" w:hAnsi="Times New Roman"/>
          <w:b/>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729"/>
        <w:gridCol w:w="2351"/>
      </w:tblGrid>
      <w:tr w:rsidR="0033142B" w:rsidRPr="002B5A85" w:rsidTr="00316346">
        <w:trPr>
          <w:trHeight w:val="795"/>
        </w:trPr>
        <w:tc>
          <w:tcPr>
            <w:tcW w:w="3051" w:type="dxa"/>
            <w:tcBorders>
              <w:bottom w:val="single" w:sz="4" w:space="0" w:color="auto"/>
            </w:tcBorders>
            <w:shd w:val="clear" w:color="auto" w:fill="auto"/>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Степен ризика</w:t>
            </w:r>
          </w:p>
        </w:tc>
        <w:tc>
          <w:tcPr>
            <w:tcW w:w="3729" w:type="dxa"/>
            <w:tcBorders>
              <w:bottom w:val="single" w:sz="4" w:space="0" w:color="auto"/>
            </w:tcBorders>
            <w:shd w:val="clear" w:color="auto" w:fill="auto"/>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Број надзираних субјеката и</w:t>
            </w:r>
          </w:p>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надзираних објеката</w:t>
            </w:r>
          </w:p>
        </w:tc>
        <w:tc>
          <w:tcPr>
            <w:tcW w:w="2351" w:type="dxa"/>
            <w:tcBorders>
              <w:bottom w:val="single" w:sz="4" w:space="0" w:color="auto"/>
            </w:tcBorders>
            <w:shd w:val="clear" w:color="auto" w:fill="auto"/>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Проценат</w:t>
            </w:r>
          </w:p>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w:t>
            </w:r>
          </w:p>
        </w:tc>
      </w:tr>
      <w:tr w:rsidR="0033142B" w:rsidRPr="002B5A85" w:rsidTr="00316346">
        <w:trPr>
          <w:trHeight w:val="193"/>
        </w:trPr>
        <w:tc>
          <w:tcPr>
            <w:tcW w:w="3051" w:type="dxa"/>
            <w:tcBorders>
              <w:bottom w:val="single" w:sz="4" w:space="0" w:color="auto"/>
            </w:tcBorders>
            <w:shd w:val="clear" w:color="auto" w:fill="FF00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критичан</w:t>
            </w:r>
          </w:p>
        </w:tc>
        <w:tc>
          <w:tcPr>
            <w:tcW w:w="3729" w:type="dxa"/>
            <w:tcBorders>
              <w:bottom w:val="single" w:sz="4" w:space="0" w:color="auto"/>
            </w:tcBorders>
            <w:shd w:val="clear" w:color="auto" w:fill="FF0000"/>
          </w:tcPr>
          <w:p w:rsidR="0033142B" w:rsidRPr="002B5A85" w:rsidRDefault="0033142B" w:rsidP="00316346">
            <w:pPr>
              <w:spacing w:after="0" w:line="240" w:lineRule="auto"/>
              <w:jc w:val="center"/>
              <w:rPr>
                <w:rFonts w:ascii="Times New Roman" w:eastAsia="Times New Roman" w:hAnsi="Times New Roman"/>
                <w:iCs/>
                <w:sz w:val="24"/>
                <w:szCs w:val="24"/>
                <w:lang w:val="sr-Latn-RS" w:eastAsia="sr-Latn-CS"/>
              </w:rPr>
            </w:pPr>
            <w:r w:rsidRPr="002B5A85">
              <w:rPr>
                <w:rFonts w:ascii="Times New Roman" w:eastAsia="Times New Roman" w:hAnsi="Times New Roman"/>
                <w:iCs/>
                <w:sz w:val="24"/>
                <w:szCs w:val="24"/>
                <w:lang w:val="sr-Latn-RS" w:eastAsia="sr-Latn-CS"/>
              </w:rPr>
              <w:t>6</w:t>
            </w:r>
          </w:p>
        </w:tc>
        <w:tc>
          <w:tcPr>
            <w:tcW w:w="2351" w:type="dxa"/>
            <w:tcBorders>
              <w:bottom w:val="single" w:sz="4" w:space="0" w:color="auto"/>
            </w:tcBorders>
            <w:shd w:val="clear" w:color="auto" w:fill="FF00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fldChar w:fldCharType="begin"/>
            </w:r>
            <w:r w:rsidRPr="002B5A85">
              <w:rPr>
                <w:rFonts w:ascii="Times New Roman" w:eastAsia="Times New Roman" w:hAnsi="Times New Roman"/>
                <w:iCs/>
                <w:sz w:val="24"/>
                <w:szCs w:val="24"/>
                <w:lang w:val="sr-Cyrl-RS" w:eastAsia="sr-Latn-CS"/>
              </w:rPr>
              <w:instrText xml:space="preserve"> =b2/b7*100 \# "0.00%" </w:instrText>
            </w:r>
            <w:r w:rsidRPr="002B5A85">
              <w:rPr>
                <w:rFonts w:ascii="Times New Roman" w:eastAsia="Times New Roman" w:hAnsi="Times New Roman"/>
                <w:iCs/>
                <w:sz w:val="24"/>
                <w:szCs w:val="24"/>
                <w:lang w:val="sr-Cyrl-RS" w:eastAsia="sr-Latn-CS"/>
              </w:rPr>
              <w:fldChar w:fldCharType="separate"/>
            </w:r>
            <w:r w:rsidRPr="002B5A85">
              <w:rPr>
                <w:rFonts w:ascii="Times New Roman" w:eastAsia="Times New Roman" w:hAnsi="Times New Roman"/>
                <w:iCs/>
                <w:noProof/>
                <w:sz w:val="24"/>
                <w:szCs w:val="24"/>
                <w:lang w:val="sr-Cyrl-RS" w:eastAsia="sr-Latn-CS"/>
              </w:rPr>
              <w:t>5.66%</w:t>
            </w:r>
            <w:r w:rsidRPr="002B5A85">
              <w:rPr>
                <w:rFonts w:ascii="Times New Roman" w:eastAsia="Times New Roman" w:hAnsi="Times New Roman"/>
                <w:iCs/>
                <w:sz w:val="24"/>
                <w:szCs w:val="24"/>
                <w:lang w:val="sr-Cyrl-RS" w:eastAsia="sr-Latn-CS"/>
              </w:rPr>
              <w:fldChar w:fldCharType="end"/>
            </w:r>
          </w:p>
        </w:tc>
      </w:tr>
      <w:tr w:rsidR="0033142B" w:rsidRPr="002B5A85" w:rsidTr="00316346">
        <w:trPr>
          <w:trHeight w:val="193"/>
        </w:trPr>
        <w:tc>
          <w:tcPr>
            <w:tcW w:w="3051" w:type="dxa"/>
            <w:tcBorders>
              <w:bottom w:val="single" w:sz="4" w:space="0" w:color="auto"/>
            </w:tcBorders>
            <w:shd w:val="clear" w:color="auto" w:fill="FFC0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висок</w:t>
            </w:r>
          </w:p>
        </w:tc>
        <w:tc>
          <w:tcPr>
            <w:tcW w:w="3729" w:type="dxa"/>
            <w:tcBorders>
              <w:bottom w:val="single" w:sz="4" w:space="0" w:color="auto"/>
            </w:tcBorders>
            <w:shd w:val="clear" w:color="auto" w:fill="FFC0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eastAsia="sr-Latn-CS"/>
              </w:rPr>
              <w:t>2</w:t>
            </w:r>
          </w:p>
        </w:tc>
        <w:tc>
          <w:tcPr>
            <w:tcW w:w="2351" w:type="dxa"/>
            <w:tcBorders>
              <w:bottom w:val="single" w:sz="4" w:space="0" w:color="auto"/>
            </w:tcBorders>
            <w:shd w:val="clear" w:color="auto" w:fill="FFC0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fldChar w:fldCharType="begin"/>
            </w:r>
            <w:r w:rsidRPr="002B5A85">
              <w:rPr>
                <w:rFonts w:ascii="Times New Roman" w:eastAsia="Times New Roman" w:hAnsi="Times New Roman"/>
                <w:iCs/>
                <w:sz w:val="24"/>
                <w:szCs w:val="24"/>
                <w:lang w:val="sr-Cyrl-RS" w:eastAsia="sr-Latn-CS"/>
              </w:rPr>
              <w:instrText xml:space="preserve"> =b3/b7*100 \# "0.00%" </w:instrText>
            </w:r>
            <w:r w:rsidRPr="002B5A85">
              <w:rPr>
                <w:rFonts w:ascii="Times New Roman" w:eastAsia="Times New Roman" w:hAnsi="Times New Roman"/>
                <w:iCs/>
                <w:sz w:val="24"/>
                <w:szCs w:val="24"/>
                <w:lang w:val="sr-Cyrl-RS" w:eastAsia="sr-Latn-CS"/>
              </w:rPr>
              <w:fldChar w:fldCharType="separate"/>
            </w:r>
            <w:r w:rsidRPr="002B5A85">
              <w:rPr>
                <w:rFonts w:ascii="Times New Roman" w:eastAsia="Times New Roman" w:hAnsi="Times New Roman"/>
                <w:iCs/>
                <w:noProof/>
                <w:sz w:val="24"/>
                <w:szCs w:val="24"/>
                <w:lang w:val="sr-Cyrl-RS" w:eastAsia="sr-Latn-CS"/>
              </w:rPr>
              <w:t>1.89%</w:t>
            </w:r>
            <w:r w:rsidRPr="002B5A85">
              <w:rPr>
                <w:rFonts w:ascii="Times New Roman" w:eastAsia="Times New Roman" w:hAnsi="Times New Roman"/>
                <w:iCs/>
                <w:sz w:val="24"/>
                <w:szCs w:val="24"/>
                <w:lang w:val="sr-Cyrl-RS" w:eastAsia="sr-Latn-CS"/>
              </w:rPr>
              <w:fldChar w:fldCharType="end"/>
            </w:r>
          </w:p>
        </w:tc>
      </w:tr>
      <w:tr w:rsidR="0033142B" w:rsidRPr="002B5A85" w:rsidTr="00316346">
        <w:trPr>
          <w:trHeight w:val="200"/>
        </w:trPr>
        <w:tc>
          <w:tcPr>
            <w:tcW w:w="3051" w:type="dxa"/>
            <w:tcBorders>
              <w:bottom w:val="single" w:sz="4" w:space="0" w:color="auto"/>
            </w:tcBorders>
            <w:shd w:val="clear" w:color="auto" w:fill="FFFF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средњи</w:t>
            </w:r>
          </w:p>
        </w:tc>
        <w:tc>
          <w:tcPr>
            <w:tcW w:w="3729" w:type="dxa"/>
            <w:tcBorders>
              <w:bottom w:val="single" w:sz="4" w:space="0" w:color="auto"/>
            </w:tcBorders>
            <w:shd w:val="clear" w:color="auto" w:fill="FFFF00"/>
          </w:tcPr>
          <w:p w:rsidR="0033142B" w:rsidRPr="002B5A85" w:rsidRDefault="0033142B" w:rsidP="00316346">
            <w:pPr>
              <w:spacing w:after="0" w:line="240" w:lineRule="auto"/>
              <w:jc w:val="center"/>
              <w:rPr>
                <w:rFonts w:ascii="Times New Roman" w:eastAsia="Times New Roman" w:hAnsi="Times New Roman"/>
                <w:iCs/>
                <w:sz w:val="24"/>
                <w:szCs w:val="24"/>
                <w:lang w:val="sr-Latn-RS" w:eastAsia="sr-Latn-CS"/>
              </w:rPr>
            </w:pPr>
            <w:r w:rsidRPr="002B5A85">
              <w:rPr>
                <w:rFonts w:ascii="Times New Roman" w:eastAsia="Times New Roman" w:hAnsi="Times New Roman"/>
                <w:iCs/>
                <w:sz w:val="24"/>
                <w:szCs w:val="24"/>
                <w:lang w:eastAsia="sr-Latn-CS"/>
              </w:rPr>
              <w:t>13</w:t>
            </w:r>
          </w:p>
        </w:tc>
        <w:tc>
          <w:tcPr>
            <w:tcW w:w="2351" w:type="dxa"/>
            <w:tcBorders>
              <w:bottom w:val="single" w:sz="4" w:space="0" w:color="auto"/>
            </w:tcBorders>
            <w:shd w:val="clear" w:color="auto" w:fill="FFFF0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fldChar w:fldCharType="begin"/>
            </w:r>
            <w:r w:rsidRPr="002B5A85">
              <w:rPr>
                <w:rFonts w:ascii="Times New Roman" w:eastAsia="Times New Roman" w:hAnsi="Times New Roman"/>
                <w:iCs/>
                <w:sz w:val="24"/>
                <w:szCs w:val="24"/>
                <w:lang w:val="sr-Cyrl-RS" w:eastAsia="sr-Latn-CS"/>
              </w:rPr>
              <w:instrText xml:space="preserve"> =b4/b7*100 \# "0.00%" </w:instrText>
            </w:r>
            <w:r w:rsidRPr="002B5A85">
              <w:rPr>
                <w:rFonts w:ascii="Times New Roman" w:eastAsia="Times New Roman" w:hAnsi="Times New Roman"/>
                <w:iCs/>
                <w:sz w:val="24"/>
                <w:szCs w:val="24"/>
                <w:lang w:val="sr-Cyrl-RS" w:eastAsia="sr-Latn-CS"/>
              </w:rPr>
              <w:fldChar w:fldCharType="separate"/>
            </w:r>
            <w:r w:rsidRPr="002B5A85">
              <w:rPr>
                <w:rFonts w:ascii="Times New Roman" w:eastAsia="Times New Roman" w:hAnsi="Times New Roman"/>
                <w:iCs/>
                <w:noProof/>
                <w:sz w:val="24"/>
                <w:szCs w:val="24"/>
                <w:lang w:val="sr-Cyrl-RS" w:eastAsia="sr-Latn-CS"/>
              </w:rPr>
              <w:t>12.26%</w:t>
            </w:r>
            <w:r w:rsidRPr="002B5A85">
              <w:rPr>
                <w:rFonts w:ascii="Times New Roman" w:eastAsia="Times New Roman" w:hAnsi="Times New Roman"/>
                <w:iCs/>
                <w:sz w:val="24"/>
                <w:szCs w:val="24"/>
                <w:lang w:val="sr-Cyrl-RS" w:eastAsia="sr-Latn-CS"/>
              </w:rPr>
              <w:fldChar w:fldCharType="end"/>
            </w:r>
          </w:p>
        </w:tc>
      </w:tr>
      <w:tr w:rsidR="0033142B" w:rsidRPr="002B5A85" w:rsidTr="00316346">
        <w:trPr>
          <w:trHeight w:val="193"/>
        </w:trPr>
        <w:tc>
          <w:tcPr>
            <w:tcW w:w="3051" w:type="dxa"/>
            <w:tcBorders>
              <w:bottom w:val="single" w:sz="4" w:space="0" w:color="auto"/>
            </w:tcBorders>
            <w:shd w:val="clear" w:color="auto" w:fill="92D05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низак</w:t>
            </w:r>
          </w:p>
        </w:tc>
        <w:tc>
          <w:tcPr>
            <w:tcW w:w="3729" w:type="dxa"/>
            <w:tcBorders>
              <w:bottom w:val="single" w:sz="4" w:space="0" w:color="auto"/>
            </w:tcBorders>
            <w:shd w:val="clear" w:color="auto" w:fill="92D05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eastAsia="sr-Latn-CS"/>
              </w:rPr>
              <w:t>26</w:t>
            </w:r>
          </w:p>
        </w:tc>
        <w:tc>
          <w:tcPr>
            <w:tcW w:w="2351" w:type="dxa"/>
            <w:tcBorders>
              <w:bottom w:val="single" w:sz="4" w:space="0" w:color="auto"/>
            </w:tcBorders>
            <w:shd w:val="clear" w:color="auto" w:fill="92D05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fldChar w:fldCharType="begin"/>
            </w:r>
            <w:r w:rsidRPr="002B5A85">
              <w:rPr>
                <w:rFonts w:ascii="Times New Roman" w:eastAsia="Times New Roman" w:hAnsi="Times New Roman"/>
                <w:iCs/>
                <w:sz w:val="24"/>
                <w:szCs w:val="24"/>
                <w:lang w:val="sr-Cyrl-RS" w:eastAsia="sr-Latn-CS"/>
              </w:rPr>
              <w:instrText xml:space="preserve"> =b5/b7*100 \# "0.00%" </w:instrText>
            </w:r>
            <w:r w:rsidRPr="002B5A85">
              <w:rPr>
                <w:rFonts w:ascii="Times New Roman" w:eastAsia="Times New Roman" w:hAnsi="Times New Roman"/>
                <w:iCs/>
                <w:sz w:val="24"/>
                <w:szCs w:val="24"/>
                <w:lang w:val="sr-Cyrl-RS" w:eastAsia="sr-Latn-CS"/>
              </w:rPr>
              <w:fldChar w:fldCharType="separate"/>
            </w:r>
            <w:r w:rsidRPr="002B5A85">
              <w:rPr>
                <w:rFonts w:ascii="Times New Roman" w:eastAsia="Times New Roman" w:hAnsi="Times New Roman"/>
                <w:iCs/>
                <w:noProof/>
                <w:sz w:val="24"/>
                <w:szCs w:val="24"/>
                <w:lang w:val="sr-Cyrl-RS" w:eastAsia="sr-Latn-CS"/>
              </w:rPr>
              <w:t>24.53%</w:t>
            </w:r>
            <w:r w:rsidRPr="002B5A85">
              <w:rPr>
                <w:rFonts w:ascii="Times New Roman" w:eastAsia="Times New Roman" w:hAnsi="Times New Roman"/>
                <w:iCs/>
                <w:sz w:val="24"/>
                <w:szCs w:val="24"/>
                <w:lang w:val="sr-Cyrl-RS" w:eastAsia="sr-Latn-CS"/>
              </w:rPr>
              <w:fldChar w:fldCharType="end"/>
            </w:r>
          </w:p>
        </w:tc>
      </w:tr>
      <w:tr w:rsidR="0033142B" w:rsidRPr="002B5A85" w:rsidTr="00316346">
        <w:trPr>
          <w:trHeight w:val="200"/>
        </w:trPr>
        <w:tc>
          <w:tcPr>
            <w:tcW w:w="3051" w:type="dxa"/>
            <w:shd w:val="clear" w:color="auto" w:fill="00B0F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t>незнатан</w:t>
            </w:r>
          </w:p>
        </w:tc>
        <w:tc>
          <w:tcPr>
            <w:tcW w:w="3729" w:type="dxa"/>
            <w:shd w:val="clear" w:color="auto" w:fill="00B0F0"/>
          </w:tcPr>
          <w:p w:rsidR="0033142B" w:rsidRPr="002B5A85" w:rsidRDefault="0033142B" w:rsidP="00316346">
            <w:pPr>
              <w:spacing w:after="0" w:line="240" w:lineRule="auto"/>
              <w:jc w:val="center"/>
              <w:rPr>
                <w:rFonts w:ascii="Times New Roman" w:eastAsia="Times New Roman" w:hAnsi="Times New Roman"/>
                <w:iCs/>
                <w:sz w:val="24"/>
                <w:szCs w:val="24"/>
                <w:lang w:val="sr-Latn-RS" w:eastAsia="sr-Latn-CS"/>
              </w:rPr>
            </w:pPr>
            <w:r w:rsidRPr="002B5A85">
              <w:rPr>
                <w:rFonts w:ascii="Times New Roman" w:eastAsia="Times New Roman" w:hAnsi="Times New Roman"/>
                <w:iCs/>
                <w:sz w:val="24"/>
                <w:szCs w:val="24"/>
                <w:lang w:eastAsia="sr-Latn-CS"/>
              </w:rPr>
              <w:t>59</w:t>
            </w:r>
          </w:p>
        </w:tc>
        <w:tc>
          <w:tcPr>
            <w:tcW w:w="2351" w:type="dxa"/>
            <w:shd w:val="clear" w:color="auto" w:fill="00B0F0"/>
          </w:tcPr>
          <w:p w:rsidR="0033142B" w:rsidRPr="002B5A85" w:rsidRDefault="0033142B" w:rsidP="00316346">
            <w:pPr>
              <w:spacing w:after="0" w:line="240" w:lineRule="auto"/>
              <w:jc w:val="center"/>
              <w:rPr>
                <w:rFonts w:ascii="Times New Roman" w:eastAsia="Times New Roman" w:hAnsi="Times New Roman"/>
                <w:iCs/>
                <w:sz w:val="24"/>
                <w:szCs w:val="24"/>
                <w:lang w:val="sr-Cyrl-RS" w:eastAsia="sr-Latn-CS"/>
              </w:rPr>
            </w:pPr>
            <w:r w:rsidRPr="002B5A85">
              <w:rPr>
                <w:rFonts w:ascii="Times New Roman" w:eastAsia="Times New Roman" w:hAnsi="Times New Roman"/>
                <w:iCs/>
                <w:sz w:val="24"/>
                <w:szCs w:val="24"/>
                <w:lang w:val="sr-Cyrl-RS" w:eastAsia="sr-Latn-CS"/>
              </w:rPr>
              <w:fldChar w:fldCharType="begin"/>
            </w:r>
            <w:r w:rsidRPr="002B5A85">
              <w:rPr>
                <w:rFonts w:ascii="Times New Roman" w:eastAsia="Times New Roman" w:hAnsi="Times New Roman"/>
                <w:iCs/>
                <w:sz w:val="24"/>
                <w:szCs w:val="24"/>
                <w:lang w:val="sr-Cyrl-RS" w:eastAsia="sr-Latn-CS"/>
              </w:rPr>
              <w:instrText xml:space="preserve"> =b6/b7*100 \# "0.00%" </w:instrText>
            </w:r>
            <w:r w:rsidRPr="002B5A85">
              <w:rPr>
                <w:rFonts w:ascii="Times New Roman" w:eastAsia="Times New Roman" w:hAnsi="Times New Roman"/>
                <w:iCs/>
                <w:sz w:val="24"/>
                <w:szCs w:val="24"/>
                <w:lang w:val="sr-Cyrl-RS" w:eastAsia="sr-Latn-CS"/>
              </w:rPr>
              <w:fldChar w:fldCharType="separate"/>
            </w:r>
            <w:r w:rsidRPr="002B5A85">
              <w:rPr>
                <w:rFonts w:ascii="Times New Roman" w:eastAsia="Times New Roman" w:hAnsi="Times New Roman"/>
                <w:iCs/>
                <w:noProof/>
                <w:sz w:val="24"/>
                <w:szCs w:val="24"/>
                <w:lang w:val="sr-Cyrl-RS" w:eastAsia="sr-Latn-CS"/>
              </w:rPr>
              <w:t>55.66%</w:t>
            </w:r>
            <w:r w:rsidRPr="002B5A85">
              <w:rPr>
                <w:rFonts w:ascii="Times New Roman" w:eastAsia="Times New Roman" w:hAnsi="Times New Roman"/>
                <w:iCs/>
                <w:sz w:val="24"/>
                <w:szCs w:val="24"/>
                <w:lang w:val="sr-Cyrl-RS" w:eastAsia="sr-Latn-CS"/>
              </w:rPr>
              <w:fldChar w:fldCharType="end"/>
            </w:r>
          </w:p>
        </w:tc>
      </w:tr>
      <w:tr w:rsidR="0033142B" w:rsidRPr="002B5A85" w:rsidTr="00316346">
        <w:trPr>
          <w:trHeight w:val="193"/>
        </w:trPr>
        <w:tc>
          <w:tcPr>
            <w:tcW w:w="3051" w:type="dxa"/>
            <w:shd w:val="clear" w:color="auto" w:fill="auto"/>
          </w:tcPr>
          <w:p w:rsidR="0033142B" w:rsidRPr="002B5A85" w:rsidRDefault="0033142B" w:rsidP="00316346">
            <w:pPr>
              <w:spacing w:after="0" w:line="240" w:lineRule="auto"/>
              <w:jc w:val="center"/>
              <w:rPr>
                <w:rFonts w:ascii="Times New Roman" w:eastAsia="Times New Roman" w:hAnsi="Times New Roman"/>
                <w:b/>
                <w:iCs/>
                <w:sz w:val="24"/>
                <w:szCs w:val="24"/>
                <w:lang w:val="sr-Cyrl-RS" w:eastAsia="sr-Latn-CS"/>
              </w:rPr>
            </w:pPr>
            <w:r w:rsidRPr="002B5A85">
              <w:rPr>
                <w:rFonts w:ascii="Times New Roman" w:eastAsia="Times New Roman" w:hAnsi="Times New Roman"/>
                <w:b/>
                <w:iCs/>
                <w:sz w:val="24"/>
                <w:szCs w:val="24"/>
                <w:lang w:val="sr-Cyrl-RS" w:eastAsia="sr-Latn-CS"/>
              </w:rPr>
              <w:t>УКУПНО:</w:t>
            </w:r>
          </w:p>
        </w:tc>
        <w:tc>
          <w:tcPr>
            <w:tcW w:w="3729" w:type="dxa"/>
            <w:shd w:val="clear" w:color="auto" w:fill="auto"/>
          </w:tcPr>
          <w:p w:rsidR="0033142B" w:rsidRPr="002B5A85" w:rsidRDefault="0033142B" w:rsidP="00316346">
            <w:pPr>
              <w:spacing w:after="0" w:line="240" w:lineRule="auto"/>
              <w:jc w:val="center"/>
              <w:rPr>
                <w:rFonts w:ascii="Times New Roman" w:eastAsia="Times New Roman" w:hAnsi="Times New Roman"/>
                <w:b/>
                <w:iCs/>
                <w:sz w:val="24"/>
                <w:szCs w:val="24"/>
                <w:lang w:val="sr-Cyrl-RS" w:eastAsia="sr-Latn-CS"/>
              </w:rPr>
            </w:pPr>
            <w:r w:rsidRPr="002B5A85">
              <w:rPr>
                <w:rFonts w:ascii="Times New Roman" w:eastAsia="Times New Roman" w:hAnsi="Times New Roman"/>
                <w:b/>
                <w:iCs/>
                <w:sz w:val="24"/>
                <w:szCs w:val="24"/>
                <w:lang w:val="sr-Cyrl-RS" w:eastAsia="sr-Latn-CS"/>
              </w:rPr>
              <w:fldChar w:fldCharType="begin"/>
            </w:r>
            <w:r w:rsidRPr="002B5A85">
              <w:rPr>
                <w:rFonts w:ascii="Times New Roman" w:eastAsia="Times New Roman" w:hAnsi="Times New Roman"/>
                <w:b/>
                <w:iCs/>
                <w:sz w:val="24"/>
                <w:szCs w:val="24"/>
                <w:lang w:val="sr-Cyrl-RS" w:eastAsia="sr-Latn-CS"/>
              </w:rPr>
              <w:instrText xml:space="preserve"> =SUM(ABOVE) </w:instrText>
            </w:r>
            <w:r w:rsidRPr="002B5A85">
              <w:rPr>
                <w:rFonts w:ascii="Times New Roman" w:eastAsia="Times New Roman" w:hAnsi="Times New Roman"/>
                <w:b/>
                <w:iCs/>
                <w:sz w:val="24"/>
                <w:szCs w:val="24"/>
                <w:lang w:val="sr-Cyrl-RS" w:eastAsia="sr-Latn-CS"/>
              </w:rPr>
              <w:fldChar w:fldCharType="separate"/>
            </w:r>
            <w:r w:rsidRPr="002B5A85">
              <w:rPr>
                <w:rFonts w:ascii="Times New Roman" w:eastAsia="Times New Roman" w:hAnsi="Times New Roman"/>
                <w:b/>
                <w:iCs/>
                <w:noProof/>
                <w:sz w:val="24"/>
                <w:szCs w:val="24"/>
                <w:lang w:val="sr-Cyrl-RS" w:eastAsia="sr-Latn-CS"/>
              </w:rPr>
              <w:t>106</w:t>
            </w:r>
            <w:r w:rsidRPr="002B5A85">
              <w:rPr>
                <w:rFonts w:ascii="Times New Roman" w:eastAsia="Times New Roman" w:hAnsi="Times New Roman"/>
                <w:b/>
                <w:iCs/>
                <w:sz w:val="24"/>
                <w:szCs w:val="24"/>
                <w:lang w:val="sr-Cyrl-RS" w:eastAsia="sr-Latn-CS"/>
              </w:rPr>
              <w:fldChar w:fldCharType="end"/>
            </w:r>
          </w:p>
        </w:tc>
        <w:tc>
          <w:tcPr>
            <w:tcW w:w="2351" w:type="dxa"/>
            <w:shd w:val="clear" w:color="auto" w:fill="auto"/>
          </w:tcPr>
          <w:p w:rsidR="0033142B" w:rsidRPr="002B5A85" w:rsidRDefault="0033142B" w:rsidP="00316346">
            <w:pPr>
              <w:spacing w:after="0" w:line="240" w:lineRule="auto"/>
              <w:jc w:val="center"/>
              <w:rPr>
                <w:rFonts w:ascii="Times New Roman" w:eastAsia="Times New Roman" w:hAnsi="Times New Roman"/>
                <w:b/>
                <w:iCs/>
                <w:sz w:val="24"/>
                <w:szCs w:val="24"/>
                <w:lang w:val="sr-Cyrl-RS" w:eastAsia="sr-Latn-CS"/>
              </w:rPr>
            </w:pPr>
            <w:r w:rsidRPr="002B5A85">
              <w:rPr>
                <w:rFonts w:ascii="Times New Roman" w:eastAsia="Times New Roman" w:hAnsi="Times New Roman"/>
                <w:b/>
                <w:iCs/>
                <w:sz w:val="24"/>
                <w:szCs w:val="24"/>
                <w:lang w:val="sr-Cyrl-RS" w:eastAsia="sr-Latn-CS"/>
              </w:rPr>
              <w:fldChar w:fldCharType="begin"/>
            </w:r>
            <w:r w:rsidRPr="002B5A85">
              <w:rPr>
                <w:rFonts w:ascii="Times New Roman" w:eastAsia="Times New Roman" w:hAnsi="Times New Roman"/>
                <w:b/>
                <w:iCs/>
                <w:sz w:val="24"/>
                <w:szCs w:val="24"/>
                <w:lang w:val="sr-Cyrl-RS" w:eastAsia="sr-Latn-CS"/>
              </w:rPr>
              <w:instrText xml:space="preserve"> =SUM(ABOVE)*100 \# "0%" </w:instrText>
            </w:r>
            <w:r w:rsidRPr="002B5A85">
              <w:rPr>
                <w:rFonts w:ascii="Times New Roman" w:eastAsia="Times New Roman" w:hAnsi="Times New Roman"/>
                <w:b/>
                <w:iCs/>
                <w:sz w:val="24"/>
                <w:szCs w:val="24"/>
                <w:lang w:val="sr-Cyrl-RS" w:eastAsia="sr-Latn-CS"/>
              </w:rPr>
              <w:fldChar w:fldCharType="separate"/>
            </w:r>
            <w:r w:rsidRPr="002B5A85">
              <w:rPr>
                <w:rFonts w:ascii="Times New Roman" w:eastAsia="Times New Roman" w:hAnsi="Times New Roman"/>
                <w:b/>
                <w:iCs/>
                <w:noProof/>
                <w:sz w:val="24"/>
                <w:szCs w:val="24"/>
                <w:lang w:val="sr-Cyrl-RS" w:eastAsia="sr-Latn-CS"/>
              </w:rPr>
              <w:t>100%</w:t>
            </w:r>
            <w:r w:rsidRPr="002B5A85">
              <w:rPr>
                <w:rFonts w:ascii="Times New Roman" w:eastAsia="Times New Roman" w:hAnsi="Times New Roman"/>
                <w:b/>
                <w:iCs/>
                <w:sz w:val="24"/>
                <w:szCs w:val="24"/>
                <w:lang w:val="sr-Cyrl-RS" w:eastAsia="sr-Latn-CS"/>
              </w:rPr>
              <w:fldChar w:fldCharType="end"/>
            </w:r>
          </w:p>
        </w:tc>
      </w:tr>
    </w:tbl>
    <w:p w:rsidR="0033142B" w:rsidRDefault="0033142B" w:rsidP="0033142B">
      <w:pPr>
        <w:jc w:val="both"/>
        <w:rPr>
          <w:rFonts w:ascii="Times New Roman" w:hAnsi="Times New Roman"/>
          <w:b/>
          <w:sz w:val="24"/>
          <w:szCs w:val="24"/>
          <w:lang w:val="sr-Cyrl-RS"/>
        </w:rPr>
      </w:pPr>
    </w:p>
    <w:p w:rsidR="0033142B" w:rsidRPr="00A828D9" w:rsidRDefault="0033142B" w:rsidP="0033142B">
      <w:pPr>
        <w:jc w:val="both"/>
        <w:rPr>
          <w:rFonts w:ascii="Times New Roman" w:hAnsi="Times New Roman"/>
          <w:b/>
          <w:sz w:val="24"/>
          <w:szCs w:val="24"/>
          <w:lang w:val="sr-Cyrl-RS"/>
        </w:rPr>
      </w:pPr>
    </w:p>
    <w:p w:rsidR="0033142B" w:rsidRPr="00882ED2" w:rsidRDefault="00872EB2" w:rsidP="0033142B">
      <w:pPr>
        <w:jc w:val="both"/>
        <w:rPr>
          <w:rFonts w:ascii="Times New Roman" w:hAnsi="Times New Roman"/>
          <w:iCs/>
          <w:sz w:val="24"/>
          <w:szCs w:val="24"/>
          <w:lang w:val="sr-Cyrl-CS" w:eastAsia="en-US"/>
        </w:rPr>
      </w:pPr>
      <w:r w:rsidRPr="001539B9">
        <w:rPr>
          <w:noProof/>
          <w:lang w:val="sr-Latn-CS" w:eastAsia="sr-Latn-CS"/>
        </w:rPr>
        <w:drawing>
          <wp:inline distT="0" distB="0" distL="0" distR="0">
            <wp:extent cx="5729605" cy="3235960"/>
            <wp:effectExtent l="0" t="0" r="0"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33142B" w:rsidRPr="004B2499" w:rsidRDefault="0033142B" w:rsidP="0033142B">
      <w:pPr>
        <w:tabs>
          <w:tab w:val="left" w:pos="1080"/>
        </w:tabs>
        <w:rPr>
          <w:rFonts w:ascii="Times New Roman" w:hAnsi="Times New Roman"/>
          <w:sz w:val="24"/>
          <w:szCs w:val="24"/>
          <w:lang w:val="sr-Cyrl-CS" w:eastAsia="en-US"/>
        </w:rPr>
      </w:pPr>
      <w:r>
        <w:rPr>
          <w:rFonts w:ascii="Times New Roman" w:hAnsi="Times New Roman"/>
          <w:sz w:val="24"/>
          <w:szCs w:val="24"/>
          <w:lang w:val="sr-Cyrl-CS" w:eastAsia="en-US"/>
        </w:rPr>
        <w:tab/>
      </w:r>
    </w:p>
    <w:p w:rsidR="0033142B" w:rsidRPr="00EE4941" w:rsidRDefault="00872EB2" w:rsidP="0033142B">
      <w:pPr>
        <w:tabs>
          <w:tab w:val="left" w:pos="900"/>
          <w:tab w:val="left" w:pos="1080"/>
        </w:tabs>
        <w:spacing w:after="0" w:line="240" w:lineRule="auto"/>
        <w:jc w:val="both"/>
        <w:rPr>
          <w:rFonts w:ascii="Times New Roman" w:hAnsi="Times New Roman"/>
          <w:sz w:val="24"/>
          <w:szCs w:val="24"/>
          <w:lang w:val="sr-Cyrl-CS"/>
        </w:rPr>
      </w:pPr>
      <w:r w:rsidRPr="001539B9">
        <w:rPr>
          <w:noProof/>
          <w:lang w:val="sr-Latn-CS" w:eastAsia="sr-Latn-CS"/>
        </w:rPr>
        <w:drawing>
          <wp:inline distT="0" distB="0" distL="0" distR="0">
            <wp:extent cx="5729605" cy="3404870"/>
            <wp:effectExtent l="0" t="0" r="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33142B" w:rsidRDefault="0033142B" w:rsidP="0033142B">
      <w:pPr>
        <w:ind w:firstLine="708"/>
        <w:jc w:val="both"/>
        <w:rPr>
          <w:rFonts w:ascii="Times New Roman" w:hAnsi="Times New Roman"/>
          <w:color w:val="000000"/>
          <w:sz w:val="24"/>
          <w:szCs w:val="24"/>
          <w:lang w:val="sr-Cyrl-RS"/>
        </w:rPr>
      </w:pPr>
    </w:p>
    <w:p w:rsidR="0033142B" w:rsidRPr="007D3A5A"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Одељење за инспекцију опреме под притиском је у законском року, 22. фебруара 2019. године, доставило Извештај о раду Одељења за инспекцију опреме под притиском за 2018. годину на сагласност Координационој комисији за инспекцијски надзор Владе РС. Након добијања сагласности 22. марта 2019. године, Извештај о раду Одељења за инспекцију опреме под притиском за 2018. годину је објављен на сајту Министарства рударства и енергетике</w:t>
      </w:r>
    </w:p>
    <w:p w:rsidR="0033142B" w:rsidRDefault="0033142B" w:rsidP="0033142B">
      <w:pPr>
        <w:spacing w:after="0" w:line="240" w:lineRule="auto"/>
        <w:ind w:firstLine="720"/>
        <w:jc w:val="both"/>
        <w:rPr>
          <w:rFonts w:ascii="Times New Roman" w:hAnsi="Times New Roman"/>
          <w:color w:val="000000"/>
          <w:sz w:val="24"/>
          <w:szCs w:val="24"/>
          <w:lang w:val="sr-Cyrl-RS"/>
        </w:rPr>
      </w:pPr>
      <w:r w:rsidRPr="007D3A5A">
        <w:rPr>
          <w:rFonts w:ascii="Times New Roman" w:hAnsi="Times New Roman"/>
          <w:color w:val="000000"/>
          <w:sz w:val="24"/>
          <w:szCs w:val="24"/>
          <w:lang w:val="sr-Cyrl-RS"/>
        </w:rPr>
        <w:t>Такође, Одељење за инспекцију опреме под притиском је у законском року 29. новембра 2019. године, доставило Предлог плана инспекцијског надзора за 2020. годину на мишљење Координационој комисији за инспекцијски надзор Владе РС. Након добијања позитивног мишљења 27. децембра 2019. године, План инспекцијског надзора Одељења за инспекцију опреме под притиском за 2020. годину је објављен на сајту Министарства рударства и енергетике.</w:t>
      </w:r>
    </w:p>
    <w:p w:rsidR="00326E70" w:rsidRDefault="00326E70" w:rsidP="00856F4D">
      <w:pPr>
        <w:jc w:val="both"/>
      </w:pPr>
    </w:p>
    <w:p w:rsidR="00950722" w:rsidRDefault="00872EB2" w:rsidP="00B17491">
      <w:pPr>
        <w:jc w:val="both"/>
        <w:rPr>
          <w:noProof/>
          <w:lang w:val="en-GB" w:eastAsia="en-GB"/>
        </w:rPr>
      </w:pPr>
      <w:r>
        <w:rPr>
          <w:noProof/>
          <w:lang w:val="sr-Latn-CS" w:eastAsia="sr-Latn-CS"/>
        </w:rPr>
        <w:drawing>
          <wp:anchor distT="0" distB="0" distL="114300" distR="114300" simplePos="0" relativeHeight="251609600" behindDoc="0" locked="0" layoutInCell="1" allowOverlap="1">
            <wp:simplePos x="0" y="0"/>
            <wp:positionH relativeFrom="margin">
              <wp:align>left</wp:align>
            </wp:positionH>
            <wp:positionV relativeFrom="paragraph">
              <wp:posOffset>2948305</wp:posOffset>
            </wp:positionV>
            <wp:extent cx="6181725" cy="3260725"/>
            <wp:effectExtent l="1270" t="0" r="0" b="1270"/>
            <wp:wrapSquare wrapText="bothSides"/>
            <wp:docPr id="674"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14:sizeRelV relativeFrom="page">
              <wp14:pctHeight>0</wp14:pctHeight>
            </wp14:sizeRelV>
          </wp:anchor>
        </w:drawing>
      </w:r>
      <w:r w:rsidRPr="00856F4D">
        <w:rPr>
          <w:rFonts w:ascii="Times New Roman" w:eastAsia="Times New Roman" w:hAnsi="Times New Roman"/>
          <w:b/>
          <w:noProof/>
          <w:sz w:val="24"/>
          <w:szCs w:val="24"/>
          <w:lang w:val="sr-Latn-CS" w:eastAsia="sr-Latn-CS"/>
        </w:rPr>
        <w:drawing>
          <wp:inline distT="0" distB="0" distL="0" distR="0">
            <wp:extent cx="6105525" cy="2305050"/>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2834EA" w:rsidRPr="00EE4941" w:rsidRDefault="002834EA" w:rsidP="002834EA">
      <w:pPr>
        <w:pStyle w:val="Heading3"/>
        <w:ind w:hanging="1440"/>
        <w:rPr>
          <w:rFonts w:ascii="Times New Roman" w:eastAsia="Calibri" w:hAnsi="Times New Roman"/>
          <w:i w:val="0"/>
          <w:sz w:val="24"/>
          <w:szCs w:val="24"/>
          <w:u w:val="none"/>
          <w:lang w:val="sr-Cyrl-CS" w:eastAsia="en-US"/>
        </w:rPr>
      </w:pPr>
      <w:bookmarkStart w:id="1688" w:name="_Toc30068167"/>
      <w:bookmarkStart w:id="1689" w:name="_Toc32569372"/>
      <w:bookmarkStart w:id="1690" w:name="_Toc32569588"/>
      <w:bookmarkStart w:id="1691" w:name="_Toc32569741"/>
      <w:bookmarkStart w:id="1692" w:name="_Toc32570082"/>
      <w:bookmarkStart w:id="1693" w:name="_Toc35002842"/>
      <w:bookmarkStart w:id="1694" w:name="_Toc35002968"/>
      <w:bookmarkStart w:id="1695" w:name="_Toc35003111"/>
      <w:bookmarkStart w:id="1696" w:name="_Toc38959700"/>
      <w:bookmarkStart w:id="1697" w:name="_Toc38959783"/>
      <w:bookmarkStart w:id="1698" w:name="_Toc38960865"/>
      <w:bookmarkStart w:id="1699" w:name="_Toc40784347"/>
      <w:bookmarkStart w:id="1700" w:name="_Toc40878466"/>
      <w:bookmarkStart w:id="1701" w:name="_Toc43117497"/>
      <w:bookmarkStart w:id="1702" w:name="_Toc43275267"/>
      <w:bookmarkStart w:id="1703" w:name="_Toc43275538"/>
      <w:bookmarkStart w:id="1704" w:name="_Toc47076093"/>
      <w:bookmarkStart w:id="1705" w:name="_Toc48206059"/>
      <w:bookmarkStart w:id="1706" w:name="_Toc48207548"/>
      <w:bookmarkStart w:id="1707" w:name="_Toc51161453"/>
      <w:bookmarkStart w:id="1708" w:name="_Toc53490130"/>
      <w:bookmarkStart w:id="1709" w:name="_Toc53567085"/>
      <w:bookmarkStart w:id="1710" w:name="_Toc56681792"/>
      <w:bookmarkStart w:id="1711" w:name="_Toc59532042"/>
      <w:bookmarkStart w:id="1712" w:name="_Toc59535891"/>
      <w:bookmarkStart w:id="1713" w:name="_Toc60143293"/>
      <w:bookmarkStart w:id="1714" w:name="_Toc60213119"/>
      <w:bookmarkStart w:id="1715" w:name="_Toc60729682"/>
      <w:r>
        <w:rPr>
          <w:rFonts w:ascii="Times New Roman" w:eastAsia="Calibri" w:hAnsi="Times New Roman"/>
          <w:i w:val="0"/>
          <w:sz w:val="24"/>
          <w:szCs w:val="24"/>
          <w:u w:val="none"/>
          <w:lang w:val="en-US" w:eastAsia="en-US"/>
        </w:rPr>
        <w:t>V</w:t>
      </w:r>
      <w:r w:rsidR="00472D1F">
        <w:rPr>
          <w:rFonts w:ascii="Times New Roman" w:eastAsia="Calibri" w:hAnsi="Times New Roman"/>
          <w:i w:val="0"/>
          <w:sz w:val="24"/>
          <w:szCs w:val="24"/>
          <w:u w:val="none"/>
          <w:lang w:val="en-US" w:eastAsia="en-US"/>
        </w:rPr>
        <w:t>II</w:t>
      </w:r>
      <w:r w:rsidRPr="00EE4941">
        <w:rPr>
          <w:rFonts w:ascii="Times New Roman" w:eastAsia="Calibri" w:hAnsi="Times New Roman"/>
          <w:i w:val="0"/>
          <w:sz w:val="24"/>
          <w:szCs w:val="24"/>
          <w:u w:val="none"/>
          <w:lang w:val="en-US" w:eastAsia="en-US"/>
        </w:rPr>
        <w:t xml:space="preserve"> </w:t>
      </w:r>
      <w:r>
        <w:rPr>
          <w:rFonts w:ascii="Times New Roman" w:eastAsia="Calibri" w:hAnsi="Times New Roman"/>
          <w:i w:val="0"/>
          <w:sz w:val="24"/>
          <w:szCs w:val="24"/>
          <w:u w:val="none"/>
          <w:lang w:val="sr-Cyrl-CS" w:eastAsia="en-US"/>
        </w:rPr>
        <w:t>3</w:t>
      </w:r>
      <w:r w:rsidRPr="00EE4941">
        <w:rPr>
          <w:rFonts w:ascii="Times New Roman" w:eastAsia="Calibri" w:hAnsi="Times New Roman"/>
          <w:i w:val="0"/>
          <w:sz w:val="24"/>
          <w:szCs w:val="24"/>
          <w:u w:val="none"/>
          <w:lang w:val="sr-Cyrl-CS" w:eastAsia="en-US"/>
        </w:rPr>
        <w:t>. Одељење геолошке и рударске инспекције</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2834EA" w:rsidRPr="00EE4941" w:rsidRDefault="00472D1F" w:rsidP="002834EA">
      <w:pPr>
        <w:pStyle w:val="Heading3"/>
        <w:spacing w:before="0" w:after="0" w:line="240" w:lineRule="auto"/>
        <w:ind w:hanging="1440"/>
        <w:rPr>
          <w:rFonts w:ascii="Times New Roman" w:eastAsia="Calibri" w:hAnsi="Times New Roman"/>
          <w:i w:val="0"/>
          <w:sz w:val="24"/>
          <w:szCs w:val="24"/>
          <w:u w:val="none"/>
          <w:lang w:val="sr-Cyrl-RS" w:eastAsia="en-US"/>
        </w:rPr>
      </w:pPr>
      <w:bookmarkStart w:id="1716" w:name="_Toc14070251"/>
      <w:bookmarkStart w:id="1717" w:name="_Toc14070536"/>
      <w:bookmarkStart w:id="1718" w:name="_Toc14075308"/>
      <w:bookmarkStart w:id="1719" w:name="_Toc29459700"/>
      <w:bookmarkStart w:id="1720" w:name="_Toc29459869"/>
      <w:bookmarkStart w:id="1721" w:name="_Toc30068168"/>
      <w:bookmarkStart w:id="1722" w:name="_Toc32569373"/>
      <w:bookmarkStart w:id="1723" w:name="_Toc32569589"/>
      <w:bookmarkStart w:id="1724" w:name="_Toc32569742"/>
      <w:bookmarkStart w:id="1725" w:name="_Toc32570083"/>
      <w:bookmarkStart w:id="1726" w:name="_Toc35002843"/>
      <w:bookmarkStart w:id="1727" w:name="_Toc35002969"/>
      <w:bookmarkStart w:id="1728" w:name="_Toc35003112"/>
      <w:bookmarkStart w:id="1729" w:name="_Toc38959701"/>
      <w:bookmarkStart w:id="1730" w:name="_Toc38959784"/>
      <w:bookmarkStart w:id="1731" w:name="_Toc38960866"/>
      <w:bookmarkStart w:id="1732" w:name="_Toc40784348"/>
      <w:bookmarkStart w:id="1733" w:name="_Toc40878467"/>
      <w:bookmarkStart w:id="1734" w:name="_Toc43117498"/>
      <w:bookmarkStart w:id="1735" w:name="_Toc43275268"/>
      <w:bookmarkStart w:id="1736" w:name="_Toc43275539"/>
      <w:bookmarkStart w:id="1737" w:name="_Toc47076094"/>
      <w:bookmarkStart w:id="1738" w:name="_Toc48206060"/>
      <w:bookmarkStart w:id="1739" w:name="_Toc48207549"/>
      <w:bookmarkStart w:id="1740" w:name="_Toc51161454"/>
      <w:bookmarkStart w:id="1741" w:name="_Toc53490131"/>
      <w:bookmarkStart w:id="1742" w:name="_Toc53567086"/>
      <w:bookmarkStart w:id="1743" w:name="_Toc56681793"/>
      <w:bookmarkStart w:id="1744" w:name="_Toc59532043"/>
      <w:bookmarkStart w:id="1745" w:name="_Toc59535892"/>
      <w:bookmarkStart w:id="1746" w:name="_Toc60143294"/>
      <w:bookmarkStart w:id="1747" w:name="_Toc60213120"/>
      <w:bookmarkStart w:id="1748" w:name="_Toc60729683"/>
      <w:r>
        <w:rPr>
          <w:rFonts w:ascii="Times New Roman" w:eastAsia="Calibri" w:hAnsi="Times New Roman"/>
          <w:i w:val="0"/>
          <w:sz w:val="24"/>
          <w:szCs w:val="24"/>
          <w:u w:val="none"/>
          <w:lang w:val="en-US" w:eastAsia="en-US"/>
        </w:rPr>
        <w:t>VII</w:t>
      </w:r>
      <w:r w:rsidR="002834EA" w:rsidRPr="00EE4941">
        <w:rPr>
          <w:rFonts w:ascii="Times New Roman" w:eastAsia="Calibri" w:hAnsi="Times New Roman"/>
          <w:i w:val="0"/>
          <w:sz w:val="24"/>
          <w:szCs w:val="24"/>
          <w:u w:val="none"/>
          <w:lang w:val="en-US" w:eastAsia="en-US"/>
        </w:rPr>
        <w:t xml:space="preserve"> </w:t>
      </w:r>
      <w:r w:rsidR="002834EA">
        <w:rPr>
          <w:rFonts w:ascii="Times New Roman" w:eastAsia="Calibri" w:hAnsi="Times New Roman"/>
          <w:i w:val="0"/>
          <w:sz w:val="24"/>
          <w:szCs w:val="24"/>
          <w:u w:val="none"/>
          <w:lang w:val="sr-Cyrl-CS" w:eastAsia="en-US"/>
        </w:rPr>
        <w:t>3</w:t>
      </w:r>
      <w:r w:rsidR="002834EA" w:rsidRPr="00EE4941">
        <w:rPr>
          <w:rFonts w:ascii="Times New Roman" w:eastAsia="Calibri" w:hAnsi="Times New Roman"/>
          <w:i w:val="0"/>
          <w:sz w:val="24"/>
          <w:szCs w:val="24"/>
          <w:u w:val="none"/>
          <w:lang w:val="sr-Cyrl-CS" w:eastAsia="en-US"/>
        </w:rPr>
        <w:t xml:space="preserve">.1.  </w:t>
      </w:r>
      <w:r w:rsidR="002834EA" w:rsidRPr="00EE4941">
        <w:rPr>
          <w:rFonts w:ascii="Times New Roman" w:eastAsia="Calibri" w:hAnsi="Times New Roman"/>
          <w:i w:val="0"/>
          <w:sz w:val="24"/>
          <w:szCs w:val="24"/>
          <w:u w:val="none"/>
          <w:lang w:val="sr-Cyrl-RS" w:eastAsia="en-US"/>
        </w:rPr>
        <w:t>Одсек за геолошку инспекцију</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002834EA" w:rsidRPr="00EE4941">
        <w:rPr>
          <w:rFonts w:ascii="Times New Roman" w:eastAsia="Calibri" w:hAnsi="Times New Roman"/>
          <w:i w:val="0"/>
          <w:sz w:val="24"/>
          <w:szCs w:val="24"/>
          <w:u w:val="none"/>
          <w:lang w:val="sr-Cyrl-RS" w:eastAsia="en-US"/>
        </w:rPr>
        <w:t xml:space="preserve"> </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w:t>
      </w:r>
      <w:r w:rsidRPr="008F0508">
        <w:rPr>
          <w:rFonts w:ascii="Times New Roman" w:hAnsi="Times New Roman"/>
          <w:sz w:val="24"/>
          <w:szCs w:val="24"/>
          <w:lang w:val="sr-Cyrl-RS"/>
        </w:rPr>
        <w:t xml:space="preserve"> инспекције у периоду од 01.01.2020-31.01.2020.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10</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6</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3.</w:t>
      </w:r>
      <w:r>
        <w:rPr>
          <w:rFonts w:ascii="Times New Roman" w:hAnsi="Times New Roman"/>
          <w:sz w:val="24"/>
          <w:szCs w:val="24"/>
          <w:lang w:val="sr-Cyrl-RS"/>
        </w:rPr>
        <w:tab/>
        <w:t>Издато је 0</w:t>
      </w:r>
      <w:r w:rsidRPr="008F0508">
        <w:rPr>
          <w:rFonts w:ascii="Times New Roman" w:hAnsi="Times New Roman"/>
          <w:sz w:val="24"/>
          <w:szCs w:val="24"/>
          <w:lang w:val="sr-Cyrl-RS"/>
        </w:rPr>
        <w:t xml:space="preserve">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4.</w:t>
      </w:r>
      <w:r w:rsidRPr="008F0508">
        <w:rPr>
          <w:rFonts w:ascii="Times New Roman" w:hAnsi="Times New Roman"/>
          <w:sz w:val="24"/>
          <w:szCs w:val="24"/>
          <w:lang w:val="sr-Cyrl-RS"/>
        </w:rPr>
        <w:tab/>
        <w:t>Издата је 0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Издата су 0</w:t>
      </w:r>
      <w:r w:rsidRPr="008F0508">
        <w:rPr>
          <w:rFonts w:ascii="Times New Roman" w:hAnsi="Times New Roman"/>
          <w:sz w:val="24"/>
          <w:szCs w:val="24"/>
          <w:lang w:val="sr-Cyrl-RS"/>
        </w:rPr>
        <w:t xml:space="preserve">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01.02.2020-29.02</w:t>
      </w:r>
      <w:r w:rsidRPr="008F0508">
        <w:rPr>
          <w:rFonts w:ascii="Times New Roman" w:hAnsi="Times New Roman"/>
          <w:sz w:val="24"/>
          <w:szCs w:val="24"/>
          <w:lang w:val="sr-Cyrl-RS"/>
        </w:rPr>
        <w:t>.2020. године пружене су следеће услуге:</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1.</w:t>
      </w:r>
      <w:r w:rsidRPr="004D0000">
        <w:rPr>
          <w:rFonts w:ascii="Times New Roman" w:hAnsi="Times New Roman"/>
          <w:sz w:val="24"/>
          <w:szCs w:val="24"/>
          <w:lang w:val="sr-Cyrl-RS"/>
        </w:rPr>
        <w:tab/>
        <w:t>Обрађено  предмета 13</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2.</w:t>
      </w:r>
      <w:r w:rsidRPr="004D0000">
        <w:rPr>
          <w:rFonts w:ascii="Times New Roman" w:hAnsi="Times New Roman"/>
          <w:sz w:val="24"/>
          <w:szCs w:val="24"/>
          <w:lang w:val="sr-Cyrl-RS"/>
        </w:rPr>
        <w:tab/>
        <w:t>Инспекцијских прегледа 10</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3.</w:t>
      </w:r>
      <w:r w:rsidRPr="004D0000">
        <w:rPr>
          <w:rFonts w:ascii="Times New Roman" w:hAnsi="Times New Roman"/>
          <w:sz w:val="24"/>
          <w:szCs w:val="24"/>
          <w:lang w:val="sr-Cyrl-RS"/>
        </w:rPr>
        <w:tab/>
        <w:t>Издато је 0 записника</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4.</w:t>
      </w:r>
      <w:r w:rsidRPr="004D0000">
        <w:rPr>
          <w:rFonts w:ascii="Times New Roman" w:hAnsi="Times New Roman"/>
          <w:sz w:val="24"/>
          <w:szCs w:val="24"/>
          <w:lang w:val="sr-Cyrl-RS"/>
        </w:rPr>
        <w:tab/>
        <w:t>Издата је 0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5.</w:t>
      </w:r>
      <w:r w:rsidRPr="004D000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01.03.2020-31.03</w:t>
      </w:r>
      <w:r w:rsidRPr="008F0508">
        <w:rPr>
          <w:rFonts w:ascii="Times New Roman" w:hAnsi="Times New Roman"/>
          <w:sz w:val="24"/>
          <w:szCs w:val="24"/>
          <w:lang w:val="sr-Cyrl-RS"/>
        </w:rPr>
        <w:t>.2020. године пружене су следеће услуге:</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16</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8</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3.</w:t>
      </w:r>
      <w:r w:rsidRPr="004D0000">
        <w:rPr>
          <w:rFonts w:ascii="Times New Roman" w:hAnsi="Times New Roman"/>
          <w:sz w:val="24"/>
          <w:szCs w:val="24"/>
          <w:lang w:val="sr-Cyrl-RS"/>
        </w:rPr>
        <w:tab/>
        <w:t>Издато је 0 записника</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4.</w:t>
      </w:r>
      <w:r w:rsidRPr="004D0000">
        <w:rPr>
          <w:rFonts w:ascii="Times New Roman" w:hAnsi="Times New Roman"/>
          <w:sz w:val="24"/>
          <w:szCs w:val="24"/>
          <w:lang w:val="sr-Cyrl-RS"/>
        </w:rPr>
        <w:tab/>
        <w:t>Издата је 0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5.</w:t>
      </w:r>
      <w:r w:rsidRPr="004D000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01.04.2020-30.04</w:t>
      </w:r>
      <w:r w:rsidRPr="008F0508">
        <w:rPr>
          <w:rFonts w:ascii="Times New Roman" w:hAnsi="Times New Roman"/>
          <w:sz w:val="24"/>
          <w:szCs w:val="24"/>
          <w:lang w:val="sr-Cyrl-RS"/>
        </w:rPr>
        <w:t>.2020. године пружене су следеће услуге:</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15</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0</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3.</w:t>
      </w:r>
      <w:r w:rsidRPr="004D0000">
        <w:rPr>
          <w:rFonts w:ascii="Times New Roman" w:hAnsi="Times New Roman"/>
          <w:sz w:val="24"/>
          <w:szCs w:val="24"/>
          <w:lang w:val="sr-Cyrl-RS"/>
        </w:rPr>
        <w:tab/>
        <w:t>Издато је 0 записника</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4.</w:t>
      </w:r>
      <w:r w:rsidRPr="004D0000">
        <w:rPr>
          <w:rFonts w:ascii="Times New Roman" w:hAnsi="Times New Roman"/>
          <w:sz w:val="24"/>
          <w:szCs w:val="24"/>
          <w:lang w:val="sr-Cyrl-RS"/>
        </w:rPr>
        <w:tab/>
        <w:t>Издата је 0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5.</w:t>
      </w:r>
      <w:r w:rsidRPr="004D000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01.05.2020-31.05</w:t>
      </w:r>
      <w:r w:rsidRPr="008F0508">
        <w:rPr>
          <w:rFonts w:ascii="Times New Roman" w:hAnsi="Times New Roman"/>
          <w:sz w:val="24"/>
          <w:szCs w:val="24"/>
          <w:lang w:val="sr-Cyrl-RS"/>
        </w:rPr>
        <w:t>.2020. године пружене су следеће услуге:</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12</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5</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3.</w:t>
      </w:r>
      <w:r w:rsidRPr="004D0000">
        <w:rPr>
          <w:rFonts w:ascii="Times New Roman" w:hAnsi="Times New Roman"/>
          <w:sz w:val="24"/>
          <w:szCs w:val="24"/>
          <w:lang w:val="sr-Cyrl-RS"/>
        </w:rPr>
        <w:tab/>
        <w:t>Издато је 0 записника</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Издата је 1</w:t>
      </w:r>
      <w:r w:rsidRPr="004D0000">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5.</w:t>
      </w:r>
      <w:r w:rsidRPr="004D000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01.06.2020-30.06</w:t>
      </w:r>
      <w:r w:rsidRPr="008F0508">
        <w:rPr>
          <w:rFonts w:ascii="Times New Roman" w:hAnsi="Times New Roman"/>
          <w:sz w:val="24"/>
          <w:szCs w:val="24"/>
          <w:lang w:val="sr-Cyrl-RS"/>
        </w:rPr>
        <w:t>.2020. године пружене су следеће услуге:</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19</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9</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3.</w:t>
      </w:r>
      <w:r w:rsidRPr="004D0000">
        <w:rPr>
          <w:rFonts w:ascii="Times New Roman" w:hAnsi="Times New Roman"/>
          <w:sz w:val="24"/>
          <w:szCs w:val="24"/>
          <w:lang w:val="sr-Cyrl-RS"/>
        </w:rPr>
        <w:tab/>
        <w:t>Издато је 0 записника</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Издате су 2</w:t>
      </w:r>
      <w:r w:rsidRPr="004D0000">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5.</w:t>
      </w:r>
      <w:r w:rsidRPr="004D000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01.07.2020-31.07</w:t>
      </w:r>
      <w:r w:rsidRPr="008F0508">
        <w:rPr>
          <w:rFonts w:ascii="Times New Roman" w:hAnsi="Times New Roman"/>
          <w:sz w:val="24"/>
          <w:szCs w:val="24"/>
          <w:lang w:val="sr-Cyrl-RS"/>
        </w:rPr>
        <w:t>.2020. године пружене су следеће услуге:</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12</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5</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3.</w:t>
      </w:r>
      <w:r w:rsidRPr="004D0000">
        <w:rPr>
          <w:rFonts w:ascii="Times New Roman" w:hAnsi="Times New Roman"/>
          <w:sz w:val="24"/>
          <w:szCs w:val="24"/>
          <w:lang w:val="sr-Cyrl-RS"/>
        </w:rPr>
        <w:tab/>
        <w:t>Издато је 0 записника</w:t>
      </w:r>
    </w:p>
    <w:p w:rsidR="002834EA" w:rsidRPr="004D0000"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Издата је 1</w:t>
      </w:r>
      <w:r w:rsidRPr="004D0000">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4D0000">
        <w:rPr>
          <w:rFonts w:ascii="Times New Roman" w:hAnsi="Times New Roman"/>
          <w:sz w:val="24"/>
          <w:szCs w:val="24"/>
          <w:lang w:val="sr-Cyrl-RS"/>
        </w:rPr>
        <w:t>5.</w:t>
      </w:r>
      <w:r w:rsidRPr="004D000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01.08.2020-31.08</w:t>
      </w:r>
      <w:r w:rsidRPr="008F0508">
        <w:rPr>
          <w:rFonts w:ascii="Times New Roman" w:hAnsi="Times New Roman"/>
          <w:sz w:val="24"/>
          <w:szCs w:val="24"/>
          <w:lang w:val="sr-Cyrl-RS"/>
        </w:rPr>
        <w:t>.2020. године пружене су следеће услуге:</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1.</w:t>
      </w:r>
      <w:r w:rsidRPr="003D7610">
        <w:rPr>
          <w:rFonts w:ascii="Times New Roman" w:hAnsi="Times New Roman"/>
          <w:sz w:val="24"/>
          <w:szCs w:val="24"/>
          <w:lang w:val="sr-Cyrl-RS"/>
        </w:rPr>
        <w:tab/>
        <w:t>Обрађено  предмета 36</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2.</w:t>
      </w:r>
      <w:r w:rsidRPr="003D7610">
        <w:rPr>
          <w:rFonts w:ascii="Times New Roman" w:hAnsi="Times New Roman"/>
          <w:sz w:val="24"/>
          <w:szCs w:val="24"/>
          <w:lang w:val="sr-Cyrl-RS"/>
        </w:rPr>
        <w:tab/>
        <w:t>Инспекцијских прегледа 19</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3.</w:t>
      </w:r>
      <w:r w:rsidRPr="003D7610">
        <w:rPr>
          <w:rFonts w:ascii="Times New Roman" w:hAnsi="Times New Roman"/>
          <w:sz w:val="24"/>
          <w:szCs w:val="24"/>
          <w:lang w:val="sr-Cyrl-RS"/>
        </w:rPr>
        <w:tab/>
        <w:t>Издато је 0 записника</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4.</w:t>
      </w:r>
      <w:r w:rsidRPr="003D7610">
        <w:rPr>
          <w:rFonts w:ascii="Times New Roman" w:hAnsi="Times New Roman"/>
          <w:sz w:val="24"/>
          <w:szCs w:val="24"/>
          <w:lang w:val="sr-Cyrl-RS"/>
        </w:rPr>
        <w:tab/>
        <w:t>Издата је 0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5.</w:t>
      </w:r>
      <w:r w:rsidRPr="003D7610">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01.09.2020-30.09</w:t>
      </w:r>
      <w:r w:rsidRPr="008F0508">
        <w:rPr>
          <w:rFonts w:ascii="Times New Roman" w:hAnsi="Times New Roman"/>
          <w:sz w:val="24"/>
          <w:szCs w:val="24"/>
          <w:lang w:val="sr-Cyrl-RS"/>
        </w:rPr>
        <w:t>.2020. године пружене су следеће услуге:</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1.</w:t>
      </w:r>
      <w:r w:rsidRPr="003E1FB4">
        <w:rPr>
          <w:rFonts w:ascii="Times New Roman" w:hAnsi="Times New Roman"/>
          <w:sz w:val="24"/>
          <w:szCs w:val="24"/>
          <w:lang w:val="sr-Cyrl-CS"/>
        </w:rPr>
        <w:tab/>
        <w:t>Обрађено  пред</w:t>
      </w:r>
      <w:r>
        <w:rPr>
          <w:rFonts w:ascii="Times New Roman" w:hAnsi="Times New Roman"/>
          <w:sz w:val="24"/>
          <w:szCs w:val="24"/>
          <w:lang w:val="sr-Cyrl-CS"/>
        </w:rPr>
        <w:t>мета 35</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w:t>
      </w:r>
      <w:r>
        <w:rPr>
          <w:rFonts w:ascii="Times New Roman" w:hAnsi="Times New Roman"/>
          <w:sz w:val="24"/>
          <w:szCs w:val="24"/>
          <w:lang w:val="sr-Cyrl-CS"/>
        </w:rPr>
        <w:tab/>
        <w:t>Инспекцијских прегледа 11</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3.</w:t>
      </w:r>
      <w:r w:rsidRPr="003E1FB4">
        <w:rPr>
          <w:rFonts w:ascii="Times New Roman" w:hAnsi="Times New Roman"/>
          <w:sz w:val="24"/>
          <w:szCs w:val="24"/>
          <w:lang w:val="sr-Cyrl-CS"/>
        </w:rPr>
        <w:tab/>
        <w:t>Издато је 0 записника</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4.</w:t>
      </w:r>
      <w:r w:rsidRPr="003E1FB4">
        <w:rPr>
          <w:rFonts w:ascii="Times New Roman" w:hAnsi="Times New Roman"/>
          <w:sz w:val="24"/>
          <w:szCs w:val="24"/>
          <w:lang w:val="sr-Cyrl-CS"/>
        </w:rPr>
        <w:tab/>
        <w:t>Издата је 0 службена белешка.</w:t>
      </w:r>
    </w:p>
    <w:p w:rsidR="002834EA"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w:t>
      </w:r>
      <w:r>
        <w:rPr>
          <w:rFonts w:ascii="Times New Roman" w:hAnsi="Times New Roman"/>
          <w:sz w:val="24"/>
          <w:szCs w:val="24"/>
          <w:lang w:val="sr-Cyrl-CS"/>
        </w:rPr>
        <w:tab/>
        <w:t>Издатa су 2</w:t>
      </w:r>
      <w:r w:rsidRPr="003E1FB4">
        <w:rPr>
          <w:rFonts w:ascii="Times New Roman" w:hAnsi="Times New Roman"/>
          <w:sz w:val="24"/>
          <w:szCs w:val="24"/>
          <w:lang w:val="sr-Cyrl-CS"/>
        </w:rPr>
        <w:t xml:space="preserve"> решења.</w:t>
      </w:r>
    </w:p>
    <w:p w:rsidR="002834EA" w:rsidRDefault="002834EA" w:rsidP="002834EA">
      <w:pPr>
        <w:spacing w:after="0" w:line="240" w:lineRule="auto"/>
        <w:jc w:val="both"/>
        <w:rPr>
          <w:rFonts w:ascii="Times New Roman" w:hAnsi="Times New Roman"/>
          <w:sz w:val="24"/>
          <w:szCs w:val="24"/>
          <w:lang w:val="sr-Cyrl-CS"/>
        </w:rPr>
      </w:pP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У Одсеку геолошке инспекције у периоду од 01.10.2020-31.10</w:t>
      </w:r>
      <w:r w:rsidRPr="008F0508">
        <w:rPr>
          <w:rFonts w:ascii="Times New Roman" w:hAnsi="Times New Roman"/>
          <w:sz w:val="24"/>
          <w:szCs w:val="24"/>
          <w:lang w:val="sr-Cyrl-RS"/>
        </w:rPr>
        <w:t>.2020. године пружене су следеће услуге:</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1.</w:t>
      </w:r>
      <w:r w:rsidRPr="003E1FB4">
        <w:rPr>
          <w:rFonts w:ascii="Times New Roman" w:hAnsi="Times New Roman"/>
          <w:sz w:val="24"/>
          <w:szCs w:val="24"/>
          <w:lang w:val="sr-Cyrl-CS"/>
        </w:rPr>
        <w:tab/>
        <w:t>Обрађено  пред</w:t>
      </w:r>
      <w:r>
        <w:rPr>
          <w:rFonts w:ascii="Times New Roman" w:hAnsi="Times New Roman"/>
          <w:sz w:val="24"/>
          <w:szCs w:val="24"/>
          <w:lang w:val="sr-Cyrl-CS"/>
        </w:rPr>
        <w:t>мета 36</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w:t>
      </w:r>
      <w:r>
        <w:rPr>
          <w:rFonts w:ascii="Times New Roman" w:hAnsi="Times New Roman"/>
          <w:sz w:val="24"/>
          <w:szCs w:val="24"/>
          <w:lang w:val="sr-Cyrl-CS"/>
        </w:rPr>
        <w:tab/>
        <w:t>Инспекцијских прегледа 8</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r>
      <w:r w:rsidRPr="003E1FB4">
        <w:rPr>
          <w:rFonts w:ascii="Times New Roman" w:hAnsi="Times New Roman"/>
          <w:sz w:val="24"/>
          <w:szCs w:val="24"/>
          <w:lang w:val="sr-Cyrl-CS"/>
        </w:rPr>
        <w:t>3.</w:t>
      </w:r>
      <w:r w:rsidRPr="003E1FB4">
        <w:rPr>
          <w:rFonts w:ascii="Times New Roman" w:hAnsi="Times New Roman"/>
          <w:sz w:val="24"/>
          <w:szCs w:val="24"/>
          <w:lang w:val="sr-Cyrl-CS"/>
        </w:rPr>
        <w:tab/>
        <w:t>Издато је 0 записника</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w:t>
      </w:r>
      <w:r>
        <w:rPr>
          <w:rFonts w:ascii="Times New Roman" w:hAnsi="Times New Roman"/>
          <w:sz w:val="24"/>
          <w:szCs w:val="24"/>
          <w:lang w:val="sr-Cyrl-CS"/>
        </w:rPr>
        <w:tab/>
        <w:t>Издата је 1</w:t>
      </w:r>
      <w:r w:rsidRPr="003E1FB4">
        <w:rPr>
          <w:rFonts w:ascii="Times New Roman" w:hAnsi="Times New Roman"/>
          <w:sz w:val="24"/>
          <w:szCs w:val="24"/>
          <w:lang w:val="sr-Cyrl-CS"/>
        </w:rPr>
        <w:t xml:space="preserve"> службена белешка.</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w:t>
      </w:r>
      <w:r>
        <w:rPr>
          <w:rFonts w:ascii="Times New Roman" w:hAnsi="Times New Roman"/>
          <w:sz w:val="24"/>
          <w:szCs w:val="24"/>
          <w:lang w:val="sr-Cyrl-CS"/>
        </w:rPr>
        <w:tab/>
        <w:t>Издата je 1 решењe</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472D1F" w:rsidP="002834EA">
      <w:pPr>
        <w:pStyle w:val="Heading3"/>
        <w:ind w:hanging="1440"/>
        <w:rPr>
          <w:rFonts w:ascii="Times New Roman" w:eastAsia="Calibri" w:hAnsi="Times New Roman"/>
          <w:i w:val="0"/>
          <w:sz w:val="24"/>
          <w:szCs w:val="24"/>
          <w:u w:val="none"/>
          <w:lang w:val="sr-Cyrl-RS" w:eastAsia="en-US"/>
        </w:rPr>
      </w:pPr>
      <w:bookmarkStart w:id="1749" w:name="_Toc14070252"/>
      <w:bookmarkStart w:id="1750" w:name="_Toc14070537"/>
      <w:bookmarkStart w:id="1751" w:name="_Toc14075309"/>
      <w:bookmarkStart w:id="1752" w:name="_Toc29459701"/>
      <w:bookmarkStart w:id="1753" w:name="_Toc29459870"/>
      <w:bookmarkStart w:id="1754" w:name="_Toc30068169"/>
      <w:bookmarkStart w:id="1755" w:name="_Toc32569374"/>
      <w:bookmarkStart w:id="1756" w:name="_Toc32569590"/>
      <w:bookmarkStart w:id="1757" w:name="_Toc32569743"/>
      <w:bookmarkStart w:id="1758" w:name="_Toc32570084"/>
      <w:bookmarkStart w:id="1759" w:name="_Toc35002844"/>
      <w:bookmarkStart w:id="1760" w:name="_Toc35002970"/>
      <w:bookmarkStart w:id="1761" w:name="_Toc35003113"/>
      <w:bookmarkStart w:id="1762" w:name="_Toc38959702"/>
      <w:bookmarkStart w:id="1763" w:name="_Toc38959785"/>
      <w:bookmarkStart w:id="1764" w:name="_Toc38960867"/>
      <w:bookmarkStart w:id="1765" w:name="_Toc40784349"/>
      <w:bookmarkStart w:id="1766" w:name="_Toc40878468"/>
      <w:bookmarkStart w:id="1767" w:name="_Toc43117499"/>
      <w:bookmarkStart w:id="1768" w:name="_Toc43275269"/>
      <w:bookmarkStart w:id="1769" w:name="_Toc43275540"/>
      <w:bookmarkStart w:id="1770" w:name="_Toc47076095"/>
      <w:bookmarkStart w:id="1771" w:name="_Toc48206061"/>
      <w:bookmarkStart w:id="1772" w:name="_Toc48207550"/>
      <w:bookmarkStart w:id="1773" w:name="_Toc51161455"/>
      <w:bookmarkStart w:id="1774" w:name="_Toc53490132"/>
      <w:bookmarkStart w:id="1775" w:name="_Toc53567087"/>
      <w:bookmarkStart w:id="1776" w:name="_Toc56681794"/>
      <w:bookmarkStart w:id="1777" w:name="_Toc59532044"/>
      <w:bookmarkStart w:id="1778" w:name="_Toc59535893"/>
      <w:bookmarkStart w:id="1779" w:name="_Toc60143295"/>
      <w:bookmarkStart w:id="1780" w:name="_Toc60213121"/>
      <w:bookmarkStart w:id="1781" w:name="_Toc60729684"/>
      <w:r>
        <w:rPr>
          <w:rFonts w:ascii="Times New Roman" w:eastAsia="Calibri" w:hAnsi="Times New Roman"/>
          <w:i w:val="0"/>
          <w:sz w:val="24"/>
          <w:szCs w:val="24"/>
          <w:u w:val="none"/>
          <w:lang w:val="en-US" w:eastAsia="en-US"/>
        </w:rPr>
        <w:t>VII</w:t>
      </w:r>
      <w:r w:rsidR="002834EA" w:rsidRPr="00EE4941">
        <w:rPr>
          <w:rFonts w:ascii="Times New Roman" w:eastAsia="Calibri" w:hAnsi="Times New Roman"/>
          <w:i w:val="0"/>
          <w:sz w:val="24"/>
          <w:szCs w:val="24"/>
          <w:u w:val="none"/>
          <w:lang w:val="en-US" w:eastAsia="en-US"/>
        </w:rPr>
        <w:t xml:space="preserve"> </w:t>
      </w:r>
      <w:r w:rsidR="002834EA">
        <w:rPr>
          <w:rFonts w:ascii="Times New Roman" w:eastAsia="Calibri" w:hAnsi="Times New Roman"/>
          <w:i w:val="0"/>
          <w:sz w:val="24"/>
          <w:szCs w:val="24"/>
          <w:u w:val="none"/>
          <w:lang w:val="sr-Cyrl-CS" w:eastAsia="en-US"/>
        </w:rPr>
        <w:t>3</w:t>
      </w:r>
      <w:r w:rsidR="002834EA" w:rsidRPr="00EE4941">
        <w:rPr>
          <w:rFonts w:ascii="Times New Roman" w:eastAsia="Calibri" w:hAnsi="Times New Roman"/>
          <w:i w:val="0"/>
          <w:sz w:val="24"/>
          <w:szCs w:val="24"/>
          <w:u w:val="none"/>
          <w:lang w:val="sr-Cyrl-CS" w:eastAsia="en-US"/>
        </w:rPr>
        <w:t xml:space="preserve">.2. </w:t>
      </w:r>
      <w:r w:rsidR="002834EA" w:rsidRPr="00EE4941">
        <w:rPr>
          <w:rFonts w:ascii="Times New Roman" w:eastAsia="Calibri" w:hAnsi="Times New Roman"/>
          <w:i w:val="0"/>
          <w:sz w:val="24"/>
          <w:szCs w:val="24"/>
          <w:u w:val="none"/>
          <w:lang w:val="sr-Cyrl-RS" w:eastAsia="en-US"/>
        </w:rPr>
        <w:t>Одсек за рударску инспекцију</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2834EA" w:rsidRPr="00EE4941">
        <w:rPr>
          <w:rFonts w:ascii="Times New Roman" w:eastAsia="Calibri" w:hAnsi="Times New Roman"/>
          <w:i w:val="0"/>
          <w:sz w:val="24"/>
          <w:szCs w:val="24"/>
          <w:u w:val="none"/>
          <w:lang w:val="sr-Cyrl-RS" w:eastAsia="en-US"/>
        </w:rPr>
        <w:t xml:space="preserve"> </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рударске инспекције у периоду од 01.01.2020-31.01.2020.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1.</w:t>
      </w:r>
      <w:r w:rsidRPr="008F0508">
        <w:rPr>
          <w:rFonts w:ascii="Times New Roman" w:hAnsi="Times New Roman"/>
          <w:sz w:val="24"/>
          <w:szCs w:val="24"/>
          <w:lang w:val="sr-Cyrl-RS"/>
        </w:rPr>
        <w:tab/>
        <w:t>Обрађено  предмета 85</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2.</w:t>
      </w:r>
      <w:r w:rsidRPr="008F0508">
        <w:rPr>
          <w:rFonts w:ascii="Times New Roman" w:hAnsi="Times New Roman"/>
          <w:sz w:val="24"/>
          <w:szCs w:val="24"/>
          <w:lang w:val="sr-Cyrl-RS"/>
        </w:rPr>
        <w:tab/>
        <w:t>Инспекцијских прегледа 4</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3.</w:t>
      </w:r>
      <w:r w:rsidRPr="008F0508">
        <w:rPr>
          <w:rFonts w:ascii="Times New Roman" w:hAnsi="Times New Roman"/>
          <w:sz w:val="24"/>
          <w:szCs w:val="24"/>
          <w:lang w:val="sr-Cyrl-RS"/>
        </w:rPr>
        <w:tab/>
        <w:t>Издато је 4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4.</w:t>
      </w:r>
      <w:r w:rsidRPr="008F0508">
        <w:rPr>
          <w:rFonts w:ascii="Times New Roman" w:hAnsi="Times New Roman"/>
          <w:sz w:val="24"/>
          <w:szCs w:val="24"/>
          <w:lang w:val="sr-Cyrl-RS"/>
        </w:rPr>
        <w:tab/>
        <w:t>Издата је 0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5.</w:t>
      </w:r>
      <w:r w:rsidRPr="008F0508">
        <w:rPr>
          <w:rFonts w:ascii="Times New Roman" w:hAnsi="Times New Roman"/>
          <w:sz w:val="24"/>
          <w:szCs w:val="24"/>
          <w:lang w:val="sr-Cyrl-RS"/>
        </w:rPr>
        <w:tab/>
        <w:t>Издата су 16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01.02.2020-29.02</w:t>
      </w:r>
      <w:r w:rsidRPr="008F0508">
        <w:rPr>
          <w:rFonts w:ascii="Times New Roman" w:hAnsi="Times New Roman"/>
          <w:sz w:val="24"/>
          <w:szCs w:val="24"/>
          <w:lang w:val="sr-Cyrl-RS"/>
        </w:rPr>
        <w:t>.2020.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1.</w:t>
      </w:r>
      <w:r w:rsidRPr="008F0508">
        <w:rPr>
          <w:rFonts w:ascii="Times New Roman" w:hAnsi="Times New Roman"/>
          <w:sz w:val="24"/>
          <w:szCs w:val="24"/>
          <w:lang w:val="sr-Cyrl-RS"/>
        </w:rPr>
        <w:tab/>
        <w:t>Обрађено  предмета 93</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2.</w:t>
      </w:r>
      <w:r w:rsidRPr="008F0508">
        <w:rPr>
          <w:rFonts w:ascii="Times New Roman" w:hAnsi="Times New Roman"/>
          <w:sz w:val="24"/>
          <w:szCs w:val="24"/>
          <w:lang w:val="sr-Cyrl-RS"/>
        </w:rPr>
        <w:tab/>
        <w:t>Инспекцијских прегледа 10</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3.</w:t>
      </w:r>
      <w:r w:rsidRPr="008F0508">
        <w:rPr>
          <w:rFonts w:ascii="Times New Roman" w:hAnsi="Times New Roman"/>
          <w:sz w:val="24"/>
          <w:szCs w:val="24"/>
          <w:lang w:val="sr-Cyrl-RS"/>
        </w:rPr>
        <w:tab/>
        <w:t>Издато је 9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4.</w:t>
      </w:r>
      <w:r w:rsidRPr="008F0508">
        <w:rPr>
          <w:rFonts w:ascii="Times New Roman" w:hAnsi="Times New Roman"/>
          <w:sz w:val="24"/>
          <w:szCs w:val="24"/>
          <w:lang w:val="sr-Cyrl-RS"/>
        </w:rPr>
        <w:tab/>
        <w:t>Издата је 2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5.</w:t>
      </w:r>
      <w:r w:rsidRPr="008F0508">
        <w:rPr>
          <w:rFonts w:ascii="Times New Roman" w:hAnsi="Times New Roman"/>
          <w:sz w:val="24"/>
          <w:szCs w:val="24"/>
          <w:lang w:val="sr-Cyrl-RS"/>
        </w:rPr>
        <w:tab/>
        <w:t>Издата су 9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01.03.2020-31.03</w:t>
      </w:r>
      <w:r w:rsidRPr="008F0508">
        <w:rPr>
          <w:rFonts w:ascii="Times New Roman" w:hAnsi="Times New Roman"/>
          <w:sz w:val="24"/>
          <w:szCs w:val="24"/>
          <w:lang w:val="sr-Cyrl-RS"/>
        </w:rPr>
        <w:t>.2020.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52</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3</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3.</w:t>
      </w:r>
      <w:r>
        <w:rPr>
          <w:rFonts w:ascii="Times New Roman" w:hAnsi="Times New Roman"/>
          <w:sz w:val="24"/>
          <w:szCs w:val="24"/>
          <w:lang w:val="sr-Cyrl-RS"/>
        </w:rPr>
        <w:tab/>
        <w:t>Издато је 3</w:t>
      </w:r>
      <w:r w:rsidRPr="008F0508">
        <w:rPr>
          <w:rFonts w:ascii="Times New Roman" w:hAnsi="Times New Roman"/>
          <w:sz w:val="24"/>
          <w:szCs w:val="24"/>
          <w:lang w:val="sr-Cyrl-RS"/>
        </w:rPr>
        <w:t xml:space="preserve">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Издата је 0</w:t>
      </w:r>
      <w:r w:rsidRPr="008F0508">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Издата су 2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01.04.2020-30.04</w:t>
      </w:r>
      <w:r w:rsidRPr="008F0508">
        <w:rPr>
          <w:rFonts w:ascii="Times New Roman" w:hAnsi="Times New Roman"/>
          <w:sz w:val="24"/>
          <w:szCs w:val="24"/>
          <w:lang w:val="sr-Cyrl-RS"/>
        </w:rPr>
        <w:t>.2020.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63</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39</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3.</w:t>
      </w:r>
      <w:r>
        <w:rPr>
          <w:rFonts w:ascii="Times New Roman" w:hAnsi="Times New Roman"/>
          <w:sz w:val="24"/>
          <w:szCs w:val="24"/>
          <w:lang w:val="sr-Cyrl-RS"/>
        </w:rPr>
        <w:tab/>
        <w:t>Издато је 39</w:t>
      </w:r>
      <w:r w:rsidRPr="008F0508">
        <w:rPr>
          <w:rFonts w:ascii="Times New Roman" w:hAnsi="Times New Roman"/>
          <w:sz w:val="24"/>
          <w:szCs w:val="24"/>
          <w:lang w:val="sr-Cyrl-RS"/>
        </w:rPr>
        <w:t xml:space="preserve">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Издата је 0</w:t>
      </w:r>
      <w:r w:rsidRPr="008F0508">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01.05.2020-31.05</w:t>
      </w:r>
      <w:r w:rsidRPr="008F0508">
        <w:rPr>
          <w:rFonts w:ascii="Times New Roman" w:hAnsi="Times New Roman"/>
          <w:sz w:val="24"/>
          <w:szCs w:val="24"/>
          <w:lang w:val="sr-Cyrl-RS"/>
        </w:rPr>
        <w:t>.2020.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80</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43</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3.</w:t>
      </w:r>
      <w:r>
        <w:rPr>
          <w:rFonts w:ascii="Times New Roman" w:hAnsi="Times New Roman"/>
          <w:sz w:val="24"/>
          <w:szCs w:val="24"/>
          <w:lang w:val="sr-Cyrl-RS"/>
        </w:rPr>
        <w:tab/>
        <w:t>Издато је 43</w:t>
      </w:r>
      <w:r w:rsidRPr="008F0508">
        <w:rPr>
          <w:rFonts w:ascii="Times New Roman" w:hAnsi="Times New Roman"/>
          <w:sz w:val="24"/>
          <w:szCs w:val="24"/>
          <w:lang w:val="sr-Cyrl-RS"/>
        </w:rPr>
        <w:t xml:space="preserve">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Издата је 1</w:t>
      </w:r>
      <w:r w:rsidRPr="008F0508">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Издата су 0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01.06.2020-30.06</w:t>
      </w:r>
      <w:r w:rsidRPr="008F0508">
        <w:rPr>
          <w:rFonts w:ascii="Times New Roman" w:hAnsi="Times New Roman"/>
          <w:sz w:val="24"/>
          <w:szCs w:val="24"/>
          <w:lang w:val="sr-Cyrl-RS"/>
        </w:rPr>
        <w:t>.2020.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42</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6</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3.</w:t>
      </w:r>
      <w:r>
        <w:rPr>
          <w:rFonts w:ascii="Times New Roman" w:hAnsi="Times New Roman"/>
          <w:sz w:val="24"/>
          <w:szCs w:val="24"/>
          <w:lang w:val="sr-Cyrl-RS"/>
        </w:rPr>
        <w:tab/>
        <w:t>Издато је 8</w:t>
      </w:r>
      <w:r w:rsidRPr="008F0508">
        <w:rPr>
          <w:rFonts w:ascii="Times New Roman" w:hAnsi="Times New Roman"/>
          <w:sz w:val="24"/>
          <w:szCs w:val="24"/>
          <w:lang w:val="sr-Cyrl-RS"/>
        </w:rPr>
        <w:t xml:space="preserve">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Издата је 6</w:t>
      </w:r>
      <w:r w:rsidRPr="008F0508">
        <w:rPr>
          <w:rFonts w:ascii="Times New Roman" w:hAnsi="Times New Roman"/>
          <w:sz w:val="24"/>
          <w:szCs w:val="24"/>
          <w:lang w:val="sr-Cyrl-RS"/>
        </w:rPr>
        <w:t xml:space="preserve">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Издата су 7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01.07.2020-31.07</w:t>
      </w:r>
      <w:r w:rsidRPr="008F0508">
        <w:rPr>
          <w:rFonts w:ascii="Times New Roman" w:hAnsi="Times New Roman"/>
          <w:sz w:val="24"/>
          <w:szCs w:val="24"/>
          <w:lang w:val="sr-Cyrl-RS"/>
        </w:rPr>
        <w:t>.2020. године пружене су следеће услуге:</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1.</w:t>
      </w:r>
      <w:r>
        <w:rPr>
          <w:rFonts w:ascii="Times New Roman" w:hAnsi="Times New Roman"/>
          <w:sz w:val="24"/>
          <w:szCs w:val="24"/>
          <w:lang w:val="sr-Cyrl-RS"/>
        </w:rPr>
        <w:tab/>
        <w:t>Обрађено  предмета 26</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2.</w:t>
      </w:r>
      <w:r>
        <w:rPr>
          <w:rFonts w:ascii="Times New Roman" w:hAnsi="Times New Roman"/>
          <w:sz w:val="24"/>
          <w:szCs w:val="24"/>
          <w:lang w:val="sr-Cyrl-RS"/>
        </w:rPr>
        <w:tab/>
        <w:t>Инспекцијских прегледа 9</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3.</w:t>
      </w:r>
      <w:r>
        <w:rPr>
          <w:rFonts w:ascii="Times New Roman" w:hAnsi="Times New Roman"/>
          <w:sz w:val="24"/>
          <w:szCs w:val="24"/>
          <w:lang w:val="sr-Cyrl-RS"/>
        </w:rPr>
        <w:tab/>
        <w:t>Издато је 8</w:t>
      </w:r>
      <w:r w:rsidRPr="008F0508">
        <w:rPr>
          <w:rFonts w:ascii="Times New Roman" w:hAnsi="Times New Roman"/>
          <w:sz w:val="24"/>
          <w:szCs w:val="24"/>
          <w:lang w:val="sr-Cyrl-RS"/>
        </w:rPr>
        <w:t xml:space="preserve"> записника</w:t>
      </w:r>
    </w:p>
    <w:p w:rsidR="002834EA" w:rsidRPr="008F0508"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4.</w:t>
      </w:r>
      <w:r>
        <w:rPr>
          <w:rFonts w:ascii="Times New Roman" w:hAnsi="Times New Roman"/>
          <w:sz w:val="24"/>
          <w:szCs w:val="24"/>
          <w:lang w:val="sr-Cyrl-RS"/>
        </w:rPr>
        <w:tab/>
        <w:t>Издате су 2 службене</w:t>
      </w:r>
      <w:r w:rsidRPr="008F0508">
        <w:rPr>
          <w:rFonts w:ascii="Times New Roman" w:hAnsi="Times New Roman"/>
          <w:sz w:val="24"/>
          <w:szCs w:val="24"/>
          <w:lang w:val="sr-Cyrl-RS"/>
        </w:rPr>
        <w:t xml:space="preserve"> белешка.</w:t>
      </w:r>
    </w:p>
    <w:p w:rsidR="002834EA" w:rsidRPr="00000AB4"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Издата су 4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6.   Пријава 1</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sidRPr="007E3697">
        <w:rPr>
          <w:rFonts w:ascii="Times New Roman" w:hAnsi="Times New Roman"/>
          <w:sz w:val="24"/>
          <w:szCs w:val="24"/>
          <w:lang w:val="sr-Cyrl-RS"/>
        </w:rPr>
        <w:t xml:space="preserve"> </w:t>
      </w: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01.08.2020-31.08</w:t>
      </w:r>
      <w:r w:rsidRPr="008F0508">
        <w:rPr>
          <w:rFonts w:ascii="Times New Roman" w:hAnsi="Times New Roman"/>
          <w:sz w:val="24"/>
          <w:szCs w:val="24"/>
          <w:lang w:val="sr-Cyrl-RS"/>
        </w:rPr>
        <w:t>.2020. године пружене су следеће услуге</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1.</w:t>
      </w:r>
      <w:r w:rsidRPr="003D7610">
        <w:rPr>
          <w:rFonts w:ascii="Times New Roman" w:hAnsi="Times New Roman"/>
          <w:sz w:val="24"/>
          <w:szCs w:val="24"/>
          <w:lang w:val="sr-Cyrl-RS"/>
        </w:rPr>
        <w:tab/>
        <w:t>Обрађено  предмета 36</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2.</w:t>
      </w:r>
      <w:r w:rsidRPr="003D7610">
        <w:rPr>
          <w:rFonts w:ascii="Times New Roman" w:hAnsi="Times New Roman"/>
          <w:sz w:val="24"/>
          <w:szCs w:val="24"/>
          <w:lang w:val="sr-Cyrl-RS"/>
        </w:rPr>
        <w:tab/>
        <w:t>Инспекцијских прегледа 11</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3.</w:t>
      </w:r>
      <w:r w:rsidRPr="003D7610">
        <w:rPr>
          <w:rFonts w:ascii="Times New Roman" w:hAnsi="Times New Roman"/>
          <w:sz w:val="24"/>
          <w:szCs w:val="24"/>
          <w:lang w:val="sr-Cyrl-RS"/>
        </w:rPr>
        <w:tab/>
        <w:t>Издато је 11 записника</w:t>
      </w:r>
    </w:p>
    <w:p w:rsidR="002834EA" w:rsidRPr="003D7610" w:rsidRDefault="002834EA" w:rsidP="002834EA">
      <w:pPr>
        <w:pStyle w:val="NoSpacing"/>
        <w:tabs>
          <w:tab w:val="left" w:pos="1080"/>
        </w:tabs>
        <w:ind w:firstLine="720"/>
        <w:jc w:val="both"/>
        <w:rPr>
          <w:rFonts w:ascii="Times New Roman" w:hAnsi="Times New Roman"/>
          <w:sz w:val="24"/>
          <w:szCs w:val="24"/>
          <w:lang w:val="sr-Cyrl-RS"/>
        </w:rPr>
      </w:pPr>
      <w:r w:rsidRPr="003D7610">
        <w:rPr>
          <w:rFonts w:ascii="Times New Roman" w:hAnsi="Times New Roman"/>
          <w:sz w:val="24"/>
          <w:szCs w:val="24"/>
          <w:lang w:val="sr-Cyrl-RS"/>
        </w:rPr>
        <w:t>4.</w:t>
      </w:r>
      <w:r w:rsidRPr="003D7610">
        <w:rPr>
          <w:rFonts w:ascii="Times New Roman" w:hAnsi="Times New Roman"/>
          <w:sz w:val="24"/>
          <w:szCs w:val="24"/>
          <w:lang w:val="sr-Cyrl-RS"/>
        </w:rPr>
        <w:tab/>
        <w:t>Издата је 1 службена белешка.</w:t>
      </w:r>
    </w:p>
    <w:p w:rsidR="002834EA" w:rsidRDefault="002834EA" w:rsidP="002834EA">
      <w:pPr>
        <w:pStyle w:val="NoSpacing"/>
        <w:tabs>
          <w:tab w:val="left" w:pos="1080"/>
        </w:tabs>
        <w:ind w:firstLine="720"/>
        <w:jc w:val="both"/>
        <w:rPr>
          <w:rFonts w:ascii="Times New Roman" w:hAnsi="Times New Roman"/>
          <w:sz w:val="24"/>
          <w:szCs w:val="24"/>
          <w:lang w:val="sr-Cyrl-RS"/>
        </w:rPr>
      </w:pPr>
      <w:r>
        <w:rPr>
          <w:rFonts w:ascii="Times New Roman" w:hAnsi="Times New Roman"/>
          <w:sz w:val="24"/>
          <w:szCs w:val="24"/>
          <w:lang w:val="sr-Cyrl-RS"/>
        </w:rPr>
        <w:t>5.</w:t>
      </w:r>
      <w:r>
        <w:rPr>
          <w:rFonts w:ascii="Times New Roman" w:hAnsi="Times New Roman"/>
          <w:sz w:val="24"/>
          <w:szCs w:val="24"/>
          <w:lang w:val="sr-Cyrl-RS"/>
        </w:rPr>
        <w:tab/>
        <w:t>Издато је</w:t>
      </w:r>
      <w:r w:rsidRPr="003D7610">
        <w:rPr>
          <w:rFonts w:ascii="Times New Roman" w:hAnsi="Times New Roman"/>
          <w:sz w:val="24"/>
          <w:szCs w:val="24"/>
          <w:lang w:val="sr-Cyrl-RS"/>
        </w:rPr>
        <w:t xml:space="preserve"> 5 решења.</w:t>
      </w:r>
    </w:p>
    <w:p w:rsidR="002834EA" w:rsidRDefault="002834EA" w:rsidP="002834EA">
      <w:pPr>
        <w:pStyle w:val="NoSpacing"/>
        <w:tabs>
          <w:tab w:val="left" w:pos="1080"/>
        </w:tabs>
        <w:ind w:firstLine="720"/>
        <w:jc w:val="both"/>
        <w:rPr>
          <w:rFonts w:ascii="Times New Roman" w:hAnsi="Times New Roman"/>
          <w:sz w:val="24"/>
          <w:szCs w:val="24"/>
          <w:lang w:val="sr-Cyrl-RS"/>
        </w:rPr>
      </w:pPr>
    </w:p>
    <w:p w:rsidR="002834EA"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01.09.2020-30.09</w:t>
      </w:r>
      <w:r w:rsidRPr="008F0508">
        <w:rPr>
          <w:rFonts w:ascii="Times New Roman" w:hAnsi="Times New Roman"/>
          <w:sz w:val="24"/>
          <w:szCs w:val="24"/>
          <w:lang w:val="sr-Cyrl-RS"/>
        </w:rPr>
        <w:t>.2020. године пружене су следеће услуге</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  Обрађено  предмета 30</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  Инспекцијских прегледа 9</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3.  Издато је 9</w:t>
      </w:r>
      <w:r w:rsidRPr="003E1FB4">
        <w:rPr>
          <w:rFonts w:ascii="Times New Roman" w:hAnsi="Times New Roman"/>
          <w:sz w:val="24"/>
          <w:szCs w:val="24"/>
          <w:lang w:val="sr-Cyrl-CS"/>
        </w:rPr>
        <w:t xml:space="preserve"> записника</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  Издата је 0</w:t>
      </w:r>
      <w:r w:rsidRPr="003E1FB4">
        <w:rPr>
          <w:rFonts w:ascii="Times New Roman" w:hAnsi="Times New Roman"/>
          <w:sz w:val="24"/>
          <w:szCs w:val="24"/>
          <w:lang w:val="sr-Cyrl-CS"/>
        </w:rPr>
        <w:t xml:space="preserve"> службена белешка.</w:t>
      </w:r>
    </w:p>
    <w:p w:rsidR="002834EA"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  Издато је 13</w:t>
      </w:r>
      <w:r w:rsidRPr="003E1FB4">
        <w:rPr>
          <w:rFonts w:ascii="Times New Roman" w:hAnsi="Times New Roman"/>
          <w:sz w:val="24"/>
          <w:szCs w:val="24"/>
          <w:lang w:val="sr-Cyrl-CS"/>
        </w:rPr>
        <w:t xml:space="preserve"> решења.</w:t>
      </w:r>
    </w:p>
    <w:p w:rsidR="002834EA" w:rsidRPr="003E1FB4" w:rsidRDefault="002834EA" w:rsidP="002834EA">
      <w:pPr>
        <w:spacing w:after="0" w:line="240" w:lineRule="auto"/>
        <w:jc w:val="both"/>
        <w:rPr>
          <w:rFonts w:ascii="Times New Roman" w:hAnsi="Times New Roman"/>
          <w:sz w:val="24"/>
          <w:szCs w:val="24"/>
          <w:lang w:val="sr-Cyrl-CS"/>
        </w:rPr>
      </w:pPr>
    </w:p>
    <w:p w:rsidR="002834EA" w:rsidRDefault="002834EA" w:rsidP="002834EA">
      <w:pPr>
        <w:pStyle w:val="NoSpacing"/>
        <w:tabs>
          <w:tab w:val="left" w:pos="1080"/>
        </w:tabs>
        <w:ind w:firstLine="720"/>
        <w:jc w:val="both"/>
        <w:rPr>
          <w:rFonts w:ascii="Times New Roman" w:hAnsi="Times New Roman"/>
          <w:sz w:val="24"/>
          <w:szCs w:val="24"/>
          <w:lang w:val="sr-Cyrl-RS"/>
        </w:rPr>
      </w:pPr>
      <w:r w:rsidRPr="008F0508">
        <w:rPr>
          <w:rFonts w:ascii="Times New Roman" w:hAnsi="Times New Roman"/>
          <w:sz w:val="24"/>
          <w:szCs w:val="24"/>
          <w:lang w:val="sr-Cyrl-RS"/>
        </w:rPr>
        <w:t>У Одсеку  рударс</w:t>
      </w:r>
      <w:r>
        <w:rPr>
          <w:rFonts w:ascii="Times New Roman" w:hAnsi="Times New Roman"/>
          <w:sz w:val="24"/>
          <w:szCs w:val="24"/>
          <w:lang w:val="sr-Cyrl-RS"/>
        </w:rPr>
        <w:t>ке инспекције у периоду од 01.10.2020-31.10</w:t>
      </w:r>
      <w:r w:rsidRPr="008F0508">
        <w:rPr>
          <w:rFonts w:ascii="Times New Roman" w:hAnsi="Times New Roman"/>
          <w:sz w:val="24"/>
          <w:szCs w:val="24"/>
          <w:lang w:val="sr-Cyrl-RS"/>
        </w:rPr>
        <w:t>.2020. године пружене су следеће услуге</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1.  Обрађено  предмета 30</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2.  Инспекцијских прегледа 9</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3.  Издато је 8</w:t>
      </w:r>
      <w:r w:rsidRPr="003E1FB4">
        <w:rPr>
          <w:rFonts w:ascii="Times New Roman" w:hAnsi="Times New Roman"/>
          <w:sz w:val="24"/>
          <w:szCs w:val="24"/>
          <w:lang w:val="sr-Cyrl-CS"/>
        </w:rPr>
        <w:t xml:space="preserve"> записника</w:t>
      </w:r>
    </w:p>
    <w:p w:rsidR="002834EA" w:rsidRPr="003E1FB4"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4.  Издата је 0</w:t>
      </w:r>
      <w:r w:rsidRPr="003E1FB4">
        <w:rPr>
          <w:rFonts w:ascii="Times New Roman" w:hAnsi="Times New Roman"/>
          <w:sz w:val="24"/>
          <w:szCs w:val="24"/>
          <w:lang w:val="sr-Cyrl-CS"/>
        </w:rPr>
        <w:t xml:space="preserve"> службена белешка.</w:t>
      </w:r>
    </w:p>
    <w:p w:rsidR="002834EA" w:rsidRPr="00A90876" w:rsidRDefault="002834EA" w:rsidP="002834EA">
      <w:pPr>
        <w:spacing w:after="0" w:line="240" w:lineRule="auto"/>
        <w:jc w:val="both"/>
        <w:rPr>
          <w:rFonts w:ascii="Times New Roman" w:hAnsi="Times New Roman"/>
          <w:sz w:val="24"/>
          <w:szCs w:val="24"/>
          <w:lang w:val="sr-Cyrl-CS"/>
        </w:rPr>
      </w:pPr>
      <w:r>
        <w:rPr>
          <w:rFonts w:ascii="Times New Roman" w:hAnsi="Times New Roman"/>
          <w:sz w:val="24"/>
          <w:szCs w:val="24"/>
          <w:lang w:val="sr-Cyrl-CS"/>
        </w:rPr>
        <w:tab/>
        <w:t>5.  Издато је 7 решења.</w:t>
      </w:r>
    </w:p>
    <w:p w:rsidR="00B17491" w:rsidRDefault="00B17491" w:rsidP="00B17491">
      <w:pPr>
        <w:jc w:val="both"/>
        <w:rPr>
          <w:noProof/>
          <w:lang w:val="en-GB" w:eastAsia="en-GB"/>
        </w:rPr>
      </w:pPr>
    </w:p>
    <w:p w:rsidR="002834EA" w:rsidRDefault="00472D1F" w:rsidP="003536C7">
      <w:pPr>
        <w:pStyle w:val="Heading2"/>
        <w:jc w:val="center"/>
        <w:rPr>
          <w:rFonts w:ascii="Times New Roman" w:hAnsi="Times New Roman"/>
          <w:i w:val="0"/>
          <w:noProof/>
          <w:lang w:val="sr-Cyrl-CS"/>
        </w:rPr>
      </w:pPr>
      <w:bookmarkStart w:id="1782" w:name="_Toc59532045"/>
      <w:bookmarkStart w:id="1783" w:name="_Toc59535894"/>
      <w:bookmarkStart w:id="1784" w:name="_Toc60143296"/>
      <w:bookmarkStart w:id="1785" w:name="_Toc60213122"/>
      <w:bookmarkStart w:id="1786" w:name="_Toc60729685"/>
      <w:r w:rsidRPr="00472D1F">
        <w:rPr>
          <w:rFonts w:ascii="Times New Roman" w:hAnsi="Times New Roman"/>
          <w:i w:val="0"/>
          <w:noProof/>
        </w:rPr>
        <w:t>VIII УЖЕ УНУТРАШЊЕ ЈЕДИНИЦЕ ИЗВАН СЕКТОРА И</w:t>
      </w:r>
      <w:r w:rsidRPr="00472D1F">
        <w:rPr>
          <w:rFonts w:ascii="Times New Roman" w:hAnsi="Times New Roman"/>
          <w:i w:val="0"/>
          <w:noProof/>
          <w:lang w:val="sr-Latn-CS"/>
        </w:rPr>
        <w:t xml:space="preserve"> </w:t>
      </w:r>
      <w:r w:rsidRPr="00472D1F">
        <w:rPr>
          <w:rFonts w:ascii="Times New Roman" w:hAnsi="Times New Roman"/>
          <w:i w:val="0"/>
          <w:noProof/>
          <w:lang w:val="sr-Cyrl-CS"/>
        </w:rPr>
        <w:t>СЕКРЕТАРИЈАТА</w:t>
      </w:r>
      <w:bookmarkEnd w:id="1782"/>
      <w:bookmarkEnd w:id="1783"/>
      <w:bookmarkEnd w:id="1784"/>
      <w:bookmarkEnd w:id="1785"/>
      <w:bookmarkEnd w:id="1786"/>
    </w:p>
    <w:p w:rsidR="003536C7" w:rsidRPr="003536C7" w:rsidRDefault="003536C7" w:rsidP="003536C7">
      <w:pPr>
        <w:pStyle w:val="BodyText"/>
        <w:rPr>
          <w:lang w:val="sr-Cyrl-CS" w:eastAsia="ar-SA"/>
        </w:rPr>
      </w:pPr>
    </w:p>
    <w:p w:rsidR="00472D1F" w:rsidRPr="006D27D1" w:rsidRDefault="00472D1F" w:rsidP="00472D1F">
      <w:pPr>
        <w:pStyle w:val="Default"/>
        <w:jc w:val="center"/>
        <w:outlineLvl w:val="2"/>
        <w:rPr>
          <w:b/>
          <w:lang w:val="sr-Cyrl-CS"/>
        </w:rPr>
      </w:pPr>
      <w:bookmarkStart w:id="1787" w:name="_Toc59532046"/>
      <w:bookmarkStart w:id="1788" w:name="_Toc59535895"/>
      <w:bookmarkStart w:id="1789" w:name="_Toc60143297"/>
      <w:bookmarkStart w:id="1790" w:name="_Toc60213123"/>
      <w:bookmarkStart w:id="1791" w:name="_Toc60729686"/>
      <w:r w:rsidRPr="00EE4941">
        <w:rPr>
          <w:b/>
          <w:lang w:val="sr-Latn-CS"/>
        </w:rPr>
        <w:t>V</w:t>
      </w:r>
      <w:r>
        <w:rPr>
          <w:b/>
          <w:lang w:val="sr-Latn-CS"/>
        </w:rPr>
        <w:t>II</w:t>
      </w:r>
      <w:r>
        <w:rPr>
          <w:b/>
          <w:lang w:val="sr-Cyrl-CS"/>
        </w:rPr>
        <w:t>I 1</w:t>
      </w:r>
      <w:r w:rsidRPr="00EE4941">
        <w:rPr>
          <w:b/>
          <w:lang w:val="sr-Cyrl-CS"/>
        </w:rPr>
        <w:t>.</w:t>
      </w:r>
      <w:r>
        <w:rPr>
          <w:b/>
          <w:lang w:val="sr-Cyrl-CS"/>
        </w:rPr>
        <w:t>1</w:t>
      </w:r>
      <w:r w:rsidRPr="00EE4941">
        <w:rPr>
          <w:b/>
          <w:lang w:val="sr-Cyrl-CS"/>
        </w:rPr>
        <w:t xml:space="preserve"> </w:t>
      </w:r>
      <w:r>
        <w:rPr>
          <w:b/>
          <w:lang w:val="sr-Cyrl-CS"/>
        </w:rPr>
        <w:t>Одсек за управљање пројектима</w:t>
      </w:r>
      <w:bookmarkEnd w:id="1787"/>
      <w:bookmarkEnd w:id="1788"/>
      <w:bookmarkEnd w:id="1789"/>
      <w:bookmarkEnd w:id="1790"/>
      <w:bookmarkEnd w:id="1791"/>
    </w:p>
    <w:p w:rsidR="002834EA" w:rsidRDefault="002834EA" w:rsidP="00B17491">
      <w:pPr>
        <w:jc w:val="both"/>
        <w:rPr>
          <w:noProof/>
          <w:lang w:val="en-GB" w:eastAsia="en-GB"/>
        </w:rPr>
      </w:pPr>
    </w:p>
    <w:p w:rsidR="008C1287" w:rsidRPr="00EE4941" w:rsidRDefault="008C1287" w:rsidP="008C1287">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 xml:space="preserve">Током децембра 2014. године усвојен је Акциони документ за ИПА 2014 који се тиче подршке енергетском сектору. </w:t>
      </w:r>
    </w:p>
    <w:p w:rsidR="008C1287" w:rsidRPr="00EE4941" w:rsidRDefault="008C1287" w:rsidP="008C1287">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Документ обухвата следеће пројекте:</w:t>
      </w:r>
    </w:p>
    <w:p w:rsidR="008C1287" w:rsidRPr="00EE4941" w:rsidRDefault="008C1287" w:rsidP="008C1287">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ab/>
        <w:t>Јачање капацитета Агенције за енергетику у циљу успешног спровођења Трећег пакета (гас и електрична енергија) - 1,5 милиона евра;</w:t>
      </w:r>
    </w:p>
    <w:p w:rsidR="008C1287" w:rsidRPr="00EE4941" w:rsidRDefault="008C1287" w:rsidP="008C1287">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ab/>
        <w:t>Јачање капацитета министарства у делу енергетске ефикасности и обновљивих извора енергије за имплементацију акционих планова за енергетску ефикасност и обновљиве изворе енергије - 1,5 милиона евра;</w:t>
      </w:r>
    </w:p>
    <w:p w:rsidR="008C1287" w:rsidRPr="00EE4941" w:rsidRDefault="008C1287" w:rsidP="008C1287">
      <w:pPr>
        <w:tabs>
          <w:tab w:val="left" w:pos="1080"/>
        </w:tabs>
        <w:spacing w:after="0" w:line="240" w:lineRule="auto"/>
        <w:ind w:right="22" w:firstLine="720"/>
        <w:contextualSpacing/>
        <w:jc w:val="both"/>
        <w:rPr>
          <w:rFonts w:ascii="Times New Roman" w:eastAsia="Calibri" w:hAnsi="Times New Roman"/>
          <w:sz w:val="24"/>
          <w:szCs w:val="24"/>
          <w:lang w:val="ru-RU" w:eastAsia="x-none"/>
        </w:rPr>
      </w:pPr>
      <w:r w:rsidRPr="00EE4941">
        <w:rPr>
          <w:rFonts w:ascii="Times New Roman" w:eastAsia="Calibri" w:hAnsi="Times New Roman"/>
          <w:sz w:val="24"/>
          <w:szCs w:val="24"/>
          <w:lang w:val="ru-RU" w:eastAsia="x-none"/>
        </w:rPr>
        <w:t>•</w:t>
      </w:r>
      <w:r w:rsidRPr="00EE4941">
        <w:rPr>
          <w:rFonts w:ascii="Times New Roman" w:eastAsia="Calibri" w:hAnsi="Times New Roman"/>
          <w:sz w:val="24"/>
          <w:szCs w:val="24"/>
          <w:lang w:val="ru-RU" w:eastAsia="x-none"/>
        </w:rPr>
        <w:tab/>
        <w:t>Пројекти смањења емисије азотових оксида у термоелектрани ТЕНТ А4.</w:t>
      </w:r>
    </w:p>
    <w:p w:rsidR="008C1287" w:rsidRPr="00EE4941" w:rsidRDefault="008C1287" w:rsidP="008C1287">
      <w:pPr>
        <w:tabs>
          <w:tab w:val="left" w:pos="1080"/>
        </w:tabs>
        <w:spacing w:after="0" w:line="240" w:lineRule="auto"/>
        <w:ind w:right="22" w:firstLine="810"/>
        <w:jc w:val="both"/>
        <w:rPr>
          <w:rFonts w:ascii="Times New Roman" w:eastAsia="Calibri" w:hAnsi="Times New Roman"/>
          <w:sz w:val="24"/>
          <w:szCs w:val="24"/>
          <w:lang w:val="ru-RU" w:eastAsia="en-US"/>
        </w:rPr>
      </w:pPr>
    </w:p>
    <w:p w:rsidR="008C1287" w:rsidRPr="00EE4941" w:rsidRDefault="008C1287" w:rsidP="008C1287">
      <w:pPr>
        <w:tabs>
          <w:tab w:val="left" w:pos="1080"/>
        </w:tabs>
        <w:spacing w:after="0" w:line="240" w:lineRule="auto"/>
        <w:ind w:right="22" w:firstLine="720"/>
        <w:jc w:val="both"/>
        <w:rPr>
          <w:rFonts w:ascii="Times New Roman" w:eastAsia="Calibri" w:hAnsi="Times New Roman"/>
          <w:sz w:val="24"/>
          <w:szCs w:val="24"/>
          <w:lang w:val="ru-RU" w:eastAsia="en-US"/>
        </w:rPr>
      </w:pPr>
      <w:r w:rsidRPr="00EE4941">
        <w:rPr>
          <w:rFonts w:ascii="Times New Roman" w:eastAsia="Calibri" w:hAnsi="Times New Roman"/>
          <w:sz w:val="24"/>
          <w:szCs w:val="24"/>
          <w:lang w:val="ru-RU" w:eastAsia="en-US"/>
        </w:rPr>
        <w:t xml:space="preserve">У оквиру Инструмента претприступне помоћи (ИПА) за 2015. годину предложен је пројекат Техничке помоћи за Управу за резерве енергената, у износу од милион евра. Акциони документ European Integration Facility” (IPA 2015 EIF) јe усвојен и након потписивање Фиансијског споразума између Европске комисије и Владе Републике Србије започета је реализација пројекта. </w:t>
      </w:r>
    </w:p>
    <w:p w:rsidR="008C1287" w:rsidRPr="00EE4941" w:rsidRDefault="008C1287" w:rsidP="008C1287">
      <w:pPr>
        <w:tabs>
          <w:tab w:val="left" w:pos="1080"/>
        </w:tabs>
        <w:spacing w:after="0" w:line="240" w:lineRule="auto"/>
        <w:ind w:right="22" w:firstLine="720"/>
        <w:jc w:val="both"/>
        <w:rPr>
          <w:rFonts w:ascii="Times New Roman" w:eastAsia="Calibri" w:hAnsi="Times New Roman"/>
          <w:sz w:val="24"/>
          <w:szCs w:val="24"/>
          <w:lang w:val="ru-RU" w:eastAsia="en-US"/>
        </w:rPr>
      </w:pPr>
    </w:p>
    <w:p w:rsidR="008C1287" w:rsidRPr="00EE4941" w:rsidRDefault="008C1287" w:rsidP="008C1287">
      <w:pPr>
        <w:tabs>
          <w:tab w:val="left" w:pos="1080"/>
        </w:tabs>
        <w:spacing w:after="0" w:line="240" w:lineRule="auto"/>
        <w:ind w:right="22" w:firstLine="720"/>
        <w:jc w:val="both"/>
        <w:rPr>
          <w:rFonts w:ascii="Times New Roman" w:eastAsia="Calibri" w:hAnsi="Times New Roman"/>
          <w:sz w:val="24"/>
          <w:szCs w:val="24"/>
          <w:lang w:val="ru-RU" w:eastAsia="en-US"/>
        </w:rPr>
      </w:pPr>
      <w:r w:rsidRPr="00EE4941">
        <w:rPr>
          <w:rFonts w:ascii="Times New Roman" w:eastAsia="Calibri" w:hAnsi="Times New Roman"/>
          <w:sz w:val="24"/>
          <w:szCs w:val="24"/>
          <w:lang w:val="ru-RU" w:eastAsia="en-US"/>
        </w:rPr>
        <w:t>За програмску годину ИПА 2016 у оквиру Акционог документа под називом European Integration Facility” предложени су пројекти Студија о модалитетима за укључивање електричне енергије из обновљивих извора енергије у дистрибутивну мрежу и паметне мреже – 1 милион ЕУР и Техничка помоћ за успостављање и јачање капацитета тела за оцењивање усаглашености за праћење имплементације Директиве 2010/30 / ЕС (енергетско означавање) и 2009/125 / ЕЗ (Еко дизајн) и смернице за тржишне инспекције и произвођача (2016) - 1,5 милиона ЕУР. Акциони документ је усвојен након потписивања Фиансијског споразума између Европске комисије и Владе Републике Србије започета је реализација пројекта.</w:t>
      </w:r>
    </w:p>
    <w:p w:rsidR="008C1287" w:rsidRPr="00EE4941" w:rsidRDefault="008C1287" w:rsidP="008C1287">
      <w:pPr>
        <w:tabs>
          <w:tab w:val="left" w:pos="1080"/>
        </w:tabs>
        <w:spacing w:after="0" w:line="240" w:lineRule="auto"/>
        <w:ind w:right="22" w:firstLine="720"/>
        <w:jc w:val="both"/>
        <w:rPr>
          <w:rFonts w:ascii="Times New Roman" w:eastAsia="Calibri" w:hAnsi="Times New Roman"/>
          <w:sz w:val="24"/>
          <w:szCs w:val="24"/>
          <w:lang w:val="ru-RU" w:eastAsia="en-US"/>
        </w:rPr>
      </w:pPr>
    </w:p>
    <w:p w:rsidR="008C1287" w:rsidRDefault="008C1287" w:rsidP="008C1287">
      <w:pPr>
        <w:tabs>
          <w:tab w:val="left" w:pos="1080"/>
        </w:tabs>
        <w:spacing w:after="0" w:line="240" w:lineRule="auto"/>
        <w:ind w:right="22" w:firstLine="720"/>
        <w:jc w:val="both"/>
        <w:rPr>
          <w:rFonts w:ascii="Times New Roman" w:eastAsia="Calibri" w:hAnsi="Times New Roman"/>
          <w:sz w:val="24"/>
          <w:szCs w:val="24"/>
          <w:lang w:val="ru-RU" w:eastAsia="en-US"/>
        </w:rPr>
      </w:pPr>
      <w:r w:rsidRPr="00DE6F6A">
        <w:rPr>
          <w:rFonts w:ascii="Times New Roman" w:eastAsia="Calibri" w:hAnsi="Times New Roman"/>
          <w:sz w:val="24"/>
          <w:szCs w:val="24"/>
          <w:lang w:val="ru-RU" w:eastAsia="en-US"/>
        </w:rPr>
        <w:t xml:space="preserve">За програмску ИПА 2017 годину предложен је пројекат Гасна интерконекција Србија-Бугарска, секција Ниш-Димитровград (75,5 милиона евра). Европска комисија је усвојила Годишњи акциони програм за Србију за 2017. годину, где је у оквиру сектора Животна средина, климатска акција и енергетика одобрена Акција 6 – Подршка ЕУ сектору енергетике. Очекивани резултат ове </w:t>
      </w:r>
      <w:r>
        <w:rPr>
          <w:rFonts w:ascii="Times New Roman" w:eastAsia="Calibri" w:hAnsi="Times New Roman"/>
          <w:sz w:val="24"/>
          <w:szCs w:val="24"/>
          <w:lang w:val="ru-RU" w:eastAsia="en-US"/>
        </w:rPr>
        <w:t>а</w:t>
      </w:r>
      <w:r w:rsidRPr="00DE6F6A">
        <w:rPr>
          <w:rFonts w:ascii="Times New Roman" w:eastAsia="Calibri" w:hAnsi="Times New Roman"/>
          <w:sz w:val="24"/>
          <w:szCs w:val="24"/>
          <w:lang w:val="ru-RU" w:eastAsia="en-US"/>
        </w:rPr>
        <w:t>кције је да гасна интерконекција Србија – Бугарска буде потпуно функционална на страни Републике Србије. Финансијски споразум између Републике Србије и Европске комисије у вези са подршком за реализацију ове Акције потписан је 17. децембра 2018. године.</w:t>
      </w:r>
    </w:p>
    <w:p w:rsidR="008C1287" w:rsidRPr="0072245B" w:rsidRDefault="008C1287" w:rsidP="008C1287">
      <w:pPr>
        <w:pStyle w:val="Default"/>
        <w:tabs>
          <w:tab w:val="left" w:pos="990"/>
        </w:tabs>
        <w:ind w:firstLine="720"/>
        <w:jc w:val="both"/>
        <w:rPr>
          <w:lang w:val="sr-Cyrl-CS"/>
        </w:rPr>
      </w:pPr>
      <w:r w:rsidRPr="0072245B">
        <w:rPr>
          <w:lang w:val="sr-Cyrl-CS"/>
        </w:rPr>
        <w:t>Финансијски споразуми између Владе Републике Србије и Европске комисије за програмску ИПА 2018 годину  , који се односе на област животне средине, као и подршке европским интеграцијама, потписани  су 5. априла 2019. године.</w:t>
      </w:r>
    </w:p>
    <w:p w:rsidR="008C1287" w:rsidRPr="00F27E1E" w:rsidRDefault="008C1287" w:rsidP="008C128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Финансијски споразум за програмску ИПА 2020 (први део), а који се односи на област подршке европским интеграцијама, потписан је 29. маја 2020. године, у Београду, између Владе Републике Србије са једне стране и Европске комисије, са друге.  </w:t>
      </w:r>
    </w:p>
    <w:p w:rsidR="008C1287" w:rsidRPr="00F27E1E" w:rsidRDefault="008C1287" w:rsidP="008C128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Из неалоцираних средстава (ИПА 2017), усвојен је пројекат Даљи развој капацитета енергетског планирања (наставак ИПА 2013) – 900 000 евра, за шта су одобрена средства. Затим, предложена су два пројекта од по 50 000 евра понаособ: ,,Assistance in preparation of a Code Operation Platform for Srbijagas TSO'' и ,,Assistance in preparation of tender documentation for metering equipment for Srbijagas TSO'', али су предлози пројеката одбијени. </w:t>
      </w:r>
    </w:p>
    <w:p w:rsidR="008C1287" w:rsidRDefault="008C1287" w:rsidP="008C128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У области подршке европским интеграцијама (програмска година ИПА 2018,  у оквиру Акционог документа под називом ,,European Integration Facility”) предложен је пројекат развој софтвера за информациони систем Агенције за енергетику Републике Србије као подршка примене трећег енергетског пакета – 1 милион евра и Побољшање енергетске ефикасности и поузданости система дистрибуције електричне енергије – 1,5 милиона евра. А у оквиру Акционог документа Животна средина и клима (,,Environment and Climate change'') – Замена фосилних горива обновљивим изворима енергије у систему даљинског грејања - 8 милиона евра и Термална рехабилитација зграда у граду Београду – 11 милиона евра. Међутим, у току измене Финансијског споразума за ИПА 2018, од поменутог, првобитног износа од 8 милиона евра, 7 милиона је реалоцирано на Акцију 7/Резултат 3: ,, ЕУ подршка за социјално становање и активну инклузију'' (Министарство за рад, запошљава</w:t>
      </w:r>
      <w:r w:rsidR="00AF17F5">
        <w:rPr>
          <w:rFonts w:ascii="Times New Roman" w:hAnsi="Times New Roman"/>
          <w:color w:val="000000"/>
          <w:sz w:val="24"/>
          <w:szCs w:val="24"/>
          <w:lang w:val="sr-Cyrl-CS" w:eastAsia="en-US"/>
        </w:rPr>
        <w:t>ње, борачка и социјална питања),</w:t>
      </w:r>
      <w:r w:rsidRPr="00F27E1E">
        <w:rPr>
          <w:rFonts w:ascii="Times New Roman" w:hAnsi="Times New Roman"/>
          <w:color w:val="000000"/>
          <w:sz w:val="24"/>
          <w:szCs w:val="24"/>
          <w:lang w:val="sr-Cyrl-CS" w:eastAsia="en-US"/>
        </w:rPr>
        <w:t xml:space="preserve"> док је Министарство рударства и енергетике затражило да се преосталих 1 милион евра реалоцира на пројекат ,,Рехабилитација ВМА болнице''. </w:t>
      </w:r>
    </w:p>
    <w:p w:rsidR="008C1287" w:rsidRDefault="008C1287" w:rsidP="003536C7">
      <w:pPr>
        <w:spacing w:after="0" w:line="240" w:lineRule="auto"/>
        <w:jc w:val="both"/>
        <w:rPr>
          <w:rFonts w:ascii="Times New Roman" w:hAnsi="Times New Roman"/>
          <w:color w:val="000000"/>
          <w:sz w:val="24"/>
          <w:szCs w:val="24"/>
          <w:lang w:val="sr-Cyrl-CS" w:eastAsia="en-US"/>
        </w:rPr>
      </w:pPr>
    </w:p>
    <w:p w:rsidR="003536C7" w:rsidRPr="00F27E1E" w:rsidRDefault="008C1287" w:rsidP="003536C7">
      <w:pPr>
        <w:spacing w:after="0" w:line="240" w:lineRule="auto"/>
        <w:jc w:val="both"/>
        <w:rPr>
          <w:rFonts w:ascii="Times New Roman" w:hAnsi="Times New Roman"/>
          <w:color w:val="000000"/>
          <w:sz w:val="24"/>
          <w:szCs w:val="24"/>
          <w:lang w:val="sr-Cyrl-CS" w:eastAsia="en-US"/>
        </w:rPr>
      </w:pPr>
      <w:r>
        <w:rPr>
          <w:rFonts w:ascii="Times New Roman" w:hAnsi="Times New Roman"/>
          <w:color w:val="000000"/>
          <w:sz w:val="24"/>
          <w:szCs w:val="24"/>
          <w:lang w:val="sr-Cyrl-CS" w:eastAsia="en-US"/>
        </w:rPr>
        <w:tab/>
      </w:r>
      <w:r w:rsidR="003536C7" w:rsidRPr="00F27E1E">
        <w:rPr>
          <w:rFonts w:ascii="Times New Roman" w:hAnsi="Times New Roman"/>
          <w:color w:val="000000"/>
          <w:sz w:val="24"/>
          <w:szCs w:val="24"/>
          <w:lang w:val="sr-Cyrl-CS" w:eastAsia="en-US"/>
        </w:rPr>
        <w:t xml:space="preserve">За програмску ИПА 2019 и 2020 годину, од стране Министарства рударства и енергетике, Министарству за европске интеграције предложене су следеће интервенције за финансирање:   </w:t>
      </w:r>
    </w:p>
    <w:p w:rsidR="003536C7" w:rsidRPr="00F27E1E" w:rsidRDefault="003536C7" w:rsidP="003536C7">
      <w:pPr>
        <w:spacing w:after="0" w:line="240" w:lineRule="auto"/>
        <w:jc w:val="both"/>
        <w:rPr>
          <w:rFonts w:ascii="Times New Roman" w:hAnsi="Times New Roman"/>
          <w:color w:val="000000"/>
          <w:sz w:val="24"/>
          <w:szCs w:val="24"/>
          <w:lang w:val="sr-Cyrl-CS" w:eastAsia="en-US"/>
        </w:rPr>
      </w:pPr>
    </w:p>
    <w:p w:rsidR="003536C7" w:rsidRPr="00F27E1E" w:rsidRDefault="003536C7" w:rsidP="003536C7">
      <w:pPr>
        <w:spacing w:after="0" w:line="240" w:lineRule="auto"/>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У области подршке европским интеграцијама: </w:t>
      </w:r>
    </w:p>
    <w:p w:rsidR="003536C7" w:rsidRPr="00F27E1E" w:rsidRDefault="003536C7" w:rsidP="003536C7">
      <w:pPr>
        <w:spacing w:after="0" w:line="240" w:lineRule="auto"/>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Унапређење система управљања оператора дистрибутивног система и способности за праћење и управљање дистрибутивном гасном инфраструктуром – 1 750 000 евра. </w:t>
      </w:r>
    </w:p>
    <w:p w:rsidR="003536C7" w:rsidRPr="00F27E1E" w:rsidRDefault="003536C7" w:rsidP="003536C7">
      <w:pPr>
        <w:spacing w:after="0" w:line="240" w:lineRule="auto"/>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w:t>
      </w:r>
    </w:p>
    <w:p w:rsidR="003536C7" w:rsidRPr="00F27E1E" w:rsidRDefault="003536C7" w:rsidP="003536C7">
      <w:pPr>
        <w:spacing w:after="0" w:line="240" w:lineRule="auto"/>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У оквиру Акционог документа Животна средина и клима: </w:t>
      </w:r>
    </w:p>
    <w:p w:rsidR="003536C7" w:rsidRPr="00F27E1E" w:rsidRDefault="003536C7" w:rsidP="003536C7">
      <w:pPr>
        <w:spacing w:after="0" w:line="240" w:lineRule="auto"/>
        <w:jc w:val="both"/>
        <w:rPr>
          <w:rFonts w:ascii="Times New Roman" w:hAnsi="Times New Roman"/>
          <w:color w:val="000000"/>
          <w:sz w:val="24"/>
          <w:szCs w:val="24"/>
          <w:lang w:val="sr-Cyrl-CS" w:eastAsia="en-US"/>
        </w:rPr>
      </w:pPr>
    </w:p>
    <w:p w:rsidR="003536C7" w:rsidRPr="00F27E1E" w:rsidRDefault="003536C7" w:rsidP="003536C7">
      <w:pPr>
        <w:spacing w:after="0" w:line="240" w:lineRule="auto"/>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Термална рехабилитација зграда у граду Београду – 5 милиона евра. </w:t>
      </w:r>
    </w:p>
    <w:p w:rsidR="003536C7" w:rsidRPr="00F27E1E" w:rsidRDefault="003536C7" w:rsidP="003536C7">
      <w:pPr>
        <w:spacing w:after="0" w:line="240" w:lineRule="auto"/>
        <w:jc w:val="both"/>
        <w:rPr>
          <w:rFonts w:ascii="Times New Roman" w:hAnsi="Times New Roman"/>
          <w:color w:val="000000"/>
          <w:sz w:val="24"/>
          <w:szCs w:val="24"/>
          <w:lang w:val="sr-Cyrl-CS" w:eastAsia="en-US"/>
        </w:rPr>
      </w:pPr>
    </w:p>
    <w:p w:rsidR="003536C7" w:rsidRPr="00F27E1E" w:rsidRDefault="003536C7" w:rsidP="003536C7">
      <w:pPr>
        <w:spacing w:after="0" w:line="240" w:lineRule="auto"/>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ab/>
        <w:t xml:space="preserve">За III компоненту инструмента претприступне помоћи (ИПА), од стране Министарства рударства и енергетике, Министарству за европске интеграције предложене су следећи пројекти: </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Комбинована производња топлотне и електричне енергије у ТЕТО Зрењанин на биомасу – 25 милиона евра;</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Акумулатор топлоте у ТЕТО Нови Сад – 7 500 000 евра;</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Техничка помоћ за интеграцију у великим размерама дистрибуиране производње у систем дистрибуције електричне енергије – 3 милиона евра; </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Мере заштите животне средине у ТЕ-ТО Нови Сад (Смањење NOx и прилагођавање са Простојењем за пречишћавање отпадних вода) – 5 170 000 евра (5 милиона + 170 000);  </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Трансбалкански коридор фаза I : секција IV Двоструки далековод 400 kV Србија – Босна и Херцеговина – Црна Гора – 40 800 000 евра (8 милиона ИПА); </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Техничка помоћ АЕРС-у - усклађивање задатака NRA са ЕУ климатским и енергетским правним тековинама – 1 500 000 евра; </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 xml:space="preserve">- Подршка за рад Фонда за енергетску ефикасност – 10 милиона евра (ИПА 5 милиона); </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-„Озелењавање јавног сектора – рехабилитација Војномедицинске академије (ВМА болница)“,  – 100 милиона евра (ИПА 30 милиона).</w:t>
      </w:r>
    </w:p>
    <w:p w:rsidR="003536C7" w:rsidRPr="00F27E1E" w:rsidRDefault="003536C7" w:rsidP="003536C7">
      <w:pPr>
        <w:spacing w:after="0" w:line="240" w:lineRule="auto"/>
        <w:ind w:firstLine="720"/>
        <w:jc w:val="both"/>
        <w:rPr>
          <w:rFonts w:ascii="Times New Roman" w:hAnsi="Times New Roman"/>
          <w:color w:val="000000"/>
          <w:sz w:val="24"/>
          <w:szCs w:val="24"/>
          <w:lang w:val="sr-Cyrl-CS" w:eastAsia="en-US"/>
        </w:rPr>
      </w:pPr>
    </w:p>
    <w:p w:rsidR="00D11CC0" w:rsidRPr="00F27E1E" w:rsidRDefault="00D11CC0" w:rsidP="00D11CC0">
      <w:pPr>
        <w:spacing w:after="0" w:line="240" w:lineRule="auto"/>
        <w:ind w:firstLine="720"/>
        <w:jc w:val="both"/>
        <w:rPr>
          <w:rFonts w:ascii="Times New Roman" w:hAnsi="Times New Roman"/>
          <w:color w:val="000000"/>
          <w:sz w:val="24"/>
          <w:szCs w:val="24"/>
          <w:lang w:val="sr-Cyrl-CS" w:eastAsia="en-US"/>
        </w:rPr>
      </w:pPr>
      <w:r w:rsidRPr="00F27E1E">
        <w:rPr>
          <w:rFonts w:ascii="Times New Roman" w:hAnsi="Times New Roman"/>
          <w:color w:val="000000"/>
          <w:sz w:val="24"/>
          <w:szCs w:val="24"/>
          <w:lang w:val="sr-Cyrl-CS" w:eastAsia="en-US"/>
        </w:rPr>
        <w:t>Од предложених пројеката за III компоненту инструмента претприступне помоћи (ИПА), пројекти</w:t>
      </w:r>
      <w:r>
        <w:rPr>
          <w:rFonts w:ascii="Times New Roman" w:hAnsi="Times New Roman"/>
          <w:color w:val="000000"/>
          <w:sz w:val="24"/>
          <w:szCs w:val="24"/>
          <w:lang w:val="sr-Cyrl-CS" w:eastAsia="en-US"/>
        </w:rPr>
        <w:t xml:space="preserve">: </w:t>
      </w:r>
      <w:r w:rsidRPr="00F27E1E">
        <w:rPr>
          <w:rFonts w:ascii="Times New Roman" w:hAnsi="Times New Roman"/>
          <w:color w:val="000000"/>
          <w:sz w:val="24"/>
          <w:szCs w:val="24"/>
          <w:lang w:val="sr-Cyrl-CS" w:eastAsia="en-US"/>
        </w:rPr>
        <w:t xml:space="preserve"> Акумулатор топлоте у ТЕТО Нови Сад – 7 500 000 евра</w:t>
      </w:r>
      <w:r>
        <w:rPr>
          <w:rFonts w:ascii="Times New Roman" w:hAnsi="Times New Roman"/>
          <w:color w:val="000000"/>
          <w:sz w:val="24"/>
          <w:szCs w:val="24"/>
          <w:lang w:val="sr-Cyrl-CS" w:eastAsia="en-US"/>
        </w:rPr>
        <w:t xml:space="preserve">; </w:t>
      </w:r>
      <w:r w:rsidRPr="00F27E1E">
        <w:rPr>
          <w:rFonts w:ascii="Times New Roman" w:hAnsi="Times New Roman"/>
          <w:color w:val="000000"/>
          <w:sz w:val="24"/>
          <w:szCs w:val="24"/>
          <w:lang w:val="sr-Cyrl-CS" w:eastAsia="en-US"/>
        </w:rPr>
        <w:t xml:space="preserve"> Мере заштите животне средине у ТЕ-ТО Нови Сад (Смањење NOx и прилагођавање са Простојењем за пречишћавање отпадних вода) – 5 170 000 евра (5 милиона + 170 000)</w:t>
      </w:r>
      <w:r>
        <w:rPr>
          <w:rFonts w:ascii="Times New Roman" w:hAnsi="Times New Roman"/>
          <w:color w:val="000000"/>
          <w:sz w:val="24"/>
          <w:szCs w:val="24"/>
          <w:lang w:val="sr-Cyrl-CS" w:eastAsia="en-US"/>
        </w:rPr>
        <w:t xml:space="preserve">; </w:t>
      </w:r>
      <w:r w:rsidRPr="00F27E1E">
        <w:rPr>
          <w:rFonts w:ascii="Times New Roman" w:hAnsi="Times New Roman"/>
          <w:color w:val="000000"/>
          <w:sz w:val="24"/>
          <w:szCs w:val="24"/>
          <w:lang w:val="sr-Cyrl-CS" w:eastAsia="en-US"/>
        </w:rPr>
        <w:t xml:space="preserve"> „Озелењавање јавног сектора – рехабилитација Војномедицинске академије (ВМА болница)“,  – 100 милиона евра (ИПА 30 милиона)</w:t>
      </w:r>
      <w:r>
        <w:rPr>
          <w:rFonts w:ascii="Times New Roman" w:hAnsi="Times New Roman"/>
          <w:color w:val="000000"/>
          <w:sz w:val="24"/>
          <w:szCs w:val="24"/>
          <w:lang w:val="sr-Cyrl-CS" w:eastAsia="en-US"/>
        </w:rPr>
        <w:t xml:space="preserve">; те, </w:t>
      </w:r>
      <w:r w:rsidRPr="00F27E1E">
        <w:rPr>
          <w:rFonts w:ascii="Times New Roman" w:hAnsi="Times New Roman"/>
          <w:color w:val="000000"/>
          <w:sz w:val="24"/>
          <w:szCs w:val="24"/>
          <w:lang w:val="sr-Cyrl-CS" w:eastAsia="en-US"/>
        </w:rPr>
        <w:t xml:space="preserve">Подршка за рад Фонда за енергетску ефикасност – </w:t>
      </w:r>
      <w:r>
        <w:rPr>
          <w:rFonts w:ascii="Times New Roman" w:hAnsi="Times New Roman"/>
          <w:color w:val="000000"/>
          <w:sz w:val="24"/>
          <w:szCs w:val="24"/>
          <w:lang w:val="sr-Cyrl-CS" w:eastAsia="en-US"/>
        </w:rPr>
        <w:t>10 милиона евра (ИПА 5 милиона) -</w:t>
      </w:r>
      <w:r w:rsidRPr="00F27E1E">
        <w:rPr>
          <w:rFonts w:ascii="Times New Roman" w:hAnsi="Times New Roman"/>
          <w:color w:val="000000"/>
          <w:sz w:val="24"/>
          <w:szCs w:val="24"/>
          <w:lang w:val="sr-Cyrl-CS" w:eastAsia="en-US"/>
        </w:rPr>
        <w:t xml:space="preserve"> </w:t>
      </w:r>
      <w:r>
        <w:rPr>
          <w:rFonts w:ascii="Times New Roman" w:hAnsi="Times New Roman"/>
          <w:color w:val="000000"/>
          <w:sz w:val="24"/>
          <w:szCs w:val="24"/>
          <w:lang w:val="sr-Cyrl-CS" w:eastAsia="en-US"/>
        </w:rPr>
        <w:t xml:space="preserve"> </w:t>
      </w:r>
      <w:r w:rsidRPr="00F27E1E">
        <w:rPr>
          <w:rFonts w:ascii="Times New Roman" w:hAnsi="Times New Roman"/>
          <w:color w:val="000000"/>
          <w:sz w:val="24"/>
          <w:szCs w:val="24"/>
          <w:lang w:val="sr-Cyrl-CS" w:eastAsia="en-US"/>
        </w:rPr>
        <w:t xml:space="preserve">узети </w:t>
      </w:r>
      <w:r>
        <w:rPr>
          <w:rFonts w:ascii="Times New Roman" w:hAnsi="Times New Roman"/>
          <w:color w:val="000000"/>
          <w:sz w:val="24"/>
          <w:szCs w:val="24"/>
          <w:lang w:val="sr-Cyrl-CS" w:eastAsia="en-US"/>
        </w:rPr>
        <w:t xml:space="preserve">су </w:t>
      </w:r>
      <w:r w:rsidRPr="00F27E1E">
        <w:rPr>
          <w:rFonts w:ascii="Times New Roman" w:hAnsi="Times New Roman"/>
          <w:color w:val="000000"/>
          <w:sz w:val="24"/>
          <w:szCs w:val="24"/>
          <w:lang w:val="sr-Cyrl-CS" w:eastAsia="en-US"/>
        </w:rPr>
        <w:t xml:space="preserve">у обзир за даље разматрање у оквиру процеса додељивања средстава претприступне помоћи ЕУ.  </w:t>
      </w:r>
    </w:p>
    <w:p w:rsidR="003536C7" w:rsidRPr="008C1287" w:rsidRDefault="003536C7" w:rsidP="003536C7">
      <w:pPr>
        <w:spacing w:after="0" w:line="240" w:lineRule="auto"/>
        <w:ind w:firstLine="720"/>
        <w:jc w:val="both"/>
        <w:rPr>
          <w:rFonts w:ascii="Times New Roman" w:hAnsi="Times New Roman"/>
          <w:color w:val="000000"/>
          <w:sz w:val="24"/>
          <w:szCs w:val="24"/>
          <w:lang w:val="sr-Cyrl-CS" w:eastAsia="en-US"/>
        </w:rPr>
      </w:pPr>
    </w:p>
    <w:p w:rsidR="003536C7" w:rsidRPr="008C1287" w:rsidRDefault="003536C7" w:rsidP="003536C7">
      <w:pPr>
        <w:spacing w:after="0" w:line="240" w:lineRule="auto"/>
        <w:ind w:firstLine="720"/>
        <w:jc w:val="both"/>
        <w:rPr>
          <w:rFonts w:ascii="Times New Roman" w:hAnsi="Times New Roman"/>
          <w:color w:val="000000"/>
          <w:sz w:val="24"/>
          <w:szCs w:val="24"/>
          <w:lang w:val="sr-Cyrl-CS" w:eastAsia="en-US"/>
        </w:rPr>
      </w:pPr>
      <w:r w:rsidRPr="008C1287">
        <w:rPr>
          <w:rFonts w:ascii="Times New Roman" w:hAnsi="Times New Roman"/>
          <w:color w:val="000000"/>
          <w:sz w:val="24"/>
          <w:szCs w:val="24"/>
          <w:lang w:val="sr-Cyrl-CS" w:eastAsia="en-US"/>
        </w:rPr>
        <w:t>Следи информација у вези са пројектима финансираним из средстава ЕУ, из ИПА фондова у систему децентрализованог управљања:</w:t>
      </w:r>
    </w:p>
    <w:p w:rsidR="003536C7" w:rsidRPr="008C1287" w:rsidRDefault="003536C7" w:rsidP="003536C7">
      <w:pPr>
        <w:spacing w:after="0" w:line="240" w:lineRule="auto"/>
        <w:ind w:firstLine="720"/>
        <w:jc w:val="both"/>
        <w:rPr>
          <w:rFonts w:ascii="Times New Roman" w:eastAsia="Calibri" w:hAnsi="Times New Roman"/>
          <w:sz w:val="24"/>
          <w:szCs w:val="24"/>
          <w:lang w:val="ru-RU" w:eastAsia="en-U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 xml:space="preserve">Уговор о услугама за пројекат Ажурирање катастра малих хидроелектрана - </w:t>
      </w:r>
      <w:r w:rsidRPr="00D11CC0">
        <w:rPr>
          <w:rFonts w:ascii="Times New Roman" w:hAnsi="Times New Roman"/>
          <w:b/>
          <w:sz w:val="24"/>
          <w:szCs w:val="24"/>
          <w:lang w:val="sr-Latn-CS"/>
        </w:rPr>
        <w:t>Cadastre</w:t>
      </w:r>
      <w:r w:rsidRPr="00D11CC0">
        <w:rPr>
          <w:rFonts w:ascii="Times New Roman" w:hAnsi="Times New Roman"/>
          <w:b/>
          <w:sz w:val="24"/>
          <w:szCs w:val="24"/>
          <w:lang w:val="sr-Cyrl-CS"/>
        </w:rPr>
        <w:t xml:space="preserve"> for small hydro power plants</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 /135623/IH/SER/RS</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1.500.000 евра, период имплементације пројекта је 24 месеца од почетка реализације уговора.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глобалном ценом (Glоbal price contract).</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Датум публиковања Најаве објаве (Prior Information notice) био је </w:t>
      </w:r>
      <w:r w:rsidRPr="00D11CC0">
        <w:rPr>
          <w:rFonts w:ascii="Times New Roman" w:hAnsi="Times New Roman"/>
          <w:sz w:val="24"/>
          <w:szCs w:val="24"/>
          <w:lang w:val="sr-Latn-CS"/>
        </w:rPr>
        <w:t>13</w:t>
      </w:r>
      <w:r w:rsidRPr="00D11CC0">
        <w:rPr>
          <w:rFonts w:ascii="Times New Roman" w:hAnsi="Times New Roman"/>
          <w:sz w:val="24"/>
          <w:szCs w:val="24"/>
          <w:lang w:val="sr-Cyrl-CS"/>
        </w:rPr>
        <w:t>.</w:t>
      </w:r>
      <w:r w:rsidRPr="00D11CC0">
        <w:rPr>
          <w:rFonts w:ascii="Times New Roman" w:hAnsi="Times New Roman"/>
          <w:sz w:val="24"/>
          <w:szCs w:val="24"/>
          <w:lang w:val="sr-Latn-CS"/>
        </w:rPr>
        <w:t>3</w:t>
      </w:r>
      <w:r w:rsidRPr="00D11CC0">
        <w:rPr>
          <w:rFonts w:ascii="Times New Roman" w:hAnsi="Times New Roman"/>
          <w:sz w:val="24"/>
          <w:szCs w:val="24"/>
          <w:lang w:val="sr-Cyrl-CS"/>
        </w:rPr>
        <w:t>.2014. године, на следећем сајту:</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Latn-CS"/>
        </w:rPr>
      </w:pPr>
      <w:hyperlink r:id="rId163" w:history="1">
        <w:r w:rsidRPr="008C1287">
          <w:rPr>
            <w:rFonts w:ascii="Times New Roman" w:hAnsi="Times New Roman"/>
            <w:color w:val="0000FF"/>
            <w:sz w:val="24"/>
            <w:szCs w:val="24"/>
            <w:u w:val="single"/>
          </w:rPr>
          <w:t>http://www.cfcu.gov.rs/tender.php?id=99</w:t>
        </w:r>
      </w:hyperlink>
      <w:r w:rsidRPr="008C1287">
        <w:rPr>
          <w:rFonts w:ascii="Times New Roman" w:hAnsi="Times New Roman"/>
          <w:color w:val="0000FF"/>
          <w:sz w:val="24"/>
          <w:szCs w:val="24"/>
          <w:u w:val="single"/>
          <w:lang w:val="sr-Cyrl-CS"/>
        </w:rPr>
        <w:t>.</w:t>
      </w:r>
      <w:r w:rsidRPr="00D11CC0">
        <w:rPr>
          <w:rFonts w:ascii="Times New Roman" w:hAnsi="Times New Roman"/>
          <w:sz w:val="24"/>
          <w:szCs w:val="24"/>
        </w:rPr>
        <w:t xml:space="preserve"> </w:t>
      </w:r>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Јавни позив (Service Contract Notice) објављен је 12.11.2014. године на следећим сајтовима: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„Службеног гласника Европске уније”, портал за јавне набавке TED – </w:t>
      </w:r>
    </w:p>
    <w:p w:rsidR="00D11CC0" w:rsidRPr="00D11CC0" w:rsidRDefault="00D11CC0" w:rsidP="00D11CC0">
      <w:pPr>
        <w:tabs>
          <w:tab w:val="left" w:pos="1080"/>
        </w:tabs>
        <w:spacing w:after="0" w:line="240" w:lineRule="auto"/>
        <w:jc w:val="both"/>
        <w:rPr>
          <w:rFonts w:ascii="Times New Roman" w:hAnsi="Times New Roman"/>
          <w:sz w:val="24"/>
          <w:szCs w:val="24"/>
          <w:lang w:val="sr-Latn-CS"/>
        </w:rPr>
      </w:pPr>
      <w:hyperlink r:id="rId164" w:history="1">
        <w:r w:rsidRPr="008C1287">
          <w:rPr>
            <w:rFonts w:ascii="Times New Roman" w:hAnsi="Times New Roman"/>
            <w:color w:val="0000FF"/>
            <w:sz w:val="24"/>
            <w:szCs w:val="24"/>
            <w:u w:val="single"/>
            <w:lang w:val="sr-Cyrl-CS"/>
          </w:rPr>
          <w:t>http://ted.europa.eu/TED/main/HomePage.do/уdl?урi=TED:NOTICE:384662-2014:TEXT:EN:HTML&amp;тabId=1</w:t>
        </w:r>
      </w:hyperlink>
      <w:r w:rsidRPr="00D11CC0">
        <w:rPr>
          <w:rFonts w:ascii="Times New Roman" w:hAnsi="Times New Roman"/>
          <w:sz w:val="24"/>
          <w:szCs w:val="24"/>
          <w:lang w:val="sr-Latn-CS"/>
        </w:rPr>
        <w:t xml:space="preserve"> </w:t>
      </w:r>
    </w:p>
    <w:p w:rsidR="00D11CC0" w:rsidRPr="00D11CC0" w:rsidRDefault="00D11CC0" w:rsidP="00D11CC0">
      <w:pPr>
        <w:numPr>
          <w:ilvl w:val="0"/>
          <w:numId w:val="12"/>
        </w:numPr>
        <w:tabs>
          <w:tab w:val="left" w:pos="1080"/>
        </w:tabs>
        <w:spacing w:after="0" w:line="240" w:lineRule="auto"/>
        <w:ind w:left="0" w:firstLine="720"/>
        <w:contextualSpacing/>
        <w:jc w:val="both"/>
        <w:rPr>
          <w:rFonts w:ascii="Times New Roman" w:eastAsia="Times New Roman" w:hAnsi="Times New Roman"/>
          <w:sz w:val="24"/>
          <w:szCs w:val="24"/>
          <w:lang w:val="sr-Cyrl-CS" w:eastAsia="x-none"/>
        </w:rPr>
      </w:pPr>
      <w:r w:rsidRPr="00D11CC0">
        <w:rPr>
          <w:rFonts w:ascii="Times New Roman" w:eastAsia="Times New Roman" w:hAnsi="Times New Roman"/>
          <w:sz w:val="24"/>
          <w:szCs w:val="24"/>
          <w:lang w:val="sr-Cyrl-CS" w:eastAsia="x-none"/>
        </w:rPr>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ind w:left="720"/>
        <w:contextualSpacing/>
        <w:jc w:val="both"/>
        <w:rPr>
          <w:rFonts w:ascii="Times New Roman" w:eastAsia="Times New Roman" w:hAnsi="Times New Roman"/>
          <w:sz w:val="24"/>
          <w:szCs w:val="24"/>
          <w:lang w:val="sr-Cyrl-CS" w:eastAsia="x-none"/>
        </w:rPr>
      </w:pPr>
      <w:hyperlink r:id="rId165" w:history="1">
        <w:r w:rsidRPr="008C1287">
          <w:rPr>
            <w:rFonts w:ascii="Times New Roman" w:eastAsia="Times New Roman" w:hAnsi="Times New Roman"/>
            <w:color w:val="0000FF"/>
            <w:sz w:val="24"/>
            <w:szCs w:val="24"/>
            <w:u w:val="single"/>
            <w:lang w:val="sr-Cyrl-CS" w:eastAsia="x-none"/>
          </w:rPr>
          <w:t>http://www.cfcu.gov.rs/tender.php?id=99</w:t>
        </w:r>
      </w:hyperlink>
      <w:r w:rsidRPr="00D11CC0">
        <w:rPr>
          <w:rFonts w:ascii="Times New Roman" w:eastAsia="Times New Roman" w:hAnsi="Times New Roman"/>
          <w:sz w:val="24"/>
          <w:szCs w:val="24"/>
          <w:lang w:val="sr-Latn-CS" w:eastAsia="x-none"/>
        </w:rPr>
        <w:t xml:space="preserve"> </w:t>
      </w:r>
    </w:p>
    <w:p w:rsidR="00D11CC0" w:rsidRPr="00D11CC0" w:rsidRDefault="00D11CC0" w:rsidP="00D11CC0">
      <w:pPr>
        <w:tabs>
          <w:tab w:val="left" w:pos="720"/>
        </w:tabs>
        <w:spacing w:after="0" w:line="240" w:lineRule="auto"/>
        <w:contextualSpacing/>
        <w:jc w:val="both"/>
        <w:rPr>
          <w:rFonts w:ascii="Times New Roman" w:eastAsia="Times New Roman" w:hAnsi="Times New Roman"/>
          <w:sz w:val="24"/>
          <w:szCs w:val="24"/>
          <w:lang w:val="sr-Cyrl-CS" w:eastAsia="x-none"/>
        </w:rPr>
      </w:pPr>
      <w:r w:rsidRPr="00D11CC0">
        <w:rPr>
          <w:rFonts w:ascii="Times New Roman" w:hAnsi="Times New Roman"/>
          <w:sz w:val="24"/>
          <w:szCs w:val="24"/>
          <w:lang w:val="sr-Cyrl-CS"/>
        </w:rPr>
        <w:tab/>
      </w:r>
      <w:r w:rsidRPr="00D11CC0">
        <w:rPr>
          <w:rFonts w:ascii="Times New Roman" w:eastAsia="Times New Roman" w:hAnsi="Times New Roman"/>
          <w:sz w:val="24"/>
          <w:szCs w:val="24"/>
          <w:lang w:val="sr-Cyrl-CS" w:eastAsia="x-none"/>
        </w:rPr>
        <w:t>Евалуациона комисија за оцењивање понуда за уговор о пружању услуга „Ажурирање катастра малих хидроелектрана” испред Министарства рударства и енергетике изабрала је понуђача.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5. децембра 2016. године, вредност уговора је 1.400.000 евра, </w:t>
      </w:r>
      <w:r w:rsidRPr="00D11CC0">
        <w:rPr>
          <w:rFonts w:ascii="Times New Roman" w:hAnsi="Times New Roman"/>
          <w:sz w:val="24"/>
          <w:szCs w:val="24"/>
        </w:rPr>
        <w:t xml:space="preserve"> </w:t>
      </w:r>
      <w:r w:rsidRPr="00D11CC0">
        <w:rPr>
          <w:rFonts w:ascii="Times New Roman" w:hAnsi="Times New Roman"/>
          <w:sz w:val="24"/>
          <w:szCs w:val="24"/>
          <w:lang w:val="sr-Cyrl-CS"/>
        </w:rPr>
        <w:t>одлука о додели је објављен</w:t>
      </w:r>
      <w:r w:rsidRPr="00D11CC0">
        <w:rPr>
          <w:rFonts w:ascii="Times New Roman" w:hAnsi="Times New Roman"/>
          <w:sz w:val="24"/>
          <w:szCs w:val="24"/>
        </w:rPr>
        <w:t>a</w:t>
      </w:r>
      <w:r w:rsidRPr="00D11CC0">
        <w:rPr>
          <w:rFonts w:ascii="Times New Roman" w:hAnsi="Times New Roman"/>
          <w:sz w:val="24"/>
          <w:szCs w:val="24"/>
          <w:lang w:val="sr-Cyrl-CS"/>
        </w:rPr>
        <w:t xml:space="preserve"> на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Cyrl-CS"/>
        </w:rPr>
      </w:pPr>
      <w:hyperlink r:id="rId166" w:history="1">
        <w:r w:rsidRPr="008C1287">
          <w:rPr>
            <w:rFonts w:ascii="Times New Roman" w:hAnsi="Times New Roman"/>
            <w:color w:val="0000FF"/>
            <w:sz w:val="24"/>
            <w:szCs w:val="24"/>
            <w:u w:val="single"/>
            <w:lang w:val="sr-Cyrl-CS"/>
          </w:rPr>
          <w:t>http://www.cfcu.gov.rs/dokumenti/sr/99_893308_can.pdf</w:t>
        </w:r>
      </w:hyperlink>
      <w:r w:rsidRPr="00D11CC0">
        <w:rPr>
          <w:rFonts w:ascii="Times New Roman" w:hAnsi="Times New Roman"/>
          <w:sz w:val="24"/>
          <w:szCs w:val="24"/>
          <w:lang w:val="sr-Cyrl-CS"/>
        </w:rPr>
        <w:t xml:space="preserve"> </w:t>
      </w:r>
      <w:r w:rsidRPr="00D11CC0" w:rsidDel="00B30045">
        <w:rPr>
          <w:rFonts w:ascii="Times New Roman" w:hAnsi="Times New Roman"/>
          <w:sz w:val="24"/>
          <w:szCs w:val="24"/>
          <w:lang w:val="sr-Cyrl-CS"/>
        </w:rPr>
        <w:t xml:space="preserve"> </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Одржан је Почетни састанак, издат је Налог за почетак активности 27. фебруара 2017. године од стране Тела за уговарање (Министарство финансија РС – Сектор за уговарање и финансирање програма из средстава ЕУ). Активности предвиђене уговором су у току.</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Одржано је дванаест састанака Надзорног одбора Пројекта. Усвојен је Почетни Извештај Извођачa, Први, Други, Трећи, Четврти, Пети, Шести, Седми, Осми, Девети,  Десети, Једанаести, Дванаести и Тринаести извештај о напретку. На основу потписаног Анекса 2 Уговора крајни рок за реализацију активности 26. фебруар 2021. године.</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Уговор о услугама за пројекат </w:t>
      </w:r>
      <w:r w:rsidRPr="00D11CC0">
        <w:rPr>
          <w:rFonts w:ascii="Times New Roman" w:hAnsi="Times New Roman"/>
          <w:b/>
          <w:sz w:val="24"/>
          <w:szCs w:val="24"/>
          <w:lang w:val="sr-Cyrl-CS"/>
        </w:rPr>
        <w:t>Јачање капацитета у области енергетског планирања - Development of Energy Planning Capacity;</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 /135625/IH/SER/RS</w:t>
      </w:r>
      <w:r w:rsidRPr="00D11CC0">
        <w:rPr>
          <w:rFonts w:ascii="Times New Roman" w:hAnsi="Times New Roman"/>
          <w:sz w:val="24"/>
          <w:szCs w:val="24"/>
          <w:lang w:val="sr-Cyrl-CS"/>
        </w:rPr>
        <w:t>.</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1.100.000 евра, период имплементације пројекта је 24 месеца од почетка реализације уговора.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глобалном ценом (Glоbal price contract).</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13.3.2014. године, на следећем сајту:</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Latn-CS"/>
        </w:rPr>
      </w:pPr>
      <w:hyperlink r:id="rId167" w:history="1">
        <w:r w:rsidRPr="008C1287">
          <w:rPr>
            <w:rFonts w:ascii="Times New Roman" w:hAnsi="Times New Roman"/>
            <w:color w:val="0000FF"/>
            <w:sz w:val="24"/>
            <w:szCs w:val="24"/>
            <w:u w:val="single"/>
            <w:lang w:val="sr-Cyrl-CS"/>
          </w:rPr>
          <w:t>http://www.cfcu.gov.rs/tender.php?id=103</w:t>
        </w:r>
      </w:hyperlink>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Јавни позив (Service Contract Notice) објављен је 10.4.2015. године на следећим сајтовима: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Latn-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„Службеног гласника Европске уније”, портал за јавне набавке TED – </w:t>
      </w:r>
      <w:hyperlink r:id="rId168" w:history="1">
        <w:r w:rsidRPr="008C1287">
          <w:rPr>
            <w:rFonts w:ascii="Times New Roman" w:hAnsi="Times New Roman"/>
            <w:color w:val="0000FF"/>
            <w:sz w:val="24"/>
            <w:szCs w:val="24"/>
            <w:u w:val="single"/>
            <w:lang w:val="sr-Cyrl-CS"/>
          </w:rPr>
          <w:t>http://ted.europa.eu/TED/search/searchResult.do</w:t>
        </w:r>
      </w:hyperlink>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Latn-CS"/>
        </w:rPr>
      </w:pPr>
      <w:hyperlink r:id="rId169" w:history="1">
        <w:r w:rsidRPr="008C1287">
          <w:rPr>
            <w:rFonts w:ascii="Times New Roman" w:hAnsi="Times New Roman"/>
            <w:color w:val="0000FF"/>
            <w:sz w:val="24"/>
            <w:szCs w:val="24"/>
            <w:u w:val="single"/>
            <w:lang w:val="sr-Cyrl-CS"/>
          </w:rPr>
          <w:t>http://www.cfcu.gov.rs/tender.php?id=103</w:t>
        </w:r>
      </w:hyperlink>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пружању услуга „Јачање капацитета у области енергетског планирања”, испред Министарства рударства и енергетике изабрала је понуђача.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 Уговор је потписан 1. јуна 2017. године, вредност уговора је 999.150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w:t>
      </w:r>
    </w:p>
    <w:p w:rsidR="00D11CC0" w:rsidRPr="00D11CC0" w:rsidRDefault="00D11CC0" w:rsidP="00D11CC0">
      <w:pPr>
        <w:tabs>
          <w:tab w:val="left" w:pos="1080"/>
        </w:tabs>
        <w:spacing w:after="0" w:line="240" w:lineRule="auto"/>
        <w:jc w:val="both"/>
        <w:rPr>
          <w:rFonts w:ascii="Times New Roman" w:hAnsi="Times New Roman"/>
          <w:sz w:val="24"/>
          <w:szCs w:val="24"/>
          <w:lang w:val="sr-Cyrl-CS"/>
        </w:rPr>
      </w:pPr>
      <w:r w:rsidRPr="00D11CC0">
        <w:rPr>
          <w:rFonts w:ascii="Times New Roman" w:hAnsi="Times New Roman"/>
          <w:sz w:val="24"/>
          <w:szCs w:val="24"/>
          <w:lang w:val="sr-Cyrl-CS"/>
        </w:rPr>
        <w:t xml:space="preserve"> </w:t>
      </w:r>
      <w:hyperlink r:id="rId170" w:history="1">
        <w:r w:rsidRPr="008C1287">
          <w:rPr>
            <w:rFonts w:ascii="Times New Roman" w:hAnsi="Times New Roman"/>
            <w:color w:val="0000FF"/>
            <w:sz w:val="24"/>
            <w:szCs w:val="24"/>
            <w:u w:val="single"/>
            <w:lang w:val="sr-Cyrl-CS"/>
          </w:rPr>
          <w:t>http://www.cfcu.gov.rs/dokumenti/sr/103_283266_b14a-awardnotice-internationalcals-en-1.pdf</w:t>
        </w:r>
      </w:hyperlink>
    </w:p>
    <w:p w:rsidR="00D11CC0" w:rsidRPr="00D11CC0" w:rsidRDefault="00D11CC0" w:rsidP="00D11CC0">
      <w:pPr>
        <w:spacing w:after="0" w:line="240" w:lineRule="auto"/>
        <w:ind w:firstLine="720"/>
        <w:contextualSpacing/>
        <w:jc w:val="both"/>
        <w:rPr>
          <w:rFonts w:ascii="Times New Roman" w:hAnsi="Times New Roman"/>
          <w:sz w:val="24"/>
          <w:szCs w:val="24"/>
          <w:lang w:val="sr-Latn-CS"/>
        </w:rPr>
      </w:pPr>
      <w:r w:rsidRPr="00D11CC0">
        <w:rPr>
          <w:rFonts w:ascii="Times New Roman" w:hAnsi="Times New Roman"/>
          <w:sz w:val="24"/>
          <w:szCs w:val="24"/>
          <w:lang w:val="sr-Cyrl-CS"/>
        </w:rPr>
        <w:t>Одржан је Почетни састанак, издат је Налог за почетак активности 28. августа 2017.</w:t>
      </w:r>
      <w:r w:rsidRPr="00D11CC0">
        <w:rPr>
          <w:rFonts w:ascii="Times New Roman" w:hAnsi="Times New Roman"/>
          <w:sz w:val="24"/>
          <w:szCs w:val="24"/>
        </w:rPr>
        <w:t xml:space="preserve"> </w:t>
      </w:r>
      <w:r w:rsidRPr="00D11CC0">
        <w:rPr>
          <w:rFonts w:ascii="Times New Roman" w:hAnsi="Times New Roman"/>
          <w:sz w:val="24"/>
          <w:szCs w:val="24"/>
          <w:lang w:val="sr-Cyrl-CS"/>
        </w:rPr>
        <w:t xml:space="preserve">године од стране Тела за уговарање (Министарство финансија РС – Сектор за уговарање и финансирање програма из средстава ЕУ).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Одржано је </w:t>
      </w:r>
      <w:r w:rsidRPr="00D11CC0">
        <w:rPr>
          <w:rFonts w:ascii="Times New Roman" w:hAnsi="Times New Roman"/>
          <w:sz w:val="24"/>
          <w:szCs w:val="24"/>
        </w:rPr>
        <w:t>девет</w:t>
      </w:r>
      <w:r w:rsidRPr="00D11CC0">
        <w:rPr>
          <w:rFonts w:ascii="Times New Roman" w:hAnsi="Times New Roman"/>
          <w:sz w:val="24"/>
          <w:szCs w:val="24"/>
          <w:lang w:val="sr-Cyrl-CS"/>
        </w:rPr>
        <w:t xml:space="preserve"> састанака Надзорног одбора Пројекта. Усвојен је Почетни извештај извођача и Први, Други, Трећи, Четврти, Пети извештај и Шести о напретку</w:t>
      </w:r>
      <w:r w:rsidRPr="00D11CC0">
        <w:rPr>
          <w:rFonts w:ascii="Times New Roman" w:hAnsi="Times New Roman"/>
          <w:sz w:val="24"/>
          <w:szCs w:val="24"/>
          <w:lang w:val="sr-Latn-CS"/>
        </w:rPr>
        <w:t xml:space="preserve">, </w:t>
      </w:r>
      <w:r w:rsidRPr="00D11CC0">
        <w:rPr>
          <w:rFonts w:ascii="Times New Roman" w:hAnsi="Times New Roman"/>
          <w:sz w:val="24"/>
          <w:szCs w:val="24"/>
          <w:lang w:val="sr-Cyrl-CS"/>
        </w:rPr>
        <w:t xml:space="preserve"> Први и Други Међуизвештај, као и Финални извештај пројекта са припадајућим учинцима. Реализација уговора је завршена 28. октобра 2019. године.</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Уговор о услугама за пројекат </w:t>
      </w:r>
      <w:r w:rsidRPr="00D11CC0">
        <w:rPr>
          <w:rFonts w:ascii="Times New Roman" w:hAnsi="Times New Roman"/>
          <w:b/>
          <w:sz w:val="24"/>
          <w:szCs w:val="24"/>
          <w:lang w:val="sr-Cyrl-CS"/>
        </w:rPr>
        <w:t>Израда катастра рударског отпада – Cadastre of Mining Waste</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EuropeAid/135631/IH/SER/RS</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2.200.000 евра, период имплементације пројекта је 36 месеци од почетка реализације уговора.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глобалном ценом (Glоbal price contract).</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Датум публиковања Најаве објаве (Prior Information notice) био је </w:t>
      </w:r>
      <w:r w:rsidRPr="00D11CC0">
        <w:rPr>
          <w:rFonts w:ascii="Times New Roman" w:hAnsi="Times New Roman"/>
          <w:sz w:val="24"/>
          <w:szCs w:val="24"/>
          <w:lang w:val="sr-Latn-CS"/>
        </w:rPr>
        <w:t>13</w:t>
      </w:r>
      <w:r w:rsidRPr="00D11CC0">
        <w:rPr>
          <w:rFonts w:ascii="Times New Roman" w:hAnsi="Times New Roman"/>
          <w:sz w:val="24"/>
          <w:szCs w:val="24"/>
          <w:lang w:val="sr-Cyrl-CS"/>
        </w:rPr>
        <w:t>.0</w:t>
      </w:r>
      <w:r w:rsidRPr="00D11CC0">
        <w:rPr>
          <w:rFonts w:ascii="Times New Roman" w:hAnsi="Times New Roman"/>
          <w:sz w:val="24"/>
          <w:szCs w:val="24"/>
          <w:lang w:val="sr-Latn-CS"/>
        </w:rPr>
        <w:t>3</w:t>
      </w:r>
      <w:r w:rsidRPr="00D11CC0">
        <w:rPr>
          <w:rFonts w:ascii="Times New Roman" w:hAnsi="Times New Roman"/>
          <w:sz w:val="24"/>
          <w:szCs w:val="24"/>
          <w:lang w:val="sr-Cyrl-CS"/>
        </w:rPr>
        <w:t>.2014. године, на следећем сајту:</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званичној интернет презентацији Министарства финансија РС – Сектор за уговарање и финансирање програма из средстава ЕУ –</w:t>
      </w:r>
    </w:p>
    <w:p w:rsidR="00D11CC0" w:rsidRPr="00D11CC0" w:rsidRDefault="00D11CC0" w:rsidP="00D11CC0">
      <w:pPr>
        <w:tabs>
          <w:tab w:val="left" w:pos="1080"/>
        </w:tabs>
        <w:spacing w:after="0" w:line="240" w:lineRule="auto"/>
        <w:jc w:val="both"/>
        <w:rPr>
          <w:rFonts w:ascii="Times New Roman" w:hAnsi="Times New Roman"/>
          <w:sz w:val="24"/>
          <w:szCs w:val="24"/>
          <w:lang w:val="sr-Latn-CS"/>
        </w:rPr>
      </w:pPr>
      <w:hyperlink r:id="rId171" w:history="1">
        <w:r w:rsidRPr="008C1287">
          <w:rPr>
            <w:rFonts w:ascii="Times New Roman" w:hAnsi="Times New Roman"/>
            <w:color w:val="0000FF"/>
            <w:sz w:val="24"/>
            <w:szCs w:val="24"/>
            <w:u w:val="single"/>
            <w:lang w:val="sr-Cyrl-CS"/>
          </w:rPr>
          <w:t>http://www.cfcu.gov.rs/tender.php?id=106</w:t>
        </w:r>
      </w:hyperlink>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Јавни позив (Service Contract Notice) објављен је 22.4.2015. године на следећим сајтовима: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Latn-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„Службеног гласника Европске уније”, портал за јавне набавке TED – </w:t>
      </w:r>
      <w:hyperlink r:id="rId172" w:history="1">
        <w:r w:rsidRPr="008C1287">
          <w:rPr>
            <w:rFonts w:ascii="Times New Roman" w:hAnsi="Times New Roman"/>
            <w:color w:val="0000FF"/>
            <w:sz w:val="24"/>
            <w:szCs w:val="24"/>
            <w:u w:val="single"/>
            <w:lang w:val="sr-Cyrl-CS"/>
          </w:rPr>
          <w:t>http://ted.europa.eu/TED/search/searchResult.do</w:t>
        </w:r>
      </w:hyperlink>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Latn-CS"/>
        </w:rPr>
      </w:pPr>
      <w:hyperlink r:id="rId173" w:history="1">
        <w:r w:rsidRPr="008C1287">
          <w:rPr>
            <w:rFonts w:ascii="Times New Roman" w:hAnsi="Times New Roman"/>
            <w:color w:val="0000FF"/>
            <w:sz w:val="24"/>
            <w:szCs w:val="24"/>
            <w:u w:val="single"/>
            <w:lang w:val="sr-Cyrl-CS"/>
          </w:rPr>
          <w:t>http://www.cfcu.gov.rs/tender.php?id=106</w:t>
        </w:r>
      </w:hyperlink>
      <w:r w:rsidRPr="00D11CC0">
        <w:rPr>
          <w:rFonts w:ascii="Times New Roman" w:hAnsi="Times New Roman"/>
          <w:sz w:val="24"/>
          <w:szCs w:val="24"/>
          <w:lang w:val="sr-Latn-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пружању услуга „Израда катастра рударског отпада” испред Министарства рударства и енергетике изабрала је понуђача.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30. новембра 2016. године, вредност уговора је 2.100.500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Cyrl-CS"/>
        </w:rPr>
      </w:pPr>
      <w:hyperlink r:id="rId174" w:history="1">
        <w:r w:rsidRPr="008C1287">
          <w:rPr>
            <w:rFonts w:ascii="Times New Roman" w:hAnsi="Times New Roman"/>
            <w:color w:val="0000FF"/>
            <w:sz w:val="24"/>
            <w:szCs w:val="24"/>
            <w:u w:val="single"/>
            <w:lang w:val="sr-Cyrl-CS"/>
          </w:rPr>
          <w:t>http://www.cfcu.gov.rs/dokumenti/sr/106_843102_can-mining-waste.pdf</w:t>
        </w:r>
      </w:hyperlink>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Одржан је Почетни састанак, издат је Налог за почетак активности 01. фебруара од стране Тела за уговарање (Министарство финансија РС – Сектор за уговарање и финансирање програма из средстава ЕУ). Активности предвиђене уговором су у току.</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Одржано је једанаест састанака Надзорног одбора Пројекта по динамици предвиђеној уговором. Усвојен је Почетни, Први и Други међуизвештај извођача, осам Извештаја о напретку као и уговором предвиђени пројектни учинци у роковима предвиђеним уговором.</w:t>
      </w:r>
      <w:r w:rsidRPr="00D11CC0">
        <w:rPr>
          <w:rFonts w:ascii="Times New Roman" w:hAnsi="Times New Roman"/>
          <w:sz w:val="24"/>
          <w:szCs w:val="24"/>
        </w:rPr>
        <w:t xml:space="preserve"> </w:t>
      </w:r>
      <w:r w:rsidRPr="00D11CC0">
        <w:rPr>
          <w:rFonts w:ascii="Times New Roman" w:hAnsi="Times New Roman"/>
          <w:sz w:val="24"/>
          <w:szCs w:val="24"/>
          <w:lang w:val="sr-Cyrl-CS"/>
        </w:rPr>
        <w:t>Током априла и маја 2019 реализована су два студијска путовањ</w:t>
      </w:r>
      <w:r w:rsidRPr="00D11CC0">
        <w:rPr>
          <w:rFonts w:ascii="Times New Roman" w:hAnsi="Times New Roman"/>
          <w:sz w:val="24"/>
          <w:szCs w:val="24"/>
          <w:lang w:val="sr-Latn-CS"/>
        </w:rPr>
        <w:t>a</w:t>
      </w:r>
      <w:r w:rsidRPr="00D11CC0">
        <w:rPr>
          <w:rFonts w:ascii="Times New Roman" w:hAnsi="Times New Roman"/>
          <w:sz w:val="24"/>
          <w:szCs w:val="24"/>
          <w:lang w:val="sr-Cyrl-CS"/>
        </w:rPr>
        <w:t>.  10. марта 2019. године одржан је медијски догађај у Бору, са јавном презентацијом пројекта, и 17. јануара 2020. године одржана је завршна конференција у Београду. Анекс уговора, о продужетку рока за имплементацију, без промене цене, потписан је 30. октобра 2020. године. У току су активности административног затварања пројекта.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Уговор о услугама за пројекат </w:t>
      </w:r>
      <w:r w:rsidRPr="00D11CC0">
        <w:rPr>
          <w:rFonts w:ascii="Times New Roman" w:hAnsi="Times New Roman"/>
          <w:b/>
          <w:sz w:val="24"/>
          <w:szCs w:val="24"/>
          <w:lang w:val="sr-Cyrl-CS"/>
        </w:rPr>
        <w:t>Надзор над извођењем радова Изградње постројења за прочишћавање отпадних вода у ТЕ-КО Костолaц Б - Supervision of Construction and Commissioning of new WWTP in TPP Kostolac B in the Republic of Serbia</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b/>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EuropeAid/135626/IH/SER/RS.</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700.000 евра, период имплементације пројекта је 48 месеци од почетка реализације уговора.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ценом</w:t>
      </w:r>
      <w:r w:rsidRPr="00D11CC0">
        <w:rPr>
          <w:rFonts w:ascii="Times New Roman" w:hAnsi="Times New Roman"/>
          <w:sz w:val="24"/>
          <w:szCs w:val="24"/>
          <w:lang w:val="sr-Latn-CS"/>
        </w:rPr>
        <w:t xml:space="preserve"> </w:t>
      </w:r>
      <w:r w:rsidRPr="00D11CC0">
        <w:rPr>
          <w:rFonts w:ascii="Times New Roman" w:hAnsi="Times New Roman"/>
          <w:sz w:val="24"/>
          <w:szCs w:val="24"/>
          <w:lang w:val="sr-Cyrl-CS"/>
        </w:rPr>
        <w:t>радног дана (</w:t>
      </w:r>
      <w:r w:rsidRPr="00D11CC0">
        <w:rPr>
          <w:rFonts w:ascii="Times New Roman" w:hAnsi="Times New Roman"/>
          <w:sz w:val="24"/>
          <w:szCs w:val="24"/>
          <w:lang w:val="sr-Latn-CS"/>
        </w:rPr>
        <w:t>Fee based</w:t>
      </w:r>
      <w:r w:rsidRPr="00D11CC0">
        <w:rPr>
          <w:rFonts w:ascii="Times New Roman" w:hAnsi="Times New Roman"/>
          <w:sz w:val="24"/>
          <w:szCs w:val="24"/>
          <w:lang w:val="sr-Cyrl-CS"/>
        </w:rPr>
        <w:t xml:space="preserve"> contract).</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13.3.2014. године, на следећем сајту:</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Cyrl-CS"/>
        </w:rPr>
      </w:pPr>
      <w:hyperlink r:id="rId175" w:history="1">
        <w:r w:rsidRPr="008C1287">
          <w:rPr>
            <w:rFonts w:ascii="Times New Roman" w:hAnsi="Times New Roman"/>
            <w:color w:val="0000FF"/>
            <w:sz w:val="24"/>
            <w:szCs w:val="24"/>
            <w:u w:val="single"/>
            <w:lang w:val="sr-Cyrl-CS"/>
          </w:rPr>
          <w:t>http://www.cfcu.gov.rs/tender.php?id=100</w:t>
        </w:r>
      </w:hyperlink>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Јавни позив (Service Contract Notice) објављен је 10.4.2015. године на следећим сајтовима: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w:t>
      </w:r>
      <w:r w:rsidRPr="00D11CC0">
        <w:rPr>
          <w:rFonts w:ascii="Times New Roman" w:hAnsi="Times New Roman"/>
          <w:sz w:val="24"/>
          <w:szCs w:val="24"/>
          <w:lang w:val="sr-Cyrl-CS"/>
        </w:rPr>
        <w:tab/>
        <w:t xml:space="preserve">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tabs>
          <w:tab w:val="left" w:pos="1080"/>
        </w:tabs>
        <w:spacing w:after="0" w:line="240" w:lineRule="auto"/>
        <w:jc w:val="both"/>
        <w:rPr>
          <w:rFonts w:ascii="Times New Roman" w:hAnsi="Times New Roman"/>
          <w:sz w:val="24"/>
          <w:szCs w:val="24"/>
          <w:lang w:val="sr-Cyrl-CS"/>
        </w:rPr>
      </w:pPr>
      <w:hyperlink r:id="rId176" w:history="1">
        <w:r w:rsidRPr="008C1287">
          <w:rPr>
            <w:rFonts w:ascii="Times New Roman" w:hAnsi="Times New Roman"/>
            <w:color w:val="0000FF"/>
            <w:sz w:val="24"/>
            <w:szCs w:val="24"/>
            <w:u w:val="single"/>
            <w:lang w:val="sr-Cyrl-CS"/>
          </w:rPr>
          <w:t>http://www.cfcu.gov.rs/tender.php?id=103</w:t>
        </w:r>
      </w:hyperlink>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пружању услуга „Надзор над извођењем радова Изградње постројења за прочишћавање отпадних вода у ТЕ-КО Костолaц Б”,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6. јуна 2017. године, вредност уговора је 507.000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77" w:history="1">
        <w:r w:rsidRPr="008C1287">
          <w:rPr>
            <w:rFonts w:ascii="Times New Roman" w:hAnsi="Times New Roman"/>
            <w:color w:val="0000FF"/>
            <w:sz w:val="24"/>
            <w:szCs w:val="24"/>
            <w:u w:val="single"/>
            <w:lang w:val="sr-Cyrl-CS"/>
          </w:rPr>
          <w:t>http://www.cfcu.gov.rs/dokumenti/sr/100_355620_can-kostolac.pdf</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Одржан је Почетни састанак, издат је Налог за почетак активности 14. јула 2017. године, од стране Тела за уговарање (Министарство финансија РС – Сектор за уговарање и финансирање програма из средстава ЕУ). Активности предвиђене уговором у Почетном периоду су у току</w:t>
      </w:r>
      <w:r w:rsidRPr="00D11CC0">
        <w:rPr>
          <w:rFonts w:ascii="Times New Roman" w:hAnsi="Times New Roman"/>
          <w:sz w:val="24"/>
          <w:szCs w:val="24"/>
          <w:lang w:val="sr-Latn-CS"/>
        </w:rPr>
        <w:t>.</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Одржано је </w:t>
      </w:r>
      <w:r w:rsidRPr="00D11CC0">
        <w:rPr>
          <w:rFonts w:ascii="Times New Roman" w:hAnsi="Times New Roman"/>
          <w:sz w:val="24"/>
          <w:szCs w:val="24"/>
          <w:lang w:val="sr-Cyrl-BA"/>
        </w:rPr>
        <w:t>десет</w:t>
      </w:r>
      <w:r w:rsidRPr="00D11CC0">
        <w:rPr>
          <w:rFonts w:ascii="Times New Roman" w:hAnsi="Times New Roman"/>
          <w:sz w:val="24"/>
          <w:szCs w:val="24"/>
          <w:lang w:val="sr-Cyrl-CS"/>
        </w:rPr>
        <w:t xml:space="preserve"> састанка Надзорног одбора Пројекта. Активности предвиђене уговором су у току, као и активности на изради Анекса 4, услед продужења трајања повезаног уговора о радовима.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Уговор за извођење радова за пројекат Изградње постројења за прочишћавање отпадних вода у ТЕ-КО Костолaц Б - Construction and Commissioning of Waste Water Treatment Plant at TPP Kostolac B</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EuropeAid/137116/IH/WKS/RS</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Период имплементације пројекта је 24 месеца од почетка реализације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радовима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отворени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19.05.2015.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званичној интернет презентацији Министарства финансија РС – Сектор за уговарање и финансирање програма из средстава ЕУ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78" w:history="1">
        <w:r w:rsidRPr="008C1287">
          <w:rPr>
            <w:rFonts w:ascii="Times New Roman" w:hAnsi="Times New Roman"/>
            <w:color w:val="0000FF"/>
            <w:sz w:val="24"/>
            <w:szCs w:val="24"/>
            <w:u w:val="single"/>
            <w:lang w:val="sr-Cyrl-CS"/>
          </w:rPr>
          <w:t>http://www.cfcu.gov.rs/tender.php?id=310</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Јавни позив (Contract Notice) објављен је 01.07.2016. године на следећим сајтовима: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79" w:history="1">
        <w:r w:rsidRPr="008C1287">
          <w:rPr>
            <w:rFonts w:ascii="Times New Roman" w:hAnsi="Times New Roman"/>
            <w:color w:val="0000FF"/>
            <w:sz w:val="24"/>
            <w:szCs w:val="24"/>
            <w:u w:val="single"/>
            <w:lang w:val="sr-Cyrl-CS"/>
          </w:rPr>
          <w:t>http://www.cfcu.gov.rs/tender.php?id=310</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радовима „Изградња постројења за прочишћавање отпадних вода у ТЕ-КО Костолaц Б”,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23. маја 2017. године, вредност уговора је 5.439.814,04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w:t>
      </w:r>
      <w:hyperlink r:id="rId180" w:history="1">
        <w:r w:rsidRPr="008C1287">
          <w:rPr>
            <w:rFonts w:ascii="Times New Roman" w:hAnsi="Times New Roman"/>
            <w:color w:val="0000FF"/>
            <w:sz w:val="24"/>
            <w:szCs w:val="24"/>
            <w:u w:val="single"/>
            <w:lang w:val="sr-Cyrl-CS"/>
          </w:rPr>
          <w:t>http://www.cfcu.gov.rs/dokumenti/sr/310_157311_contract-award-notice.pdf</w:t>
        </w:r>
      </w:hyperlink>
      <w:r w:rsidRPr="00D11CC0">
        <w:rPr>
          <w:rFonts w:ascii="Times New Roman" w:hAnsi="Times New Roman"/>
          <w:sz w:val="24"/>
          <w:szCs w:val="24"/>
          <w:lang w:val="sr-Cyrl-CS"/>
        </w:rPr>
        <w:t xml:space="preserve"> </w:t>
      </w:r>
    </w:p>
    <w:p w:rsidR="00D11CC0" w:rsidRPr="00D11CC0" w:rsidRDefault="00D11CC0" w:rsidP="00D11CC0">
      <w:pPr>
        <w:jc w:val="both"/>
        <w:rPr>
          <w:rFonts w:ascii="Times New Roman" w:hAnsi="Times New Roman"/>
          <w:sz w:val="24"/>
          <w:szCs w:val="24"/>
          <w:lang w:val="sr-Cyrl-CS"/>
        </w:rPr>
      </w:pPr>
      <w:r w:rsidRPr="00D11CC0">
        <w:rPr>
          <w:rFonts w:ascii="Times New Roman" w:hAnsi="Times New Roman"/>
          <w:sz w:val="24"/>
          <w:szCs w:val="24"/>
          <w:lang w:val="sr-Cyrl-CS"/>
        </w:rPr>
        <w:tab/>
        <w:t xml:space="preserve">Одржан је Почетни састанак, издат је Налог за почетак активности 20. септембра 2017. године од стране уговореног надзора. Тренутно је у изради Анекс 3 уговора, услед ограничења </w:t>
      </w:r>
      <w:r w:rsidRPr="00D11CC0">
        <w:rPr>
          <w:rFonts w:ascii="Times New Roman" w:hAnsi="Times New Roman"/>
          <w:sz w:val="24"/>
          <w:szCs w:val="24"/>
          <w:lang w:val="sr-Latn-CS"/>
        </w:rPr>
        <w:t xml:space="preserve">приликом извошења радова </w:t>
      </w:r>
      <w:r w:rsidRPr="00D11CC0">
        <w:rPr>
          <w:rFonts w:ascii="Times New Roman" w:hAnsi="Times New Roman"/>
          <w:sz w:val="24"/>
          <w:szCs w:val="24"/>
          <w:lang w:val="sr-Cyrl-CS"/>
        </w:rPr>
        <w:t>изазваних Ковид епидемијом. Активности на извођењу радова предвиђених уговором су у току.</w:t>
      </w:r>
    </w:p>
    <w:p w:rsidR="00D11CC0" w:rsidRPr="00D11CC0" w:rsidRDefault="00D11CC0" w:rsidP="00D11CC0">
      <w:pPr>
        <w:spacing w:after="0" w:line="240" w:lineRule="auto"/>
        <w:ind w:firstLine="720"/>
        <w:contextualSpacing/>
        <w:jc w:val="both"/>
        <w:rPr>
          <w:rFonts w:ascii="Times New Roman" w:hAnsi="Times New Roman"/>
          <w:b/>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Набавка хардвера и софтвера за Јавно предузеће „Србијагас” у циљу отварања тржишта гаса - Procurement of Srbijagas gas management SCADA system;</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EuropeAid/135627/IH/SUP/RS</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3.300.000 евра, период имплементације пројекта је 15 месеци од почетка реализације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набавци робе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отворени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13.03.2014.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1" w:history="1">
        <w:r w:rsidRPr="008C1287">
          <w:rPr>
            <w:rFonts w:ascii="Times New Roman" w:hAnsi="Times New Roman"/>
            <w:color w:val="0000FF"/>
            <w:sz w:val="24"/>
            <w:szCs w:val="24"/>
            <w:u w:val="single"/>
            <w:lang w:val="sr-Cyrl-CS"/>
          </w:rPr>
          <w:t>http://www.cfcu.gov.rs/tender.php?id=102</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Јавни позив објављен је 04.01.2017.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2" w:history="1">
        <w:r w:rsidRPr="008C1287">
          <w:rPr>
            <w:rFonts w:ascii="Times New Roman" w:hAnsi="Times New Roman"/>
            <w:color w:val="0000FF"/>
            <w:sz w:val="24"/>
            <w:szCs w:val="24"/>
            <w:u w:val="single"/>
            <w:lang w:val="sr-Cyrl-CS"/>
          </w:rPr>
          <w:t>http://www.cfcu.gov.rs/dokumenti/sr/102_792314_c2-contractnotice-en.pdf</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Рок за достављање понуда и затварање позива је 13.03.2017. године.</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набавци робе „Набавка хардвера и софтвера за Јавно предузеће „Србијагас” у циљу отварања тржишта гаса”,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1. јуна 2017. године, вредност уговора је 1.531.957 евра, одлука о додели је објављена на а званичној интернет презентацији Министарства финансија РС – Сектор за уговарање и финансирање програма из средстава ЕУ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3" w:history="1">
        <w:r w:rsidRPr="008C1287">
          <w:rPr>
            <w:rFonts w:ascii="Times New Roman" w:hAnsi="Times New Roman"/>
            <w:color w:val="0000FF"/>
            <w:sz w:val="24"/>
            <w:szCs w:val="24"/>
            <w:u w:val="single"/>
            <w:lang w:val="sr-Cyrl-CS"/>
          </w:rPr>
          <w:t>http://www.cfcu.gov.rs/dokumenti/sr/102_648833_can-scada.pdf</w:t>
        </w:r>
      </w:hyperlink>
    </w:p>
    <w:p w:rsidR="00D11CC0" w:rsidRPr="00D11CC0" w:rsidRDefault="00D11CC0" w:rsidP="00D11CC0">
      <w:pPr>
        <w:ind w:firstLine="720"/>
        <w:jc w:val="both"/>
        <w:rPr>
          <w:rFonts w:ascii="Times New Roman" w:hAnsi="Times New Roman"/>
          <w:sz w:val="24"/>
          <w:szCs w:val="24"/>
          <w:lang w:val="sr-Latn-CS"/>
        </w:rPr>
      </w:pPr>
      <w:r w:rsidRPr="00D11CC0">
        <w:rPr>
          <w:rFonts w:ascii="Times New Roman" w:hAnsi="Times New Roman"/>
          <w:sz w:val="24"/>
          <w:szCs w:val="24"/>
          <w:lang w:val="sr-Cyrl-CS"/>
        </w:rPr>
        <w:t>Одржан је Почетни састанак, издат је Налог за почетак активности 8. августа 2017. године од стране Тела за уговарање (Министарство финансија РС – Сектор за уговарање и финансирање програма из средстава ЕУ). Пројекат је суспендован у септембру 2018. године, услед потребе да се реализује други уговор, који може имати значајан утацај на имплементацију овог уговора. Подизање суспензије и окончање имплементације се очекује средином јануара 2019. године, без пробијања уговорног рока. Подизање суспензије је извршено 27. јануара 2019. године и окончање имплементације се очекује средином фебруара 2019. године, без пробијања уговорног рока. Извођач је доставио Захтев за издавање Сертификата о првременом прихватању 14. фебруара 2019. године. У складу са Процедурама за децентрализовано управљање ИПА средствима, представници Министарства су извршили проверу на терену испоручене опреме у периоду од 25. до 27. фебруара, и доставили званично мишљење Министарству финансија у</w:t>
      </w:r>
      <w:r w:rsidRPr="00D11CC0">
        <w:rPr>
          <w:rFonts w:ascii="Times New Roman" w:hAnsi="Times New Roman"/>
          <w:sz w:val="24"/>
          <w:szCs w:val="24"/>
          <w:lang w:val="sr-Latn-CS"/>
        </w:rPr>
        <w:t xml:space="preserve"> складу са уговором. </w:t>
      </w:r>
      <w:r w:rsidRPr="00D11CC0">
        <w:rPr>
          <w:rFonts w:ascii="Times New Roman" w:hAnsi="Times New Roman"/>
          <w:sz w:val="24"/>
          <w:szCs w:val="24"/>
          <w:lang w:val="sr-Cyrl-CS"/>
        </w:rPr>
        <w:t>15</w:t>
      </w:r>
      <w:r w:rsidRPr="00D11CC0">
        <w:rPr>
          <w:rFonts w:ascii="Times New Roman" w:hAnsi="Times New Roman"/>
          <w:sz w:val="24"/>
          <w:szCs w:val="24"/>
          <w:lang w:val="sr-Latn-CS"/>
        </w:rPr>
        <w:t xml:space="preserve">. </w:t>
      </w:r>
      <w:r w:rsidRPr="00D11CC0">
        <w:rPr>
          <w:rFonts w:ascii="Times New Roman" w:hAnsi="Times New Roman"/>
          <w:sz w:val="24"/>
          <w:szCs w:val="24"/>
          <w:lang w:val="sr-Cyrl-CS"/>
        </w:rPr>
        <w:t>марта</w:t>
      </w:r>
      <w:r w:rsidRPr="00D11CC0">
        <w:rPr>
          <w:rFonts w:ascii="Times New Roman" w:hAnsi="Times New Roman"/>
          <w:sz w:val="24"/>
          <w:szCs w:val="24"/>
          <w:lang w:val="sr-Latn-CS"/>
        </w:rPr>
        <w:t xml:space="preserve"> 201</w:t>
      </w:r>
      <w:r w:rsidRPr="00D11CC0">
        <w:rPr>
          <w:rFonts w:ascii="Times New Roman" w:hAnsi="Times New Roman"/>
          <w:sz w:val="24"/>
          <w:szCs w:val="24"/>
          <w:lang w:val="sr-Cyrl-CS"/>
        </w:rPr>
        <w:t>9</w:t>
      </w:r>
      <w:r w:rsidRPr="00D11CC0">
        <w:rPr>
          <w:rFonts w:ascii="Times New Roman" w:hAnsi="Times New Roman"/>
          <w:sz w:val="24"/>
          <w:szCs w:val="24"/>
          <w:lang w:val="sr-Latn-CS"/>
        </w:rPr>
        <w:t>. године су се стекли услови за издавање Сертификата о преузимању, и документ је издат са наведеним датумом. Сертификат о коначном прихватању је издат 12. јуна 2020. године, чиме је имплементација овог уговора успешно окончана.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Оквирни уговор о услугама за пројекат </w:t>
      </w:r>
      <w:r w:rsidRPr="00D11CC0">
        <w:rPr>
          <w:rFonts w:ascii="Times New Roman" w:hAnsi="Times New Roman"/>
          <w:b/>
          <w:sz w:val="24"/>
          <w:szCs w:val="24"/>
          <w:lang w:val="sr-Cyrl-CS"/>
        </w:rPr>
        <w:t>Јачање капацитета Министарства рударства и енергетике за имплементацију финансијске линије за побољшање енергетске ефикасности - Strengthening the capacity of MoME in implementation of financing line for improvement of energy efficiency;</w:t>
      </w:r>
      <w:r w:rsidRPr="00D11CC0">
        <w:rPr>
          <w:rFonts w:ascii="Times New Roman" w:hAnsi="Times New Roman"/>
          <w:sz w:val="24"/>
          <w:szCs w:val="24"/>
          <w:lang w:val="sr-Cyrl-CS"/>
        </w:rPr>
        <w:t xml:space="preserve">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EuropeAid/132633/C/SER/multi</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w:t>
      </w:r>
      <w:r w:rsidRPr="00D11CC0">
        <w:rPr>
          <w:rFonts w:ascii="Times New Roman" w:hAnsi="Times New Roman"/>
          <w:sz w:val="24"/>
          <w:szCs w:val="24"/>
        </w:rPr>
        <w:t>256.177</w:t>
      </w:r>
      <w:r w:rsidRPr="00D11CC0">
        <w:rPr>
          <w:rFonts w:ascii="Times New Roman" w:hAnsi="Times New Roman"/>
          <w:sz w:val="24"/>
          <w:szCs w:val="24"/>
          <w:lang w:val="sr-Cyrl-CS"/>
        </w:rPr>
        <w:t xml:space="preserve"> евра, период имплементације пројекта је 24 месеца од почетка реализације уговора.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Оквирни уговор о услугама (PRAG); </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Врста уговора – оквирни уговор са глобалном ценом (Glоbal price </w:t>
      </w:r>
      <w:r w:rsidRPr="00D11CC0">
        <w:rPr>
          <w:rFonts w:ascii="Times New Roman" w:hAnsi="Times New Roman"/>
          <w:sz w:val="24"/>
          <w:szCs w:val="24"/>
        </w:rPr>
        <w:t>framework</w:t>
      </w:r>
      <w:r w:rsidRPr="00D11CC0">
        <w:rPr>
          <w:rFonts w:ascii="Times New Roman" w:hAnsi="Times New Roman"/>
          <w:sz w:val="24"/>
          <w:szCs w:val="24"/>
          <w:lang w:val="sr-Cyrl-CS"/>
        </w:rPr>
        <w:t xml:space="preserve"> contract).</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пружању услуга „Јачање капацитета Министарства рударства и енергетике за имплементацију финансијске линије за побољшање енергетске ефикасности”, испред Министарства рударства и енергетике изабрала је понуђача.</w:t>
      </w:r>
    </w:p>
    <w:p w:rsidR="00D11CC0" w:rsidRPr="00D11CC0" w:rsidRDefault="00D11CC0" w:rsidP="00D11CC0">
      <w:pPr>
        <w:tabs>
          <w:tab w:val="left" w:pos="1080"/>
        </w:tabs>
        <w:spacing w:after="0" w:line="240" w:lineRule="auto"/>
        <w:ind w:firstLine="720"/>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23. маја 2017. године, вредност уговора је </w:t>
      </w:r>
      <w:r w:rsidRPr="00D11CC0">
        <w:rPr>
          <w:rFonts w:ascii="Times New Roman" w:hAnsi="Times New Roman"/>
          <w:sz w:val="24"/>
          <w:szCs w:val="24"/>
        </w:rPr>
        <w:t>256</w:t>
      </w:r>
      <w:r w:rsidRPr="00D11CC0">
        <w:rPr>
          <w:rFonts w:ascii="Times New Roman" w:hAnsi="Times New Roman"/>
          <w:sz w:val="24"/>
          <w:szCs w:val="24"/>
          <w:lang w:val="sr-Cyrl-CS"/>
        </w:rPr>
        <w:t>.</w:t>
      </w:r>
      <w:r w:rsidRPr="00D11CC0">
        <w:rPr>
          <w:rFonts w:ascii="Times New Roman" w:hAnsi="Times New Roman"/>
          <w:sz w:val="24"/>
          <w:szCs w:val="24"/>
        </w:rPr>
        <w:t>187</w:t>
      </w:r>
      <w:r w:rsidRPr="00D11CC0">
        <w:rPr>
          <w:rFonts w:ascii="Times New Roman" w:hAnsi="Times New Roman"/>
          <w:sz w:val="24"/>
          <w:szCs w:val="24"/>
          <w:lang w:val="sr-Cyrl-CS"/>
        </w:rPr>
        <w:t xml:space="preserve"> евра.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Одржан је Почетни састанак, издат је Налог за почетак активности 6. јуна од стране Тела за уговарање (Министарство финансија РС – Сектор за уговарање и финансирање програма из средстава ЕУ). Усвојен је завршни извештај са припадајућим учинцима. Реализација уговора је завршена 6. јуна 2019. године.</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Уговор о услугама за надзор над радовима у термоелектрани „Никола Тесла”, за пројекат смањења азотних оксида на блоку ТЕНТ А4 - Supervision of works (NOx emission reduction at the TPP Nikola Tesla Unit A4)</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EuropeAid/137764/IH/SER/RS</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1.000.000 евра, период имплементације пројекта је 36 месеци од почетка реализације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ценом радног дана (Fee based contract).</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29.12.2015.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4" w:history="1">
        <w:r w:rsidRPr="008C1287">
          <w:rPr>
            <w:rFonts w:ascii="Times New Roman" w:hAnsi="Times New Roman"/>
            <w:color w:val="0000FF"/>
            <w:sz w:val="24"/>
            <w:szCs w:val="24"/>
            <w:u w:val="single"/>
            <w:lang w:val="sr-Cyrl-CS"/>
          </w:rPr>
          <w:t xml:space="preserve">http://www.cfcu.gov.rs/tender.php?id=330 </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Јавни позив (Contract Notice) објављен је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5" w:history="1">
        <w:r w:rsidRPr="008C1287">
          <w:rPr>
            <w:rFonts w:ascii="Times New Roman" w:hAnsi="Times New Roman"/>
            <w:color w:val="0000FF"/>
            <w:sz w:val="24"/>
            <w:szCs w:val="24"/>
            <w:u w:val="single"/>
            <w:lang w:val="sr-Cyrl-CS"/>
          </w:rPr>
          <w:t>http://www.cfcu.gov.rs/tender.php?id=330</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Формирана је Евалуациона комисија за оцењивање понуда, за уговор о пружању услуга за надзор над радовима у термоелектрани „Никола Тесла”, за пројекат „Смањење азотних оксида на блоку ТЕНТ А4”,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07. августа 2017. године, вредност уговора је 697.680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6" w:history="1">
        <w:r w:rsidRPr="008C1287">
          <w:rPr>
            <w:rFonts w:ascii="Times New Roman" w:hAnsi="Times New Roman"/>
            <w:color w:val="0000FF"/>
            <w:sz w:val="24"/>
            <w:szCs w:val="24"/>
            <w:u w:val="single"/>
            <w:lang w:val="sr-Cyrl-CS"/>
          </w:rPr>
          <w:t>http://www.cfcu.gov.rs/tender.php?id=330</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Одржан је Почетни састанак, издат је Налог за почетак активности 06. септембра 2017. године од стране Тела за уговарање (Министарство финансија РС – Сектор за уговарање и финансирање програма из средстава ЕУ). Активности предвиђене уговором су у току. Одржано је осам састанка Надзорног одбора Пројекта. Активности предвиђене уговором, у фази гарантног рока су у току. 28. новембра 2019. године, Инжењер је издао званично обавештење о истеку гарантног рока. Уговор о радовима је успешно окончан. 3. септембра 2020. године, одржан је осми састанак Надзорног одбора, чиме је успешно окончана имплементација овог уговора. У току су активности административног затварања уговора.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b/>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 xml:space="preserve">Уговор за извођење радова на смањењу емисија азотних оксида на термоелектрани „Никола Тесла” – ТЕНТ А4 - NOx emission reduction at the TPP Nikola Tesla Unit A4;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EuropeAid/137765/IH/WKS/RS</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Период имплементације пројекта је 24 месеца од почетка реализације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радовима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отворени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29.12.2016.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7" w:history="1">
        <w:r w:rsidRPr="008C1287">
          <w:rPr>
            <w:rFonts w:ascii="Times New Roman" w:hAnsi="Times New Roman"/>
            <w:color w:val="0000FF"/>
            <w:sz w:val="24"/>
            <w:szCs w:val="24"/>
            <w:u w:val="single"/>
            <w:lang w:val="sr-Cyrl-CS"/>
          </w:rPr>
          <w:t xml:space="preserve">http://www.cfcu.gov.rs/tender.php?id=331  </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Јавни позив (Contract Notice) објављен је 22.10.2016. године на следећeм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88" w:history="1">
        <w:r w:rsidRPr="008C1287">
          <w:rPr>
            <w:rFonts w:ascii="Times New Roman" w:hAnsi="Times New Roman"/>
            <w:color w:val="0000FF"/>
            <w:sz w:val="24"/>
            <w:szCs w:val="24"/>
            <w:u w:val="single"/>
            <w:lang w:val="sr-Cyrl-CS"/>
          </w:rPr>
          <w:t>http://www.cfcu.gov.rs/tender.php?id=331</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Рок за достављање понуда и затварање позива је 23.01.2017. године.</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радовима „Извођење радова на смањењу емисија азотних оксида на термоелектрани Никола Тесла – ТЕНТ А4”,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Уговор је потписан 8. мај</w:t>
      </w:r>
      <w:r w:rsidRPr="00D11CC0">
        <w:rPr>
          <w:rFonts w:ascii="Times New Roman" w:hAnsi="Times New Roman"/>
          <w:sz w:val="24"/>
          <w:szCs w:val="24"/>
        </w:rPr>
        <w:t>a</w:t>
      </w:r>
      <w:r w:rsidRPr="00D11CC0">
        <w:rPr>
          <w:rFonts w:ascii="Times New Roman" w:hAnsi="Times New Roman"/>
          <w:sz w:val="24"/>
          <w:szCs w:val="24"/>
          <w:lang w:val="sr-Cyrl-CS"/>
        </w:rPr>
        <w:t xml:space="preserve"> 2017. године, вредност уговора је 8.590.000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w:t>
      </w:r>
    </w:p>
    <w:p w:rsidR="00D11CC0" w:rsidRPr="00D11CC0" w:rsidRDefault="00D11CC0" w:rsidP="00D11CC0">
      <w:pPr>
        <w:spacing w:after="0" w:line="240" w:lineRule="auto"/>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w:t>
      </w:r>
      <w:hyperlink r:id="rId189" w:history="1">
        <w:r w:rsidRPr="008C1287">
          <w:rPr>
            <w:rFonts w:ascii="Times New Roman" w:hAnsi="Times New Roman"/>
            <w:color w:val="0000FF"/>
            <w:sz w:val="24"/>
            <w:szCs w:val="24"/>
            <w:u w:val="single"/>
            <w:lang w:val="sr-Cyrl-CS"/>
          </w:rPr>
          <w:t>http://www.cfcu.gov.rs/dokumenti/sr/331_601196_contract-award-notice.pdf</w:t>
        </w:r>
      </w:hyperlink>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Одржан је Почетни састанак, издат је Налог за почетак активности 27. новембра 2017. године од стране уговореног надзора. Сви радови на извођењу су окончани у септембру 2018. године, у складу са уговором. 28. новембра 2018. године су се стекли услови за издавање Сертификата о преузимању,</w:t>
      </w:r>
      <w:r w:rsidRPr="00D11CC0">
        <w:rPr>
          <w:rFonts w:ascii="Times New Roman" w:hAnsi="Times New Roman"/>
          <w:sz w:val="24"/>
          <w:szCs w:val="24"/>
          <w:lang w:val="sr-Latn-CS"/>
        </w:rPr>
        <w:t xml:space="preserve"> </w:t>
      </w:r>
      <w:r w:rsidRPr="00D11CC0">
        <w:rPr>
          <w:rFonts w:ascii="Times New Roman" w:hAnsi="Times New Roman"/>
          <w:sz w:val="24"/>
          <w:szCs w:val="24"/>
          <w:lang w:val="sr-Cyrl-CS"/>
        </w:rPr>
        <w:t xml:space="preserve">и документ је издат са наведеним датумом. У току је гарантни рок од 12 месеци. Активности предвиђене уговором, у фази гарантног рока су у току. Дана 1. марта 2019. године одржан је јавни догађај, везан за успешан завршетак извођења радова, на коме су присустволи највиши представници свих актера (Делегације ЕУ, Министарства рударства и енергетике, Министарства финансија и ЈП Електропривреде Србије) у ТЕ Никола Тесла, у Обреновцу. Гаранцијски тестови предвиђени уговором су успешно извршени 12. септембра 2019. године. 28. новембра званично је истекао гарантни рок. У току су активности везане за затварање уговора. Потврда о добро извршеном послу је издата 28. маја 2020, чиме је окончана имплементација овог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b/>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 xml:space="preserve">Техничка помоћ Министарству рударства и енергетике за спровођење новог Закона о енергетици, Националног Акционог плана за енергетску ефикасност и Директиве о обновљивим изворима енергије - Technical Assistance to the Ministry in Charge for Energy and Relevant Public Entities for the Implementation of the New Energy Law, NEEAP and RES Directive; </w:t>
      </w:r>
    </w:p>
    <w:p w:rsidR="00D11CC0" w:rsidRPr="00D11CC0" w:rsidRDefault="00D11CC0" w:rsidP="00D11CC0">
      <w:pPr>
        <w:spacing w:after="0" w:line="240" w:lineRule="auto"/>
        <w:ind w:firstLine="720"/>
        <w:contextualSpacing/>
        <w:jc w:val="both"/>
        <w:rPr>
          <w:rFonts w:ascii="Times New Roman" w:hAnsi="Times New Roman"/>
          <w:b/>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b/>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 xml:space="preserve">EuropeAid/138-041/IH/SER/RS.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1.500.000 евра, период имплементације пројекта је  30 месеци од почетка реализације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глобалном ценом (Glоbal price contract).</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04.05.2016.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90" w:history="1">
        <w:r w:rsidRPr="008C1287">
          <w:rPr>
            <w:rFonts w:ascii="Times New Roman" w:hAnsi="Times New Roman"/>
            <w:color w:val="0000FF"/>
            <w:sz w:val="24"/>
            <w:szCs w:val="24"/>
            <w:u w:val="single"/>
            <w:lang w:val="sr-Cyrl-CS"/>
          </w:rPr>
          <w:t xml:space="preserve">http://www.cfcu.gov.rs/tender.php?id=341 </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Јавни позив (Contract Notice) објављен је 26.04.2017. године на следећeм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8C1287" w:rsidRDefault="00D11CC0" w:rsidP="00D11CC0">
      <w:pPr>
        <w:spacing w:after="0" w:line="240" w:lineRule="auto"/>
        <w:contextualSpacing/>
        <w:jc w:val="both"/>
        <w:rPr>
          <w:rFonts w:ascii="Times New Roman" w:hAnsi="Times New Roman"/>
          <w:color w:val="0000FF"/>
          <w:sz w:val="24"/>
          <w:szCs w:val="24"/>
          <w:u w:val="single"/>
          <w:lang w:val="sr-Cyrl-CS"/>
        </w:rPr>
      </w:pPr>
      <w:hyperlink r:id="rId191" w:history="1">
        <w:r w:rsidRPr="008C1287">
          <w:rPr>
            <w:rFonts w:ascii="Times New Roman" w:hAnsi="Times New Roman"/>
            <w:color w:val="0000FF"/>
            <w:sz w:val="24"/>
            <w:szCs w:val="24"/>
            <w:u w:val="single"/>
            <w:lang w:val="sr-Cyrl-CS"/>
          </w:rPr>
          <w:t>http://www.cfcu.gov.rs/dokumenti/sr/341_457827_b2a-contractnotice-en-ta-mome-final.pdf</w:t>
        </w:r>
      </w:hyperlink>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услугама „Техничка помоћ Министарству рударства и енергетике за спровођење новог Закона о енергетици, Националног Акционог плана за енергетску ефикасност и Директиве о обновљивим изворима енергије”,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17. децембра 2018. године, вредност уговора је 1.292.700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r w:rsidRPr="008C1287">
        <w:rPr>
          <w:rFonts w:ascii="Times New Roman" w:hAnsi="Times New Roman"/>
          <w:color w:val="0000FF"/>
          <w:sz w:val="24"/>
          <w:szCs w:val="24"/>
          <w:u w:val="single"/>
          <w:lang w:val="sr-Cyrl-CS"/>
        </w:rPr>
        <w:t>http://www.cfcu.gov.rs/dokumenti/sr/341_449588_award-5.pdf</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Одржан је Почетни састанак, издат је Налог за почетак активности 14. марта 2019. године од стране Тела за уговарање (Министарство финансија РС – Сектор за уговарање и финансирање програма из средстава ЕУ).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Одржано је шест састанака Надзорног одбора Пројекта. Усвојен је Почетни извештај, Први, Други,Трећи извештај о напретку и Први годишњи међуизвештај са припадајућим учинцима. Активности предвиђене уговором су у току.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Техничка помоћ Агенцији за енергетику за приближавање  условима трећег енергетског пакета - Technical Assistance to AERS - Approximation of NRA Tasks to the Energy Third Package</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EuropeAid/138-046/IH/SER/RS</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1.500.000 евра, период имплементације пројекта је 21 месец од почетка реализације уговора.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глобалном ценом (Glоbal price contract).</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04.05.2017.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92" w:history="1">
        <w:r w:rsidRPr="008C1287">
          <w:rPr>
            <w:rFonts w:ascii="Times New Roman" w:hAnsi="Times New Roman"/>
            <w:color w:val="0000FF"/>
            <w:sz w:val="24"/>
            <w:szCs w:val="24"/>
            <w:u w:val="single"/>
            <w:lang w:val="sr-Cyrl-CS"/>
          </w:rPr>
          <w:t xml:space="preserve">http://www.cfcu.gov.rs/tender.php?id=342  </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Јавни позив (Contract Notice) објављен је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93" w:history="1">
        <w:r w:rsidRPr="008C1287">
          <w:rPr>
            <w:rFonts w:ascii="Times New Roman" w:hAnsi="Times New Roman"/>
            <w:color w:val="0000FF"/>
            <w:sz w:val="24"/>
            <w:szCs w:val="24"/>
            <w:u w:val="single"/>
            <w:lang w:val="sr-Cyrl-CS"/>
          </w:rPr>
          <w:t>http://www.cfcu.gov.rs/tender.php?id=342</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Евалуациона комисија за оцењивање понуда, за уговор о услугама „Техничка помоћ Агенцији за енергетику за приближавање  условима трећег енергетског пакета”, испред Министарства рударства и енергетике изабрала је понуђача.</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је потписан 13. априла 2018. године, вредност уговора је 1.267.990 евра, одлука о додели је објављена на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94" w:history="1">
        <w:r w:rsidRPr="008C1287">
          <w:rPr>
            <w:rFonts w:ascii="Times New Roman" w:hAnsi="Times New Roman"/>
            <w:color w:val="0000FF"/>
            <w:sz w:val="24"/>
            <w:szCs w:val="24"/>
            <w:u w:val="single"/>
            <w:lang w:val="sr-Cyrl-CS"/>
          </w:rPr>
          <w:t>http://www.cfcu.gov.rs/dokumenti/sr/342_887805_aers-can.pdf</w:t>
        </w:r>
      </w:hyperlink>
      <w:r w:rsidRPr="00D11CC0">
        <w:rPr>
          <w:rFonts w:ascii="Times New Roman" w:hAnsi="Times New Roman"/>
          <w:sz w:val="24"/>
          <w:szCs w:val="24"/>
          <w:lang w:val="sr-Cyrl-CS"/>
        </w:rPr>
        <w:t>.  Имплементација пројекта је продужена до 5. априла 2020. године.</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Одржан је Почетни састанак, издат је Налог за почетак активности 5. јула 2018. године од стране Тела за уговарање (Министарство финансија РС – Сектор за уговарање и финансирање програма из средстава ЕУ). Одржано је седам састанака Надзорног одбора Пројекта. Усвојен је Почетни извештај извођача, као и Први, Други и Трећи извештај о напретку. Реализација уговора је завршена 5. априла 2020. године. Усвојен је Финални извештаја са припадајућим учинцима.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Уговор о радовима за изградњу гасне интерконекције Србија –Бугарска на територији Србије</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EuropeAid/140434/IH/WKS/RS</w:t>
      </w:r>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радовима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оторени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19.8.2019.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95" w:history="1">
        <w:r w:rsidRPr="008C1287">
          <w:rPr>
            <w:rFonts w:ascii="Times New Roman" w:hAnsi="Times New Roman"/>
            <w:color w:val="0000FF"/>
            <w:sz w:val="24"/>
            <w:szCs w:val="24"/>
            <w:u w:val="single"/>
            <w:lang w:val="sr-Cyrl-CS"/>
          </w:rPr>
          <w:t xml:space="preserve">http://www.cfcu.gov.rs/tender.php?id=593  </w:t>
        </w:r>
      </w:hyperlink>
      <w:r w:rsidRPr="00D11CC0">
        <w:rPr>
          <w:rFonts w:ascii="Times New Roman" w:hAnsi="Times New Roman"/>
          <w:sz w:val="24"/>
          <w:szCs w:val="24"/>
          <w:lang w:val="sr-Cyrl-CS"/>
        </w:rPr>
        <w:t xml:space="preserve">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Назив пројекта: </w:t>
      </w:r>
      <w:r w:rsidRPr="00D11CC0">
        <w:rPr>
          <w:rFonts w:ascii="Times New Roman" w:hAnsi="Times New Roman"/>
          <w:b/>
          <w:sz w:val="24"/>
          <w:szCs w:val="24"/>
          <w:lang w:val="sr-Cyrl-CS"/>
        </w:rPr>
        <w:t>Уговор о услугама за надзор над изградњом гасне интерконекције Србија –Бугарска на територији Србије</w:t>
      </w:r>
      <w:r w:rsidRPr="00D11CC0">
        <w:rPr>
          <w:rFonts w:ascii="Times New Roman" w:hAnsi="Times New Roman"/>
          <w:sz w:val="24"/>
          <w:szCs w:val="24"/>
          <w:lang w:val="sr-Cyrl-CS"/>
        </w:rPr>
        <w:t>;</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w:t>
      </w:r>
    </w:p>
    <w:p w:rsidR="00D11CC0" w:rsidRPr="00D11CC0" w:rsidRDefault="00D11CC0" w:rsidP="00D11CC0">
      <w:pPr>
        <w:spacing w:after="0"/>
        <w:ind w:firstLine="426"/>
        <w:rPr>
          <w:rFonts w:ascii="Times New Roman" w:eastAsia="Times New Roman" w:hAnsi="Times New Roman"/>
          <w:color w:val="000000"/>
          <w:sz w:val="24"/>
          <w:szCs w:val="24"/>
          <w:lang w:val="fr-BE" w:eastAsia="fr-BE"/>
        </w:rPr>
      </w:pPr>
      <w:r w:rsidRPr="00D11CC0">
        <w:rPr>
          <w:rFonts w:ascii="Times New Roman" w:hAnsi="Times New Roman"/>
          <w:sz w:val="24"/>
          <w:szCs w:val="24"/>
          <w:lang w:val="sr-Cyrl-CS"/>
        </w:rPr>
        <w:t xml:space="preserve">Референца: </w:t>
      </w:r>
      <w:r w:rsidRPr="00D11CC0">
        <w:rPr>
          <w:rFonts w:ascii="Times New Roman" w:hAnsi="Times New Roman"/>
          <w:b/>
          <w:sz w:val="24"/>
          <w:szCs w:val="24"/>
          <w:lang w:val="sr-Cyrl-CS"/>
        </w:rPr>
        <w:t>EuropeAid/140435/IH/SER/RS</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Максимални буџет пројекта је 3.900.000 евра, период имплементације пројекта.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Уговор о услугама (PRAG);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Поступак ЈН - међународни ограничени поступак; </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Врста уговора – уговор са ценом радног дана (Fee based contract).</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Датум публиковања Најаве објаве (Prior Information notice) био је 19.8.2019. године, на следећем сајту:</w:t>
      </w:r>
    </w:p>
    <w:p w:rsidR="00D11CC0" w:rsidRPr="00D11CC0" w:rsidRDefault="00D11CC0" w:rsidP="00D11CC0">
      <w:pPr>
        <w:spacing w:after="0" w:line="240" w:lineRule="auto"/>
        <w:ind w:firstLine="720"/>
        <w:contextualSpacing/>
        <w:jc w:val="both"/>
        <w:rPr>
          <w:rFonts w:ascii="Times New Roman" w:hAnsi="Times New Roman"/>
          <w:sz w:val="24"/>
          <w:szCs w:val="24"/>
          <w:lang w:val="sr-Cyrl-CS"/>
        </w:rPr>
      </w:pPr>
      <w:r w:rsidRPr="00D11CC0">
        <w:rPr>
          <w:rFonts w:ascii="Times New Roman" w:hAnsi="Times New Roman"/>
          <w:sz w:val="24"/>
          <w:szCs w:val="24"/>
          <w:lang w:val="sr-Cyrl-CS"/>
        </w:rPr>
        <w:t xml:space="preserve">• званичној интернет презентацији Министарства финансија РС – Сектор за уговарање и финансирање програма из средстава ЕУ – </w:t>
      </w:r>
    </w:p>
    <w:p w:rsidR="00D11CC0" w:rsidRPr="00D11CC0" w:rsidRDefault="00D11CC0" w:rsidP="00D11CC0">
      <w:pPr>
        <w:spacing w:after="0" w:line="240" w:lineRule="auto"/>
        <w:contextualSpacing/>
        <w:jc w:val="both"/>
        <w:rPr>
          <w:rFonts w:ascii="Times New Roman" w:hAnsi="Times New Roman"/>
          <w:sz w:val="24"/>
          <w:szCs w:val="24"/>
          <w:lang w:val="sr-Cyrl-CS"/>
        </w:rPr>
      </w:pPr>
      <w:hyperlink r:id="rId196" w:history="1">
        <w:r w:rsidRPr="008C1287">
          <w:rPr>
            <w:rFonts w:ascii="Times New Roman" w:hAnsi="Times New Roman"/>
            <w:color w:val="0000FF"/>
            <w:sz w:val="24"/>
            <w:szCs w:val="24"/>
            <w:u w:val="single"/>
            <w:lang w:val="sr-Cyrl-CS"/>
          </w:rPr>
          <w:t xml:space="preserve">http://www.cfcu.gov.rs/tender.php?id=59 </w:t>
        </w:r>
      </w:hyperlink>
    </w:p>
    <w:p w:rsidR="00D11CC0" w:rsidRPr="00D11CC0" w:rsidRDefault="00D11CC0" w:rsidP="00D11CC0">
      <w:pPr>
        <w:spacing w:after="0" w:line="240" w:lineRule="auto"/>
        <w:contextualSpacing/>
        <w:jc w:val="both"/>
        <w:rPr>
          <w:rFonts w:ascii="Times New Roman" w:hAnsi="Times New Roman"/>
          <w:sz w:val="24"/>
          <w:szCs w:val="24"/>
          <w:lang w:val="sr-Cyrl-CS"/>
        </w:rPr>
      </w:pPr>
    </w:p>
    <w:p w:rsidR="003536C7" w:rsidRPr="008C1287" w:rsidRDefault="003536C7" w:rsidP="003536C7">
      <w:pPr>
        <w:spacing w:after="0" w:line="240" w:lineRule="auto"/>
        <w:contextualSpacing/>
        <w:jc w:val="both"/>
        <w:rPr>
          <w:rFonts w:ascii="Times New Roman" w:hAnsi="Times New Roman"/>
          <w:sz w:val="24"/>
          <w:szCs w:val="24"/>
          <w:lang w:val="sr-Cyrl-CS"/>
        </w:rPr>
      </w:pPr>
    </w:p>
    <w:p w:rsidR="002834EA" w:rsidRDefault="002834EA" w:rsidP="00B17491">
      <w:pPr>
        <w:jc w:val="both"/>
        <w:rPr>
          <w:noProof/>
          <w:lang w:val="en-GB" w:eastAsia="en-GB"/>
        </w:rPr>
      </w:pPr>
    </w:p>
    <w:p w:rsidR="008138EB" w:rsidRDefault="008138EB" w:rsidP="00B17491">
      <w:pPr>
        <w:jc w:val="both"/>
        <w:rPr>
          <w:noProof/>
          <w:lang w:val="en-GB" w:eastAsia="en-GB"/>
        </w:rPr>
      </w:pPr>
    </w:p>
    <w:p w:rsidR="003536C7" w:rsidRPr="006D27D1" w:rsidRDefault="003536C7" w:rsidP="003536C7">
      <w:pPr>
        <w:pStyle w:val="Default"/>
        <w:jc w:val="center"/>
        <w:outlineLvl w:val="2"/>
        <w:rPr>
          <w:b/>
          <w:lang w:val="sr-Cyrl-CS"/>
        </w:rPr>
      </w:pPr>
      <w:bookmarkStart w:id="1792" w:name="_Toc59532047"/>
      <w:bookmarkStart w:id="1793" w:name="_Toc59535896"/>
      <w:bookmarkStart w:id="1794" w:name="_Toc60143298"/>
      <w:bookmarkStart w:id="1795" w:name="_Toc60213124"/>
      <w:bookmarkStart w:id="1796" w:name="_Toc60729687"/>
      <w:r w:rsidRPr="00EE4941">
        <w:rPr>
          <w:b/>
          <w:lang w:val="sr-Latn-CS"/>
        </w:rPr>
        <w:t>V</w:t>
      </w:r>
      <w:r>
        <w:rPr>
          <w:b/>
          <w:lang w:val="sr-Latn-CS"/>
        </w:rPr>
        <w:t>II</w:t>
      </w:r>
      <w:r>
        <w:rPr>
          <w:b/>
          <w:lang w:val="sr-Cyrl-CS"/>
        </w:rPr>
        <w:t>I 1</w:t>
      </w:r>
      <w:r w:rsidRPr="00EE4941">
        <w:rPr>
          <w:b/>
          <w:lang w:val="sr-Cyrl-CS"/>
        </w:rPr>
        <w:t>.</w:t>
      </w:r>
      <w:r>
        <w:rPr>
          <w:b/>
          <w:lang w:val="sr-Cyrl-CS"/>
        </w:rPr>
        <w:t>2</w:t>
      </w:r>
      <w:r w:rsidRPr="00EE4941">
        <w:rPr>
          <w:b/>
          <w:lang w:val="sr-Cyrl-CS"/>
        </w:rPr>
        <w:t xml:space="preserve"> </w:t>
      </w:r>
      <w:r w:rsidRPr="006D27D1">
        <w:rPr>
          <w:b/>
          <w:lang w:val="sr-Cyrl-CS"/>
        </w:rPr>
        <w:t>Одсек за стратешко планирање у енергетици</w:t>
      </w:r>
      <w:bookmarkEnd w:id="1792"/>
      <w:bookmarkEnd w:id="1793"/>
      <w:bookmarkEnd w:id="1794"/>
      <w:bookmarkEnd w:id="1795"/>
      <w:bookmarkEnd w:id="1796"/>
    </w:p>
    <w:p w:rsidR="003536C7" w:rsidRDefault="003536C7" w:rsidP="003536C7">
      <w:pPr>
        <w:rPr>
          <w:rFonts w:ascii="Times New Roman" w:hAnsi="Times New Roman"/>
          <w:b/>
          <w:sz w:val="24"/>
          <w:szCs w:val="24"/>
          <w:lang w:val="ru-RU"/>
        </w:rPr>
      </w:pPr>
    </w:p>
    <w:p w:rsidR="003536C7" w:rsidRPr="00EE4941" w:rsidRDefault="003536C7" w:rsidP="003536C7">
      <w:pPr>
        <w:rPr>
          <w:rFonts w:ascii="Times New Roman" w:hAnsi="Times New Roman"/>
          <w:b/>
          <w:sz w:val="24"/>
          <w:szCs w:val="24"/>
          <w:lang w:val="ru-RU"/>
        </w:rPr>
      </w:pPr>
      <w:r>
        <w:rPr>
          <w:rFonts w:ascii="Times New Roman" w:hAnsi="Times New Roman"/>
          <w:b/>
          <w:sz w:val="24"/>
          <w:szCs w:val="24"/>
          <w:lang w:val="ru-RU"/>
        </w:rPr>
        <w:t>1</w:t>
      </w:r>
      <w:r>
        <w:rPr>
          <w:rFonts w:ascii="Times New Roman" w:hAnsi="Times New Roman"/>
          <w:b/>
          <w:sz w:val="24"/>
          <w:szCs w:val="24"/>
        </w:rPr>
        <w:t xml:space="preserve">. </w:t>
      </w:r>
      <w:r w:rsidRPr="00EE4941">
        <w:rPr>
          <w:rFonts w:ascii="Times New Roman" w:hAnsi="Times New Roman"/>
          <w:b/>
          <w:sz w:val="24"/>
          <w:szCs w:val="24"/>
          <w:lang w:val="ru-RU"/>
        </w:rPr>
        <w:t>ИЗРАДА ЕНЕРГЕТСКОГ БИЛАНСА РЕПУБЛИКЕ СРБИЈЕ ЗА 2018.</w:t>
      </w:r>
    </w:p>
    <w:p w:rsidR="003536C7" w:rsidRDefault="003536C7" w:rsidP="003536C7">
      <w:pPr>
        <w:spacing w:after="0" w:line="240" w:lineRule="auto"/>
        <w:ind w:firstLine="720"/>
        <w:jc w:val="both"/>
        <w:rPr>
          <w:rFonts w:ascii="Times New Roman" w:hAnsi="Times New Roman"/>
          <w:sz w:val="24"/>
          <w:szCs w:val="24"/>
          <w:lang w:val="ru-RU"/>
        </w:rPr>
      </w:pPr>
      <w:r w:rsidRPr="00EE4941">
        <w:rPr>
          <w:rFonts w:ascii="Times New Roman" w:hAnsi="Times New Roman"/>
          <w:sz w:val="24"/>
          <w:szCs w:val="24"/>
          <w:lang w:val="ru-RU"/>
        </w:rPr>
        <w:t>Министарство рударства и енергетике је припремило предлог Енергетског биланса Републике Србије за 2018. годину. Овај документ приказује енергетске токове за 2016, 2017. и 2018. годину. У складу са чл. 13. и 14. Закона о енергетици („Службени гласник РС”, број 145/14), Енергетски биланс РС за 2018. годину је усвојен на седници Владе одржаној 28.12.2017. године и објављен у „Службеном гласнику РС”, број 119/17.</w:t>
      </w:r>
    </w:p>
    <w:p w:rsidR="003536C7" w:rsidRDefault="003536C7" w:rsidP="003536C7">
      <w:pPr>
        <w:spacing w:after="0" w:line="240" w:lineRule="auto"/>
        <w:ind w:firstLine="720"/>
        <w:jc w:val="both"/>
        <w:rPr>
          <w:rFonts w:ascii="Times New Roman" w:hAnsi="Times New Roman"/>
          <w:sz w:val="24"/>
          <w:szCs w:val="24"/>
          <w:lang w:val="ru-RU"/>
        </w:rPr>
      </w:pPr>
    </w:p>
    <w:p w:rsidR="003536C7" w:rsidRPr="00531111" w:rsidRDefault="003536C7" w:rsidP="003536C7">
      <w:pPr>
        <w:spacing w:after="0" w:line="240" w:lineRule="auto"/>
        <w:jc w:val="both"/>
        <w:rPr>
          <w:rFonts w:ascii="Times New Roman" w:hAnsi="Times New Roman"/>
          <w:b/>
          <w:sz w:val="24"/>
          <w:szCs w:val="24"/>
          <w:lang w:val="ru-RU"/>
        </w:rPr>
      </w:pPr>
      <w:r>
        <w:rPr>
          <w:rFonts w:ascii="Times New Roman" w:hAnsi="Times New Roman"/>
          <w:b/>
          <w:sz w:val="24"/>
          <w:szCs w:val="24"/>
          <w:lang w:val="ru-RU"/>
        </w:rPr>
        <w:t>2</w:t>
      </w:r>
      <w:r w:rsidRPr="0081192F">
        <w:rPr>
          <w:rFonts w:ascii="Times New Roman" w:hAnsi="Times New Roman"/>
          <w:b/>
          <w:sz w:val="24"/>
          <w:szCs w:val="24"/>
          <w:lang w:val="ru-RU"/>
        </w:rPr>
        <w:t xml:space="preserve">. </w:t>
      </w:r>
      <w:r w:rsidRPr="00531111">
        <w:rPr>
          <w:rFonts w:ascii="Times New Roman" w:hAnsi="Times New Roman"/>
          <w:b/>
          <w:sz w:val="24"/>
          <w:szCs w:val="24"/>
          <w:lang w:val="ru-RU"/>
        </w:rPr>
        <w:t>ИЗРАДА ЕНЕРГЕТСКОГ БИЛАНСА РЕПУБЛИКЕ СРБИЈЕ ЗА 2019.</w:t>
      </w:r>
    </w:p>
    <w:p w:rsidR="003536C7" w:rsidRPr="0081192F" w:rsidRDefault="003536C7" w:rsidP="003536C7">
      <w:pPr>
        <w:spacing w:after="0" w:line="240" w:lineRule="auto"/>
        <w:jc w:val="both"/>
        <w:rPr>
          <w:rFonts w:ascii="Times New Roman" w:hAnsi="Times New Roman"/>
          <w:sz w:val="24"/>
          <w:szCs w:val="24"/>
          <w:lang w:val="ru-RU"/>
        </w:rPr>
      </w:pPr>
    </w:p>
    <w:p w:rsidR="003536C7" w:rsidRDefault="003536C7" w:rsidP="003536C7">
      <w:pPr>
        <w:spacing w:after="0" w:line="240" w:lineRule="auto"/>
        <w:ind w:firstLine="720"/>
        <w:jc w:val="both"/>
        <w:rPr>
          <w:rFonts w:ascii="Times New Roman" w:hAnsi="Times New Roman"/>
          <w:sz w:val="24"/>
          <w:szCs w:val="24"/>
          <w:lang w:val="ru-RU"/>
        </w:rPr>
      </w:pPr>
      <w:r w:rsidRPr="0081192F">
        <w:rPr>
          <w:rFonts w:ascii="Times New Roman" w:hAnsi="Times New Roman"/>
          <w:sz w:val="24"/>
          <w:szCs w:val="24"/>
          <w:lang w:val="ru-RU"/>
        </w:rPr>
        <w:t>Министарство рударства и енергетике је припремило предлог Енергетског биланса Републике Србије за 2019. годину. Овај документ приказује енергетске токове за 2017, 2018. и 2019. годину. У складу са чл. 13. и 14. Закона о енергетици („Службени гласник РС”, број 145/14), Енергетски биланс РС за 2019. годину је усвојен на седници Владе одржаној 27.12.2018. године и објављен у „Службеном гласнику РС”, број 105/18.</w:t>
      </w:r>
    </w:p>
    <w:p w:rsidR="003536C7" w:rsidRDefault="003536C7" w:rsidP="003536C7">
      <w:pPr>
        <w:spacing w:after="0" w:line="240" w:lineRule="auto"/>
        <w:ind w:firstLine="720"/>
        <w:jc w:val="both"/>
        <w:rPr>
          <w:rFonts w:ascii="Times New Roman" w:hAnsi="Times New Roman"/>
          <w:sz w:val="24"/>
          <w:szCs w:val="24"/>
          <w:lang w:val="ru-RU"/>
        </w:rPr>
      </w:pPr>
    </w:p>
    <w:p w:rsidR="003536C7" w:rsidRPr="00C06183" w:rsidRDefault="003536C7" w:rsidP="003536C7">
      <w:pPr>
        <w:spacing w:after="0" w:line="240" w:lineRule="auto"/>
        <w:jc w:val="both"/>
        <w:rPr>
          <w:rFonts w:ascii="Times New Roman" w:hAnsi="Times New Roman"/>
          <w:b/>
          <w:sz w:val="24"/>
          <w:szCs w:val="24"/>
          <w:lang w:val="ru-RU"/>
        </w:rPr>
      </w:pPr>
      <w:r w:rsidRPr="00C06183">
        <w:rPr>
          <w:rFonts w:ascii="Times New Roman" w:hAnsi="Times New Roman"/>
          <w:b/>
          <w:sz w:val="24"/>
          <w:szCs w:val="24"/>
          <w:lang w:val="sr-Latn-CS"/>
        </w:rPr>
        <w:t>3</w:t>
      </w:r>
      <w:r w:rsidRPr="00C06183">
        <w:rPr>
          <w:rFonts w:ascii="Times New Roman" w:hAnsi="Times New Roman"/>
          <w:b/>
          <w:sz w:val="24"/>
          <w:szCs w:val="24"/>
          <w:lang w:val="ru-RU"/>
        </w:rPr>
        <w:t>. ИЗРАДА ЕНЕРГЕТСКОГ БИЛАНСА РЕПУБЛИКЕ СРБИЈЕ ЗА 20</w:t>
      </w:r>
      <w:r w:rsidRPr="00C06183">
        <w:rPr>
          <w:rFonts w:ascii="Times New Roman" w:hAnsi="Times New Roman"/>
          <w:b/>
          <w:sz w:val="24"/>
          <w:szCs w:val="24"/>
          <w:lang w:val="sr-Latn-CS"/>
        </w:rPr>
        <w:t>20</w:t>
      </w:r>
      <w:r w:rsidRPr="00C06183">
        <w:rPr>
          <w:rFonts w:ascii="Times New Roman" w:hAnsi="Times New Roman"/>
          <w:b/>
          <w:sz w:val="24"/>
          <w:szCs w:val="24"/>
          <w:lang w:val="ru-RU"/>
        </w:rPr>
        <w:t>.</w:t>
      </w:r>
    </w:p>
    <w:p w:rsidR="003536C7" w:rsidRPr="00C06183" w:rsidRDefault="003536C7" w:rsidP="003536C7">
      <w:pPr>
        <w:spacing w:after="0" w:line="240" w:lineRule="auto"/>
        <w:jc w:val="both"/>
        <w:rPr>
          <w:rFonts w:ascii="Times New Roman" w:hAnsi="Times New Roman"/>
          <w:sz w:val="24"/>
          <w:szCs w:val="24"/>
          <w:lang w:val="ru-RU"/>
        </w:rPr>
      </w:pPr>
    </w:p>
    <w:p w:rsidR="003536C7" w:rsidRDefault="003536C7" w:rsidP="003536C7">
      <w:pPr>
        <w:spacing w:after="0" w:line="240" w:lineRule="auto"/>
        <w:ind w:firstLine="720"/>
        <w:jc w:val="both"/>
        <w:rPr>
          <w:rFonts w:ascii="Times New Roman" w:hAnsi="Times New Roman"/>
          <w:sz w:val="24"/>
          <w:szCs w:val="24"/>
          <w:lang w:val="ru-RU"/>
        </w:rPr>
      </w:pPr>
      <w:r w:rsidRPr="00C06183">
        <w:rPr>
          <w:rFonts w:ascii="Times New Roman" w:hAnsi="Times New Roman"/>
          <w:sz w:val="24"/>
          <w:szCs w:val="24"/>
          <w:lang w:val="ru-RU"/>
        </w:rPr>
        <w:t>Министарство рударства и енергетике је припремило предлог Енергетског биланса Републике Србије за 20</w:t>
      </w:r>
      <w:r w:rsidRPr="00C06183">
        <w:rPr>
          <w:rFonts w:ascii="Times New Roman" w:hAnsi="Times New Roman"/>
          <w:sz w:val="24"/>
          <w:szCs w:val="24"/>
          <w:lang w:val="sr-Latn-CS"/>
        </w:rPr>
        <w:t>20</w:t>
      </w:r>
      <w:r w:rsidRPr="00C06183">
        <w:rPr>
          <w:rFonts w:ascii="Times New Roman" w:hAnsi="Times New Roman"/>
          <w:sz w:val="24"/>
          <w:szCs w:val="24"/>
          <w:lang w:val="ru-RU"/>
        </w:rPr>
        <w:t>. годину. Овај документ приказује енергетске токове за 201</w:t>
      </w:r>
      <w:r w:rsidRPr="00C06183">
        <w:rPr>
          <w:rFonts w:ascii="Times New Roman" w:hAnsi="Times New Roman"/>
          <w:sz w:val="24"/>
          <w:szCs w:val="24"/>
          <w:lang w:val="sr-Latn-CS"/>
        </w:rPr>
        <w:t>8</w:t>
      </w:r>
      <w:r w:rsidRPr="00C06183">
        <w:rPr>
          <w:rFonts w:ascii="Times New Roman" w:hAnsi="Times New Roman"/>
          <w:sz w:val="24"/>
          <w:szCs w:val="24"/>
          <w:lang w:val="ru-RU"/>
        </w:rPr>
        <w:t>, 201</w:t>
      </w:r>
      <w:r w:rsidRPr="00C06183">
        <w:rPr>
          <w:rFonts w:ascii="Times New Roman" w:hAnsi="Times New Roman"/>
          <w:sz w:val="24"/>
          <w:szCs w:val="24"/>
          <w:lang w:val="sr-Latn-CS"/>
        </w:rPr>
        <w:t>9</w:t>
      </w:r>
      <w:r w:rsidRPr="00C06183">
        <w:rPr>
          <w:rFonts w:ascii="Times New Roman" w:hAnsi="Times New Roman"/>
          <w:sz w:val="24"/>
          <w:szCs w:val="24"/>
          <w:lang w:val="ru-RU"/>
        </w:rPr>
        <w:t>. и 20</w:t>
      </w:r>
      <w:r w:rsidRPr="00C06183">
        <w:rPr>
          <w:rFonts w:ascii="Times New Roman" w:hAnsi="Times New Roman"/>
          <w:sz w:val="24"/>
          <w:szCs w:val="24"/>
          <w:lang w:val="sr-Latn-CS"/>
        </w:rPr>
        <w:t>20</w:t>
      </w:r>
      <w:r w:rsidRPr="00C06183">
        <w:rPr>
          <w:rFonts w:ascii="Times New Roman" w:hAnsi="Times New Roman"/>
          <w:sz w:val="24"/>
          <w:szCs w:val="24"/>
          <w:lang w:val="ru-RU"/>
        </w:rPr>
        <w:t>. годину. У складу са чл. 13. и 14. Закона о енергетици („Службени гласник РС”, број 145/14), Енергетски биланс РС за 20</w:t>
      </w:r>
      <w:r w:rsidRPr="00C06183">
        <w:rPr>
          <w:rFonts w:ascii="Times New Roman" w:hAnsi="Times New Roman"/>
          <w:sz w:val="24"/>
          <w:szCs w:val="24"/>
          <w:lang w:val="sr-Latn-CS"/>
        </w:rPr>
        <w:t>20</w:t>
      </w:r>
      <w:r w:rsidRPr="00C06183">
        <w:rPr>
          <w:rFonts w:ascii="Times New Roman" w:hAnsi="Times New Roman"/>
          <w:sz w:val="24"/>
          <w:szCs w:val="24"/>
          <w:lang w:val="ru-RU"/>
        </w:rPr>
        <w:t>. годину је усвојен на седници Владе одржаној 2</w:t>
      </w:r>
      <w:r w:rsidRPr="00C06183">
        <w:rPr>
          <w:rFonts w:ascii="Times New Roman" w:hAnsi="Times New Roman"/>
          <w:sz w:val="24"/>
          <w:szCs w:val="24"/>
          <w:lang w:val="sr-Latn-CS"/>
        </w:rPr>
        <w:t>6</w:t>
      </w:r>
      <w:r w:rsidRPr="00C06183">
        <w:rPr>
          <w:rFonts w:ascii="Times New Roman" w:hAnsi="Times New Roman"/>
          <w:sz w:val="24"/>
          <w:szCs w:val="24"/>
          <w:lang w:val="ru-RU"/>
        </w:rPr>
        <w:t>.12.201</w:t>
      </w:r>
      <w:r w:rsidRPr="00C06183">
        <w:rPr>
          <w:rFonts w:ascii="Times New Roman" w:hAnsi="Times New Roman"/>
          <w:sz w:val="24"/>
          <w:szCs w:val="24"/>
          <w:lang w:val="sr-Latn-CS"/>
        </w:rPr>
        <w:t>9</w:t>
      </w:r>
      <w:r w:rsidRPr="00C06183">
        <w:rPr>
          <w:rFonts w:ascii="Times New Roman" w:hAnsi="Times New Roman"/>
          <w:sz w:val="24"/>
          <w:szCs w:val="24"/>
          <w:lang w:val="ru-RU"/>
        </w:rPr>
        <w:t xml:space="preserve">. године и објављен у „Службеном гласнику РС”, број </w:t>
      </w:r>
      <w:r w:rsidRPr="00C06183">
        <w:rPr>
          <w:rFonts w:ascii="Times New Roman" w:hAnsi="Times New Roman"/>
          <w:sz w:val="24"/>
          <w:szCs w:val="24"/>
          <w:lang w:val="sr-Latn-CS"/>
        </w:rPr>
        <w:t>94</w:t>
      </w:r>
      <w:r w:rsidRPr="00C06183">
        <w:rPr>
          <w:rFonts w:ascii="Times New Roman" w:hAnsi="Times New Roman"/>
          <w:sz w:val="24"/>
          <w:szCs w:val="24"/>
          <w:lang w:val="ru-RU"/>
        </w:rPr>
        <w:t>/1</w:t>
      </w:r>
      <w:r w:rsidRPr="00C06183">
        <w:rPr>
          <w:rFonts w:ascii="Times New Roman" w:hAnsi="Times New Roman"/>
          <w:sz w:val="24"/>
          <w:szCs w:val="24"/>
          <w:lang w:val="sr-Latn-CS"/>
        </w:rPr>
        <w:t>9</w:t>
      </w:r>
      <w:r w:rsidRPr="00C06183">
        <w:rPr>
          <w:rFonts w:ascii="Times New Roman" w:hAnsi="Times New Roman"/>
          <w:sz w:val="24"/>
          <w:szCs w:val="24"/>
          <w:lang w:val="ru-RU"/>
        </w:rPr>
        <w:t>.</w:t>
      </w:r>
    </w:p>
    <w:p w:rsidR="003536C7" w:rsidRPr="00EE4941" w:rsidRDefault="003536C7" w:rsidP="003536C7">
      <w:pPr>
        <w:spacing w:after="0" w:line="240" w:lineRule="auto"/>
        <w:ind w:firstLine="720"/>
        <w:jc w:val="both"/>
        <w:rPr>
          <w:rFonts w:ascii="Times New Roman" w:hAnsi="Times New Roman"/>
          <w:b/>
          <w:sz w:val="24"/>
          <w:szCs w:val="24"/>
          <w:lang w:val="sr-Cyrl-CS"/>
        </w:rPr>
      </w:pPr>
    </w:p>
    <w:p w:rsidR="003536C7" w:rsidRPr="00EE4941" w:rsidRDefault="003536C7" w:rsidP="003536C7">
      <w:pPr>
        <w:spacing w:after="0" w:line="240" w:lineRule="auto"/>
        <w:ind w:left="270" w:hanging="270"/>
        <w:jc w:val="both"/>
        <w:rPr>
          <w:rFonts w:ascii="Times New Roman" w:hAnsi="Times New Roman"/>
          <w:b/>
          <w:sz w:val="24"/>
          <w:szCs w:val="24"/>
          <w:lang w:val="sr-Cyrl-CS"/>
        </w:rPr>
      </w:pPr>
      <w:r>
        <w:rPr>
          <w:rFonts w:ascii="Times New Roman" w:hAnsi="Times New Roman"/>
          <w:b/>
          <w:sz w:val="24"/>
          <w:szCs w:val="24"/>
          <w:lang w:val="sr-Cyrl-CS"/>
        </w:rPr>
        <w:t>4</w:t>
      </w:r>
      <w:r>
        <w:rPr>
          <w:rFonts w:ascii="Times New Roman" w:hAnsi="Times New Roman"/>
          <w:b/>
          <w:sz w:val="24"/>
          <w:szCs w:val="24"/>
        </w:rPr>
        <w:t xml:space="preserve">. </w:t>
      </w:r>
      <w:r w:rsidRPr="00EE4941">
        <w:rPr>
          <w:rFonts w:ascii="Times New Roman" w:hAnsi="Times New Roman"/>
          <w:b/>
          <w:sz w:val="24"/>
          <w:szCs w:val="24"/>
          <w:lang w:val="sr-Cyrl-CS"/>
        </w:rPr>
        <w:t>СТРАТЕГИЈА РАЗВОЈА ЕНЕРГЕТИКЕ РЕПУБЛИКЕ СРБИЈЕ ДО 2025. СА ПРОЈЕКЦИЈАМА ДО 2030.</w:t>
      </w:r>
    </w:p>
    <w:p w:rsidR="003536C7" w:rsidRPr="00EE4941" w:rsidRDefault="003536C7" w:rsidP="003536C7">
      <w:pPr>
        <w:spacing w:after="0" w:line="240" w:lineRule="auto"/>
        <w:jc w:val="both"/>
        <w:rPr>
          <w:rFonts w:ascii="Times New Roman" w:hAnsi="Times New Roman"/>
          <w:b/>
          <w:sz w:val="24"/>
          <w:szCs w:val="24"/>
          <w:lang w:val="sr-Cyrl-CS"/>
        </w:rPr>
      </w:pPr>
    </w:p>
    <w:p w:rsidR="003536C7" w:rsidRPr="00EE4941" w:rsidRDefault="003536C7" w:rsidP="003536C7">
      <w:pPr>
        <w:spacing w:after="0" w:line="240" w:lineRule="auto"/>
        <w:ind w:firstLine="720"/>
        <w:jc w:val="both"/>
        <w:rPr>
          <w:rFonts w:ascii="Times New Roman" w:hAnsi="Times New Roman"/>
          <w:sz w:val="24"/>
          <w:szCs w:val="24"/>
        </w:rPr>
      </w:pPr>
      <w:r w:rsidRPr="00EE4941">
        <w:rPr>
          <w:rFonts w:ascii="Times New Roman" w:hAnsi="Times New Roman"/>
          <w:sz w:val="24"/>
          <w:szCs w:val="24"/>
          <w:lang w:val="sr-Cyrl-CS"/>
        </w:rPr>
        <w:t xml:space="preserve">Министарство је припремило нову Стратегију развоја енергетике Републике Србије до 2025. године са пројекцијама до 2030. године и доставило на мишљење свим релевантним министарствима, као и Генералном секретаријату Владе, ради разматрања и одлучивања. Предлог стратегије развоја енергетике Републике Србије до 2025. године са пројекцијама до 2030. године је утврђен на седници Владе 29. маја 2015. године. </w:t>
      </w:r>
      <w:r w:rsidRPr="00EE4941">
        <w:rPr>
          <w:rFonts w:ascii="Times New Roman" w:hAnsi="Times New Roman"/>
          <w:sz w:val="24"/>
          <w:szCs w:val="24"/>
          <w:lang w:val="ru-RU"/>
        </w:rPr>
        <w:t xml:space="preserve">Стратегијa развоја енергетике Републике Србије до 2025. са пројекцијама до 2030. </w:t>
      </w:r>
      <w:r w:rsidRPr="00EE4941">
        <w:rPr>
          <w:rFonts w:ascii="Times New Roman" w:hAnsi="Times New Roman"/>
          <w:sz w:val="24"/>
          <w:szCs w:val="24"/>
          <w:lang w:val="sr-Cyrl-CS"/>
        </w:rPr>
        <w:t>г</w:t>
      </w:r>
      <w:r w:rsidRPr="00EE4941">
        <w:rPr>
          <w:rFonts w:ascii="Times New Roman" w:hAnsi="Times New Roman"/>
          <w:sz w:val="24"/>
          <w:szCs w:val="24"/>
          <w:lang w:val="ru-RU"/>
        </w:rPr>
        <w:t>одине („Службени гласник РС”, број 101/1</w:t>
      </w:r>
      <w:r w:rsidRPr="00EE4941">
        <w:rPr>
          <w:rFonts w:ascii="Times New Roman" w:hAnsi="Times New Roman"/>
          <w:sz w:val="24"/>
          <w:szCs w:val="24"/>
          <w:lang w:val="sr-Latn-CS"/>
        </w:rPr>
        <w:t>5</w:t>
      </w:r>
      <w:r w:rsidRPr="00EE4941">
        <w:rPr>
          <w:rFonts w:ascii="Times New Roman" w:hAnsi="Times New Roman"/>
          <w:sz w:val="24"/>
          <w:szCs w:val="24"/>
          <w:lang w:val="ru-RU"/>
        </w:rPr>
        <w:t xml:space="preserve">) </w:t>
      </w:r>
      <w:r w:rsidRPr="00EE4941">
        <w:rPr>
          <w:rFonts w:ascii="Times New Roman" w:hAnsi="Times New Roman"/>
          <w:sz w:val="24"/>
          <w:szCs w:val="24"/>
          <w:lang w:val="sr-Cyrl-CS"/>
        </w:rPr>
        <w:t>усвојена</w:t>
      </w:r>
      <w:r w:rsidRPr="00EE4941">
        <w:rPr>
          <w:rFonts w:ascii="Times New Roman" w:hAnsi="Times New Roman"/>
          <w:sz w:val="24"/>
          <w:szCs w:val="24"/>
        </w:rPr>
        <w:t xml:space="preserve"> </w:t>
      </w:r>
      <w:r w:rsidRPr="00EE4941">
        <w:rPr>
          <w:rFonts w:ascii="Times New Roman" w:hAnsi="Times New Roman"/>
          <w:sz w:val="24"/>
          <w:szCs w:val="24"/>
          <w:lang w:val="sr-Cyrl-CS"/>
        </w:rPr>
        <w:t xml:space="preserve">је </w:t>
      </w:r>
      <w:r w:rsidRPr="00EE4941">
        <w:rPr>
          <w:rFonts w:ascii="Times New Roman" w:hAnsi="Times New Roman"/>
          <w:sz w:val="24"/>
          <w:szCs w:val="24"/>
        </w:rPr>
        <w:t>на Седмој седници Другог редовног заседања Народн</w:t>
      </w:r>
      <w:r w:rsidRPr="00EE4941">
        <w:rPr>
          <w:rFonts w:ascii="Times New Roman" w:hAnsi="Times New Roman"/>
          <w:sz w:val="24"/>
          <w:szCs w:val="24"/>
          <w:lang w:val="sr-Cyrl-CS"/>
        </w:rPr>
        <w:t>е</w:t>
      </w:r>
      <w:r w:rsidRPr="00EE4941">
        <w:rPr>
          <w:rFonts w:ascii="Times New Roman" w:hAnsi="Times New Roman"/>
          <w:sz w:val="24"/>
          <w:szCs w:val="24"/>
        </w:rPr>
        <w:t xml:space="preserve"> скупштине Републике Србије у 2015. години, одржаној 4. децембра 2015. </w:t>
      </w:r>
      <w:r w:rsidRPr="00EE4941">
        <w:rPr>
          <w:rFonts w:ascii="Times New Roman" w:hAnsi="Times New Roman"/>
          <w:sz w:val="24"/>
          <w:szCs w:val="24"/>
          <w:lang w:val="sr-Cyrl-CS"/>
        </w:rPr>
        <w:t>г</w:t>
      </w:r>
      <w:r w:rsidRPr="00EE4941">
        <w:rPr>
          <w:rFonts w:ascii="Times New Roman" w:hAnsi="Times New Roman"/>
          <w:sz w:val="24"/>
          <w:szCs w:val="24"/>
        </w:rPr>
        <w:t>одине.</w:t>
      </w:r>
    </w:p>
    <w:p w:rsidR="003536C7" w:rsidRPr="00EE4941" w:rsidRDefault="003536C7" w:rsidP="003536C7">
      <w:pPr>
        <w:spacing w:after="0" w:line="240" w:lineRule="auto"/>
        <w:jc w:val="both"/>
        <w:rPr>
          <w:rFonts w:ascii="Times New Roman" w:hAnsi="Times New Roman"/>
          <w:sz w:val="24"/>
          <w:szCs w:val="24"/>
          <w:lang w:val="sr-Cyrl-CS"/>
        </w:rPr>
      </w:pPr>
    </w:p>
    <w:p w:rsidR="003536C7" w:rsidRPr="00EE4941" w:rsidRDefault="003536C7" w:rsidP="003536C7">
      <w:pPr>
        <w:spacing w:after="0" w:line="240" w:lineRule="auto"/>
        <w:jc w:val="both"/>
        <w:rPr>
          <w:rFonts w:ascii="Times New Roman" w:eastAsia="Times New Roman" w:hAnsi="Times New Roman"/>
          <w:b/>
          <w:sz w:val="24"/>
          <w:szCs w:val="24"/>
          <w:lang w:val="sr-Cyrl-RS" w:eastAsia="x-none"/>
        </w:rPr>
      </w:pPr>
      <w:r>
        <w:rPr>
          <w:rFonts w:ascii="Times New Roman" w:hAnsi="Times New Roman"/>
          <w:b/>
          <w:sz w:val="24"/>
          <w:szCs w:val="24"/>
          <w:lang w:val="sr-Cyrl-CS"/>
        </w:rPr>
        <w:t>5</w:t>
      </w:r>
      <w:r>
        <w:rPr>
          <w:rFonts w:ascii="Times New Roman" w:hAnsi="Times New Roman"/>
          <w:b/>
          <w:sz w:val="24"/>
          <w:szCs w:val="24"/>
        </w:rPr>
        <w:t xml:space="preserve">. </w:t>
      </w:r>
      <w:r w:rsidRPr="00EE4941">
        <w:rPr>
          <w:rFonts w:ascii="Times New Roman" w:hAnsi="Times New Roman"/>
          <w:b/>
          <w:sz w:val="24"/>
          <w:szCs w:val="24"/>
          <w:lang w:val="sr-Cyrl-CS"/>
        </w:rPr>
        <w:t>ПРОГРАМ ОСТВАРИВАЊА СТРАТЕГИЈЕ</w:t>
      </w:r>
    </w:p>
    <w:p w:rsidR="003536C7" w:rsidRPr="00EE4941" w:rsidRDefault="003536C7" w:rsidP="003536C7">
      <w:pPr>
        <w:spacing w:after="0" w:line="240" w:lineRule="auto"/>
        <w:jc w:val="both"/>
        <w:rPr>
          <w:rFonts w:ascii="Times New Roman" w:hAnsi="Times New Roman"/>
          <w:b/>
          <w:sz w:val="24"/>
          <w:szCs w:val="24"/>
          <w:lang w:val="sr-Cyrl-CS"/>
        </w:rPr>
      </w:pPr>
    </w:p>
    <w:p w:rsidR="003536C7" w:rsidRPr="00EE4941" w:rsidRDefault="003536C7" w:rsidP="003536C7">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 xml:space="preserve">Сагласно чл. 5. и 6. Закона о енергетици („Службени гласник РС”, број 145/14) Министарство рударства и енергетике је започело израду предлога Уредбе којом се утврђује Програм остваривања Стратегије развоја енергетике Републике Србије до 2025. са пројекцијама до 2030. године за период 2017. до 2023. година (у даљем тексту: ПОС), којим ће се дефинисати циљеви, мере, пројекти и активности енергетског сектора који је потребно реализовати у периоду од 6 година.  </w:t>
      </w:r>
    </w:p>
    <w:p w:rsidR="003536C7" w:rsidRPr="00EE4941" w:rsidRDefault="003536C7" w:rsidP="003536C7">
      <w:pPr>
        <w:spacing w:after="0" w:line="240" w:lineRule="auto"/>
        <w:ind w:firstLine="720"/>
        <w:jc w:val="both"/>
        <w:rPr>
          <w:rFonts w:ascii="Times New Roman" w:hAnsi="Times New Roman"/>
          <w:color w:val="000000"/>
          <w:sz w:val="24"/>
          <w:szCs w:val="24"/>
          <w:lang w:val="sr-Cyrl-CS"/>
        </w:rPr>
      </w:pPr>
      <w:r w:rsidRPr="00EE4941">
        <w:rPr>
          <w:rFonts w:ascii="Times New Roman" w:hAnsi="Times New Roman"/>
          <w:color w:val="000000"/>
          <w:sz w:val="24"/>
          <w:szCs w:val="24"/>
          <w:lang w:val="sr-Cyrl-CS"/>
        </w:rPr>
        <w:t>Израда Уредбе обухвата и израду Извештаја о стратешкој процени утицаја ПОС-а за период 2017. до 2023. година на животну средину, у складу са Законом о стратешкој процени утицаја на животну средину („Службени гласник РС”, бр.</w:t>
      </w:r>
      <w:r w:rsidRPr="00EE4941">
        <w:rPr>
          <w:rFonts w:ascii="Times New Roman" w:hAnsi="Times New Roman"/>
          <w:color w:val="000000"/>
          <w:sz w:val="24"/>
          <w:szCs w:val="24"/>
        </w:rPr>
        <w:t xml:space="preserve"> </w:t>
      </w:r>
      <w:r w:rsidRPr="00EE4941">
        <w:rPr>
          <w:rFonts w:ascii="Times New Roman" w:hAnsi="Times New Roman"/>
          <w:color w:val="000000"/>
          <w:sz w:val="24"/>
          <w:szCs w:val="24"/>
          <w:lang w:val="sr-Cyrl-CS"/>
        </w:rPr>
        <w:t>135/04 и 88/10).</w:t>
      </w:r>
    </w:p>
    <w:p w:rsidR="003536C7" w:rsidRPr="00EE4941" w:rsidRDefault="003536C7" w:rsidP="003536C7">
      <w:pPr>
        <w:spacing w:after="0" w:line="240" w:lineRule="auto"/>
        <w:ind w:firstLine="720"/>
        <w:jc w:val="both"/>
        <w:rPr>
          <w:rFonts w:ascii="Times New Roman" w:eastAsia="Times New Roman" w:hAnsi="Times New Roman"/>
          <w:sz w:val="24"/>
          <w:szCs w:val="24"/>
          <w:lang w:val="sr-Cyrl-RS" w:eastAsia="x-none"/>
        </w:rPr>
      </w:pPr>
      <w:r w:rsidRPr="00EE4941">
        <w:rPr>
          <w:rFonts w:ascii="Times New Roman" w:eastAsia="Times New Roman" w:hAnsi="Times New Roman"/>
          <w:sz w:val="24"/>
          <w:szCs w:val="24"/>
          <w:lang w:val="sr-Cyrl-RS" w:eastAsia="x-none"/>
        </w:rPr>
        <w:t>Припремљен је Предлог уредбе ПОСа и одржане су јавне консултације у периоду од 3. маја до 15. маја 2017. године. Предлог уредбе ПОСа стављен је на сајт Министарства рударства и енерегтике ради прибављања коментара свих заинетресованих лица.</w:t>
      </w:r>
    </w:p>
    <w:p w:rsidR="003536C7" w:rsidRPr="00EE4941" w:rsidRDefault="003536C7" w:rsidP="003536C7">
      <w:pPr>
        <w:spacing w:after="0" w:line="240" w:lineRule="auto"/>
        <w:ind w:firstLine="720"/>
        <w:jc w:val="both"/>
        <w:rPr>
          <w:rFonts w:ascii="Times New Roman" w:eastAsia="Times New Roman" w:hAnsi="Times New Roman"/>
          <w:sz w:val="24"/>
          <w:szCs w:val="24"/>
          <w:lang w:val="sr-Cyrl-RS" w:eastAsia="x-none"/>
        </w:rPr>
      </w:pPr>
      <w:r w:rsidRPr="00EE4941">
        <w:rPr>
          <w:rFonts w:ascii="Times New Roman" w:eastAsia="Times New Roman" w:hAnsi="Times New Roman"/>
          <w:sz w:val="24"/>
          <w:szCs w:val="24"/>
          <w:lang w:val="sr-Cyrl-RS" w:eastAsia="x-none"/>
        </w:rPr>
        <w:t>У току је рад на припреми Извештаја о стратешкој процени утицаја ПОС-а за период 2017. до 2023. година на животну средину, у складу са Законом о стратешкој процени утицаја на животну средину.</w:t>
      </w:r>
    </w:p>
    <w:p w:rsidR="003536C7" w:rsidRPr="00EE4941" w:rsidRDefault="003536C7" w:rsidP="003536C7">
      <w:pPr>
        <w:spacing w:after="0" w:line="240" w:lineRule="auto"/>
        <w:ind w:firstLine="720"/>
        <w:jc w:val="both"/>
        <w:rPr>
          <w:rFonts w:ascii="Times New Roman" w:eastAsia="Times New Roman" w:hAnsi="Times New Roman"/>
          <w:sz w:val="24"/>
          <w:szCs w:val="24"/>
          <w:lang w:val="sr-Cyrl-RS" w:eastAsia="x-none"/>
        </w:rPr>
      </w:pPr>
      <w:r w:rsidRPr="00EE4941">
        <w:rPr>
          <w:rFonts w:ascii="Times New Roman" w:eastAsia="Times New Roman" w:hAnsi="Times New Roman"/>
          <w:sz w:val="24"/>
          <w:szCs w:val="24"/>
          <w:lang w:val="sr-Cyrl-RS" w:eastAsia="x-none"/>
        </w:rPr>
        <w:t>У оквиру процеса израде Програма остваривања Стратегије, припремљен је и Извештај о стратешкој процени утицаја ПОС-а за период 2017. до 2023. године на животну средину.</w:t>
      </w:r>
    </w:p>
    <w:p w:rsidR="003536C7" w:rsidRPr="00EE4941" w:rsidRDefault="003536C7" w:rsidP="003536C7">
      <w:pPr>
        <w:spacing w:after="0" w:line="240" w:lineRule="auto"/>
        <w:ind w:firstLine="720"/>
        <w:jc w:val="both"/>
        <w:rPr>
          <w:rFonts w:ascii="Times New Roman" w:eastAsia="Times New Roman" w:hAnsi="Times New Roman"/>
          <w:sz w:val="24"/>
          <w:szCs w:val="24"/>
          <w:lang w:val="sr-Cyrl-RS" w:eastAsia="x-none"/>
        </w:rPr>
      </w:pPr>
      <w:r w:rsidRPr="00EE4941">
        <w:rPr>
          <w:rFonts w:ascii="Times New Roman" w:eastAsia="Times New Roman" w:hAnsi="Times New Roman"/>
          <w:sz w:val="24"/>
          <w:szCs w:val="24"/>
          <w:lang w:val="sr-Cyrl-RS" w:eastAsia="x-none"/>
        </w:rPr>
        <w:t xml:space="preserve">Јавне расправе за Предлог уредбе о утврђивању ПОС-а и Извештаја о стратешкој процени ПОС-а на животну средину спровешће се у периоду од 19. јула до 19. августа 2017. године. У оквиру јавне расправе у Привредној комори Србије је 25.07.2017. године одржан јавни увид и презентација ових докумената. </w:t>
      </w:r>
    </w:p>
    <w:p w:rsidR="003536C7" w:rsidRPr="00EE4941" w:rsidRDefault="003536C7" w:rsidP="003536C7">
      <w:pPr>
        <w:spacing w:after="0" w:line="240" w:lineRule="auto"/>
        <w:ind w:firstLine="720"/>
        <w:jc w:val="both"/>
        <w:rPr>
          <w:rFonts w:ascii="Times New Roman" w:eastAsia="Times New Roman" w:hAnsi="Times New Roman"/>
          <w:sz w:val="24"/>
          <w:szCs w:val="24"/>
          <w:lang w:val="sr-Cyrl-RS" w:eastAsia="x-none"/>
        </w:rPr>
      </w:pPr>
      <w:r w:rsidRPr="00EE4941">
        <w:rPr>
          <w:rFonts w:ascii="Times New Roman" w:eastAsia="Times New Roman" w:hAnsi="Times New Roman"/>
          <w:sz w:val="24"/>
          <w:szCs w:val="24"/>
          <w:lang w:val="sr-Cyrl-RS" w:eastAsia="x-none"/>
        </w:rPr>
        <w:t>Предлог уредбе о утврђивању ПОС-а и Извештај о стратешкој процени ПОС-а на животну средину су постављени на интернет страници Министарства рударства и енергетике ради прибављања коментара, предлога и сугестија свих заинтересованих лица.</w:t>
      </w:r>
    </w:p>
    <w:p w:rsidR="003536C7" w:rsidRPr="00EE4941" w:rsidRDefault="003536C7" w:rsidP="003536C7">
      <w:pPr>
        <w:spacing w:after="0" w:line="240" w:lineRule="auto"/>
        <w:ind w:firstLine="720"/>
        <w:jc w:val="both"/>
        <w:rPr>
          <w:rFonts w:ascii="Times New Roman" w:eastAsia="Times New Roman" w:hAnsi="Times New Roman"/>
          <w:sz w:val="24"/>
          <w:szCs w:val="24"/>
          <w:lang w:val="sr-Cyrl-RS" w:eastAsia="x-none"/>
        </w:rPr>
      </w:pPr>
      <w:r w:rsidRPr="00EE4941">
        <w:rPr>
          <w:rFonts w:ascii="Times New Roman" w:eastAsia="Times New Roman" w:hAnsi="Times New Roman"/>
          <w:sz w:val="24"/>
          <w:szCs w:val="24"/>
          <w:lang w:val="sr-Cyrl-RS" w:eastAsia="x-none"/>
        </w:rPr>
        <w:t>На предлог Министарства рударства и енергетике Уредба о утврђивању ПОС-а усвојена је на седници Владе одржаној 26.10.2017. године и објављена у „Службеном гласнику РС”, број 104/17.</w:t>
      </w:r>
    </w:p>
    <w:p w:rsidR="003536C7" w:rsidRPr="00EE4941" w:rsidRDefault="003536C7" w:rsidP="003536C7">
      <w:pPr>
        <w:spacing w:after="0" w:line="240" w:lineRule="auto"/>
        <w:ind w:firstLine="720"/>
        <w:jc w:val="both"/>
        <w:rPr>
          <w:rFonts w:ascii="Times New Roman" w:eastAsia="Times New Roman" w:hAnsi="Times New Roman"/>
          <w:b/>
          <w:sz w:val="24"/>
          <w:szCs w:val="24"/>
          <w:lang w:val="sr-Cyrl-RS" w:eastAsia="x-none"/>
        </w:rPr>
      </w:pPr>
    </w:p>
    <w:p w:rsidR="003536C7" w:rsidRPr="00EE4941" w:rsidRDefault="003536C7" w:rsidP="003536C7">
      <w:pPr>
        <w:spacing w:after="0" w:line="240" w:lineRule="auto"/>
        <w:jc w:val="both"/>
        <w:rPr>
          <w:rFonts w:ascii="Times New Roman" w:eastAsia="Times New Roman" w:hAnsi="Times New Roman"/>
          <w:b/>
          <w:sz w:val="24"/>
          <w:szCs w:val="24"/>
          <w:lang w:val="sr-Cyrl-RS" w:eastAsia="x-none"/>
        </w:rPr>
      </w:pPr>
      <w:r>
        <w:rPr>
          <w:rFonts w:ascii="Times New Roman" w:eastAsia="Times New Roman" w:hAnsi="Times New Roman"/>
          <w:b/>
          <w:sz w:val="24"/>
          <w:szCs w:val="24"/>
          <w:lang w:val="sr-Cyrl-CS" w:eastAsia="x-none"/>
        </w:rPr>
        <w:t>6</w:t>
      </w:r>
      <w:r>
        <w:rPr>
          <w:rFonts w:ascii="Times New Roman" w:eastAsia="Times New Roman" w:hAnsi="Times New Roman"/>
          <w:b/>
          <w:sz w:val="24"/>
          <w:szCs w:val="24"/>
          <w:lang w:eastAsia="x-none"/>
        </w:rPr>
        <w:t xml:space="preserve">. </w:t>
      </w:r>
      <w:r w:rsidRPr="00EE4941">
        <w:rPr>
          <w:rFonts w:ascii="Times New Roman" w:eastAsia="Times New Roman" w:hAnsi="Times New Roman"/>
          <w:b/>
          <w:sz w:val="24"/>
          <w:szCs w:val="24"/>
          <w:lang w:val="sr-Cyrl-RS" w:eastAsia="x-none"/>
        </w:rPr>
        <w:t>УРЕДБЕ ИЗ ОБЛАСТИ ТОПЛОТНЕ ЕНЕРГИЈЕ</w:t>
      </w:r>
    </w:p>
    <w:p w:rsidR="003536C7" w:rsidRPr="00EE4941" w:rsidRDefault="003536C7" w:rsidP="003536C7">
      <w:pPr>
        <w:spacing w:after="0" w:line="240" w:lineRule="auto"/>
        <w:ind w:left="360"/>
        <w:jc w:val="both"/>
        <w:rPr>
          <w:rFonts w:ascii="Times New Roman" w:eastAsia="Times New Roman" w:hAnsi="Times New Roman"/>
          <w:b/>
          <w:sz w:val="24"/>
          <w:szCs w:val="24"/>
          <w:highlight w:val="yellow"/>
          <w:lang w:val="sr-Cyrl-RS" w:eastAsia="x-none"/>
        </w:rPr>
      </w:pP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 xml:space="preserve">Припремљена је и донета Уредба о одређивању цена топлотне енергије која је објављена  у „Службеном гласнику РС”, број 125/14, а важи  до 1. маја 2015. године. </w:t>
      </w: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 xml:space="preserve">У оквиру активности на доношењу подзаконских аката на основу Закона о енергетици и Закона о ефикасном коришћењу енергије из области топлотне енергије Одсек је био ангажован на формирању пројектне групе (решење министра рударства и енергетике број: 119-01-00011/2015-06 од 23.01.2015. године) чији је задатак да припреми: </w:t>
      </w: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1)</w:t>
      </w:r>
      <w:r w:rsidRPr="00EE4941">
        <w:rPr>
          <w:rFonts w:ascii="Times New Roman" w:hAnsi="Times New Roman"/>
          <w:sz w:val="24"/>
          <w:szCs w:val="24"/>
          <w:lang w:val="sr-Cyrl-RS"/>
        </w:rPr>
        <w:tab/>
        <w:t>Предлог уредбе о методологији за одређивање цене снабдевања крајњег купца топлотном енергијом (доноси се на основу члана 362. Закона о енергетици), којом ће се заменити горе наведена Уредба о одређивању цена топлотне енергије;</w:t>
      </w: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2)</w:t>
      </w:r>
      <w:r w:rsidRPr="00EE4941">
        <w:rPr>
          <w:rFonts w:ascii="Times New Roman" w:hAnsi="Times New Roman"/>
          <w:sz w:val="24"/>
          <w:szCs w:val="24"/>
          <w:lang w:val="sr-Cyrl-RS"/>
        </w:rPr>
        <w:tab/>
        <w:t>Предлог правилника о условима под којима би опремање грејне инсталације мерним уређајима било технички неизводљиво или у односу на дугорочно процењену уштеду енергије, економски неисплативо;</w:t>
      </w: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3)</w:t>
      </w:r>
      <w:r w:rsidRPr="00EE4941">
        <w:rPr>
          <w:rFonts w:ascii="Times New Roman" w:hAnsi="Times New Roman"/>
          <w:sz w:val="24"/>
          <w:szCs w:val="24"/>
          <w:lang w:val="sr-Cyrl-RS"/>
        </w:rPr>
        <w:tab/>
        <w:t>Предлог мера и активности за спровођење обавеза дистрибутера топлотне енергије из члана 51. Закона о ефикасном коришћењу енергије.</w:t>
      </w: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Пројектна група започела је рад 10. фебруара 2015. године и до сада је одржала више</w:t>
      </w:r>
      <w:r w:rsidRPr="00EE4941">
        <w:rPr>
          <w:rFonts w:ascii="Times New Roman" w:hAnsi="Times New Roman"/>
          <w:sz w:val="24"/>
          <w:szCs w:val="24"/>
          <w:lang w:val="sr-Latn-CS"/>
        </w:rPr>
        <w:t xml:space="preserve"> </w:t>
      </w:r>
      <w:r w:rsidRPr="00EE4941">
        <w:rPr>
          <w:rFonts w:ascii="Times New Roman" w:hAnsi="Times New Roman"/>
          <w:sz w:val="24"/>
          <w:szCs w:val="24"/>
          <w:lang w:val="sr-Cyrl-RS"/>
        </w:rPr>
        <w:t>састанака.</w:t>
      </w:r>
    </w:p>
    <w:p w:rsidR="003536C7" w:rsidRPr="00EE4941" w:rsidRDefault="003536C7" w:rsidP="003536C7">
      <w:pPr>
        <w:tabs>
          <w:tab w:val="left" w:pos="1170"/>
        </w:tabs>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Влада Републике Србије је на седници од 10. јула 2015. године донела Уредбу о утврђивању Методологије за одређивање цене снабдевања крајњег купца топлотном енергијом („Службени гласник РС”, број 63/15).</w:t>
      </w:r>
    </w:p>
    <w:p w:rsidR="003536C7" w:rsidRPr="00EE4941" w:rsidRDefault="003536C7" w:rsidP="003536C7">
      <w:pPr>
        <w:tabs>
          <w:tab w:val="left" w:pos="1170"/>
        </w:tabs>
        <w:spacing w:after="0" w:line="240" w:lineRule="auto"/>
        <w:ind w:firstLine="810"/>
        <w:jc w:val="both"/>
        <w:rPr>
          <w:rFonts w:ascii="Times New Roman" w:hAnsi="Times New Roman"/>
          <w:sz w:val="24"/>
          <w:szCs w:val="24"/>
          <w:lang w:val="sr-Cyrl-RS"/>
        </w:rPr>
      </w:pPr>
    </w:p>
    <w:p w:rsidR="003536C7" w:rsidRPr="00EE4941" w:rsidRDefault="003536C7" w:rsidP="003536C7">
      <w:pPr>
        <w:spacing w:after="0" w:line="240" w:lineRule="auto"/>
        <w:jc w:val="both"/>
        <w:rPr>
          <w:rFonts w:ascii="Times New Roman" w:eastAsia="Times New Roman" w:hAnsi="Times New Roman"/>
          <w:b/>
          <w:sz w:val="24"/>
          <w:szCs w:val="24"/>
          <w:lang w:val="sr-Cyrl-RS" w:eastAsia="x-none"/>
        </w:rPr>
      </w:pPr>
      <w:r>
        <w:rPr>
          <w:rFonts w:ascii="Times New Roman" w:eastAsia="Times New Roman" w:hAnsi="Times New Roman"/>
          <w:b/>
          <w:sz w:val="24"/>
          <w:szCs w:val="24"/>
          <w:lang w:val="sr-Cyrl-CS" w:eastAsia="x-none"/>
        </w:rPr>
        <w:t>7</w:t>
      </w:r>
      <w:r>
        <w:rPr>
          <w:rFonts w:ascii="Times New Roman" w:eastAsia="Times New Roman" w:hAnsi="Times New Roman"/>
          <w:b/>
          <w:sz w:val="24"/>
          <w:szCs w:val="24"/>
          <w:lang w:eastAsia="x-none"/>
        </w:rPr>
        <w:t xml:space="preserve">. </w:t>
      </w:r>
      <w:r w:rsidRPr="00EE4941">
        <w:rPr>
          <w:rFonts w:ascii="Times New Roman" w:eastAsia="Times New Roman" w:hAnsi="Times New Roman"/>
          <w:b/>
          <w:sz w:val="24"/>
          <w:szCs w:val="24"/>
          <w:lang w:val="sr-Cyrl-RS" w:eastAsia="x-none"/>
        </w:rPr>
        <w:t>ПРЕГЛЕД ПОДАТАКА О ПРУЖЕНИМ УСЛУГАМА</w:t>
      </w:r>
    </w:p>
    <w:p w:rsidR="003536C7" w:rsidRPr="00EE4941" w:rsidRDefault="003536C7" w:rsidP="003536C7">
      <w:pPr>
        <w:spacing w:after="0" w:line="240" w:lineRule="auto"/>
        <w:jc w:val="both"/>
        <w:rPr>
          <w:rFonts w:ascii="Times New Roman" w:eastAsia="Times New Roman" w:hAnsi="Times New Roman"/>
          <w:b/>
          <w:sz w:val="24"/>
          <w:szCs w:val="24"/>
          <w:lang w:val="sr-Cyrl-RS" w:eastAsia="x-none"/>
        </w:rPr>
      </w:pPr>
    </w:p>
    <w:p w:rsidR="003536C7" w:rsidRPr="00306C13" w:rsidRDefault="003536C7" w:rsidP="003536C7">
      <w:pPr>
        <w:spacing w:after="0" w:line="240" w:lineRule="auto"/>
        <w:ind w:firstLine="810"/>
        <w:jc w:val="both"/>
        <w:rPr>
          <w:rFonts w:ascii="Times New Roman" w:eastAsia="Times New Roman" w:hAnsi="Times New Roman"/>
          <w:sz w:val="24"/>
          <w:szCs w:val="24"/>
          <w:lang w:val="sr-Cyrl-CS" w:eastAsia="x-none"/>
        </w:rPr>
      </w:pPr>
      <w:r w:rsidRPr="00306C13">
        <w:rPr>
          <w:rFonts w:ascii="Times New Roman" w:eastAsia="Times New Roman" w:hAnsi="Times New Roman"/>
          <w:sz w:val="24"/>
          <w:szCs w:val="24"/>
          <w:lang w:val="sr-Cyrl-CS" w:eastAsia="x-none"/>
        </w:rPr>
        <w:t>У извештајном периоду – јануар 2020. године, Одсек за стратешко планирање у енергетици је:</w:t>
      </w:r>
    </w:p>
    <w:p w:rsidR="003536C7" w:rsidRPr="00306C13" w:rsidRDefault="003536C7" w:rsidP="003536C7">
      <w:pPr>
        <w:spacing w:after="0" w:line="240" w:lineRule="auto"/>
        <w:ind w:firstLine="810"/>
        <w:jc w:val="both"/>
        <w:rPr>
          <w:rFonts w:ascii="Times New Roman" w:eastAsia="Times New Roman" w:hAnsi="Times New Roman"/>
          <w:sz w:val="24"/>
          <w:szCs w:val="24"/>
          <w:lang w:val="sr-Cyrl-CS" w:eastAsia="x-none"/>
        </w:rPr>
      </w:pPr>
      <w:r w:rsidRPr="00306C13">
        <w:rPr>
          <w:rFonts w:ascii="Times New Roman" w:eastAsia="Times New Roman" w:hAnsi="Times New Roman"/>
          <w:sz w:val="24"/>
          <w:szCs w:val="24"/>
          <w:lang w:val="sr-Cyrl-CS" w:eastAsia="x-none"/>
        </w:rPr>
        <w:t>1) примио 2 поднеска грађана;</w:t>
      </w:r>
    </w:p>
    <w:p w:rsidR="003536C7" w:rsidRPr="00306C13" w:rsidRDefault="003536C7" w:rsidP="003536C7">
      <w:pPr>
        <w:spacing w:after="0" w:line="240" w:lineRule="auto"/>
        <w:ind w:firstLine="810"/>
        <w:jc w:val="both"/>
        <w:rPr>
          <w:rFonts w:ascii="Times New Roman" w:eastAsia="Times New Roman" w:hAnsi="Times New Roman"/>
          <w:sz w:val="24"/>
          <w:szCs w:val="24"/>
          <w:lang w:val="sr-Cyrl-CS" w:eastAsia="x-none"/>
        </w:rPr>
      </w:pPr>
      <w:r w:rsidRPr="00306C13">
        <w:rPr>
          <w:rFonts w:ascii="Times New Roman" w:eastAsia="Times New Roman" w:hAnsi="Times New Roman"/>
          <w:sz w:val="24"/>
          <w:szCs w:val="24"/>
          <w:lang w:val="sr-Cyrl-CS" w:eastAsia="x-none"/>
        </w:rPr>
        <w:t>2) примио 1 молбу за отпис дуга за мазут</w:t>
      </w:r>
    </w:p>
    <w:p w:rsidR="003536C7" w:rsidRPr="00306C13" w:rsidRDefault="003536C7" w:rsidP="003536C7">
      <w:pPr>
        <w:spacing w:after="0" w:line="240" w:lineRule="auto"/>
        <w:ind w:firstLine="810"/>
        <w:jc w:val="both"/>
        <w:rPr>
          <w:rFonts w:ascii="Times New Roman" w:eastAsia="Times New Roman" w:hAnsi="Times New Roman"/>
          <w:sz w:val="24"/>
          <w:szCs w:val="24"/>
          <w:lang w:val="sr-Latn-CS" w:eastAsia="x-none"/>
        </w:rPr>
      </w:pPr>
      <w:r w:rsidRPr="00306C13">
        <w:rPr>
          <w:rFonts w:ascii="Times New Roman" w:eastAsia="Times New Roman" w:hAnsi="Times New Roman"/>
          <w:sz w:val="24"/>
          <w:szCs w:val="24"/>
          <w:lang w:val="sr-Cyrl-CS" w:eastAsia="x-none"/>
        </w:rPr>
        <w:t>3) примио 1 захтев</w:t>
      </w:r>
      <w:r w:rsidRPr="00306C13">
        <w:rPr>
          <w:rFonts w:ascii="Times New Roman" w:eastAsia="Times New Roman" w:hAnsi="Times New Roman"/>
          <w:sz w:val="24"/>
          <w:szCs w:val="24"/>
          <w:lang w:val="sr-Latn-CS" w:eastAsia="x-none"/>
        </w:rPr>
        <w:t>a</w:t>
      </w:r>
      <w:r w:rsidRPr="00306C13">
        <w:rPr>
          <w:rFonts w:ascii="Times New Roman" w:eastAsia="Times New Roman" w:hAnsi="Times New Roman"/>
          <w:sz w:val="24"/>
          <w:szCs w:val="24"/>
          <w:lang w:val="sr-Cyrl-CS" w:eastAsia="x-none"/>
        </w:rPr>
        <w:t xml:space="preserve"> за позајмицу мазута</w:t>
      </w:r>
    </w:p>
    <w:p w:rsidR="003536C7" w:rsidRDefault="003536C7" w:rsidP="003536C7">
      <w:pPr>
        <w:spacing w:after="0" w:line="240" w:lineRule="auto"/>
        <w:ind w:firstLine="720"/>
        <w:jc w:val="both"/>
        <w:rPr>
          <w:rFonts w:ascii="Times New Roman" w:eastAsia="Times New Roman" w:hAnsi="Times New Roman"/>
          <w:sz w:val="24"/>
          <w:szCs w:val="24"/>
          <w:lang w:val="sr-Cyrl-CS" w:eastAsia="x-none"/>
        </w:rPr>
      </w:pPr>
      <w:r w:rsidRPr="00306C13">
        <w:rPr>
          <w:rFonts w:ascii="Times New Roman" w:eastAsia="Times New Roman" w:hAnsi="Times New Roman"/>
          <w:sz w:val="24"/>
          <w:szCs w:val="24"/>
          <w:lang w:val="sr-Cyrl-CS" w:eastAsia="x-none"/>
        </w:rPr>
        <w:t xml:space="preserve">Питањa грађана односила су се на притужбе на </w:t>
      </w:r>
      <w:r w:rsidRPr="00306C13">
        <w:rPr>
          <w:rFonts w:ascii="Times New Roman" w:eastAsia="Times New Roman" w:hAnsi="Times New Roman"/>
          <w:sz w:val="24"/>
          <w:szCs w:val="24"/>
          <w:lang w:val="sr-Cyrl-RS" w:eastAsia="x-none"/>
        </w:rPr>
        <w:t xml:space="preserve">остваривање права на искључење са система даљинског грејања и </w:t>
      </w:r>
      <w:r w:rsidRPr="00306C13">
        <w:rPr>
          <w:rFonts w:ascii="Times New Roman" w:eastAsia="Times New Roman" w:hAnsi="Times New Roman"/>
          <w:sz w:val="24"/>
          <w:szCs w:val="24"/>
          <w:lang w:val="sr-Cyrl-CS" w:eastAsia="x-none"/>
        </w:rPr>
        <w:t>начин наплате након искључења, накнаду штете као и на рад јавних комуналних предузећа.</w:t>
      </w:r>
      <w:r w:rsidRPr="00A033CA">
        <w:rPr>
          <w:rFonts w:ascii="Times New Roman" w:eastAsia="Times New Roman" w:hAnsi="Times New Roman"/>
          <w:sz w:val="24"/>
          <w:szCs w:val="24"/>
          <w:lang w:val="sr-Cyrl-CS" w:eastAsia="x-none"/>
        </w:rPr>
        <w:t xml:space="preserve">   </w:t>
      </w:r>
    </w:p>
    <w:p w:rsidR="003536C7" w:rsidRPr="0060781D" w:rsidRDefault="003536C7" w:rsidP="003536C7">
      <w:pPr>
        <w:spacing w:after="0" w:line="240" w:lineRule="auto"/>
        <w:ind w:firstLine="810"/>
        <w:jc w:val="both"/>
        <w:rPr>
          <w:rFonts w:ascii="Times New Roman" w:eastAsia="Times New Roman" w:hAnsi="Times New Roman"/>
          <w:sz w:val="24"/>
          <w:szCs w:val="24"/>
          <w:lang w:val="sr-Cyrl-CS" w:eastAsia="x-none"/>
        </w:rPr>
      </w:pPr>
      <w:r w:rsidRPr="0060781D">
        <w:rPr>
          <w:rFonts w:ascii="Times New Roman" w:eastAsia="Times New Roman" w:hAnsi="Times New Roman"/>
          <w:sz w:val="24"/>
          <w:szCs w:val="24"/>
          <w:lang w:val="sr-Cyrl-CS" w:eastAsia="x-none"/>
        </w:rPr>
        <w:t>У извештајном периоду – март 2020. године, Одсек за стратешко планирање у енергетици је:</w:t>
      </w:r>
    </w:p>
    <w:p w:rsidR="003536C7" w:rsidRPr="0060781D" w:rsidRDefault="003536C7" w:rsidP="003536C7">
      <w:pPr>
        <w:spacing w:after="0" w:line="240" w:lineRule="auto"/>
        <w:ind w:firstLine="810"/>
        <w:jc w:val="both"/>
        <w:rPr>
          <w:rFonts w:ascii="Times New Roman" w:eastAsia="Times New Roman" w:hAnsi="Times New Roman"/>
          <w:sz w:val="24"/>
          <w:szCs w:val="24"/>
          <w:lang w:val="sr-Cyrl-CS" w:eastAsia="x-none"/>
        </w:rPr>
      </w:pPr>
      <w:r w:rsidRPr="0060781D">
        <w:rPr>
          <w:rFonts w:ascii="Times New Roman" w:eastAsia="Times New Roman" w:hAnsi="Times New Roman"/>
          <w:sz w:val="24"/>
          <w:szCs w:val="24"/>
          <w:lang w:val="sr-Cyrl-CS" w:eastAsia="x-none"/>
        </w:rPr>
        <w:t>1) примио 2 поднеска грађана;</w:t>
      </w:r>
    </w:p>
    <w:p w:rsidR="003536C7" w:rsidRPr="0060781D" w:rsidRDefault="003536C7" w:rsidP="003536C7">
      <w:pPr>
        <w:spacing w:after="0" w:line="240" w:lineRule="auto"/>
        <w:ind w:firstLine="810"/>
        <w:jc w:val="both"/>
        <w:rPr>
          <w:rFonts w:ascii="Times New Roman" w:eastAsia="Times New Roman" w:hAnsi="Times New Roman"/>
          <w:sz w:val="24"/>
          <w:szCs w:val="24"/>
          <w:lang w:val="sr-Latn-CS" w:eastAsia="x-none"/>
        </w:rPr>
      </w:pPr>
      <w:r w:rsidRPr="0060781D">
        <w:rPr>
          <w:rFonts w:ascii="Times New Roman" w:eastAsia="Times New Roman" w:hAnsi="Times New Roman"/>
          <w:sz w:val="24"/>
          <w:szCs w:val="24"/>
          <w:lang w:val="sr-Cyrl-CS" w:eastAsia="x-none"/>
        </w:rPr>
        <w:t>2) примио 2 захтев</w:t>
      </w:r>
      <w:r w:rsidRPr="0060781D">
        <w:rPr>
          <w:rFonts w:ascii="Times New Roman" w:eastAsia="Times New Roman" w:hAnsi="Times New Roman"/>
          <w:sz w:val="24"/>
          <w:szCs w:val="24"/>
          <w:lang w:val="sr-Latn-CS" w:eastAsia="x-none"/>
        </w:rPr>
        <w:t>a</w:t>
      </w:r>
      <w:r w:rsidRPr="0060781D">
        <w:rPr>
          <w:rFonts w:ascii="Times New Roman" w:eastAsia="Times New Roman" w:hAnsi="Times New Roman"/>
          <w:sz w:val="24"/>
          <w:szCs w:val="24"/>
          <w:lang w:val="sr-Cyrl-CS" w:eastAsia="x-none"/>
        </w:rPr>
        <w:t xml:space="preserve"> за позајмицу мазута</w:t>
      </w:r>
    </w:p>
    <w:p w:rsidR="003536C7" w:rsidRDefault="003536C7" w:rsidP="003536C7">
      <w:pPr>
        <w:spacing w:after="0" w:line="240" w:lineRule="auto"/>
        <w:ind w:firstLine="720"/>
        <w:jc w:val="both"/>
        <w:rPr>
          <w:rFonts w:ascii="Times New Roman" w:eastAsia="Times New Roman" w:hAnsi="Times New Roman"/>
          <w:sz w:val="24"/>
          <w:szCs w:val="24"/>
          <w:lang w:val="sr-Cyrl-RS" w:eastAsia="x-none"/>
        </w:rPr>
      </w:pPr>
      <w:r w:rsidRPr="0060781D">
        <w:rPr>
          <w:rFonts w:ascii="Times New Roman" w:eastAsia="Times New Roman" w:hAnsi="Times New Roman"/>
          <w:sz w:val="24"/>
          <w:szCs w:val="24"/>
          <w:lang w:val="sr-Cyrl-CS" w:eastAsia="x-none"/>
        </w:rPr>
        <w:t xml:space="preserve">Питањa грађана односила су се на </w:t>
      </w:r>
      <w:r w:rsidRPr="0060781D">
        <w:rPr>
          <w:rFonts w:ascii="Times New Roman" w:eastAsia="Times New Roman" w:hAnsi="Times New Roman"/>
          <w:sz w:val="24"/>
          <w:szCs w:val="24"/>
          <w:lang w:val="sr-Cyrl-RS" w:eastAsia="x-none"/>
        </w:rPr>
        <w:t xml:space="preserve">притужбе везано за спровођење Закона о енергетици као и различито поступање  топлана у појединим општинама/градовима по одређеним питањима, и у том смислу покретање иницијативе за организовањем ванредног инспекцијског прегледа на захтев више грађанских удружења. </w:t>
      </w:r>
    </w:p>
    <w:p w:rsidR="003536C7" w:rsidRPr="008C666C" w:rsidRDefault="003536C7" w:rsidP="003536C7">
      <w:pPr>
        <w:spacing w:after="0" w:line="240" w:lineRule="auto"/>
        <w:ind w:firstLine="720"/>
        <w:jc w:val="both"/>
        <w:rPr>
          <w:rFonts w:ascii="Times New Roman" w:eastAsia="Times New Roman" w:hAnsi="Times New Roman"/>
          <w:sz w:val="24"/>
          <w:szCs w:val="24"/>
          <w:lang w:val="sr-Cyrl-CS" w:eastAsia="x-none"/>
        </w:rPr>
      </w:pPr>
      <w:r w:rsidRPr="008C666C">
        <w:rPr>
          <w:rFonts w:ascii="Times New Roman" w:eastAsia="Times New Roman" w:hAnsi="Times New Roman"/>
          <w:sz w:val="24"/>
          <w:szCs w:val="24"/>
          <w:lang w:val="sr-Cyrl-CS" w:eastAsia="x-none"/>
        </w:rPr>
        <w:t>У извештајном периоду – јул 2020. године, Одсек за стратешко планирање у енергетици је:</w:t>
      </w:r>
    </w:p>
    <w:p w:rsidR="003536C7" w:rsidRPr="008C666C" w:rsidRDefault="003536C7" w:rsidP="003536C7">
      <w:pPr>
        <w:spacing w:after="0" w:line="240" w:lineRule="auto"/>
        <w:ind w:firstLine="720"/>
        <w:jc w:val="both"/>
        <w:rPr>
          <w:rFonts w:ascii="Times New Roman" w:eastAsia="Times New Roman" w:hAnsi="Times New Roman"/>
          <w:sz w:val="24"/>
          <w:szCs w:val="24"/>
          <w:lang w:val="sr-Cyrl-CS" w:eastAsia="x-none"/>
        </w:rPr>
      </w:pPr>
      <w:r w:rsidRPr="008C666C">
        <w:rPr>
          <w:rFonts w:ascii="Times New Roman" w:eastAsia="Times New Roman" w:hAnsi="Times New Roman"/>
          <w:sz w:val="24"/>
          <w:szCs w:val="24"/>
          <w:lang w:val="sr-Cyrl-CS" w:eastAsia="x-none"/>
        </w:rPr>
        <w:t>1) примио 4 поднеска грађана;</w:t>
      </w:r>
    </w:p>
    <w:p w:rsidR="003536C7" w:rsidRDefault="003536C7" w:rsidP="003536C7">
      <w:pPr>
        <w:spacing w:after="0" w:line="240" w:lineRule="auto"/>
        <w:ind w:firstLine="720"/>
        <w:jc w:val="both"/>
        <w:rPr>
          <w:rFonts w:ascii="Times New Roman" w:eastAsia="Times New Roman" w:hAnsi="Times New Roman"/>
          <w:sz w:val="24"/>
          <w:szCs w:val="24"/>
          <w:lang w:val="sr-Cyrl-CS" w:eastAsia="x-none"/>
        </w:rPr>
      </w:pPr>
      <w:r w:rsidRPr="008C666C">
        <w:rPr>
          <w:rFonts w:ascii="Times New Roman" w:eastAsia="Times New Roman" w:hAnsi="Times New Roman"/>
          <w:sz w:val="24"/>
          <w:szCs w:val="24"/>
          <w:lang w:val="sr-Cyrl-CS" w:eastAsia="x-none"/>
        </w:rPr>
        <w:t>Питањa грађана односила су се на притужбе везано за искључење са система даљинског грејања и наплату рачуна након искључења, промену снабдевача  топлотне енергије и  услове за стицање статуса снабдевача, као и на преиспитивање законитости и уставности поступања енергетских субјеката.</w:t>
      </w:r>
    </w:p>
    <w:p w:rsidR="003536C7" w:rsidRPr="00FE6F05" w:rsidRDefault="003536C7" w:rsidP="003536C7">
      <w:pPr>
        <w:spacing w:after="0" w:line="240" w:lineRule="auto"/>
        <w:ind w:firstLine="720"/>
        <w:jc w:val="both"/>
        <w:rPr>
          <w:rFonts w:ascii="Times New Roman" w:eastAsia="Times New Roman" w:hAnsi="Times New Roman"/>
          <w:sz w:val="24"/>
          <w:szCs w:val="24"/>
          <w:lang w:val="sr-Cyrl-CS" w:eastAsia="x-none"/>
        </w:rPr>
      </w:pPr>
      <w:r w:rsidRPr="00FE6F05">
        <w:rPr>
          <w:rFonts w:ascii="Times New Roman" w:eastAsia="Times New Roman" w:hAnsi="Times New Roman"/>
          <w:sz w:val="24"/>
          <w:szCs w:val="24"/>
          <w:lang w:val="sr-Cyrl-CS" w:eastAsia="x-none"/>
        </w:rPr>
        <w:t>У извештајном периоду – август 2020. године, Одсек за стратешко планирање у енергетици је:</w:t>
      </w:r>
    </w:p>
    <w:p w:rsidR="003536C7" w:rsidRPr="00FE6F05" w:rsidRDefault="003536C7" w:rsidP="003536C7">
      <w:pPr>
        <w:spacing w:after="0" w:line="240" w:lineRule="auto"/>
        <w:ind w:firstLine="720"/>
        <w:jc w:val="both"/>
        <w:rPr>
          <w:rFonts w:ascii="Times New Roman" w:eastAsia="Times New Roman" w:hAnsi="Times New Roman"/>
          <w:sz w:val="24"/>
          <w:szCs w:val="24"/>
          <w:lang w:val="sr-Cyrl-CS" w:eastAsia="x-none"/>
        </w:rPr>
      </w:pPr>
      <w:r w:rsidRPr="00FE6F05">
        <w:rPr>
          <w:rFonts w:ascii="Times New Roman" w:eastAsia="Times New Roman" w:hAnsi="Times New Roman"/>
          <w:sz w:val="24"/>
          <w:szCs w:val="24"/>
          <w:lang w:val="sr-Cyrl-CS" w:eastAsia="x-none"/>
        </w:rPr>
        <w:t>1) примио 1 поднесак грађана;</w:t>
      </w:r>
    </w:p>
    <w:p w:rsidR="003536C7" w:rsidRPr="0060781D" w:rsidRDefault="003536C7" w:rsidP="003536C7">
      <w:pPr>
        <w:spacing w:after="0" w:line="240" w:lineRule="auto"/>
        <w:ind w:firstLine="720"/>
        <w:jc w:val="both"/>
        <w:rPr>
          <w:rFonts w:ascii="Times New Roman" w:eastAsia="Times New Roman" w:hAnsi="Times New Roman"/>
          <w:sz w:val="24"/>
          <w:szCs w:val="24"/>
          <w:lang w:val="sr-Cyrl-CS" w:eastAsia="x-none"/>
        </w:rPr>
      </w:pPr>
      <w:r w:rsidRPr="00FE6F05">
        <w:rPr>
          <w:rFonts w:ascii="Times New Roman" w:eastAsia="Times New Roman" w:hAnsi="Times New Roman"/>
          <w:sz w:val="24"/>
          <w:szCs w:val="24"/>
          <w:lang w:val="sr-Cyrl-CS" w:eastAsia="x-none"/>
        </w:rPr>
        <w:t>Питање грађана односило се на давање стручног мишљења везано за грејну површину стана, у смислу дефинисања просторија које улазе у грејну површину.</w:t>
      </w:r>
      <w:r>
        <w:rPr>
          <w:rFonts w:ascii="Times New Roman" w:eastAsia="Times New Roman" w:hAnsi="Times New Roman"/>
          <w:sz w:val="24"/>
          <w:szCs w:val="24"/>
          <w:lang w:val="sr-Cyrl-CS" w:eastAsia="x-none"/>
        </w:rPr>
        <w:t xml:space="preserve"> </w:t>
      </w:r>
    </w:p>
    <w:p w:rsidR="003536C7" w:rsidRPr="0060781D" w:rsidRDefault="003536C7" w:rsidP="003536C7">
      <w:pPr>
        <w:spacing w:after="0" w:line="240" w:lineRule="auto"/>
        <w:ind w:firstLine="720"/>
        <w:jc w:val="both"/>
        <w:rPr>
          <w:rFonts w:ascii="Times New Roman" w:hAnsi="Times New Roman"/>
          <w:sz w:val="24"/>
          <w:szCs w:val="24"/>
          <w:lang w:val="sr-Cyrl-RS"/>
        </w:rPr>
      </w:pPr>
    </w:p>
    <w:p w:rsidR="003536C7" w:rsidRPr="00EE4941" w:rsidRDefault="003536C7" w:rsidP="003536C7">
      <w:pPr>
        <w:spacing w:after="0" w:line="240" w:lineRule="auto"/>
        <w:jc w:val="both"/>
        <w:rPr>
          <w:rFonts w:ascii="Times New Roman" w:hAnsi="Times New Roman"/>
          <w:b/>
          <w:sz w:val="24"/>
          <w:szCs w:val="24"/>
          <w:lang w:val="sr-Cyrl-RS"/>
        </w:rPr>
      </w:pPr>
      <w:r>
        <w:rPr>
          <w:rFonts w:ascii="Times New Roman" w:hAnsi="Times New Roman"/>
          <w:b/>
          <w:sz w:val="24"/>
          <w:szCs w:val="24"/>
          <w:lang w:val="sr-Cyrl-CS"/>
        </w:rPr>
        <w:t>8</w:t>
      </w:r>
      <w:r>
        <w:rPr>
          <w:rFonts w:ascii="Times New Roman" w:hAnsi="Times New Roman"/>
          <w:b/>
          <w:sz w:val="24"/>
          <w:szCs w:val="24"/>
        </w:rPr>
        <w:t xml:space="preserve">. </w:t>
      </w:r>
      <w:r w:rsidRPr="00EE4941">
        <w:rPr>
          <w:rFonts w:ascii="Times New Roman" w:hAnsi="Times New Roman"/>
          <w:b/>
          <w:sz w:val="24"/>
          <w:szCs w:val="24"/>
          <w:lang w:val="sr-Cyrl-RS"/>
        </w:rPr>
        <w:t>СТРАТЕГИЈА ЕУ ЗА ЈАДРАНСКО ЈОНСКИ РЕГИОН</w:t>
      </w:r>
    </w:p>
    <w:p w:rsidR="003536C7" w:rsidRPr="00EE4941" w:rsidRDefault="003536C7" w:rsidP="003536C7">
      <w:pPr>
        <w:spacing w:after="0" w:line="240" w:lineRule="auto"/>
        <w:ind w:left="360"/>
        <w:jc w:val="both"/>
        <w:rPr>
          <w:rFonts w:ascii="Times New Roman" w:hAnsi="Times New Roman"/>
          <w:b/>
          <w:sz w:val="24"/>
          <w:szCs w:val="24"/>
          <w:lang w:val="sr-Cyrl-RS"/>
        </w:rPr>
      </w:pP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Стратегија ЕУ за Јадранско-јонски регион (EUSAIR) је усвојена и покренута на међународној конференцији у Бриселу 18. новембра 2014. године.</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Земље чланице EUSAIR су Република Албанија, Босна и Херцеговина, Република Хрватска, Грчка, Република Италија, Република Словенија, Република Србија и Црна Гора. EUSAIR има четири стуба: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Плави раст којим координирају Грчка и Црна Гора;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Повезивање региона (транспорт и енергетика) којим координирају Србија и Италија;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Квалитет животне средине којим координирају Словенија и Босна и Херцеговина;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Одрживи туризам којим координирају Хрватска и Албанија.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Сваки стуб има своју Тематску управљачку групу (ТСГ), а за рад свих тематских управљачких група одговоран је Управљачки одбор.</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Други састанак ТСГ 2 (стуб 2 Повезивање региона) одржан је 06.07. и 07.07.2015. године у Београду у Клубу посланика, Толстојева 2. Састанку су осим представника земаља укључених у EUSAIR, учествовали и представници Европске Комисије, Министарства спољних послова Републике Србије, Канцеларије за европске интеграције. Састанком су координирали:</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г-дин Серђо Гариба, Министарство економије, Италија, за област енергетике,</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г-дин Антонио Цанциан, Министарство инфраструктуре и транспорта, Италија, представник за област транспорта,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 xml:space="preserve">г-ђа Татјана Јовановић, Министарство грађевине, саобраћаја и инфраструктуре, Република Србија, представник за транспорт и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eastAsia="x-none"/>
        </w:rPr>
        <w:t xml:space="preserve">- </w:t>
      </w:r>
      <w:r w:rsidRPr="0081192F">
        <w:rPr>
          <w:rFonts w:ascii="Times New Roman" w:eastAsia="Times New Roman" w:hAnsi="Times New Roman"/>
          <w:sz w:val="24"/>
          <w:szCs w:val="24"/>
          <w:lang w:val="x-none" w:eastAsia="x-none"/>
        </w:rPr>
        <w:t>г-ђа Мирјана Филипововић, Министарство рударства и енергетике, Република Србија, представник за енергетику.</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xml:space="preserve">На састанку је представљена информација о раду осталих тематских управљачких група; донета одлука о формирању две подгрупе посебно за област транспорта и посебно за област енергетике; о укључивању заинтересованих страна у рад ТСГ 2, као и потребној техничкој помоћи у даљем раду ТСГ 2. Посебна пажња је посвећена критеријумима за одабир мера и пројеката који би се дефинисали за стуб 2, као и расположивим изворима финансирања.  Разматрана је и будућа динамика рада ТСГ2.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У Загребу су 6. и 7. октобра 2015. одржани састанци координатора свих тематских управљачких група и националних координатора у оквиру Стратегије Европске уније за Јадранско-јонски регион (EUSAI).  Састанци су организовани сходно темама које су биле на дневном реду:</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1.  Сумирање резултата након прве две рунде састанака Тематске управљачке групе – транспорт и енергетика;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2.  Функционисање тематских управљачких група и унутрашња координација;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3.  Везе са другим програмима ЕУ;</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4.  Представљање предлога идеје пројекта „EUSAIR facility point under ADRION programme”;</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5.  Остало.</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Трећи састанак ТСГ 2 (стуб 2 Повезивање региона) одржан је у Риму 14. и 15.12.2015. године. Подгрупи за енергетику су презентовани заједнички предлози копредседавајућих  (Србије и Италије) за дефинисање Приоритетних активности за ТУГ2.</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xml:space="preserve">На састанку у Риму истакнута је важност приоритетних активности у области енергетике те да ове активности и пројекти који проистичу из њих треба пре свега да буду подобни за цео регион. У раду ТСГ2 учествовали су представници European Investment Bank, достављајући приказ до сада остварене сарадње са земљама Стратегије ЕУ за јадранско-јонски регион, начина на који је сарадња остварена као и могућностима за даље активности у наредном преуиоду.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Представници Секретаријата Енергетске заједнице (Energy Community), Траснпортне опсерваторије ЈИЕ (South East Europe Transport Observatory-SEETO) и Централно европске иницијативе (Central European Initiative-CEI) дали су приказ база података којима располажу за обаст траснпорта и енергетике. Закључено је да у даљем раду треба посебну пажњу посветити адекватној и приоритетној употреби већ постојећих студија и база података које ове регионалне организације имају, како би се избегло преклапање послова и смањили трошкови рада на овој стратегији.</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Присутнима је представљен Програм рада за 2016. годину за ТУГ2 ове стратегије, са којим су се сагласили.</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xml:space="preserve">Састанак Техничке радне групе одржан је 23. фебруара 2016. године, а састанак Управног одбора је одржан  24. фебруара 2016. године у Бриселу. На овим састанцима је представљен досадашњи рад тематских управљачких група и дискутовало се о наредним корацима и радним плановима за 2016. годину. Такође је представљена и Агенда предстојећег Форума ЕУСАИР који се одржава 12. и 13. маја 2016. године у Дубровнику.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xml:space="preserve">Четврти састанак ТСГ2 је одржан 5. и 6. априла 2016. године у Београду. Присутни су били чланови ТСГ2 из Македоније, Грчке, Босне и Херцеговине, Словеније, Хрватске, Албаније, Црне Горе и Италије. Разматрани су процеси којима би се идентификовали пројекти или мере од значаја за ову тематску групу. Овом састанку су присуствовали и представници Дунавске стратегије EUSDR како би пренели своја  искуства на Дунавској стратегији.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У Атини су 6. и 7. октобра 2016. године одржани састанци координатора свих тематских управљачких група и националних координатора у оквиру Стратегије Европске уније за Јадранско-јонски регион (EUSAIR). Састанци су организовани сходно темама које су биле на дневном реду:</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1.  Извештавање о раду  Тематске управљачке групе 2 – транспорт и енергетика за претходни период,</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2.  Извештаји са ЕУСАИР форума у Дубровнику,</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3.  Стање на имплеметацији стратешког пројекта EUSAIR Facility Point,</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4.  АДРИОН програм.</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xml:space="preserve">На састанцима су Координатори тематских управљачких група представили досадашњи рад. Представници за ТСГ 2 су известили о досадашњем раду и састанку одржаном у априлу 2016. године у Београду. На састанку су координатори тематских управљачких група представили и извештај са првог форума ЕУСАИР одржаног у мају 2016. године у Дубровнику. Српски представник за ТСГ2 за подобласт енергетика је рекла да је у оквиру форума одржан скуп посвећен односно паралелна сесија под називом Унапређење сарадње у секторима транспорта и енергетике. Овој сесији је присуствовало око 70 људи, а међу љима и представник Секретаријата Енергетске заједнице. На сесији је истакнуто да земље у ЕУСАИР које нису чланице ЕУ имају мала тржишта те да је за њихов даљи развој кључно повезивање са ЕУ тржиштем. С друге стране неопходно је да се развија сарадња и јача рад на свим нивоима. Српска представница је скренула пажњу да је у оквиру рада ТСГ 2 за подобласт енергетике препозната потреба увезивања и сарадње са другим институцијама. Она је подсетила да је на трећем састанку ТСГ 2 одржаном у Риму у децембру 2015. године, учествовао и представник Секретаријата Енергетске заједнице. Он је, такође, био присутан и на ЕУСАИР Форуму, а на четвртом састанку ТСГ2 у Београду учествовао је и представник Дунавске Стратегије за облaст енергетике, те је и закључено да ове две Стратегије треба да се у даљем раду повезују.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На састанку је Грчка, која је председавајућа ЕУСАИР у наредној години, представила план рада за наредну годину у оквиру кога је планирано одржавање следећег форума у мају 2017. Дискутовано је и о миграцијама и њиховом утицају на ЕУСАИР односно разговарано је о Декларацији из Дубровника и шта може бити урађено у овиру Стратегије. Такође је речено да је потребно ревидирати Акциони план.</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Пети састанак ТСГ2 је одржан 29. и 30.11.2016. године у Бриселу. Међутим, састанак за подобласт енергетике није одржан јер пет земаља није могло да присуствује састанку.</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xml:space="preserve">У Риму, Италија, 20. и 21. априла 2017. године одржан је четврти састанак ТСГ 2. На овом састанку припремљена је иницијална листа пројеката и активности за подобласт енергетике. </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Други ЕУСАИР Форум одржан је у Јањини, Грчка 11. и 12. маја 2017. године. На овом Форуму је одржана пленарна сесија под називом „Blue growth and Connectivity”.  Уводне говоре одржали су Антионио Канћани, коорднатор за транспорт у оквиру другог стуба ЕУСАИР и Мирјана Филиповић, координатор за енергетику у оквиру другог стуба ЕУСАИР, а која је представила иницијалну листу пројеката и активности. Панелисти су били Татиана Елефтериаду (Грчка), Иван Тркуља (Србија), Недим Беговић (Босна и Херцеговина) и Дражен Жгаљић (Хрватска).</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Pr>
          <w:rFonts w:ascii="Times New Roman" w:eastAsia="Times New Roman" w:hAnsi="Times New Roman"/>
          <w:sz w:val="24"/>
          <w:szCs w:val="24"/>
          <w:lang w:val="x-none" w:eastAsia="x-none"/>
        </w:rPr>
        <w:t xml:space="preserve">У Београду је </w:t>
      </w:r>
      <w:r w:rsidRPr="0081192F">
        <w:rPr>
          <w:rFonts w:ascii="Times New Roman" w:eastAsia="Times New Roman" w:hAnsi="Times New Roman"/>
          <w:sz w:val="24"/>
          <w:szCs w:val="24"/>
          <w:lang w:val="x-none" w:eastAsia="x-none"/>
        </w:rPr>
        <w:t>1.12.2017. године одржан седми састанак ТСГ2. На састанку је разматрано следеће:</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Извештај који је потребно припремити о раду ТСГ2 за 2016. и 2017. годину, а који ће бити представљен на састанку Управљачког Одбора који ће се одржати крајем фебруара 2018. године;</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Извештај са ЕУСАИР Форума одржаног у Јањини, Грчка у мају 2017. године;</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Припреме за следећи Форум који ће се одржати у мају 2018. године у Италији;</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Дефинисање термина наредног састанка ТСГ 2 који би требало да буде у априлу 2018. године у Италији;</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 Анализа и дефинисање активности које је потребно спровести као наредне кораке и припрему за састанак Управљачког одбора у фебруару 2018. године, као и наредног састанка ТСГ 2.</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Осми састанак ТСГ2 је одржан 3. и 4. маја 2018. године у Риму, а главне теме састанка су се односиле на ажурирање листе пројекта и предстојећи Форум ЕУСАИР на Сицилији.</w:t>
      </w: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Трећи Форум ЕУСАИР је одржан на Сицилији 24 и 25.маја 2018. године. У оквиру овог Форума одржана је сесија под називом Енергетске мреже за развој и интеграцију тржишта.</w:t>
      </w:r>
    </w:p>
    <w:p w:rsidR="003536C7" w:rsidRDefault="003536C7" w:rsidP="003536C7">
      <w:pPr>
        <w:spacing w:after="0" w:line="240" w:lineRule="auto"/>
        <w:ind w:firstLine="720"/>
        <w:jc w:val="both"/>
        <w:rPr>
          <w:rFonts w:ascii="Times New Roman" w:eastAsia="Times New Roman" w:hAnsi="Times New Roman"/>
          <w:sz w:val="24"/>
          <w:szCs w:val="24"/>
          <w:lang w:val="x-none" w:eastAsia="x-none"/>
        </w:rPr>
      </w:pPr>
      <w:r w:rsidRPr="0081192F">
        <w:rPr>
          <w:rFonts w:ascii="Times New Roman" w:eastAsia="Times New Roman" w:hAnsi="Times New Roman"/>
          <w:sz w:val="24"/>
          <w:szCs w:val="24"/>
          <w:lang w:val="x-none" w:eastAsia="x-none"/>
        </w:rPr>
        <w:t>Девети састанак ТСГ2 је одржан 14. и 15. новембра 2018. године у Београду. У оквиру рада подгрупе за енергетику главни закључци састанка су се односили на потребу даљег ажурирања листе пројеката, наставка дијалога са релевантним финансијским институцијама у циљу промовисања инвестиција, неопходно је појаснити улогу и рад Facility Point Strategic Project и  Facility Point Plus, израда предлога Акционог плана за 2019. годину.</w:t>
      </w:r>
    </w:p>
    <w:p w:rsidR="003536C7" w:rsidRDefault="003536C7" w:rsidP="003536C7">
      <w:pPr>
        <w:spacing w:after="0" w:line="240" w:lineRule="auto"/>
        <w:ind w:firstLine="720"/>
        <w:jc w:val="both"/>
        <w:rPr>
          <w:rFonts w:ascii="Times New Roman" w:eastAsia="Times New Roman" w:hAnsi="Times New Roman"/>
          <w:sz w:val="24"/>
          <w:szCs w:val="24"/>
          <w:lang w:val="x-none" w:eastAsia="x-none"/>
        </w:rPr>
      </w:pPr>
    </w:p>
    <w:p w:rsidR="003536C7" w:rsidRDefault="003536C7" w:rsidP="003536C7">
      <w:pPr>
        <w:spacing w:after="0" w:line="240" w:lineRule="auto"/>
        <w:ind w:firstLine="720"/>
        <w:jc w:val="both"/>
        <w:rPr>
          <w:rFonts w:ascii="Times New Roman" w:eastAsia="Times New Roman" w:hAnsi="Times New Roman"/>
          <w:sz w:val="24"/>
          <w:szCs w:val="24"/>
          <w:lang w:val="x-none" w:eastAsia="x-none"/>
        </w:rPr>
      </w:pPr>
    </w:p>
    <w:p w:rsidR="003536C7" w:rsidRDefault="003536C7" w:rsidP="003536C7">
      <w:pPr>
        <w:spacing w:after="0" w:line="240" w:lineRule="auto"/>
        <w:ind w:firstLine="720"/>
        <w:jc w:val="both"/>
        <w:rPr>
          <w:rFonts w:ascii="Times New Roman" w:eastAsia="Times New Roman" w:hAnsi="Times New Roman"/>
          <w:sz w:val="24"/>
          <w:szCs w:val="24"/>
          <w:lang w:val="x-none" w:eastAsia="x-none"/>
        </w:rPr>
      </w:pPr>
    </w:p>
    <w:p w:rsidR="003536C7" w:rsidRDefault="003536C7" w:rsidP="003536C7">
      <w:pPr>
        <w:spacing w:after="0" w:line="240" w:lineRule="auto"/>
        <w:ind w:firstLine="720"/>
        <w:jc w:val="both"/>
        <w:rPr>
          <w:rFonts w:ascii="Times New Roman" w:eastAsia="Times New Roman" w:hAnsi="Times New Roman"/>
          <w:sz w:val="24"/>
          <w:szCs w:val="24"/>
          <w:lang w:val="x-none" w:eastAsia="x-none"/>
        </w:rPr>
      </w:pPr>
    </w:p>
    <w:p w:rsidR="003536C7" w:rsidRPr="0081192F" w:rsidRDefault="003536C7" w:rsidP="003536C7">
      <w:pPr>
        <w:spacing w:after="0" w:line="240" w:lineRule="auto"/>
        <w:ind w:firstLine="720"/>
        <w:jc w:val="both"/>
        <w:rPr>
          <w:rFonts w:ascii="Times New Roman" w:eastAsia="Times New Roman" w:hAnsi="Times New Roman"/>
          <w:sz w:val="24"/>
          <w:szCs w:val="24"/>
          <w:lang w:val="x-none" w:eastAsia="x-none"/>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Default="002834EA" w:rsidP="00B17491">
      <w:pPr>
        <w:jc w:val="both"/>
        <w:rPr>
          <w:noProof/>
          <w:lang w:val="en-GB" w:eastAsia="en-GB"/>
        </w:rPr>
      </w:pPr>
    </w:p>
    <w:p w:rsidR="002834EA" w:rsidRPr="00B17491" w:rsidRDefault="002834EA" w:rsidP="00B17491">
      <w:pPr>
        <w:jc w:val="both"/>
        <w:rPr>
          <w:noProof/>
          <w:lang w:val="en-GB" w:eastAsia="en-GB"/>
        </w:rPr>
      </w:pPr>
    </w:p>
    <w:p w:rsidR="00FB5094" w:rsidRPr="00EE4941" w:rsidRDefault="00FB5094" w:rsidP="006A5F0B">
      <w:pPr>
        <w:framePr w:w="13829" w:wrap="auto" w:hAnchor="text" w:x="2250"/>
        <w:spacing w:after="0" w:line="240" w:lineRule="auto"/>
        <w:rPr>
          <w:rFonts w:ascii="Times New Roman" w:hAnsi="Times New Roman"/>
          <w:sz w:val="24"/>
          <w:szCs w:val="24"/>
          <w:lang w:val="sr-Cyrl-CS"/>
        </w:rPr>
        <w:sectPr w:rsidR="00FB5094" w:rsidRPr="00EE4941" w:rsidSect="00316346">
          <w:pgSz w:w="11907" w:h="16839" w:code="9"/>
          <w:pgMar w:top="1418" w:right="1418" w:bottom="1710" w:left="1467" w:header="720" w:footer="720" w:gutter="0"/>
          <w:cols w:space="720"/>
          <w:docGrid w:linePitch="360"/>
        </w:sectPr>
      </w:pPr>
    </w:p>
    <w:p w:rsidR="0022795F" w:rsidRDefault="0022795F" w:rsidP="0022795F">
      <w:pPr>
        <w:pStyle w:val="Caption"/>
        <w:rPr>
          <w:highlight w:val="yellow"/>
        </w:rPr>
      </w:pPr>
    </w:p>
    <w:p w:rsidR="00510497" w:rsidRPr="00EE4941" w:rsidRDefault="009A15D0" w:rsidP="00F0624B">
      <w:pPr>
        <w:pStyle w:val="Style7"/>
        <w:tabs>
          <w:tab w:val="center" w:pos="7008"/>
          <w:tab w:val="left" w:pos="10297"/>
        </w:tabs>
        <w:jc w:val="left"/>
      </w:pPr>
      <w:bookmarkStart w:id="1797" w:name="_Toc279752614"/>
      <w:bookmarkStart w:id="1798" w:name="_Toc358713915"/>
      <w:bookmarkStart w:id="1799" w:name="_Toc406143876"/>
      <w:r w:rsidRPr="00EE4941">
        <w:tab/>
      </w:r>
      <w:bookmarkStart w:id="1800" w:name="_Toc14070257"/>
      <w:bookmarkStart w:id="1801" w:name="_Toc14070542"/>
      <w:bookmarkStart w:id="1802" w:name="_Toc14070644"/>
      <w:bookmarkStart w:id="1803" w:name="_Toc14074296"/>
      <w:bookmarkStart w:id="1804" w:name="_Toc14075314"/>
      <w:bookmarkStart w:id="1805" w:name="_Toc29459706"/>
      <w:bookmarkStart w:id="1806" w:name="_Toc29459875"/>
      <w:bookmarkStart w:id="1807" w:name="_Toc30068174"/>
      <w:bookmarkStart w:id="1808" w:name="_Toc32569379"/>
      <w:bookmarkStart w:id="1809" w:name="_Toc32569595"/>
      <w:bookmarkStart w:id="1810" w:name="_Toc32569748"/>
      <w:bookmarkStart w:id="1811" w:name="_Toc32570089"/>
      <w:bookmarkStart w:id="1812" w:name="_Toc35002849"/>
      <w:bookmarkStart w:id="1813" w:name="_Toc35002975"/>
      <w:bookmarkStart w:id="1814" w:name="_Toc35003118"/>
      <w:bookmarkStart w:id="1815" w:name="_Toc38959707"/>
      <w:bookmarkStart w:id="1816" w:name="_Toc38959790"/>
      <w:bookmarkStart w:id="1817" w:name="_Toc38960872"/>
      <w:bookmarkStart w:id="1818" w:name="_Toc40784354"/>
      <w:bookmarkStart w:id="1819" w:name="_Toc40878473"/>
      <w:bookmarkStart w:id="1820" w:name="_Toc43117504"/>
      <w:bookmarkStart w:id="1821" w:name="_Toc43275274"/>
      <w:bookmarkStart w:id="1822" w:name="_Toc43275545"/>
      <w:bookmarkStart w:id="1823" w:name="_Toc47076100"/>
      <w:bookmarkStart w:id="1824" w:name="_Toc48206066"/>
      <w:bookmarkStart w:id="1825" w:name="_Toc48207555"/>
      <w:bookmarkStart w:id="1826" w:name="_Toc51161460"/>
      <w:bookmarkStart w:id="1827" w:name="_Toc53490137"/>
      <w:bookmarkStart w:id="1828" w:name="_Toc53567092"/>
      <w:bookmarkStart w:id="1829" w:name="_Toc56681799"/>
      <w:bookmarkStart w:id="1830" w:name="_Toc59532048"/>
      <w:bookmarkStart w:id="1831" w:name="_Toc59535897"/>
      <w:bookmarkStart w:id="1832" w:name="_Toc60143299"/>
      <w:bookmarkStart w:id="1833" w:name="_Toc60213125"/>
      <w:bookmarkStart w:id="1834" w:name="_Toc60729688"/>
      <w:r w:rsidR="00510497" w:rsidRPr="00EE4941">
        <w:t xml:space="preserve">13. </w:t>
      </w:r>
      <w:r w:rsidR="00C125C0" w:rsidRPr="00EE4941">
        <w:t>ПОДАЦИ О ПРИХОДИМА И РАСХОДИМА</w:t>
      </w:r>
      <w:bookmarkStart w:id="1835" w:name="_Toc279752615"/>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rsidRPr="00EE4941">
        <w:tab/>
      </w:r>
    </w:p>
    <w:p w:rsidR="009A15D0" w:rsidRPr="00EE4941" w:rsidRDefault="009A15D0" w:rsidP="00F0624B">
      <w:pPr>
        <w:pStyle w:val="Style7"/>
        <w:tabs>
          <w:tab w:val="left" w:pos="0"/>
        </w:tabs>
        <w:spacing w:before="0" w:after="0"/>
        <w:jc w:val="both"/>
        <w:outlineLvl w:val="9"/>
      </w:pPr>
      <w:r w:rsidRPr="00EE4941">
        <w:tab/>
      </w:r>
    </w:p>
    <w:p w:rsidR="00646D65" w:rsidRDefault="009A15D0" w:rsidP="00464E14">
      <w:pPr>
        <w:pStyle w:val="Style7"/>
        <w:tabs>
          <w:tab w:val="left" w:pos="0"/>
        </w:tabs>
        <w:spacing w:before="0" w:after="0"/>
        <w:jc w:val="both"/>
        <w:outlineLvl w:val="9"/>
        <w:rPr>
          <w:b w:val="0"/>
          <w:color w:val="auto"/>
        </w:rPr>
      </w:pPr>
      <w:r w:rsidRPr="00EE4941">
        <w:tab/>
      </w:r>
      <w:r w:rsidR="00D46CDE">
        <w:rPr>
          <w:b w:val="0"/>
          <w:color w:val="auto"/>
        </w:rPr>
        <w:t>Закон о</w:t>
      </w:r>
      <w:r w:rsidR="00F735E6">
        <w:rPr>
          <w:b w:val="0"/>
          <w:color w:val="auto"/>
        </w:rPr>
        <w:t xml:space="preserve"> буџету Републике Србије за 2020</w:t>
      </w:r>
      <w:r w:rsidR="00D46CDE">
        <w:rPr>
          <w:b w:val="0"/>
          <w:color w:val="auto"/>
        </w:rPr>
        <w:t>. годину</w:t>
      </w:r>
      <w:r w:rsidR="00A4205D">
        <w:rPr>
          <w:b w:val="0"/>
          <w:color w:val="auto"/>
        </w:rPr>
        <w:t xml:space="preserve"> („Службени гласник РС”, бр.</w:t>
      </w:r>
      <w:r w:rsidR="00F735E6">
        <w:rPr>
          <w:b w:val="0"/>
          <w:color w:val="auto"/>
        </w:rPr>
        <w:t xml:space="preserve"> 84/19</w:t>
      </w:r>
      <w:r w:rsidR="00A4205D">
        <w:rPr>
          <w:b w:val="0"/>
          <w:color w:val="auto"/>
        </w:rPr>
        <w:t xml:space="preserve"> и 60/20 - др.пропис</w:t>
      </w:r>
      <w:r w:rsidR="00D46CDE">
        <w:rPr>
          <w:b w:val="0"/>
          <w:color w:val="auto"/>
        </w:rPr>
        <w:t xml:space="preserve">) можете преузети са следећег линка: </w:t>
      </w:r>
      <w:hyperlink r:id="rId197" w:history="1">
        <w:r w:rsidR="00646D65" w:rsidRPr="0035054E">
          <w:rPr>
            <w:rStyle w:val="Hyperlink"/>
            <w:b w:val="0"/>
          </w:rPr>
          <w:t>https://www.mfin.gov.rs/wp-content/uploads/2019/03/Zakon-o-budzetu-Republike-Srbije-za-2020.-godinu.docx</w:t>
        </w:r>
      </w:hyperlink>
      <w:r w:rsidR="00646D65">
        <w:rPr>
          <w:b w:val="0"/>
          <w:color w:val="auto"/>
        </w:rPr>
        <w:t xml:space="preserve"> </w:t>
      </w:r>
      <w:r w:rsidR="005F14EE">
        <w:rPr>
          <w:b w:val="0"/>
          <w:color w:val="auto"/>
        </w:rPr>
        <w:t xml:space="preserve">, као и </w:t>
      </w:r>
      <w:r w:rsidR="00D359D9" w:rsidRPr="00D359D9">
        <w:rPr>
          <w:b w:val="0"/>
          <w:color w:val="auto"/>
        </w:rPr>
        <w:t>Закон о изменама и допунама Закона о буџету Републике Србије за 2020. годину („Службени гласник РС“, бр. 135/2020)</w:t>
      </w:r>
      <w:r w:rsidR="005F14EE">
        <w:rPr>
          <w:b w:val="0"/>
          <w:color w:val="auto"/>
        </w:rPr>
        <w:t>:</w:t>
      </w:r>
      <w:r w:rsidR="005F14EE" w:rsidRPr="005F14EE">
        <w:t xml:space="preserve"> </w:t>
      </w:r>
      <w:hyperlink r:id="rId198" w:history="1">
        <w:r w:rsidR="005F14EE" w:rsidRPr="00767D46">
          <w:rPr>
            <w:rStyle w:val="Hyperlink"/>
            <w:b w:val="0"/>
          </w:rPr>
          <w:t>https://www.mfin.gov.rs/propisi/zakon-o-izmenama-i-dopunama-zakona-o-budzetu-republike-srbije-za-2020-godinu/</w:t>
        </w:r>
      </w:hyperlink>
      <w:r w:rsidR="005F14EE">
        <w:rPr>
          <w:b w:val="0"/>
          <w:color w:val="auto"/>
        </w:rPr>
        <w:t xml:space="preserve"> </w:t>
      </w:r>
    </w:p>
    <w:p w:rsidR="00646D65" w:rsidRDefault="00646D65" w:rsidP="00464E14">
      <w:pPr>
        <w:pStyle w:val="Style7"/>
        <w:tabs>
          <w:tab w:val="left" w:pos="0"/>
        </w:tabs>
        <w:spacing w:before="0" w:after="0"/>
        <w:jc w:val="both"/>
        <w:outlineLvl w:val="9"/>
        <w:rPr>
          <w:b w:val="0"/>
          <w:color w:val="auto"/>
        </w:rPr>
      </w:pPr>
    </w:p>
    <w:p w:rsidR="00646D65" w:rsidRDefault="00646D65" w:rsidP="00464E14">
      <w:pPr>
        <w:pStyle w:val="Style7"/>
        <w:tabs>
          <w:tab w:val="left" w:pos="0"/>
        </w:tabs>
        <w:spacing w:before="0" w:after="0"/>
        <w:jc w:val="both"/>
        <w:outlineLvl w:val="9"/>
        <w:rPr>
          <w:b w:val="0"/>
          <w:color w:val="auto"/>
        </w:rPr>
      </w:pPr>
    </w:p>
    <w:p w:rsidR="00C353A8" w:rsidRPr="00646D65" w:rsidRDefault="00C353A8" w:rsidP="00464E14">
      <w:pPr>
        <w:pStyle w:val="Style7"/>
        <w:tabs>
          <w:tab w:val="left" w:pos="0"/>
        </w:tabs>
        <w:spacing w:before="0" w:after="0"/>
        <w:jc w:val="both"/>
        <w:outlineLvl w:val="9"/>
      </w:pPr>
      <w:r>
        <w:rPr>
          <w:b w:val="0"/>
          <w:color w:val="auto"/>
        </w:rPr>
        <w:tab/>
        <w:t xml:space="preserve">Извод из </w:t>
      </w:r>
      <w:r w:rsidR="00D359D9" w:rsidRPr="00D359D9">
        <w:rPr>
          <w:b w:val="0"/>
          <w:color w:val="auto"/>
        </w:rPr>
        <w:t>Закон о изменама и допунама Закона о буџету Републике Србије за 2020. годину („Службени гласник РС“, бр. 135/2020)</w:t>
      </w:r>
      <w:r w:rsidR="00D359D9">
        <w:rPr>
          <w:b w:val="0"/>
          <w:color w:val="auto"/>
        </w:rPr>
        <w:t xml:space="preserve"> </w:t>
      </w:r>
      <w:r>
        <w:rPr>
          <w:b w:val="0"/>
          <w:color w:val="auto"/>
        </w:rPr>
        <w:t>:</w:t>
      </w:r>
    </w:p>
    <w:p w:rsidR="002612AD" w:rsidRDefault="002612AD" w:rsidP="00464E14">
      <w:pPr>
        <w:pStyle w:val="Style7"/>
        <w:tabs>
          <w:tab w:val="left" w:pos="0"/>
        </w:tabs>
        <w:spacing w:before="0" w:after="0"/>
        <w:jc w:val="both"/>
        <w:outlineLvl w:val="9"/>
        <w:rPr>
          <w:b w:val="0"/>
          <w:color w:val="auto"/>
        </w:rPr>
      </w:pPr>
    </w:p>
    <w:tbl>
      <w:tblPr>
        <w:tblW w:w="4944" w:type="pct"/>
        <w:tblLook w:val="04A0" w:firstRow="1" w:lastRow="0" w:firstColumn="1" w:lastColumn="0" w:noHBand="0" w:noVBand="1"/>
      </w:tblPr>
      <w:tblGrid>
        <w:gridCol w:w="453"/>
        <w:gridCol w:w="222"/>
        <w:gridCol w:w="296"/>
        <w:gridCol w:w="628"/>
        <w:gridCol w:w="690"/>
        <w:gridCol w:w="622"/>
        <w:gridCol w:w="262"/>
        <w:gridCol w:w="692"/>
        <w:gridCol w:w="571"/>
        <w:gridCol w:w="7510"/>
        <w:gridCol w:w="490"/>
        <w:gridCol w:w="1182"/>
        <w:gridCol w:w="456"/>
        <w:tblGridChange w:id="1836">
          <w:tblGrid>
            <w:gridCol w:w="453"/>
            <w:gridCol w:w="222"/>
            <w:gridCol w:w="296"/>
            <w:gridCol w:w="628"/>
            <w:gridCol w:w="690"/>
            <w:gridCol w:w="622"/>
            <w:gridCol w:w="262"/>
            <w:gridCol w:w="692"/>
            <w:gridCol w:w="571"/>
            <w:gridCol w:w="7510"/>
            <w:gridCol w:w="490"/>
            <w:gridCol w:w="1182"/>
            <w:gridCol w:w="456"/>
          </w:tblGrid>
        </w:tblGridChange>
      </w:tblGrid>
      <w:tr w:rsidR="002612AD" w:rsidRPr="00FD45F5" w:rsidTr="00D5665C">
        <w:trPr>
          <w:trHeight w:val="255"/>
        </w:trPr>
        <w:tc>
          <w:tcPr>
            <w:tcW w:w="161" w:type="pct"/>
            <w:tcBorders>
              <w:top w:val="nil"/>
              <w:left w:val="nil"/>
              <w:bottom w:val="nil"/>
              <w:right w:val="nil"/>
            </w:tcBorders>
            <w:shd w:val="clear" w:color="auto" w:fill="auto"/>
            <w:vAlign w:val="bottom"/>
            <w:hideMark/>
          </w:tcPr>
          <w:p w:rsidR="00CB2811" w:rsidRPr="00FD45F5" w:rsidRDefault="00CB2811" w:rsidP="000A714E">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28</w:t>
            </w:r>
          </w:p>
        </w:tc>
        <w:tc>
          <w:tcPr>
            <w:tcW w:w="79" w:type="pct"/>
            <w:tcBorders>
              <w:top w:val="nil"/>
              <w:left w:val="nil"/>
              <w:bottom w:val="nil"/>
              <w:right w:val="nil"/>
            </w:tcBorders>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105" w:type="pct"/>
            <w:tcBorders>
              <w:top w:val="nil"/>
              <w:left w:val="nil"/>
              <w:bottom w:val="nil"/>
              <w:right w:val="nil"/>
            </w:tcBorders>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МИНИСТАРСТВО РУДАРСТВА И ЕНЕРГЕТИКЕ</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E24BA" w:rsidP="000A714E">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16,539,193,000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Извори финансирања за раздео 28</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rPr>
                <w:rFonts w:ascii="Times New Roman" w:eastAsia="Times New Roman" w:hAnsi="Times New Roman"/>
                <w:b/>
                <w:bCs/>
                <w:color w:val="000000"/>
              </w:rPr>
            </w:pP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01</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Општи приходи и примања буџета</w:t>
            </w:r>
          </w:p>
        </w:tc>
        <w:tc>
          <w:tcPr>
            <w:tcW w:w="582" w:type="pct"/>
            <w:gridSpan w:val="2"/>
            <w:tcBorders>
              <w:top w:val="nil"/>
              <w:left w:val="nil"/>
              <w:bottom w:val="nil"/>
              <w:right w:val="nil"/>
            </w:tcBorders>
            <w:shd w:val="clear" w:color="auto" w:fill="auto"/>
            <w:vAlign w:val="bottom"/>
            <w:hideMark/>
          </w:tcPr>
          <w:p w:rsidR="00CB2811" w:rsidRPr="00FD45F5" w:rsidRDefault="00AE24BA"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16,347,375,000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05</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Донације од иностраних земаља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27,100,000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06</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Донације од међународних организација</w:t>
            </w:r>
          </w:p>
        </w:tc>
        <w:tc>
          <w:tcPr>
            <w:tcW w:w="582" w:type="pct"/>
            <w:gridSpan w:val="2"/>
            <w:tcBorders>
              <w:top w:val="nil"/>
              <w:left w:val="nil"/>
              <w:bottom w:val="nil"/>
              <w:right w:val="nil"/>
            </w:tcBorders>
            <w:shd w:val="clear" w:color="auto" w:fill="auto"/>
            <w:vAlign w:val="bottom"/>
            <w:hideMark/>
          </w:tcPr>
          <w:p w:rsidR="00CB2811" w:rsidRPr="00FD45F5" w:rsidRDefault="00000CB2"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12,531</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15</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Неутрошена средства донација из претходних година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1,450,000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56</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Финансијска помоћ ЕУ</w:t>
            </w:r>
          </w:p>
        </w:tc>
        <w:tc>
          <w:tcPr>
            <w:tcW w:w="582" w:type="pct"/>
            <w:gridSpan w:val="2"/>
            <w:tcBorders>
              <w:top w:val="nil"/>
              <w:left w:val="nil"/>
              <w:bottom w:val="nil"/>
              <w:right w:val="nil"/>
            </w:tcBorders>
            <w:shd w:val="clear" w:color="auto" w:fill="auto"/>
            <w:vAlign w:val="bottom"/>
            <w:hideMark/>
          </w:tcPr>
          <w:p w:rsidR="00CB2811" w:rsidRPr="00FD45F5" w:rsidRDefault="00AE24BA"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150,737,000</w:t>
            </w: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105" w:type="pct"/>
            <w:tcBorders>
              <w:top w:val="nil"/>
              <w:left w:val="nil"/>
              <w:bottom w:val="nil"/>
              <w:right w:val="nil"/>
            </w:tcBorders>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223" w:type="pct"/>
            <w:tcBorders>
              <w:top w:val="nil"/>
              <w:left w:val="nil"/>
              <w:bottom w:val="nil"/>
              <w:right w:val="nil"/>
            </w:tcBorders>
            <w:shd w:val="clear" w:color="auto" w:fill="auto"/>
            <w:vAlign w:val="bottom"/>
            <w:hideMark/>
          </w:tcPr>
          <w:p w:rsidR="00CB2811" w:rsidRPr="00FD45F5" w:rsidRDefault="00CB2811" w:rsidP="000A714E">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28.0</w:t>
            </w: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МИНИСТАРСТВО РУДАРСТВА И ЕНЕРГЕТИКЕ</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E24BA" w:rsidP="000A714E">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11.427.738.000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Извори финансирања за главу 28.0</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rPr>
                <w:rFonts w:ascii="Times New Roman" w:eastAsia="Times New Roman" w:hAnsi="Times New Roman"/>
                <w:b/>
                <w:bCs/>
                <w:color w:val="000000"/>
              </w:rPr>
            </w:pP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01</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Општи приходи и примања буџета</w:t>
            </w:r>
          </w:p>
        </w:tc>
        <w:tc>
          <w:tcPr>
            <w:tcW w:w="582" w:type="pct"/>
            <w:gridSpan w:val="2"/>
            <w:tcBorders>
              <w:top w:val="nil"/>
              <w:left w:val="nil"/>
              <w:bottom w:val="nil"/>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11,235,965,000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05</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Донације од иностраних земаља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27,100,000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06</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Донације од међународних организација</w:t>
            </w:r>
          </w:p>
        </w:tc>
        <w:tc>
          <w:tcPr>
            <w:tcW w:w="582" w:type="pct"/>
            <w:gridSpan w:val="2"/>
            <w:tcBorders>
              <w:top w:val="nil"/>
              <w:left w:val="nil"/>
              <w:bottom w:val="nil"/>
              <w:right w:val="nil"/>
            </w:tcBorders>
            <w:shd w:val="clear" w:color="auto" w:fill="auto"/>
            <w:vAlign w:val="bottom"/>
            <w:hideMark/>
          </w:tcPr>
          <w:p w:rsidR="00CB2811" w:rsidRPr="00FD45F5" w:rsidRDefault="00000CB2"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12,531</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15</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Неутрошена средства донација из претходних година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1,450,000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56</w:t>
            </w: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Финансијска помоћ ЕУ</w:t>
            </w:r>
          </w:p>
        </w:tc>
        <w:tc>
          <w:tcPr>
            <w:tcW w:w="582" w:type="pct"/>
            <w:gridSpan w:val="2"/>
            <w:tcBorders>
              <w:top w:val="nil"/>
              <w:left w:val="nil"/>
              <w:bottom w:val="nil"/>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150,737,000</w:t>
            </w: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vAlign w:val="bottom"/>
            <w:hideMark/>
          </w:tcPr>
          <w:p w:rsidR="00CB2811" w:rsidRPr="00FD45F5" w:rsidRDefault="00CB2811" w:rsidP="000A714E">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0501</w:t>
            </w: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Планирање и спровођење енергетске политике</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5,162,863,000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430</w:t>
            </w: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b/>
                <w:bCs/>
                <w:color w:val="000000"/>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Гориво и енергија</w:t>
            </w:r>
          </w:p>
        </w:tc>
        <w:tc>
          <w:tcPr>
            <w:tcW w:w="582" w:type="pct"/>
            <w:gridSpan w:val="2"/>
            <w:tcBorders>
              <w:top w:val="nil"/>
              <w:left w:val="nil"/>
              <w:bottom w:val="nil"/>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5,162,863,000</w:t>
            </w:r>
          </w:p>
        </w:tc>
      </w:tr>
      <w:tr w:rsidR="002612AD" w:rsidRPr="00FD45F5" w:rsidTr="00D5665C">
        <w:trPr>
          <w:trHeight w:val="540"/>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0001</w:t>
            </w: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Уређење система у области енергетске ефикасности, обновљивих извора енергије и заштита животне средине у енергетици</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000CB2" w:rsidP="000A714E">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36,324</w:t>
            </w:r>
            <w:r w:rsidR="00CB2811" w:rsidRPr="00FD45F5">
              <w:rPr>
                <w:rFonts w:ascii="Times New Roman" w:eastAsia="Times New Roman" w:hAnsi="Times New Roman"/>
                <w:b/>
                <w:bCs/>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15,723,000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2,860,000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800,000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000CB2"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830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9,230,000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465</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Остале дотације и трансфери</w:t>
            </w:r>
          </w:p>
        </w:tc>
        <w:tc>
          <w:tcPr>
            <w:tcW w:w="582" w:type="pct"/>
            <w:gridSpan w:val="2"/>
            <w:tcBorders>
              <w:top w:val="nil"/>
              <w:left w:val="nil"/>
              <w:bottom w:val="nil"/>
              <w:right w:val="nil"/>
            </w:tcBorders>
            <w:shd w:val="clear" w:color="auto" w:fill="auto"/>
            <w:vAlign w:val="bottom"/>
            <w:hideMark/>
          </w:tcPr>
          <w:p w:rsidR="00CB2811" w:rsidRPr="00FD45F5" w:rsidRDefault="00000CB2"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6,781</w:t>
            </w:r>
            <w:r w:rsidR="00CB2811" w:rsidRPr="00FD45F5">
              <w:rPr>
                <w:rFonts w:ascii="Times New Roman" w:eastAsia="Times New Roman" w:hAnsi="Times New Roman"/>
                <w:color w:val="000000"/>
              </w:rPr>
              <w:t>,000</w:t>
            </w:r>
          </w:p>
        </w:tc>
      </w:tr>
      <w:tr w:rsidR="002612AD" w:rsidRPr="00FD45F5" w:rsidTr="00D5665C">
        <w:trPr>
          <w:trHeight w:val="360"/>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0002</w:t>
            </w: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0A714E">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Eлектроенергетикa, нафтa и природни гас и системи даљинског грејања</w:t>
            </w:r>
          </w:p>
        </w:tc>
        <w:tc>
          <w:tcPr>
            <w:tcW w:w="582" w:type="pct"/>
            <w:gridSpan w:val="2"/>
            <w:tcBorders>
              <w:top w:val="nil"/>
              <w:left w:val="nil"/>
              <w:bottom w:val="single" w:sz="4" w:space="0" w:color="000000"/>
              <w:right w:val="nil"/>
            </w:tcBorders>
            <w:shd w:val="clear" w:color="auto" w:fill="auto"/>
            <w:vAlign w:val="bottom"/>
            <w:hideMark/>
          </w:tcPr>
          <w:p w:rsidR="00CB2811" w:rsidRPr="002B6EE5" w:rsidRDefault="002B6EE5" w:rsidP="000A714E">
            <w:pPr>
              <w:spacing w:after="0" w:line="240" w:lineRule="auto"/>
              <w:jc w:val="right"/>
              <w:rPr>
                <w:rFonts w:ascii="Times New Roman" w:eastAsia="Times New Roman" w:hAnsi="Times New Roman"/>
                <w:b/>
                <w:bCs/>
                <w:color w:val="000000"/>
                <w:lang w:val="sr-Latn-CS"/>
              </w:rPr>
            </w:pPr>
            <w:r>
              <w:rPr>
                <w:rFonts w:ascii="Times New Roman" w:eastAsia="Times New Roman" w:hAnsi="Times New Roman"/>
                <w:b/>
                <w:bCs/>
                <w:color w:val="000000"/>
                <w:lang w:val="sr-Latn-CS"/>
              </w:rPr>
              <w:t>4,876,822,000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39,366,000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6,738,000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800,000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2,001,000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421</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Стални трошкови</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640,000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2B6EE5"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w:t>
            </w:r>
            <w:r w:rsidR="00CB2811" w:rsidRPr="00FD45F5">
              <w:rPr>
                <w:rFonts w:ascii="Times New Roman" w:eastAsia="Times New Roman" w:hAnsi="Times New Roman"/>
                <w:color w:val="000000"/>
              </w:rPr>
              <w:t>,262,000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F41F46"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5</w:t>
            </w:r>
            <w:r w:rsidR="00CB2811" w:rsidRPr="00FD45F5">
              <w:rPr>
                <w:rFonts w:ascii="Times New Roman" w:eastAsia="Times New Roman" w:hAnsi="Times New Roman"/>
                <w:color w:val="000000"/>
              </w:rPr>
              <w:t>,895,000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424</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Специјализоване услуге</w:t>
            </w:r>
          </w:p>
        </w:tc>
        <w:tc>
          <w:tcPr>
            <w:tcW w:w="582" w:type="pct"/>
            <w:gridSpan w:val="2"/>
            <w:tcBorders>
              <w:top w:val="nil"/>
              <w:left w:val="nil"/>
              <w:bottom w:val="nil"/>
              <w:right w:val="nil"/>
            </w:tcBorders>
            <w:shd w:val="clear" w:color="auto" w:fill="auto"/>
            <w:vAlign w:val="bottom"/>
            <w:hideMark/>
          </w:tcPr>
          <w:p w:rsidR="00CB2811" w:rsidRPr="00FD45F5" w:rsidRDefault="00F41F46"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w:t>
            </w:r>
            <w:r w:rsidR="00CB2811" w:rsidRPr="00FD45F5">
              <w:rPr>
                <w:rFonts w:ascii="Times New Roman" w:eastAsia="Times New Roman" w:hAnsi="Times New Roman"/>
                <w:color w:val="000000"/>
              </w:rPr>
              <w:t>,150,000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425</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Текуће поправке и одржавање</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945,000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426</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Материјал</w:t>
            </w:r>
          </w:p>
        </w:tc>
        <w:tc>
          <w:tcPr>
            <w:tcW w:w="582" w:type="pct"/>
            <w:gridSpan w:val="2"/>
            <w:tcBorders>
              <w:top w:val="nil"/>
              <w:left w:val="nil"/>
              <w:bottom w:val="nil"/>
              <w:right w:val="nil"/>
            </w:tcBorders>
            <w:shd w:val="clear" w:color="auto" w:fill="auto"/>
            <w:vAlign w:val="bottom"/>
            <w:hideMark/>
          </w:tcPr>
          <w:p w:rsidR="00CB2811" w:rsidRPr="00FD45F5" w:rsidRDefault="00F41F46" w:rsidP="000A714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2</w:t>
            </w:r>
            <w:r w:rsidR="00CB2811" w:rsidRPr="00FD45F5">
              <w:rPr>
                <w:rFonts w:ascii="Times New Roman" w:eastAsia="Times New Roman" w:hAnsi="Times New Roman"/>
                <w:color w:val="000000"/>
              </w:rPr>
              <w:t>,900,000</w:t>
            </w:r>
          </w:p>
        </w:tc>
      </w:tr>
      <w:tr w:rsidR="002B6EE5" w:rsidRPr="00FD45F5" w:rsidTr="00D5665C">
        <w:trPr>
          <w:trHeight w:val="255"/>
        </w:trPr>
        <w:tc>
          <w:tcPr>
            <w:tcW w:w="161" w:type="pct"/>
            <w:tcBorders>
              <w:top w:val="nil"/>
              <w:left w:val="nil"/>
              <w:bottom w:val="nil"/>
              <w:right w:val="nil"/>
            </w:tcBorders>
            <w:shd w:val="clear" w:color="auto" w:fill="auto"/>
          </w:tcPr>
          <w:p w:rsidR="002B6EE5" w:rsidRPr="00FD45F5" w:rsidRDefault="002B6EE5"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2B6EE5" w:rsidRPr="00FD45F5" w:rsidRDefault="002B6EE5"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2B6EE5" w:rsidRPr="00FD45F5" w:rsidRDefault="002B6EE5"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2B6EE5" w:rsidRPr="00FD45F5" w:rsidRDefault="002B6EE5"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2B6EE5" w:rsidRPr="00FD45F5" w:rsidRDefault="002B6EE5"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2B6EE5" w:rsidRPr="00FD45F5" w:rsidRDefault="002B6EE5"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2B6EE5" w:rsidRPr="00FD45F5" w:rsidRDefault="002B6EE5"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2B6EE5" w:rsidRPr="00FD45F5" w:rsidRDefault="002B6EE5" w:rsidP="000A71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451</w:t>
            </w:r>
          </w:p>
        </w:tc>
        <w:tc>
          <w:tcPr>
            <w:tcW w:w="2842" w:type="pct"/>
            <w:gridSpan w:val="2"/>
            <w:tcBorders>
              <w:top w:val="nil"/>
              <w:left w:val="nil"/>
              <w:bottom w:val="nil"/>
              <w:right w:val="nil"/>
            </w:tcBorders>
            <w:shd w:val="clear" w:color="auto" w:fill="auto"/>
          </w:tcPr>
          <w:p w:rsidR="002B6EE5" w:rsidRPr="002B6EE5" w:rsidRDefault="002B6EE5" w:rsidP="000A714E">
            <w:pPr>
              <w:spacing w:after="0" w:line="240" w:lineRule="auto"/>
              <w:rPr>
                <w:rFonts w:ascii="Times New Roman" w:eastAsia="Times New Roman" w:hAnsi="Times New Roman"/>
                <w:color w:val="000000"/>
                <w:lang w:val="sr-Cyrl-CS"/>
              </w:rPr>
            </w:pPr>
            <w:r w:rsidRPr="00FD45F5">
              <w:rPr>
                <w:rFonts w:ascii="Times New Roman" w:eastAsia="Times New Roman" w:hAnsi="Times New Roman"/>
                <w:color w:val="000000"/>
              </w:rPr>
              <w:t>Субвенције јавним нефинансијским предузећима и организацијама</w:t>
            </w:r>
          </w:p>
        </w:tc>
        <w:tc>
          <w:tcPr>
            <w:tcW w:w="582" w:type="pct"/>
            <w:gridSpan w:val="2"/>
            <w:tcBorders>
              <w:top w:val="nil"/>
              <w:left w:val="nil"/>
              <w:bottom w:val="nil"/>
              <w:right w:val="nil"/>
            </w:tcBorders>
            <w:shd w:val="clear" w:color="auto" w:fill="auto"/>
            <w:vAlign w:val="bottom"/>
          </w:tcPr>
          <w:p w:rsidR="002B6EE5" w:rsidRPr="002B6EE5" w:rsidRDefault="002B6EE5" w:rsidP="000A714E">
            <w:pPr>
              <w:spacing w:after="0" w:line="240" w:lineRule="auto"/>
              <w:jc w:val="right"/>
              <w:rPr>
                <w:rFonts w:ascii="Times New Roman" w:eastAsia="Times New Roman" w:hAnsi="Times New Roman"/>
                <w:color w:val="000000"/>
                <w:lang w:val="sr-Cyrl-CS"/>
              </w:rPr>
            </w:pPr>
            <w:r>
              <w:rPr>
                <w:rFonts w:ascii="Times New Roman" w:eastAsia="Times New Roman" w:hAnsi="Times New Roman"/>
                <w:color w:val="000000"/>
                <w:lang w:val="sr-Cyrl-CS"/>
              </w:rPr>
              <w:t>4,800,000,000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482</w:t>
            </w:r>
          </w:p>
        </w:tc>
        <w:tc>
          <w:tcPr>
            <w:tcW w:w="2842"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Порези, обавезне таксе, казне, пенали и камате</w:t>
            </w:r>
          </w:p>
        </w:tc>
        <w:tc>
          <w:tcPr>
            <w:tcW w:w="582" w:type="pct"/>
            <w:gridSpan w:val="2"/>
            <w:tcBorders>
              <w:top w:val="nil"/>
              <w:left w:val="nil"/>
              <w:bottom w:val="nil"/>
              <w:right w:val="nil"/>
            </w:tcBorders>
            <w:shd w:val="clear" w:color="auto" w:fill="auto"/>
            <w:vAlign w:val="bottom"/>
            <w:hideMark/>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800,000</w:t>
            </w:r>
          </w:p>
        </w:tc>
      </w:tr>
      <w:tr w:rsidR="002612AD" w:rsidRPr="00FD45F5" w:rsidTr="00D5665C">
        <w:trPr>
          <w:trHeight w:val="255"/>
        </w:trPr>
        <w:tc>
          <w:tcPr>
            <w:tcW w:w="161" w:type="pct"/>
            <w:tcBorders>
              <w:top w:val="nil"/>
              <w:left w:val="nil"/>
              <w:bottom w:val="nil"/>
              <w:right w:val="nil"/>
            </w:tcBorders>
            <w:shd w:val="clear" w:color="auto" w:fill="auto"/>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CB2811" w:rsidRPr="00FD45F5" w:rsidRDefault="00CB2811"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 xml:space="preserve">483     </w:t>
            </w:r>
          </w:p>
        </w:tc>
        <w:tc>
          <w:tcPr>
            <w:tcW w:w="2842" w:type="pct"/>
            <w:gridSpan w:val="2"/>
            <w:tcBorders>
              <w:top w:val="nil"/>
              <w:left w:val="nil"/>
              <w:bottom w:val="nil"/>
              <w:right w:val="nil"/>
            </w:tcBorders>
            <w:shd w:val="clear" w:color="auto" w:fill="auto"/>
          </w:tcPr>
          <w:p w:rsidR="00CB2811" w:rsidRPr="00FD45F5" w:rsidRDefault="00CB2811" w:rsidP="000A714E">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Новчане казне и пенали по решењу судова</w:t>
            </w:r>
          </w:p>
        </w:tc>
        <w:tc>
          <w:tcPr>
            <w:tcW w:w="582" w:type="pct"/>
            <w:gridSpan w:val="2"/>
            <w:tcBorders>
              <w:top w:val="nil"/>
              <w:left w:val="nil"/>
              <w:bottom w:val="nil"/>
              <w:right w:val="nil"/>
            </w:tcBorders>
            <w:shd w:val="clear" w:color="auto" w:fill="auto"/>
            <w:vAlign w:val="bottom"/>
          </w:tcPr>
          <w:p w:rsidR="00CB2811" w:rsidRPr="00FD45F5" w:rsidRDefault="00CB2811"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0A714E">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0A714E">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0A714E">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305B2E" w:rsidP="000A714E">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lang w:val="sr-Cyrl-CS"/>
              </w:rPr>
            </w:pPr>
            <w:r w:rsidRPr="00FD45F5">
              <w:rPr>
                <w:rFonts w:ascii="Times New Roman" w:eastAsia="Times New Roman" w:hAnsi="Times New Roman"/>
                <w:color w:val="000000"/>
                <w:lang w:val="sr-Cyrl-CS"/>
              </w:rPr>
              <w:t>Машине и опрема</w:t>
            </w:r>
          </w:p>
        </w:tc>
        <w:tc>
          <w:tcPr>
            <w:tcW w:w="582" w:type="pct"/>
            <w:gridSpan w:val="2"/>
            <w:tcBorders>
              <w:top w:val="nil"/>
              <w:left w:val="nil"/>
              <w:bottom w:val="nil"/>
              <w:right w:val="nil"/>
            </w:tcBorders>
            <w:shd w:val="clear" w:color="auto" w:fill="auto"/>
            <w:vAlign w:val="bottom"/>
            <w:hideMark/>
          </w:tcPr>
          <w:p w:rsidR="00CB2811" w:rsidRPr="00FD45F5" w:rsidRDefault="00305B2E" w:rsidP="000A714E">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75.</w:t>
            </w:r>
            <w:r w:rsidR="00CB2811" w:rsidRPr="00FD45F5">
              <w:rPr>
                <w:rFonts w:ascii="Times New Roman" w:eastAsia="Times New Roman" w:hAnsi="Times New Roman"/>
                <w:color w:val="000000"/>
              </w:rPr>
              <w:t xml:space="preserve">000     </w:t>
            </w:r>
          </w:p>
          <w:p w:rsidR="00CB2811" w:rsidRPr="00FD45F5" w:rsidRDefault="00CB2811" w:rsidP="000A714E">
            <w:pPr>
              <w:spacing w:after="0" w:line="240" w:lineRule="auto"/>
              <w:jc w:val="right"/>
              <w:rPr>
                <w:rFonts w:ascii="Times New Roman" w:eastAsia="Times New Roman" w:hAnsi="Times New Roman"/>
                <w:color w:val="000000"/>
              </w:rPr>
            </w:pPr>
          </w:p>
        </w:tc>
      </w:tr>
      <w:tr w:rsidR="002612AD" w:rsidRPr="00FD45F5" w:rsidTr="00D5665C">
        <w:trPr>
          <w:trHeight w:val="255"/>
        </w:trPr>
        <w:tc>
          <w:tcPr>
            <w:tcW w:w="161" w:type="pct"/>
            <w:tcBorders>
              <w:top w:val="nil"/>
              <w:left w:val="nil"/>
              <w:bottom w:val="nil"/>
              <w:right w:val="nil"/>
            </w:tcBorders>
            <w:shd w:val="clear" w:color="auto" w:fill="auto"/>
          </w:tcPr>
          <w:p w:rsidR="00CB2811" w:rsidRPr="00FD45F5" w:rsidRDefault="00CB2811" w:rsidP="00CB2811">
            <w:pPr>
              <w:spacing w:after="0" w:line="240" w:lineRule="auto"/>
              <w:jc w:val="both"/>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jc w:val="both"/>
              <w:rPr>
                <w:rFonts w:ascii="Times New Roman" w:eastAsia="Times New Roman" w:hAnsi="Times New Roman"/>
                <w:color w:val="000000"/>
              </w:rPr>
            </w:pPr>
          </w:p>
        </w:tc>
        <w:tc>
          <w:tcPr>
            <w:tcW w:w="105" w:type="pct"/>
            <w:tcBorders>
              <w:top w:val="nil"/>
              <w:left w:val="nil"/>
              <w:bottom w:val="nil"/>
              <w:right w:val="nil"/>
            </w:tcBorders>
          </w:tcPr>
          <w:p w:rsidR="00CB2811" w:rsidRPr="00FD45F5" w:rsidRDefault="00CB2811" w:rsidP="00CB2811">
            <w:pPr>
              <w:spacing w:after="0" w:line="240" w:lineRule="auto"/>
              <w:jc w:val="both"/>
              <w:rPr>
                <w:rFonts w:ascii="Times New Roman" w:eastAsia="Times New Roman" w:hAnsi="Times New Roman"/>
                <w:color w:val="000000"/>
              </w:rPr>
            </w:pPr>
          </w:p>
        </w:tc>
        <w:tc>
          <w:tcPr>
            <w:tcW w:w="223" w:type="pct"/>
            <w:tcBorders>
              <w:top w:val="nil"/>
              <w:left w:val="nil"/>
              <w:bottom w:val="nil"/>
              <w:right w:val="nil"/>
            </w:tcBorders>
            <w:shd w:val="clear" w:color="auto" w:fill="auto"/>
          </w:tcPr>
          <w:p w:rsidR="00CB2811" w:rsidRPr="00FD45F5" w:rsidRDefault="00CB2811" w:rsidP="00CB2811">
            <w:pPr>
              <w:spacing w:after="0" w:line="240" w:lineRule="auto"/>
              <w:jc w:val="both"/>
              <w:rPr>
                <w:rFonts w:ascii="Times New Roman" w:eastAsia="Times New Roman" w:hAnsi="Times New Roman"/>
                <w:color w:val="000000"/>
              </w:rPr>
            </w:pPr>
          </w:p>
        </w:tc>
        <w:tc>
          <w:tcPr>
            <w:tcW w:w="245" w:type="pct"/>
            <w:tcBorders>
              <w:top w:val="nil"/>
              <w:left w:val="nil"/>
              <w:bottom w:val="nil"/>
              <w:right w:val="nil"/>
            </w:tcBorders>
            <w:shd w:val="clear" w:color="auto" w:fill="auto"/>
            <w:vAlign w:val="bottom"/>
          </w:tcPr>
          <w:p w:rsidR="00CB2811" w:rsidRPr="00FD45F5" w:rsidRDefault="00CB2811" w:rsidP="00CB2811">
            <w:pPr>
              <w:spacing w:after="0" w:line="240" w:lineRule="auto"/>
              <w:jc w:val="both"/>
              <w:rPr>
                <w:rFonts w:ascii="Times New Roman" w:eastAsia="Times New Roman" w:hAnsi="Times New Roman"/>
                <w:color w:val="000000"/>
              </w:rPr>
            </w:pPr>
          </w:p>
        </w:tc>
        <w:tc>
          <w:tcPr>
            <w:tcW w:w="314" w:type="pct"/>
            <w:gridSpan w:val="2"/>
            <w:tcBorders>
              <w:top w:val="nil"/>
              <w:left w:val="nil"/>
              <w:bottom w:val="nil"/>
              <w:right w:val="nil"/>
            </w:tcBorders>
            <w:shd w:val="clear" w:color="auto" w:fill="auto"/>
          </w:tcPr>
          <w:p w:rsidR="00CB2811" w:rsidRPr="00FD45F5" w:rsidRDefault="00CB2811" w:rsidP="00CB2811">
            <w:pPr>
              <w:spacing w:after="0" w:line="240" w:lineRule="auto"/>
              <w:jc w:val="both"/>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0003</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Стратешко планирање у енергетици</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2B6EE5"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15,227,000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2B6EE5"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4,528,000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2B6EE5"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804,000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w:t>
            </w:r>
            <w:r w:rsidR="00305B2E" w:rsidRPr="00FD45F5">
              <w:rPr>
                <w:rFonts w:ascii="Times New Roman" w:eastAsia="Times New Roman" w:hAnsi="Times New Roman"/>
                <w:color w:val="000000"/>
              </w:rPr>
              <w:t>95</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7</w:t>
            </w:r>
            <w:r w:rsidR="00305B2E" w:rsidRPr="00FD45F5">
              <w:rPr>
                <w:rFonts w:ascii="Times New Roman" w:eastAsia="Times New Roman" w:hAnsi="Times New Roman"/>
                <w:color w:val="000000"/>
              </w:rPr>
              <w:t>,900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0005</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Администрација и управљање</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2B6EE5"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104,554,000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2B6EE5"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50,203,000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2B6EE5"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8,549,000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у натури</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1,600,000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2,350,000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416</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Награде запосленима и остали посебни расходи</w:t>
            </w:r>
          </w:p>
        </w:tc>
        <w:tc>
          <w:tcPr>
            <w:tcW w:w="582" w:type="pct"/>
            <w:gridSpan w:val="2"/>
            <w:tcBorders>
              <w:top w:val="nil"/>
              <w:left w:val="nil"/>
              <w:bottom w:val="nil"/>
              <w:right w:val="nil"/>
            </w:tcBorders>
            <w:shd w:val="clear" w:color="auto" w:fill="auto"/>
            <w:vAlign w:val="bottom"/>
            <w:hideMark/>
          </w:tcPr>
          <w:p w:rsidR="00CB2811" w:rsidRPr="00FD45F5" w:rsidRDefault="00305B2E"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640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Стални трошкови</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3,8</w:t>
            </w:r>
            <w:r w:rsidR="00CB2811" w:rsidRPr="00FD45F5">
              <w:rPr>
                <w:rFonts w:ascii="Times New Roman" w:eastAsia="Times New Roman" w:hAnsi="Times New Roman"/>
                <w:color w:val="000000"/>
              </w:rPr>
              <w:t>15,000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w:t>
            </w:r>
            <w:r w:rsidR="00305B2E" w:rsidRPr="00FD45F5">
              <w:rPr>
                <w:rFonts w:ascii="Times New Roman" w:eastAsia="Times New Roman" w:hAnsi="Times New Roman"/>
                <w:color w:val="000000"/>
              </w:rPr>
              <w:t>,010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w:t>
            </w:r>
            <w:r w:rsidR="002B6EE5">
              <w:rPr>
                <w:rFonts w:ascii="Times New Roman" w:eastAsia="Times New Roman" w:hAnsi="Times New Roman"/>
                <w:color w:val="000000"/>
              </w:rPr>
              <w:t>7,512,000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Специјализоване услуге</w:t>
            </w:r>
          </w:p>
        </w:tc>
        <w:tc>
          <w:tcPr>
            <w:tcW w:w="582" w:type="pct"/>
            <w:gridSpan w:val="2"/>
            <w:tcBorders>
              <w:top w:val="nil"/>
              <w:left w:val="nil"/>
              <w:bottom w:val="nil"/>
              <w:right w:val="nil"/>
            </w:tcBorders>
            <w:shd w:val="clear" w:color="auto" w:fill="auto"/>
            <w:vAlign w:val="bottom"/>
            <w:hideMark/>
          </w:tcPr>
          <w:p w:rsidR="00CB2811" w:rsidRPr="00FD45F5" w:rsidRDefault="00305B2E"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2,530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Текуће поправке и одржавање</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w:t>
            </w:r>
            <w:r w:rsidR="00305B2E" w:rsidRPr="00FD45F5">
              <w:rPr>
                <w:rFonts w:ascii="Times New Roman" w:eastAsia="Times New Roman" w:hAnsi="Times New Roman"/>
                <w:color w:val="000000"/>
              </w:rPr>
              <w:t>,140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426</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Материјал</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3</w:t>
            </w:r>
            <w:r w:rsidR="00305B2E" w:rsidRPr="00FD45F5">
              <w:rPr>
                <w:rFonts w:ascii="Times New Roman" w:eastAsia="Times New Roman" w:hAnsi="Times New Roman"/>
                <w:color w:val="000000"/>
              </w:rPr>
              <w:t>,995</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462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Дотације међународним организацијама</w:t>
            </w:r>
          </w:p>
        </w:tc>
        <w:tc>
          <w:tcPr>
            <w:tcW w:w="582" w:type="pct"/>
            <w:gridSpan w:val="2"/>
            <w:tcBorders>
              <w:top w:val="nil"/>
              <w:left w:val="nil"/>
              <w:bottom w:val="nil"/>
              <w:right w:val="nil"/>
            </w:tcBorders>
            <w:shd w:val="clear" w:color="auto" w:fill="auto"/>
            <w:vAlign w:val="bottom"/>
            <w:hideMark/>
          </w:tcPr>
          <w:p w:rsidR="00CB2811" w:rsidRPr="00FD45F5" w:rsidRDefault="00305B2E"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lang w:val="sr-Cyrl-CS"/>
              </w:rPr>
              <w:t>6,000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482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Порези, обавезне таксе, казне, пенали и камате</w:t>
            </w:r>
          </w:p>
        </w:tc>
        <w:tc>
          <w:tcPr>
            <w:tcW w:w="582" w:type="pct"/>
            <w:gridSpan w:val="2"/>
            <w:tcBorders>
              <w:top w:val="nil"/>
              <w:left w:val="nil"/>
              <w:bottom w:val="nil"/>
              <w:right w:val="nil"/>
            </w:tcBorders>
            <w:shd w:val="clear" w:color="auto" w:fill="auto"/>
            <w:vAlign w:val="bottom"/>
            <w:hideMark/>
          </w:tcPr>
          <w:p w:rsidR="00CB2811" w:rsidRPr="00FD45F5" w:rsidRDefault="00305B2E"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150</w:t>
            </w:r>
            <w:r w:rsidR="00CB2811" w:rsidRPr="00FD45F5">
              <w:rPr>
                <w:rFonts w:ascii="Times New Roman" w:eastAsia="Times New Roman" w:hAnsi="Times New Roman"/>
                <w:color w:val="000000"/>
              </w:rPr>
              <w:t>,000</w:t>
            </w:r>
          </w:p>
        </w:tc>
      </w:tr>
      <w:tr w:rsidR="002612AD" w:rsidRPr="00FD45F5" w:rsidTr="00D5665C">
        <w:trPr>
          <w:trHeight w:val="36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485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Накнада штете за повреде или штету нанету од стране државних органа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Машине и опрема</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4,0</w:t>
            </w:r>
            <w:r w:rsidR="00305B2E" w:rsidRPr="00FD45F5">
              <w:rPr>
                <w:rFonts w:ascii="Times New Roman" w:eastAsia="Times New Roman" w:hAnsi="Times New Roman"/>
                <w:color w:val="000000"/>
              </w:rPr>
              <w:t>10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Нематеријална имовина</w:t>
            </w:r>
          </w:p>
        </w:tc>
        <w:tc>
          <w:tcPr>
            <w:tcW w:w="582" w:type="pct"/>
            <w:gridSpan w:val="2"/>
            <w:tcBorders>
              <w:top w:val="nil"/>
              <w:left w:val="nil"/>
              <w:bottom w:val="nil"/>
              <w:right w:val="nil"/>
            </w:tcBorders>
            <w:shd w:val="clear" w:color="auto" w:fill="auto"/>
            <w:vAlign w:val="bottom"/>
            <w:hideMark/>
          </w:tcPr>
          <w:p w:rsidR="00CB2811" w:rsidRPr="00FD45F5" w:rsidRDefault="00305B2E"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600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4001</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Формирање базе података за нафту и гас</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3</w:t>
            </w:r>
            <w:r w:rsidR="00305B2E" w:rsidRPr="00FD45F5">
              <w:rPr>
                <w:rFonts w:ascii="Times New Roman" w:eastAsia="Times New Roman" w:hAnsi="Times New Roman"/>
                <w:b/>
                <w:bCs/>
                <w:color w:val="000000"/>
              </w:rPr>
              <w:t>,208</w:t>
            </w:r>
            <w:r w:rsidR="00CB2811" w:rsidRPr="00FD45F5">
              <w:rPr>
                <w:rFonts w:ascii="Times New Roman" w:eastAsia="Times New Roman" w:hAnsi="Times New Roman"/>
                <w:b/>
                <w:bCs/>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3</w:t>
            </w:r>
            <w:r w:rsidR="00305B2E" w:rsidRPr="00FD45F5">
              <w:rPr>
                <w:rFonts w:ascii="Times New Roman" w:eastAsia="Times New Roman" w:hAnsi="Times New Roman"/>
                <w:color w:val="000000"/>
                <w:lang w:val="sr-Cyrl-CS"/>
              </w:rPr>
              <w:t>,208</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4002</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ИПА 2013 - Енергетски сектор</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B27DFD"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58,523,000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B27DFD"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58,523,000</w:t>
            </w:r>
          </w:p>
        </w:tc>
      </w:tr>
      <w:tr w:rsidR="002612AD" w:rsidRPr="00FD45F5" w:rsidTr="00D5665C">
        <w:trPr>
          <w:trHeight w:val="36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4006</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6E00F6" w:rsidP="00CB2811">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Програм подстицања обновљиве</w:t>
            </w:r>
            <w:r w:rsidR="00CB2811" w:rsidRPr="00FD45F5">
              <w:rPr>
                <w:rFonts w:ascii="Times New Roman" w:eastAsia="Times New Roman" w:hAnsi="Times New Roman"/>
                <w:b/>
                <w:bCs/>
                <w:color w:val="000000"/>
              </w:rPr>
              <w:t xml:space="preserve"> енергије - развој тржишта биомасе - KfW</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2558CC" w:rsidP="00CB2811">
            <w:pPr>
              <w:spacing w:after="0" w:line="240" w:lineRule="auto"/>
              <w:jc w:val="right"/>
              <w:rPr>
                <w:rFonts w:ascii="Times New Roman" w:eastAsia="Times New Roman" w:hAnsi="Times New Roman"/>
                <w:b/>
                <w:bCs/>
                <w:color w:val="000000"/>
              </w:rPr>
            </w:pPr>
            <w:r w:rsidRPr="00FD45F5">
              <w:rPr>
                <w:rFonts w:ascii="Times New Roman" w:eastAsia="Times New Roman" w:hAnsi="Times New Roman"/>
                <w:b/>
                <w:bCs/>
                <w:color w:val="000000"/>
              </w:rPr>
              <w:t>16,4</w:t>
            </w:r>
            <w:r w:rsidR="00CB2811" w:rsidRPr="00FD45F5">
              <w:rPr>
                <w:rFonts w:ascii="Times New Roman" w:eastAsia="Times New Roman" w:hAnsi="Times New Roman"/>
                <w:b/>
                <w:bCs/>
                <w:color w:val="000000"/>
              </w:rPr>
              <w:t>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600,000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2558CC"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15,8</w:t>
            </w:r>
            <w:r w:rsidR="00CB2811" w:rsidRPr="00FD45F5">
              <w:rPr>
                <w:rFonts w:ascii="Times New Roman" w:eastAsia="Times New Roman" w:hAnsi="Times New Roman"/>
                <w:color w:val="000000"/>
              </w:rPr>
              <w:t>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7026</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ИПА 2014 - Енергетски сектор</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B27DFD"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51,805,000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B27DFD"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51,805,000</w:t>
            </w: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0502</w:t>
            </w: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Енергетска ефикасност</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11</w:t>
            </w:r>
            <w:r w:rsidR="002558CC" w:rsidRPr="00FD45F5">
              <w:rPr>
                <w:rFonts w:ascii="Times New Roman" w:eastAsia="Times New Roman" w:hAnsi="Times New Roman"/>
                <w:b/>
                <w:bCs/>
                <w:color w:val="000000"/>
              </w:rPr>
              <w:t>,900</w:t>
            </w:r>
            <w:r w:rsidR="00CB2811" w:rsidRPr="00FD45F5">
              <w:rPr>
                <w:rFonts w:ascii="Times New Roman" w:eastAsia="Times New Roman" w:hAnsi="Times New Roman"/>
                <w:b/>
                <w:bCs/>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430</w:t>
            </w: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Гориво и енергија</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11</w:t>
            </w:r>
            <w:r w:rsidR="002558CC" w:rsidRPr="00FD45F5">
              <w:rPr>
                <w:rFonts w:ascii="Times New Roman" w:eastAsia="Times New Roman" w:hAnsi="Times New Roman"/>
                <w:b/>
                <w:bCs/>
                <w:color w:val="000000"/>
              </w:rPr>
              <w:t>,900</w:t>
            </w:r>
            <w:r w:rsidR="00CB2811" w:rsidRPr="00FD45F5">
              <w:rPr>
                <w:rFonts w:ascii="Times New Roman" w:eastAsia="Times New Roman" w:hAnsi="Times New Roman"/>
                <w:b/>
                <w:bCs/>
                <w:color w:val="000000"/>
              </w:rPr>
              <w:t>,000</w:t>
            </w:r>
          </w:p>
        </w:tc>
      </w:tr>
      <w:tr w:rsidR="002612AD" w:rsidRPr="00FD45F5" w:rsidTr="00D5665C">
        <w:trPr>
          <w:trHeight w:val="36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4006</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Енергетска ефикасност и управљање енергијом у општинама у Србији</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b/>
                <w:bCs/>
                <w:color w:val="000000"/>
              </w:rPr>
            </w:pPr>
            <w:r w:rsidRPr="00FD45F5">
              <w:rPr>
                <w:rFonts w:ascii="Times New Roman" w:eastAsia="Times New Roman" w:hAnsi="Times New Roman"/>
                <w:b/>
                <w:bCs/>
                <w:color w:val="000000"/>
              </w:rPr>
              <w:t>4,100,000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300,000</w:t>
            </w:r>
          </w:p>
        </w:tc>
      </w:tr>
      <w:tr w:rsidR="002612AD" w:rsidRPr="00FD45F5" w:rsidTr="00D5665C">
        <w:trPr>
          <w:trHeight w:val="348"/>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3,800,000</w:t>
            </w:r>
          </w:p>
          <w:p w:rsidR="009751B2" w:rsidRPr="00FD45F5" w:rsidRDefault="009751B2" w:rsidP="00CB2811">
            <w:pPr>
              <w:spacing w:after="0" w:line="240" w:lineRule="auto"/>
              <w:jc w:val="right"/>
              <w:rPr>
                <w:rFonts w:ascii="Times New Roman" w:eastAsia="Times New Roman" w:hAnsi="Times New Roman"/>
                <w:color w:val="000000"/>
              </w:rPr>
            </w:pPr>
          </w:p>
        </w:tc>
      </w:tr>
      <w:tr w:rsidR="002612AD" w:rsidRPr="00FD45F5" w:rsidTr="00D5665C">
        <w:trPr>
          <w:trHeight w:val="255"/>
        </w:trPr>
        <w:tc>
          <w:tcPr>
            <w:tcW w:w="161" w:type="pct"/>
            <w:tcBorders>
              <w:top w:val="nil"/>
              <w:left w:val="nil"/>
              <w:bottom w:val="nil"/>
              <w:right w:val="nil"/>
            </w:tcBorders>
            <w:shd w:val="clear" w:color="auto" w:fill="auto"/>
            <w:hideMark/>
          </w:tcPr>
          <w:p w:rsidR="009751B2" w:rsidRPr="00FD45F5" w:rsidRDefault="009751B2" w:rsidP="00F229FC">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9751B2" w:rsidRPr="00FD45F5" w:rsidRDefault="009751B2" w:rsidP="00F229FC">
            <w:pPr>
              <w:spacing w:after="0" w:line="240" w:lineRule="auto"/>
              <w:rPr>
                <w:rFonts w:ascii="Times New Roman" w:eastAsia="Times New Roman" w:hAnsi="Times New Roman"/>
              </w:rPr>
            </w:pPr>
          </w:p>
        </w:tc>
        <w:tc>
          <w:tcPr>
            <w:tcW w:w="105" w:type="pct"/>
            <w:tcBorders>
              <w:top w:val="nil"/>
              <w:left w:val="nil"/>
              <w:bottom w:val="nil"/>
              <w:right w:val="nil"/>
            </w:tcBorders>
          </w:tcPr>
          <w:p w:rsidR="009751B2" w:rsidRPr="00FD45F5" w:rsidRDefault="009751B2" w:rsidP="00F229FC">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9751B2" w:rsidRPr="00FD45F5" w:rsidRDefault="009751B2" w:rsidP="00F229FC">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9751B2" w:rsidRPr="00FD45F5" w:rsidRDefault="009751B2" w:rsidP="00F229FC">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9751B2" w:rsidRPr="00FD45F5" w:rsidRDefault="009751B2" w:rsidP="00F229FC">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9751B2" w:rsidRPr="00FD45F5" w:rsidRDefault="009751B2" w:rsidP="009751B2">
            <w:pPr>
              <w:spacing w:after="0" w:line="240" w:lineRule="auto"/>
              <w:rPr>
                <w:rFonts w:ascii="Times New Roman" w:eastAsia="Times New Roman" w:hAnsi="Times New Roman"/>
              </w:rPr>
            </w:pPr>
            <w:r w:rsidRPr="00FD45F5">
              <w:rPr>
                <w:rFonts w:ascii="Times New Roman" w:eastAsia="Times New Roman" w:hAnsi="Times New Roman"/>
              </w:rPr>
              <w:t>4007</w:t>
            </w:r>
          </w:p>
        </w:tc>
        <w:tc>
          <w:tcPr>
            <w:tcW w:w="203" w:type="pct"/>
            <w:tcBorders>
              <w:top w:val="nil"/>
              <w:left w:val="nil"/>
              <w:bottom w:val="nil"/>
              <w:right w:val="nil"/>
            </w:tcBorders>
            <w:shd w:val="clear" w:color="auto" w:fill="auto"/>
            <w:hideMark/>
          </w:tcPr>
          <w:p w:rsidR="009751B2" w:rsidRPr="00FD45F5" w:rsidRDefault="009751B2" w:rsidP="00F229FC">
            <w:pPr>
              <w:spacing w:after="0" w:line="240" w:lineRule="auto"/>
              <w:jc w:val="center"/>
              <w:rPr>
                <w:rFonts w:ascii="Times New Roman" w:eastAsia="Times New Roman" w:hAnsi="Times New Roman"/>
                <w:color w:val="000000"/>
              </w:rPr>
            </w:pPr>
          </w:p>
        </w:tc>
        <w:tc>
          <w:tcPr>
            <w:tcW w:w="2842" w:type="pct"/>
            <w:gridSpan w:val="2"/>
            <w:tcBorders>
              <w:top w:val="nil"/>
              <w:left w:val="nil"/>
              <w:bottom w:val="nil"/>
              <w:right w:val="nil"/>
            </w:tcBorders>
            <w:shd w:val="clear" w:color="auto" w:fill="auto"/>
            <w:hideMark/>
          </w:tcPr>
          <w:p w:rsidR="009751B2" w:rsidRPr="00FD45F5" w:rsidRDefault="009751B2" w:rsidP="00F229FC">
            <w:pPr>
              <w:spacing w:after="0" w:line="240" w:lineRule="auto"/>
              <w:rPr>
                <w:rFonts w:ascii="Times New Roman" w:eastAsia="Times New Roman" w:hAnsi="Times New Roman"/>
                <w:b/>
                <w:color w:val="000000"/>
              </w:rPr>
            </w:pPr>
            <w:r w:rsidRPr="00FD45F5">
              <w:rPr>
                <w:rFonts w:ascii="Times New Roman" w:eastAsia="Times New Roman" w:hAnsi="Times New Roman"/>
                <w:b/>
                <w:color w:val="000000"/>
              </w:rPr>
              <w:t>Рехабилитација система даљинског грејања у Републици Србији - фаза V</w:t>
            </w:r>
          </w:p>
        </w:tc>
        <w:tc>
          <w:tcPr>
            <w:tcW w:w="582" w:type="pct"/>
            <w:gridSpan w:val="2"/>
            <w:tcBorders>
              <w:top w:val="nil"/>
              <w:left w:val="nil"/>
              <w:bottom w:val="nil"/>
              <w:right w:val="nil"/>
            </w:tcBorders>
            <w:shd w:val="clear" w:color="auto" w:fill="auto"/>
            <w:vAlign w:val="bottom"/>
            <w:hideMark/>
          </w:tcPr>
          <w:p w:rsidR="009751B2" w:rsidRPr="00FD45F5" w:rsidRDefault="009751B2" w:rsidP="00F229FC">
            <w:pPr>
              <w:spacing w:after="0" w:line="240" w:lineRule="auto"/>
              <w:jc w:val="right"/>
              <w:rPr>
                <w:rFonts w:ascii="Times New Roman" w:eastAsia="Times New Roman" w:hAnsi="Times New Roman"/>
                <w:b/>
                <w:color w:val="000000"/>
              </w:rPr>
            </w:pPr>
            <w:r w:rsidRPr="00FD45F5">
              <w:rPr>
                <w:rFonts w:ascii="Times New Roman" w:eastAsia="Times New Roman" w:hAnsi="Times New Roman"/>
                <w:b/>
                <w:color w:val="000000"/>
              </w:rPr>
              <w:t>7,800,000</w:t>
            </w:r>
          </w:p>
        </w:tc>
      </w:tr>
      <w:tr w:rsidR="002612AD" w:rsidRPr="00FD45F5" w:rsidTr="00D5665C">
        <w:trPr>
          <w:trHeight w:val="255"/>
        </w:trPr>
        <w:tc>
          <w:tcPr>
            <w:tcW w:w="161" w:type="pct"/>
            <w:tcBorders>
              <w:top w:val="nil"/>
              <w:left w:val="nil"/>
              <w:bottom w:val="nil"/>
              <w:right w:val="nil"/>
            </w:tcBorders>
            <w:shd w:val="clear" w:color="auto" w:fill="auto"/>
          </w:tcPr>
          <w:p w:rsidR="00535FEA" w:rsidRPr="00FD45F5" w:rsidRDefault="00535FEA" w:rsidP="00F229FC">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535FEA" w:rsidRPr="00FD45F5" w:rsidRDefault="00535FEA" w:rsidP="00F229FC">
            <w:pPr>
              <w:spacing w:after="0" w:line="240" w:lineRule="auto"/>
              <w:rPr>
                <w:rFonts w:ascii="Times New Roman" w:eastAsia="Times New Roman" w:hAnsi="Times New Roman"/>
              </w:rPr>
            </w:pPr>
          </w:p>
        </w:tc>
        <w:tc>
          <w:tcPr>
            <w:tcW w:w="105" w:type="pct"/>
            <w:tcBorders>
              <w:top w:val="nil"/>
              <w:left w:val="nil"/>
              <w:bottom w:val="nil"/>
              <w:right w:val="nil"/>
            </w:tcBorders>
          </w:tcPr>
          <w:p w:rsidR="00535FEA" w:rsidRPr="00FD45F5" w:rsidRDefault="00535FEA" w:rsidP="00F229FC">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535FEA" w:rsidRPr="00FD45F5" w:rsidRDefault="00535FEA" w:rsidP="00F229FC">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535FEA" w:rsidRPr="00FD45F5" w:rsidRDefault="00535FEA" w:rsidP="00F229FC">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535FEA" w:rsidRPr="00FD45F5" w:rsidRDefault="00535FEA" w:rsidP="00F229FC">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535FEA" w:rsidRPr="00FD45F5" w:rsidRDefault="00535FEA" w:rsidP="009751B2">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535FEA" w:rsidRPr="00FD45F5" w:rsidRDefault="00535FEA" w:rsidP="00F229FC">
            <w:pPr>
              <w:spacing w:after="0" w:line="240" w:lineRule="auto"/>
              <w:jc w:val="center"/>
              <w:rPr>
                <w:rFonts w:ascii="Times New Roman" w:eastAsia="Times New Roman" w:hAnsi="Times New Roman"/>
                <w:color w:val="000000"/>
                <w:lang w:val="sr-Cyrl-CS"/>
              </w:rPr>
            </w:pPr>
            <w:r w:rsidRPr="00FD45F5">
              <w:rPr>
                <w:rFonts w:ascii="Times New Roman" w:eastAsia="Times New Roman" w:hAnsi="Times New Roman"/>
                <w:color w:val="000000"/>
                <w:lang w:val="sr-Cyrl-CS"/>
              </w:rPr>
              <w:t>422</w:t>
            </w:r>
          </w:p>
        </w:tc>
        <w:tc>
          <w:tcPr>
            <w:tcW w:w="2842" w:type="pct"/>
            <w:gridSpan w:val="2"/>
            <w:tcBorders>
              <w:top w:val="nil"/>
              <w:left w:val="nil"/>
              <w:bottom w:val="nil"/>
              <w:right w:val="nil"/>
            </w:tcBorders>
            <w:shd w:val="clear" w:color="auto" w:fill="auto"/>
          </w:tcPr>
          <w:p w:rsidR="00535FEA" w:rsidRPr="00FD45F5" w:rsidRDefault="00535FEA" w:rsidP="00F229FC">
            <w:pPr>
              <w:spacing w:after="0" w:line="240" w:lineRule="auto"/>
              <w:rPr>
                <w:rFonts w:ascii="Times New Roman" w:eastAsia="Times New Roman" w:hAnsi="Times New Roman"/>
                <w:color w:val="000000"/>
                <w:lang w:val="sr-Cyrl-CS"/>
              </w:rPr>
            </w:pPr>
            <w:r w:rsidRPr="00FD45F5">
              <w:rPr>
                <w:rFonts w:ascii="Times New Roman" w:eastAsia="Times New Roman" w:hAnsi="Times New Roman"/>
                <w:color w:val="000000"/>
                <w:lang w:val="sr-Cyrl-CS"/>
              </w:rPr>
              <w:t xml:space="preserve">Трошкови путовања </w:t>
            </w:r>
          </w:p>
        </w:tc>
        <w:tc>
          <w:tcPr>
            <w:tcW w:w="582" w:type="pct"/>
            <w:gridSpan w:val="2"/>
            <w:tcBorders>
              <w:top w:val="nil"/>
              <w:left w:val="nil"/>
              <w:bottom w:val="nil"/>
              <w:right w:val="nil"/>
            </w:tcBorders>
            <w:shd w:val="clear" w:color="auto" w:fill="auto"/>
            <w:vAlign w:val="bottom"/>
          </w:tcPr>
          <w:p w:rsidR="00535FEA" w:rsidRPr="00FD45F5" w:rsidRDefault="00535FEA" w:rsidP="00F229FC">
            <w:pPr>
              <w:spacing w:after="0" w:line="240" w:lineRule="auto"/>
              <w:jc w:val="right"/>
              <w:rPr>
                <w:rFonts w:ascii="Times New Roman" w:eastAsia="Times New Roman" w:hAnsi="Times New Roman"/>
                <w:color w:val="000000"/>
                <w:lang w:val="sr-Cyrl-CS"/>
              </w:rPr>
            </w:pPr>
            <w:r w:rsidRPr="00FD45F5">
              <w:rPr>
                <w:rFonts w:ascii="Times New Roman" w:eastAsia="Times New Roman" w:hAnsi="Times New Roman"/>
                <w:color w:val="000000"/>
                <w:lang w:val="sr-Cyrl-CS"/>
              </w:rPr>
              <w:t>500,000</w:t>
            </w:r>
          </w:p>
        </w:tc>
      </w:tr>
      <w:tr w:rsidR="002612AD" w:rsidRPr="00FD45F5" w:rsidTr="00D5665C">
        <w:trPr>
          <w:trHeight w:val="255"/>
        </w:trPr>
        <w:tc>
          <w:tcPr>
            <w:tcW w:w="161" w:type="pct"/>
            <w:tcBorders>
              <w:top w:val="nil"/>
              <w:left w:val="nil"/>
              <w:bottom w:val="nil"/>
              <w:right w:val="nil"/>
            </w:tcBorders>
            <w:shd w:val="clear" w:color="auto" w:fill="auto"/>
          </w:tcPr>
          <w:p w:rsidR="009751B2" w:rsidRPr="00FD45F5" w:rsidRDefault="009751B2" w:rsidP="00F229FC">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9751B2" w:rsidRPr="00FD45F5" w:rsidRDefault="009751B2" w:rsidP="00F229FC">
            <w:pPr>
              <w:spacing w:after="0" w:line="240" w:lineRule="auto"/>
              <w:rPr>
                <w:rFonts w:ascii="Times New Roman" w:eastAsia="Times New Roman" w:hAnsi="Times New Roman"/>
              </w:rPr>
            </w:pPr>
          </w:p>
        </w:tc>
        <w:tc>
          <w:tcPr>
            <w:tcW w:w="105" w:type="pct"/>
            <w:tcBorders>
              <w:top w:val="nil"/>
              <w:left w:val="nil"/>
              <w:bottom w:val="nil"/>
              <w:right w:val="nil"/>
            </w:tcBorders>
          </w:tcPr>
          <w:p w:rsidR="009751B2" w:rsidRPr="00FD45F5" w:rsidRDefault="009751B2" w:rsidP="00F229FC">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9751B2" w:rsidRPr="00FD45F5" w:rsidRDefault="009751B2" w:rsidP="00F229FC">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9751B2" w:rsidRPr="00FD45F5" w:rsidRDefault="009751B2" w:rsidP="00F229FC">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9751B2" w:rsidRPr="00FD45F5" w:rsidRDefault="009751B2" w:rsidP="00F229FC">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9751B2" w:rsidRPr="00FD45F5" w:rsidRDefault="009751B2" w:rsidP="00F229FC">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9751B2" w:rsidRPr="00FD45F5" w:rsidRDefault="00535FEA" w:rsidP="00F229FC">
            <w:pPr>
              <w:spacing w:after="0" w:line="240" w:lineRule="auto"/>
              <w:jc w:val="center"/>
              <w:rPr>
                <w:rFonts w:ascii="Times New Roman" w:eastAsia="Times New Roman" w:hAnsi="Times New Roman"/>
                <w:color w:val="000000"/>
                <w:lang w:val="sr-Cyrl-CS"/>
              </w:rPr>
            </w:pPr>
            <w:r w:rsidRPr="00FD45F5">
              <w:rPr>
                <w:rFonts w:ascii="Times New Roman" w:eastAsia="Times New Roman" w:hAnsi="Times New Roman"/>
                <w:color w:val="000000"/>
                <w:lang w:val="sr-Cyrl-CS"/>
              </w:rPr>
              <w:t>423</w:t>
            </w:r>
          </w:p>
        </w:tc>
        <w:tc>
          <w:tcPr>
            <w:tcW w:w="2842" w:type="pct"/>
            <w:gridSpan w:val="2"/>
            <w:tcBorders>
              <w:top w:val="nil"/>
              <w:left w:val="nil"/>
              <w:bottom w:val="nil"/>
              <w:right w:val="nil"/>
            </w:tcBorders>
            <w:shd w:val="clear" w:color="auto" w:fill="auto"/>
          </w:tcPr>
          <w:p w:rsidR="009751B2" w:rsidRPr="00FD45F5" w:rsidRDefault="00535FEA" w:rsidP="00F229FC">
            <w:pPr>
              <w:spacing w:after="0" w:line="240" w:lineRule="auto"/>
              <w:rPr>
                <w:rFonts w:ascii="Times New Roman" w:eastAsia="Times New Roman" w:hAnsi="Times New Roman"/>
                <w:color w:val="000000"/>
                <w:lang w:val="sr-Cyrl-CS"/>
              </w:rPr>
            </w:pPr>
            <w:r w:rsidRPr="00FD45F5">
              <w:rPr>
                <w:rFonts w:ascii="Times New Roman" w:eastAsia="Times New Roman" w:hAnsi="Times New Roman"/>
                <w:color w:val="000000"/>
                <w:lang w:val="sr-Cyrl-CS"/>
              </w:rPr>
              <w:t>Услуге по уговору</w:t>
            </w:r>
          </w:p>
        </w:tc>
        <w:tc>
          <w:tcPr>
            <w:tcW w:w="582" w:type="pct"/>
            <w:gridSpan w:val="2"/>
            <w:tcBorders>
              <w:top w:val="nil"/>
              <w:left w:val="nil"/>
              <w:bottom w:val="nil"/>
              <w:right w:val="nil"/>
            </w:tcBorders>
            <w:shd w:val="clear" w:color="auto" w:fill="auto"/>
            <w:vAlign w:val="bottom"/>
          </w:tcPr>
          <w:p w:rsidR="009751B2" w:rsidRPr="00FD45F5" w:rsidRDefault="00535FEA" w:rsidP="00F229FC">
            <w:pPr>
              <w:spacing w:after="0" w:line="240" w:lineRule="auto"/>
              <w:jc w:val="right"/>
              <w:rPr>
                <w:rFonts w:ascii="Times New Roman" w:eastAsia="Times New Roman" w:hAnsi="Times New Roman"/>
                <w:color w:val="000000"/>
                <w:lang w:val="sr-Cyrl-CS"/>
              </w:rPr>
            </w:pPr>
            <w:r w:rsidRPr="00FD45F5">
              <w:rPr>
                <w:rFonts w:ascii="Times New Roman" w:eastAsia="Times New Roman" w:hAnsi="Times New Roman"/>
                <w:color w:val="000000"/>
                <w:lang w:val="sr-Cyrl-CS"/>
              </w:rPr>
              <w:t>7,300,000</w:t>
            </w:r>
          </w:p>
        </w:tc>
      </w:tr>
      <w:tr w:rsidR="002612AD" w:rsidRPr="00FD45F5" w:rsidTr="00333021">
        <w:trPr>
          <w:gridAfter w:val="1"/>
          <w:wAfter w:w="162" w:type="pct"/>
          <w:trHeight w:val="255"/>
        </w:trPr>
        <w:tc>
          <w:tcPr>
            <w:tcW w:w="161" w:type="pct"/>
            <w:tcBorders>
              <w:top w:val="nil"/>
              <w:left w:val="nil"/>
              <w:bottom w:val="nil"/>
              <w:right w:val="nil"/>
            </w:tcBorders>
            <w:shd w:val="clear" w:color="auto" w:fill="auto"/>
          </w:tcPr>
          <w:p w:rsidR="009751B2" w:rsidRPr="00FD45F5" w:rsidRDefault="009751B2"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9751B2" w:rsidRPr="00FD45F5" w:rsidRDefault="009751B2"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9751B2" w:rsidRPr="00FD45F5" w:rsidRDefault="009751B2"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9751B2" w:rsidRPr="00FD45F5" w:rsidRDefault="009751B2"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9751B2" w:rsidRPr="00FD45F5" w:rsidRDefault="009751B2" w:rsidP="00CB2811">
            <w:pPr>
              <w:spacing w:after="0" w:line="240" w:lineRule="auto"/>
              <w:rPr>
                <w:rFonts w:ascii="Times New Roman" w:eastAsia="Times New Roman" w:hAnsi="Times New Roman"/>
              </w:rPr>
            </w:pPr>
          </w:p>
        </w:tc>
        <w:tc>
          <w:tcPr>
            <w:tcW w:w="221" w:type="pct"/>
            <w:tcBorders>
              <w:top w:val="nil"/>
              <w:left w:val="nil"/>
              <w:bottom w:val="nil"/>
              <w:right w:val="nil"/>
            </w:tcBorders>
            <w:shd w:val="clear" w:color="auto" w:fill="auto"/>
          </w:tcPr>
          <w:p w:rsidR="009751B2" w:rsidRPr="00FD45F5" w:rsidRDefault="009751B2" w:rsidP="00CB2811">
            <w:pPr>
              <w:spacing w:after="0" w:line="240" w:lineRule="auto"/>
              <w:rPr>
                <w:rFonts w:ascii="Times New Roman" w:eastAsia="Times New Roman" w:hAnsi="Times New Roman"/>
              </w:rPr>
            </w:pPr>
          </w:p>
        </w:tc>
        <w:tc>
          <w:tcPr>
            <w:tcW w:w="339" w:type="pct"/>
            <w:gridSpan w:val="2"/>
            <w:tcBorders>
              <w:top w:val="nil"/>
              <w:left w:val="nil"/>
              <w:bottom w:val="nil"/>
              <w:right w:val="nil"/>
            </w:tcBorders>
            <w:shd w:val="clear" w:color="auto" w:fill="auto"/>
          </w:tcPr>
          <w:p w:rsidR="009751B2" w:rsidRPr="00FD45F5" w:rsidRDefault="009751B2" w:rsidP="00CB2811">
            <w:pPr>
              <w:spacing w:after="0" w:line="240" w:lineRule="auto"/>
              <w:jc w:val="center"/>
              <w:rPr>
                <w:rFonts w:ascii="Times New Roman" w:eastAsia="Times New Roman" w:hAnsi="Times New Roman"/>
                <w:color w:val="000000"/>
              </w:rPr>
            </w:pPr>
          </w:p>
        </w:tc>
        <w:tc>
          <w:tcPr>
            <w:tcW w:w="2871" w:type="pct"/>
            <w:gridSpan w:val="2"/>
            <w:tcBorders>
              <w:top w:val="nil"/>
              <w:left w:val="nil"/>
              <w:bottom w:val="nil"/>
              <w:right w:val="nil"/>
            </w:tcBorders>
            <w:shd w:val="clear" w:color="auto" w:fill="auto"/>
          </w:tcPr>
          <w:p w:rsidR="009751B2" w:rsidRPr="00FD45F5" w:rsidRDefault="009751B2" w:rsidP="009751B2">
            <w:pPr>
              <w:spacing w:after="0" w:line="240" w:lineRule="auto"/>
              <w:rPr>
                <w:rFonts w:ascii="Times New Roman" w:eastAsia="Times New Roman" w:hAnsi="Times New Roman"/>
                <w:color w:val="000000"/>
              </w:rPr>
            </w:pPr>
          </w:p>
        </w:tc>
        <w:tc>
          <w:tcPr>
            <w:tcW w:w="594" w:type="pct"/>
            <w:gridSpan w:val="2"/>
            <w:tcBorders>
              <w:top w:val="nil"/>
              <w:left w:val="nil"/>
              <w:bottom w:val="nil"/>
              <w:right w:val="nil"/>
            </w:tcBorders>
            <w:shd w:val="clear" w:color="auto" w:fill="auto"/>
            <w:vAlign w:val="bottom"/>
          </w:tcPr>
          <w:p w:rsidR="009751B2" w:rsidRPr="00FD45F5" w:rsidRDefault="009751B2" w:rsidP="00CB2811">
            <w:pPr>
              <w:spacing w:after="0" w:line="240" w:lineRule="auto"/>
              <w:jc w:val="right"/>
              <w:rPr>
                <w:rFonts w:ascii="Times New Roman" w:eastAsia="Times New Roman" w:hAnsi="Times New Roman"/>
                <w:color w:val="000000"/>
              </w:rPr>
            </w:pP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lang w:val="sr-Cyrl-CS"/>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0503</w:t>
            </w: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Управљање минералним ресурсима</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lang w:val="sr-Cyrl-CS"/>
              </w:rPr>
              <w:t>4,904,867,000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440</w:t>
            </w: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Рударство, производња и изградња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lang w:val="sr-Cyrl-CS"/>
              </w:rPr>
              <w:t>4,904,867,000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0001</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Уређење и надзор у области геологије и рударства</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65,767,000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25,789,000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4,396,000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у натури</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900,000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1,840,000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Стални трошкови</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w:t>
            </w:r>
            <w:r w:rsidR="002D3D5B" w:rsidRPr="00FD45F5">
              <w:rPr>
                <w:rFonts w:ascii="Times New Roman" w:eastAsia="Times New Roman" w:hAnsi="Times New Roman"/>
                <w:color w:val="000000"/>
              </w:rPr>
              <w:t>,175</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2D3D5B"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lang w:val="sr-Cyrl-CS"/>
              </w:rPr>
              <w:t>870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6</w:t>
            </w:r>
            <w:r w:rsidR="002D3D5B" w:rsidRPr="00FD45F5">
              <w:rPr>
                <w:rFonts w:ascii="Times New Roman" w:eastAsia="Times New Roman" w:hAnsi="Times New Roman"/>
                <w:color w:val="000000"/>
              </w:rPr>
              <w:t>,400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Специјализоване услуге</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2</w:t>
            </w:r>
            <w:r w:rsidR="0006414C" w:rsidRPr="00FD45F5">
              <w:rPr>
                <w:rFonts w:ascii="Times New Roman" w:eastAsia="Times New Roman" w:hAnsi="Times New Roman"/>
                <w:color w:val="000000"/>
                <w:lang w:val="sr-Cyrl-CS"/>
              </w:rPr>
              <w:t>,600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Текуће поправке и одржавање</w:t>
            </w:r>
          </w:p>
        </w:tc>
        <w:tc>
          <w:tcPr>
            <w:tcW w:w="582" w:type="pct"/>
            <w:gridSpan w:val="2"/>
            <w:tcBorders>
              <w:top w:val="nil"/>
              <w:left w:val="nil"/>
              <w:bottom w:val="nil"/>
              <w:right w:val="nil"/>
            </w:tcBorders>
            <w:shd w:val="clear" w:color="auto" w:fill="auto"/>
            <w:vAlign w:val="bottom"/>
            <w:hideMark/>
          </w:tcPr>
          <w:p w:rsidR="00CB2811" w:rsidRPr="00FD45F5" w:rsidRDefault="0006414C"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445</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426</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Материјал</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w:t>
            </w:r>
            <w:r w:rsidR="0006414C" w:rsidRPr="00FD45F5">
              <w:rPr>
                <w:rFonts w:ascii="Times New Roman" w:eastAsia="Times New Roman" w:hAnsi="Times New Roman"/>
                <w:color w:val="000000"/>
              </w:rPr>
              <w:t>,630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482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Порези, обавезне таксе, казне, пенали и камате</w:t>
            </w:r>
          </w:p>
        </w:tc>
        <w:tc>
          <w:tcPr>
            <w:tcW w:w="582" w:type="pct"/>
            <w:gridSpan w:val="2"/>
            <w:tcBorders>
              <w:top w:val="nil"/>
              <w:left w:val="nil"/>
              <w:bottom w:val="nil"/>
              <w:right w:val="nil"/>
            </w:tcBorders>
            <w:shd w:val="clear" w:color="auto" w:fill="auto"/>
            <w:vAlign w:val="bottom"/>
            <w:hideMark/>
          </w:tcPr>
          <w:p w:rsidR="00CB2811" w:rsidRPr="00FD45F5" w:rsidRDefault="0006414C"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650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483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Новчане казне и пенали по решењу судова</w:t>
            </w:r>
          </w:p>
        </w:tc>
        <w:tc>
          <w:tcPr>
            <w:tcW w:w="582" w:type="pct"/>
            <w:gridSpan w:val="2"/>
            <w:tcBorders>
              <w:top w:val="nil"/>
              <w:left w:val="nil"/>
              <w:bottom w:val="nil"/>
              <w:right w:val="nil"/>
            </w:tcBorders>
            <w:shd w:val="clear" w:color="auto" w:fill="auto"/>
            <w:vAlign w:val="bottom"/>
            <w:hideMark/>
          </w:tcPr>
          <w:p w:rsidR="00CB2811" w:rsidRPr="00FD45F5" w:rsidRDefault="0006414C"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250</w:t>
            </w:r>
            <w:r w:rsidR="00CB2811" w:rsidRPr="00FD45F5">
              <w:rPr>
                <w:rFonts w:ascii="Times New Roman" w:eastAsia="Times New Roman" w:hAnsi="Times New Roman"/>
                <w:color w:val="000000"/>
              </w:rPr>
              <w:t>,000</w:t>
            </w:r>
          </w:p>
        </w:tc>
      </w:tr>
      <w:tr w:rsidR="0006414C" w:rsidRPr="00FD45F5" w:rsidTr="00D5665C">
        <w:trPr>
          <w:trHeight w:val="255"/>
        </w:trPr>
        <w:tc>
          <w:tcPr>
            <w:tcW w:w="161" w:type="pct"/>
            <w:tcBorders>
              <w:top w:val="nil"/>
              <w:left w:val="nil"/>
              <w:bottom w:val="nil"/>
              <w:right w:val="nil"/>
            </w:tcBorders>
            <w:shd w:val="clear" w:color="auto" w:fill="auto"/>
          </w:tcPr>
          <w:p w:rsidR="0006414C" w:rsidRPr="00FD45F5" w:rsidRDefault="0006414C"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06414C" w:rsidRPr="00FD45F5" w:rsidRDefault="0006414C"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06414C" w:rsidRPr="00FD45F5" w:rsidRDefault="0006414C"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06414C" w:rsidRPr="00FD45F5" w:rsidRDefault="0006414C"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06414C" w:rsidRPr="00FD45F5" w:rsidRDefault="0006414C"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06414C" w:rsidRPr="00FD45F5" w:rsidRDefault="0006414C"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06414C" w:rsidRPr="00FD45F5" w:rsidRDefault="0006414C"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06414C" w:rsidRPr="00FD45F5" w:rsidRDefault="0006414C" w:rsidP="00CB2811">
            <w:pPr>
              <w:spacing w:after="0" w:line="240" w:lineRule="auto"/>
              <w:jc w:val="center"/>
              <w:rPr>
                <w:rFonts w:ascii="Times New Roman" w:eastAsia="Times New Roman" w:hAnsi="Times New Roman"/>
                <w:color w:val="000000"/>
                <w:lang w:val="sr-Cyrl-CS"/>
              </w:rPr>
            </w:pPr>
            <w:r w:rsidRPr="00FD45F5">
              <w:rPr>
                <w:rFonts w:ascii="Times New Roman" w:eastAsia="Times New Roman" w:hAnsi="Times New Roman"/>
                <w:color w:val="000000"/>
                <w:lang w:val="sr-Cyrl-CS"/>
              </w:rPr>
              <w:t>512</w:t>
            </w:r>
          </w:p>
        </w:tc>
        <w:tc>
          <w:tcPr>
            <w:tcW w:w="2842" w:type="pct"/>
            <w:gridSpan w:val="2"/>
            <w:tcBorders>
              <w:top w:val="nil"/>
              <w:left w:val="nil"/>
              <w:bottom w:val="nil"/>
              <w:right w:val="nil"/>
            </w:tcBorders>
            <w:shd w:val="clear" w:color="auto" w:fill="auto"/>
          </w:tcPr>
          <w:p w:rsidR="0006414C" w:rsidRPr="00FD45F5" w:rsidRDefault="0006414C" w:rsidP="00CB2811">
            <w:pPr>
              <w:spacing w:after="0" w:line="240" w:lineRule="auto"/>
              <w:rPr>
                <w:rFonts w:ascii="Times New Roman" w:eastAsia="Times New Roman" w:hAnsi="Times New Roman"/>
                <w:color w:val="000000"/>
                <w:lang w:val="sr-Cyrl-CS"/>
              </w:rPr>
            </w:pPr>
            <w:r w:rsidRPr="00FD45F5">
              <w:rPr>
                <w:rFonts w:ascii="Times New Roman" w:eastAsia="Times New Roman" w:hAnsi="Times New Roman"/>
                <w:color w:val="000000"/>
                <w:lang w:val="sr-Cyrl-CS"/>
              </w:rPr>
              <w:t>Машине и опрема</w:t>
            </w:r>
          </w:p>
        </w:tc>
        <w:tc>
          <w:tcPr>
            <w:tcW w:w="582" w:type="pct"/>
            <w:gridSpan w:val="2"/>
            <w:tcBorders>
              <w:top w:val="nil"/>
              <w:left w:val="nil"/>
              <w:bottom w:val="nil"/>
              <w:right w:val="nil"/>
            </w:tcBorders>
            <w:shd w:val="clear" w:color="auto" w:fill="auto"/>
            <w:vAlign w:val="bottom"/>
          </w:tcPr>
          <w:p w:rsidR="0006414C" w:rsidRPr="00FD45F5" w:rsidRDefault="0006414C" w:rsidP="00CB2811">
            <w:pPr>
              <w:spacing w:after="0" w:line="240" w:lineRule="auto"/>
              <w:jc w:val="right"/>
              <w:rPr>
                <w:rFonts w:ascii="Times New Roman" w:eastAsia="Times New Roman" w:hAnsi="Times New Roman"/>
                <w:color w:val="000000"/>
                <w:lang w:val="sr-Cyrl-CS"/>
              </w:rPr>
            </w:pPr>
            <w:r w:rsidRPr="00FD45F5">
              <w:rPr>
                <w:rFonts w:ascii="Times New Roman" w:eastAsia="Times New Roman" w:hAnsi="Times New Roman"/>
                <w:color w:val="000000"/>
                <w:lang w:val="sr-Cyrl-CS"/>
              </w:rPr>
              <w:t>72,000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4003</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Консолидација пословања ЈП ПЕУ Ресавица</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lang w:val="sr-Cyrl-CS"/>
              </w:rPr>
              <w:t>4,750,162</w:t>
            </w:r>
            <w:r w:rsidR="00CB2811" w:rsidRPr="00FD45F5">
              <w:rPr>
                <w:rFonts w:ascii="Times New Roman" w:eastAsia="Times New Roman" w:hAnsi="Times New Roman"/>
                <w:b/>
                <w:bCs/>
                <w:color w:val="000000"/>
              </w:rPr>
              <w:t>,000</w:t>
            </w:r>
          </w:p>
        </w:tc>
      </w:tr>
      <w:tr w:rsidR="002612AD" w:rsidRPr="00FD45F5" w:rsidTr="00D5665C">
        <w:trPr>
          <w:trHeight w:val="144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451</w:t>
            </w:r>
          </w:p>
        </w:tc>
        <w:tc>
          <w:tcPr>
            <w:tcW w:w="2842" w:type="pct"/>
            <w:gridSpan w:val="2"/>
            <w:tcBorders>
              <w:top w:val="nil"/>
              <w:left w:val="nil"/>
              <w:bottom w:val="nil"/>
              <w:right w:val="nil"/>
            </w:tcBorders>
            <w:shd w:val="clear" w:color="auto" w:fill="auto"/>
            <w:hideMark/>
          </w:tcPr>
          <w:p w:rsidR="00CB2811" w:rsidRPr="00FD45F5" w:rsidRDefault="00CB2811" w:rsidP="0006414C">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Субвенције јавним нефинансијским предузећима и организацијама</w:t>
            </w:r>
            <w:r w:rsidRPr="00FD45F5">
              <w:rPr>
                <w:rFonts w:ascii="Times New Roman" w:eastAsia="Times New Roman" w:hAnsi="Times New Roman"/>
                <w:color w:val="000000"/>
              </w:rPr>
              <w:br/>
            </w:r>
            <w:r w:rsidR="0006414C" w:rsidRPr="00FD45F5">
              <w:rPr>
                <w:rFonts w:ascii="Times New Roman" w:eastAsia="Times New Roman" w:hAnsi="Times New Roman"/>
                <w:color w:val="000000"/>
                <w:lang w:val="sr-Cyrl-CS"/>
              </w:rPr>
              <w:t>Део средстава са ове апропријације у износу од 4.550.000.000 динара намењен је за Јавно предузеће за подземну експлоатацију угља Ресавица, а распоред и коришћење средстава ове апропријације вршиће се по посебном акту Владе; распоред и коришћење дела средатава о</w:t>
            </w:r>
            <w:r w:rsidR="00862857">
              <w:rPr>
                <w:rFonts w:ascii="Times New Roman" w:eastAsia="Times New Roman" w:hAnsi="Times New Roman"/>
                <w:color w:val="000000"/>
                <w:lang w:val="sr-Cyrl-CS"/>
              </w:rPr>
              <w:t>ве апропријације у износу од 200</w:t>
            </w:r>
            <w:r w:rsidR="0006414C" w:rsidRPr="00FD45F5">
              <w:rPr>
                <w:rFonts w:ascii="Times New Roman" w:eastAsia="Times New Roman" w:hAnsi="Times New Roman"/>
                <w:color w:val="000000"/>
                <w:lang w:val="sr-Cyrl-CS"/>
              </w:rPr>
              <w:t>.162.000 динара вршиће се по посебном акту Владе.</w:t>
            </w:r>
          </w:p>
        </w:tc>
        <w:tc>
          <w:tcPr>
            <w:tcW w:w="582" w:type="pct"/>
            <w:gridSpan w:val="2"/>
            <w:tcBorders>
              <w:top w:val="nil"/>
              <w:left w:val="nil"/>
              <w:bottom w:val="nil"/>
              <w:right w:val="nil"/>
            </w:tcBorders>
            <w:shd w:val="clear" w:color="auto" w:fill="auto"/>
            <w:vAlign w:val="bottom"/>
            <w:hideMark/>
          </w:tcPr>
          <w:p w:rsidR="00CB2811" w:rsidRPr="00FD45F5" w:rsidRDefault="0086285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4,</w:t>
            </w:r>
            <w:r>
              <w:rPr>
                <w:rFonts w:ascii="Times New Roman" w:eastAsia="Times New Roman" w:hAnsi="Times New Roman"/>
                <w:color w:val="000000"/>
                <w:lang w:val="sr-Cyrl-CS"/>
              </w:rPr>
              <w:t>750,162</w:t>
            </w:r>
            <w:r w:rsidR="00CB2811" w:rsidRPr="00FD45F5">
              <w:rPr>
                <w:rFonts w:ascii="Times New Roman" w:eastAsia="Times New Roman" w:hAnsi="Times New Roman"/>
                <w:color w:val="000000"/>
              </w:rPr>
              <w:t>,000</w:t>
            </w:r>
          </w:p>
          <w:p w:rsidR="0006414C" w:rsidRPr="00FD45F5" w:rsidRDefault="0006414C" w:rsidP="00CB2811">
            <w:pPr>
              <w:spacing w:after="0" w:line="240" w:lineRule="auto"/>
              <w:jc w:val="right"/>
              <w:rPr>
                <w:rFonts w:ascii="Times New Roman" w:eastAsia="Times New Roman" w:hAnsi="Times New Roman"/>
                <w:color w:val="000000"/>
              </w:rPr>
            </w:pPr>
          </w:p>
          <w:p w:rsidR="0006414C" w:rsidRPr="00FD45F5" w:rsidRDefault="0006414C" w:rsidP="00CB2811">
            <w:pPr>
              <w:spacing w:after="0" w:line="240" w:lineRule="auto"/>
              <w:jc w:val="right"/>
              <w:rPr>
                <w:rFonts w:ascii="Times New Roman" w:eastAsia="Times New Roman" w:hAnsi="Times New Roman"/>
                <w:color w:val="000000"/>
              </w:rPr>
            </w:pPr>
          </w:p>
          <w:p w:rsidR="0006414C" w:rsidRPr="00FD45F5" w:rsidRDefault="0006414C" w:rsidP="00CB2811">
            <w:pPr>
              <w:spacing w:after="0" w:line="240" w:lineRule="auto"/>
              <w:jc w:val="right"/>
              <w:rPr>
                <w:rFonts w:ascii="Times New Roman" w:eastAsia="Times New Roman" w:hAnsi="Times New Roman"/>
                <w:color w:val="000000"/>
              </w:rPr>
            </w:pPr>
          </w:p>
          <w:p w:rsidR="0006414C" w:rsidRPr="00FD45F5" w:rsidRDefault="0006414C" w:rsidP="00CB2811">
            <w:pPr>
              <w:spacing w:after="0" w:line="240" w:lineRule="auto"/>
              <w:jc w:val="right"/>
              <w:rPr>
                <w:rFonts w:ascii="Times New Roman" w:eastAsia="Times New Roman" w:hAnsi="Times New Roman"/>
                <w:color w:val="000000"/>
              </w:rPr>
            </w:pPr>
          </w:p>
          <w:p w:rsidR="0006414C" w:rsidRPr="00FD45F5" w:rsidRDefault="0006414C" w:rsidP="00CB2811">
            <w:pPr>
              <w:spacing w:after="0" w:line="240" w:lineRule="auto"/>
              <w:jc w:val="right"/>
              <w:rPr>
                <w:rFonts w:ascii="Times New Roman" w:eastAsia="Times New Roman" w:hAnsi="Times New Roman"/>
                <w:color w:val="000000"/>
              </w:rPr>
            </w:pP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7005</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ИПА 2013 - Животна средина и климатске промене</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88,938,000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88,938,000</w:t>
            </w:r>
          </w:p>
        </w:tc>
      </w:tr>
      <w:tr w:rsidR="002612AD" w:rsidRPr="00FD45F5" w:rsidTr="00D5665C">
        <w:trPr>
          <w:trHeight w:val="36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nil"/>
              <w:right w:val="nil"/>
            </w:tcBorders>
            <w:shd w:val="clear" w:color="auto" w:fill="auto"/>
          </w:tcPr>
          <w:p w:rsidR="00CB2811" w:rsidRPr="00FD45F5" w:rsidRDefault="00CB2811" w:rsidP="00CB2811">
            <w:pPr>
              <w:spacing w:after="0" w:line="240" w:lineRule="auto"/>
              <w:rPr>
                <w:rFonts w:ascii="Times New Roman" w:eastAsia="Times New Roman" w:hAnsi="Times New Roman"/>
                <w:color w:val="000000"/>
              </w:rPr>
            </w:pPr>
          </w:p>
        </w:tc>
        <w:tc>
          <w:tcPr>
            <w:tcW w:w="582" w:type="pct"/>
            <w:gridSpan w:val="2"/>
            <w:tcBorders>
              <w:top w:val="nil"/>
              <w:left w:val="nil"/>
              <w:bottom w:val="nil"/>
              <w:right w:val="nil"/>
            </w:tcBorders>
            <w:shd w:val="clear" w:color="auto" w:fill="auto"/>
            <w:vAlign w:val="bottom"/>
          </w:tcPr>
          <w:p w:rsidR="00CB2811" w:rsidRPr="00FD45F5" w:rsidRDefault="00CB2811" w:rsidP="00CB2811">
            <w:pPr>
              <w:spacing w:after="0" w:line="240" w:lineRule="auto"/>
              <w:jc w:val="right"/>
              <w:rPr>
                <w:rFonts w:ascii="Times New Roman" w:eastAsia="Times New Roman" w:hAnsi="Times New Roman"/>
                <w:color w:val="000000"/>
              </w:rPr>
            </w:pP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0902</w:t>
            </w: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Социјална заштита</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1,348,153,000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430</w:t>
            </w: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Гориво и енергија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1,348,153,000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0011</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Енергетски угрожени купац</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1,348,153,000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1,588,0000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1A5214"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269</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50,000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70,000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1A5214"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356</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451</w:t>
            </w:r>
          </w:p>
        </w:tc>
        <w:tc>
          <w:tcPr>
            <w:tcW w:w="2842" w:type="pct"/>
            <w:gridSpan w:val="2"/>
            <w:tcBorders>
              <w:top w:val="nil"/>
              <w:left w:val="nil"/>
              <w:bottom w:val="nil"/>
              <w:right w:val="nil"/>
            </w:tcBorders>
            <w:shd w:val="clear" w:color="auto" w:fill="auto"/>
            <w:hideMark/>
          </w:tcPr>
          <w:p w:rsidR="0095116D"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Субвенције јавним нефинансијским предузећима и организацијама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1,345,670,000</w:t>
            </w:r>
          </w:p>
        </w:tc>
      </w:tr>
      <w:tr w:rsidR="0095116D" w:rsidRPr="00FD45F5" w:rsidTr="00D5665C">
        <w:trPr>
          <w:trHeight w:val="255"/>
        </w:trPr>
        <w:tc>
          <w:tcPr>
            <w:tcW w:w="161" w:type="pct"/>
            <w:tcBorders>
              <w:top w:val="nil"/>
              <w:left w:val="nil"/>
              <w:bottom w:val="nil"/>
              <w:right w:val="nil"/>
            </w:tcBorders>
            <w:shd w:val="clear" w:color="auto" w:fill="auto"/>
          </w:tcPr>
          <w:p w:rsidR="0095116D" w:rsidRPr="00FD45F5" w:rsidRDefault="0095116D"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95116D" w:rsidRPr="00FD45F5" w:rsidRDefault="0095116D"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95116D" w:rsidRPr="00FD45F5" w:rsidRDefault="0095116D"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95116D" w:rsidRPr="00FD45F5" w:rsidRDefault="0095116D"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nil"/>
              <w:right w:val="nil"/>
            </w:tcBorders>
            <w:shd w:val="clear" w:color="auto" w:fill="auto"/>
          </w:tcPr>
          <w:p w:rsidR="0095116D" w:rsidRPr="0095116D" w:rsidRDefault="0095116D" w:rsidP="00CB2811">
            <w:pPr>
              <w:spacing w:after="0" w:line="240" w:lineRule="auto"/>
              <w:rPr>
                <w:rFonts w:ascii="Times New Roman" w:eastAsia="Times New Roman" w:hAnsi="Times New Roman"/>
                <w:color w:val="000000"/>
                <w:lang w:val="sr-Cyrl-CS"/>
              </w:rPr>
            </w:pPr>
            <w:r>
              <w:rPr>
                <w:rFonts w:ascii="Times New Roman" w:eastAsia="Times New Roman" w:hAnsi="Times New Roman"/>
                <w:color w:val="000000"/>
                <w:lang w:val="sr-Cyrl-CS"/>
              </w:rPr>
              <w:t>Средства ове апропријације намењена су за заштиту енергетски угрожених купаца у складу са Уредбом о енергетски угроженом купцу(,,Сл. Гласник РС</w:t>
            </w:r>
            <w:r>
              <w:rPr>
                <w:rFonts w:ascii="Times New Roman" w:eastAsia="Times New Roman" w:hAnsi="Times New Roman"/>
                <w:color w:val="000000"/>
              </w:rPr>
              <w:t>”, бр.113/15 и 59/18</w:t>
            </w:r>
            <w:r>
              <w:rPr>
                <w:rFonts w:ascii="Times New Roman" w:eastAsia="Times New Roman" w:hAnsi="Times New Roman"/>
                <w:color w:val="000000"/>
                <w:lang w:val="sr-Cyrl-CS"/>
              </w:rPr>
              <w:t>)</w:t>
            </w:r>
          </w:p>
        </w:tc>
        <w:tc>
          <w:tcPr>
            <w:tcW w:w="582" w:type="pct"/>
            <w:gridSpan w:val="2"/>
            <w:tcBorders>
              <w:top w:val="nil"/>
              <w:left w:val="nil"/>
              <w:bottom w:val="nil"/>
              <w:right w:val="nil"/>
            </w:tcBorders>
            <w:shd w:val="clear" w:color="auto" w:fill="auto"/>
            <w:vAlign w:val="bottom"/>
          </w:tcPr>
          <w:p w:rsidR="0095116D" w:rsidRPr="00FD45F5" w:rsidRDefault="0095116D" w:rsidP="00CB2811">
            <w:pPr>
              <w:spacing w:after="0" w:line="240" w:lineRule="auto"/>
              <w:jc w:val="right"/>
              <w:rPr>
                <w:rFonts w:ascii="Times New Roman" w:eastAsia="Times New Roman" w:hAnsi="Times New Roman"/>
                <w:color w:val="000000"/>
              </w:rPr>
            </w:pPr>
          </w:p>
        </w:tc>
      </w:tr>
      <w:tr w:rsidR="001A5214" w:rsidRPr="00FD45F5" w:rsidTr="00D5665C">
        <w:trPr>
          <w:trHeight w:val="255"/>
        </w:trPr>
        <w:tc>
          <w:tcPr>
            <w:tcW w:w="161" w:type="pct"/>
            <w:tcBorders>
              <w:top w:val="nil"/>
              <w:left w:val="nil"/>
              <w:bottom w:val="nil"/>
              <w:right w:val="nil"/>
            </w:tcBorders>
            <w:shd w:val="clear" w:color="auto" w:fill="auto"/>
            <w:hideMark/>
          </w:tcPr>
          <w:p w:rsidR="001A5214" w:rsidRPr="00FD45F5" w:rsidRDefault="001A5214" w:rsidP="00F229FC">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1A5214" w:rsidRPr="00FD45F5" w:rsidRDefault="001A5214" w:rsidP="00F229FC">
            <w:pPr>
              <w:spacing w:after="0" w:line="240" w:lineRule="auto"/>
              <w:rPr>
                <w:rFonts w:ascii="Times New Roman" w:eastAsia="Times New Roman" w:hAnsi="Times New Roman"/>
              </w:rPr>
            </w:pPr>
          </w:p>
        </w:tc>
        <w:tc>
          <w:tcPr>
            <w:tcW w:w="105" w:type="pct"/>
            <w:tcBorders>
              <w:top w:val="nil"/>
              <w:left w:val="nil"/>
              <w:bottom w:val="nil"/>
              <w:right w:val="nil"/>
            </w:tcBorders>
          </w:tcPr>
          <w:p w:rsidR="001A5214" w:rsidRPr="00FD45F5" w:rsidRDefault="001A5214" w:rsidP="00F229FC">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1A5214" w:rsidRPr="00FD45F5" w:rsidRDefault="001A5214" w:rsidP="00F229FC">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1A5214" w:rsidRPr="00FD45F5" w:rsidRDefault="001A5214" w:rsidP="00F229FC">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1A5214" w:rsidRPr="00FD45F5" w:rsidRDefault="001A5214" w:rsidP="00F229FC">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1A5214" w:rsidRPr="00FD45F5" w:rsidRDefault="001A5214" w:rsidP="00F229FC">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1A5214" w:rsidRPr="00FD45F5" w:rsidRDefault="001A5214" w:rsidP="00F229FC">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483</w:t>
            </w:r>
          </w:p>
        </w:tc>
        <w:tc>
          <w:tcPr>
            <w:tcW w:w="2842" w:type="pct"/>
            <w:gridSpan w:val="2"/>
            <w:tcBorders>
              <w:top w:val="nil"/>
              <w:left w:val="nil"/>
              <w:bottom w:val="nil"/>
              <w:right w:val="nil"/>
            </w:tcBorders>
            <w:shd w:val="clear" w:color="auto" w:fill="auto"/>
            <w:hideMark/>
          </w:tcPr>
          <w:p w:rsidR="001A5214" w:rsidRPr="00FD45F5" w:rsidRDefault="001A5214" w:rsidP="00F229FC">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Новчане казне и пенали по решењу судова</w:t>
            </w:r>
          </w:p>
        </w:tc>
        <w:tc>
          <w:tcPr>
            <w:tcW w:w="582" w:type="pct"/>
            <w:gridSpan w:val="2"/>
            <w:tcBorders>
              <w:top w:val="nil"/>
              <w:left w:val="nil"/>
              <w:bottom w:val="nil"/>
              <w:right w:val="nil"/>
            </w:tcBorders>
            <w:shd w:val="clear" w:color="auto" w:fill="auto"/>
            <w:vAlign w:val="bottom"/>
            <w:hideMark/>
          </w:tcPr>
          <w:p w:rsidR="001A5214" w:rsidRDefault="001A5214" w:rsidP="00F229FC">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150,000</w:t>
            </w:r>
          </w:p>
          <w:p w:rsidR="0095116D" w:rsidRPr="00FD45F5" w:rsidRDefault="0095116D" w:rsidP="00F229FC">
            <w:pPr>
              <w:spacing w:after="0" w:line="240" w:lineRule="auto"/>
              <w:jc w:val="right"/>
              <w:rPr>
                <w:rFonts w:ascii="Times New Roman" w:eastAsia="Times New Roman" w:hAnsi="Times New Roman"/>
                <w:color w:val="000000"/>
              </w:rPr>
            </w:pP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105" w:type="pct"/>
            <w:tcBorders>
              <w:top w:val="nil"/>
              <w:left w:val="nil"/>
              <w:bottom w:val="nil"/>
              <w:right w:val="nil"/>
            </w:tcBorders>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23"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28.1</w:t>
            </w: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БУЏЕТСКИ ФОНД ЗА УНАПРЕЂЕЊЕ ЕНЕРГЕТСКЕ ЕФИКАСНОСТИ</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b/>
                <w:bCs/>
                <w:color w:val="000000"/>
              </w:rPr>
            </w:pPr>
            <w:r w:rsidRPr="00FD45F5">
              <w:rPr>
                <w:rFonts w:ascii="Times New Roman" w:eastAsia="Times New Roman" w:hAnsi="Times New Roman"/>
                <w:b/>
                <w:bCs/>
                <w:color w:val="000000"/>
              </w:rPr>
              <w:t>510,240,000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Извори финансирања за главу 28.1</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01</w:t>
            </w: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Општи приходи и примања буџета</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510,240,000</w:t>
            </w:r>
          </w:p>
        </w:tc>
      </w:tr>
      <w:tr w:rsidR="0095116D" w:rsidRPr="00FD45F5" w:rsidTr="00D5665C">
        <w:trPr>
          <w:trHeight w:val="255"/>
        </w:trPr>
        <w:tc>
          <w:tcPr>
            <w:tcW w:w="161" w:type="pct"/>
            <w:tcBorders>
              <w:top w:val="nil"/>
              <w:left w:val="nil"/>
              <w:bottom w:val="nil"/>
              <w:right w:val="nil"/>
            </w:tcBorders>
            <w:shd w:val="clear" w:color="auto" w:fill="auto"/>
          </w:tcPr>
          <w:p w:rsidR="0095116D" w:rsidRPr="00FD45F5" w:rsidRDefault="0095116D" w:rsidP="00CB2811">
            <w:pPr>
              <w:spacing w:after="0" w:line="240" w:lineRule="auto"/>
              <w:jc w:val="right"/>
              <w:rPr>
                <w:rFonts w:ascii="Times New Roman" w:eastAsia="Times New Roman" w:hAnsi="Times New Roman"/>
              </w:rPr>
            </w:pPr>
          </w:p>
        </w:tc>
        <w:tc>
          <w:tcPr>
            <w:tcW w:w="79" w:type="pct"/>
            <w:tcBorders>
              <w:top w:val="nil"/>
              <w:left w:val="nil"/>
              <w:bottom w:val="nil"/>
              <w:right w:val="nil"/>
            </w:tcBorders>
          </w:tcPr>
          <w:p w:rsidR="0095116D" w:rsidRPr="00FD45F5" w:rsidRDefault="0095116D"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95116D" w:rsidRPr="00FD45F5" w:rsidRDefault="0095116D"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tcPr>
          <w:p w:rsidR="0095116D" w:rsidRPr="00FD45F5" w:rsidRDefault="0095116D"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nil"/>
              <w:right w:val="nil"/>
            </w:tcBorders>
            <w:shd w:val="clear" w:color="auto" w:fill="auto"/>
            <w:vAlign w:val="center"/>
          </w:tcPr>
          <w:p w:rsidR="0095116D" w:rsidRPr="00FD45F5" w:rsidRDefault="0095116D" w:rsidP="00CB2811">
            <w:pPr>
              <w:spacing w:after="0" w:line="240" w:lineRule="auto"/>
              <w:rPr>
                <w:rFonts w:ascii="Times New Roman" w:eastAsia="Times New Roman" w:hAnsi="Times New Roman"/>
                <w:color w:val="000000"/>
              </w:rPr>
            </w:pPr>
          </w:p>
        </w:tc>
        <w:tc>
          <w:tcPr>
            <w:tcW w:w="582" w:type="pct"/>
            <w:gridSpan w:val="2"/>
            <w:tcBorders>
              <w:top w:val="nil"/>
              <w:left w:val="nil"/>
              <w:bottom w:val="nil"/>
              <w:right w:val="nil"/>
            </w:tcBorders>
            <w:shd w:val="clear" w:color="auto" w:fill="auto"/>
            <w:vAlign w:val="bottom"/>
          </w:tcPr>
          <w:p w:rsidR="0095116D" w:rsidRPr="00FD45F5" w:rsidRDefault="0095116D" w:rsidP="00CB2811">
            <w:pPr>
              <w:spacing w:after="0" w:line="240" w:lineRule="auto"/>
              <w:jc w:val="right"/>
              <w:rPr>
                <w:rFonts w:ascii="Times New Roman" w:eastAsia="Times New Roman" w:hAnsi="Times New Roman"/>
                <w:color w:val="000000"/>
              </w:rPr>
            </w:pPr>
          </w:p>
        </w:tc>
      </w:tr>
      <w:tr w:rsidR="0095116D" w:rsidRPr="00FD45F5" w:rsidTr="00D5665C">
        <w:trPr>
          <w:trHeight w:val="255"/>
        </w:trPr>
        <w:tc>
          <w:tcPr>
            <w:tcW w:w="161" w:type="pct"/>
            <w:tcBorders>
              <w:top w:val="nil"/>
              <w:left w:val="nil"/>
              <w:bottom w:val="nil"/>
              <w:right w:val="nil"/>
            </w:tcBorders>
            <w:shd w:val="clear" w:color="auto" w:fill="auto"/>
          </w:tcPr>
          <w:p w:rsidR="0095116D" w:rsidRPr="00FD45F5" w:rsidRDefault="0095116D" w:rsidP="00CB2811">
            <w:pPr>
              <w:spacing w:after="0" w:line="240" w:lineRule="auto"/>
              <w:jc w:val="right"/>
              <w:rPr>
                <w:rFonts w:ascii="Times New Roman" w:eastAsia="Times New Roman" w:hAnsi="Times New Roman"/>
              </w:rPr>
            </w:pPr>
          </w:p>
        </w:tc>
        <w:tc>
          <w:tcPr>
            <w:tcW w:w="79" w:type="pct"/>
            <w:tcBorders>
              <w:top w:val="nil"/>
              <w:left w:val="nil"/>
              <w:bottom w:val="nil"/>
              <w:right w:val="nil"/>
            </w:tcBorders>
          </w:tcPr>
          <w:p w:rsidR="0095116D" w:rsidRPr="00FD45F5" w:rsidRDefault="0095116D"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95116D" w:rsidRPr="00FD45F5" w:rsidRDefault="0095116D"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95116D" w:rsidRPr="00FD45F5" w:rsidRDefault="0095116D"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tcPr>
          <w:p w:rsidR="0095116D" w:rsidRPr="00FD45F5" w:rsidRDefault="0095116D"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nil"/>
              <w:right w:val="nil"/>
            </w:tcBorders>
            <w:shd w:val="clear" w:color="auto" w:fill="auto"/>
            <w:vAlign w:val="center"/>
          </w:tcPr>
          <w:p w:rsidR="0095116D" w:rsidRPr="00FD45F5" w:rsidRDefault="0095116D" w:rsidP="00CB2811">
            <w:pPr>
              <w:spacing w:after="0" w:line="240" w:lineRule="auto"/>
              <w:rPr>
                <w:rFonts w:ascii="Times New Roman" w:eastAsia="Times New Roman" w:hAnsi="Times New Roman"/>
                <w:color w:val="000000"/>
              </w:rPr>
            </w:pPr>
          </w:p>
        </w:tc>
        <w:tc>
          <w:tcPr>
            <w:tcW w:w="582" w:type="pct"/>
            <w:gridSpan w:val="2"/>
            <w:tcBorders>
              <w:top w:val="nil"/>
              <w:left w:val="nil"/>
              <w:bottom w:val="nil"/>
              <w:right w:val="nil"/>
            </w:tcBorders>
            <w:shd w:val="clear" w:color="auto" w:fill="auto"/>
            <w:vAlign w:val="bottom"/>
          </w:tcPr>
          <w:p w:rsidR="0095116D" w:rsidRPr="00FD45F5" w:rsidRDefault="0095116D" w:rsidP="00CB2811">
            <w:pPr>
              <w:spacing w:after="0" w:line="240" w:lineRule="auto"/>
              <w:jc w:val="right"/>
              <w:rPr>
                <w:rFonts w:ascii="Times New Roman" w:eastAsia="Times New Roman" w:hAnsi="Times New Roman"/>
                <w:color w:val="000000"/>
              </w:rPr>
            </w:pP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0502</w:t>
            </w: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Енергетска ефикасност</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50</w:t>
            </w:r>
            <w:r w:rsidR="00CB2811" w:rsidRPr="00FD45F5">
              <w:rPr>
                <w:rFonts w:ascii="Times New Roman" w:eastAsia="Times New Roman" w:hAnsi="Times New Roman"/>
                <w:b/>
                <w:bCs/>
                <w:color w:val="000000"/>
              </w:rPr>
              <w:t>0,240,000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430</w:t>
            </w: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Гориво и енергија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50</w:t>
            </w:r>
            <w:r w:rsidR="00CB2811" w:rsidRPr="00FD45F5">
              <w:rPr>
                <w:rFonts w:ascii="Times New Roman" w:eastAsia="Times New Roman" w:hAnsi="Times New Roman"/>
                <w:b/>
                <w:bCs/>
                <w:color w:val="000000"/>
              </w:rPr>
              <w:t>0,240,000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0001</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Подстицаји за унапређење енергетске ефикасности</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50</w:t>
            </w:r>
            <w:r w:rsidR="00CB2811" w:rsidRPr="00FD45F5">
              <w:rPr>
                <w:rFonts w:ascii="Times New Roman" w:eastAsia="Times New Roman" w:hAnsi="Times New Roman"/>
                <w:b/>
                <w:bCs/>
                <w:color w:val="000000"/>
              </w:rPr>
              <w:t>0,240,000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463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Трансфери осталим нивоима власти</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500,240,000</w:t>
            </w:r>
          </w:p>
          <w:p w:rsidR="001A5214" w:rsidRPr="00FD45F5" w:rsidRDefault="001A5214" w:rsidP="00CB2811">
            <w:pPr>
              <w:spacing w:after="0" w:line="240" w:lineRule="auto"/>
              <w:jc w:val="right"/>
              <w:rPr>
                <w:rFonts w:ascii="Times New Roman" w:eastAsia="Times New Roman" w:hAnsi="Times New Roman"/>
                <w:color w:val="000000"/>
              </w:rPr>
            </w:pP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105" w:type="pct"/>
            <w:tcBorders>
              <w:top w:val="nil"/>
              <w:left w:val="nil"/>
              <w:bottom w:val="nil"/>
              <w:right w:val="nil"/>
            </w:tcBorders>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23"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28.2</w:t>
            </w: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УПРАВА ЗА РЕЗЕРВЕ ЕНЕРГЕНАТА</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4,611,170,000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Извори финансирања за главу 28.2</w:t>
            </w:r>
          </w:p>
        </w:tc>
        <w:tc>
          <w:tcPr>
            <w:tcW w:w="582" w:type="pct"/>
            <w:gridSpan w:val="2"/>
            <w:tcBorders>
              <w:top w:val="nil"/>
              <w:left w:val="nil"/>
              <w:bottom w:val="nil"/>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01</w:t>
            </w: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Општи приходи и примања буџета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4,611,170,000</w:t>
            </w:r>
          </w:p>
        </w:tc>
      </w:tr>
      <w:tr w:rsidR="002612AD" w:rsidRPr="00FD45F5" w:rsidTr="00D5665C">
        <w:trPr>
          <w:trHeight w:val="27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vAlign w:val="bottom"/>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2403</w:t>
            </w: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single" w:sz="8" w:space="0" w:color="000000"/>
              <w:right w:val="nil"/>
            </w:tcBorders>
            <w:shd w:val="clear" w:color="auto" w:fill="auto"/>
            <w:vAlign w:val="bottom"/>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Управљање обавезним резервама</w:t>
            </w:r>
          </w:p>
        </w:tc>
        <w:tc>
          <w:tcPr>
            <w:tcW w:w="582" w:type="pct"/>
            <w:gridSpan w:val="2"/>
            <w:tcBorders>
              <w:top w:val="nil"/>
              <w:left w:val="nil"/>
              <w:bottom w:val="single" w:sz="8" w:space="0" w:color="000000"/>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4,611,170,000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b/>
                <w:bCs/>
                <w:color w:val="000000"/>
              </w:rPr>
            </w:pPr>
            <w:r w:rsidRPr="00FD45F5">
              <w:rPr>
                <w:rFonts w:ascii="Times New Roman" w:eastAsia="Times New Roman" w:hAnsi="Times New Roman"/>
                <w:b/>
                <w:bCs/>
                <w:color w:val="000000"/>
              </w:rPr>
              <w:t>430</w:t>
            </w: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b/>
                <w:bCs/>
                <w:color w:val="000000"/>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842" w:type="pct"/>
            <w:gridSpan w:val="2"/>
            <w:tcBorders>
              <w:top w:val="nil"/>
              <w:left w:val="nil"/>
              <w:bottom w:val="nil"/>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Гориво и енергија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4,611,170,000</w:t>
            </w:r>
          </w:p>
        </w:tc>
      </w:tr>
      <w:tr w:rsidR="002612AD" w:rsidRPr="00FD45F5" w:rsidTr="00D5665C">
        <w:trPr>
          <w:trHeight w:val="360"/>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0001</w:t>
            </w: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CB2811" w:rsidRPr="00FD45F5" w:rsidRDefault="00CB2811" w:rsidP="00CB2811">
            <w:pPr>
              <w:spacing w:after="0" w:line="240" w:lineRule="auto"/>
              <w:rPr>
                <w:rFonts w:ascii="Times New Roman" w:eastAsia="Times New Roman" w:hAnsi="Times New Roman"/>
                <w:b/>
                <w:bCs/>
                <w:color w:val="000000"/>
              </w:rPr>
            </w:pPr>
            <w:r w:rsidRPr="00FD45F5">
              <w:rPr>
                <w:rFonts w:ascii="Times New Roman" w:eastAsia="Times New Roman" w:hAnsi="Times New Roman"/>
                <w:b/>
                <w:bCs/>
                <w:color w:val="000000"/>
              </w:rPr>
              <w:t>Формирање и одржавање обавезних резерви нафте, деривата нафте и природног гаса</w:t>
            </w:r>
          </w:p>
        </w:tc>
        <w:tc>
          <w:tcPr>
            <w:tcW w:w="582" w:type="pct"/>
            <w:gridSpan w:val="2"/>
            <w:tcBorders>
              <w:top w:val="nil"/>
              <w:left w:val="nil"/>
              <w:bottom w:val="single" w:sz="4" w:space="0" w:color="000000"/>
              <w:right w:val="nil"/>
            </w:tcBorders>
            <w:shd w:val="clear" w:color="auto" w:fill="auto"/>
            <w:vAlign w:val="bottom"/>
            <w:hideMark/>
          </w:tcPr>
          <w:p w:rsidR="00CB2811" w:rsidRPr="00FD45F5" w:rsidRDefault="00DF43EC" w:rsidP="00CB2811">
            <w:pPr>
              <w:spacing w:after="0" w:line="240" w:lineRule="auto"/>
              <w:jc w:val="right"/>
              <w:rPr>
                <w:rFonts w:ascii="Times New Roman" w:eastAsia="Times New Roman" w:hAnsi="Times New Roman"/>
                <w:b/>
                <w:bCs/>
                <w:color w:val="000000"/>
              </w:rPr>
            </w:pPr>
            <w:r w:rsidRPr="00FD45F5">
              <w:rPr>
                <w:rFonts w:ascii="Times New Roman" w:eastAsia="Times New Roman" w:hAnsi="Times New Roman"/>
                <w:b/>
                <w:bCs/>
                <w:color w:val="000000"/>
              </w:rPr>
              <w:t>4</w:t>
            </w:r>
            <w:r w:rsidR="00A826F8">
              <w:rPr>
                <w:rFonts w:ascii="Times New Roman" w:eastAsia="Times New Roman" w:hAnsi="Times New Roman"/>
                <w:b/>
                <w:bCs/>
                <w:color w:val="000000"/>
                <w:lang w:val="sr-Cyrl-CS"/>
              </w:rPr>
              <w:t>,511,170,000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Плате, додаци и накнаде запослених (зараде)</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4,607,000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Социјални доприноси на терет послодавца</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77</w:t>
            </w:r>
            <w:r w:rsidR="00DF43EC" w:rsidRPr="00FD45F5">
              <w:rPr>
                <w:rFonts w:ascii="Times New Roman" w:eastAsia="Times New Roman" w:hAnsi="Times New Roman"/>
                <w:color w:val="000000"/>
              </w:rPr>
              <w:t>1</w:t>
            </w:r>
            <w:r w:rsidR="00CB2811" w:rsidRPr="00FD45F5">
              <w:rPr>
                <w:rFonts w:ascii="Times New Roman" w:eastAsia="Times New Roman" w:hAnsi="Times New Roman"/>
                <w:color w:val="000000"/>
              </w:rPr>
              <w:t>,000</w:t>
            </w:r>
          </w:p>
        </w:tc>
      </w:tr>
      <w:tr w:rsidR="00DA0031" w:rsidRPr="00FD45F5" w:rsidTr="00D5665C">
        <w:trPr>
          <w:trHeight w:val="255"/>
        </w:trPr>
        <w:tc>
          <w:tcPr>
            <w:tcW w:w="161" w:type="pct"/>
            <w:tcBorders>
              <w:top w:val="nil"/>
              <w:left w:val="nil"/>
              <w:bottom w:val="nil"/>
              <w:right w:val="nil"/>
            </w:tcBorders>
            <w:shd w:val="clear" w:color="auto" w:fill="auto"/>
          </w:tcPr>
          <w:p w:rsidR="00DA0031" w:rsidRPr="00FD45F5" w:rsidRDefault="00DA003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DA0031" w:rsidRPr="00FD45F5" w:rsidRDefault="00DA003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DA0031" w:rsidRPr="00FD45F5" w:rsidRDefault="00DA003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tcPr>
          <w:p w:rsidR="00DA0031" w:rsidRPr="00FD45F5" w:rsidRDefault="00DA003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tcPr>
          <w:p w:rsidR="00DA0031" w:rsidRPr="00FD45F5" w:rsidRDefault="00DA003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tcPr>
          <w:p w:rsidR="00DA0031" w:rsidRPr="00FD45F5" w:rsidRDefault="00DA003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tcPr>
          <w:p w:rsidR="00DA0031" w:rsidRPr="00FD45F5" w:rsidRDefault="00DA003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tcPr>
          <w:p w:rsidR="00DA0031" w:rsidRPr="00FD45F5" w:rsidRDefault="00DA0031" w:rsidP="00CB2811">
            <w:pPr>
              <w:spacing w:after="0" w:line="240" w:lineRule="auto"/>
              <w:jc w:val="center"/>
              <w:rPr>
                <w:rFonts w:ascii="Times New Roman" w:eastAsia="Times New Roman" w:hAnsi="Times New Roman"/>
                <w:color w:val="000000"/>
                <w:lang w:val="sr-Cyrl-CS"/>
              </w:rPr>
            </w:pPr>
            <w:r w:rsidRPr="00FD45F5">
              <w:rPr>
                <w:rFonts w:ascii="Times New Roman" w:eastAsia="Times New Roman" w:hAnsi="Times New Roman"/>
                <w:color w:val="000000"/>
                <w:lang w:val="sr-Cyrl-CS"/>
              </w:rPr>
              <w:t>413</w:t>
            </w:r>
          </w:p>
        </w:tc>
        <w:tc>
          <w:tcPr>
            <w:tcW w:w="2842" w:type="pct"/>
            <w:gridSpan w:val="2"/>
            <w:tcBorders>
              <w:top w:val="nil"/>
              <w:left w:val="nil"/>
              <w:bottom w:val="nil"/>
              <w:right w:val="nil"/>
            </w:tcBorders>
            <w:shd w:val="clear" w:color="auto" w:fill="auto"/>
          </w:tcPr>
          <w:p w:rsidR="00DA0031" w:rsidRPr="00FD45F5" w:rsidRDefault="00DA0031" w:rsidP="00CB2811">
            <w:pPr>
              <w:spacing w:after="0" w:line="240" w:lineRule="auto"/>
              <w:rPr>
                <w:rFonts w:ascii="Times New Roman" w:eastAsia="Times New Roman" w:hAnsi="Times New Roman"/>
                <w:color w:val="000000"/>
                <w:lang w:val="sr-Cyrl-CS"/>
              </w:rPr>
            </w:pPr>
            <w:r w:rsidRPr="00FD45F5">
              <w:rPr>
                <w:rFonts w:ascii="Times New Roman" w:eastAsia="Times New Roman" w:hAnsi="Times New Roman"/>
                <w:color w:val="000000"/>
                <w:lang w:val="sr-Cyrl-CS"/>
              </w:rPr>
              <w:t>Накнаде у натури</w:t>
            </w:r>
          </w:p>
        </w:tc>
        <w:tc>
          <w:tcPr>
            <w:tcW w:w="582" w:type="pct"/>
            <w:gridSpan w:val="2"/>
            <w:tcBorders>
              <w:top w:val="nil"/>
              <w:left w:val="nil"/>
              <w:bottom w:val="nil"/>
              <w:right w:val="nil"/>
            </w:tcBorders>
            <w:shd w:val="clear" w:color="auto" w:fill="auto"/>
            <w:vAlign w:val="bottom"/>
          </w:tcPr>
          <w:p w:rsidR="00DA0031" w:rsidRPr="00FD45F5" w:rsidRDefault="00DA0031" w:rsidP="00CB2811">
            <w:pPr>
              <w:spacing w:after="0" w:line="240" w:lineRule="auto"/>
              <w:jc w:val="right"/>
              <w:rPr>
                <w:rFonts w:ascii="Times New Roman" w:eastAsia="Times New Roman" w:hAnsi="Times New Roman"/>
                <w:color w:val="000000"/>
                <w:lang w:val="sr-Cyrl-CS"/>
              </w:rPr>
            </w:pPr>
            <w:r w:rsidRPr="00FD45F5">
              <w:rPr>
                <w:rFonts w:ascii="Times New Roman" w:eastAsia="Times New Roman" w:hAnsi="Times New Roman"/>
                <w:color w:val="000000"/>
                <w:lang w:val="sr-Cyrl-CS"/>
              </w:rPr>
              <w:t>20,00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Социјална давања запосленима</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190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Накнаде трошкова за запослене</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5</w:t>
            </w:r>
            <w:r w:rsidR="00CB2811" w:rsidRPr="00FD45F5">
              <w:rPr>
                <w:rFonts w:ascii="Times New Roman" w:eastAsia="Times New Roman" w:hAnsi="Times New Roman"/>
                <w:color w:val="000000"/>
              </w:rPr>
              <w:t>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Стални трошкови</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720,300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Трошкови путовања</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132</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423</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Услуге по уговору</w:t>
            </w:r>
          </w:p>
        </w:tc>
        <w:tc>
          <w:tcPr>
            <w:tcW w:w="582" w:type="pct"/>
            <w:gridSpan w:val="2"/>
            <w:tcBorders>
              <w:top w:val="nil"/>
              <w:left w:val="nil"/>
              <w:bottom w:val="nil"/>
              <w:right w:val="nil"/>
            </w:tcBorders>
            <w:shd w:val="clear" w:color="auto" w:fill="auto"/>
            <w:vAlign w:val="bottom"/>
            <w:hideMark/>
          </w:tcPr>
          <w:p w:rsidR="00CB2811" w:rsidRPr="00FD45F5" w:rsidRDefault="00C3394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w:t>
            </w:r>
            <w:r w:rsidR="00FD45F5" w:rsidRPr="00FD45F5">
              <w:rPr>
                <w:rFonts w:ascii="Times New Roman" w:eastAsia="Times New Roman" w:hAnsi="Times New Roman"/>
                <w:color w:val="000000"/>
                <w:lang w:val="sr-Cyrl-CS"/>
              </w:rPr>
              <w:t>,</w:t>
            </w:r>
            <w:r w:rsidR="00FD45F5" w:rsidRPr="00FD45F5">
              <w:rPr>
                <w:rFonts w:ascii="Times New Roman" w:eastAsia="Times New Roman" w:hAnsi="Times New Roman"/>
                <w:color w:val="000000"/>
              </w:rPr>
              <w:t>350</w:t>
            </w:r>
            <w:r w:rsidR="00CB2811" w:rsidRPr="00FD45F5">
              <w:rPr>
                <w:rFonts w:ascii="Times New Roman" w:eastAsia="Times New Roman" w:hAnsi="Times New Roman"/>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424</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Специјализоване услуге</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3</w:t>
            </w:r>
            <w:r w:rsidR="00CB2811" w:rsidRPr="00FD45F5">
              <w:rPr>
                <w:rFonts w:ascii="Times New Roman" w:eastAsia="Times New Roman" w:hAnsi="Times New Roman"/>
                <w:color w:val="000000"/>
              </w:rPr>
              <w:t>0,000,000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426</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Материјал</w:t>
            </w:r>
          </w:p>
        </w:tc>
        <w:tc>
          <w:tcPr>
            <w:tcW w:w="582" w:type="pct"/>
            <w:gridSpan w:val="2"/>
            <w:tcBorders>
              <w:top w:val="nil"/>
              <w:left w:val="nil"/>
              <w:bottom w:val="nil"/>
              <w:right w:val="nil"/>
            </w:tcBorders>
            <w:shd w:val="clear" w:color="auto" w:fill="auto"/>
            <w:vAlign w:val="bottom"/>
            <w:hideMark/>
          </w:tcPr>
          <w:p w:rsidR="00CB2811" w:rsidRPr="00FD45F5" w:rsidRDefault="00C33947"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85</w:t>
            </w:r>
            <w:r w:rsidR="00CB2811" w:rsidRPr="00FD45F5">
              <w:rPr>
                <w:rFonts w:ascii="Times New Roman" w:eastAsia="Times New Roman" w:hAnsi="Times New Roman"/>
                <w:color w:val="000000"/>
              </w:rPr>
              <w:t>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512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Машине и опрема</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6</w:t>
            </w:r>
            <w:r w:rsidR="00CB2811" w:rsidRPr="00FD45F5">
              <w:rPr>
                <w:rFonts w:ascii="Times New Roman" w:eastAsia="Times New Roman" w:hAnsi="Times New Roman"/>
                <w:color w:val="000000"/>
              </w:rPr>
              <w:t>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515</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Нематеријална имовина</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3</w:t>
            </w:r>
            <w:r w:rsidR="00CB2811" w:rsidRPr="00FD45F5">
              <w:rPr>
                <w:rFonts w:ascii="Times New Roman" w:eastAsia="Times New Roman" w:hAnsi="Times New Roman"/>
                <w:color w:val="000000"/>
              </w:rPr>
              <w:t>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521</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Робне резерве</w:t>
            </w:r>
          </w:p>
        </w:tc>
        <w:tc>
          <w:tcPr>
            <w:tcW w:w="582" w:type="pct"/>
            <w:gridSpan w:val="2"/>
            <w:tcBorders>
              <w:top w:val="nil"/>
              <w:left w:val="nil"/>
              <w:bottom w:val="nil"/>
              <w:right w:val="nil"/>
            </w:tcBorders>
            <w:shd w:val="clear" w:color="auto" w:fill="auto"/>
            <w:vAlign w:val="bottom"/>
            <w:hideMark/>
          </w:tcPr>
          <w:p w:rsidR="00CB2811" w:rsidRPr="00FD45F5" w:rsidRDefault="00FD45F5" w:rsidP="00CB2811">
            <w:pPr>
              <w:spacing w:after="0" w:line="240" w:lineRule="auto"/>
              <w:jc w:val="right"/>
              <w:rPr>
                <w:rFonts w:ascii="Times New Roman" w:eastAsia="Times New Roman" w:hAnsi="Times New Roman"/>
                <w:color w:val="000000"/>
              </w:rPr>
            </w:pPr>
            <w:r w:rsidRPr="00FD45F5">
              <w:rPr>
                <w:rFonts w:ascii="Times New Roman" w:eastAsia="Times New Roman" w:hAnsi="Times New Roman"/>
                <w:color w:val="000000"/>
              </w:rPr>
              <w:t>2,251</w:t>
            </w:r>
            <w:r w:rsidR="00CB2811" w:rsidRPr="00FD45F5">
              <w:rPr>
                <w:rFonts w:ascii="Times New Roman" w:eastAsia="Times New Roman" w:hAnsi="Times New Roman"/>
                <w:color w:val="000000"/>
              </w:rPr>
              <w:t>,000,000</w:t>
            </w:r>
          </w:p>
        </w:tc>
      </w:tr>
      <w:tr w:rsidR="002612AD" w:rsidRPr="00FD45F5" w:rsidTr="00D5665C">
        <w:trPr>
          <w:trHeight w:val="255"/>
        </w:trPr>
        <w:tc>
          <w:tcPr>
            <w:tcW w:w="161" w:type="pct"/>
            <w:tcBorders>
              <w:top w:val="nil"/>
              <w:left w:val="nil"/>
              <w:bottom w:val="nil"/>
              <w:right w:val="nil"/>
            </w:tcBorders>
            <w:shd w:val="clear" w:color="auto" w:fill="auto"/>
            <w:hideMark/>
          </w:tcPr>
          <w:p w:rsidR="00CB2811" w:rsidRPr="00FD45F5" w:rsidRDefault="00CB2811" w:rsidP="00CB2811">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105" w:type="pct"/>
            <w:tcBorders>
              <w:top w:val="nil"/>
              <w:left w:val="nil"/>
              <w:bottom w:val="nil"/>
              <w:right w:val="nil"/>
            </w:tcBorders>
          </w:tcPr>
          <w:p w:rsidR="00CB2811" w:rsidRPr="00FD45F5" w:rsidRDefault="00CB2811" w:rsidP="00CB2811">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CB2811" w:rsidRPr="00FD45F5" w:rsidRDefault="00CB2811" w:rsidP="00CB2811">
            <w:pPr>
              <w:spacing w:after="0" w:line="240" w:lineRule="auto"/>
              <w:jc w:val="center"/>
              <w:rPr>
                <w:rFonts w:ascii="Times New Roman" w:eastAsia="Times New Roman" w:hAnsi="Times New Roman"/>
                <w:color w:val="000000"/>
              </w:rPr>
            </w:pPr>
            <w:r w:rsidRPr="00FD45F5">
              <w:rPr>
                <w:rFonts w:ascii="Times New Roman" w:eastAsia="Times New Roman" w:hAnsi="Times New Roman"/>
                <w:color w:val="000000"/>
              </w:rPr>
              <w:t>622</w:t>
            </w:r>
          </w:p>
        </w:tc>
        <w:tc>
          <w:tcPr>
            <w:tcW w:w="2842" w:type="pct"/>
            <w:gridSpan w:val="2"/>
            <w:tcBorders>
              <w:top w:val="nil"/>
              <w:left w:val="nil"/>
              <w:bottom w:val="nil"/>
              <w:right w:val="nil"/>
            </w:tcBorders>
            <w:shd w:val="clear" w:color="auto" w:fill="auto"/>
            <w:hideMark/>
          </w:tcPr>
          <w:p w:rsidR="00CB2811" w:rsidRPr="00FD45F5" w:rsidRDefault="00CB2811" w:rsidP="00CB2811">
            <w:pPr>
              <w:spacing w:after="0" w:line="240" w:lineRule="auto"/>
              <w:rPr>
                <w:rFonts w:ascii="Times New Roman" w:eastAsia="Times New Roman" w:hAnsi="Times New Roman"/>
                <w:color w:val="000000"/>
              </w:rPr>
            </w:pPr>
            <w:r w:rsidRPr="00FD45F5">
              <w:rPr>
                <w:rFonts w:ascii="Times New Roman" w:eastAsia="Times New Roman" w:hAnsi="Times New Roman"/>
                <w:color w:val="000000"/>
              </w:rPr>
              <w:t>Набавка стране финансијске имовине</w:t>
            </w:r>
          </w:p>
        </w:tc>
        <w:tc>
          <w:tcPr>
            <w:tcW w:w="582" w:type="pct"/>
            <w:gridSpan w:val="2"/>
            <w:tcBorders>
              <w:top w:val="nil"/>
              <w:left w:val="nil"/>
              <w:bottom w:val="nil"/>
              <w:right w:val="nil"/>
            </w:tcBorders>
            <w:shd w:val="clear" w:color="auto" w:fill="auto"/>
            <w:vAlign w:val="bottom"/>
            <w:hideMark/>
          </w:tcPr>
          <w:p w:rsidR="00CB2811" w:rsidRPr="00FD45F5" w:rsidRDefault="00A826F8" w:rsidP="00CB2811">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1,494</w:t>
            </w:r>
            <w:r w:rsidR="00CB2811" w:rsidRPr="00FD45F5">
              <w:rPr>
                <w:rFonts w:ascii="Times New Roman" w:eastAsia="Times New Roman" w:hAnsi="Times New Roman"/>
                <w:color w:val="000000"/>
              </w:rPr>
              <w:t>,000,000</w:t>
            </w:r>
          </w:p>
        </w:tc>
      </w:tr>
      <w:tr w:rsidR="002612AD" w:rsidRPr="00FD45F5" w:rsidTr="00D5665C">
        <w:trPr>
          <w:trHeight w:val="255"/>
        </w:trPr>
        <w:tc>
          <w:tcPr>
            <w:tcW w:w="161" w:type="pct"/>
            <w:tcBorders>
              <w:top w:val="nil"/>
              <w:left w:val="nil"/>
              <w:bottom w:val="nil"/>
              <w:right w:val="nil"/>
            </w:tcBorders>
            <w:shd w:val="clear" w:color="auto" w:fill="auto"/>
            <w:hideMark/>
          </w:tcPr>
          <w:p w:rsidR="002612AD" w:rsidRPr="00FD45F5" w:rsidRDefault="002612AD" w:rsidP="00F229FC">
            <w:pPr>
              <w:spacing w:after="0" w:line="240" w:lineRule="auto"/>
              <w:jc w:val="right"/>
              <w:rPr>
                <w:rFonts w:ascii="Times New Roman" w:eastAsia="Times New Roman" w:hAnsi="Times New Roman"/>
                <w:color w:val="000000"/>
              </w:rPr>
            </w:pPr>
          </w:p>
        </w:tc>
        <w:tc>
          <w:tcPr>
            <w:tcW w:w="79" w:type="pct"/>
            <w:tcBorders>
              <w:top w:val="nil"/>
              <w:left w:val="nil"/>
              <w:bottom w:val="nil"/>
              <w:right w:val="nil"/>
            </w:tcBorders>
          </w:tcPr>
          <w:p w:rsidR="002612AD" w:rsidRPr="00FD45F5" w:rsidRDefault="002612AD" w:rsidP="00F229FC">
            <w:pPr>
              <w:spacing w:after="0" w:line="240" w:lineRule="auto"/>
              <w:rPr>
                <w:rFonts w:ascii="Times New Roman" w:eastAsia="Times New Roman" w:hAnsi="Times New Roman"/>
              </w:rPr>
            </w:pPr>
          </w:p>
        </w:tc>
        <w:tc>
          <w:tcPr>
            <w:tcW w:w="105" w:type="pct"/>
            <w:tcBorders>
              <w:top w:val="nil"/>
              <w:left w:val="nil"/>
              <w:bottom w:val="nil"/>
              <w:right w:val="nil"/>
            </w:tcBorders>
          </w:tcPr>
          <w:p w:rsidR="002612AD" w:rsidRPr="00FD45F5" w:rsidRDefault="002612AD" w:rsidP="00F229FC">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vAlign w:val="center"/>
            <w:hideMark/>
          </w:tcPr>
          <w:p w:rsidR="002612AD" w:rsidRPr="00FD45F5" w:rsidRDefault="002612AD" w:rsidP="00F229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5001</w:t>
            </w:r>
          </w:p>
        </w:tc>
        <w:tc>
          <w:tcPr>
            <w:tcW w:w="203" w:type="pct"/>
            <w:tcBorders>
              <w:top w:val="nil"/>
              <w:left w:val="nil"/>
              <w:bottom w:val="nil"/>
              <w:right w:val="nil"/>
            </w:tcBorders>
            <w:shd w:val="clear" w:color="auto" w:fill="auto"/>
            <w:hideMark/>
          </w:tcPr>
          <w:p w:rsidR="002612AD" w:rsidRPr="00FD45F5" w:rsidRDefault="002612AD" w:rsidP="00F229FC">
            <w:pPr>
              <w:spacing w:after="0" w:line="240" w:lineRule="auto"/>
              <w:jc w:val="center"/>
              <w:rPr>
                <w:rFonts w:ascii="Times New Roman" w:eastAsia="Times New Roman" w:hAnsi="Times New Roman"/>
                <w:color w:val="000000"/>
              </w:rPr>
            </w:pPr>
          </w:p>
        </w:tc>
        <w:tc>
          <w:tcPr>
            <w:tcW w:w="2842" w:type="pct"/>
            <w:gridSpan w:val="2"/>
            <w:tcBorders>
              <w:top w:val="nil"/>
              <w:left w:val="nil"/>
              <w:bottom w:val="single" w:sz="4" w:space="0" w:color="000000"/>
              <w:right w:val="nil"/>
            </w:tcBorders>
            <w:shd w:val="clear" w:color="auto" w:fill="auto"/>
            <w:vAlign w:val="center"/>
            <w:hideMark/>
          </w:tcPr>
          <w:p w:rsidR="002612AD" w:rsidRPr="00FD45F5" w:rsidRDefault="002612AD" w:rsidP="00F229FC">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Изградња резервоара у складишту деривата нафте у Смедереву</w:t>
            </w:r>
          </w:p>
        </w:tc>
        <w:tc>
          <w:tcPr>
            <w:tcW w:w="582" w:type="pct"/>
            <w:gridSpan w:val="2"/>
            <w:tcBorders>
              <w:top w:val="nil"/>
              <w:left w:val="nil"/>
              <w:bottom w:val="single" w:sz="4" w:space="0" w:color="000000"/>
              <w:right w:val="nil"/>
            </w:tcBorders>
            <w:shd w:val="clear" w:color="auto" w:fill="auto"/>
            <w:vAlign w:val="bottom"/>
            <w:hideMark/>
          </w:tcPr>
          <w:p w:rsidR="002612AD" w:rsidRPr="00FD45F5" w:rsidRDefault="002612AD" w:rsidP="00F229FC">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100,000</w:t>
            </w:r>
            <w:r w:rsidRPr="00FD45F5">
              <w:rPr>
                <w:rFonts w:ascii="Times New Roman" w:eastAsia="Times New Roman" w:hAnsi="Times New Roman"/>
                <w:b/>
                <w:bCs/>
                <w:color w:val="000000"/>
              </w:rPr>
              <w:t>,000</w:t>
            </w:r>
          </w:p>
        </w:tc>
      </w:tr>
      <w:tr w:rsidR="002612AD" w:rsidRPr="00FD45F5" w:rsidTr="00D5665C">
        <w:trPr>
          <w:trHeight w:val="255"/>
        </w:trPr>
        <w:tc>
          <w:tcPr>
            <w:tcW w:w="161" w:type="pct"/>
            <w:tcBorders>
              <w:top w:val="nil"/>
              <w:left w:val="nil"/>
              <w:bottom w:val="nil"/>
              <w:right w:val="nil"/>
            </w:tcBorders>
            <w:shd w:val="clear" w:color="auto" w:fill="auto"/>
            <w:hideMark/>
          </w:tcPr>
          <w:p w:rsidR="002612AD" w:rsidRPr="00FD45F5" w:rsidRDefault="002612AD" w:rsidP="00F229FC">
            <w:pPr>
              <w:spacing w:after="0" w:line="240" w:lineRule="auto"/>
              <w:jc w:val="right"/>
              <w:rPr>
                <w:rFonts w:ascii="Times New Roman" w:eastAsia="Times New Roman" w:hAnsi="Times New Roman"/>
                <w:b/>
                <w:bCs/>
                <w:color w:val="000000"/>
              </w:rPr>
            </w:pPr>
          </w:p>
        </w:tc>
        <w:tc>
          <w:tcPr>
            <w:tcW w:w="79" w:type="pct"/>
            <w:tcBorders>
              <w:top w:val="nil"/>
              <w:left w:val="nil"/>
              <w:bottom w:val="nil"/>
              <w:right w:val="nil"/>
            </w:tcBorders>
          </w:tcPr>
          <w:p w:rsidR="002612AD" w:rsidRPr="00FD45F5" w:rsidRDefault="002612AD" w:rsidP="00F229FC">
            <w:pPr>
              <w:spacing w:after="0" w:line="240" w:lineRule="auto"/>
              <w:rPr>
                <w:rFonts w:ascii="Times New Roman" w:eastAsia="Times New Roman" w:hAnsi="Times New Roman"/>
              </w:rPr>
            </w:pPr>
          </w:p>
        </w:tc>
        <w:tc>
          <w:tcPr>
            <w:tcW w:w="105" w:type="pct"/>
            <w:tcBorders>
              <w:top w:val="nil"/>
              <w:left w:val="nil"/>
              <w:bottom w:val="nil"/>
              <w:right w:val="nil"/>
            </w:tcBorders>
          </w:tcPr>
          <w:p w:rsidR="002612AD" w:rsidRPr="00FD45F5" w:rsidRDefault="002612AD" w:rsidP="00F229FC">
            <w:pPr>
              <w:spacing w:after="0" w:line="240" w:lineRule="auto"/>
              <w:rPr>
                <w:rFonts w:ascii="Times New Roman" w:eastAsia="Times New Roman" w:hAnsi="Times New Roman"/>
              </w:rPr>
            </w:pPr>
          </w:p>
        </w:tc>
        <w:tc>
          <w:tcPr>
            <w:tcW w:w="223" w:type="pct"/>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245" w:type="pct"/>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314" w:type="pct"/>
            <w:gridSpan w:val="2"/>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246" w:type="pct"/>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rPr>
            </w:pPr>
          </w:p>
        </w:tc>
        <w:tc>
          <w:tcPr>
            <w:tcW w:w="203" w:type="pct"/>
            <w:tcBorders>
              <w:top w:val="nil"/>
              <w:left w:val="nil"/>
              <w:bottom w:val="nil"/>
              <w:right w:val="nil"/>
            </w:tcBorders>
            <w:shd w:val="clear" w:color="auto" w:fill="auto"/>
            <w:hideMark/>
          </w:tcPr>
          <w:p w:rsidR="002612AD" w:rsidRPr="00FD45F5" w:rsidRDefault="002612AD" w:rsidP="00F229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511</w:t>
            </w:r>
          </w:p>
        </w:tc>
        <w:tc>
          <w:tcPr>
            <w:tcW w:w="2842" w:type="pct"/>
            <w:gridSpan w:val="2"/>
            <w:tcBorders>
              <w:top w:val="nil"/>
              <w:left w:val="nil"/>
              <w:bottom w:val="nil"/>
              <w:right w:val="nil"/>
            </w:tcBorders>
            <w:shd w:val="clear" w:color="auto" w:fill="auto"/>
            <w:hideMark/>
          </w:tcPr>
          <w:p w:rsidR="002612AD" w:rsidRPr="00FD45F5" w:rsidRDefault="002612AD" w:rsidP="00F229FC">
            <w:pPr>
              <w:spacing w:after="0" w:line="240" w:lineRule="auto"/>
              <w:rPr>
                <w:rFonts w:ascii="Times New Roman" w:eastAsia="Times New Roman" w:hAnsi="Times New Roman"/>
                <w:color w:val="000000"/>
              </w:rPr>
            </w:pPr>
            <w:r>
              <w:rPr>
                <w:rFonts w:ascii="Times New Roman" w:eastAsia="Times New Roman" w:hAnsi="Times New Roman"/>
                <w:color w:val="000000"/>
              </w:rPr>
              <w:t>Зграде и грађевински објекти</w:t>
            </w:r>
          </w:p>
        </w:tc>
        <w:tc>
          <w:tcPr>
            <w:tcW w:w="582" w:type="pct"/>
            <w:gridSpan w:val="2"/>
            <w:tcBorders>
              <w:top w:val="nil"/>
              <w:left w:val="nil"/>
              <w:bottom w:val="nil"/>
              <w:right w:val="nil"/>
            </w:tcBorders>
            <w:shd w:val="clear" w:color="auto" w:fill="auto"/>
            <w:vAlign w:val="bottom"/>
            <w:hideMark/>
          </w:tcPr>
          <w:p w:rsidR="002612AD" w:rsidRPr="00FD45F5" w:rsidRDefault="002612AD" w:rsidP="00F229FC">
            <w:pPr>
              <w:spacing w:after="0" w:line="240" w:lineRule="auto"/>
              <w:jc w:val="right"/>
              <w:rPr>
                <w:rFonts w:ascii="Times New Roman" w:eastAsia="Times New Roman" w:hAnsi="Times New Roman"/>
                <w:color w:val="000000"/>
              </w:rPr>
            </w:pPr>
            <w:r>
              <w:rPr>
                <w:rFonts w:ascii="Times New Roman" w:eastAsia="Times New Roman" w:hAnsi="Times New Roman"/>
                <w:color w:val="000000"/>
                <w:lang w:val="sr-Cyrl-CS"/>
              </w:rPr>
              <w:t>100,000</w:t>
            </w:r>
            <w:r w:rsidRPr="00FD45F5">
              <w:rPr>
                <w:rFonts w:ascii="Times New Roman" w:eastAsia="Times New Roman" w:hAnsi="Times New Roman"/>
                <w:color w:val="000000"/>
              </w:rPr>
              <w:t>,000</w:t>
            </w:r>
          </w:p>
        </w:tc>
      </w:tr>
    </w:tbl>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A826F8" w:rsidRDefault="00A826F8" w:rsidP="00100738">
      <w:pPr>
        <w:spacing w:after="0" w:line="240" w:lineRule="auto"/>
        <w:ind w:firstLine="720"/>
        <w:jc w:val="both"/>
        <w:rPr>
          <w:b/>
        </w:rPr>
      </w:pPr>
    </w:p>
    <w:p w:rsidR="005656D9" w:rsidRDefault="008F592D" w:rsidP="00100738">
      <w:pPr>
        <w:spacing w:after="0" w:line="240" w:lineRule="auto"/>
        <w:ind w:firstLine="720"/>
        <w:jc w:val="both"/>
        <w:rPr>
          <w:rFonts w:ascii="Times New Roman" w:hAnsi="Times New Roman"/>
          <w:sz w:val="24"/>
          <w:szCs w:val="24"/>
          <w:lang w:val="sr-Latn-CS"/>
        </w:rPr>
      </w:pPr>
      <w:r w:rsidRPr="00EE4941">
        <w:rPr>
          <w:b/>
        </w:rPr>
        <w:tab/>
      </w:r>
      <w:bookmarkStart w:id="1837" w:name="_Toc358713916"/>
    </w:p>
    <w:p w:rsidR="00377177" w:rsidRDefault="00377177" w:rsidP="00100738">
      <w:pPr>
        <w:spacing w:after="0" w:line="240" w:lineRule="auto"/>
        <w:ind w:firstLine="720"/>
        <w:jc w:val="both"/>
        <w:rPr>
          <w:rFonts w:ascii="Times New Roman" w:hAnsi="Times New Roman"/>
          <w:sz w:val="24"/>
          <w:szCs w:val="24"/>
          <w:lang w:val="sr-Latn-CS"/>
        </w:rPr>
      </w:pPr>
    </w:p>
    <w:tbl>
      <w:tblPr>
        <w:tblW w:w="14642" w:type="dxa"/>
        <w:tblInd w:w="108" w:type="dxa"/>
        <w:tblLook w:val="04A0" w:firstRow="1" w:lastRow="0" w:firstColumn="1" w:lastColumn="0" w:noHBand="0" w:noVBand="1"/>
      </w:tblPr>
      <w:tblGrid>
        <w:gridCol w:w="1671"/>
        <w:gridCol w:w="3571"/>
        <w:gridCol w:w="3218"/>
        <w:gridCol w:w="2982"/>
        <w:gridCol w:w="3200"/>
      </w:tblGrid>
      <w:tr w:rsidR="00377177" w:rsidRPr="00377177" w:rsidTr="00377177">
        <w:trPr>
          <w:trHeight w:val="300"/>
        </w:trPr>
        <w:tc>
          <w:tcPr>
            <w:tcW w:w="5242" w:type="dxa"/>
            <w:gridSpan w:val="2"/>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Министарство рударства и енергетике</w:t>
            </w:r>
          </w:p>
        </w:tc>
        <w:tc>
          <w:tcPr>
            <w:tcW w:w="3218"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Arial" w:eastAsia="Times New Roman" w:hAnsi="Arial" w:cs="Arial"/>
                <w:color w:val="000000"/>
                <w:sz w:val="20"/>
                <w:szCs w:val="20"/>
                <w:lang w:eastAsia="en-US"/>
              </w:rPr>
            </w:pPr>
          </w:p>
        </w:tc>
        <w:tc>
          <w:tcPr>
            <w:tcW w:w="2982"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200"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r>
      <w:tr w:rsidR="00377177" w:rsidRPr="00377177" w:rsidTr="00377177">
        <w:trPr>
          <w:trHeight w:val="300"/>
        </w:trPr>
        <w:tc>
          <w:tcPr>
            <w:tcW w:w="5242" w:type="dxa"/>
            <w:gridSpan w:val="2"/>
            <w:tcBorders>
              <w:top w:val="nil"/>
              <w:left w:val="nil"/>
              <w:bottom w:val="nil"/>
              <w:right w:val="nil"/>
            </w:tcBorders>
            <w:shd w:val="clear" w:color="auto" w:fill="auto"/>
            <w:noWrap/>
            <w:vAlign w:val="bottom"/>
            <w:hideMark/>
          </w:tcPr>
          <w:p w:rsidR="00377177" w:rsidRPr="00377177" w:rsidRDefault="00A72105" w:rsidP="00377177">
            <w:pPr>
              <w:spacing w:after="0" w:line="240" w:lineRule="auto"/>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Датум: 25</w:t>
            </w:r>
            <w:r w:rsidR="00C302E9">
              <w:rPr>
                <w:rFonts w:ascii="Arial" w:eastAsia="Times New Roman" w:hAnsi="Arial" w:cs="Arial"/>
                <w:color w:val="000000"/>
                <w:sz w:val="20"/>
                <w:szCs w:val="20"/>
                <w:lang w:eastAsia="en-US"/>
              </w:rPr>
              <w:t>.</w:t>
            </w:r>
            <w:r w:rsidR="009161ED">
              <w:rPr>
                <w:rFonts w:ascii="Arial" w:eastAsia="Times New Roman" w:hAnsi="Arial" w:cs="Arial"/>
                <w:color w:val="000000"/>
                <w:sz w:val="20"/>
                <w:szCs w:val="20"/>
                <w:lang w:val="sr-Cyrl-CS" w:eastAsia="en-US"/>
              </w:rPr>
              <w:t xml:space="preserve"> деце</w:t>
            </w:r>
            <w:r w:rsidR="00C302E9">
              <w:rPr>
                <w:rFonts w:ascii="Arial" w:eastAsia="Times New Roman" w:hAnsi="Arial" w:cs="Arial"/>
                <w:color w:val="000000"/>
                <w:sz w:val="20"/>
                <w:szCs w:val="20"/>
                <w:lang w:val="sr-Cyrl-CS" w:eastAsia="en-US"/>
              </w:rPr>
              <w:t>мбар</w:t>
            </w:r>
            <w:r w:rsidR="00377177" w:rsidRPr="00377177">
              <w:rPr>
                <w:rFonts w:ascii="Arial" w:eastAsia="Times New Roman" w:hAnsi="Arial" w:cs="Arial"/>
                <w:color w:val="000000"/>
                <w:sz w:val="20"/>
                <w:szCs w:val="20"/>
                <w:lang w:eastAsia="en-US"/>
              </w:rPr>
              <w:t xml:space="preserve"> 2020. године</w:t>
            </w:r>
          </w:p>
        </w:tc>
        <w:tc>
          <w:tcPr>
            <w:tcW w:w="3218"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Arial" w:eastAsia="Times New Roman" w:hAnsi="Arial" w:cs="Arial"/>
                <w:color w:val="000000"/>
                <w:sz w:val="20"/>
                <w:szCs w:val="20"/>
                <w:lang w:eastAsia="en-US"/>
              </w:rPr>
            </w:pPr>
          </w:p>
        </w:tc>
        <w:tc>
          <w:tcPr>
            <w:tcW w:w="2982"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200"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r>
      <w:tr w:rsidR="00377177" w:rsidRPr="00377177" w:rsidTr="00377177">
        <w:trPr>
          <w:trHeight w:val="75"/>
        </w:trPr>
        <w:tc>
          <w:tcPr>
            <w:tcW w:w="1671"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571"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218"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2982"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200"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r>
      <w:tr w:rsidR="00377177" w:rsidRPr="00377177" w:rsidTr="00377177">
        <w:trPr>
          <w:trHeight w:val="735"/>
        </w:trPr>
        <w:tc>
          <w:tcPr>
            <w:tcW w:w="14642" w:type="dxa"/>
            <w:gridSpan w:val="5"/>
            <w:tcBorders>
              <w:top w:val="nil"/>
              <w:left w:val="nil"/>
              <w:bottom w:val="nil"/>
              <w:right w:val="nil"/>
            </w:tcBorders>
            <w:shd w:val="clear" w:color="auto" w:fill="auto"/>
            <w:vAlign w:val="bottom"/>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УПОРЕДНИ ПРЕГЛЕД СРЕДСТАВА БУЏЕТА (извор 01) ОДОБРЕНИХ Законом о буџету   Републике Србије за 2020. годину и потрошених у периоду о</w:t>
            </w:r>
            <w:r w:rsidR="007E3726">
              <w:rPr>
                <w:rFonts w:ascii="Arial" w:eastAsia="Times New Roman" w:hAnsi="Arial" w:cs="Arial"/>
                <w:b/>
                <w:bCs/>
                <w:color w:val="000000"/>
                <w:sz w:val="20"/>
                <w:szCs w:val="20"/>
                <w:lang w:eastAsia="en-US"/>
              </w:rPr>
              <w:t>д 01. јануара 2020. године д</w:t>
            </w:r>
            <w:r w:rsidR="000E3E84">
              <w:rPr>
                <w:rFonts w:ascii="Arial" w:eastAsia="Times New Roman" w:hAnsi="Arial" w:cs="Arial"/>
                <w:b/>
                <w:bCs/>
                <w:color w:val="000000"/>
                <w:sz w:val="20"/>
                <w:szCs w:val="20"/>
                <w:lang w:eastAsia="en-US"/>
              </w:rPr>
              <w:t>о 30</w:t>
            </w:r>
            <w:r w:rsidR="00EF7A75">
              <w:rPr>
                <w:rFonts w:ascii="Arial" w:eastAsia="Times New Roman" w:hAnsi="Arial" w:cs="Arial"/>
                <w:b/>
                <w:bCs/>
                <w:color w:val="000000"/>
                <w:sz w:val="20"/>
                <w:szCs w:val="20"/>
                <w:lang w:eastAsia="en-US"/>
              </w:rPr>
              <w:t xml:space="preserve">. </w:t>
            </w:r>
            <w:r w:rsidR="000E3E84">
              <w:rPr>
                <w:rFonts w:ascii="Arial" w:eastAsia="Times New Roman" w:hAnsi="Arial" w:cs="Arial"/>
                <w:b/>
                <w:bCs/>
                <w:color w:val="000000"/>
                <w:sz w:val="20"/>
                <w:szCs w:val="20"/>
                <w:lang w:val="sr-Cyrl-CS" w:eastAsia="en-US"/>
              </w:rPr>
              <w:t>новем</w:t>
            </w:r>
            <w:r w:rsidR="00C302E9">
              <w:rPr>
                <w:rFonts w:ascii="Arial" w:eastAsia="Times New Roman" w:hAnsi="Arial" w:cs="Arial"/>
                <w:b/>
                <w:bCs/>
                <w:color w:val="000000"/>
                <w:sz w:val="20"/>
                <w:szCs w:val="20"/>
                <w:lang w:val="sr-Cyrl-CS" w:eastAsia="en-US"/>
              </w:rPr>
              <w:t>бар</w:t>
            </w:r>
            <w:r w:rsidRPr="00377177">
              <w:rPr>
                <w:rFonts w:ascii="Arial" w:eastAsia="Times New Roman" w:hAnsi="Arial" w:cs="Arial"/>
                <w:b/>
                <w:bCs/>
                <w:color w:val="000000"/>
                <w:sz w:val="20"/>
                <w:szCs w:val="20"/>
                <w:lang w:eastAsia="en-US"/>
              </w:rPr>
              <w:t xml:space="preserve"> 2020. године</w:t>
            </w:r>
          </w:p>
        </w:tc>
      </w:tr>
      <w:tr w:rsidR="00377177" w:rsidRPr="00377177" w:rsidTr="00377177">
        <w:trPr>
          <w:trHeight w:val="300"/>
        </w:trPr>
        <w:tc>
          <w:tcPr>
            <w:tcW w:w="1671"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p>
        </w:tc>
        <w:tc>
          <w:tcPr>
            <w:tcW w:w="3571"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218"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2982"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c>
          <w:tcPr>
            <w:tcW w:w="3200" w:type="dxa"/>
            <w:tcBorders>
              <w:top w:val="nil"/>
              <w:left w:val="nil"/>
              <w:bottom w:val="nil"/>
              <w:right w:val="nil"/>
            </w:tcBorders>
            <w:shd w:val="clear" w:color="auto" w:fill="auto"/>
            <w:noWrap/>
            <w:vAlign w:val="bottom"/>
            <w:hideMark/>
          </w:tcPr>
          <w:p w:rsidR="00377177" w:rsidRPr="00377177" w:rsidRDefault="00377177" w:rsidP="00377177">
            <w:pPr>
              <w:spacing w:after="0" w:line="240" w:lineRule="auto"/>
              <w:rPr>
                <w:rFonts w:ascii="Times New Roman" w:eastAsia="Times New Roman" w:hAnsi="Times New Roman"/>
                <w:sz w:val="20"/>
                <w:szCs w:val="20"/>
                <w:lang w:eastAsia="en-US"/>
              </w:rPr>
            </w:pPr>
          </w:p>
        </w:tc>
      </w:tr>
      <w:tr w:rsidR="00377177" w:rsidRPr="00377177" w:rsidTr="00937BD7">
        <w:trPr>
          <w:trHeight w:val="1125"/>
        </w:trPr>
        <w:tc>
          <w:tcPr>
            <w:tcW w:w="1671"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377177" w:rsidRPr="00377177" w:rsidRDefault="00377177" w:rsidP="00377177">
            <w:pPr>
              <w:spacing w:after="0" w:line="240" w:lineRule="auto"/>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Aпропријација</w:t>
            </w:r>
          </w:p>
        </w:tc>
        <w:tc>
          <w:tcPr>
            <w:tcW w:w="3571" w:type="dxa"/>
            <w:tcBorders>
              <w:top w:val="single" w:sz="4" w:space="0" w:color="auto"/>
              <w:left w:val="nil"/>
              <w:bottom w:val="single" w:sz="4" w:space="0" w:color="auto"/>
              <w:right w:val="single" w:sz="4" w:space="0" w:color="auto"/>
            </w:tcBorders>
            <w:shd w:val="clear" w:color="000000" w:fill="FFE699"/>
            <w:noWrap/>
            <w:vAlign w:val="center"/>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Назив апропријације</w:t>
            </w:r>
          </w:p>
        </w:tc>
        <w:tc>
          <w:tcPr>
            <w:tcW w:w="3218" w:type="dxa"/>
            <w:tcBorders>
              <w:top w:val="single" w:sz="4" w:space="0" w:color="auto"/>
              <w:left w:val="nil"/>
              <w:bottom w:val="single" w:sz="4" w:space="0" w:color="auto"/>
              <w:right w:val="single" w:sz="4" w:space="0" w:color="auto"/>
            </w:tcBorders>
            <w:shd w:val="clear" w:color="000000" w:fill="FFE699"/>
            <w:vAlign w:val="center"/>
            <w:hideMark/>
          </w:tcPr>
          <w:p w:rsidR="00377177" w:rsidRPr="00377177" w:rsidRDefault="00377177" w:rsidP="002C33D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 xml:space="preserve">Oдобрено Законом о буџету за 2020. </w:t>
            </w:r>
            <w:r w:rsidR="000E3E84">
              <w:rPr>
                <w:rFonts w:ascii="Arial" w:eastAsia="Times New Roman" w:hAnsi="Arial" w:cs="Arial"/>
                <w:b/>
                <w:bCs/>
                <w:color w:val="000000"/>
                <w:sz w:val="20"/>
                <w:szCs w:val="20"/>
                <w:lang w:eastAsia="en-US"/>
              </w:rPr>
              <w:t>г</w:t>
            </w:r>
            <w:r w:rsidRPr="00377177">
              <w:rPr>
                <w:rFonts w:ascii="Arial" w:eastAsia="Times New Roman" w:hAnsi="Arial" w:cs="Arial"/>
                <w:b/>
                <w:bCs/>
                <w:color w:val="000000"/>
                <w:sz w:val="20"/>
                <w:szCs w:val="20"/>
                <w:lang w:eastAsia="en-US"/>
              </w:rPr>
              <w:t>одину</w:t>
            </w:r>
            <w:r w:rsidR="000E3E84" w:rsidRPr="000E3E84">
              <w:rPr>
                <w:b/>
              </w:rPr>
              <w:t>(Сл. гласник</w:t>
            </w:r>
            <w:r w:rsidR="002C33D7">
              <w:rPr>
                <w:b/>
              </w:rPr>
              <w:t xml:space="preserve"> РС", бр</w:t>
            </w:r>
            <w:r w:rsidR="002C33D7">
              <w:rPr>
                <w:b/>
                <w:lang w:val="sr-Cyrl-CS"/>
              </w:rPr>
              <w:t>ој</w:t>
            </w:r>
            <w:r w:rsidR="000E3E84" w:rsidRPr="000E3E84">
              <w:rPr>
                <w:b/>
              </w:rPr>
              <w:t xml:space="preserve"> </w:t>
            </w:r>
            <w:hyperlink r:id="rId199" w:history="1">
              <w:r w:rsidR="000E3E84">
                <w:rPr>
                  <w:rStyle w:val="Hyperlink"/>
                  <w:b/>
                  <w:color w:val="auto"/>
                  <w:u w:val="none"/>
                </w:rPr>
                <w:t>84/</w:t>
              </w:r>
              <w:r w:rsidR="000E3E84" w:rsidRPr="000E3E84">
                <w:rPr>
                  <w:rStyle w:val="Hyperlink"/>
                  <w:b/>
                  <w:color w:val="auto"/>
                  <w:u w:val="none"/>
                </w:rPr>
                <w:t>19</w:t>
              </w:r>
            </w:hyperlink>
            <w:r w:rsidR="000E3E84" w:rsidRPr="000E3E84">
              <w:rPr>
                <w:b/>
              </w:rPr>
              <w:t>)</w:t>
            </w:r>
          </w:p>
        </w:tc>
        <w:tc>
          <w:tcPr>
            <w:tcW w:w="2982" w:type="dxa"/>
            <w:tcBorders>
              <w:top w:val="single" w:sz="4" w:space="0" w:color="auto"/>
              <w:left w:val="nil"/>
              <w:bottom w:val="single" w:sz="4" w:space="0" w:color="auto"/>
              <w:right w:val="single" w:sz="4" w:space="0" w:color="auto"/>
            </w:tcBorders>
            <w:shd w:val="clear" w:color="auto" w:fill="FFE599"/>
            <w:vAlign w:val="center"/>
            <w:hideMark/>
          </w:tcPr>
          <w:p w:rsidR="00377177" w:rsidRPr="002C33D7" w:rsidRDefault="00377177" w:rsidP="002C33D7">
            <w:pPr>
              <w:spacing w:after="0" w:line="240" w:lineRule="auto"/>
              <w:jc w:val="center"/>
              <w:rPr>
                <w:rFonts w:ascii="Arial" w:eastAsia="Times New Roman" w:hAnsi="Arial" w:cs="Arial"/>
                <w:b/>
                <w:bCs/>
                <w:color w:val="000000"/>
                <w:sz w:val="20"/>
                <w:szCs w:val="20"/>
                <w:lang w:val="sr-Cyrl-CS" w:eastAsia="en-US"/>
              </w:rPr>
            </w:pPr>
            <w:r w:rsidRPr="00377177">
              <w:rPr>
                <w:rFonts w:ascii="Arial" w:eastAsia="Times New Roman" w:hAnsi="Arial" w:cs="Arial"/>
                <w:b/>
                <w:bCs/>
                <w:color w:val="000000"/>
                <w:sz w:val="20"/>
                <w:szCs w:val="20"/>
                <w:lang w:eastAsia="en-US"/>
              </w:rPr>
              <w:t>Измене на основу уредбе (Сл. гласник РС, 38/20</w:t>
            </w:r>
            <w:r>
              <w:rPr>
                <w:rFonts w:ascii="Arial" w:eastAsia="Times New Roman" w:hAnsi="Arial" w:cs="Arial"/>
                <w:b/>
                <w:bCs/>
                <w:color w:val="000000"/>
                <w:sz w:val="20"/>
                <w:szCs w:val="20"/>
                <w:lang w:val="sr-Cyrl-CS" w:eastAsia="en-US"/>
              </w:rPr>
              <w:t xml:space="preserve"> и 60/20</w:t>
            </w:r>
            <w:r w:rsidRPr="00377177">
              <w:rPr>
                <w:rFonts w:ascii="Arial" w:eastAsia="Times New Roman" w:hAnsi="Arial" w:cs="Arial"/>
                <w:b/>
                <w:bCs/>
                <w:color w:val="000000"/>
                <w:sz w:val="20"/>
                <w:szCs w:val="20"/>
                <w:lang w:eastAsia="en-US"/>
              </w:rPr>
              <w:t>)</w:t>
            </w:r>
            <w:r w:rsidR="002C33D7">
              <w:rPr>
                <w:rFonts w:ascii="Arial" w:eastAsia="Times New Roman" w:hAnsi="Arial" w:cs="Arial"/>
                <w:b/>
                <w:bCs/>
                <w:color w:val="000000"/>
                <w:sz w:val="20"/>
                <w:szCs w:val="20"/>
                <w:lang w:val="sr-Cyrl-CS" w:eastAsia="en-US"/>
              </w:rPr>
              <w:t xml:space="preserve"> и </w:t>
            </w:r>
            <w:r w:rsidR="002C33D7" w:rsidRPr="002C33D7">
              <w:rPr>
                <w:rFonts w:ascii="Arial" w:eastAsia="Times New Roman" w:hAnsi="Arial" w:cs="Arial"/>
                <w:b/>
                <w:bCs/>
                <w:color w:val="000000"/>
                <w:sz w:val="20"/>
                <w:szCs w:val="20"/>
                <w:lang w:eastAsia="en-US"/>
              </w:rPr>
              <w:t>Закон</w:t>
            </w:r>
            <w:r w:rsidR="002C33D7">
              <w:rPr>
                <w:rFonts w:ascii="Arial" w:eastAsia="Times New Roman" w:hAnsi="Arial" w:cs="Arial"/>
                <w:b/>
                <w:bCs/>
                <w:color w:val="000000"/>
                <w:sz w:val="20"/>
                <w:szCs w:val="20"/>
                <w:lang w:val="sr-Cyrl-CS" w:eastAsia="en-US"/>
              </w:rPr>
              <w:t>а</w:t>
            </w:r>
            <w:r w:rsidR="002C33D7" w:rsidRPr="002C33D7">
              <w:rPr>
                <w:rFonts w:ascii="Arial" w:eastAsia="Times New Roman" w:hAnsi="Arial" w:cs="Arial"/>
                <w:b/>
                <w:bCs/>
                <w:color w:val="000000"/>
                <w:sz w:val="20"/>
                <w:szCs w:val="20"/>
                <w:lang w:eastAsia="en-US"/>
              </w:rPr>
              <w:t xml:space="preserve"> о изменама и допунама Закона о буџету Републике Србије за 2020.</w:t>
            </w:r>
            <w:r w:rsidR="002C33D7" w:rsidRPr="00377177">
              <w:rPr>
                <w:rFonts w:ascii="Arial" w:eastAsia="Times New Roman" w:hAnsi="Arial" w:cs="Arial"/>
                <w:b/>
                <w:bCs/>
                <w:color w:val="000000"/>
                <w:sz w:val="20"/>
                <w:szCs w:val="20"/>
                <w:lang w:eastAsia="en-US"/>
              </w:rPr>
              <w:t xml:space="preserve"> </w:t>
            </w:r>
            <w:r w:rsidR="002C33D7">
              <w:rPr>
                <w:rFonts w:ascii="Arial" w:eastAsia="Times New Roman" w:hAnsi="Arial" w:cs="Arial"/>
                <w:b/>
                <w:bCs/>
                <w:color w:val="000000"/>
                <w:sz w:val="20"/>
                <w:szCs w:val="20"/>
                <w:lang w:eastAsia="en-US"/>
              </w:rPr>
              <w:t>г</w:t>
            </w:r>
            <w:r w:rsidR="002C33D7" w:rsidRPr="00377177">
              <w:rPr>
                <w:rFonts w:ascii="Arial" w:eastAsia="Times New Roman" w:hAnsi="Arial" w:cs="Arial"/>
                <w:b/>
                <w:bCs/>
                <w:color w:val="000000"/>
                <w:sz w:val="20"/>
                <w:szCs w:val="20"/>
                <w:lang w:eastAsia="en-US"/>
              </w:rPr>
              <w:t>одину</w:t>
            </w:r>
            <w:r w:rsidR="002C33D7">
              <w:rPr>
                <w:rFonts w:ascii="Arial" w:eastAsia="Times New Roman" w:hAnsi="Arial" w:cs="Arial"/>
                <w:b/>
                <w:bCs/>
                <w:color w:val="000000"/>
                <w:sz w:val="20"/>
                <w:szCs w:val="20"/>
                <w:lang w:val="sr-Cyrl-CS" w:eastAsia="en-US"/>
              </w:rPr>
              <w:t xml:space="preserve"> </w:t>
            </w:r>
            <w:r w:rsidR="002C33D7" w:rsidRPr="000E3E84">
              <w:rPr>
                <w:b/>
              </w:rPr>
              <w:t>(Сл. гласник</w:t>
            </w:r>
            <w:r w:rsidR="002C33D7">
              <w:rPr>
                <w:b/>
              </w:rPr>
              <w:t xml:space="preserve"> РС", број</w:t>
            </w:r>
            <w:r w:rsidR="002C33D7" w:rsidRPr="000E3E84">
              <w:rPr>
                <w:b/>
              </w:rPr>
              <w:t xml:space="preserve"> </w:t>
            </w:r>
            <w:hyperlink r:id="rId200" w:history="1">
              <w:r w:rsidR="002C33D7" w:rsidRPr="000E3E84">
                <w:rPr>
                  <w:rStyle w:val="Hyperlink"/>
                  <w:b/>
                  <w:color w:val="auto"/>
                  <w:u w:val="none"/>
                </w:rPr>
                <w:t>135/20</w:t>
              </w:r>
            </w:hyperlink>
            <w:r w:rsidR="002C33D7" w:rsidRPr="000E3E84">
              <w:rPr>
                <w:b/>
              </w:rPr>
              <w:t>)</w:t>
            </w:r>
          </w:p>
        </w:tc>
        <w:tc>
          <w:tcPr>
            <w:tcW w:w="3200" w:type="dxa"/>
            <w:tcBorders>
              <w:top w:val="single" w:sz="4" w:space="0" w:color="auto"/>
              <w:left w:val="nil"/>
              <w:bottom w:val="single" w:sz="4" w:space="0" w:color="auto"/>
              <w:right w:val="single" w:sz="4" w:space="0" w:color="auto"/>
            </w:tcBorders>
            <w:shd w:val="clear" w:color="000000" w:fill="FFE699"/>
            <w:vAlign w:val="center"/>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Потр</w:t>
            </w:r>
            <w:r w:rsidR="00012841">
              <w:rPr>
                <w:rFonts w:ascii="Arial" w:eastAsia="Times New Roman" w:hAnsi="Arial" w:cs="Arial"/>
                <w:b/>
                <w:bCs/>
                <w:color w:val="000000"/>
                <w:sz w:val="20"/>
                <w:szCs w:val="20"/>
                <w:lang w:eastAsia="en-US"/>
              </w:rPr>
              <w:t>ошено у периоду 01.01.2</w:t>
            </w:r>
            <w:r w:rsidR="000E3E84">
              <w:rPr>
                <w:rFonts w:ascii="Arial" w:eastAsia="Times New Roman" w:hAnsi="Arial" w:cs="Arial"/>
                <w:b/>
                <w:bCs/>
                <w:color w:val="000000"/>
                <w:sz w:val="20"/>
                <w:szCs w:val="20"/>
                <w:lang w:eastAsia="en-US"/>
              </w:rPr>
              <w:t>020. - 30.11</w:t>
            </w:r>
            <w:r w:rsidRPr="00377177">
              <w:rPr>
                <w:rFonts w:ascii="Arial" w:eastAsia="Times New Roman" w:hAnsi="Arial" w:cs="Arial"/>
                <w:b/>
                <w:bCs/>
                <w:color w:val="000000"/>
                <w:sz w:val="20"/>
                <w:szCs w:val="20"/>
                <w:lang w:eastAsia="en-US"/>
              </w:rPr>
              <w:t>.2020.</w:t>
            </w:r>
          </w:p>
        </w:tc>
      </w:tr>
      <w:tr w:rsidR="00377177" w:rsidRPr="00377177" w:rsidTr="00377177">
        <w:trPr>
          <w:trHeight w:val="300"/>
        </w:trPr>
        <w:tc>
          <w:tcPr>
            <w:tcW w:w="14642" w:type="dxa"/>
            <w:gridSpan w:val="5"/>
            <w:tcBorders>
              <w:top w:val="single" w:sz="4" w:space="0" w:color="auto"/>
              <w:left w:val="single" w:sz="4" w:space="0" w:color="auto"/>
              <w:bottom w:val="single" w:sz="4" w:space="0" w:color="auto"/>
              <w:right w:val="single" w:sz="4" w:space="0" w:color="000000"/>
            </w:tcBorders>
            <w:shd w:val="clear" w:color="000000" w:fill="FFE699"/>
            <w:noWrap/>
            <w:vAlign w:val="center"/>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функција 430-Гориво и енергија</w:t>
            </w:r>
          </w:p>
        </w:tc>
      </w:tr>
      <w:tr w:rsidR="00FD7E5B"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411</w:t>
            </w:r>
          </w:p>
        </w:tc>
        <w:tc>
          <w:tcPr>
            <w:tcW w:w="3571" w:type="dxa"/>
            <w:tcBorders>
              <w:top w:val="nil"/>
              <w:left w:val="nil"/>
              <w:bottom w:val="single" w:sz="4" w:space="0" w:color="auto"/>
              <w:right w:val="single" w:sz="4" w:space="0" w:color="auto"/>
            </w:tcBorders>
            <w:shd w:val="clear" w:color="000000" w:fill="FFE699"/>
            <w:noWrap/>
            <w:hideMark/>
          </w:tcPr>
          <w:p w:rsidR="00FD7E5B" w:rsidRPr="00377177" w:rsidRDefault="00FD7E5B" w:rsidP="00FD7E5B">
            <w:pPr>
              <w:spacing w:after="0" w:line="240" w:lineRule="auto"/>
              <w:rPr>
                <w:rFonts w:ascii="Arial" w:eastAsia="Times New Roman" w:hAnsi="Arial" w:cs="Arial"/>
                <w:sz w:val="20"/>
                <w:szCs w:val="20"/>
                <w:lang w:eastAsia="en-US"/>
              </w:rPr>
            </w:pPr>
            <w:r w:rsidRPr="00377177">
              <w:rPr>
                <w:rFonts w:ascii="Arial" w:eastAsia="Times New Roman" w:hAnsi="Arial" w:cs="Arial"/>
                <w:sz w:val="20"/>
                <w:szCs w:val="20"/>
                <w:lang w:eastAsia="en-US"/>
              </w:rPr>
              <w:t>Плате, додаци и накнаде запослених</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108,586,000</w:t>
            </w:r>
          </w:p>
        </w:tc>
        <w:tc>
          <w:tcPr>
            <w:tcW w:w="2982" w:type="dxa"/>
            <w:tcBorders>
              <w:top w:val="single" w:sz="4" w:space="0" w:color="auto"/>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111,408,000</w:t>
            </w:r>
          </w:p>
        </w:tc>
        <w:tc>
          <w:tcPr>
            <w:tcW w:w="3200" w:type="dxa"/>
            <w:tcBorders>
              <w:top w:val="single" w:sz="4" w:space="0" w:color="auto"/>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sz w:val="20"/>
                <w:szCs w:val="20"/>
              </w:rPr>
            </w:pPr>
            <w:r>
              <w:rPr>
                <w:rFonts w:ascii="Arial" w:hAnsi="Arial" w:cs="Arial"/>
                <w:sz w:val="20"/>
                <w:szCs w:val="20"/>
              </w:rPr>
              <w:t>97,530,480</w:t>
            </w:r>
          </w:p>
        </w:tc>
      </w:tr>
      <w:tr w:rsidR="00FD7E5B" w:rsidRPr="00377177" w:rsidTr="00310738">
        <w:trPr>
          <w:trHeight w:val="540"/>
        </w:trPr>
        <w:tc>
          <w:tcPr>
            <w:tcW w:w="1671" w:type="dxa"/>
            <w:tcBorders>
              <w:top w:val="nil"/>
              <w:left w:val="single" w:sz="4" w:space="0" w:color="auto"/>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412</w:t>
            </w:r>
          </w:p>
        </w:tc>
        <w:tc>
          <w:tcPr>
            <w:tcW w:w="3571" w:type="dxa"/>
            <w:tcBorders>
              <w:top w:val="nil"/>
              <w:left w:val="nil"/>
              <w:bottom w:val="single" w:sz="4" w:space="0" w:color="auto"/>
              <w:right w:val="single" w:sz="4" w:space="0" w:color="auto"/>
            </w:tcBorders>
            <w:shd w:val="clear" w:color="000000" w:fill="FFE699"/>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Социјални доприноси на терет послодавца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18,805,000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19,220,000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16,388,227</w:t>
            </w:r>
          </w:p>
        </w:tc>
      </w:tr>
      <w:tr w:rsidR="00FD7E5B"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413</w:t>
            </w:r>
          </w:p>
        </w:tc>
        <w:tc>
          <w:tcPr>
            <w:tcW w:w="3571" w:type="dxa"/>
            <w:tcBorders>
              <w:top w:val="nil"/>
              <w:left w:val="nil"/>
              <w:bottom w:val="single" w:sz="4" w:space="0" w:color="auto"/>
              <w:right w:val="single" w:sz="4" w:space="0" w:color="auto"/>
            </w:tcBorders>
            <w:shd w:val="clear" w:color="000000" w:fill="FFE699"/>
            <w:noWrap/>
            <w:hideMark/>
          </w:tcPr>
          <w:p w:rsidR="00FD7E5B" w:rsidRPr="00377177" w:rsidRDefault="00FD7E5B" w:rsidP="00FD7E5B">
            <w:pPr>
              <w:spacing w:after="0" w:line="240" w:lineRule="auto"/>
              <w:rPr>
                <w:rFonts w:ascii="Arial" w:eastAsia="Times New Roman" w:hAnsi="Arial" w:cs="Arial"/>
                <w:sz w:val="20"/>
                <w:szCs w:val="20"/>
                <w:lang w:eastAsia="en-US"/>
              </w:rPr>
            </w:pPr>
            <w:r w:rsidRPr="00377177">
              <w:rPr>
                <w:rFonts w:ascii="Arial" w:eastAsia="Times New Roman" w:hAnsi="Arial" w:cs="Arial"/>
                <w:sz w:val="20"/>
                <w:szCs w:val="20"/>
                <w:lang w:eastAsia="en-US"/>
              </w:rPr>
              <w:t>Накнаде у натури</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250,000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250,000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sz w:val="20"/>
                <w:szCs w:val="20"/>
              </w:rPr>
            </w:pPr>
            <w:r>
              <w:rPr>
                <w:rFonts w:ascii="Arial" w:hAnsi="Arial" w:cs="Arial"/>
                <w:sz w:val="20"/>
                <w:szCs w:val="20"/>
              </w:rPr>
              <w:t>0</w:t>
            </w:r>
          </w:p>
        </w:tc>
      </w:tr>
      <w:tr w:rsidR="00FD7E5B"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414</w:t>
            </w:r>
          </w:p>
        </w:tc>
        <w:tc>
          <w:tcPr>
            <w:tcW w:w="3571" w:type="dxa"/>
            <w:tcBorders>
              <w:top w:val="nil"/>
              <w:left w:val="nil"/>
              <w:bottom w:val="single" w:sz="4" w:space="0" w:color="auto"/>
              <w:right w:val="single" w:sz="4" w:space="0" w:color="auto"/>
            </w:tcBorders>
            <w:shd w:val="clear" w:color="000000" w:fill="FFE699"/>
            <w:noWrap/>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Социјална давања запосленима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2,750,000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2,750,000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sz w:val="20"/>
                <w:szCs w:val="20"/>
              </w:rPr>
            </w:pPr>
            <w:r>
              <w:rPr>
                <w:rFonts w:ascii="Arial" w:hAnsi="Arial" w:cs="Arial"/>
                <w:sz w:val="20"/>
                <w:szCs w:val="20"/>
              </w:rPr>
              <w:t>758,087</w:t>
            </w:r>
          </w:p>
        </w:tc>
      </w:tr>
      <w:tr w:rsidR="00FD7E5B"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415</w:t>
            </w:r>
          </w:p>
        </w:tc>
        <w:tc>
          <w:tcPr>
            <w:tcW w:w="3571"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Накнаде за запослене</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5,421,000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5,421,000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sz w:val="20"/>
                <w:szCs w:val="20"/>
              </w:rPr>
            </w:pPr>
            <w:r>
              <w:rPr>
                <w:rFonts w:ascii="Arial" w:hAnsi="Arial" w:cs="Arial"/>
                <w:sz w:val="20"/>
                <w:szCs w:val="20"/>
              </w:rPr>
              <w:t>2,371,986</w:t>
            </w:r>
          </w:p>
        </w:tc>
      </w:tr>
      <w:tr w:rsidR="00FD7E5B"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416</w:t>
            </w:r>
          </w:p>
        </w:tc>
        <w:tc>
          <w:tcPr>
            <w:tcW w:w="3571"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rPr>
                <w:rFonts w:ascii="Arial" w:eastAsia="Times New Roman" w:hAnsi="Arial" w:cs="Arial"/>
                <w:sz w:val="20"/>
                <w:szCs w:val="20"/>
                <w:lang w:eastAsia="en-US"/>
              </w:rPr>
            </w:pPr>
            <w:r w:rsidRPr="00377177">
              <w:rPr>
                <w:rFonts w:ascii="Arial" w:eastAsia="Times New Roman" w:hAnsi="Arial" w:cs="Arial"/>
                <w:sz w:val="20"/>
                <w:szCs w:val="20"/>
                <w:lang w:eastAsia="en-US"/>
              </w:rPr>
              <w:t xml:space="preserve">Награде запосленима </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640,000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640,000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568,730</w:t>
            </w:r>
          </w:p>
        </w:tc>
      </w:tr>
      <w:tr w:rsidR="00FD7E5B" w:rsidRPr="00377177" w:rsidTr="00310738">
        <w:trPr>
          <w:trHeight w:val="300"/>
        </w:trPr>
        <w:tc>
          <w:tcPr>
            <w:tcW w:w="1671" w:type="dxa"/>
            <w:tcBorders>
              <w:top w:val="nil"/>
              <w:left w:val="single" w:sz="4" w:space="0" w:color="auto"/>
              <w:bottom w:val="nil"/>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421</w:t>
            </w:r>
          </w:p>
        </w:tc>
        <w:tc>
          <w:tcPr>
            <w:tcW w:w="3571" w:type="dxa"/>
            <w:tcBorders>
              <w:top w:val="nil"/>
              <w:left w:val="nil"/>
              <w:bottom w:val="nil"/>
              <w:right w:val="single" w:sz="4" w:space="0" w:color="auto"/>
            </w:tcBorders>
            <w:shd w:val="clear" w:color="000000" w:fill="FFE699"/>
            <w:noWrap/>
            <w:vAlign w:val="bottom"/>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Стални трошкови</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6,955,000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4,455,000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2,662,143</w:t>
            </w:r>
          </w:p>
        </w:tc>
      </w:tr>
      <w:tr w:rsidR="00FD7E5B" w:rsidRPr="00377177" w:rsidTr="00310738">
        <w:trPr>
          <w:trHeight w:val="585"/>
        </w:trPr>
        <w:tc>
          <w:tcPr>
            <w:tcW w:w="1671" w:type="dxa"/>
            <w:tcBorders>
              <w:top w:val="single" w:sz="4" w:space="0" w:color="auto"/>
              <w:left w:val="single" w:sz="4" w:space="0" w:color="auto"/>
              <w:bottom w:val="nil"/>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422</w:t>
            </w:r>
          </w:p>
        </w:tc>
        <w:tc>
          <w:tcPr>
            <w:tcW w:w="3571" w:type="dxa"/>
            <w:tcBorders>
              <w:top w:val="single" w:sz="4" w:space="0" w:color="auto"/>
              <w:left w:val="nil"/>
              <w:bottom w:val="nil"/>
              <w:right w:val="single" w:sz="4" w:space="0" w:color="auto"/>
            </w:tcBorders>
            <w:shd w:val="clear" w:color="000000" w:fill="FFE699"/>
            <w:vAlign w:val="bottom"/>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Трошкови путовања у земљи и у иностранству</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9,853,000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3,853,000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498,207</w:t>
            </w:r>
          </w:p>
        </w:tc>
      </w:tr>
      <w:tr w:rsidR="00FD7E5B" w:rsidRPr="00377177" w:rsidTr="00310738">
        <w:trPr>
          <w:trHeight w:val="300"/>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423</w:t>
            </w:r>
          </w:p>
        </w:tc>
        <w:tc>
          <w:tcPr>
            <w:tcW w:w="3571" w:type="dxa"/>
            <w:tcBorders>
              <w:top w:val="single" w:sz="4" w:space="0" w:color="auto"/>
              <w:left w:val="nil"/>
              <w:bottom w:val="nil"/>
              <w:right w:val="single" w:sz="4" w:space="0" w:color="auto"/>
            </w:tcBorders>
            <w:shd w:val="clear" w:color="000000" w:fill="FFE699"/>
            <w:noWrap/>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Услуге по уговору</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87,400,000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78,080,000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sz w:val="20"/>
                <w:szCs w:val="20"/>
              </w:rPr>
            </w:pPr>
            <w:r>
              <w:rPr>
                <w:rFonts w:ascii="Arial" w:hAnsi="Arial" w:cs="Arial"/>
                <w:sz w:val="20"/>
                <w:szCs w:val="20"/>
              </w:rPr>
              <w:t>28,345,631</w:t>
            </w:r>
          </w:p>
        </w:tc>
      </w:tr>
      <w:tr w:rsidR="00FD7E5B" w:rsidRPr="00377177" w:rsidTr="00310738">
        <w:trPr>
          <w:trHeight w:val="300"/>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424</w:t>
            </w:r>
          </w:p>
        </w:tc>
        <w:tc>
          <w:tcPr>
            <w:tcW w:w="3571" w:type="dxa"/>
            <w:tcBorders>
              <w:top w:val="single" w:sz="4" w:space="0" w:color="auto"/>
              <w:left w:val="nil"/>
              <w:bottom w:val="nil"/>
              <w:right w:val="single" w:sz="4" w:space="0" w:color="auto"/>
            </w:tcBorders>
            <w:shd w:val="clear" w:color="000000" w:fill="FFE699"/>
            <w:noWrap/>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Специјализоване услуге</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26,680,000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17,680,000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12,213,967</w:t>
            </w:r>
          </w:p>
        </w:tc>
      </w:tr>
      <w:tr w:rsidR="00FD7E5B" w:rsidRPr="00377177" w:rsidTr="00310738">
        <w:trPr>
          <w:trHeight w:val="300"/>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425</w:t>
            </w:r>
          </w:p>
        </w:tc>
        <w:tc>
          <w:tcPr>
            <w:tcW w:w="3571" w:type="dxa"/>
            <w:tcBorders>
              <w:top w:val="single" w:sz="4" w:space="0" w:color="auto"/>
              <w:left w:val="nil"/>
              <w:bottom w:val="nil"/>
              <w:right w:val="single" w:sz="4" w:space="0" w:color="auto"/>
            </w:tcBorders>
            <w:shd w:val="clear" w:color="000000" w:fill="FFE699"/>
            <w:noWrap/>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Текуће поправке и одржавање</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4,085,000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2,085,000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612,865</w:t>
            </w:r>
          </w:p>
        </w:tc>
      </w:tr>
      <w:tr w:rsidR="00FD7E5B" w:rsidRPr="00377177" w:rsidTr="00310738">
        <w:trPr>
          <w:trHeight w:val="300"/>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426</w:t>
            </w:r>
          </w:p>
        </w:tc>
        <w:tc>
          <w:tcPr>
            <w:tcW w:w="3571" w:type="dxa"/>
            <w:tcBorders>
              <w:top w:val="single" w:sz="4" w:space="0" w:color="auto"/>
              <w:left w:val="nil"/>
              <w:bottom w:val="nil"/>
              <w:right w:val="single" w:sz="4" w:space="0" w:color="auto"/>
            </w:tcBorders>
            <w:shd w:val="clear" w:color="000000" w:fill="FFE699"/>
            <w:noWrap/>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Материјал</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11,895,000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6,895,000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2,534,626</w:t>
            </w:r>
          </w:p>
        </w:tc>
      </w:tr>
      <w:tr w:rsidR="00FD7E5B" w:rsidRPr="00377177" w:rsidTr="00310738">
        <w:trPr>
          <w:trHeight w:val="585"/>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451</w:t>
            </w:r>
          </w:p>
        </w:tc>
        <w:tc>
          <w:tcPr>
            <w:tcW w:w="3571" w:type="dxa"/>
            <w:tcBorders>
              <w:top w:val="single" w:sz="4" w:space="0" w:color="auto"/>
              <w:left w:val="nil"/>
              <w:bottom w:val="nil"/>
              <w:right w:val="single" w:sz="4" w:space="0" w:color="auto"/>
            </w:tcBorders>
            <w:shd w:val="clear" w:color="000000" w:fill="FFE699"/>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Субвенције јавним нефинансијским предузећима и организацијама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1,595,670,000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6,246,670,000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1,121,186,345</w:t>
            </w:r>
          </w:p>
        </w:tc>
      </w:tr>
      <w:tr w:rsidR="00FD7E5B" w:rsidRPr="00377177" w:rsidTr="00310738">
        <w:trPr>
          <w:trHeight w:val="540"/>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462</w:t>
            </w:r>
          </w:p>
        </w:tc>
        <w:tc>
          <w:tcPr>
            <w:tcW w:w="3571" w:type="dxa"/>
            <w:tcBorders>
              <w:top w:val="single" w:sz="4" w:space="0" w:color="auto"/>
              <w:left w:val="nil"/>
              <w:bottom w:val="nil"/>
              <w:right w:val="single" w:sz="4" w:space="0" w:color="auto"/>
            </w:tcBorders>
            <w:shd w:val="clear" w:color="000000" w:fill="FFE699"/>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Текуће дотације међународним организацијама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11,000,000</w:t>
            </w:r>
          </w:p>
        </w:tc>
        <w:tc>
          <w:tcPr>
            <w:tcW w:w="2982" w:type="dxa"/>
            <w:tcBorders>
              <w:top w:val="nil"/>
              <w:left w:val="nil"/>
              <w:bottom w:val="nil"/>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6,000,000</w:t>
            </w:r>
          </w:p>
        </w:tc>
        <w:tc>
          <w:tcPr>
            <w:tcW w:w="3200" w:type="dxa"/>
            <w:tcBorders>
              <w:top w:val="nil"/>
              <w:left w:val="nil"/>
              <w:bottom w:val="nil"/>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4,994,297</w:t>
            </w:r>
          </w:p>
        </w:tc>
      </w:tr>
      <w:tr w:rsidR="00FD7E5B" w:rsidRPr="00377177" w:rsidTr="00310738">
        <w:trPr>
          <w:trHeight w:val="525"/>
        </w:trPr>
        <w:tc>
          <w:tcPr>
            <w:tcW w:w="1671" w:type="dxa"/>
            <w:tcBorders>
              <w:top w:val="single" w:sz="4" w:space="0" w:color="auto"/>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482</w:t>
            </w:r>
          </w:p>
        </w:tc>
        <w:tc>
          <w:tcPr>
            <w:tcW w:w="3571" w:type="dxa"/>
            <w:tcBorders>
              <w:top w:val="single" w:sz="4" w:space="0" w:color="auto"/>
              <w:left w:val="nil"/>
              <w:bottom w:val="nil"/>
              <w:right w:val="single" w:sz="4" w:space="0" w:color="auto"/>
            </w:tcBorders>
            <w:shd w:val="clear" w:color="000000" w:fill="FFE699"/>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Порези обавезне таксе, казне и пенали</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950,000</w:t>
            </w:r>
          </w:p>
        </w:tc>
        <w:tc>
          <w:tcPr>
            <w:tcW w:w="2982" w:type="dxa"/>
            <w:tcBorders>
              <w:top w:val="single" w:sz="4" w:space="0" w:color="auto"/>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950,000</w:t>
            </w:r>
          </w:p>
        </w:tc>
        <w:tc>
          <w:tcPr>
            <w:tcW w:w="3200" w:type="dxa"/>
            <w:tcBorders>
              <w:top w:val="single" w:sz="4" w:space="0" w:color="auto"/>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348,811</w:t>
            </w:r>
          </w:p>
        </w:tc>
      </w:tr>
      <w:tr w:rsidR="00FD7E5B" w:rsidRPr="00377177" w:rsidTr="00310738">
        <w:trPr>
          <w:trHeight w:val="465"/>
        </w:trPr>
        <w:tc>
          <w:tcPr>
            <w:tcW w:w="1671"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483</w:t>
            </w:r>
          </w:p>
        </w:tc>
        <w:tc>
          <w:tcPr>
            <w:tcW w:w="3571" w:type="dxa"/>
            <w:tcBorders>
              <w:top w:val="single" w:sz="4" w:space="0" w:color="auto"/>
              <w:left w:val="nil"/>
              <w:bottom w:val="single" w:sz="4" w:space="0" w:color="auto"/>
              <w:right w:val="single" w:sz="4" w:space="0" w:color="auto"/>
            </w:tcBorders>
            <w:shd w:val="clear" w:color="000000" w:fill="FFE699"/>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Новчане казне и пенали по решењу судова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400,000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400,000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124,161</w:t>
            </w:r>
          </w:p>
        </w:tc>
      </w:tr>
      <w:tr w:rsidR="00FD7E5B" w:rsidRPr="00377177" w:rsidTr="00310738">
        <w:trPr>
          <w:trHeight w:val="615"/>
        </w:trPr>
        <w:tc>
          <w:tcPr>
            <w:tcW w:w="1671" w:type="dxa"/>
            <w:tcBorders>
              <w:top w:val="nil"/>
              <w:left w:val="single" w:sz="4" w:space="0" w:color="auto"/>
              <w:bottom w:val="single" w:sz="4" w:space="0" w:color="auto"/>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485</w:t>
            </w:r>
          </w:p>
        </w:tc>
        <w:tc>
          <w:tcPr>
            <w:tcW w:w="3571" w:type="dxa"/>
            <w:tcBorders>
              <w:top w:val="nil"/>
              <w:left w:val="nil"/>
              <w:bottom w:val="single" w:sz="4" w:space="0" w:color="auto"/>
              <w:right w:val="single" w:sz="4" w:space="0" w:color="auto"/>
            </w:tcBorders>
            <w:shd w:val="clear" w:color="000000" w:fill="FFE699"/>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Накнада штете за штету насталу од стране државних органа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200,000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700,000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16,667</w:t>
            </w:r>
          </w:p>
        </w:tc>
      </w:tr>
      <w:tr w:rsidR="00FD7E5B" w:rsidRPr="00377177" w:rsidTr="00310738">
        <w:trPr>
          <w:trHeight w:val="300"/>
        </w:trPr>
        <w:tc>
          <w:tcPr>
            <w:tcW w:w="1671" w:type="dxa"/>
            <w:tcBorders>
              <w:top w:val="nil"/>
              <w:left w:val="single" w:sz="4" w:space="0" w:color="auto"/>
              <w:bottom w:val="nil"/>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512</w:t>
            </w:r>
          </w:p>
        </w:tc>
        <w:tc>
          <w:tcPr>
            <w:tcW w:w="3571" w:type="dxa"/>
            <w:tcBorders>
              <w:top w:val="nil"/>
              <w:left w:val="nil"/>
              <w:bottom w:val="nil"/>
              <w:right w:val="single" w:sz="4" w:space="0" w:color="auto"/>
            </w:tcBorders>
            <w:shd w:val="clear" w:color="000000" w:fill="FFE699"/>
            <w:noWrap/>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Машине и опрема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16,585,000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4,085,000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3,626,620</w:t>
            </w:r>
          </w:p>
        </w:tc>
      </w:tr>
      <w:tr w:rsidR="00FD7E5B" w:rsidRPr="00377177" w:rsidTr="00310738">
        <w:trPr>
          <w:trHeight w:val="300"/>
        </w:trPr>
        <w:tc>
          <w:tcPr>
            <w:tcW w:w="1671"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515</w:t>
            </w:r>
          </w:p>
        </w:tc>
        <w:tc>
          <w:tcPr>
            <w:tcW w:w="3571" w:type="dxa"/>
            <w:tcBorders>
              <w:top w:val="single" w:sz="4" w:space="0" w:color="auto"/>
              <w:left w:val="nil"/>
              <w:bottom w:val="single" w:sz="4" w:space="0" w:color="auto"/>
              <w:right w:val="single" w:sz="4" w:space="0" w:color="auto"/>
            </w:tcBorders>
            <w:shd w:val="clear" w:color="000000" w:fill="FFE699"/>
            <w:noWrap/>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Нематеријална имовина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600,000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600,000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598,193</w:t>
            </w:r>
          </w:p>
        </w:tc>
      </w:tr>
      <w:tr w:rsidR="00FD7E5B" w:rsidRPr="00377177" w:rsidTr="00310738">
        <w:trPr>
          <w:trHeight w:val="765"/>
        </w:trPr>
        <w:tc>
          <w:tcPr>
            <w:tcW w:w="1671" w:type="dxa"/>
            <w:tcBorders>
              <w:top w:val="nil"/>
              <w:left w:val="single" w:sz="4" w:space="0" w:color="auto"/>
              <w:bottom w:val="single" w:sz="4" w:space="0" w:color="auto"/>
              <w:right w:val="single" w:sz="4" w:space="0" w:color="auto"/>
            </w:tcBorders>
            <w:shd w:val="clear" w:color="000000" w:fill="FFE699"/>
            <w:noWrap/>
            <w:vAlign w:val="center"/>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551</w:t>
            </w:r>
          </w:p>
        </w:tc>
        <w:tc>
          <w:tcPr>
            <w:tcW w:w="3571" w:type="dxa"/>
            <w:tcBorders>
              <w:top w:val="nil"/>
              <w:left w:val="nil"/>
              <w:bottom w:val="single" w:sz="4" w:space="0" w:color="auto"/>
              <w:right w:val="single" w:sz="4" w:space="0" w:color="auto"/>
            </w:tcBorders>
            <w:shd w:val="clear" w:color="000000" w:fill="FFE699"/>
            <w:vAlign w:val="center"/>
            <w:hideMark/>
          </w:tcPr>
          <w:p w:rsidR="00FD7E5B" w:rsidRPr="00377177" w:rsidRDefault="00FD7E5B" w:rsidP="00FD7E5B">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Нефинансијска имовина која се</w:t>
            </w:r>
            <w:r w:rsidRPr="00377177">
              <w:rPr>
                <w:rFonts w:ascii="Arial" w:eastAsia="Times New Roman" w:hAnsi="Arial" w:cs="Arial"/>
                <w:color w:val="000000"/>
                <w:sz w:val="20"/>
                <w:szCs w:val="20"/>
                <w:lang w:eastAsia="en-US"/>
              </w:rPr>
              <w:br/>
              <w:t xml:space="preserve">финансира из средстава за </w:t>
            </w:r>
            <w:r w:rsidRPr="00377177">
              <w:rPr>
                <w:rFonts w:ascii="Arial" w:eastAsia="Times New Roman" w:hAnsi="Arial" w:cs="Arial"/>
                <w:color w:val="000000"/>
                <w:sz w:val="20"/>
                <w:szCs w:val="20"/>
                <w:lang w:eastAsia="en-US"/>
              </w:rPr>
              <w:br/>
              <w:t>реализацију НИП-а</w:t>
            </w:r>
          </w:p>
        </w:tc>
        <w:tc>
          <w:tcPr>
            <w:tcW w:w="3218" w:type="dxa"/>
            <w:tcBorders>
              <w:top w:val="nil"/>
              <w:left w:val="nil"/>
              <w:bottom w:val="single" w:sz="4" w:space="0" w:color="auto"/>
              <w:right w:val="single" w:sz="4" w:space="0" w:color="auto"/>
            </w:tcBorders>
            <w:shd w:val="clear" w:color="000000" w:fill="FFE699"/>
            <w:noWrap/>
            <w:vAlign w:val="bottom"/>
            <w:hideMark/>
          </w:tcPr>
          <w:p w:rsidR="00FD7E5B" w:rsidRPr="00377177" w:rsidRDefault="00FD7E5B" w:rsidP="00FD7E5B">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67,330,000</w:t>
            </w:r>
          </w:p>
        </w:tc>
        <w:tc>
          <w:tcPr>
            <w:tcW w:w="2982"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0</w:t>
            </w:r>
          </w:p>
        </w:tc>
        <w:tc>
          <w:tcPr>
            <w:tcW w:w="3200" w:type="dxa"/>
            <w:tcBorders>
              <w:top w:val="nil"/>
              <w:left w:val="nil"/>
              <w:bottom w:val="single" w:sz="4" w:space="0" w:color="auto"/>
              <w:right w:val="single" w:sz="4" w:space="0" w:color="auto"/>
            </w:tcBorders>
            <w:shd w:val="clear" w:color="auto" w:fill="FFE599"/>
            <w:noWrap/>
            <w:vAlign w:val="bottom"/>
            <w:hideMark/>
          </w:tcPr>
          <w:p w:rsidR="00FD7E5B" w:rsidRDefault="00FD7E5B" w:rsidP="00FD7E5B">
            <w:pPr>
              <w:jc w:val="right"/>
              <w:rPr>
                <w:rFonts w:ascii="Arial" w:hAnsi="Arial" w:cs="Arial"/>
                <w:color w:val="000000"/>
                <w:sz w:val="20"/>
                <w:szCs w:val="20"/>
              </w:rPr>
            </w:pPr>
            <w:r>
              <w:rPr>
                <w:rFonts w:ascii="Arial" w:hAnsi="Arial" w:cs="Arial"/>
                <w:color w:val="000000"/>
                <w:sz w:val="20"/>
                <w:szCs w:val="20"/>
              </w:rPr>
              <w:t>0</w:t>
            </w:r>
          </w:p>
        </w:tc>
      </w:tr>
      <w:tr w:rsidR="00377177" w:rsidRPr="00377177" w:rsidTr="00377177">
        <w:trPr>
          <w:trHeight w:val="300"/>
        </w:trPr>
        <w:tc>
          <w:tcPr>
            <w:tcW w:w="14642" w:type="dxa"/>
            <w:gridSpan w:val="5"/>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Буџетски фонд за унапређење енергетске ефикасности</w:t>
            </w:r>
          </w:p>
        </w:tc>
      </w:tr>
      <w:tr w:rsidR="00A04A29" w:rsidRPr="00377177" w:rsidTr="000273D7">
        <w:trPr>
          <w:trHeight w:val="392"/>
        </w:trPr>
        <w:tc>
          <w:tcPr>
            <w:tcW w:w="1671" w:type="dxa"/>
            <w:tcBorders>
              <w:top w:val="nil"/>
              <w:left w:val="single" w:sz="4" w:space="0" w:color="auto"/>
              <w:bottom w:val="nil"/>
              <w:right w:val="single" w:sz="4" w:space="0" w:color="auto"/>
            </w:tcBorders>
            <w:shd w:val="clear" w:color="000000" w:fill="FFE699"/>
            <w:noWrap/>
            <w:vAlign w:val="center"/>
            <w:hideMark/>
          </w:tcPr>
          <w:p w:rsidR="00A04A29" w:rsidRPr="00377177" w:rsidRDefault="00A04A29" w:rsidP="00A04A29">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423</w:t>
            </w:r>
          </w:p>
        </w:tc>
        <w:tc>
          <w:tcPr>
            <w:tcW w:w="3571" w:type="dxa"/>
            <w:tcBorders>
              <w:top w:val="nil"/>
              <w:left w:val="nil"/>
              <w:bottom w:val="nil"/>
              <w:right w:val="single" w:sz="4" w:space="0" w:color="auto"/>
            </w:tcBorders>
            <w:shd w:val="clear" w:color="000000" w:fill="FFE699"/>
            <w:noWrap/>
            <w:vAlign w:val="center"/>
            <w:hideMark/>
          </w:tcPr>
          <w:p w:rsidR="00A04A29" w:rsidRPr="00377177" w:rsidRDefault="00A04A29" w:rsidP="00A04A29">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Услуге по уговору</w:t>
            </w:r>
          </w:p>
        </w:tc>
        <w:tc>
          <w:tcPr>
            <w:tcW w:w="3218" w:type="dxa"/>
            <w:tcBorders>
              <w:top w:val="nil"/>
              <w:left w:val="nil"/>
              <w:bottom w:val="single" w:sz="4" w:space="0" w:color="auto"/>
              <w:right w:val="single" w:sz="4" w:space="0" w:color="auto"/>
            </w:tcBorders>
            <w:shd w:val="clear" w:color="000000" w:fill="FFF2CC"/>
            <w:noWrap/>
            <w:vAlign w:val="bottom"/>
            <w:hideMark/>
          </w:tcPr>
          <w:p w:rsidR="00A04A29" w:rsidRPr="00414803" w:rsidRDefault="00FD7E5B" w:rsidP="00A04A29">
            <w:pPr>
              <w:spacing w:after="0" w:line="240" w:lineRule="auto"/>
              <w:jc w:val="right"/>
              <w:rPr>
                <w:rFonts w:ascii="Arial" w:eastAsia="Times New Roman" w:hAnsi="Arial" w:cs="Arial"/>
                <w:color w:val="000000"/>
                <w:sz w:val="20"/>
                <w:szCs w:val="20"/>
                <w:lang w:val="sr-Cyrl-CS" w:eastAsia="en-US"/>
              </w:rPr>
            </w:pPr>
            <w:r>
              <w:rPr>
                <w:rFonts w:ascii="Arial" w:eastAsia="Times New Roman" w:hAnsi="Arial" w:cs="Arial"/>
                <w:color w:val="000000"/>
                <w:sz w:val="20"/>
                <w:szCs w:val="20"/>
                <w:lang w:val="sr-Cyrl-CS" w:eastAsia="en-US"/>
              </w:rPr>
              <w:t>10,000,000</w:t>
            </w:r>
          </w:p>
        </w:tc>
        <w:tc>
          <w:tcPr>
            <w:tcW w:w="2982" w:type="dxa"/>
            <w:tcBorders>
              <w:top w:val="nil"/>
              <w:left w:val="nil"/>
              <w:bottom w:val="single" w:sz="4" w:space="0" w:color="auto"/>
              <w:right w:val="single" w:sz="4" w:space="0" w:color="auto"/>
            </w:tcBorders>
            <w:shd w:val="clear" w:color="000000" w:fill="FFF2CC"/>
            <w:noWrap/>
            <w:vAlign w:val="bottom"/>
            <w:hideMark/>
          </w:tcPr>
          <w:p w:rsidR="00A04A29" w:rsidRPr="00414803" w:rsidRDefault="00414803" w:rsidP="00A04A29">
            <w:pPr>
              <w:spacing w:after="0" w:line="240" w:lineRule="auto"/>
              <w:jc w:val="right"/>
              <w:rPr>
                <w:rFonts w:ascii="Arial" w:eastAsia="Times New Roman" w:hAnsi="Arial" w:cs="Arial"/>
                <w:color w:val="000000"/>
                <w:sz w:val="20"/>
                <w:szCs w:val="20"/>
                <w:lang w:val="sr-Cyrl-CS" w:eastAsia="en-US"/>
              </w:rPr>
            </w:pPr>
            <w:r>
              <w:rPr>
                <w:rFonts w:ascii="Arial" w:eastAsia="Times New Roman" w:hAnsi="Arial" w:cs="Arial"/>
                <w:color w:val="000000"/>
                <w:sz w:val="20"/>
                <w:szCs w:val="20"/>
                <w:lang w:val="sr-Cyrl-CS" w:eastAsia="en-US"/>
              </w:rPr>
              <w:t>0</w:t>
            </w:r>
          </w:p>
        </w:tc>
        <w:tc>
          <w:tcPr>
            <w:tcW w:w="320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A04A29" w:rsidRDefault="00A04A29" w:rsidP="00A04A29">
            <w:pPr>
              <w:spacing w:after="0" w:line="240" w:lineRule="auto"/>
              <w:jc w:val="right"/>
              <w:rPr>
                <w:rFonts w:ascii="Arial" w:eastAsia="Times New Roman" w:hAnsi="Arial" w:cs="Arial"/>
                <w:color w:val="000000"/>
                <w:sz w:val="20"/>
                <w:szCs w:val="20"/>
                <w:lang w:eastAsia="en-US"/>
              </w:rPr>
            </w:pPr>
            <w:r>
              <w:rPr>
                <w:rFonts w:ascii="Arial" w:hAnsi="Arial" w:cs="Arial"/>
                <w:color w:val="000000"/>
                <w:sz w:val="20"/>
                <w:szCs w:val="20"/>
              </w:rPr>
              <w:t>0</w:t>
            </w:r>
          </w:p>
        </w:tc>
      </w:tr>
      <w:tr w:rsidR="00A04A29" w:rsidRPr="00996BFE" w:rsidTr="007D79C8">
        <w:trPr>
          <w:trHeight w:val="300"/>
        </w:trPr>
        <w:tc>
          <w:tcPr>
            <w:tcW w:w="167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A04A29" w:rsidRPr="00377177" w:rsidRDefault="00A04A29" w:rsidP="00A04A29">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463</w:t>
            </w:r>
          </w:p>
        </w:tc>
        <w:tc>
          <w:tcPr>
            <w:tcW w:w="3571" w:type="dxa"/>
            <w:tcBorders>
              <w:top w:val="single" w:sz="4" w:space="0" w:color="auto"/>
              <w:left w:val="nil"/>
              <w:bottom w:val="single" w:sz="4" w:space="0" w:color="auto"/>
              <w:right w:val="single" w:sz="4" w:space="0" w:color="auto"/>
            </w:tcBorders>
            <w:shd w:val="clear" w:color="000000" w:fill="FFF2CC"/>
            <w:noWrap/>
            <w:vAlign w:val="center"/>
            <w:hideMark/>
          </w:tcPr>
          <w:p w:rsidR="00A04A29" w:rsidRPr="00377177" w:rsidRDefault="00A04A29" w:rsidP="00A04A29">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Трансфери осталим нивоима власти</w:t>
            </w:r>
          </w:p>
        </w:tc>
        <w:tc>
          <w:tcPr>
            <w:tcW w:w="3218" w:type="dxa"/>
            <w:tcBorders>
              <w:top w:val="nil"/>
              <w:left w:val="nil"/>
              <w:bottom w:val="single" w:sz="4" w:space="0" w:color="auto"/>
              <w:right w:val="single" w:sz="4" w:space="0" w:color="auto"/>
            </w:tcBorders>
            <w:shd w:val="clear" w:color="000000" w:fill="FFF2CC"/>
            <w:noWrap/>
            <w:vAlign w:val="bottom"/>
            <w:hideMark/>
          </w:tcPr>
          <w:p w:rsidR="00A04A29" w:rsidRPr="00377177" w:rsidRDefault="00A04A29" w:rsidP="00A04A29">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500,240,000</w:t>
            </w:r>
          </w:p>
        </w:tc>
        <w:tc>
          <w:tcPr>
            <w:tcW w:w="2982" w:type="dxa"/>
            <w:tcBorders>
              <w:top w:val="nil"/>
              <w:left w:val="nil"/>
              <w:bottom w:val="single" w:sz="4" w:space="0" w:color="auto"/>
              <w:right w:val="single" w:sz="4" w:space="0" w:color="auto"/>
            </w:tcBorders>
            <w:shd w:val="clear" w:color="000000" w:fill="FFF2CC"/>
            <w:noWrap/>
            <w:vAlign w:val="bottom"/>
            <w:hideMark/>
          </w:tcPr>
          <w:p w:rsidR="00A04A29" w:rsidRPr="00377177" w:rsidRDefault="00A04A29" w:rsidP="00A04A29">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500,240,000</w:t>
            </w:r>
          </w:p>
        </w:tc>
        <w:tc>
          <w:tcPr>
            <w:tcW w:w="3200" w:type="dxa"/>
            <w:tcBorders>
              <w:top w:val="nil"/>
              <w:left w:val="single" w:sz="4" w:space="0" w:color="auto"/>
              <w:bottom w:val="single" w:sz="4" w:space="0" w:color="auto"/>
              <w:right w:val="single" w:sz="4" w:space="0" w:color="auto"/>
            </w:tcBorders>
            <w:shd w:val="clear" w:color="000000" w:fill="FFF2CC"/>
            <w:noWrap/>
            <w:vAlign w:val="bottom"/>
            <w:hideMark/>
          </w:tcPr>
          <w:p w:rsidR="00A04A29" w:rsidRPr="00C302E9" w:rsidRDefault="00C302E9" w:rsidP="00C302E9">
            <w:pPr>
              <w:spacing w:after="0" w:line="240" w:lineRule="auto"/>
              <w:jc w:val="right"/>
              <w:rPr>
                <w:rFonts w:eastAsia="Times New Roman" w:cs="Calibri"/>
                <w:color w:val="000000"/>
                <w:lang w:eastAsia="en-US"/>
              </w:rPr>
            </w:pPr>
            <w:r>
              <w:rPr>
                <w:rFonts w:cs="Calibri"/>
                <w:color w:val="000000"/>
              </w:rPr>
              <w:t>246,408,657</w:t>
            </w:r>
          </w:p>
        </w:tc>
      </w:tr>
      <w:tr w:rsidR="00A04A29" w:rsidRPr="00377177" w:rsidTr="00377177">
        <w:trPr>
          <w:trHeight w:val="300"/>
        </w:trPr>
        <w:tc>
          <w:tcPr>
            <w:tcW w:w="5242" w:type="dxa"/>
            <w:gridSpan w:val="2"/>
            <w:tcBorders>
              <w:top w:val="single" w:sz="4" w:space="0" w:color="auto"/>
              <w:left w:val="single" w:sz="4" w:space="0" w:color="auto"/>
              <w:bottom w:val="single" w:sz="4" w:space="0" w:color="auto"/>
              <w:right w:val="single" w:sz="4" w:space="0" w:color="000000"/>
            </w:tcBorders>
            <w:shd w:val="clear" w:color="000000" w:fill="FFE699"/>
            <w:noWrap/>
            <w:vAlign w:val="bottom"/>
            <w:hideMark/>
          </w:tcPr>
          <w:p w:rsidR="00A04A29" w:rsidRPr="00377177" w:rsidRDefault="00A04A29" w:rsidP="00A04A29">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УКУПНО ЗА ФУНКЦИЈУ 430</w:t>
            </w:r>
          </w:p>
        </w:tc>
        <w:tc>
          <w:tcPr>
            <w:tcW w:w="3218" w:type="dxa"/>
            <w:tcBorders>
              <w:top w:val="nil"/>
              <w:left w:val="nil"/>
              <w:bottom w:val="single" w:sz="4" w:space="0" w:color="auto"/>
              <w:right w:val="single" w:sz="4" w:space="0" w:color="auto"/>
            </w:tcBorders>
            <w:shd w:val="clear" w:color="000000" w:fill="FFE699"/>
            <w:noWrap/>
            <w:vAlign w:val="bottom"/>
            <w:hideMark/>
          </w:tcPr>
          <w:p w:rsidR="00A04A29" w:rsidRPr="00377177" w:rsidRDefault="00E20A65" w:rsidP="00A04A29">
            <w:pPr>
              <w:spacing w:after="0" w:line="240" w:lineRule="auto"/>
              <w:jc w:val="right"/>
              <w:rPr>
                <w:rFonts w:ascii="Arial" w:eastAsia="Times New Roman" w:hAnsi="Arial" w:cs="Arial"/>
                <w:b/>
                <w:bCs/>
                <w:color w:val="000000"/>
                <w:sz w:val="20"/>
                <w:szCs w:val="20"/>
                <w:lang w:eastAsia="en-US"/>
              </w:rPr>
            </w:pPr>
            <w:r>
              <w:rPr>
                <w:rFonts w:ascii="Arial" w:eastAsia="Times New Roman" w:hAnsi="Arial" w:cs="Arial"/>
                <w:b/>
                <w:bCs/>
                <w:color w:val="000000"/>
                <w:sz w:val="20"/>
                <w:szCs w:val="20"/>
                <w:lang w:eastAsia="en-US"/>
              </w:rPr>
              <w:t>2,486,295,000</w:t>
            </w:r>
          </w:p>
        </w:tc>
        <w:tc>
          <w:tcPr>
            <w:tcW w:w="2982" w:type="dxa"/>
            <w:tcBorders>
              <w:top w:val="nil"/>
              <w:left w:val="nil"/>
              <w:bottom w:val="single" w:sz="4" w:space="0" w:color="auto"/>
              <w:right w:val="single" w:sz="4" w:space="0" w:color="auto"/>
            </w:tcBorders>
            <w:shd w:val="clear" w:color="000000" w:fill="FFE699"/>
            <w:noWrap/>
            <w:vAlign w:val="bottom"/>
            <w:hideMark/>
          </w:tcPr>
          <w:p w:rsidR="00A04A29" w:rsidRPr="00377177" w:rsidRDefault="00B67515" w:rsidP="00A04A29">
            <w:pPr>
              <w:spacing w:after="0" w:line="240" w:lineRule="auto"/>
              <w:jc w:val="right"/>
              <w:rPr>
                <w:rFonts w:ascii="Arial" w:eastAsia="Times New Roman" w:hAnsi="Arial" w:cs="Arial"/>
                <w:b/>
                <w:bCs/>
                <w:color w:val="000000"/>
                <w:sz w:val="20"/>
                <w:szCs w:val="20"/>
                <w:lang w:eastAsia="en-US"/>
              </w:rPr>
            </w:pPr>
            <w:r>
              <w:rPr>
                <w:rFonts w:ascii="Arial" w:eastAsia="Times New Roman" w:hAnsi="Arial" w:cs="Arial"/>
                <w:b/>
                <w:bCs/>
                <w:color w:val="000000"/>
                <w:sz w:val="20"/>
                <w:szCs w:val="20"/>
                <w:lang w:eastAsia="en-US"/>
              </w:rPr>
              <w:t>6,919,882,000</w:t>
            </w:r>
          </w:p>
        </w:tc>
        <w:tc>
          <w:tcPr>
            <w:tcW w:w="3200" w:type="dxa"/>
            <w:tcBorders>
              <w:top w:val="nil"/>
              <w:left w:val="nil"/>
              <w:bottom w:val="single" w:sz="4" w:space="0" w:color="auto"/>
              <w:right w:val="single" w:sz="4" w:space="0" w:color="auto"/>
            </w:tcBorders>
            <w:shd w:val="clear" w:color="000000" w:fill="FFE699"/>
            <w:noWrap/>
            <w:vAlign w:val="bottom"/>
            <w:hideMark/>
          </w:tcPr>
          <w:p w:rsidR="00A04A29" w:rsidRPr="00377177" w:rsidRDefault="00B67515" w:rsidP="00A04A29">
            <w:pPr>
              <w:spacing w:after="0" w:line="240" w:lineRule="auto"/>
              <w:jc w:val="right"/>
              <w:rPr>
                <w:rFonts w:ascii="Arial" w:eastAsia="Times New Roman" w:hAnsi="Arial" w:cs="Arial"/>
                <w:b/>
                <w:bCs/>
                <w:color w:val="000000"/>
                <w:sz w:val="20"/>
                <w:szCs w:val="20"/>
                <w:lang w:eastAsia="en-US"/>
              </w:rPr>
            </w:pPr>
            <w:r>
              <w:rPr>
                <w:rFonts w:ascii="Arial" w:eastAsia="Times New Roman" w:hAnsi="Arial" w:cs="Arial"/>
                <w:b/>
                <w:bCs/>
                <w:color w:val="000000"/>
                <w:sz w:val="20"/>
                <w:szCs w:val="20"/>
                <w:lang w:eastAsia="en-US"/>
              </w:rPr>
              <w:t>1.541.279.701</w:t>
            </w:r>
          </w:p>
        </w:tc>
      </w:tr>
      <w:tr w:rsidR="00377177" w:rsidRPr="00377177" w:rsidTr="00377177">
        <w:trPr>
          <w:trHeight w:val="300"/>
        </w:trPr>
        <w:tc>
          <w:tcPr>
            <w:tcW w:w="14642" w:type="dxa"/>
            <w:gridSpan w:val="5"/>
            <w:tcBorders>
              <w:top w:val="single" w:sz="4" w:space="0" w:color="auto"/>
              <w:left w:val="single" w:sz="4" w:space="0" w:color="auto"/>
              <w:bottom w:val="single" w:sz="4" w:space="0" w:color="auto"/>
              <w:right w:val="single" w:sz="4" w:space="0" w:color="auto"/>
            </w:tcBorders>
            <w:shd w:val="clear" w:color="000000" w:fill="DBDBDB"/>
            <w:noWrap/>
            <w:vAlign w:val="bottom"/>
            <w:hideMark/>
          </w:tcPr>
          <w:p w:rsidR="00377177" w:rsidRPr="00377177" w:rsidRDefault="00377177" w:rsidP="00377177">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функција 440-Рударство, производња и изградња</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center"/>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411</w:t>
            </w:r>
          </w:p>
        </w:tc>
        <w:tc>
          <w:tcPr>
            <w:tcW w:w="3571" w:type="dxa"/>
            <w:tcBorders>
              <w:top w:val="nil"/>
              <w:left w:val="nil"/>
              <w:bottom w:val="single" w:sz="4" w:space="0" w:color="auto"/>
              <w:right w:val="single" w:sz="4" w:space="0" w:color="auto"/>
            </w:tcBorders>
            <w:shd w:val="clear" w:color="000000" w:fill="DBDBDB"/>
            <w:noWrap/>
            <w:vAlign w:val="center"/>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Плате, додаци и накнаде запослених</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25,339,000</w:t>
            </w:r>
          </w:p>
        </w:tc>
        <w:tc>
          <w:tcPr>
            <w:tcW w:w="2982"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spacing w:after="0" w:line="240" w:lineRule="auto"/>
              <w:jc w:val="right"/>
              <w:rPr>
                <w:rFonts w:ascii="Arial" w:eastAsia="Times New Roman" w:hAnsi="Arial" w:cs="Arial"/>
                <w:color w:val="000000"/>
                <w:sz w:val="20"/>
                <w:szCs w:val="20"/>
                <w:lang w:eastAsia="en-US"/>
              </w:rPr>
            </w:pPr>
            <w:r>
              <w:rPr>
                <w:rFonts w:ascii="Arial" w:hAnsi="Arial" w:cs="Arial"/>
                <w:color w:val="000000"/>
                <w:sz w:val="20"/>
                <w:szCs w:val="20"/>
              </w:rPr>
              <w:t>25,789,000</w:t>
            </w:r>
          </w:p>
        </w:tc>
        <w:tc>
          <w:tcPr>
            <w:tcW w:w="3200"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spacing w:after="0" w:line="240" w:lineRule="auto"/>
              <w:jc w:val="right"/>
              <w:rPr>
                <w:rFonts w:eastAsia="Times New Roman" w:cs="Calibri"/>
                <w:color w:val="000000"/>
                <w:lang w:eastAsia="en-US"/>
              </w:rPr>
            </w:pPr>
            <w:r>
              <w:rPr>
                <w:rFonts w:cs="Calibri"/>
                <w:color w:val="000000"/>
              </w:rPr>
              <w:t>23,530,380</w:t>
            </w:r>
          </w:p>
        </w:tc>
      </w:tr>
      <w:tr w:rsidR="00A77A71" w:rsidRPr="00377177" w:rsidTr="00310738">
        <w:trPr>
          <w:trHeight w:val="585"/>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412</w:t>
            </w:r>
          </w:p>
        </w:tc>
        <w:tc>
          <w:tcPr>
            <w:tcW w:w="3571" w:type="dxa"/>
            <w:tcBorders>
              <w:top w:val="nil"/>
              <w:left w:val="nil"/>
              <w:bottom w:val="single" w:sz="4" w:space="0" w:color="auto"/>
              <w:right w:val="single" w:sz="4" w:space="0" w:color="auto"/>
            </w:tcBorders>
            <w:shd w:val="clear" w:color="000000" w:fill="DBDBDB"/>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Социјални доприноси на терет послодавца</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4,346,000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4,396,000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3,917,808</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413</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Накнаде у натури</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150,000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150,000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414</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Социјална давања запосленима</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900,000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900,000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415</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Накнада за запослене</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1,840,000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1,840,000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1,192,888</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421</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Стални трошкови:</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2,175,000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1,175,000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426,965</w:t>
            </w:r>
          </w:p>
        </w:tc>
      </w:tr>
      <w:tr w:rsidR="00A77A71" w:rsidRPr="00377177" w:rsidTr="00310738">
        <w:trPr>
          <w:trHeight w:val="555"/>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422</w:t>
            </w:r>
          </w:p>
        </w:tc>
        <w:tc>
          <w:tcPr>
            <w:tcW w:w="3571" w:type="dxa"/>
            <w:tcBorders>
              <w:top w:val="nil"/>
              <w:left w:val="nil"/>
              <w:bottom w:val="single" w:sz="4" w:space="0" w:color="auto"/>
              <w:right w:val="single" w:sz="4" w:space="0" w:color="auto"/>
            </w:tcBorders>
            <w:shd w:val="clear" w:color="000000" w:fill="DBDBDB"/>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Трошкови путовања у земљи</w:t>
            </w:r>
            <w:r w:rsidRPr="00377177">
              <w:rPr>
                <w:rFonts w:ascii="Arial" w:eastAsia="Times New Roman" w:hAnsi="Arial" w:cs="Arial"/>
                <w:color w:val="000000"/>
                <w:sz w:val="20"/>
                <w:szCs w:val="20"/>
                <w:lang w:eastAsia="en-US"/>
              </w:rPr>
              <w:br/>
              <w:t xml:space="preserve"> и у иностранство</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2,870,000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870,000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248,907</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423</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Услуге по уговору</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22,373,000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15,294,000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5,323,089</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424</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Специјализоване услуге</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6,600,000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2,600,000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425</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Текуће поправке и одржавање</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1,445,000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445,000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47,834</w:t>
            </w:r>
          </w:p>
        </w:tc>
      </w:tr>
      <w:tr w:rsidR="00A77A71" w:rsidRPr="00377177" w:rsidTr="00310738">
        <w:trPr>
          <w:trHeight w:val="30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426</w:t>
            </w:r>
          </w:p>
        </w:tc>
        <w:tc>
          <w:tcPr>
            <w:tcW w:w="3571"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Материјал</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3,630,000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1,630,000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500,000</w:t>
            </w:r>
          </w:p>
        </w:tc>
      </w:tr>
      <w:tr w:rsidR="00A77A71" w:rsidRPr="00377177" w:rsidTr="00310738">
        <w:trPr>
          <w:trHeight w:val="51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451</w:t>
            </w:r>
          </w:p>
        </w:tc>
        <w:tc>
          <w:tcPr>
            <w:tcW w:w="3571" w:type="dxa"/>
            <w:tcBorders>
              <w:top w:val="nil"/>
              <w:left w:val="nil"/>
              <w:bottom w:val="single" w:sz="4" w:space="0" w:color="auto"/>
              <w:right w:val="single" w:sz="4" w:space="0" w:color="auto"/>
            </w:tcBorders>
            <w:shd w:val="clear" w:color="000000" w:fill="DBDBDB"/>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Субвенције јавним нефинансијским</w:t>
            </w:r>
            <w:r w:rsidRPr="00377177">
              <w:rPr>
                <w:rFonts w:ascii="Arial" w:eastAsia="Times New Roman" w:hAnsi="Arial" w:cs="Arial"/>
                <w:color w:val="000000"/>
                <w:sz w:val="20"/>
                <w:szCs w:val="20"/>
                <w:lang w:eastAsia="en-US"/>
              </w:rPr>
              <w:br/>
              <w:t xml:space="preserve"> предузећима и организацијама</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5,140,162,000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4,750,162,000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4,184,000,000</w:t>
            </w:r>
          </w:p>
        </w:tc>
      </w:tr>
      <w:tr w:rsidR="00A77A71" w:rsidRPr="00377177" w:rsidTr="00310738">
        <w:trPr>
          <w:trHeight w:val="510"/>
        </w:trPr>
        <w:tc>
          <w:tcPr>
            <w:tcW w:w="1671" w:type="dxa"/>
            <w:tcBorders>
              <w:top w:val="nil"/>
              <w:left w:val="single" w:sz="4" w:space="0" w:color="auto"/>
              <w:bottom w:val="single" w:sz="4" w:space="0" w:color="auto"/>
              <w:right w:val="single" w:sz="4" w:space="0" w:color="auto"/>
            </w:tcBorders>
            <w:shd w:val="clear" w:color="000000" w:fill="D9D9D9"/>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463</w:t>
            </w:r>
          </w:p>
        </w:tc>
        <w:tc>
          <w:tcPr>
            <w:tcW w:w="3571" w:type="dxa"/>
            <w:tcBorders>
              <w:top w:val="nil"/>
              <w:left w:val="nil"/>
              <w:bottom w:val="single" w:sz="4" w:space="0" w:color="auto"/>
              <w:right w:val="single" w:sz="4" w:space="0" w:color="auto"/>
            </w:tcBorders>
            <w:shd w:val="clear" w:color="000000" w:fill="D9D9D9"/>
            <w:noWrap/>
            <w:vAlign w:val="center"/>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Трансфери осталим нивоима власти</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50,000,000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r>
      <w:tr w:rsidR="00A77A71" w:rsidRPr="00377177" w:rsidTr="00310738">
        <w:trPr>
          <w:trHeight w:val="510"/>
        </w:trPr>
        <w:tc>
          <w:tcPr>
            <w:tcW w:w="1671" w:type="dxa"/>
            <w:tcBorders>
              <w:top w:val="nil"/>
              <w:left w:val="single" w:sz="4" w:space="0" w:color="auto"/>
              <w:bottom w:val="single" w:sz="4" w:space="0" w:color="auto"/>
              <w:right w:val="single" w:sz="4" w:space="0" w:color="auto"/>
            </w:tcBorders>
            <w:shd w:val="clear" w:color="000000" w:fill="D9D9D9"/>
            <w:noWrap/>
            <w:vAlign w:val="bottom"/>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465</w:t>
            </w:r>
          </w:p>
        </w:tc>
        <w:tc>
          <w:tcPr>
            <w:tcW w:w="3571" w:type="dxa"/>
            <w:tcBorders>
              <w:top w:val="nil"/>
              <w:left w:val="nil"/>
              <w:bottom w:val="single" w:sz="4" w:space="0" w:color="auto"/>
              <w:right w:val="single" w:sz="4" w:space="0" w:color="auto"/>
            </w:tcBorders>
            <w:shd w:val="clear" w:color="000000" w:fill="D9D9D9"/>
            <w:noWrap/>
            <w:vAlign w:val="center"/>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F812D6">
              <w:rPr>
                <w:rFonts w:ascii="Arial" w:eastAsia="Times New Roman" w:hAnsi="Arial" w:cs="Arial"/>
                <w:color w:val="000000"/>
                <w:sz w:val="20"/>
                <w:szCs w:val="20"/>
                <w:lang w:eastAsia="en-US"/>
              </w:rPr>
              <w:t>Остале дотације и трансфери</w:t>
            </w:r>
          </w:p>
        </w:tc>
        <w:tc>
          <w:tcPr>
            <w:tcW w:w="3218" w:type="dxa"/>
            <w:tcBorders>
              <w:top w:val="nil"/>
              <w:left w:val="nil"/>
              <w:bottom w:val="single" w:sz="4" w:space="0" w:color="auto"/>
              <w:right w:val="single" w:sz="4" w:space="0" w:color="auto"/>
            </w:tcBorders>
            <w:shd w:val="clear" w:color="000000" w:fill="DBDBDB"/>
            <w:noWrap/>
            <w:vAlign w:val="bottom"/>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0</w:t>
            </w:r>
          </w:p>
        </w:tc>
        <w:tc>
          <w:tcPr>
            <w:tcW w:w="2982" w:type="dxa"/>
            <w:tcBorders>
              <w:top w:val="nil"/>
              <w:left w:val="single" w:sz="4" w:space="0" w:color="auto"/>
              <w:bottom w:val="single" w:sz="4" w:space="0" w:color="auto"/>
              <w:right w:val="single" w:sz="4" w:space="0" w:color="auto"/>
            </w:tcBorders>
            <w:shd w:val="clear" w:color="000000" w:fill="DBDBDB"/>
            <w:noWrap/>
            <w:vAlign w:val="bottom"/>
          </w:tcPr>
          <w:p w:rsidR="00A77A71" w:rsidRDefault="00A77A71" w:rsidP="00A77A71">
            <w:pPr>
              <w:jc w:val="right"/>
              <w:rPr>
                <w:rFonts w:ascii="Arial" w:hAnsi="Arial" w:cs="Arial"/>
                <w:sz w:val="20"/>
                <w:szCs w:val="20"/>
              </w:rPr>
            </w:pPr>
            <w:r>
              <w:rPr>
                <w:rFonts w:ascii="Arial" w:hAnsi="Arial" w:cs="Arial"/>
                <w:sz w:val="20"/>
                <w:szCs w:val="20"/>
              </w:rPr>
              <w:t>18,600,000</w:t>
            </w:r>
          </w:p>
        </w:tc>
        <w:tc>
          <w:tcPr>
            <w:tcW w:w="3200" w:type="dxa"/>
            <w:tcBorders>
              <w:top w:val="nil"/>
              <w:left w:val="single" w:sz="4" w:space="0" w:color="auto"/>
              <w:bottom w:val="single" w:sz="4" w:space="0" w:color="auto"/>
              <w:right w:val="single" w:sz="4" w:space="0" w:color="auto"/>
            </w:tcBorders>
            <w:shd w:val="clear" w:color="000000" w:fill="DBDBDB"/>
            <w:noWrap/>
            <w:vAlign w:val="bottom"/>
          </w:tcPr>
          <w:p w:rsidR="00A77A71" w:rsidRDefault="00A77A71" w:rsidP="00A77A71">
            <w:pPr>
              <w:jc w:val="right"/>
              <w:rPr>
                <w:rFonts w:ascii="Arial" w:hAnsi="Arial" w:cs="Arial"/>
                <w:sz w:val="20"/>
                <w:szCs w:val="20"/>
              </w:rPr>
            </w:pPr>
            <w:r>
              <w:rPr>
                <w:rFonts w:ascii="Arial" w:hAnsi="Arial" w:cs="Arial"/>
                <w:sz w:val="20"/>
                <w:szCs w:val="20"/>
              </w:rPr>
              <w:t>18,600,000</w:t>
            </w:r>
          </w:p>
        </w:tc>
      </w:tr>
      <w:tr w:rsidR="00A77A71" w:rsidRPr="00377177" w:rsidTr="00310738">
        <w:trPr>
          <w:trHeight w:val="57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482</w:t>
            </w:r>
          </w:p>
        </w:tc>
        <w:tc>
          <w:tcPr>
            <w:tcW w:w="3571" w:type="dxa"/>
            <w:tcBorders>
              <w:top w:val="nil"/>
              <w:left w:val="nil"/>
              <w:bottom w:val="single" w:sz="4" w:space="0" w:color="auto"/>
              <w:right w:val="single" w:sz="4" w:space="0" w:color="auto"/>
            </w:tcBorders>
            <w:shd w:val="clear" w:color="000000" w:fill="DBDBDB"/>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 xml:space="preserve">Порези обавезне таксе, казне и </w:t>
            </w:r>
            <w:r w:rsidRPr="00377177">
              <w:rPr>
                <w:rFonts w:ascii="Arial" w:eastAsia="Times New Roman" w:hAnsi="Arial" w:cs="Arial"/>
                <w:color w:val="000000"/>
                <w:sz w:val="20"/>
                <w:szCs w:val="20"/>
                <w:lang w:eastAsia="en-US"/>
              </w:rPr>
              <w:br/>
              <w:t>пенали</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650,000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650,000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93,396</w:t>
            </w:r>
          </w:p>
        </w:tc>
      </w:tr>
      <w:tr w:rsidR="00A77A71" w:rsidRPr="00377177" w:rsidTr="00310738">
        <w:trPr>
          <w:trHeight w:val="570"/>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483</w:t>
            </w:r>
          </w:p>
        </w:tc>
        <w:tc>
          <w:tcPr>
            <w:tcW w:w="3571" w:type="dxa"/>
            <w:tcBorders>
              <w:top w:val="nil"/>
              <w:left w:val="nil"/>
              <w:bottom w:val="single" w:sz="4" w:space="0" w:color="auto"/>
              <w:right w:val="single" w:sz="4" w:space="0" w:color="auto"/>
            </w:tcBorders>
            <w:shd w:val="clear" w:color="000000" w:fill="DBDBDB"/>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Новчане казне и пенали по решењу</w:t>
            </w:r>
            <w:r w:rsidRPr="00377177">
              <w:rPr>
                <w:rFonts w:ascii="Arial" w:eastAsia="Times New Roman" w:hAnsi="Arial" w:cs="Arial"/>
                <w:color w:val="000000"/>
                <w:sz w:val="20"/>
                <w:szCs w:val="20"/>
                <w:lang w:eastAsia="en-US"/>
              </w:rPr>
              <w:br/>
              <w:t xml:space="preserve"> судова</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250,000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250,000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20,833</w:t>
            </w:r>
          </w:p>
        </w:tc>
      </w:tr>
      <w:tr w:rsidR="00A77A71" w:rsidRPr="00377177" w:rsidTr="00310738">
        <w:trPr>
          <w:trHeight w:val="495"/>
        </w:trPr>
        <w:tc>
          <w:tcPr>
            <w:tcW w:w="1671" w:type="dxa"/>
            <w:tcBorders>
              <w:top w:val="nil"/>
              <w:left w:val="single" w:sz="4" w:space="0" w:color="auto"/>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511</w:t>
            </w:r>
          </w:p>
        </w:tc>
        <w:tc>
          <w:tcPr>
            <w:tcW w:w="3571" w:type="dxa"/>
            <w:tcBorders>
              <w:top w:val="nil"/>
              <w:left w:val="nil"/>
              <w:bottom w:val="single" w:sz="4" w:space="0" w:color="auto"/>
              <w:right w:val="single" w:sz="4" w:space="0" w:color="auto"/>
            </w:tcBorders>
            <w:shd w:val="clear" w:color="000000" w:fill="DBDBDB"/>
            <w:vAlign w:val="bottom"/>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Зграде и грађевински објекти</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140,000,000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r>
      <w:tr w:rsidR="00A77A71" w:rsidRPr="00377177" w:rsidTr="00310738">
        <w:trPr>
          <w:trHeight w:val="482"/>
        </w:trPr>
        <w:tc>
          <w:tcPr>
            <w:tcW w:w="1671" w:type="dxa"/>
            <w:tcBorders>
              <w:top w:val="nil"/>
              <w:left w:val="single" w:sz="4" w:space="0" w:color="auto"/>
              <w:bottom w:val="single" w:sz="4" w:space="0" w:color="auto"/>
              <w:right w:val="single" w:sz="4" w:space="0" w:color="auto"/>
            </w:tcBorders>
            <w:shd w:val="clear" w:color="000000" w:fill="D9D9D9"/>
            <w:noWrap/>
            <w:vAlign w:val="center"/>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512</w:t>
            </w:r>
          </w:p>
        </w:tc>
        <w:tc>
          <w:tcPr>
            <w:tcW w:w="3571" w:type="dxa"/>
            <w:tcBorders>
              <w:top w:val="nil"/>
              <w:left w:val="nil"/>
              <w:bottom w:val="single" w:sz="4" w:space="0" w:color="auto"/>
              <w:right w:val="single" w:sz="4" w:space="0" w:color="auto"/>
            </w:tcBorders>
            <w:shd w:val="clear" w:color="000000" w:fill="D9D9D9"/>
            <w:noWrap/>
            <w:vAlign w:val="center"/>
            <w:hideMark/>
          </w:tcPr>
          <w:p w:rsidR="00A77A71" w:rsidRPr="00377177" w:rsidRDefault="00A77A71" w:rsidP="00A77A71">
            <w:pPr>
              <w:spacing w:after="0" w:line="240" w:lineRule="auto"/>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Машине и опрема</w:t>
            </w:r>
          </w:p>
        </w:tc>
        <w:tc>
          <w:tcPr>
            <w:tcW w:w="3218" w:type="dxa"/>
            <w:tcBorders>
              <w:top w:val="nil"/>
              <w:left w:val="nil"/>
              <w:bottom w:val="single" w:sz="4" w:space="0" w:color="auto"/>
              <w:right w:val="single" w:sz="4" w:space="0" w:color="auto"/>
            </w:tcBorders>
            <w:shd w:val="clear" w:color="000000" w:fill="DBDBDB"/>
            <w:noWrap/>
            <w:vAlign w:val="bottom"/>
            <w:hideMark/>
          </w:tcPr>
          <w:p w:rsidR="00A77A71" w:rsidRPr="00377177" w:rsidRDefault="00A77A71" w:rsidP="00A77A71">
            <w:pPr>
              <w:spacing w:after="0" w:line="240" w:lineRule="auto"/>
              <w:jc w:val="right"/>
              <w:rPr>
                <w:rFonts w:ascii="Arial" w:eastAsia="Times New Roman" w:hAnsi="Arial" w:cs="Arial"/>
                <w:color w:val="000000"/>
                <w:sz w:val="20"/>
                <w:szCs w:val="20"/>
                <w:lang w:eastAsia="en-US"/>
              </w:rPr>
            </w:pPr>
            <w:r w:rsidRPr="00377177">
              <w:rPr>
                <w:rFonts w:ascii="Arial" w:eastAsia="Times New Roman" w:hAnsi="Arial" w:cs="Arial"/>
                <w:color w:val="000000"/>
                <w:sz w:val="20"/>
                <w:szCs w:val="20"/>
                <w:lang w:eastAsia="en-US"/>
              </w:rPr>
              <w:t>4,572,000</w:t>
            </w:r>
          </w:p>
        </w:tc>
        <w:tc>
          <w:tcPr>
            <w:tcW w:w="2982"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72,000</w:t>
            </w:r>
          </w:p>
        </w:tc>
        <w:tc>
          <w:tcPr>
            <w:tcW w:w="3200" w:type="dxa"/>
            <w:tcBorders>
              <w:top w:val="nil"/>
              <w:left w:val="single" w:sz="4" w:space="0" w:color="auto"/>
              <w:bottom w:val="single" w:sz="4" w:space="0" w:color="auto"/>
              <w:right w:val="single" w:sz="4" w:space="0" w:color="auto"/>
            </w:tcBorders>
            <w:shd w:val="clear" w:color="000000" w:fill="DBDBDB"/>
            <w:noWrap/>
            <w:vAlign w:val="bottom"/>
            <w:hideMark/>
          </w:tcPr>
          <w:p w:rsidR="00A77A71" w:rsidRDefault="00A77A71" w:rsidP="00A77A71">
            <w:pPr>
              <w:jc w:val="right"/>
              <w:rPr>
                <w:rFonts w:ascii="Arial" w:hAnsi="Arial" w:cs="Arial"/>
                <w:color w:val="000000"/>
                <w:sz w:val="20"/>
                <w:szCs w:val="20"/>
              </w:rPr>
            </w:pPr>
            <w:r>
              <w:rPr>
                <w:rFonts w:ascii="Arial" w:hAnsi="Arial" w:cs="Arial"/>
                <w:color w:val="000000"/>
                <w:sz w:val="20"/>
                <w:szCs w:val="20"/>
              </w:rPr>
              <w:t>0</w:t>
            </w:r>
          </w:p>
        </w:tc>
      </w:tr>
      <w:tr w:rsidR="00A77A71" w:rsidRPr="00377177" w:rsidTr="00310738">
        <w:trPr>
          <w:trHeight w:val="302"/>
        </w:trPr>
        <w:tc>
          <w:tcPr>
            <w:tcW w:w="5242"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A77A71" w:rsidRPr="00377177" w:rsidRDefault="00A77A71" w:rsidP="00A77A71">
            <w:pPr>
              <w:spacing w:after="0" w:line="240" w:lineRule="auto"/>
              <w:jc w:val="center"/>
              <w:rPr>
                <w:rFonts w:ascii="Arial" w:eastAsia="Times New Roman" w:hAnsi="Arial" w:cs="Arial"/>
                <w:b/>
                <w:bCs/>
                <w:color w:val="000000"/>
                <w:sz w:val="20"/>
                <w:szCs w:val="20"/>
                <w:lang w:eastAsia="en-US"/>
              </w:rPr>
            </w:pPr>
            <w:r w:rsidRPr="00377177">
              <w:rPr>
                <w:rFonts w:ascii="Arial" w:eastAsia="Times New Roman" w:hAnsi="Arial" w:cs="Arial"/>
                <w:b/>
                <w:bCs/>
                <w:color w:val="000000"/>
                <w:sz w:val="20"/>
                <w:szCs w:val="20"/>
                <w:lang w:eastAsia="en-US"/>
              </w:rPr>
              <w:t>УКУПНО ЗА ФУНКЦИЈУ 440</w:t>
            </w:r>
          </w:p>
        </w:tc>
        <w:tc>
          <w:tcPr>
            <w:tcW w:w="3218"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A77A71" w:rsidRPr="00A77A71" w:rsidRDefault="00E20A65" w:rsidP="00A77A71">
            <w:pPr>
              <w:spacing w:after="0" w:line="240" w:lineRule="auto"/>
              <w:jc w:val="right"/>
              <w:rPr>
                <w:rFonts w:ascii="Arial" w:eastAsia="Times New Roman" w:hAnsi="Arial" w:cs="Arial"/>
                <w:b/>
                <w:bCs/>
                <w:color w:val="000000"/>
                <w:sz w:val="20"/>
                <w:szCs w:val="20"/>
                <w:lang w:eastAsia="en-US"/>
              </w:rPr>
            </w:pPr>
            <w:r>
              <w:rPr>
                <w:rFonts w:ascii="Arial" w:hAnsi="Arial" w:cs="Arial"/>
                <w:b/>
                <w:bCs/>
                <w:color w:val="000000"/>
                <w:sz w:val="20"/>
                <w:szCs w:val="20"/>
              </w:rPr>
              <w:t>5,407,302,000</w:t>
            </w:r>
          </w:p>
        </w:tc>
        <w:tc>
          <w:tcPr>
            <w:tcW w:w="298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A77A71" w:rsidRPr="00377177" w:rsidRDefault="00A72105" w:rsidP="00A77A71">
            <w:pPr>
              <w:spacing w:after="0" w:line="240" w:lineRule="auto"/>
              <w:jc w:val="right"/>
              <w:rPr>
                <w:rFonts w:ascii="Arial" w:eastAsia="Times New Roman" w:hAnsi="Arial" w:cs="Arial"/>
                <w:b/>
                <w:bCs/>
                <w:color w:val="000000"/>
                <w:sz w:val="20"/>
                <w:szCs w:val="20"/>
                <w:lang w:eastAsia="en-US"/>
              </w:rPr>
            </w:pPr>
            <w:r>
              <w:rPr>
                <w:rFonts w:ascii="Arial" w:eastAsia="Times New Roman" w:hAnsi="Arial" w:cs="Arial"/>
                <w:b/>
                <w:bCs/>
                <w:color w:val="000000"/>
                <w:sz w:val="20"/>
                <w:szCs w:val="20"/>
                <w:lang w:eastAsia="en-US"/>
              </w:rPr>
              <w:t>4,824.823.000</w:t>
            </w:r>
          </w:p>
        </w:tc>
        <w:tc>
          <w:tcPr>
            <w:tcW w:w="3200" w:type="dxa"/>
            <w:tcBorders>
              <w:top w:val="single" w:sz="4" w:space="0" w:color="auto"/>
              <w:left w:val="nil"/>
              <w:bottom w:val="single" w:sz="4" w:space="0" w:color="auto"/>
              <w:right w:val="single" w:sz="4" w:space="0" w:color="auto"/>
            </w:tcBorders>
            <w:shd w:val="clear" w:color="auto" w:fill="808080"/>
            <w:noWrap/>
            <w:vAlign w:val="bottom"/>
            <w:hideMark/>
          </w:tcPr>
          <w:p w:rsidR="00A77A71" w:rsidRDefault="00E20A65" w:rsidP="00A77A71">
            <w:pPr>
              <w:jc w:val="right"/>
              <w:rPr>
                <w:rFonts w:ascii="Arial" w:hAnsi="Arial" w:cs="Arial"/>
                <w:b/>
                <w:bCs/>
                <w:color w:val="000000"/>
                <w:sz w:val="20"/>
                <w:szCs w:val="20"/>
              </w:rPr>
            </w:pPr>
            <w:r>
              <w:rPr>
                <w:rFonts w:ascii="Arial" w:hAnsi="Arial" w:cs="Arial"/>
                <w:b/>
                <w:bCs/>
                <w:color w:val="000000"/>
                <w:sz w:val="20"/>
                <w:szCs w:val="20"/>
              </w:rPr>
              <w:t>4,237,923,388</w:t>
            </w:r>
          </w:p>
        </w:tc>
      </w:tr>
    </w:tbl>
    <w:p w:rsidR="00377177" w:rsidRDefault="00377177" w:rsidP="00100738">
      <w:pPr>
        <w:spacing w:after="0" w:line="240" w:lineRule="auto"/>
        <w:ind w:firstLine="720"/>
        <w:jc w:val="both"/>
        <w:rPr>
          <w:rFonts w:ascii="Times New Roman" w:hAnsi="Times New Roman"/>
          <w:sz w:val="24"/>
          <w:szCs w:val="24"/>
          <w:lang w:val="sr-Latn-CS"/>
        </w:rPr>
      </w:pPr>
    </w:p>
    <w:p w:rsidR="00100738" w:rsidRPr="00EE4941" w:rsidRDefault="00100738" w:rsidP="00100738">
      <w:pPr>
        <w:spacing w:after="0" w:line="240" w:lineRule="auto"/>
        <w:ind w:firstLine="720"/>
        <w:jc w:val="both"/>
        <w:rPr>
          <w:rFonts w:ascii="Times New Roman" w:hAnsi="Times New Roman"/>
          <w:sz w:val="24"/>
          <w:szCs w:val="24"/>
          <w:lang w:val="sr-Cyrl-CS"/>
        </w:rPr>
      </w:pPr>
      <w:r w:rsidRPr="00D73C16">
        <w:rPr>
          <w:rFonts w:ascii="Times New Roman" w:hAnsi="Times New Roman"/>
          <w:sz w:val="24"/>
          <w:szCs w:val="24"/>
          <w:lang w:val="sr-Latn-CS"/>
        </w:rPr>
        <w:t>Извештај Државне р</w:t>
      </w:r>
      <w:r w:rsidRPr="00EE4941">
        <w:rPr>
          <w:rFonts w:ascii="Times New Roman" w:hAnsi="Times New Roman"/>
          <w:sz w:val="24"/>
          <w:szCs w:val="24"/>
          <w:lang w:val="sr-Latn-CS"/>
        </w:rPr>
        <w:t>ев</w:t>
      </w:r>
      <w:r w:rsidRPr="00EE4941">
        <w:rPr>
          <w:rFonts w:ascii="Times New Roman" w:hAnsi="Times New Roman"/>
          <w:sz w:val="24"/>
          <w:szCs w:val="24"/>
          <w:lang w:val="sr-Cyrl-CS"/>
        </w:rPr>
        <w:t>из</w:t>
      </w:r>
      <w:r w:rsidRPr="00EE4941">
        <w:rPr>
          <w:rFonts w:ascii="Times New Roman" w:hAnsi="Times New Roman"/>
          <w:sz w:val="24"/>
          <w:szCs w:val="24"/>
          <w:lang w:val="sr-Latn-CS"/>
        </w:rPr>
        <w:t xml:space="preserve">орске институције о ревизији саставних делова годишњег финансијског извештаја и правилности пословања </w:t>
      </w:r>
      <w:r w:rsidRPr="00EE4941">
        <w:rPr>
          <w:rFonts w:ascii="Times New Roman" w:hAnsi="Times New Roman"/>
          <w:sz w:val="24"/>
          <w:szCs w:val="24"/>
          <w:lang w:val="sr-Cyrl-CS"/>
        </w:rPr>
        <w:t>М</w:t>
      </w:r>
      <w:r w:rsidRPr="00EE4941">
        <w:rPr>
          <w:rFonts w:ascii="Times New Roman" w:hAnsi="Times New Roman"/>
          <w:sz w:val="24"/>
          <w:szCs w:val="24"/>
          <w:lang w:val="sr-Latn-CS"/>
        </w:rPr>
        <w:t>инистарствa енергетике, развоја и заштите животне средине за 2013. годину</w:t>
      </w:r>
      <w:r w:rsidRPr="00EE4941">
        <w:rPr>
          <w:rFonts w:ascii="Times New Roman" w:hAnsi="Times New Roman"/>
          <w:sz w:val="24"/>
          <w:szCs w:val="24"/>
          <w:lang w:val="sr-Cyrl-CS"/>
        </w:rPr>
        <w:t xml:space="preserve"> може се преузети са линка: </w:t>
      </w:r>
    </w:p>
    <w:p w:rsidR="00100738" w:rsidRDefault="009B5633" w:rsidP="00100738">
      <w:pPr>
        <w:spacing w:after="0" w:line="240" w:lineRule="auto"/>
        <w:ind w:firstLine="720"/>
        <w:jc w:val="both"/>
        <w:rPr>
          <w:rStyle w:val="Hyperlink"/>
          <w:rFonts w:ascii="Times New Roman" w:hAnsi="Times New Roman"/>
          <w:sz w:val="24"/>
          <w:szCs w:val="24"/>
          <w:lang w:val="sr-Cyrl-CS"/>
        </w:rPr>
      </w:pPr>
      <w:hyperlink r:id="rId201" w:history="1">
        <w:r w:rsidR="00100738" w:rsidRPr="00EE4941">
          <w:rPr>
            <w:rStyle w:val="Hyperlink"/>
            <w:rFonts w:ascii="Times New Roman" w:hAnsi="Times New Roman"/>
            <w:sz w:val="24"/>
            <w:szCs w:val="24"/>
            <w:lang w:val="sr-Cyrl-CS"/>
          </w:rPr>
          <w:t>http://www.dri.rs/ревизије/извештаји-о-ревизији/архива-2014.314.html</w:t>
        </w:r>
      </w:hyperlink>
      <w:r w:rsidR="00A62DAF">
        <w:rPr>
          <w:rStyle w:val="Hyperlink"/>
          <w:rFonts w:ascii="Times New Roman" w:hAnsi="Times New Roman"/>
          <w:sz w:val="24"/>
          <w:szCs w:val="24"/>
          <w:lang w:val="sr-Cyrl-CS"/>
        </w:rPr>
        <w:t xml:space="preserve"> </w:t>
      </w:r>
      <w:r w:rsidR="00A62DAF">
        <w:rPr>
          <w:rStyle w:val="Hyperlink"/>
          <w:rFonts w:ascii="Times New Roman" w:hAnsi="Times New Roman"/>
          <w:sz w:val="24"/>
          <w:szCs w:val="24"/>
          <w:lang w:val="sr-Cyrl-CS"/>
        </w:rPr>
        <w:br/>
      </w:r>
    </w:p>
    <w:p w:rsidR="00F735E6" w:rsidRPr="00CA72D0" w:rsidRDefault="00A62DAF" w:rsidP="00100738">
      <w:pPr>
        <w:spacing w:after="0" w:line="240" w:lineRule="auto"/>
        <w:ind w:firstLine="720"/>
        <w:jc w:val="both"/>
        <w:rPr>
          <w:rStyle w:val="Hyperlink"/>
          <w:rFonts w:ascii="Times New Roman" w:hAnsi="Times New Roman"/>
          <w:color w:val="auto"/>
          <w:sz w:val="24"/>
          <w:szCs w:val="24"/>
          <w:u w:val="none"/>
          <w:lang w:val="sr-Cyrl-CS"/>
        </w:rPr>
      </w:pPr>
      <w:r w:rsidRPr="00D73C16">
        <w:rPr>
          <w:rFonts w:ascii="Times New Roman" w:hAnsi="Times New Roman"/>
          <w:sz w:val="24"/>
          <w:szCs w:val="24"/>
          <w:lang w:val="sr-Latn-CS"/>
        </w:rPr>
        <w:t>Извештај Државне р</w:t>
      </w:r>
      <w:r w:rsidRPr="00EE4941">
        <w:rPr>
          <w:rFonts w:ascii="Times New Roman" w:hAnsi="Times New Roman"/>
          <w:sz w:val="24"/>
          <w:szCs w:val="24"/>
          <w:lang w:val="sr-Latn-CS"/>
        </w:rPr>
        <w:t>ев</w:t>
      </w:r>
      <w:r w:rsidRPr="00EE4941">
        <w:rPr>
          <w:rFonts w:ascii="Times New Roman" w:hAnsi="Times New Roman"/>
          <w:sz w:val="24"/>
          <w:szCs w:val="24"/>
          <w:lang w:val="sr-Cyrl-CS"/>
        </w:rPr>
        <w:t>из</w:t>
      </w:r>
      <w:r w:rsidRPr="00EE4941">
        <w:rPr>
          <w:rFonts w:ascii="Times New Roman" w:hAnsi="Times New Roman"/>
          <w:sz w:val="24"/>
          <w:szCs w:val="24"/>
          <w:lang w:val="sr-Latn-CS"/>
        </w:rPr>
        <w:t xml:space="preserve">орске институције о ревизији правилности пословања </w:t>
      </w:r>
      <w:r w:rsidRPr="00EE4941">
        <w:rPr>
          <w:rFonts w:ascii="Times New Roman" w:hAnsi="Times New Roman"/>
          <w:sz w:val="24"/>
          <w:szCs w:val="24"/>
          <w:lang w:val="sr-Cyrl-CS"/>
        </w:rPr>
        <w:t>М</w:t>
      </w:r>
      <w:r w:rsidRPr="00EE4941">
        <w:rPr>
          <w:rFonts w:ascii="Times New Roman" w:hAnsi="Times New Roman"/>
          <w:sz w:val="24"/>
          <w:szCs w:val="24"/>
          <w:lang w:val="sr-Latn-CS"/>
        </w:rPr>
        <w:t>и</w:t>
      </w:r>
      <w:r w:rsidR="00E61426">
        <w:rPr>
          <w:rFonts w:ascii="Times New Roman" w:hAnsi="Times New Roman"/>
          <w:sz w:val="24"/>
          <w:szCs w:val="24"/>
          <w:lang w:val="sr-Latn-CS"/>
        </w:rPr>
        <w:t>нистарствa рударства и енергетике за 2018. годин</w:t>
      </w:r>
      <w:r w:rsidR="00E61426">
        <w:rPr>
          <w:rFonts w:ascii="Times New Roman" w:hAnsi="Times New Roman"/>
          <w:sz w:val="24"/>
          <w:szCs w:val="24"/>
          <w:lang w:val="sr-Cyrl-CS"/>
        </w:rPr>
        <w:t>у</w:t>
      </w:r>
      <w:r w:rsidRPr="00EE4941">
        <w:rPr>
          <w:rFonts w:ascii="Times New Roman" w:hAnsi="Times New Roman"/>
          <w:sz w:val="24"/>
          <w:szCs w:val="24"/>
          <w:lang w:val="sr-Cyrl-CS"/>
        </w:rPr>
        <w:t xml:space="preserve"> може се преузети са линка:</w:t>
      </w:r>
      <w:r>
        <w:rPr>
          <w:sz w:val="24"/>
          <w:szCs w:val="24"/>
          <w:lang w:val="sr-Cyrl-CS"/>
        </w:rPr>
        <w:t xml:space="preserve"> </w:t>
      </w:r>
      <w:hyperlink r:id="rId202" w:history="1">
        <w:r w:rsidR="00646D65" w:rsidRPr="00646D65">
          <w:rPr>
            <w:rStyle w:val="Hyperlink"/>
            <w:rFonts w:ascii="Times New Roman" w:hAnsi="Times New Roman"/>
            <w:sz w:val="24"/>
            <w:szCs w:val="24"/>
            <w:lang w:val="sr-Cyrl-CS"/>
          </w:rPr>
          <w:t>https://www.dri.rs/revizije/izvestaji-o-reviziji/arhiva-2019.457.html</w:t>
        </w:r>
      </w:hyperlink>
      <w:r w:rsidR="00646D65">
        <w:rPr>
          <w:sz w:val="24"/>
          <w:szCs w:val="24"/>
          <w:lang w:val="sr-Cyrl-CS"/>
        </w:rPr>
        <w:t xml:space="preserve"> </w:t>
      </w:r>
      <w:r>
        <w:rPr>
          <w:rFonts w:ascii="Times New Roman" w:hAnsi="Times New Roman"/>
          <w:sz w:val="24"/>
          <w:szCs w:val="24"/>
          <w:lang w:val="sr-Cyrl-CS"/>
        </w:rPr>
        <w:t>Сектор број 4 – ред.бр.20</w:t>
      </w:r>
      <w:r w:rsidRPr="00A62DAF">
        <w:rPr>
          <w:rFonts w:ascii="Times New Roman" w:hAnsi="Times New Roman"/>
          <w:sz w:val="24"/>
          <w:szCs w:val="24"/>
          <w:lang w:val="sr-Cyrl-CS"/>
        </w:rPr>
        <w:t xml:space="preserve"> - </w:t>
      </w:r>
      <w:hyperlink r:id="rId203" w:history="1">
        <w:r w:rsidRPr="00A62DAF">
          <w:rPr>
            <w:rStyle w:val="Hyperlink"/>
            <w:rFonts w:ascii="Times New Roman" w:hAnsi="Times New Roman"/>
            <w:sz w:val="24"/>
            <w:szCs w:val="24"/>
          </w:rPr>
          <w:t>Извештај о ревизији правилности пословања Министарства рударства и енергетике за 2018. годину у делу који се односи на јавне набавке, доделу субвенција правним лицима и преузимање и евидентирање обавеза</w:t>
        </w:r>
      </w:hyperlink>
      <w:r w:rsidRPr="00316109">
        <w:rPr>
          <w:sz w:val="24"/>
          <w:szCs w:val="24"/>
          <w:lang w:val="sr-Cyrl-CS"/>
        </w:rPr>
        <w:t xml:space="preserve"> </w:t>
      </w:r>
    </w:p>
    <w:p w:rsidR="00F735E6" w:rsidRDefault="00F735E6" w:rsidP="00100738">
      <w:pPr>
        <w:spacing w:after="0" w:line="240" w:lineRule="auto"/>
        <w:ind w:firstLine="720"/>
        <w:jc w:val="both"/>
        <w:rPr>
          <w:rStyle w:val="Hyperlink"/>
          <w:rFonts w:ascii="Times New Roman" w:hAnsi="Times New Roman"/>
          <w:sz w:val="24"/>
          <w:szCs w:val="24"/>
          <w:lang w:val="sr-Cyrl-CS"/>
        </w:rPr>
      </w:pPr>
    </w:p>
    <w:tbl>
      <w:tblPr>
        <w:tblW w:w="14323" w:type="dxa"/>
        <w:tblLook w:val="04A0" w:firstRow="1" w:lastRow="0" w:firstColumn="1" w:lastColumn="0" w:noHBand="0" w:noVBand="1"/>
      </w:tblPr>
      <w:tblGrid>
        <w:gridCol w:w="108"/>
        <w:gridCol w:w="5011"/>
        <w:gridCol w:w="3140"/>
        <w:gridCol w:w="6064"/>
      </w:tblGrid>
      <w:tr w:rsidR="00610321" w:rsidRPr="0033129C" w:rsidTr="009A4B5B">
        <w:trPr>
          <w:trHeight w:val="302"/>
        </w:trPr>
        <w:tc>
          <w:tcPr>
            <w:tcW w:w="5119" w:type="dxa"/>
            <w:gridSpan w:val="2"/>
            <w:tcBorders>
              <w:top w:val="nil"/>
              <w:left w:val="nil"/>
              <w:bottom w:val="nil"/>
              <w:right w:val="nil"/>
            </w:tcBorders>
            <w:shd w:val="clear" w:color="auto" w:fill="auto"/>
            <w:noWrap/>
            <w:vAlign w:val="bottom"/>
            <w:hideMark/>
          </w:tcPr>
          <w:p w:rsidR="00610321" w:rsidRPr="0033129C" w:rsidRDefault="00610321" w:rsidP="009A4B5B">
            <w:pPr>
              <w:rPr>
                <w:rFonts w:ascii="Times New Roman" w:hAnsi="Times New Roman"/>
                <w:color w:val="000000"/>
                <w:sz w:val="20"/>
                <w:szCs w:val="20"/>
              </w:rPr>
            </w:pPr>
            <w:r w:rsidRPr="0033129C">
              <w:rPr>
                <w:rFonts w:ascii="Times New Roman" w:hAnsi="Times New Roman"/>
                <w:color w:val="000000"/>
                <w:sz w:val="20"/>
                <w:szCs w:val="20"/>
              </w:rPr>
              <w:t>Министарство рударства и енергетике</w:t>
            </w:r>
          </w:p>
        </w:tc>
        <w:tc>
          <w:tcPr>
            <w:tcW w:w="3140" w:type="dxa"/>
            <w:tcBorders>
              <w:top w:val="nil"/>
              <w:left w:val="nil"/>
              <w:bottom w:val="nil"/>
              <w:right w:val="nil"/>
            </w:tcBorders>
            <w:shd w:val="clear" w:color="auto" w:fill="auto"/>
            <w:noWrap/>
            <w:vAlign w:val="bottom"/>
            <w:hideMark/>
          </w:tcPr>
          <w:p w:rsidR="00610321" w:rsidRPr="0033129C" w:rsidRDefault="00610321" w:rsidP="009A4B5B">
            <w:pPr>
              <w:rPr>
                <w:rFonts w:ascii="Times New Roman" w:hAnsi="Times New Roman"/>
                <w:color w:val="000000"/>
                <w:sz w:val="20"/>
                <w:szCs w:val="20"/>
              </w:rPr>
            </w:pPr>
          </w:p>
        </w:tc>
        <w:tc>
          <w:tcPr>
            <w:tcW w:w="6064" w:type="dxa"/>
            <w:tcBorders>
              <w:top w:val="nil"/>
              <w:left w:val="nil"/>
              <w:bottom w:val="nil"/>
              <w:right w:val="nil"/>
            </w:tcBorders>
            <w:shd w:val="clear" w:color="auto" w:fill="auto"/>
            <w:noWrap/>
            <w:vAlign w:val="bottom"/>
            <w:hideMark/>
          </w:tcPr>
          <w:p w:rsidR="00610321" w:rsidRPr="0033129C" w:rsidRDefault="00610321" w:rsidP="009A4B5B">
            <w:pPr>
              <w:rPr>
                <w:rFonts w:ascii="Times New Roman" w:hAnsi="Times New Roman"/>
                <w:sz w:val="20"/>
                <w:szCs w:val="20"/>
              </w:rPr>
            </w:pPr>
          </w:p>
        </w:tc>
      </w:tr>
      <w:tr w:rsidR="00610321" w:rsidRPr="002F21E5" w:rsidTr="009A4B5B">
        <w:trPr>
          <w:trHeight w:val="302"/>
        </w:trPr>
        <w:tc>
          <w:tcPr>
            <w:tcW w:w="5119" w:type="dxa"/>
            <w:gridSpan w:val="2"/>
            <w:tcBorders>
              <w:top w:val="nil"/>
              <w:left w:val="nil"/>
              <w:bottom w:val="nil"/>
              <w:right w:val="nil"/>
            </w:tcBorders>
            <w:shd w:val="clear" w:color="auto" w:fill="auto"/>
            <w:noWrap/>
            <w:vAlign w:val="bottom"/>
            <w:hideMark/>
          </w:tcPr>
          <w:p w:rsidR="00610321" w:rsidRPr="0033129C" w:rsidRDefault="00610321" w:rsidP="009A4B5B">
            <w:pPr>
              <w:rPr>
                <w:rFonts w:ascii="Times New Roman" w:hAnsi="Times New Roman"/>
                <w:color w:val="000000"/>
                <w:sz w:val="20"/>
                <w:szCs w:val="20"/>
              </w:rPr>
            </w:pPr>
            <w:r>
              <w:rPr>
                <w:rFonts w:ascii="Times New Roman" w:hAnsi="Times New Roman"/>
                <w:color w:val="000000"/>
                <w:sz w:val="20"/>
                <w:szCs w:val="20"/>
              </w:rPr>
              <w:t xml:space="preserve">Датум: 03. </w:t>
            </w:r>
            <w:r>
              <w:rPr>
                <w:rFonts w:ascii="Times New Roman" w:hAnsi="Times New Roman"/>
                <w:color w:val="000000"/>
                <w:sz w:val="20"/>
                <w:szCs w:val="20"/>
                <w:lang w:val="sr-Cyrl-CS"/>
              </w:rPr>
              <w:t>јануар</w:t>
            </w:r>
            <w:r>
              <w:rPr>
                <w:rFonts w:ascii="Times New Roman" w:hAnsi="Times New Roman"/>
                <w:color w:val="000000"/>
                <w:sz w:val="20"/>
                <w:szCs w:val="20"/>
              </w:rPr>
              <w:t xml:space="preserve"> 2020</w:t>
            </w:r>
            <w:r w:rsidRPr="0033129C">
              <w:rPr>
                <w:rFonts w:ascii="Times New Roman" w:hAnsi="Times New Roman"/>
                <w:color w:val="000000"/>
                <w:sz w:val="20"/>
                <w:szCs w:val="20"/>
              </w:rPr>
              <w:t>. године</w:t>
            </w:r>
          </w:p>
        </w:tc>
        <w:tc>
          <w:tcPr>
            <w:tcW w:w="3140" w:type="dxa"/>
            <w:tcBorders>
              <w:top w:val="nil"/>
              <w:left w:val="nil"/>
              <w:bottom w:val="nil"/>
              <w:right w:val="nil"/>
            </w:tcBorders>
            <w:shd w:val="clear" w:color="auto" w:fill="auto"/>
            <w:noWrap/>
            <w:vAlign w:val="bottom"/>
            <w:hideMark/>
          </w:tcPr>
          <w:p w:rsidR="00610321" w:rsidRPr="002F21E5" w:rsidRDefault="00610321" w:rsidP="009A4B5B">
            <w:pPr>
              <w:rPr>
                <w:rFonts w:ascii="Arial" w:hAnsi="Arial" w:cs="Arial"/>
                <w:color w:val="000000"/>
                <w:sz w:val="20"/>
                <w:szCs w:val="20"/>
              </w:rPr>
            </w:pPr>
          </w:p>
        </w:tc>
        <w:tc>
          <w:tcPr>
            <w:tcW w:w="6064" w:type="dxa"/>
            <w:tcBorders>
              <w:top w:val="nil"/>
              <w:left w:val="nil"/>
              <w:bottom w:val="nil"/>
              <w:right w:val="nil"/>
            </w:tcBorders>
            <w:shd w:val="clear" w:color="auto" w:fill="auto"/>
            <w:noWrap/>
            <w:vAlign w:val="bottom"/>
            <w:hideMark/>
          </w:tcPr>
          <w:p w:rsidR="00610321" w:rsidRPr="002F21E5" w:rsidRDefault="00610321" w:rsidP="009A4B5B">
            <w:pPr>
              <w:rPr>
                <w:sz w:val="20"/>
                <w:szCs w:val="20"/>
              </w:rPr>
            </w:pPr>
          </w:p>
        </w:tc>
      </w:tr>
      <w:tr w:rsidR="00610321" w:rsidRPr="00D77566" w:rsidTr="009A4B5B">
        <w:trPr>
          <w:gridBefore w:val="1"/>
          <w:wBefore w:w="108" w:type="dxa"/>
          <w:trHeight w:val="690"/>
        </w:trPr>
        <w:tc>
          <w:tcPr>
            <w:tcW w:w="14215" w:type="dxa"/>
            <w:gridSpan w:val="3"/>
            <w:tcBorders>
              <w:top w:val="nil"/>
              <w:left w:val="nil"/>
              <w:bottom w:val="nil"/>
              <w:right w:val="nil"/>
            </w:tcBorders>
            <w:shd w:val="clear" w:color="auto" w:fill="auto"/>
            <w:vAlign w:val="bottom"/>
            <w:hideMark/>
          </w:tcPr>
          <w:p w:rsidR="00610321" w:rsidRPr="00D77566" w:rsidRDefault="00610321" w:rsidP="009A4B5B">
            <w:pPr>
              <w:spacing w:after="0" w:line="240" w:lineRule="auto"/>
              <w:jc w:val="center"/>
              <w:rPr>
                <w:rFonts w:ascii="Arial" w:eastAsia="Times New Roman" w:hAnsi="Arial" w:cs="Arial"/>
                <w:b/>
                <w:bCs/>
                <w:color w:val="000000"/>
                <w:sz w:val="20"/>
                <w:szCs w:val="20"/>
                <w:lang w:eastAsia="en-US"/>
              </w:rPr>
            </w:pPr>
            <w:r w:rsidRPr="004701C3">
              <w:rPr>
                <w:rFonts w:ascii="Arial" w:eastAsia="Times New Roman" w:hAnsi="Arial" w:cs="Arial"/>
                <w:b/>
                <w:bCs/>
                <w:color w:val="000000"/>
                <w:sz w:val="20"/>
                <w:szCs w:val="20"/>
                <w:lang w:eastAsia="en-US"/>
              </w:rPr>
              <w:t>УПОРЕДНИ ПРЕГЛЕД СРЕДСТАВА БУЏЕТА (извор 01) ОДОБРЕНИХ Законом о буџету   Републике Србије за 2019. годину и Законом о изменама и допунама Закона о буџету за 2019. годину – извршење буџета у пери</w:t>
            </w:r>
            <w:r>
              <w:rPr>
                <w:rFonts w:ascii="Arial" w:eastAsia="Times New Roman" w:hAnsi="Arial" w:cs="Arial"/>
                <w:b/>
                <w:bCs/>
                <w:color w:val="000000"/>
                <w:sz w:val="20"/>
                <w:szCs w:val="20"/>
                <w:lang w:eastAsia="en-US"/>
              </w:rPr>
              <w:t>оду од 01.01. 2019. године до 31.12</w:t>
            </w:r>
            <w:r w:rsidRPr="004701C3">
              <w:rPr>
                <w:rFonts w:ascii="Arial" w:eastAsia="Times New Roman" w:hAnsi="Arial" w:cs="Arial"/>
                <w:b/>
                <w:bCs/>
                <w:color w:val="000000"/>
                <w:sz w:val="20"/>
                <w:szCs w:val="20"/>
                <w:lang w:eastAsia="en-US"/>
              </w:rPr>
              <w:t>. 2019. године</w:t>
            </w:r>
          </w:p>
        </w:tc>
      </w:tr>
    </w:tbl>
    <w:p w:rsidR="00610321" w:rsidRDefault="00610321" w:rsidP="00610321">
      <w:pPr>
        <w:spacing w:after="0" w:line="240" w:lineRule="auto"/>
        <w:jc w:val="both"/>
        <w:rPr>
          <w:rFonts w:ascii="Times New Roman" w:hAnsi="Times New Roman"/>
          <w:sz w:val="24"/>
          <w:szCs w:val="24"/>
          <w:lang w:val="sr-Latn-CS"/>
        </w:rPr>
      </w:pPr>
    </w:p>
    <w:tbl>
      <w:tblPr>
        <w:tblW w:w="13765" w:type="dxa"/>
        <w:tblInd w:w="198" w:type="dxa"/>
        <w:tblLook w:val="04A0" w:firstRow="1" w:lastRow="0" w:firstColumn="1" w:lastColumn="0" w:noHBand="0" w:noVBand="1"/>
      </w:tblPr>
      <w:tblGrid>
        <w:gridCol w:w="1671"/>
        <w:gridCol w:w="4084"/>
        <w:gridCol w:w="2790"/>
        <w:gridCol w:w="2520"/>
        <w:gridCol w:w="2700"/>
      </w:tblGrid>
      <w:tr w:rsidR="00610321" w:rsidRPr="00AD1745" w:rsidTr="005E1D05">
        <w:trPr>
          <w:trHeight w:val="765"/>
        </w:trPr>
        <w:tc>
          <w:tcPr>
            <w:tcW w:w="167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Aпропријација</w:t>
            </w:r>
          </w:p>
        </w:tc>
        <w:tc>
          <w:tcPr>
            <w:tcW w:w="4084" w:type="dxa"/>
            <w:tcBorders>
              <w:top w:val="single" w:sz="4" w:space="0" w:color="auto"/>
              <w:left w:val="nil"/>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Назив апропријације</w:t>
            </w:r>
          </w:p>
        </w:tc>
        <w:tc>
          <w:tcPr>
            <w:tcW w:w="2790" w:type="dxa"/>
            <w:tcBorders>
              <w:top w:val="single" w:sz="4" w:space="0" w:color="auto"/>
              <w:left w:val="nil"/>
              <w:bottom w:val="single" w:sz="4" w:space="0" w:color="auto"/>
              <w:right w:val="single" w:sz="4" w:space="0" w:color="auto"/>
            </w:tcBorders>
            <w:shd w:val="clear" w:color="auto" w:fill="BDD6EE"/>
            <w:vAlign w:val="center"/>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Oдобрено Законом о буџету за 2019. годину</w:t>
            </w:r>
          </w:p>
        </w:tc>
        <w:tc>
          <w:tcPr>
            <w:tcW w:w="2520" w:type="dxa"/>
            <w:tcBorders>
              <w:top w:val="single" w:sz="4" w:space="0" w:color="auto"/>
              <w:left w:val="nil"/>
              <w:bottom w:val="single" w:sz="4" w:space="0" w:color="auto"/>
              <w:right w:val="single" w:sz="4" w:space="0" w:color="auto"/>
            </w:tcBorders>
            <w:shd w:val="clear" w:color="auto" w:fill="BDD6EE"/>
            <w:vAlign w:val="center"/>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Ребаланс буџета 2019.</w:t>
            </w:r>
          </w:p>
        </w:tc>
        <w:tc>
          <w:tcPr>
            <w:tcW w:w="2700" w:type="dxa"/>
            <w:tcBorders>
              <w:top w:val="single" w:sz="4" w:space="0" w:color="auto"/>
              <w:left w:val="nil"/>
              <w:bottom w:val="single" w:sz="4" w:space="0" w:color="auto"/>
              <w:right w:val="single" w:sz="4" w:space="0" w:color="auto"/>
            </w:tcBorders>
            <w:shd w:val="clear" w:color="auto" w:fill="BDD6EE"/>
            <w:vAlign w:val="center"/>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Потрошено у периоду 01.01.2019.-31.12.2019.</w:t>
            </w:r>
          </w:p>
        </w:tc>
      </w:tr>
      <w:tr w:rsidR="00610321" w:rsidRPr="00AD1745" w:rsidTr="005E1D05">
        <w:trPr>
          <w:trHeight w:val="300"/>
        </w:trPr>
        <w:tc>
          <w:tcPr>
            <w:tcW w:w="13765" w:type="dxa"/>
            <w:gridSpan w:val="5"/>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функција 430-Гориво и енергија</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411</w:t>
            </w:r>
          </w:p>
        </w:tc>
        <w:tc>
          <w:tcPr>
            <w:tcW w:w="4084" w:type="dxa"/>
            <w:tcBorders>
              <w:top w:val="nil"/>
              <w:left w:val="nil"/>
              <w:bottom w:val="single" w:sz="4" w:space="0" w:color="auto"/>
              <w:right w:val="single" w:sz="4" w:space="0" w:color="auto"/>
            </w:tcBorders>
            <w:shd w:val="clear" w:color="auto" w:fill="BDD6EE"/>
            <w:noWrap/>
            <w:hideMark/>
          </w:tcPr>
          <w:p w:rsidR="00610321" w:rsidRPr="00AD1745" w:rsidRDefault="00610321" w:rsidP="009A4B5B">
            <w:pPr>
              <w:spacing w:after="0" w:line="240" w:lineRule="auto"/>
              <w:rPr>
                <w:rFonts w:ascii="Arial" w:eastAsia="Times New Roman" w:hAnsi="Arial" w:cs="Arial"/>
                <w:sz w:val="20"/>
                <w:szCs w:val="20"/>
                <w:lang w:eastAsia="en-US"/>
              </w:rPr>
            </w:pPr>
            <w:r w:rsidRPr="00AD1745">
              <w:rPr>
                <w:rFonts w:ascii="Arial" w:eastAsia="Times New Roman" w:hAnsi="Arial" w:cs="Arial"/>
                <w:sz w:val="20"/>
                <w:szCs w:val="20"/>
                <w:lang w:eastAsia="en-US"/>
              </w:rPr>
              <w:t>Плате, додаци и накнаде запослених</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98,806,000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100,349,000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sz w:val="20"/>
                <w:szCs w:val="20"/>
                <w:lang w:eastAsia="en-US"/>
              </w:rPr>
            </w:pPr>
            <w:r w:rsidRPr="00AD1745">
              <w:rPr>
                <w:rFonts w:ascii="Arial" w:eastAsia="Times New Roman" w:hAnsi="Arial" w:cs="Arial"/>
                <w:sz w:val="20"/>
                <w:szCs w:val="20"/>
                <w:lang w:eastAsia="en-US"/>
              </w:rPr>
              <w:t>99,815,511</w:t>
            </w:r>
          </w:p>
        </w:tc>
      </w:tr>
      <w:tr w:rsidR="00610321" w:rsidRPr="00AD1745" w:rsidTr="005E1D05">
        <w:trPr>
          <w:trHeight w:val="510"/>
        </w:trPr>
        <w:tc>
          <w:tcPr>
            <w:tcW w:w="1671" w:type="dxa"/>
            <w:tcBorders>
              <w:top w:val="nil"/>
              <w:left w:val="single" w:sz="4" w:space="0" w:color="auto"/>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412</w:t>
            </w:r>
          </w:p>
        </w:tc>
        <w:tc>
          <w:tcPr>
            <w:tcW w:w="4084" w:type="dxa"/>
            <w:tcBorders>
              <w:top w:val="nil"/>
              <w:left w:val="nil"/>
              <w:bottom w:val="single" w:sz="4" w:space="0" w:color="auto"/>
              <w:right w:val="single" w:sz="4" w:space="0" w:color="auto"/>
            </w:tcBorders>
            <w:shd w:val="clear" w:color="auto" w:fill="BDD6EE"/>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Социјални доприноси на терет послодавца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17,683,000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17,518,000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17,287,331</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413</w:t>
            </w:r>
          </w:p>
        </w:tc>
        <w:tc>
          <w:tcPr>
            <w:tcW w:w="4084" w:type="dxa"/>
            <w:tcBorders>
              <w:top w:val="nil"/>
              <w:left w:val="nil"/>
              <w:bottom w:val="single" w:sz="4" w:space="0" w:color="auto"/>
              <w:right w:val="single" w:sz="4" w:space="0" w:color="auto"/>
            </w:tcBorders>
            <w:shd w:val="clear" w:color="auto" w:fill="BDD6EE"/>
            <w:noWrap/>
            <w:hideMark/>
          </w:tcPr>
          <w:p w:rsidR="00610321" w:rsidRPr="00AD1745" w:rsidRDefault="00610321" w:rsidP="009A4B5B">
            <w:pPr>
              <w:spacing w:after="0" w:line="240" w:lineRule="auto"/>
              <w:rPr>
                <w:rFonts w:ascii="Arial" w:eastAsia="Times New Roman" w:hAnsi="Arial" w:cs="Arial"/>
                <w:sz w:val="20"/>
                <w:szCs w:val="20"/>
                <w:lang w:eastAsia="en-US"/>
              </w:rPr>
            </w:pPr>
            <w:r w:rsidRPr="00AD1745">
              <w:rPr>
                <w:rFonts w:ascii="Arial" w:eastAsia="Times New Roman" w:hAnsi="Arial" w:cs="Arial"/>
                <w:sz w:val="20"/>
                <w:szCs w:val="20"/>
                <w:lang w:eastAsia="en-US"/>
              </w:rPr>
              <w:t>Накнаде у натури</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sz w:val="20"/>
                <w:szCs w:val="20"/>
                <w:lang w:eastAsia="en-US"/>
              </w:rPr>
            </w:pPr>
            <w:r w:rsidRPr="00AD1745">
              <w:rPr>
                <w:rFonts w:ascii="Arial" w:eastAsia="Times New Roman" w:hAnsi="Arial" w:cs="Arial"/>
                <w:sz w:val="20"/>
                <w:szCs w:val="20"/>
                <w:lang w:eastAsia="en-US"/>
              </w:rPr>
              <w:t>132,000</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414</w:t>
            </w:r>
          </w:p>
        </w:tc>
        <w:tc>
          <w:tcPr>
            <w:tcW w:w="4084" w:type="dxa"/>
            <w:tcBorders>
              <w:top w:val="nil"/>
              <w:left w:val="nil"/>
              <w:bottom w:val="single" w:sz="4" w:space="0" w:color="auto"/>
              <w:right w:val="single" w:sz="4" w:space="0" w:color="auto"/>
            </w:tcBorders>
            <w:shd w:val="clear" w:color="auto" w:fill="BDD6EE"/>
            <w:noWrap/>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Социјална давања запосленима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2,750,000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2,750,000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sz w:val="20"/>
                <w:szCs w:val="20"/>
                <w:lang w:eastAsia="en-US"/>
              </w:rPr>
            </w:pPr>
            <w:r w:rsidRPr="00AD1745">
              <w:rPr>
                <w:rFonts w:ascii="Arial" w:eastAsia="Times New Roman" w:hAnsi="Arial" w:cs="Arial"/>
                <w:sz w:val="20"/>
                <w:szCs w:val="20"/>
                <w:lang w:eastAsia="en-US"/>
              </w:rPr>
              <w:t>707,820</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415</w:t>
            </w:r>
          </w:p>
        </w:tc>
        <w:tc>
          <w:tcPr>
            <w:tcW w:w="4084"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Накнаде за запослене</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5,421,000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5,421,000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sz w:val="20"/>
                <w:szCs w:val="20"/>
                <w:lang w:eastAsia="en-US"/>
              </w:rPr>
            </w:pPr>
            <w:r w:rsidRPr="00AD1745">
              <w:rPr>
                <w:rFonts w:ascii="Arial" w:eastAsia="Times New Roman" w:hAnsi="Arial" w:cs="Arial"/>
                <w:sz w:val="20"/>
                <w:szCs w:val="20"/>
                <w:lang w:eastAsia="en-US"/>
              </w:rPr>
              <w:t>3,266,500</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416</w:t>
            </w:r>
          </w:p>
        </w:tc>
        <w:tc>
          <w:tcPr>
            <w:tcW w:w="4084"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rPr>
                <w:rFonts w:ascii="Arial" w:eastAsia="Times New Roman" w:hAnsi="Arial" w:cs="Arial"/>
                <w:sz w:val="20"/>
                <w:szCs w:val="20"/>
                <w:lang w:eastAsia="en-US"/>
              </w:rPr>
            </w:pPr>
            <w:r w:rsidRPr="00AD1745">
              <w:rPr>
                <w:rFonts w:ascii="Arial" w:eastAsia="Times New Roman" w:hAnsi="Arial" w:cs="Arial"/>
                <w:sz w:val="20"/>
                <w:szCs w:val="20"/>
                <w:lang w:eastAsia="en-US"/>
              </w:rPr>
              <w:t xml:space="preserve">Награде запосленима </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380,000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380,000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309,181</w:t>
            </w:r>
          </w:p>
        </w:tc>
      </w:tr>
      <w:tr w:rsidR="00610321" w:rsidRPr="00AD1745" w:rsidTr="005E1D05">
        <w:trPr>
          <w:trHeight w:val="300"/>
        </w:trPr>
        <w:tc>
          <w:tcPr>
            <w:tcW w:w="1671" w:type="dxa"/>
            <w:tcBorders>
              <w:top w:val="nil"/>
              <w:left w:val="single" w:sz="4" w:space="0" w:color="auto"/>
              <w:bottom w:val="nil"/>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421</w:t>
            </w:r>
          </w:p>
        </w:tc>
        <w:tc>
          <w:tcPr>
            <w:tcW w:w="4084" w:type="dxa"/>
            <w:tcBorders>
              <w:top w:val="nil"/>
              <w:left w:val="nil"/>
              <w:bottom w:val="nil"/>
              <w:right w:val="single" w:sz="4" w:space="0" w:color="auto"/>
            </w:tcBorders>
            <w:shd w:val="clear" w:color="auto" w:fill="BDD6EE"/>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Стални трошкови</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6,595,000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6,595,000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3,018,862</w:t>
            </w:r>
          </w:p>
        </w:tc>
      </w:tr>
      <w:tr w:rsidR="00610321" w:rsidRPr="00AD1745" w:rsidTr="005E1D05">
        <w:trPr>
          <w:trHeight w:val="585"/>
        </w:trPr>
        <w:tc>
          <w:tcPr>
            <w:tcW w:w="1671" w:type="dxa"/>
            <w:tcBorders>
              <w:top w:val="single" w:sz="4" w:space="0" w:color="auto"/>
              <w:left w:val="single" w:sz="4" w:space="0" w:color="auto"/>
              <w:bottom w:val="nil"/>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422</w:t>
            </w:r>
          </w:p>
        </w:tc>
        <w:tc>
          <w:tcPr>
            <w:tcW w:w="4084" w:type="dxa"/>
            <w:tcBorders>
              <w:top w:val="single" w:sz="4" w:space="0" w:color="auto"/>
              <w:left w:val="nil"/>
              <w:bottom w:val="nil"/>
              <w:right w:val="single" w:sz="4" w:space="0" w:color="auto"/>
            </w:tcBorders>
            <w:shd w:val="clear" w:color="auto" w:fill="BDD6EE"/>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Трошкови путовања у земљи и у иностранству</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6,987,000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6,987,000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3,191,950</w:t>
            </w:r>
          </w:p>
        </w:tc>
      </w:tr>
      <w:tr w:rsidR="00610321" w:rsidRPr="00AD1745" w:rsidTr="005E1D05">
        <w:trPr>
          <w:trHeight w:val="300"/>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423</w:t>
            </w:r>
          </w:p>
        </w:tc>
        <w:tc>
          <w:tcPr>
            <w:tcW w:w="4084" w:type="dxa"/>
            <w:tcBorders>
              <w:top w:val="single" w:sz="4" w:space="0" w:color="auto"/>
              <w:left w:val="nil"/>
              <w:bottom w:val="nil"/>
              <w:right w:val="single" w:sz="4" w:space="0" w:color="auto"/>
            </w:tcBorders>
            <w:shd w:val="clear" w:color="auto" w:fill="BDD6EE"/>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Услуге по уговору</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77,943,000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77,943,000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sz w:val="20"/>
                <w:szCs w:val="20"/>
                <w:lang w:eastAsia="en-US"/>
              </w:rPr>
            </w:pPr>
            <w:r w:rsidRPr="00AD1745">
              <w:rPr>
                <w:rFonts w:ascii="Arial" w:eastAsia="Times New Roman" w:hAnsi="Arial" w:cs="Arial"/>
                <w:sz w:val="20"/>
                <w:szCs w:val="20"/>
                <w:lang w:eastAsia="en-US"/>
              </w:rPr>
              <w:t>31,300,074</w:t>
            </w:r>
          </w:p>
        </w:tc>
      </w:tr>
      <w:tr w:rsidR="00610321" w:rsidRPr="00AD1745" w:rsidTr="005E1D05">
        <w:trPr>
          <w:trHeight w:val="300"/>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424</w:t>
            </w:r>
          </w:p>
        </w:tc>
        <w:tc>
          <w:tcPr>
            <w:tcW w:w="4084" w:type="dxa"/>
            <w:tcBorders>
              <w:top w:val="single" w:sz="4" w:space="0" w:color="auto"/>
              <w:left w:val="nil"/>
              <w:bottom w:val="nil"/>
              <w:right w:val="single" w:sz="4" w:space="0" w:color="auto"/>
            </w:tcBorders>
            <w:shd w:val="clear" w:color="auto" w:fill="BDD6EE"/>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Специјализоване услуге</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25,225,000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sz w:val="20"/>
                <w:szCs w:val="20"/>
                <w:lang w:eastAsia="en-US"/>
              </w:rPr>
            </w:pPr>
            <w:r w:rsidRPr="00AD1745">
              <w:rPr>
                <w:rFonts w:ascii="Arial" w:eastAsia="Times New Roman" w:hAnsi="Arial" w:cs="Arial"/>
                <w:sz w:val="20"/>
                <w:szCs w:val="20"/>
                <w:lang w:eastAsia="en-US"/>
              </w:rPr>
              <w:t>25,225,000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7,768,458</w:t>
            </w:r>
          </w:p>
        </w:tc>
      </w:tr>
      <w:tr w:rsidR="00610321" w:rsidRPr="00AD1745" w:rsidTr="005E1D05">
        <w:trPr>
          <w:trHeight w:val="300"/>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425</w:t>
            </w:r>
          </w:p>
        </w:tc>
        <w:tc>
          <w:tcPr>
            <w:tcW w:w="4084" w:type="dxa"/>
            <w:tcBorders>
              <w:top w:val="single" w:sz="4" w:space="0" w:color="auto"/>
              <w:left w:val="nil"/>
              <w:bottom w:val="nil"/>
              <w:right w:val="single" w:sz="4" w:space="0" w:color="auto"/>
            </w:tcBorders>
            <w:shd w:val="clear" w:color="auto" w:fill="BDD6EE"/>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Текуће поправке и одржавање</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3,606,000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3,606,000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1,142,053</w:t>
            </w:r>
          </w:p>
        </w:tc>
      </w:tr>
      <w:tr w:rsidR="00610321" w:rsidRPr="00AD1745" w:rsidTr="005E1D05">
        <w:trPr>
          <w:trHeight w:val="300"/>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426</w:t>
            </w:r>
          </w:p>
        </w:tc>
        <w:tc>
          <w:tcPr>
            <w:tcW w:w="4084" w:type="dxa"/>
            <w:tcBorders>
              <w:top w:val="single" w:sz="4" w:space="0" w:color="auto"/>
              <w:left w:val="nil"/>
              <w:bottom w:val="nil"/>
              <w:right w:val="single" w:sz="4" w:space="0" w:color="auto"/>
            </w:tcBorders>
            <w:shd w:val="clear" w:color="auto" w:fill="BDD6EE"/>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Материјал</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8,232,000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8,232,000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5,470,486</w:t>
            </w:r>
          </w:p>
        </w:tc>
      </w:tr>
      <w:tr w:rsidR="00610321" w:rsidRPr="00AD1745" w:rsidTr="005E1D05">
        <w:trPr>
          <w:trHeight w:val="585"/>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451</w:t>
            </w:r>
          </w:p>
        </w:tc>
        <w:tc>
          <w:tcPr>
            <w:tcW w:w="4084" w:type="dxa"/>
            <w:tcBorders>
              <w:top w:val="single" w:sz="4" w:space="0" w:color="auto"/>
              <w:left w:val="nil"/>
              <w:bottom w:val="nil"/>
              <w:right w:val="single" w:sz="4" w:space="0" w:color="auto"/>
            </w:tcBorders>
            <w:shd w:val="clear" w:color="auto" w:fill="BDD6EE"/>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Субвенције јавним нефинансијским предузећима и организацијама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1,320,000,000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1,208,000,000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1,140,427,721</w:t>
            </w:r>
          </w:p>
        </w:tc>
      </w:tr>
      <w:tr w:rsidR="00610321" w:rsidRPr="00AD1745" w:rsidTr="005E1D05">
        <w:trPr>
          <w:trHeight w:val="570"/>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462</w:t>
            </w:r>
          </w:p>
        </w:tc>
        <w:tc>
          <w:tcPr>
            <w:tcW w:w="4084" w:type="dxa"/>
            <w:tcBorders>
              <w:top w:val="single" w:sz="4" w:space="0" w:color="auto"/>
              <w:left w:val="nil"/>
              <w:bottom w:val="nil"/>
              <w:right w:val="single" w:sz="4" w:space="0" w:color="auto"/>
            </w:tcBorders>
            <w:shd w:val="clear" w:color="auto" w:fill="BDD6EE"/>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Текуће дотације међународним организацијама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10,500,000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10,500,000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4,934,756</w:t>
            </w:r>
          </w:p>
        </w:tc>
      </w:tr>
      <w:tr w:rsidR="00610321" w:rsidRPr="00AD1745" w:rsidTr="005E1D05">
        <w:trPr>
          <w:trHeight w:val="300"/>
        </w:trPr>
        <w:tc>
          <w:tcPr>
            <w:tcW w:w="1671" w:type="dxa"/>
            <w:tcBorders>
              <w:top w:val="single" w:sz="4" w:space="0" w:color="auto"/>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482</w:t>
            </w:r>
          </w:p>
        </w:tc>
        <w:tc>
          <w:tcPr>
            <w:tcW w:w="4084" w:type="dxa"/>
            <w:tcBorders>
              <w:top w:val="single" w:sz="4" w:space="0" w:color="auto"/>
              <w:left w:val="nil"/>
              <w:bottom w:val="nil"/>
              <w:right w:val="single" w:sz="4" w:space="0" w:color="auto"/>
            </w:tcBorders>
            <w:shd w:val="clear" w:color="auto" w:fill="BDD6EE"/>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Порези обавезне таксе, казне и пенали</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350,000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350,000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189,148</w:t>
            </w:r>
          </w:p>
        </w:tc>
      </w:tr>
      <w:tr w:rsidR="00610321" w:rsidRPr="00AD1745" w:rsidTr="005E1D05">
        <w:trPr>
          <w:trHeight w:val="585"/>
        </w:trPr>
        <w:tc>
          <w:tcPr>
            <w:tcW w:w="167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483</w:t>
            </w:r>
          </w:p>
        </w:tc>
        <w:tc>
          <w:tcPr>
            <w:tcW w:w="4084" w:type="dxa"/>
            <w:tcBorders>
              <w:top w:val="single" w:sz="4" w:space="0" w:color="auto"/>
              <w:left w:val="nil"/>
              <w:bottom w:val="single" w:sz="4" w:space="0" w:color="auto"/>
              <w:right w:val="single" w:sz="4" w:space="0" w:color="auto"/>
            </w:tcBorders>
            <w:shd w:val="clear" w:color="auto" w:fill="BDD6EE"/>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Новчане казне и пенали по решењу судова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800,000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800,000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63,623</w:t>
            </w:r>
          </w:p>
        </w:tc>
      </w:tr>
      <w:tr w:rsidR="00610321" w:rsidRPr="00AD1745" w:rsidTr="005E1D05">
        <w:trPr>
          <w:trHeight w:val="615"/>
        </w:trPr>
        <w:tc>
          <w:tcPr>
            <w:tcW w:w="1671" w:type="dxa"/>
            <w:tcBorders>
              <w:top w:val="nil"/>
              <w:left w:val="single" w:sz="4" w:space="0" w:color="auto"/>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485</w:t>
            </w:r>
          </w:p>
        </w:tc>
        <w:tc>
          <w:tcPr>
            <w:tcW w:w="4084" w:type="dxa"/>
            <w:tcBorders>
              <w:top w:val="nil"/>
              <w:left w:val="nil"/>
              <w:bottom w:val="single" w:sz="4" w:space="0" w:color="auto"/>
              <w:right w:val="single" w:sz="4" w:space="0" w:color="auto"/>
            </w:tcBorders>
            <w:shd w:val="clear" w:color="auto" w:fill="BDD6EE"/>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Накнада штете за штету насталу од стране државних органа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2,771,000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2,771,000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0</w:t>
            </w:r>
          </w:p>
        </w:tc>
      </w:tr>
      <w:tr w:rsidR="00610321" w:rsidRPr="00AD1745" w:rsidTr="005E1D05">
        <w:trPr>
          <w:trHeight w:val="300"/>
        </w:trPr>
        <w:tc>
          <w:tcPr>
            <w:tcW w:w="1671" w:type="dxa"/>
            <w:tcBorders>
              <w:top w:val="nil"/>
              <w:left w:val="single" w:sz="4" w:space="0" w:color="auto"/>
              <w:bottom w:val="nil"/>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512</w:t>
            </w:r>
          </w:p>
        </w:tc>
        <w:tc>
          <w:tcPr>
            <w:tcW w:w="4084" w:type="dxa"/>
            <w:tcBorders>
              <w:top w:val="nil"/>
              <w:left w:val="nil"/>
              <w:bottom w:val="nil"/>
              <w:right w:val="single" w:sz="4" w:space="0" w:color="auto"/>
            </w:tcBorders>
            <w:shd w:val="clear" w:color="auto" w:fill="BDD6EE"/>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Машине и опрема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6,990,000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6,990,000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2,582,628</w:t>
            </w:r>
          </w:p>
        </w:tc>
      </w:tr>
      <w:tr w:rsidR="00610321" w:rsidRPr="00AD1745" w:rsidTr="005E1D05">
        <w:trPr>
          <w:trHeight w:val="300"/>
        </w:trPr>
        <w:tc>
          <w:tcPr>
            <w:tcW w:w="167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515</w:t>
            </w:r>
          </w:p>
        </w:tc>
        <w:tc>
          <w:tcPr>
            <w:tcW w:w="4084" w:type="dxa"/>
            <w:tcBorders>
              <w:top w:val="single" w:sz="4" w:space="0" w:color="auto"/>
              <w:left w:val="nil"/>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Нематеријална имовина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650,000</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650,000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593,221</w:t>
            </w:r>
          </w:p>
        </w:tc>
      </w:tr>
      <w:tr w:rsidR="00610321" w:rsidRPr="00AD1745" w:rsidTr="005E1D05">
        <w:trPr>
          <w:trHeight w:val="525"/>
        </w:trPr>
        <w:tc>
          <w:tcPr>
            <w:tcW w:w="1671" w:type="dxa"/>
            <w:tcBorders>
              <w:top w:val="nil"/>
              <w:left w:val="single" w:sz="4" w:space="0" w:color="auto"/>
              <w:bottom w:val="single" w:sz="4" w:space="0" w:color="auto"/>
              <w:right w:val="single" w:sz="4" w:space="0" w:color="auto"/>
            </w:tcBorders>
            <w:shd w:val="clear" w:color="auto" w:fill="BDD6EE"/>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551</w:t>
            </w:r>
          </w:p>
        </w:tc>
        <w:tc>
          <w:tcPr>
            <w:tcW w:w="4084" w:type="dxa"/>
            <w:tcBorders>
              <w:top w:val="nil"/>
              <w:left w:val="nil"/>
              <w:bottom w:val="single" w:sz="4" w:space="0" w:color="auto"/>
              <w:right w:val="single" w:sz="4" w:space="0" w:color="auto"/>
            </w:tcBorders>
            <w:shd w:val="clear" w:color="auto" w:fill="BDD6EE"/>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Нефинансијска имовина која се финан.</w:t>
            </w:r>
            <w:r w:rsidRPr="00AD1745">
              <w:rPr>
                <w:rFonts w:ascii="Arial" w:eastAsia="Times New Roman" w:hAnsi="Arial" w:cs="Arial"/>
                <w:color w:val="000000"/>
                <w:sz w:val="20"/>
                <w:szCs w:val="20"/>
                <w:lang w:eastAsia="en-US"/>
              </w:rPr>
              <w:br/>
              <w:t>.из сред.за реализацију НИП-а</w:t>
            </w:r>
          </w:p>
        </w:tc>
        <w:tc>
          <w:tcPr>
            <w:tcW w:w="279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 </w:t>
            </w:r>
          </w:p>
        </w:tc>
        <w:tc>
          <w:tcPr>
            <w:tcW w:w="252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67,330,000</w:t>
            </w:r>
          </w:p>
        </w:tc>
        <w:tc>
          <w:tcPr>
            <w:tcW w:w="2700" w:type="dxa"/>
            <w:tcBorders>
              <w:top w:val="nil"/>
              <w:left w:val="nil"/>
              <w:bottom w:val="single" w:sz="4" w:space="0" w:color="auto"/>
              <w:right w:val="single" w:sz="4" w:space="0" w:color="auto"/>
            </w:tcBorders>
            <w:shd w:val="clear" w:color="auto" w:fill="BDD6EE"/>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0</w:t>
            </w:r>
          </w:p>
        </w:tc>
      </w:tr>
      <w:tr w:rsidR="00610321" w:rsidRPr="00AD1745" w:rsidTr="005E1D05">
        <w:trPr>
          <w:trHeight w:val="300"/>
        </w:trPr>
        <w:tc>
          <w:tcPr>
            <w:tcW w:w="13765" w:type="dxa"/>
            <w:gridSpan w:val="5"/>
            <w:tcBorders>
              <w:top w:val="single" w:sz="4" w:space="0" w:color="auto"/>
              <w:left w:val="single" w:sz="4" w:space="0" w:color="auto"/>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Буџетски фонд за унапређење енергетске ефикасности</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424</w:t>
            </w:r>
          </w:p>
        </w:tc>
        <w:tc>
          <w:tcPr>
            <w:tcW w:w="4084" w:type="dxa"/>
            <w:tcBorders>
              <w:top w:val="nil"/>
              <w:left w:val="nil"/>
              <w:bottom w:val="nil"/>
              <w:right w:val="single" w:sz="4" w:space="0" w:color="auto"/>
            </w:tcBorders>
            <w:shd w:val="clear" w:color="auto" w:fill="DEEAF6"/>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Специјализоване услуге</w:t>
            </w:r>
          </w:p>
        </w:tc>
        <w:tc>
          <w:tcPr>
            <w:tcW w:w="279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10,000,000</w:t>
            </w:r>
          </w:p>
        </w:tc>
        <w:tc>
          <w:tcPr>
            <w:tcW w:w="252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0</w:t>
            </w:r>
          </w:p>
        </w:tc>
        <w:tc>
          <w:tcPr>
            <w:tcW w:w="270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0</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DEEAF6"/>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463</w:t>
            </w:r>
          </w:p>
        </w:tc>
        <w:tc>
          <w:tcPr>
            <w:tcW w:w="4084" w:type="dxa"/>
            <w:tcBorders>
              <w:top w:val="single" w:sz="4" w:space="0" w:color="auto"/>
              <w:left w:val="nil"/>
              <w:bottom w:val="single" w:sz="4" w:space="0" w:color="auto"/>
              <w:right w:val="single" w:sz="4" w:space="0" w:color="auto"/>
            </w:tcBorders>
            <w:shd w:val="clear" w:color="auto" w:fill="DEEAF6"/>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Трансфери осталим нивоима власти</w:t>
            </w:r>
          </w:p>
        </w:tc>
        <w:tc>
          <w:tcPr>
            <w:tcW w:w="279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500,240,000</w:t>
            </w:r>
          </w:p>
        </w:tc>
        <w:tc>
          <w:tcPr>
            <w:tcW w:w="252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300,240,000</w:t>
            </w:r>
          </w:p>
        </w:tc>
        <w:tc>
          <w:tcPr>
            <w:tcW w:w="270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eastAsia="Times New Roman" w:cs="Calibri"/>
                <w:color w:val="000000"/>
                <w:lang w:eastAsia="en-US"/>
              </w:rPr>
            </w:pPr>
            <w:r w:rsidRPr="00AD1745">
              <w:rPr>
                <w:rFonts w:eastAsia="Times New Roman" w:cs="Calibri"/>
                <w:color w:val="000000"/>
                <w:lang w:eastAsia="en-US"/>
              </w:rPr>
              <w:t>107,157,731</w:t>
            </w:r>
          </w:p>
        </w:tc>
      </w:tr>
      <w:tr w:rsidR="00610321" w:rsidRPr="00AD1745" w:rsidTr="005E1D05">
        <w:trPr>
          <w:trHeight w:val="300"/>
        </w:trPr>
        <w:tc>
          <w:tcPr>
            <w:tcW w:w="5755" w:type="dxa"/>
            <w:gridSpan w:val="2"/>
            <w:tcBorders>
              <w:top w:val="single" w:sz="4" w:space="0" w:color="auto"/>
              <w:left w:val="single" w:sz="4" w:space="0" w:color="auto"/>
              <w:bottom w:val="single" w:sz="4" w:space="0" w:color="auto"/>
              <w:right w:val="nil"/>
            </w:tcBorders>
            <w:shd w:val="clear" w:color="auto" w:fill="DEEAF6"/>
            <w:noWrap/>
            <w:vAlign w:val="bottom"/>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УКУПНО ЗА ФУНКЦИЈУ 430</w:t>
            </w:r>
          </w:p>
        </w:tc>
        <w:tc>
          <w:tcPr>
            <w:tcW w:w="2790" w:type="dxa"/>
            <w:tcBorders>
              <w:top w:val="nil"/>
              <w:left w:val="single" w:sz="4" w:space="0" w:color="auto"/>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2,106,179,000</w:t>
            </w:r>
          </w:p>
        </w:tc>
        <w:tc>
          <w:tcPr>
            <w:tcW w:w="252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1,852,887,000</w:t>
            </w:r>
          </w:p>
        </w:tc>
        <w:tc>
          <w:tcPr>
            <w:tcW w:w="2700" w:type="dxa"/>
            <w:tcBorders>
              <w:top w:val="nil"/>
              <w:left w:val="nil"/>
              <w:bottom w:val="single" w:sz="4" w:space="0" w:color="auto"/>
              <w:right w:val="single" w:sz="4" w:space="0" w:color="auto"/>
            </w:tcBorders>
            <w:shd w:val="clear" w:color="auto" w:fill="DEEAF6"/>
            <w:noWrap/>
            <w:vAlign w:val="bottom"/>
            <w:hideMark/>
          </w:tcPr>
          <w:p w:rsidR="00610321" w:rsidRPr="00AD1745" w:rsidRDefault="00610321" w:rsidP="009A4B5B">
            <w:pPr>
              <w:spacing w:after="0" w:line="240" w:lineRule="auto"/>
              <w:jc w:val="right"/>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1,429,359,054</w:t>
            </w:r>
          </w:p>
        </w:tc>
      </w:tr>
      <w:tr w:rsidR="00610321" w:rsidRPr="00AD1745" w:rsidTr="005E1D05">
        <w:trPr>
          <w:trHeight w:val="300"/>
        </w:trPr>
        <w:tc>
          <w:tcPr>
            <w:tcW w:w="13765" w:type="dxa"/>
            <w:gridSpan w:val="5"/>
            <w:tcBorders>
              <w:top w:val="single" w:sz="4" w:space="0" w:color="auto"/>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функција 440-Рударство, производња и изградња</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center"/>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411</w:t>
            </w:r>
          </w:p>
        </w:tc>
        <w:tc>
          <w:tcPr>
            <w:tcW w:w="4084" w:type="dxa"/>
            <w:tcBorders>
              <w:top w:val="nil"/>
              <w:left w:val="nil"/>
              <w:bottom w:val="single" w:sz="4" w:space="0" w:color="auto"/>
              <w:right w:val="single" w:sz="4" w:space="0" w:color="auto"/>
            </w:tcBorders>
            <w:shd w:val="clear" w:color="auto" w:fill="B4C6E7"/>
            <w:noWrap/>
            <w:vAlign w:val="center"/>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Плате, додаци и накнаде запослених</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23,035,000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22,682,000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22,736,755</w:t>
            </w:r>
          </w:p>
        </w:tc>
      </w:tr>
      <w:tr w:rsidR="00610321" w:rsidRPr="00AD1745" w:rsidTr="005E1D05">
        <w:trPr>
          <w:trHeight w:val="615"/>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412</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Социјални доприноси на терет послодавца</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4,117,000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4,144,000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3,899,353</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413</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Накнаде у натури</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150,000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150,000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28,000</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414</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Социјална давања запосленима</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900,000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900,000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109,874</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415</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Накнада за запослене</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1,840,000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1,840,000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1,310,358</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416</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 xml:space="preserve">Награде запосленима </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260,000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260,000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125,671</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421</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Стални трошкови:</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1,605,000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1,605,000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605,511</w:t>
            </w:r>
          </w:p>
        </w:tc>
      </w:tr>
      <w:tr w:rsidR="00610321" w:rsidRPr="00AD1745" w:rsidTr="005E1D05">
        <w:trPr>
          <w:trHeight w:val="525"/>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422</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Трошкови путовања у земљи</w:t>
            </w:r>
            <w:r w:rsidRPr="00AD1745">
              <w:rPr>
                <w:rFonts w:ascii="Arial" w:eastAsia="Times New Roman" w:hAnsi="Arial" w:cs="Arial"/>
                <w:color w:val="000000"/>
                <w:sz w:val="20"/>
                <w:szCs w:val="20"/>
                <w:lang w:eastAsia="en-US"/>
              </w:rPr>
              <w:br/>
              <w:t xml:space="preserve"> и у иностранство</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1,580,000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1,580,000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858,064</w:t>
            </w:r>
          </w:p>
        </w:tc>
      </w:tr>
      <w:tr w:rsidR="00610321" w:rsidRPr="00AD1745" w:rsidTr="005E1D05">
        <w:trPr>
          <w:trHeight w:val="300"/>
        </w:trPr>
        <w:tc>
          <w:tcPr>
            <w:tcW w:w="1671" w:type="dxa"/>
            <w:tcBorders>
              <w:top w:val="nil"/>
              <w:left w:val="single" w:sz="4" w:space="0" w:color="auto"/>
              <w:bottom w:val="nil"/>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423</w:t>
            </w:r>
          </w:p>
        </w:tc>
        <w:tc>
          <w:tcPr>
            <w:tcW w:w="4084" w:type="dxa"/>
            <w:tcBorders>
              <w:top w:val="nil"/>
              <w:left w:val="nil"/>
              <w:bottom w:val="nil"/>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Услуге по уговору</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13,403,000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13,403,000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10,265,092</w:t>
            </w:r>
          </w:p>
        </w:tc>
      </w:tr>
      <w:tr w:rsidR="00610321" w:rsidRPr="00AD1745" w:rsidTr="005E1D05">
        <w:trPr>
          <w:trHeight w:val="300"/>
        </w:trPr>
        <w:tc>
          <w:tcPr>
            <w:tcW w:w="1671" w:type="dxa"/>
            <w:tcBorders>
              <w:top w:val="single" w:sz="4" w:space="0" w:color="auto"/>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424</w:t>
            </w:r>
          </w:p>
        </w:tc>
        <w:tc>
          <w:tcPr>
            <w:tcW w:w="4084" w:type="dxa"/>
            <w:tcBorders>
              <w:top w:val="single" w:sz="4" w:space="0" w:color="auto"/>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Специјализоване услуге</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16,400,000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16,400,000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8,899,992</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425</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Текуће поправке и одржавање</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1,070,000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1,070,000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193,378</w:t>
            </w:r>
          </w:p>
        </w:tc>
      </w:tr>
      <w:tr w:rsidR="00610321" w:rsidRPr="00AD1745" w:rsidTr="005E1D05">
        <w:trPr>
          <w:trHeight w:val="3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426</w:t>
            </w:r>
          </w:p>
        </w:tc>
        <w:tc>
          <w:tcPr>
            <w:tcW w:w="4084"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Материјал</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2,180,000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2,180,000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1,600,000</w:t>
            </w:r>
          </w:p>
        </w:tc>
      </w:tr>
      <w:tr w:rsidR="00610321" w:rsidRPr="00AD1745" w:rsidTr="005E1D05">
        <w:trPr>
          <w:trHeight w:val="600"/>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785</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Субвенције јавним нефинансијским</w:t>
            </w:r>
            <w:r w:rsidRPr="00AD1745">
              <w:rPr>
                <w:rFonts w:ascii="Arial" w:eastAsia="Times New Roman" w:hAnsi="Arial" w:cs="Arial"/>
                <w:color w:val="000000"/>
                <w:sz w:val="20"/>
                <w:szCs w:val="20"/>
                <w:lang w:eastAsia="en-US"/>
              </w:rPr>
              <w:br/>
              <w:t xml:space="preserve"> предузећима и организацијама</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5,051,490,000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4,785,000,000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4,785,000,000</w:t>
            </w:r>
          </w:p>
        </w:tc>
      </w:tr>
      <w:tr w:rsidR="00610321" w:rsidRPr="00AD1745" w:rsidTr="005E1D05">
        <w:trPr>
          <w:trHeight w:val="615"/>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482</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 xml:space="preserve">Порези обавезне таксе, казне и </w:t>
            </w:r>
            <w:r w:rsidRPr="00AD1745">
              <w:rPr>
                <w:rFonts w:ascii="Arial" w:eastAsia="Times New Roman" w:hAnsi="Arial" w:cs="Arial"/>
                <w:color w:val="000000"/>
                <w:sz w:val="20"/>
                <w:szCs w:val="20"/>
                <w:lang w:eastAsia="en-US"/>
              </w:rPr>
              <w:br/>
              <w:t>пенали</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450,000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450,000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255,156</w:t>
            </w:r>
          </w:p>
        </w:tc>
      </w:tr>
      <w:tr w:rsidR="00610321" w:rsidRPr="00AD1745" w:rsidTr="005E1D05">
        <w:trPr>
          <w:trHeight w:val="615"/>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483</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Новчане казне и пенали по решењу</w:t>
            </w:r>
            <w:r w:rsidRPr="00AD1745">
              <w:rPr>
                <w:rFonts w:ascii="Arial" w:eastAsia="Times New Roman" w:hAnsi="Arial" w:cs="Arial"/>
                <w:color w:val="000000"/>
                <w:sz w:val="20"/>
                <w:szCs w:val="20"/>
                <w:lang w:eastAsia="en-US"/>
              </w:rPr>
              <w:br/>
              <w:t xml:space="preserve"> судова</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500,000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60,500,000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60,438,487</w:t>
            </w:r>
          </w:p>
        </w:tc>
      </w:tr>
      <w:tr w:rsidR="00610321" w:rsidRPr="00AD1745" w:rsidTr="005E1D05">
        <w:trPr>
          <w:trHeight w:val="615"/>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485</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Накнада штете за штету насталу од</w:t>
            </w:r>
            <w:r w:rsidRPr="00AD1745">
              <w:rPr>
                <w:rFonts w:ascii="Arial" w:eastAsia="Times New Roman" w:hAnsi="Arial" w:cs="Arial"/>
                <w:color w:val="000000"/>
                <w:sz w:val="20"/>
                <w:szCs w:val="20"/>
                <w:lang w:eastAsia="en-US"/>
              </w:rPr>
              <w:br/>
              <w:t xml:space="preserve"> стране државних органа</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252,000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252,000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0</w:t>
            </w:r>
          </w:p>
        </w:tc>
      </w:tr>
      <w:tr w:rsidR="00610321" w:rsidRPr="00AD1745" w:rsidTr="005E1D05">
        <w:trPr>
          <w:trHeight w:val="315"/>
        </w:trPr>
        <w:tc>
          <w:tcPr>
            <w:tcW w:w="1671" w:type="dxa"/>
            <w:tcBorders>
              <w:top w:val="nil"/>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511</w:t>
            </w:r>
          </w:p>
        </w:tc>
        <w:tc>
          <w:tcPr>
            <w:tcW w:w="4084" w:type="dxa"/>
            <w:tcBorders>
              <w:top w:val="nil"/>
              <w:left w:val="nil"/>
              <w:bottom w:val="single" w:sz="4" w:space="0" w:color="auto"/>
              <w:right w:val="single" w:sz="4" w:space="0" w:color="auto"/>
            </w:tcBorders>
            <w:shd w:val="clear" w:color="auto" w:fill="B4C6E7"/>
            <w:vAlign w:val="bottom"/>
            <w:hideMark/>
          </w:tcPr>
          <w:p w:rsidR="00610321" w:rsidRPr="00AD1745" w:rsidRDefault="00610321" w:rsidP="009A4B5B">
            <w:pPr>
              <w:spacing w:after="0" w:line="240" w:lineRule="auto"/>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Зграде и грађевински објекти</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250,000,000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15,000,000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color w:val="000000"/>
                <w:sz w:val="20"/>
                <w:szCs w:val="20"/>
                <w:lang w:eastAsia="en-US"/>
              </w:rPr>
            </w:pPr>
            <w:r w:rsidRPr="00AD1745">
              <w:rPr>
                <w:rFonts w:ascii="Arial" w:eastAsia="Times New Roman" w:hAnsi="Arial" w:cs="Arial"/>
                <w:color w:val="000000"/>
                <w:sz w:val="20"/>
                <w:szCs w:val="20"/>
                <w:lang w:eastAsia="en-US"/>
              </w:rPr>
              <w:t>0</w:t>
            </w:r>
          </w:p>
        </w:tc>
      </w:tr>
      <w:tr w:rsidR="00610321" w:rsidRPr="00AD1745" w:rsidTr="005E1D05">
        <w:trPr>
          <w:trHeight w:val="300"/>
        </w:trPr>
        <w:tc>
          <w:tcPr>
            <w:tcW w:w="5755" w:type="dxa"/>
            <w:gridSpan w:val="2"/>
            <w:tcBorders>
              <w:top w:val="single" w:sz="4" w:space="0" w:color="auto"/>
              <w:left w:val="single" w:sz="4" w:space="0" w:color="auto"/>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center"/>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УКУПНО ЗА ФУНКЦИЈУ 440</w:t>
            </w:r>
          </w:p>
        </w:tc>
        <w:tc>
          <w:tcPr>
            <w:tcW w:w="279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5,369,232,000</w:t>
            </w:r>
          </w:p>
        </w:tc>
        <w:tc>
          <w:tcPr>
            <w:tcW w:w="252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4,927,416,000</w:t>
            </w:r>
          </w:p>
        </w:tc>
        <w:tc>
          <w:tcPr>
            <w:tcW w:w="2700" w:type="dxa"/>
            <w:tcBorders>
              <w:top w:val="nil"/>
              <w:left w:val="nil"/>
              <w:bottom w:val="single" w:sz="4" w:space="0" w:color="auto"/>
              <w:right w:val="single" w:sz="4" w:space="0" w:color="auto"/>
            </w:tcBorders>
            <w:shd w:val="clear" w:color="auto" w:fill="B4C6E7"/>
            <w:noWrap/>
            <w:vAlign w:val="bottom"/>
            <w:hideMark/>
          </w:tcPr>
          <w:p w:rsidR="00610321" w:rsidRPr="00AD1745" w:rsidRDefault="00610321" w:rsidP="009A4B5B">
            <w:pPr>
              <w:spacing w:after="0" w:line="240" w:lineRule="auto"/>
              <w:jc w:val="right"/>
              <w:rPr>
                <w:rFonts w:ascii="Arial" w:eastAsia="Times New Roman" w:hAnsi="Arial" w:cs="Arial"/>
                <w:b/>
                <w:bCs/>
                <w:color w:val="000000"/>
                <w:sz w:val="20"/>
                <w:szCs w:val="20"/>
                <w:lang w:eastAsia="en-US"/>
              </w:rPr>
            </w:pPr>
            <w:r w:rsidRPr="00AD1745">
              <w:rPr>
                <w:rFonts w:ascii="Arial" w:eastAsia="Times New Roman" w:hAnsi="Arial" w:cs="Arial"/>
                <w:b/>
                <w:bCs/>
                <w:color w:val="000000"/>
                <w:sz w:val="20"/>
                <w:szCs w:val="20"/>
                <w:lang w:eastAsia="en-US"/>
              </w:rPr>
              <w:t>4,896,325,692</w:t>
            </w:r>
          </w:p>
        </w:tc>
      </w:tr>
    </w:tbl>
    <w:p w:rsidR="00AD1745" w:rsidRDefault="00AD1745" w:rsidP="00577C1D">
      <w:pPr>
        <w:spacing w:after="0" w:line="240" w:lineRule="auto"/>
        <w:rPr>
          <w:rFonts w:ascii="Times New Roman" w:hAnsi="Times New Roman"/>
          <w:b/>
          <w:sz w:val="24"/>
          <w:szCs w:val="24"/>
          <w:highlight w:val="yellow"/>
          <w:lang w:val="sr-Cyrl-CS" w:eastAsia="en-US"/>
        </w:rPr>
      </w:pPr>
    </w:p>
    <w:p w:rsidR="00AD1745" w:rsidRDefault="00AD1745" w:rsidP="00577C1D">
      <w:pPr>
        <w:spacing w:after="0" w:line="240" w:lineRule="auto"/>
        <w:rPr>
          <w:rFonts w:ascii="Times New Roman" w:hAnsi="Times New Roman"/>
          <w:b/>
          <w:sz w:val="24"/>
          <w:szCs w:val="24"/>
          <w:highlight w:val="yellow"/>
          <w:lang w:val="sr-Cyrl-CS" w:eastAsia="en-US"/>
        </w:rPr>
      </w:pPr>
    </w:p>
    <w:p w:rsidR="000F73F2" w:rsidRPr="00EE4941" w:rsidRDefault="000F73F2" w:rsidP="00577C1D">
      <w:pPr>
        <w:spacing w:after="0" w:line="240" w:lineRule="auto"/>
        <w:rPr>
          <w:rFonts w:ascii="Times New Roman" w:hAnsi="Times New Roman"/>
          <w:b/>
          <w:sz w:val="24"/>
          <w:szCs w:val="24"/>
          <w:highlight w:val="yellow"/>
          <w:lang w:val="sr-Cyrl-CS" w:eastAsia="en-US"/>
        </w:rPr>
        <w:sectPr w:rsidR="000F73F2" w:rsidRPr="00EE4941" w:rsidSect="00C21797">
          <w:headerReference w:type="default" r:id="rId204"/>
          <w:footerReference w:type="default" r:id="rId205"/>
          <w:pgSz w:w="16839" w:h="11907" w:orient="landscape" w:code="9"/>
          <w:pgMar w:top="1560" w:right="1411" w:bottom="1702" w:left="1411" w:header="720" w:footer="720" w:gutter="0"/>
          <w:cols w:space="720"/>
          <w:docGrid w:linePitch="360"/>
        </w:sectPr>
      </w:pPr>
    </w:p>
    <w:p w:rsidR="005938F1" w:rsidRPr="00EE4941" w:rsidRDefault="005938F1" w:rsidP="00987572">
      <w:pPr>
        <w:pStyle w:val="Style7"/>
      </w:pPr>
      <w:bookmarkStart w:id="1838" w:name="_Toc406143877"/>
      <w:bookmarkStart w:id="1839" w:name="_Toc14070258"/>
      <w:bookmarkStart w:id="1840" w:name="_Toc14070543"/>
      <w:bookmarkStart w:id="1841" w:name="_Toc14070645"/>
      <w:bookmarkStart w:id="1842" w:name="_Toc14074297"/>
      <w:bookmarkStart w:id="1843" w:name="_Toc14075315"/>
      <w:bookmarkStart w:id="1844" w:name="_Toc29459707"/>
      <w:bookmarkStart w:id="1845" w:name="_Toc29459876"/>
      <w:bookmarkStart w:id="1846" w:name="_Toc30068175"/>
      <w:bookmarkStart w:id="1847" w:name="_Toc32569380"/>
      <w:bookmarkStart w:id="1848" w:name="_Toc32569596"/>
      <w:bookmarkStart w:id="1849" w:name="_Toc32569749"/>
      <w:bookmarkStart w:id="1850" w:name="_Toc32570090"/>
      <w:bookmarkStart w:id="1851" w:name="_Toc35002850"/>
      <w:bookmarkStart w:id="1852" w:name="_Toc35002976"/>
      <w:bookmarkStart w:id="1853" w:name="_Toc35003119"/>
      <w:bookmarkStart w:id="1854" w:name="_Toc38959708"/>
      <w:bookmarkStart w:id="1855" w:name="_Toc38959791"/>
      <w:bookmarkStart w:id="1856" w:name="_Toc38960873"/>
      <w:bookmarkStart w:id="1857" w:name="_Toc40784355"/>
      <w:bookmarkStart w:id="1858" w:name="_Toc40878474"/>
      <w:bookmarkStart w:id="1859" w:name="_Toc43117505"/>
      <w:bookmarkStart w:id="1860" w:name="_Toc43275275"/>
      <w:bookmarkStart w:id="1861" w:name="_Toc43275546"/>
      <w:bookmarkStart w:id="1862" w:name="_Toc47076101"/>
      <w:bookmarkStart w:id="1863" w:name="_Toc48206067"/>
      <w:bookmarkStart w:id="1864" w:name="_Toc48207556"/>
      <w:bookmarkStart w:id="1865" w:name="_Toc51161461"/>
      <w:bookmarkStart w:id="1866" w:name="_Toc53490138"/>
      <w:bookmarkStart w:id="1867" w:name="_Toc53567093"/>
      <w:bookmarkStart w:id="1868" w:name="_Toc56681800"/>
      <w:bookmarkStart w:id="1869" w:name="_Toc59532049"/>
      <w:bookmarkStart w:id="1870" w:name="_Toc59535898"/>
      <w:bookmarkStart w:id="1871" w:name="_Toc60143300"/>
      <w:bookmarkStart w:id="1872" w:name="_Toc60213126"/>
      <w:bookmarkStart w:id="1873" w:name="_Toc60729689"/>
      <w:r w:rsidRPr="00EE4941">
        <w:t xml:space="preserve">14. </w:t>
      </w:r>
      <w:r w:rsidR="005B6635" w:rsidRPr="00EE4941">
        <w:t>ПОДАЦИ О ЈАВНИМ НАБАВКАМА</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5938F1" w:rsidRPr="00EE4941" w:rsidRDefault="005938F1" w:rsidP="005938F1">
      <w:pPr>
        <w:pStyle w:val="Default"/>
        <w:jc w:val="both"/>
        <w:rPr>
          <w:color w:val="auto"/>
        </w:rPr>
      </w:pPr>
    </w:p>
    <w:p w:rsidR="005938F1" w:rsidRPr="00EE4941" w:rsidRDefault="005938F1" w:rsidP="005B6635">
      <w:pPr>
        <w:spacing w:after="0" w:line="240" w:lineRule="auto"/>
        <w:ind w:firstLine="720"/>
        <w:jc w:val="both"/>
        <w:rPr>
          <w:rFonts w:ascii="Times New Roman" w:hAnsi="Times New Roman"/>
          <w:sz w:val="24"/>
          <w:szCs w:val="24"/>
          <w:lang w:eastAsia="en-US"/>
        </w:rPr>
      </w:pPr>
      <w:r w:rsidRPr="00EE4941">
        <w:rPr>
          <w:rFonts w:ascii="Times New Roman" w:hAnsi="Times New Roman"/>
          <w:sz w:val="24"/>
          <w:szCs w:val="24"/>
          <w:lang w:eastAsia="en-US"/>
        </w:rPr>
        <w:t xml:space="preserve">Послове спровођења поступака јавних набавки у Министарству </w:t>
      </w:r>
      <w:r w:rsidR="00312F96" w:rsidRPr="00EE4941">
        <w:rPr>
          <w:rFonts w:ascii="Times New Roman" w:hAnsi="Times New Roman"/>
          <w:sz w:val="24"/>
          <w:szCs w:val="24"/>
          <w:lang w:val="sr-Cyrl-CS" w:eastAsia="en-US"/>
        </w:rPr>
        <w:t>рударства и енергетике</w:t>
      </w:r>
      <w:r w:rsidRPr="00EE4941">
        <w:rPr>
          <w:rFonts w:ascii="Times New Roman" w:hAnsi="Times New Roman"/>
          <w:sz w:val="24"/>
          <w:szCs w:val="24"/>
          <w:lang w:eastAsia="en-US"/>
        </w:rPr>
        <w:t xml:space="preserve"> спроводе:</w:t>
      </w:r>
    </w:p>
    <w:p w:rsidR="005938F1" w:rsidRPr="00EE4941" w:rsidRDefault="005938F1" w:rsidP="005B6635">
      <w:pPr>
        <w:spacing w:after="0" w:line="240" w:lineRule="auto"/>
        <w:ind w:firstLine="720"/>
        <w:jc w:val="both"/>
        <w:rPr>
          <w:rFonts w:ascii="Times New Roman" w:hAnsi="Times New Roman"/>
          <w:sz w:val="24"/>
          <w:szCs w:val="24"/>
          <w:lang w:val="sr-Cyrl-RS" w:eastAsia="en-US"/>
        </w:rPr>
      </w:pPr>
      <w:r w:rsidRPr="00EE4941">
        <w:rPr>
          <w:rFonts w:ascii="Times New Roman" w:hAnsi="Times New Roman"/>
          <w:sz w:val="24"/>
          <w:szCs w:val="24"/>
          <w:lang w:eastAsia="en-US"/>
        </w:rPr>
        <w:t xml:space="preserve">1.  </w:t>
      </w:r>
      <w:r w:rsidRPr="00EE4941">
        <w:rPr>
          <w:rFonts w:ascii="Times New Roman" w:hAnsi="Times New Roman"/>
          <w:sz w:val="24"/>
          <w:szCs w:val="24"/>
          <w:lang w:val="sr-Cyrl-RS" w:eastAsia="en-US"/>
        </w:rPr>
        <w:t xml:space="preserve"> Весна Сарић, дипломирани правник, лице сертификовано за послове јавних набавки,</w:t>
      </w:r>
      <w:r w:rsidR="00465081" w:rsidRPr="00EE4941">
        <w:rPr>
          <w:rFonts w:ascii="Times New Roman" w:hAnsi="Times New Roman"/>
          <w:sz w:val="24"/>
          <w:szCs w:val="24"/>
          <w:lang w:val="sr-Cyrl-CS" w:eastAsia="en-US"/>
        </w:rPr>
        <w:t xml:space="preserve"> р</w:t>
      </w:r>
      <w:r w:rsidRPr="00EE4941">
        <w:rPr>
          <w:rFonts w:ascii="Times New Roman" w:hAnsi="Times New Roman"/>
          <w:sz w:val="24"/>
          <w:szCs w:val="24"/>
          <w:lang w:val="sr-Cyrl-RS" w:eastAsia="en-US"/>
        </w:rPr>
        <w:t>уководилац Групе за праће</w:t>
      </w:r>
      <w:r w:rsidR="005B6635" w:rsidRPr="00EE4941">
        <w:rPr>
          <w:rFonts w:ascii="Times New Roman" w:hAnsi="Times New Roman"/>
          <w:sz w:val="24"/>
          <w:szCs w:val="24"/>
          <w:lang w:val="sr-Cyrl-RS" w:eastAsia="en-US"/>
        </w:rPr>
        <w:t>ње и реализацију јавних набавки;</w:t>
      </w:r>
    </w:p>
    <w:p w:rsidR="005938F1" w:rsidRPr="00EE4941" w:rsidRDefault="005938F1" w:rsidP="0021394D">
      <w:pPr>
        <w:spacing w:after="0" w:line="240" w:lineRule="auto"/>
        <w:ind w:firstLine="720"/>
        <w:jc w:val="both"/>
        <w:rPr>
          <w:rFonts w:ascii="Times New Roman" w:hAnsi="Times New Roman"/>
          <w:sz w:val="24"/>
          <w:szCs w:val="24"/>
          <w:lang w:eastAsia="en-US"/>
        </w:rPr>
      </w:pPr>
      <w:r w:rsidRPr="00EE4941">
        <w:rPr>
          <w:rFonts w:ascii="Times New Roman" w:hAnsi="Times New Roman"/>
          <w:sz w:val="24"/>
          <w:szCs w:val="24"/>
          <w:lang w:eastAsia="en-US"/>
        </w:rPr>
        <w:t xml:space="preserve">2. Сандра Симић, дипломирани правник, </w:t>
      </w:r>
      <w:r w:rsidR="00FE337E" w:rsidRPr="00EE4941">
        <w:rPr>
          <w:rFonts w:ascii="Times New Roman" w:hAnsi="Times New Roman"/>
          <w:sz w:val="24"/>
          <w:szCs w:val="24"/>
          <w:lang w:eastAsia="en-US"/>
        </w:rPr>
        <w:t xml:space="preserve">лице сертификовано за послове јавних набавки, </w:t>
      </w:r>
      <w:r w:rsidRPr="00EE4941">
        <w:rPr>
          <w:rFonts w:ascii="Times New Roman" w:hAnsi="Times New Roman"/>
          <w:sz w:val="24"/>
          <w:szCs w:val="24"/>
          <w:lang w:eastAsia="en-US"/>
        </w:rPr>
        <w:t xml:space="preserve">самостални саветник у </w:t>
      </w:r>
      <w:r w:rsidR="00FE337E" w:rsidRPr="00EE4941">
        <w:rPr>
          <w:rFonts w:ascii="Times New Roman" w:hAnsi="Times New Roman"/>
          <w:sz w:val="24"/>
          <w:szCs w:val="24"/>
          <w:lang w:val="sr-Cyrl-RS" w:eastAsia="en-US"/>
        </w:rPr>
        <w:t>Групи за праћење и реализацију јавних набавки</w:t>
      </w:r>
      <w:r w:rsidRPr="00EE4941">
        <w:rPr>
          <w:rFonts w:ascii="Times New Roman" w:hAnsi="Times New Roman"/>
          <w:sz w:val="24"/>
          <w:szCs w:val="24"/>
          <w:lang w:eastAsia="en-US"/>
        </w:rPr>
        <w:t>.</w:t>
      </w:r>
    </w:p>
    <w:p w:rsidR="005938F1" w:rsidRPr="00EE4941" w:rsidRDefault="005938F1" w:rsidP="00E97E39">
      <w:pPr>
        <w:spacing w:after="0" w:line="240" w:lineRule="auto"/>
        <w:ind w:firstLine="720"/>
        <w:jc w:val="both"/>
        <w:rPr>
          <w:rFonts w:ascii="Times New Roman" w:hAnsi="Times New Roman"/>
          <w:sz w:val="24"/>
          <w:szCs w:val="24"/>
          <w:lang w:val="sr-Cyrl-CS" w:eastAsia="en-US"/>
        </w:rPr>
      </w:pPr>
    </w:p>
    <w:p w:rsidR="00C87F41" w:rsidRPr="0013629E" w:rsidRDefault="00100738" w:rsidP="00E97E39">
      <w:pPr>
        <w:spacing w:after="0" w:line="240" w:lineRule="auto"/>
        <w:ind w:firstLine="720"/>
        <w:jc w:val="both"/>
        <w:rPr>
          <w:rFonts w:ascii="Times New Roman" w:hAnsi="Times New Roman"/>
          <w:sz w:val="24"/>
          <w:szCs w:val="24"/>
          <w:lang w:val="sr-Latn-CS" w:eastAsia="en-US"/>
        </w:rPr>
      </w:pPr>
      <w:bookmarkStart w:id="1874" w:name="_Toc279752616"/>
      <w:bookmarkEnd w:id="1835"/>
      <w:r w:rsidRPr="00EE4941">
        <w:rPr>
          <w:rFonts w:ascii="Times New Roman" w:hAnsi="Times New Roman"/>
          <w:sz w:val="24"/>
          <w:szCs w:val="24"/>
          <w:lang w:val="sr-Cyrl-CS" w:eastAsia="en-US"/>
        </w:rPr>
        <w:t xml:space="preserve">Информације о текућим јавним набавкама могу се преузети са линка: </w:t>
      </w:r>
      <w:hyperlink r:id="rId206" w:history="1">
        <w:r w:rsidRPr="00EE4941">
          <w:rPr>
            <w:rStyle w:val="Hyperlink"/>
            <w:rFonts w:ascii="Times New Roman" w:hAnsi="Times New Roman"/>
            <w:sz w:val="24"/>
            <w:szCs w:val="24"/>
            <w:lang w:val="sr-Cyrl-CS" w:eastAsia="en-US"/>
          </w:rPr>
          <w:t>http://www.mre.gov.rs/javne-nabavke.php</w:t>
        </w:r>
      </w:hyperlink>
      <w:r w:rsidRPr="00D73C16">
        <w:rPr>
          <w:rFonts w:ascii="Times New Roman" w:hAnsi="Times New Roman"/>
          <w:sz w:val="24"/>
          <w:szCs w:val="24"/>
          <w:lang w:val="sr-Cyrl-CS" w:eastAsia="en-US"/>
        </w:rPr>
        <w:t>.</w:t>
      </w:r>
      <w:r w:rsidR="0013629E">
        <w:rPr>
          <w:rFonts w:ascii="Times New Roman" w:hAnsi="Times New Roman"/>
          <w:sz w:val="24"/>
          <w:szCs w:val="24"/>
          <w:lang w:val="sr-Latn-CS" w:eastAsia="en-US"/>
        </w:rPr>
        <w:t xml:space="preserve"> </w:t>
      </w:r>
    </w:p>
    <w:p w:rsidR="00EE6C6D" w:rsidRDefault="00EE6C6D" w:rsidP="00E97E39">
      <w:pPr>
        <w:spacing w:after="0" w:line="240" w:lineRule="auto"/>
        <w:ind w:firstLine="720"/>
        <w:jc w:val="both"/>
        <w:rPr>
          <w:rFonts w:ascii="Times New Roman" w:hAnsi="Times New Roman"/>
          <w:sz w:val="24"/>
          <w:szCs w:val="24"/>
          <w:lang w:val="sr-Cyrl-CS" w:eastAsia="en-US"/>
        </w:rPr>
      </w:pPr>
    </w:p>
    <w:p w:rsidR="00EE6C6D" w:rsidRPr="00EE6C6D" w:rsidRDefault="00EE6C6D" w:rsidP="00EE6C6D">
      <w:pPr>
        <w:spacing w:after="0" w:line="240" w:lineRule="auto"/>
        <w:ind w:firstLine="720"/>
        <w:jc w:val="both"/>
        <w:rPr>
          <w:rFonts w:ascii="Times New Roman" w:hAnsi="Times New Roman"/>
          <w:sz w:val="24"/>
          <w:szCs w:val="24"/>
          <w:lang w:val="sr-Cyrl-CS" w:eastAsia="en-US"/>
        </w:rPr>
      </w:pPr>
      <w:r w:rsidRPr="00EE6C6D">
        <w:rPr>
          <w:rFonts w:ascii="Times New Roman" w:hAnsi="Times New Roman"/>
          <w:sz w:val="24"/>
          <w:szCs w:val="24"/>
          <w:lang w:val="sr-Cyrl-CS" w:eastAsia="en-US"/>
        </w:rPr>
        <w:t>Извештаје о закљученим уговорима о јавним набавкама можете видети</w:t>
      </w:r>
      <w:r>
        <w:rPr>
          <w:rFonts w:ascii="Times New Roman" w:hAnsi="Times New Roman"/>
          <w:sz w:val="24"/>
          <w:szCs w:val="24"/>
          <w:lang w:eastAsia="en-US"/>
        </w:rPr>
        <w:t xml:space="preserve"> </w:t>
      </w:r>
      <w:r>
        <w:rPr>
          <w:rFonts w:ascii="Times New Roman" w:hAnsi="Times New Roman"/>
          <w:sz w:val="24"/>
          <w:szCs w:val="24"/>
          <w:lang w:val="sr-Cyrl-CS" w:eastAsia="en-US"/>
        </w:rPr>
        <w:t>и</w:t>
      </w:r>
      <w:r>
        <w:rPr>
          <w:rFonts w:ascii="Times New Roman" w:hAnsi="Times New Roman"/>
          <w:sz w:val="24"/>
          <w:szCs w:val="24"/>
          <w:lang w:eastAsia="en-US"/>
        </w:rPr>
        <w:t xml:space="preserve"> </w:t>
      </w:r>
      <w:r w:rsidRPr="00EE6C6D">
        <w:rPr>
          <w:rFonts w:ascii="Times New Roman" w:hAnsi="Times New Roman"/>
          <w:sz w:val="24"/>
          <w:szCs w:val="24"/>
          <w:lang w:val="sr-Cyrl-CS" w:eastAsia="en-US"/>
        </w:rPr>
        <w:t xml:space="preserve">на </w:t>
      </w:r>
      <w:r>
        <w:rPr>
          <w:rFonts w:ascii="Times New Roman" w:hAnsi="Times New Roman"/>
          <w:sz w:val="24"/>
          <w:szCs w:val="24"/>
          <w:lang w:val="sr-Cyrl-CS" w:eastAsia="en-US"/>
        </w:rPr>
        <w:t>п</w:t>
      </w:r>
      <w:r w:rsidRPr="00EE6C6D">
        <w:rPr>
          <w:rFonts w:ascii="Times New Roman" w:hAnsi="Times New Roman"/>
          <w:sz w:val="24"/>
          <w:szCs w:val="24"/>
          <w:lang w:val="sr-Cyrl-CS" w:eastAsia="en-US"/>
        </w:rPr>
        <w:t xml:space="preserve">орталу јавних набавки Управе за јавне набавке: </w:t>
      </w:r>
      <w:hyperlink r:id="rId207" w:history="1">
        <w:r w:rsidRPr="00EE6C6D">
          <w:rPr>
            <w:rStyle w:val="Hyperlink"/>
            <w:rFonts w:ascii="Times New Roman" w:hAnsi="Times New Roman"/>
            <w:sz w:val="24"/>
            <w:szCs w:val="24"/>
            <w:lang w:val="sr-Cyrl-CS" w:eastAsia="en-US"/>
          </w:rPr>
          <w:t>http://www.ujn.gov.rs/ci/izvestaji/izvestaji_ujn</w:t>
        </w:r>
      </w:hyperlink>
      <w:r>
        <w:rPr>
          <w:rFonts w:ascii="Times New Roman" w:hAnsi="Times New Roman"/>
          <w:sz w:val="24"/>
          <w:szCs w:val="24"/>
          <w:lang w:val="sr-Cyrl-CS" w:eastAsia="en-US"/>
        </w:rPr>
        <w:t>.</w:t>
      </w:r>
    </w:p>
    <w:p w:rsidR="007E0CF1" w:rsidRPr="00AC0B85" w:rsidRDefault="007E0CF1" w:rsidP="00F952DE">
      <w:pPr>
        <w:pStyle w:val="NoSpacing"/>
        <w:rPr>
          <w:rFonts w:ascii="Times New Roman" w:hAnsi="Times New Roman"/>
          <w:sz w:val="24"/>
          <w:szCs w:val="24"/>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lang w:val="sr-Cyrl-RS"/>
        </w:rPr>
      </w:pPr>
    </w:p>
    <w:p w:rsidR="001A2895" w:rsidRPr="00AC0B85" w:rsidRDefault="001A2895" w:rsidP="00F952DE">
      <w:pPr>
        <w:pStyle w:val="NoSpacing"/>
        <w:rPr>
          <w:rFonts w:ascii="Times New Roman" w:hAnsi="Times New Roman"/>
          <w:b/>
          <w:sz w:val="24"/>
          <w:szCs w:val="24"/>
          <w:highlight w:val="yellow"/>
          <w:lang w:val="sr-Cyrl-RS"/>
        </w:rPr>
      </w:pPr>
    </w:p>
    <w:p w:rsidR="001A2895" w:rsidRPr="00AC0B85" w:rsidRDefault="001A2895" w:rsidP="00F952DE">
      <w:pPr>
        <w:pStyle w:val="NoSpacing"/>
        <w:rPr>
          <w:rFonts w:ascii="Times New Roman" w:hAnsi="Times New Roman"/>
          <w:b/>
          <w:sz w:val="24"/>
          <w:szCs w:val="24"/>
          <w:highlight w:val="yellow"/>
          <w:lang w:val="sr-Cyrl-RS"/>
        </w:rPr>
      </w:pPr>
    </w:p>
    <w:p w:rsidR="001A2895" w:rsidRPr="00AC0B85" w:rsidRDefault="001A2895" w:rsidP="00F952DE">
      <w:pPr>
        <w:pStyle w:val="NoSpacing"/>
        <w:rPr>
          <w:rFonts w:ascii="Times New Roman" w:hAnsi="Times New Roman"/>
          <w:b/>
          <w:sz w:val="24"/>
          <w:szCs w:val="24"/>
          <w:highlight w:val="yellow"/>
          <w:lang w:val="sr-Cyrl-RS"/>
        </w:rPr>
      </w:pPr>
    </w:p>
    <w:p w:rsidR="001A2895" w:rsidRPr="00AC0B85" w:rsidRDefault="001A2895" w:rsidP="00F952DE">
      <w:pPr>
        <w:pStyle w:val="NoSpacing"/>
        <w:rPr>
          <w:rFonts w:ascii="Times New Roman" w:hAnsi="Times New Roman"/>
          <w:b/>
          <w:sz w:val="24"/>
          <w:szCs w:val="24"/>
          <w:highlight w:val="yellow"/>
          <w:lang w:val="sr-Cyrl-RS"/>
        </w:rPr>
      </w:pPr>
    </w:p>
    <w:p w:rsidR="007E0CF1" w:rsidRPr="00AC0B85" w:rsidRDefault="007E0CF1" w:rsidP="00F952DE">
      <w:pPr>
        <w:pStyle w:val="NoSpacing"/>
        <w:rPr>
          <w:rFonts w:ascii="Times New Roman" w:hAnsi="Times New Roman"/>
          <w:b/>
          <w:sz w:val="24"/>
          <w:szCs w:val="24"/>
          <w:highlight w:val="yellow"/>
          <w:lang w:val="sr-Cyrl-RS"/>
        </w:rPr>
      </w:pPr>
    </w:p>
    <w:p w:rsidR="004572F3" w:rsidRPr="004572F3" w:rsidRDefault="004572F3" w:rsidP="004572F3">
      <w:pPr>
        <w:pStyle w:val="BodyText"/>
        <w:rPr>
          <w:lang w:val="sr-Cyrl-CS" w:eastAsia="ar-SA"/>
        </w:rPr>
        <w:sectPr w:rsidR="004572F3" w:rsidRPr="004572F3" w:rsidSect="00C21797">
          <w:pgSz w:w="11907" w:h="16839" w:code="9"/>
          <w:pgMar w:top="1411" w:right="1872" w:bottom="1411" w:left="1872" w:header="720" w:footer="720" w:gutter="0"/>
          <w:cols w:space="720"/>
          <w:docGrid w:linePitch="360"/>
        </w:sectPr>
      </w:pPr>
    </w:p>
    <w:p w:rsidR="002A2B1E" w:rsidRDefault="002A2B1E" w:rsidP="002A2B1E">
      <w:pPr>
        <w:pStyle w:val="BodyText"/>
        <w:spacing w:before="7"/>
        <w:rPr>
          <w:sz w:val="15"/>
        </w:rPr>
      </w:pPr>
      <w:bookmarkStart w:id="1875" w:name="_Toc358713917"/>
      <w:bookmarkStart w:id="1876" w:name="page1"/>
      <w:bookmarkStart w:id="1877" w:name="page2"/>
      <w:bookmarkStart w:id="1878" w:name="page3"/>
      <w:bookmarkEnd w:id="1876"/>
      <w:bookmarkEnd w:id="1877"/>
      <w:bookmarkEnd w:id="1878"/>
    </w:p>
    <w:p w:rsidR="009B0678" w:rsidRDefault="009B0678" w:rsidP="009B0678">
      <w:pPr>
        <w:pStyle w:val="BodyText"/>
        <w:rPr>
          <w:lang w:val="sr-Cyrl-CS"/>
        </w:rPr>
      </w:pPr>
      <w:r>
        <w:rPr>
          <w:sz w:val="32"/>
          <w:szCs w:val="32"/>
          <w:lang w:val="sr-Cyrl-CS"/>
        </w:rPr>
        <w:tab/>
      </w:r>
      <w:r>
        <w:rPr>
          <w:sz w:val="32"/>
          <w:szCs w:val="32"/>
          <w:lang w:val="sr-Cyrl-CS"/>
        </w:rPr>
        <w:tab/>
      </w:r>
      <w:r w:rsidRPr="00536BD3">
        <w:rPr>
          <w:sz w:val="32"/>
          <w:szCs w:val="32"/>
          <w:lang w:val="sr-Cyrl-CS"/>
        </w:rPr>
        <w:t>План јавних набавки за 20</w:t>
      </w:r>
      <w:r>
        <w:rPr>
          <w:sz w:val="32"/>
          <w:szCs w:val="32"/>
          <w:lang w:val="sr-Cyrl-CS"/>
        </w:rPr>
        <w:t>20</w:t>
      </w:r>
      <w:r w:rsidRPr="00536BD3">
        <w:rPr>
          <w:sz w:val="32"/>
          <w:szCs w:val="32"/>
          <w:lang w:val="sr-Cyrl-CS"/>
        </w:rPr>
        <w:t>. годину</w:t>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Обухвата:                                 Датум усвајања:</w:t>
      </w:r>
    </w:p>
    <w:p w:rsidR="009B0678" w:rsidRDefault="009B0678" w:rsidP="009B0678">
      <w:pPr>
        <w:pStyle w:val="BodyText"/>
        <w:spacing w:before="7"/>
        <w:rPr>
          <w:lang w:val="sr-Cyrl-CS"/>
        </w:rPr>
      </w:pPr>
      <w:r>
        <w:rPr>
          <w:lang w:val="sr-Cyrl-CS"/>
        </w:rPr>
        <w:tab/>
      </w:r>
      <w:r>
        <w:rPr>
          <w:lang w:val="sr-Cyrl-CS"/>
        </w:rPr>
        <w:tab/>
      </w:r>
      <w:r w:rsidRPr="00536BD3">
        <w:rPr>
          <w:sz w:val="28"/>
          <w:szCs w:val="28"/>
          <w:lang w:val="sr-Cyrl-CS"/>
        </w:rPr>
        <w:t>Министарство рударства и ене</w:t>
      </w:r>
      <w:r>
        <w:rPr>
          <w:sz w:val="28"/>
          <w:szCs w:val="28"/>
          <w:lang w:val="sr-Cyrl-CS"/>
        </w:rPr>
        <w:t>р</w:t>
      </w:r>
      <w:r w:rsidRPr="00536BD3">
        <w:rPr>
          <w:sz w:val="28"/>
          <w:szCs w:val="28"/>
          <w:lang w:val="sr-Cyrl-CS"/>
        </w:rPr>
        <w:t xml:space="preserve">гетике     </w:t>
      </w:r>
      <w:r>
        <w:rPr>
          <w:lang w:val="sr-Cyrl-CS"/>
        </w:rPr>
        <w:t xml:space="preserve">                                                                                            План јавних набавки                           30.01.2020. године</w:t>
      </w:r>
    </w:p>
    <w:p w:rsidR="00804CA4" w:rsidRDefault="00804CA4" w:rsidP="009B0678">
      <w:pPr>
        <w:pStyle w:val="BodyText"/>
        <w:spacing w:before="7"/>
        <w:rPr>
          <w:lang w:val="sr-Cyrl-CS"/>
        </w:rPr>
      </w:pPr>
    </w:p>
    <w:p w:rsidR="00804CA4" w:rsidRDefault="00804CA4" w:rsidP="009B0678">
      <w:pPr>
        <w:pStyle w:val="BodyText"/>
        <w:spacing w:before="7"/>
        <w:rPr>
          <w:sz w:val="15"/>
        </w:rPr>
      </w:pPr>
    </w:p>
    <w:p w:rsidR="009B0678" w:rsidRDefault="009B0678" w:rsidP="002A2B1E">
      <w:pPr>
        <w:pStyle w:val="BodyText"/>
        <w:spacing w:before="7"/>
        <w:rPr>
          <w:sz w:val="15"/>
        </w:rPr>
      </w:pPr>
    </w:p>
    <w:tbl>
      <w:tblPr>
        <w:tblW w:w="15575" w:type="dxa"/>
        <w:tblInd w:w="273" w:type="dxa"/>
        <w:tblCellMar>
          <w:top w:w="23" w:type="dxa"/>
          <w:left w:w="0" w:type="dxa"/>
          <w:right w:w="25" w:type="dxa"/>
        </w:tblCellMar>
        <w:tblLook w:val="04A0" w:firstRow="1" w:lastRow="0" w:firstColumn="1" w:lastColumn="0" w:noHBand="0" w:noVBand="1"/>
      </w:tblPr>
      <w:tblGrid>
        <w:gridCol w:w="1170"/>
        <w:gridCol w:w="4833"/>
        <w:gridCol w:w="1918"/>
        <w:gridCol w:w="3999"/>
        <w:gridCol w:w="1292"/>
        <w:gridCol w:w="1266"/>
        <w:gridCol w:w="1097"/>
      </w:tblGrid>
      <w:tr w:rsidR="00804CA4" w:rsidRPr="005E1D05" w:rsidTr="005E1D05">
        <w:trPr>
          <w:trHeight w:val="951"/>
        </w:trPr>
        <w:tc>
          <w:tcPr>
            <w:tcW w:w="1170" w:type="dxa"/>
            <w:tcBorders>
              <w:top w:val="single" w:sz="2" w:space="0" w:color="000000"/>
              <w:left w:val="single" w:sz="2" w:space="0" w:color="000000"/>
              <w:bottom w:val="single" w:sz="2" w:space="0" w:color="000000"/>
              <w:right w:val="single" w:sz="2" w:space="0" w:color="000000"/>
            </w:tcBorders>
            <w:shd w:val="clear" w:color="auto" w:fill="C0C0C0"/>
          </w:tcPr>
          <w:p w:rsidR="00536BD3" w:rsidRPr="00536BD3" w:rsidRDefault="00536BD3" w:rsidP="005E1D05">
            <w:pPr>
              <w:spacing w:after="0" w:line="259" w:lineRule="auto"/>
              <w:ind w:left="28"/>
              <w:jc w:val="center"/>
              <w:rPr>
                <w:rFonts w:eastAsia="Calibri" w:cs="Calibri"/>
                <w:color w:val="000000"/>
                <w:lang w:eastAsia="en-US"/>
              </w:rPr>
            </w:pPr>
            <w:r w:rsidRPr="00536BD3">
              <w:rPr>
                <w:rFonts w:ascii="Arial" w:eastAsia="Arial" w:hAnsi="Arial" w:cs="Arial"/>
                <w:color w:val="000000"/>
                <w:sz w:val="18"/>
                <w:lang w:eastAsia="en-US"/>
              </w:rPr>
              <w:t>Рб</w:t>
            </w:r>
          </w:p>
        </w:tc>
        <w:tc>
          <w:tcPr>
            <w:tcW w:w="4833" w:type="dxa"/>
            <w:tcBorders>
              <w:top w:val="single" w:sz="2" w:space="0" w:color="000000"/>
              <w:left w:val="single" w:sz="2" w:space="0" w:color="000000"/>
              <w:bottom w:val="single" w:sz="2" w:space="0" w:color="000000"/>
              <w:right w:val="single" w:sz="2" w:space="0" w:color="000000"/>
            </w:tcBorders>
            <w:shd w:val="clear" w:color="auto" w:fill="C0C0C0"/>
          </w:tcPr>
          <w:p w:rsidR="00536BD3" w:rsidRPr="00536BD3" w:rsidRDefault="00536BD3" w:rsidP="005E1D05">
            <w:pPr>
              <w:spacing w:after="0" w:line="259" w:lineRule="auto"/>
              <w:ind w:left="35"/>
              <w:jc w:val="center"/>
              <w:rPr>
                <w:rFonts w:eastAsia="Calibri" w:cs="Calibri"/>
                <w:color w:val="000000"/>
                <w:lang w:eastAsia="en-US"/>
              </w:rPr>
            </w:pPr>
            <w:r w:rsidRPr="00536BD3">
              <w:rPr>
                <w:rFonts w:ascii="Arial" w:eastAsia="Arial" w:hAnsi="Arial" w:cs="Arial"/>
                <w:color w:val="000000"/>
                <w:sz w:val="18"/>
                <w:lang w:eastAsia="en-US"/>
              </w:rPr>
              <w:t>Предмет набавке</w:t>
            </w:r>
          </w:p>
        </w:tc>
        <w:tc>
          <w:tcPr>
            <w:tcW w:w="1918" w:type="dxa"/>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526" w:hanging="487"/>
              <w:jc w:val="both"/>
              <w:rPr>
                <w:rFonts w:eastAsia="Calibri" w:cs="Calibri"/>
                <w:color w:val="000000"/>
                <w:lang w:eastAsia="en-US"/>
              </w:rPr>
            </w:pPr>
            <w:r w:rsidRPr="00536BD3">
              <w:rPr>
                <w:rFonts w:ascii="Arial" w:eastAsia="Arial" w:hAnsi="Arial" w:cs="Arial"/>
                <w:color w:val="000000"/>
                <w:sz w:val="18"/>
                <w:lang w:eastAsia="en-US"/>
              </w:rPr>
              <w:t xml:space="preserve">Процењена вредност без  ПДВ-а </w:t>
            </w:r>
          </w:p>
        </w:tc>
        <w:tc>
          <w:tcPr>
            <w:tcW w:w="3999" w:type="dxa"/>
            <w:tcBorders>
              <w:top w:val="nil"/>
              <w:left w:val="nil"/>
              <w:bottom w:val="single" w:sz="2" w:space="0" w:color="000000"/>
              <w:right w:val="nil"/>
            </w:tcBorders>
            <w:shd w:val="clear" w:color="auto" w:fill="auto"/>
          </w:tcPr>
          <w:p w:rsidR="00536BD3" w:rsidRPr="00536BD3" w:rsidRDefault="00536BD3" w:rsidP="005E1D05">
            <w:pPr>
              <w:spacing w:after="0" w:line="259" w:lineRule="auto"/>
              <w:ind w:left="59"/>
              <w:jc w:val="center"/>
              <w:rPr>
                <w:rFonts w:eastAsia="Calibri" w:cs="Calibri"/>
                <w:color w:val="000000"/>
                <w:lang w:eastAsia="en-US"/>
              </w:rPr>
            </w:pPr>
            <w:r w:rsidRPr="00536BD3">
              <w:rPr>
                <w:rFonts w:ascii="Arial" w:eastAsia="Arial" w:hAnsi="Arial" w:cs="Arial"/>
                <w:color w:val="000000"/>
                <w:sz w:val="18"/>
                <w:lang w:eastAsia="en-US"/>
              </w:rPr>
              <w:t>Врста поступка</w:t>
            </w:r>
          </w:p>
        </w:tc>
        <w:tc>
          <w:tcPr>
            <w:tcW w:w="1292" w:type="dxa"/>
            <w:tcBorders>
              <w:top w:val="nil"/>
              <w:left w:val="nil"/>
              <w:bottom w:val="single" w:sz="2" w:space="0" w:color="000000"/>
              <w:right w:val="nil"/>
            </w:tcBorders>
            <w:shd w:val="clear" w:color="auto" w:fill="auto"/>
            <w:vAlign w:val="bottom"/>
          </w:tcPr>
          <w:p w:rsidR="00536BD3" w:rsidRPr="00536BD3" w:rsidRDefault="00536BD3" w:rsidP="005E1D05">
            <w:pPr>
              <w:spacing w:after="0" w:line="259" w:lineRule="auto"/>
              <w:ind w:left="161"/>
              <w:rPr>
                <w:rFonts w:eastAsia="Calibri" w:cs="Calibri"/>
                <w:color w:val="000000"/>
                <w:lang w:eastAsia="en-US"/>
              </w:rPr>
            </w:pPr>
            <w:r w:rsidRPr="00536BD3">
              <w:rPr>
                <w:rFonts w:ascii="Arial" w:eastAsia="Arial" w:hAnsi="Arial" w:cs="Arial"/>
                <w:color w:val="000000"/>
                <w:sz w:val="18"/>
                <w:lang w:eastAsia="en-US"/>
              </w:rPr>
              <w:t xml:space="preserve">покретања </w:t>
            </w:r>
          </w:p>
          <w:p w:rsidR="00536BD3" w:rsidRPr="00536BD3" w:rsidRDefault="00536BD3" w:rsidP="005E1D05">
            <w:pPr>
              <w:spacing w:after="0" w:line="259" w:lineRule="auto"/>
              <w:ind w:left="43"/>
              <w:jc w:val="center"/>
              <w:rPr>
                <w:rFonts w:eastAsia="Calibri" w:cs="Calibri"/>
                <w:color w:val="000000"/>
                <w:lang w:eastAsia="en-US"/>
              </w:rPr>
            </w:pPr>
            <w:r w:rsidRPr="00536BD3">
              <w:rPr>
                <w:rFonts w:ascii="Arial" w:eastAsia="Arial" w:hAnsi="Arial" w:cs="Arial"/>
                <w:color w:val="000000"/>
                <w:sz w:val="18"/>
                <w:lang w:eastAsia="en-US"/>
              </w:rPr>
              <w:t>поступка</w:t>
            </w:r>
          </w:p>
        </w:tc>
        <w:tc>
          <w:tcPr>
            <w:tcW w:w="1266" w:type="dxa"/>
            <w:tcBorders>
              <w:top w:val="nil"/>
              <w:left w:val="nil"/>
              <w:bottom w:val="single" w:sz="2" w:space="0" w:color="000000"/>
              <w:right w:val="nil"/>
            </w:tcBorders>
            <w:shd w:val="clear" w:color="auto" w:fill="auto"/>
          </w:tcPr>
          <w:p w:rsidR="00536BD3" w:rsidRPr="00536BD3" w:rsidRDefault="00536BD3" w:rsidP="005E1D05">
            <w:pPr>
              <w:spacing w:after="228" w:line="259" w:lineRule="auto"/>
              <w:ind w:left="-128"/>
              <w:rPr>
                <w:rFonts w:eastAsia="Calibri" w:cs="Calibri"/>
                <w:color w:val="000000"/>
                <w:lang w:eastAsia="en-US"/>
              </w:rPr>
            </w:pPr>
            <w:r w:rsidRPr="00536BD3">
              <w:rPr>
                <w:rFonts w:ascii="Arial" w:eastAsia="Arial" w:hAnsi="Arial" w:cs="Arial"/>
                <w:color w:val="000000"/>
                <w:sz w:val="18"/>
                <w:lang w:eastAsia="en-US"/>
              </w:rPr>
              <w:t>Оквирни датум</w:t>
            </w:r>
          </w:p>
          <w:p w:rsidR="00536BD3" w:rsidRPr="00536BD3" w:rsidRDefault="00536BD3" w:rsidP="005E1D05">
            <w:pPr>
              <w:spacing w:after="0" w:line="259" w:lineRule="auto"/>
              <w:ind w:left="296" w:hanging="181"/>
              <w:rPr>
                <w:rFonts w:eastAsia="Calibri" w:cs="Calibri"/>
                <w:color w:val="000000"/>
                <w:lang w:eastAsia="en-US"/>
              </w:rPr>
            </w:pPr>
            <w:r w:rsidRPr="00536BD3">
              <w:rPr>
                <w:rFonts w:ascii="Arial" w:eastAsia="Arial" w:hAnsi="Arial" w:cs="Arial"/>
                <w:color w:val="000000"/>
                <w:sz w:val="18"/>
                <w:lang w:eastAsia="en-US"/>
              </w:rPr>
              <w:t>закључења уговора</w:t>
            </w:r>
          </w:p>
        </w:tc>
        <w:tc>
          <w:tcPr>
            <w:tcW w:w="1097" w:type="dxa"/>
            <w:tcBorders>
              <w:top w:val="nil"/>
              <w:left w:val="nil"/>
              <w:bottom w:val="single" w:sz="2" w:space="0" w:color="000000"/>
              <w:right w:val="nil"/>
            </w:tcBorders>
            <w:shd w:val="clear" w:color="auto" w:fill="auto"/>
            <w:vAlign w:val="bottom"/>
          </w:tcPr>
          <w:p w:rsidR="00536BD3" w:rsidRPr="00536BD3" w:rsidRDefault="00536BD3" w:rsidP="005E1D05">
            <w:pPr>
              <w:spacing w:after="0" w:line="259" w:lineRule="auto"/>
              <w:ind w:left="70"/>
              <w:jc w:val="both"/>
              <w:rPr>
                <w:rFonts w:eastAsia="Calibri" w:cs="Calibri"/>
                <w:color w:val="000000"/>
                <w:lang w:eastAsia="en-US"/>
              </w:rPr>
            </w:pPr>
            <w:r w:rsidRPr="00536BD3">
              <w:rPr>
                <w:rFonts w:ascii="Arial" w:eastAsia="Arial" w:hAnsi="Arial" w:cs="Arial"/>
                <w:color w:val="000000"/>
                <w:sz w:val="18"/>
                <w:lang w:eastAsia="en-US"/>
              </w:rPr>
              <w:t xml:space="preserve">извршења </w:t>
            </w:r>
          </w:p>
          <w:p w:rsidR="00536BD3" w:rsidRPr="00536BD3" w:rsidRDefault="00536BD3" w:rsidP="005E1D05">
            <w:pPr>
              <w:spacing w:after="0" w:line="259" w:lineRule="auto"/>
              <w:ind w:left="36"/>
              <w:jc w:val="center"/>
              <w:rPr>
                <w:rFonts w:eastAsia="Calibri" w:cs="Calibri"/>
                <w:color w:val="000000"/>
                <w:lang w:eastAsia="en-US"/>
              </w:rPr>
            </w:pPr>
            <w:r w:rsidRPr="00536BD3">
              <w:rPr>
                <w:rFonts w:ascii="Arial" w:eastAsia="Arial" w:hAnsi="Arial" w:cs="Arial"/>
                <w:color w:val="000000"/>
                <w:sz w:val="18"/>
                <w:lang w:eastAsia="en-US"/>
              </w:rPr>
              <w:t>уговора</w:t>
            </w:r>
          </w:p>
        </w:tc>
      </w:tr>
      <w:tr w:rsidR="00536BD3" w:rsidRPr="005E1D05" w:rsidTr="005E1D05">
        <w:trPr>
          <w:trHeight w:val="392"/>
        </w:trPr>
        <w:tc>
          <w:tcPr>
            <w:tcW w:w="1170" w:type="dxa"/>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33"/>
              <w:rPr>
                <w:rFonts w:eastAsia="Calibri" w:cs="Calibri"/>
                <w:color w:val="000000"/>
                <w:lang w:eastAsia="en-US"/>
              </w:rPr>
            </w:pPr>
            <w:r w:rsidRPr="00536BD3">
              <w:rPr>
                <w:rFonts w:ascii="Arial" w:eastAsia="Arial" w:hAnsi="Arial" w:cs="Arial"/>
                <w:color w:val="000000"/>
                <w:sz w:val="18"/>
                <w:lang w:eastAsia="en-US"/>
              </w:rPr>
              <w:t>Укупно</w:t>
            </w:r>
          </w:p>
        </w:tc>
        <w:tc>
          <w:tcPr>
            <w:tcW w:w="4833" w:type="dxa"/>
            <w:tcBorders>
              <w:top w:val="single" w:sz="2" w:space="0" w:color="000000"/>
              <w:left w:val="nil"/>
              <w:bottom w:val="single" w:sz="2" w:space="0" w:color="000000"/>
              <w:right w:val="single" w:sz="2" w:space="0" w:color="000000"/>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5917" w:type="dxa"/>
            <w:gridSpan w:val="2"/>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578"/>
              <w:rPr>
                <w:rFonts w:eastAsia="Calibri" w:cs="Calibri"/>
                <w:color w:val="000000"/>
                <w:lang w:eastAsia="en-US"/>
              </w:rPr>
            </w:pPr>
            <w:r w:rsidRPr="00536BD3">
              <w:rPr>
                <w:rFonts w:ascii="Arial" w:eastAsia="Arial" w:hAnsi="Arial" w:cs="Arial"/>
                <w:color w:val="000000"/>
                <w:sz w:val="16"/>
                <w:lang w:eastAsia="en-US"/>
              </w:rPr>
              <w:t>225,332,163</w:t>
            </w:r>
          </w:p>
        </w:tc>
        <w:tc>
          <w:tcPr>
            <w:tcW w:w="1292"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C0C0C0"/>
          </w:tcPr>
          <w:p w:rsidR="00536BD3" w:rsidRPr="00536BD3" w:rsidRDefault="00536BD3" w:rsidP="005E1D05">
            <w:pPr>
              <w:spacing w:after="160" w:line="259" w:lineRule="auto"/>
              <w:rPr>
                <w:rFonts w:eastAsia="Calibri" w:cs="Calibri"/>
                <w:color w:val="000000"/>
                <w:lang w:eastAsia="en-US"/>
              </w:rPr>
            </w:pPr>
          </w:p>
        </w:tc>
      </w:tr>
      <w:tr w:rsidR="00536BD3" w:rsidRPr="005E1D05" w:rsidTr="005E1D05">
        <w:trPr>
          <w:trHeight w:val="394"/>
        </w:trPr>
        <w:tc>
          <w:tcPr>
            <w:tcW w:w="1170" w:type="dxa"/>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21"/>
              <w:rPr>
                <w:rFonts w:eastAsia="Calibri" w:cs="Calibri"/>
                <w:color w:val="000000"/>
                <w:lang w:eastAsia="en-US"/>
              </w:rPr>
            </w:pPr>
            <w:r w:rsidRPr="00536BD3">
              <w:rPr>
                <w:rFonts w:ascii="Arial" w:eastAsia="Arial" w:hAnsi="Arial" w:cs="Arial"/>
                <w:color w:val="000000"/>
                <w:sz w:val="18"/>
                <w:lang w:eastAsia="en-US"/>
              </w:rPr>
              <w:t>добра</w:t>
            </w:r>
          </w:p>
        </w:tc>
        <w:tc>
          <w:tcPr>
            <w:tcW w:w="4833" w:type="dxa"/>
            <w:tcBorders>
              <w:top w:val="single" w:sz="2" w:space="0" w:color="000000"/>
              <w:left w:val="nil"/>
              <w:bottom w:val="single" w:sz="2" w:space="0" w:color="000000"/>
              <w:right w:val="single" w:sz="2" w:space="0" w:color="000000"/>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5917" w:type="dxa"/>
            <w:gridSpan w:val="2"/>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623"/>
              <w:rPr>
                <w:rFonts w:eastAsia="Calibri" w:cs="Calibri"/>
                <w:color w:val="000000"/>
                <w:lang w:eastAsia="en-US"/>
              </w:rPr>
            </w:pPr>
            <w:r w:rsidRPr="00536BD3">
              <w:rPr>
                <w:rFonts w:ascii="Arial" w:eastAsia="Arial" w:hAnsi="Arial" w:cs="Arial"/>
                <w:color w:val="000000"/>
                <w:sz w:val="16"/>
                <w:lang w:eastAsia="en-US"/>
              </w:rPr>
              <w:t>29,926,666</w:t>
            </w:r>
          </w:p>
        </w:tc>
        <w:tc>
          <w:tcPr>
            <w:tcW w:w="1292"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302"/>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1.1.1</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Канцеларијски намештај</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4"/>
              <w:jc w:val="center"/>
              <w:rPr>
                <w:rFonts w:eastAsia="Calibri" w:cs="Calibri"/>
                <w:color w:val="000000"/>
                <w:lang w:eastAsia="en-US"/>
              </w:rPr>
            </w:pPr>
            <w:r w:rsidRPr="00536BD3">
              <w:rPr>
                <w:rFonts w:ascii="Arial" w:eastAsia="Arial" w:hAnsi="Arial" w:cs="Arial"/>
                <w:color w:val="000000"/>
                <w:sz w:val="18"/>
                <w:lang w:eastAsia="en-US"/>
              </w:rPr>
              <w:t>250000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3/2020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12/2020</w:t>
            </w:r>
          </w:p>
        </w:tc>
      </w:tr>
      <w:tr w:rsidR="00536BD3" w:rsidRPr="00536BD3" w:rsidTr="005E1D05">
        <w:trPr>
          <w:trHeight w:val="228"/>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510"/>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1.1.2</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Превозна средства (уколико наручиоци прибаве сагласност у складу са важећим прописима)</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4"/>
              <w:jc w:val="center"/>
              <w:rPr>
                <w:rFonts w:eastAsia="Calibri" w:cs="Calibri"/>
                <w:color w:val="000000"/>
                <w:lang w:eastAsia="en-US"/>
              </w:rPr>
            </w:pPr>
            <w:r w:rsidRPr="00536BD3">
              <w:rPr>
                <w:rFonts w:ascii="Arial" w:eastAsia="Arial" w:hAnsi="Arial" w:cs="Arial"/>
                <w:color w:val="000000"/>
                <w:sz w:val="18"/>
                <w:lang w:eastAsia="en-US"/>
              </w:rPr>
              <w:t>11666666</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3/2020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12/2020</w:t>
            </w:r>
          </w:p>
        </w:tc>
      </w:tr>
      <w:tr w:rsidR="00536BD3" w:rsidRPr="00536BD3" w:rsidTr="005E1D05">
        <w:trPr>
          <w:trHeight w:val="227"/>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509"/>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1.1.3</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jc w:val="both"/>
              <w:rPr>
                <w:rFonts w:eastAsia="Calibri" w:cs="Calibri"/>
                <w:color w:val="000000"/>
                <w:lang w:eastAsia="en-US"/>
              </w:rPr>
            </w:pPr>
            <w:r w:rsidRPr="00536BD3">
              <w:rPr>
                <w:rFonts w:ascii="Arial" w:eastAsia="Arial" w:hAnsi="Arial" w:cs="Arial"/>
                <w:color w:val="000000"/>
                <w:sz w:val="18"/>
                <w:lang w:eastAsia="en-US"/>
              </w:rPr>
              <w:t>Рачунарска опрема - хардвер (чија процењена вредност не прелази износ од 500.000,00 динара)</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4060000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6/2020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8/2020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6/2021</w:t>
            </w:r>
          </w:p>
        </w:tc>
      </w:tr>
      <w:tr w:rsidR="00536BD3" w:rsidRPr="00536BD3" w:rsidTr="005E1D05">
        <w:trPr>
          <w:trHeight w:val="227"/>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716"/>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1.1.4</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38" w:lineRule="auto"/>
              <w:ind w:left="70"/>
              <w:jc w:val="both"/>
              <w:rPr>
                <w:rFonts w:eastAsia="Calibri" w:cs="Calibri"/>
                <w:color w:val="000000"/>
                <w:lang w:eastAsia="en-US"/>
              </w:rPr>
            </w:pPr>
            <w:r w:rsidRPr="00536BD3">
              <w:rPr>
                <w:rFonts w:ascii="Arial" w:eastAsia="Arial" w:hAnsi="Arial" w:cs="Arial"/>
                <w:color w:val="000000"/>
                <w:sz w:val="18"/>
                <w:lang w:eastAsia="en-US"/>
              </w:rPr>
              <w:t xml:space="preserve">Рачунарски материјал - тонери (осим за тонере набављене на основу ЦЈН која је покренута у 2019. </w:t>
            </w:r>
          </w:p>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години)</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7950000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6/2020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8/2020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8/2022</w:t>
            </w:r>
          </w:p>
        </w:tc>
      </w:tr>
      <w:tr w:rsidR="00536BD3" w:rsidRPr="00536BD3" w:rsidTr="00CE6011">
        <w:trPr>
          <w:trHeight w:val="339"/>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509"/>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1.1.5</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Софтвер - набавка лиценци, обнова и одржавање постојећих лиценци и привремене лиценце</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1000000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1"/>
              <w:jc w:val="center"/>
              <w:rPr>
                <w:rFonts w:eastAsia="Calibri" w:cs="Calibri"/>
                <w:color w:val="000000"/>
                <w:lang w:eastAsia="en-US"/>
              </w:rPr>
            </w:pPr>
            <w:r w:rsidRPr="00536BD3">
              <w:rPr>
                <w:rFonts w:ascii="Arial" w:eastAsia="Arial" w:hAnsi="Arial" w:cs="Arial"/>
                <w:color w:val="000000"/>
                <w:sz w:val="18"/>
                <w:lang w:eastAsia="en-US"/>
              </w:rPr>
              <w:t>поступак јавне набавке мале вредности</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2/2020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4/2020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4/2020</w:t>
            </w:r>
          </w:p>
        </w:tc>
      </w:tr>
      <w:tr w:rsidR="00536BD3" w:rsidRPr="00536BD3" w:rsidTr="005E1D05">
        <w:trPr>
          <w:trHeight w:val="305"/>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1.1.6</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Гориво (бензин - Evro premium BMB 95 и Evro Dizel)</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5000000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1"/>
              <w:jc w:val="center"/>
              <w:rPr>
                <w:rFonts w:eastAsia="Calibri" w:cs="Calibri"/>
                <w:color w:val="000000"/>
                <w:lang w:eastAsia="en-US"/>
              </w:rPr>
            </w:pPr>
            <w:r w:rsidRPr="00536BD3">
              <w:rPr>
                <w:rFonts w:ascii="Arial" w:eastAsia="Arial" w:hAnsi="Arial" w:cs="Arial"/>
                <w:color w:val="000000"/>
                <w:sz w:val="18"/>
                <w:lang w:eastAsia="en-US"/>
              </w:rPr>
              <w:t>поступак јавне набавке мале вредности</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3/2020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5/2020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4/2021</w:t>
            </w:r>
          </w:p>
        </w:tc>
      </w:tr>
      <w:tr w:rsidR="00536BD3" w:rsidRPr="005E1D05" w:rsidTr="005E1D05">
        <w:trPr>
          <w:trHeight w:val="393"/>
        </w:trPr>
        <w:tc>
          <w:tcPr>
            <w:tcW w:w="1170" w:type="dxa"/>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21"/>
              <w:rPr>
                <w:rFonts w:eastAsia="Calibri" w:cs="Calibri"/>
                <w:color w:val="000000"/>
                <w:lang w:eastAsia="en-US"/>
              </w:rPr>
            </w:pPr>
            <w:r w:rsidRPr="00536BD3">
              <w:rPr>
                <w:rFonts w:ascii="Arial" w:eastAsia="Arial" w:hAnsi="Arial" w:cs="Arial"/>
                <w:color w:val="000000"/>
                <w:sz w:val="18"/>
                <w:lang w:eastAsia="en-US"/>
              </w:rPr>
              <w:t>услуге</w:t>
            </w:r>
          </w:p>
        </w:tc>
        <w:tc>
          <w:tcPr>
            <w:tcW w:w="4833" w:type="dxa"/>
            <w:tcBorders>
              <w:top w:val="single" w:sz="2" w:space="0" w:color="000000"/>
              <w:left w:val="nil"/>
              <w:bottom w:val="single" w:sz="2" w:space="0" w:color="000000"/>
              <w:right w:val="single" w:sz="2" w:space="0" w:color="000000"/>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5917" w:type="dxa"/>
            <w:gridSpan w:val="2"/>
            <w:tcBorders>
              <w:top w:val="single" w:sz="2" w:space="0" w:color="000000"/>
              <w:left w:val="single" w:sz="2" w:space="0" w:color="000000"/>
              <w:bottom w:val="single" w:sz="2" w:space="0" w:color="000000"/>
              <w:right w:val="nil"/>
            </w:tcBorders>
            <w:shd w:val="clear" w:color="auto" w:fill="C0C0C0"/>
          </w:tcPr>
          <w:p w:rsidR="00536BD3" w:rsidRPr="00536BD3" w:rsidRDefault="00536BD3" w:rsidP="005E1D05">
            <w:pPr>
              <w:spacing w:after="0" w:line="259" w:lineRule="auto"/>
              <w:ind w:left="578"/>
              <w:rPr>
                <w:rFonts w:eastAsia="Calibri" w:cs="Calibri"/>
                <w:color w:val="000000"/>
                <w:lang w:eastAsia="en-US"/>
              </w:rPr>
            </w:pPr>
            <w:r w:rsidRPr="00536BD3">
              <w:rPr>
                <w:rFonts w:ascii="Arial" w:eastAsia="Arial" w:hAnsi="Arial" w:cs="Arial"/>
                <w:color w:val="000000"/>
                <w:sz w:val="16"/>
                <w:lang w:eastAsia="en-US"/>
              </w:rPr>
              <w:t>195,405,497</w:t>
            </w:r>
          </w:p>
        </w:tc>
        <w:tc>
          <w:tcPr>
            <w:tcW w:w="1292"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nil"/>
            </w:tcBorders>
            <w:shd w:val="clear" w:color="auto" w:fill="C0C0C0"/>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508"/>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1.2.1</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Електронске комуникационе услуге - мобилна телефонија</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6550000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11/2020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11/2022</w:t>
            </w:r>
          </w:p>
        </w:tc>
      </w:tr>
      <w:tr w:rsidR="00536BD3" w:rsidRPr="00536BD3" w:rsidTr="005E1D05">
        <w:trPr>
          <w:trHeight w:val="227"/>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303"/>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1.2.2</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Осигурање имовине</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4"/>
              <w:jc w:val="center"/>
              <w:rPr>
                <w:rFonts w:eastAsia="Calibri" w:cs="Calibri"/>
                <w:color w:val="000000"/>
                <w:lang w:eastAsia="en-US"/>
              </w:rPr>
            </w:pPr>
            <w:r w:rsidRPr="00536BD3">
              <w:rPr>
                <w:rFonts w:ascii="Arial" w:eastAsia="Arial" w:hAnsi="Arial" w:cs="Arial"/>
                <w:color w:val="000000"/>
                <w:sz w:val="18"/>
                <w:lang w:eastAsia="en-US"/>
              </w:rPr>
              <w:t>650000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5/2020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5/2022</w:t>
            </w:r>
          </w:p>
        </w:tc>
      </w:tr>
      <w:tr w:rsidR="00536BD3" w:rsidRPr="00536BD3" w:rsidTr="005E1D05">
        <w:trPr>
          <w:trHeight w:val="228"/>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303"/>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1.2.3</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Осигурање запослених</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1796500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5/2020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5/2022</w:t>
            </w:r>
          </w:p>
        </w:tc>
      </w:tr>
      <w:tr w:rsidR="00536BD3" w:rsidRPr="00536BD3" w:rsidTr="005E1D05">
        <w:trPr>
          <w:trHeight w:val="228"/>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302"/>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1.2.4</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Осигурање возила</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2490000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1/2020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3/2020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3/2022</w:t>
            </w:r>
          </w:p>
        </w:tc>
      </w:tr>
      <w:tr w:rsidR="00536BD3" w:rsidRPr="00536BD3" w:rsidTr="005E1D05">
        <w:trPr>
          <w:trHeight w:val="227"/>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r w:rsidR="00536BD3" w:rsidRPr="00536BD3" w:rsidTr="005E1D05">
        <w:trPr>
          <w:trHeight w:val="1129"/>
        </w:trPr>
        <w:tc>
          <w:tcPr>
            <w:tcW w:w="117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1.2.5</w:t>
            </w:r>
          </w:p>
        </w:tc>
        <w:tc>
          <w:tcPr>
            <w:tcW w:w="4833"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70"/>
              <w:rPr>
                <w:rFonts w:eastAsia="Calibri" w:cs="Calibri"/>
                <w:color w:val="000000"/>
                <w:lang w:eastAsia="en-US"/>
              </w:rPr>
            </w:pPr>
            <w:r w:rsidRPr="00536BD3">
              <w:rPr>
                <w:rFonts w:ascii="Arial" w:eastAsia="Arial" w:hAnsi="Arial" w:cs="Arial"/>
                <w:color w:val="000000"/>
                <w:sz w:val="18"/>
                <w:lang w:eastAsia="en-US"/>
              </w:rPr>
              <w:t>Услуге одржавања и поправке (одржавање рачунарске опреме - рачунара, штампача и комуникационе опреме) - само за опрему која није била предмет ЦЈН у 2019. години или је набављена у 2019. години</w:t>
            </w:r>
          </w:p>
        </w:tc>
        <w:tc>
          <w:tcPr>
            <w:tcW w:w="1918"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3"/>
              <w:jc w:val="center"/>
              <w:rPr>
                <w:rFonts w:eastAsia="Calibri" w:cs="Calibri"/>
                <w:color w:val="000000"/>
                <w:lang w:eastAsia="en-US"/>
              </w:rPr>
            </w:pPr>
            <w:r w:rsidRPr="00536BD3">
              <w:rPr>
                <w:rFonts w:ascii="Arial" w:eastAsia="Arial" w:hAnsi="Arial" w:cs="Arial"/>
                <w:color w:val="000000"/>
                <w:sz w:val="18"/>
                <w:lang w:eastAsia="en-US"/>
              </w:rPr>
              <w:t>4450000</w:t>
            </w:r>
          </w:p>
        </w:tc>
        <w:tc>
          <w:tcPr>
            <w:tcW w:w="3999"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отворени поступак</w:t>
            </w:r>
          </w:p>
        </w:tc>
        <w:tc>
          <w:tcPr>
            <w:tcW w:w="1292"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6/2020</w:t>
            </w:r>
          </w:p>
        </w:tc>
        <w:tc>
          <w:tcPr>
            <w:tcW w:w="1266"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24"/>
              <w:jc w:val="center"/>
              <w:rPr>
                <w:rFonts w:eastAsia="Calibri" w:cs="Calibri"/>
                <w:color w:val="000000"/>
                <w:lang w:eastAsia="en-US"/>
              </w:rPr>
            </w:pPr>
            <w:r w:rsidRPr="00536BD3">
              <w:rPr>
                <w:rFonts w:ascii="Arial" w:eastAsia="Arial" w:hAnsi="Arial" w:cs="Arial"/>
                <w:color w:val="000000"/>
                <w:sz w:val="18"/>
                <w:lang w:eastAsia="en-US"/>
              </w:rPr>
              <w:t>8/2020</w:t>
            </w:r>
          </w:p>
        </w:tc>
        <w:tc>
          <w:tcPr>
            <w:tcW w:w="1097" w:type="dxa"/>
            <w:tcBorders>
              <w:top w:val="single" w:sz="2" w:space="0" w:color="000000"/>
              <w:left w:val="single" w:sz="2" w:space="0" w:color="000000"/>
              <w:bottom w:val="single" w:sz="2" w:space="0" w:color="000000"/>
              <w:right w:val="single" w:sz="2" w:space="0" w:color="000000"/>
            </w:tcBorders>
            <w:shd w:val="clear" w:color="auto" w:fill="auto"/>
          </w:tcPr>
          <w:p w:rsidR="00536BD3" w:rsidRPr="00536BD3" w:rsidRDefault="00536BD3" w:rsidP="005E1D05">
            <w:pPr>
              <w:spacing w:after="0" w:line="259" w:lineRule="auto"/>
              <w:ind w:left="19"/>
              <w:jc w:val="center"/>
              <w:rPr>
                <w:rFonts w:eastAsia="Calibri" w:cs="Calibri"/>
                <w:color w:val="000000"/>
                <w:lang w:eastAsia="en-US"/>
              </w:rPr>
            </w:pPr>
            <w:r w:rsidRPr="00536BD3">
              <w:rPr>
                <w:rFonts w:ascii="Arial" w:eastAsia="Arial" w:hAnsi="Arial" w:cs="Arial"/>
                <w:color w:val="000000"/>
                <w:sz w:val="18"/>
                <w:lang w:eastAsia="en-US"/>
              </w:rPr>
              <w:t>7/2022</w:t>
            </w:r>
          </w:p>
        </w:tc>
      </w:tr>
      <w:tr w:rsidR="00536BD3" w:rsidRPr="00536BD3" w:rsidTr="005E1D05">
        <w:trPr>
          <w:trHeight w:val="228"/>
        </w:trPr>
        <w:tc>
          <w:tcPr>
            <w:tcW w:w="1170" w:type="dxa"/>
            <w:vMerge/>
            <w:tcBorders>
              <w:top w:val="nil"/>
              <w:left w:val="single" w:sz="2" w:space="0" w:color="000000"/>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4833" w:type="dxa"/>
            <w:tcBorders>
              <w:top w:val="single" w:sz="2" w:space="0" w:color="000000"/>
              <w:left w:val="single" w:sz="2" w:space="0" w:color="000000"/>
              <w:bottom w:val="single" w:sz="2" w:space="0" w:color="000000"/>
              <w:right w:val="double" w:sz="2" w:space="0" w:color="000000"/>
            </w:tcBorders>
            <w:shd w:val="clear" w:color="auto" w:fill="auto"/>
          </w:tcPr>
          <w:p w:rsidR="00536BD3" w:rsidRPr="00536BD3" w:rsidRDefault="00536BD3" w:rsidP="005E1D05">
            <w:pPr>
              <w:spacing w:after="0" w:line="259" w:lineRule="auto"/>
              <w:ind w:left="13"/>
              <w:rPr>
                <w:rFonts w:eastAsia="Calibri" w:cs="Calibri"/>
                <w:color w:val="000000"/>
                <w:lang w:eastAsia="en-US"/>
              </w:rPr>
            </w:pPr>
            <w:r w:rsidRPr="00536BD3">
              <w:rPr>
                <w:rFonts w:ascii="Arial" w:eastAsia="Arial" w:hAnsi="Arial" w:cs="Arial"/>
                <w:color w:val="000000"/>
                <w:sz w:val="16"/>
                <w:lang w:eastAsia="en-US"/>
              </w:rPr>
              <w:t>Централизована набавка:</w:t>
            </w:r>
          </w:p>
        </w:tc>
        <w:tc>
          <w:tcPr>
            <w:tcW w:w="5917" w:type="dxa"/>
            <w:gridSpan w:val="2"/>
            <w:tcBorders>
              <w:top w:val="single" w:sz="2" w:space="0" w:color="000000"/>
              <w:left w:val="double" w:sz="2" w:space="0" w:color="000000"/>
              <w:bottom w:val="single" w:sz="2" w:space="0" w:color="000000"/>
              <w:right w:val="nil"/>
            </w:tcBorders>
            <w:shd w:val="clear" w:color="auto" w:fill="auto"/>
          </w:tcPr>
          <w:p w:rsidR="00536BD3" w:rsidRPr="00536BD3" w:rsidRDefault="00536BD3" w:rsidP="005E1D05">
            <w:pPr>
              <w:spacing w:after="0" w:line="259" w:lineRule="auto"/>
              <w:ind w:left="34"/>
              <w:rPr>
                <w:rFonts w:eastAsia="Calibri" w:cs="Calibri"/>
                <w:color w:val="000000"/>
                <w:lang w:eastAsia="en-US"/>
              </w:rPr>
            </w:pPr>
            <w:r w:rsidRPr="00536BD3">
              <w:rPr>
                <w:rFonts w:ascii="Arial" w:eastAsia="Arial" w:hAnsi="Arial" w:cs="Arial"/>
                <w:color w:val="000000"/>
                <w:sz w:val="16"/>
                <w:lang w:eastAsia="en-US"/>
              </w:rPr>
              <w:t>Tело за централизоване набавке: УЗЗПРО</w:t>
            </w:r>
          </w:p>
        </w:tc>
        <w:tc>
          <w:tcPr>
            <w:tcW w:w="1292"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266" w:type="dxa"/>
            <w:tcBorders>
              <w:top w:val="single" w:sz="2" w:space="0" w:color="000000"/>
              <w:left w:val="nil"/>
              <w:bottom w:val="single" w:sz="2" w:space="0" w:color="000000"/>
              <w:right w:val="nil"/>
            </w:tcBorders>
            <w:shd w:val="clear" w:color="auto" w:fill="auto"/>
          </w:tcPr>
          <w:p w:rsidR="00536BD3" w:rsidRPr="00536BD3" w:rsidRDefault="00536BD3" w:rsidP="005E1D05">
            <w:pPr>
              <w:spacing w:after="160" w:line="259" w:lineRule="auto"/>
              <w:rPr>
                <w:rFonts w:eastAsia="Calibri" w:cs="Calibri"/>
                <w:color w:val="000000"/>
                <w:lang w:eastAsia="en-US"/>
              </w:rPr>
            </w:pPr>
          </w:p>
        </w:tc>
        <w:tc>
          <w:tcPr>
            <w:tcW w:w="1097" w:type="dxa"/>
            <w:tcBorders>
              <w:top w:val="single" w:sz="2" w:space="0" w:color="000000"/>
              <w:left w:val="nil"/>
              <w:bottom w:val="single" w:sz="2" w:space="0" w:color="000000"/>
              <w:right w:val="single" w:sz="2" w:space="0" w:color="000000"/>
            </w:tcBorders>
            <w:shd w:val="clear" w:color="auto" w:fill="auto"/>
          </w:tcPr>
          <w:p w:rsidR="00536BD3" w:rsidRPr="00536BD3" w:rsidRDefault="00536BD3" w:rsidP="005E1D05">
            <w:pPr>
              <w:spacing w:after="160" w:line="259" w:lineRule="auto"/>
              <w:rPr>
                <w:rFonts w:eastAsia="Calibri" w:cs="Calibri"/>
                <w:color w:val="000000"/>
                <w:lang w:eastAsia="en-US"/>
              </w:rPr>
            </w:pPr>
          </w:p>
        </w:tc>
      </w:tr>
    </w:tbl>
    <w:p w:rsidR="005E1D05" w:rsidRPr="005E1D05" w:rsidRDefault="005E1D05" w:rsidP="005E1D05">
      <w:pPr>
        <w:spacing w:after="0"/>
        <w:rPr>
          <w:vanish/>
        </w:rPr>
      </w:pPr>
    </w:p>
    <w:tbl>
      <w:tblPr>
        <w:tblW w:w="15570" w:type="dxa"/>
        <w:tblInd w:w="297" w:type="dxa"/>
        <w:tblCellMar>
          <w:top w:w="24" w:type="dxa"/>
          <w:left w:w="27" w:type="dxa"/>
          <w:right w:w="27" w:type="dxa"/>
        </w:tblCellMar>
        <w:tblLook w:val="04A0" w:firstRow="1" w:lastRow="0" w:firstColumn="1" w:lastColumn="0" w:noHBand="0" w:noVBand="1"/>
      </w:tblPr>
      <w:tblGrid>
        <w:gridCol w:w="1170"/>
        <w:gridCol w:w="4500"/>
        <w:gridCol w:w="2070"/>
        <w:gridCol w:w="4230"/>
        <w:gridCol w:w="1260"/>
        <w:gridCol w:w="1260"/>
        <w:gridCol w:w="1080"/>
      </w:tblGrid>
      <w:tr w:rsidR="00804CA4" w:rsidTr="00CE6011">
        <w:trPr>
          <w:trHeight w:val="304"/>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1.2.6</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Писано и усмено превођење</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2083000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3/2021</w:t>
            </w:r>
          </w:p>
        </w:tc>
      </w:tr>
      <w:tr w:rsidR="00804CA4" w:rsidTr="00CE6011">
        <w:trPr>
          <w:trHeight w:val="510"/>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1.2.7</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jc w:val="both"/>
            </w:pPr>
            <w:r w:rsidRPr="005E1D05">
              <w:rPr>
                <w:rFonts w:ascii="Arial" w:eastAsia="Arial" w:hAnsi="Arial" w:cs="Arial"/>
                <w:sz w:val="18"/>
              </w:rPr>
              <w:t>Резервација и издавање авио карата и резервација хотелског смештаја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4900000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3/2021</w:t>
            </w:r>
          </w:p>
        </w:tc>
      </w:tr>
      <w:tr w:rsidR="00804CA4" w:rsidTr="00CE6011">
        <w:trPr>
          <w:trHeight w:val="511"/>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1.2.8</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right="19"/>
            </w:pPr>
            <w:r w:rsidRPr="005E1D05">
              <w:rPr>
                <w:rFonts w:ascii="Arial" w:eastAsia="Arial" w:hAnsi="Arial" w:cs="Arial"/>
                <w:sz w:val="18"/>
              </w:rPr>
              <w:t>Развој софтвера за електронско праћење аукција за електране на ОИЕ</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5000000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10/2020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11/2020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11/2021</w:t>
            </w:r>
          </w:p>
        </w:tc>
      </w:tr>
      <w:tr w:rsidR="00804CA4" w:rsidTr="00CE6011">
        <w:trPr>
          <w:trHeight w:val="1540"/>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1.2.9</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line="238" w:lineRule="auto"/>
              <w:ind w:left="49"/>
            </w:pPr>
            <w:r w:rsidRPr="005E1D05">
              <w:rPr>
                <w:rFonts w:ascii="Arial" w:eastAsia="Arial" w:hAnsi="Arial" w:cs="Arial"/>
                <w:sz w:val="18"/>
              </w:rPr>
              <w:t xml:space="preserve">Одржавање EsriArcGIS софтвера - лиценци, техничка подршка, одржавање ЦИС Гир-а и ИМИС система (енергетског информационог система), развој новог модула - формирање Регистра обвезника система биогорива, дорада </w:t>
            </w:r>
          </w:p>
          <w:p w:rsidR="00536BD3" w:rsidRDefault="00536BD3" w:rsidP="005E1D05">
            <w:pPr>
              <w:spacing w:after="0"/>
              <w:ind w:left="49"/>
              <w:jc w:val="both"/>
            </w:pPr>
            <w:r w:rsidRPr="005E1D05">
              <w:rPr>
                <w:rFonts w:ascii="Arial" w:eastAsia="Arial" w:hAnsi="Arial" w:cs="Arial"/>
                <w:sz w:val="18"/>
              </w:rPr>
              <w:t>(надоградња) софтвера базе података за Сектор за нафту и гас</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13443000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преговарачки поступак без објављивања позива за подношење понуда</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7/2020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7/2021</w:t>
            </w:r>
          </w:p>
        </w:tc>
      </w:tr>
      <w:tr w:rsidR="00804CA4" w:rsidTr="00CE6011">
        <w:trPr>
          <w:trHeight w:val="719"/>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1.2.10</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 xml:space="preserve">Израда студије о електроенергетским </w:t>
            </w:r>
          </w:p>
          <w:p w:rsidR="00536BD3" w:rsidRDefault="00536BD3" w:rsidP="005E1D05">
            <w:pPr>
              <w:spacing w:after="0"/>
              <w:ind w:left="49"/>
            </w:pPr>
            <w:r w:rsidRPr="005E1D05">
              <w:rPr>
                <w:rFonts w:ascii="Arial" w:eastAsia="Arial" w:hAnsi="Arial" w:cs="Arial"/>
                <w:sz w:val="18"/>
              </w:rPr>
              <w:t>постројењима изнад 1 kv, примена CENELEC и IEC стандарда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1800000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12/2020</w:t>
            </w:r>
          </w:p>
        </w:tc>
      </w:tr>
      <w:tr w:rsidR="00804CA4" w:rsidTr="00CE6011">
        <w:trPr>
          <w:trHeight w:val="714"/>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1.2.11</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Анализа заштите објеката од атмосферског пражњења, усклађивање са CENELEC и IEC стандардима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1740000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7/2020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12/2020</w:t>
            </w:r>
          </w:p>
        </w:tc>
      </w:tr>
      <w:tr w:rsidR="00804CA4" w:rsidTr="00CE6011">
        <w:trPr>
          <w:trHeight w:val="512"/>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1.2.12</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Припрема подлога за израду извештаја "Security of Supply Statement"</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2500000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7/2020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7/2021</w:t>
            </w:r>
          </w:p>
        </w:tc>
      </w:tr>
      <w:tr w:rsidR="00804CA4" w:rsidTr="00CE6011">
        <w:trPr>
          <w:trHeight w:val="508"/>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1.2.13</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Израда студије о унутрашњим гасним инсталацијама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1666666</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5/2021</w:t>
            </w:r>
          </w:p>
        </w:tc>
      </w:tr>
      <w:tr w:rsidR="00804CA4" w:rsidTr="00CE6011">
        <w:trPr>
          <w:trHeight w:val="512"/>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1.2.14</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jc w:val="both"/>
            </w:pPr>
            <w:r w:rsidRPr="005E1D05">
              <w:rPr>
                <w:rFonts w:ascii="Arial" w:eastAsia="Arial" w:hAnsi="Arial" w:cs="Arial"/>
                <w:sz w:val="18"/>
              </w:rPr>
              <w:t>Одржавање Геолошког информационог система Србије (ГеолИСС-а)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600000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преговарачки поступак без објављивања позива за подношење понуда</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4/2020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5/2021</w:t>
            </w:r>
          </w:p>
        </w:tc>
      </w:tr>
      <w:tr w:rsidR="00804CA4" w:rsidTr="00CE6011">
        <w:trPr>
          <w:trHeight w:val="924"/>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1.2.15</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Одржавање и унапређење постојећег софтвера за наплату накнаде за коришћење минералних сировина и накнаде за примењена геолошка истраживања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416666</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4/2020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6/2020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6/2021</w:t>
            </w:r>
          </w:p>
        </w:tc>
      </w:tr>
      <w:tr w:rsidR="00804CA4" w:rsidTr="00CE6011">
        <w:trPr>
          <w:trHeight w:val="1013"/>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1.2.16</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Израда техничких подлога за припрему израде Стратегије управљања минералним и другим геолошким ресурсима РС и стратешке процене утицаја на животну средину за период 2020-2030 године</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7500000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отворени поступак</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5/2022</w:t>
            </w:r>
          </w:p>
        </w:tc>
      </w:tr>
      <w:tr w:rsidR="00804CA4" w:rsidTr="00CE6011">
        <w:trPr>
          <w:trHeight w:val="1334"/>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1.2.17</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Ангажовање једног тематског стручњака са пуним радним временом за подршку администрацији Србије у имплементацији ЕУСАИР (Стратегија ЕУ за Јадранско-Јонску регију), нарочито за званично постављеног координатора стуба (КС) за Стуб 2, Подгрупа за енергетику</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1320000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2/2021</w:t>
            </w:r>
          </w:p>
        </w:tc>
      </w:tr>
      <w:tr w:rsidR="00804CA4" w:rsidTr="00CE6011">
        <w:trPr>
          <w:trHeight w:val="304"/>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1.2.18</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Сервисирање службених возила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1333000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3/2021</w:t>
            </w:r>
          </w:p>
        </w:tc>
      </w:tr>
      <w:tr w:rsidR="00804CA4" w:rsidTr="00CE6011">
        <w:trPr>
          <w:trHeight w:val="306"/>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1.2.19</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Израда техничких подлога за израду Правилника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2500000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4/2020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4/2021</w:t>
            </w:r>
          </w:p>
        </w:tc>
      </w:tr>
      <w:tr w:rsidR="00804CA4" w:rsidTr="00CE6011">
        <w:trPr>
          <w:trHeight w:val="303"/>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1.2.20</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9"/>
            </w:pPr>
            <w:r w:rsidRPr="005E1D05">
              <w:rPr>
                <w:rFonts w:ascii="Arial" w:eastAsia="Arial" w:hAnsi="Arial" w:cs="Arial"/>
                <w:sz w:val="18"/>
              </w:rPr>
              <w:t>Одржавање и развој МВП базе података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800000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9/2020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10/2020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11/2020</w:t>
            </w:r>
          </w:p>
        </w:tc>
      </w:tr>
      <w:tr w:rsidR="00804CA4" w:rsidTr="00CE6011">
        <w:trPr>
          <w:trHeight w:val="275"/>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1.2.21</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8"/>
            </w:pPr>
            <w:r w:rsidRPr="005E1D05">
              <w:rPr>
                <w:rFonts w:ascii="Arial" w:eastAsia="Arial" w:hAnsi="Arial" w:cs="Arial"/>
                <w:sz w:val="18"/>
              </w:rPr>
              <w:t>Развој и одржавање СЕМИС информационог система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3200000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9/2020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10/2020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10/2021</w:t>
            </w:r>
          </w:p>
        </w:tc>
      </w:tr>
      <w:tr w:rsidR="00804CA4" w:rsidTr="00CE6011">
        <w:trPr>
          <w:trHeight w:val="725"/>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1.2.22</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8"/>
            </w:pPr>
            <w:r w:rsidRPr="005E1D05">
              <w:rPr>
                <w:rFonts w:ascii="Arial" w:eastAsia="Arial" w:hAnsi="Arial" w:cs="Arial"/>
                <w:sz w:val="18"/>
              </w:rPr>
              <w:t>Консултантске услуге за техничку помоћ у реализацији пројеката који се финансирају средствима Буџетског фонда за унапређење енергетске ефикасности</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8333333</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отворени поступак</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4/2020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12/2020</w:t>
            </w:r>
          </w:p>
        </w:tc>
      </w:tr>
      <w:tr w:rsidR="00804CA4" w:rsidTr="00CE6011">
        <w:trPr>
          <w:trHeight w:val="510"/>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1.2.23</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8"/>
            </w:pPr>
            <w:r w:rsidRPr="005E1D05">
              <w:rPr>
                <w:rFonts w:ascii="Arial" w:eastAsia="Arial" w:hAnsi="Arial" w:cs="Arial"/>
                <w:sz w:val="18"/>
              </w:rPr>
              <w:t>Услуге продукције, снимање фото и видео материјала и монтажа</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2000000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преговарачки поступак без објављивања позива за подношење понуда</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4/2020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4/2021</w:t>
            </w:r>
          </w:p>
        </w:tc>
      </w:tr>
      <w:tr w:rsidR="00804CA4" w:rsidTr="00CE6011">
        <w:trPr>
          <w:trHeight w:val="306"/>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1.2.24</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8"/>
            </w:pPr>
            <w:r w:rsidRPr="005E1D05">
              <w:rPr>
                <w:rFonts w:ascii="Arial" w:eastAsia="Arial" w:hAnsi="Arial" w:cs="Arial"/>
                <w:sz w:val="18"/>
              </w:rPr>
              <w:t>Услуге фиксне телефоније</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1666666</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2/2020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3/2020</w:t>
            </w:r>
          </w:p>
        </w:tc>
      </w:tr>
      <w:tr w:rsidR="00804CA4" w:rsidTr="00CE6011">
        <w:trPr>
          <w:trHeight w:val="715"/>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1.2.25</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line="238" w:lineRule="auto"/>
              <w:ind w:left="48"/>
            </w:pPr>
            <w:r w:rsidRPr="005E1D05">
              <w:rPr>
                <w:rFonts w:ascii="Arial" w:eastAsia="Arial" w:hAnsi="Arial" w:cs="Arial"/>
                <w:sz w:val="18"/>
              </w:rPr>
              <w:t xml:space="preserve">Пројектно планирање са извођењем истражних радова за потребе изградње новог колектора </w:t>
            </w:r>
          </w:p>
          <w:p w:rsidR="00536BD3" w:rsidRDefault="00536BD3" w:rsidP="005E1D05">
            <w:pPr>
              <w:spacing w:after="0"/>
              <w:ind w:left="48"/>
            </w:pPr>
            <w:r w:rsidRPr="005E1D05">
              <w:rPr>
                <w:rFonts w:ascii="Arial" w:eastAsia="Arial" w:hAnsi="Arial" w:cs="Arial"/>
                <w:sz w:val="18"/>
              </w:rPr>
              <w:t>Кривељске реке</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95000000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отворени поступак</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6/2020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6/2021</w:t>
            </w:r>
          </w:p>
        </w:tc>
      </w:tr>
      <w:tr w:rsidR="00804CA4" w:rsidTr="00CE6011">
        <w:trPr>
          <w:trHeight w:val="511"/>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1.2.26</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8"/>
            </w:pPr>
            <w:r w:rsidRPr="005E1D05">
              <w:rPr>
                <w:rFonts w:ascii="Arial" w:eastAsia="Arial" w:hAnsi="Arial" w:cs="Arial"/>
                <w:sz w:val="18"/>
              </w:rPr>
              <w:t>Техничка контрола пројектне документације за потребе изградње новог колектора Кривељске реке</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3"/>
              <w:jc w:val="center"/>
            </w:pPr>
            <w:r w:rsidRPr="005E1D05">
              <w:rPr>
                <w:rFonts w:ascii="Arial" w:eastAsia="Arial" w:hAnsi="Arial" w:cs="Arial"/>
                <w:sz w:val="18"/>
              </w:rPr>
              <w:t>4966666</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поступак јавне набавке мале вредности</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3/2020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5/2020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8/2020</w:t>
            </w:r>
          </w:p>
        </w:tc>
      </w:tr>
      <w:tr w:rsidR="00804CA4" w:rsidTr="00CE6011">
        <w:trPr>
          <w:trHeight w:val="508"/>
        </w:trPr>
        <w:tc>
          <w:tcPr>
            <w:tcW w:w="11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2"/>
              <w:jc w:val="center"/>
            </w:pPr>
            <w:r w:rsidRPr="005E1D05">
              <w:rPr>
                <w:rFonts w:ascii="Arial" w:eastAsia="Arial" w:hAnsi="Arial" w:cs="Arial"/>
                <w:sz w:val="18"/>
              </w:rPr>
              <w:t>1.2.27</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left="48"/>
              <w:jc w:val="both"/>
            </w:pPr>
            <w:r w:rsidRPr="005E1D05">
              <w:rPr>
                <w:rFonts w:ascii="Arial" w:eastAsia="Arial" w:hAnsi="Arial" w:cs="Arial"/>
                <w:sz w:val="18"/>
              </w:rPr>
              <w:t>Израда Студије о процени утицаја Пројекта на животну средину</w:t>
            </w:r>
          </w:p>
        </w:tc>
        <w:tc>
          <w:tcPr>
            <w:tcW w:w="207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16700000</w:t>
            </w:r>
          </w:p>
        </w:tc>
        <w:tc>
          <w:tcPr>
            <w:tcW w:w="423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отворени поступак</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6/2020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ind w:right="1"/>
              <w:jc w:val="center"/>
            </w:pPr>
            <w:r w:rsidRPr="005E1D05">
              <w:rPr>
                <w:rFonts w:ascii="Arial" w:eastAsia="Arial" w:hAnsi="Arial" w:cs="Arial"/>
                <w:sz w:val="18"/>
              </w:rPr>
              <w:t>9/2020</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rsidR="00536BD3" w:rsidRDefault="00536BD3" w:rsidP="005E1D05">
            <w:pPr>
              <w:spacing w:after="0"/>
              <w:jc w:val="center"/>
            </w:pPr>
            <w:r w:rsidRPr="005E1D05">
              <w:rPr>
                <w:rFonts w:ascii="Arial" w:eastAsia="Arial" w:hAnsi="Arial" w:cs="Arial"/>
                <w:sz w:val="18"/>
              </w:rPr>
              <w:t>12/2020</w:t>
            </w:r>
          </w:p>
        </w:tc>
      </w:tr>
    </w:tbl>
    <w:p w:rsidR="00536BD3" w:rsidRDefault="00536BD3" w:rsidP="002A2B1E">
      <w:pPr>
        <w:pStyle w:val="BodyText"/>
      </w:pPr>
    </w:p>
    <w:p w:rsidR="0014231B" w:rsidRDefault="0014231B" w:rsidP="002A2B1E">
      <w:pPr>
        <w:pStyle w:val="BodyText"/>
      </w:pPr>
    </w:p>
    <w:p w:rsidR="0014231B" w:rsidRDefault="0014231B" w:rsidP="002A2B1E">
      <w:pPr>
        <w:pStyle w:val="BodyText"/>
      </w:pPr>
    </w:p>
    <w:p w:rsidR="00D359D9" w:rsidRPr="00AA2249" w:rsidRDefault="00D359D9" w:rsidP="00D359D9">
      <w:pPr>
        <w:tabs>
          <w:tab w:val="left" w:pos="5858"/>
        </w:tabs>
        <w:spacing w:after="0" w:line="240" w:lineRule="auto"/>
        <w:jc w:val="both"/>
        <w:rPr>
          <w:rFonts w:ascii="Times New Roman" w:hAnsi="Times New Roman"/>
          <w:sz w:val="24"/>
          <w:szCs w:val="24"/>
        </w:rPr>
      </w:pPr>
      <w:r>
        <w:rPr>
          <w:sz w:val="16"/>
          <w:lang w:val="sr-Cyrl-CS"/>
        </w:rPr>
        <w:t xml:space="preserve">              </w:t>
      </w:r>
      <w:r w:rsidRPr="00D359D9">
        <w:rPr>
          <w:rFonts w:ascii="Times New Roman" w:hAnsi="Times New Roman"/>
          <w:sz w:val="24"/>
          <w:szCs w:val="24"/>
          <w:lang w:eastAsia="en-US"/>
        </w:rPr>
        <w:t>Информације о изменама у Плану јавних набавки могу се преузети са линка:</w:t>
      </w:r>
      <w:r w:rsidRPr="00AA2249">
        <w:rPr>
          <w:rFonts w:ascii="Times New Roman" w:hAnsi="Times New Roman"/>
          <w:sz w:val="24"/>
          <w:szCs w:val="24"/>
          <w:lang w:val="sr-Cyrl-CS"/>
        </w:rPr>
        <w:t xml:space="preserve"> </w:t>
      </w:r>
      <w:hyperlink r:id="rId208" w:history="1">
        <w:r w:rsidRPr="00767D46">
          <w:rPr>
            <w:rStyle w:val="Hyperlink"/>
            <w:rFonts w:ascii="Times New Roman" w:hAnsi="Times New Roman"/>
            <w:sz w:val="24"/>
            <w:szCs w:val="24"/>
          </w:rPr>
          <w:t>https://www.mre.gov.rs/doc/javne-nabavke/2020/Plan-JN-Prva-izmena-za-2020.pdf</w:t>
        </w:r>
      </w:hyperlink>
      <w:r>
        <w:rPr>
          <w:rFonts w:ascii="Times New Roman" w:hAnsi="Times New Roman"/>
          <w:sz w:val="24"/>
          <w:szCs w:val="24"/>
        </w:rPr>
        <w:t xml:space="preserve">., </w:t>
      </w:r>
      <w:r w:rsidRPr="00D359D9">
        <w:rPr>
          <w:rFonts w:ascii="Times New Roman" w:hAnsi="Times New Roman"/>
          <w:sz w:val="24"/>
          <w:szCs w:val="24"/>
        </w:rPr>
        <w:t>као и усклађен План</w:t>
      </w:r>
      <w:r>
        <w:rPr>
          <w:rFonts w:ascii="Times New Roman" w:hAnsi="Times New Roman"/>
          <w:sz w:val="24"/>
          <w:szCs w:val="24"/>
        </w:rPr>
        <w:t xml:space="preserve"> </w:t>
      </w:r>
      <w:r>
        <w:rPr>
          <w:rFonts w:ascii="Times New Roman" w:hAnsi="Times New Roman"/>
          <w:sz w:val="24"/>
          <w:szCs w:val="24"/>
          <w:lang w:val="sr-Cyrl-CS"/>
        </w:rPr>
        <w:t>јавних</w:t>
      </w:r>
      <w:r w:rsidRPr="00D359D9">
        <w:rPr>
          <w:rFonts w:ascii="Times New Roman" w:hAnsi="Times New Roman"/>
          <w:sz w:val="24"/>
          <w:szCs w:val="24"/>
        </w:rPr>
        <w:t xml:space="preserve"> набавки за 2020. годину</w:t>
      </w:r>
      <w:r>
        <w:rPr>
          <w:rFonts w:ascii="Times New Roman" w:hAnsi="Times New Roman"/>
          <w:sz w:val="24"/>
          <w:szCs w:val="24"/>
        </w:rPr>
        <w:t xml:space="preserve">: </w:t>
      </w:r>
      <w:hyperlink r:id="rId209" w:history="1">
        <w:r w:rsidRPr="00767D46">
          <w:rPr>
            <w:rStyle w:val="Hyperlink"/>
            <w:rFonts w:ascii="Times New Roman" w:hAnsi="Times New Roman"/>
            <w:sz w:val="24"/>
            <w:szCs w:val="24"/>
          </w:rPr>
          <w:t>https://www.mre.gov.rs/doc/javne-nabavke/2020/Uskladjeni_Plan_JN.pdf/</w:t>
        </w:r>
      </w:hyperlink>
      <w:r>
        <w:rPr>
          <w:rFonts w:ascii="Times New Roman" w:hAnsi="Times New Roman"/>
          <w:sz w:val="24"/>
          <w:szCs w:val="24"/>
        </w:rPr>
        <w:t xml:space="preserve"> </w:t>
      </w:r>
    </w:p>
    <w:p w:rsidR="00D359D9" w:rsidRDefault="00D359D9" w:rsidP="00D359D9">
      <w:pPr>
        <w:tabs>
          <w:tab w:val="left" w:pos="5858"/>
        </w:tabs>
        <w:spacing w:before="109"/>
        <w:ind w:left="2632"/>
        <w:rPr>
          <w:sz w:val="16"/>
        </w:rPr>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14231B" w:rsidRDefault="0014231B" w:rsidP="002A2B1E">
      <w:pPr>
        <w:pStyle w:val="BodyText"/>
      </w:pPr>
    </w:p>
    <w:p w:rsidR="00804CA4" w:rsidRDefault="00804CA4" w:rsidP="002A2B1E">
      <w:pPr>
        <w:pStyle w:val="BodyText"/>
      </w:pPr>
    </w:p>
    <w:p w:rsidR="00804CA4" w:rsidRDefault="00804CA4" w:rsidP="002A2B1E">
      <w:pPr>
        <w:pStyle w:val="BodyText"/>
      </w:pPr>
    </w:p>
    <w:p w:rsidR="0014231B" w:rsidRDefault="0014231B" w:rsidP="002A2B1E">
      <w:pPr>
        <w:pStyle w:val="BodyText"/>
      </w:pPr>
    </w:p>
    <w:p w:rsidR="0014231B" w:rsidRDefault="0014231B" w:rsidP="002A2B1E">
      <w:pPr>
        <w:pStyle w:val="BodyText"/>
      </w:pPr>
    </w:p>
    <w:p w:rsidR="00536BD3" w:rsidRDefault="00536BD3" w:rsidP="002A2B1E">
      <w:pPr>
        <w:pStyle w:val="BodyText"/>
        <w:rPr>
          <w:lang w:val="sr-Cyrl-CS"/>
        </w:rPr>
      </w:pPr>
      <w:r>
        <w:rPr>
          <w:lang w:val="sr-Cyrl-CS"/>
        </w:rPr>
        <w:tab/>
      </w:r>
      <w:r>
        <w:rPr>
          <w:lang w:val="sr-Cyrl-CS"/>
        </w:rPr>
        <w:tab/>
      </w:r>
      <w:r w:rsidRPr="00536BD3">
        <w:rPr>
          <w:sz w:val="32"/>
          <w:szCs w:val="32"/>
          <w:lang w:val="sr-Cyrl-CS"/>
        </w:rPr>
        <w:t>План јавних набавки за 20</w:t>
      </w:r>
      <w:r>
        <w:rPr>
          <w:sz w:val="32"/>
          <w:szCs w:val="32"/>
          <w:lang w:val="sr-Cyrl-CS"/>
        </w:rPr>
        <w:t>19</w:t>
      </w:r>
      <w:r w:rsidRPr="00536BD3">
        <w:rPr>
          <w:sz w:val="32"/>
          <w:szCs w:val="32"/>
          <w:lang w:val="sr-Cyrl-CS"/>
        </w:rPr>
        <w:t>. годину</w:t>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Обухвата:                                 Датум усвајања:</w:t>
      </w:r>
    </w:p>
    <w:p w:rsidR="00536BD3" w:rsidRPr="00536BD3" w:rsidRDefault="00536BD3" w:rsidP="002A2B1E">
      <w:pPr>
        <w:pStyle w:val="BodyText"/>
        <w:rPr>
          <w:lang w:val="sr-Cyrl-CS"/>
        </w:rPr>
      </w:pPr>
      <w:r>
        <w:rPr>
          <w:lang w:val="sr-Cyrl-CS"/>
        </w:rPr>
        <w:tab/>
      </w:r>
      <w:r>
        <w:rPr>
          <w:lang w:val="sr-Cyrl-CS"/>
        </w:rPr>
        <w:tab/>
      </w:r>
      <w:r w:rsidRPr="00536BD3">
        <w:rPr>
          <w:sz w:val="28"/>
          <w:szCs w:val="28"/>
          <w:lang w:val="sr-Cyrl-CS"/>
        </w:rPr>
        <w:t>Министарство рударства и ене</w:t>
      </w:r>
      <w:r w:rsidR="00673349">
        <w:rPr>
          <w:sz w:val="28"/>
          <w:szCs w:val="28"/>
          <w:lang w:val="sr-Cyrl-CS"/>
        </w:rPr>
        <w:t>р</w:t>
      </w:r>
      <w:r w:rsidRPr="00536BD3">
        <w:rPr>
          <w:sz w:val="28"/>
          <w:szCs w:val="28"/>
          <w:lang w:val="sr-Cyrl-CS"/>
        </w:rPr>
        <w:t xml:space="preserve">гетике     </w:t>
      </w:r>
      <w:r>
        <w:rPr>
          <w:lang w:val="sr-Cyrl-CS"/>
        </w:rPr>
        <w:t xml:space="preserve">                                                                                            План јавних набавки                           16.01.2019. године</w:t>
      </w:r>
    </w:p>
    <w:p w:rsidR="002A2B1E" w:rsidRPr="00536BD3" w:rsidRDefault="00536BD3" w:rsidP="00536BD3">
      <w:pPr>
        <w:pStyle w:val="BodyText"/>
        <w:rPr>
          <w:lang w:val="sr-Cyrl-CS"/>
        </w:rPr>
      </w:pPr>
      <w:r>
        <w:rPr>
          <w:lang w:val="sr-Cyrl-CS"/>
        </w:rPr>
        <w:t xml:space="preserve"> </w:t>
      </w:r>
    </w:p>
    <w:tbl>
      <w:tblPr>
        <w:tblW w:w="0" w:type="auto"/>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57"/>
        <w:gridCol w:w="4438"/>
        <w:gridCol w:w="2034"/>
        <w:gridCol w:w="4429"/>
        <w:gridCol w:w="1319"/>
        <w:gridCol w:w="1292"/>
        <w:gridCol w:w="1111"/>
      </w:tblGrid>
      <w:tr w:rsidR="00536BD3" w:rsidTr="00536BD3">
        <w:trPr>
          <w:trHeight w:val="945"/>
        </w:trPr>
        <w:tc>
          <w:tcPr>
            <w:tcW w:w="957" w:type="dxa"/>
            <w:shd w:val="clear" w:color="auto" w:fill="BFBFBF"/>
          </w:tcPr>
          <w:p w:rsidR="00536BD3" w:rsidRDefault="00536BD3" w:rsidP="005E1D05">
            <w:pPr>
              <w:pStyle w:val="TableParagraph"/>
              <w:spacing w:before="46"/>
              <w:ind w:left="187" w:right="187"/>
              <w:rPr>
                <w:sz w:val="18"/>
              </w:rPr>
            </w:pPr>
            <w:r>
              <w:rPr>
                <w:sz w:val="18"/>
              </w:rPr>
              <w:t>Рб</w:t>
            </w:r>
          </w:p>
        </w:tc>
        <w:tc>
          <w:tcPr>
            <w:tcW w:w="4438" w:type="dxa"/>
            <w:shd w:val="clear" w:color="auto" w:fill="BFBFBF"/>
          </w:tcPr>
          <w:p w:rsidR="00536BD3" w:rsidRDefault="00536BD3" w:rsidP="005E1D05">
            <w:pPr>
              <w:pStyle w:val="TableParagraph"/>
              <w:spacing w:before="46"/>
              <w:ind w:left="1509"/>
              <w:jc w:val="left"/>
              <w:rPr>
                <w:sz w:val="18"/>
              </w:rPr>
            </w:pPr>
            <w:r>
              <w:rPr>
                <w:sz w:val="18"/>
              </w:rPr>
              <w:t>Предмет набавке</w:t>
            </w:r>
          </w:p>
        </w:tc>
        <w:tc>
          <w:tcPr>
            <w:tcW w:w="2034" w:type="dxa"/>
            <w:shd w:val="clear" w:color="auto" w:fill="BFBFBF"/>
          </w:tcPr>
          <w:p w:rsidR="00536BD3" w:rsidRDefault="00536BD3" w:rsidP="005E1D05">
            <w:pPr>
              <w:pStyle w:val="TableParagraph"/>
              <w:spacing w:before="46" w:line="252" w:lineRule="auto"/>
              <w:ind w:left="516" w:hanging="488"/>
              <w:jc w:val="left"/>
              <w:rPr>
                <w:sz w:val="18"/>
              </w:rPr>
            </w:pPr>
            <w:r>
              <w:rPr>
                <w:sz w:val="18"/>
              </w:rPr>
              <w:t>Процењ ена вредност без ПДВ-а</w:t>
            </w:r>
          </w:p>
        </w:tc>
        <w:tc>
          <w:tcPr>
            <w:tcW w:w="4429" w:type="dxa"/>
            <w:shd w:val="clear" w:color="auto" w:fill="BFBFBF"/>
          </w:tcPr>
          <w:p w:rsidR="00536BD3" w:rsidRDefault="00536BD3" w:rsidP="005E1D05">
            <w:pPr>
              <w:pStyle w:val="TableParagraph"/>
              <w:spacing w:before="46"/>
              <w:ind w:left="1561" w:right="1541"/>
              <w:rPr>
                <w:sz w:val="18"/>
              </w:rPr>
            </w:pPr>
            <w:r>
              <w:rPr>
                <w:sz w:val="18"/>
              </w:rPr>
              <w:t>Врста поступка</w:t>
            </w:r>
          </w:p>
        </w:tc>
        <w:tc>
          <w:tcPr>
            <w:tcW w:w="3722" w:type="dxa"/>
            <w:gridSpan w:val="3"/>
            <w:tcBorders>
              <w:top w:val="nil"/>
              <w:left w:val="nil"/>
              <w:right w:val="nil"/>
            </w:tcBorders>
          </w:tcPr>
          <w:p w:rsidR="00536BD3" w:rsidRDefault="00536BD3" w:rsidP="005E1D05">
            <w:pPr>
              <w:pStyle w:val="TableParagraph"/>
              <w:spacing w:before="46"/>
              <w:ind w:left="1187"/>
              <w:jc w:val="left"/>
              <w:rPr>
                <w:sz w:val="18"/>
              </w:rPr>
            </w:pPr>
            <w:r>
              <w:rPr>
                <w:sz w:val="18"/>
              </w:rPr>
              <w:t>Оквирни датум</w:t>
            </w:r>
          </w:p>
          <w:p w:rsidR="00536BD3" w:rsidRDefault="00536BD3" w:rsidP="005E1D05">
            <w:pPr>
              <w:pStyle w:val="TableParagraph"/>
              <w:spacing w:before="2"/>
              <w:ind w:left="0"/>
              <w:jc w:val="left"/>
              <w:rPr>
                <w:sz w:val="20"/>
              </w:rPr>
            </w:pPr>
          </w:p>
          <w:p w:rsidR="00536BD3" w:rsidRDefault="00536BD3" w:rsidP="005E1D05">
            <w:pPr>
              <w:pStyle w:val="TableParagraph"/>
              <w:tabs>
                <w:tab w:val="left" w:pos="1431"/>
                <w:tab w:val="left" w:pos="1500"/>
                <w:tab w:val="left" w:pos="2676"/>
              </w:tabs>
              <w:spacing w:before="0" w:line="220" w:lineRule="atLeast"/>
              <w:ind w:left="156" w:right="109"/>
              <w:rPr>
                <w:sz w:val="18"/>
              </w:rPr>
            </w:pPr>
            <w:r>
              <w:rPr>
                <w:spacing w:val="4"/>
                <w:sz w:val="18"/>
              </w:rPr>
              <w:t>покретањ</w:t>
            </w:r>
            <w:r>
              <w:rPr>
                <w:spacing w:val="-33"/>
                <w:sz w:val="18"/>
              </w:rPr>
              <w:t xml:space="preserve"> </w:t>
            </w:r>
            <w:r>
              <w:rPr>
                <w:sz w:val="18"/>
              </w:rPr>
              <w:t>а</w:t>
            </w:r>
            <w:r>
              <w:rPr>
                <w:sz w:val="18"/>
              </w:rPr>
              <w:tab/>
            </w:r>
            <w:r>
              <w:rPr>
                <w:spacing w:val="4"/>
                <w:sz w:val="18"/>
              </w:rPr>
              <w:t>закљ</w:t>
            </w:r>
            <w:r>
              <w:rPr>
                <w:spacing w:val="-33"/>
                <w:sz w:val="18"/>
              </w:rPr>
              <w:t xml:space="preserve"> </w:t>
            </w:r>
            <w:r>
              <w:rPr>
                <w:spacing w:val="2"/>
                <w:sz w:val="18"/>
              </w:rPr>
              <w:t>учењ</w:t>
            </w:r>
            <w:r>
              <w:rPr>
                <w:spacing w:val="-33"/>
                <w:sz w:val="18"/>
              </w:rPr>
              <w:t xml:space="preserve"> </w:t>
            </w:r>
            <w:r>
              <w:rPr>
                <w:sz w:val="18"/>
              </w:rPr>
              <w:t>а</w:t>
            </w:r>
            <w:r>
              <w:rPr>
                <w:sz w:val="18"/>
              </w:rPr>
              <w:tab/>
            </w:r>
            <w:r>
              <w:rPr>
                <w:spacing w:val="6"/>
                <w:sz w:val="18"/>
              </w:rPr>
              <w:t>извршењ</w:t>
            </w:r>
            <w:r>
              <w:rPr>
                <w:spacing w:val="-33"/>
                <w:sz w:val="18"/>
              </w:rPr>
              <w:t xml:space="preserve"> </w:t>
            </w:r>
            <w:r>
              <w:rPr>
                <w:sz w:val="18"/>
              </w:rPr>
              <w:t xml:space="preserve">а </w:t>
            </w:r>
            <w:r>
              <w:rPr>
                <w:spacing w:val="6"/>
                <w:sz w:val="18"/>
              </w:rPr>
              <w:t>поступка</w:t>
            </w:r>
            <w:r>
              <w:rPr>
                <w:spacing w:val="6"/>
                <w:sz w:val="18"/>
              </w:rPr>
              <w:tab/>
            </w:r>
            <w:r>
              <w:rPr>
                <w:spacing w:val="6"/>
                <w:sz w:val="18"/>
              </w:rPr>
              <w:tab/>
            </w:r>
            <w:r>
              <w:rPr>
                <w:spacing w:val="7"/>
                <w:sz w:val="18"/>
              </w:rPr>
              <w:t>уговора</w:t>
            </w:r>
            <w:r>
              <w:rPr>
                <w:spacing w:val="7"/>
                <w:sz w:val="18"/>
              </w:rPr>
              <w:tab/>
              <w:t>уговора</w:t>
            </w:r>
          </w:p>
        </w:tc>
      </w:tr>
      <w:tr w:rsidR="00536BD3" w:rsidTr="005E1D05">
        <w:trPr>
          <w:trHeight w:val="385"/>
        </w:trPr>
        <w:tc>
          <w:tcPr>
            <w:tcW w:w="5395" w:type="dxa"/>
            <w:gridSpan w:val="2"/>
            <w:shd w:val="clear" w:color="auto" w:fill="BFBFBF"/>
          </w:tcPr>
          <w:p w:rsidR="00536BD3" w:rsidRDefault="00536BD3" w:rsidP="005E1D05">
            <w:pPr>
              <w:pStyle w:val="TableParagraph"/>
              <w:spacing w:before="46"/>
              <w:ind w:left="26"/>
              <w:jc w:val="left"/>
              <w:rPr>
                <w:sz w:val="18"/>
              </w:rPr>
            </w:pPr>
            <w:r>
              <w:rPr>
                <w:sz w:val="18"/>
              </w:rPr>
              <w:t>Укупно</w:t>
            </w:r>
          </w:p>
        </w:tc>
        <w:tc>
          <w:tcPr>
            <w:tcW w:w="2034" w:type="dxa"/>
            <w:shd w:val="clear" w:color="auto" w:fill="BFBFBF"/>
          </w:tcPr>
          <w:p w:rsidR="00536BD3" w:rsidRDefault="00536BD3" w:rsidP="005E1D05">
            <w:pPr>
              <w:pStyle w:val="TableParagraph"/>
              <w:spacing w:before="42"/>
              <w:ind w:left="549" w:right="549"/>
              <w:rPr>
                <w:sz w:val="16"/>
              </w:rPr>
            </w:pPr>
            <w:r>
              <w:rPr>
                <w:sz w:val="16"/>
              </w:rPr>
              <w:t>199,825,817</w:t>
            </w:r>
          </w:p>
        </w:tc>
        <w:tc>
          <w:tcPr>
            <w:tcW w:w="8151" w:type="dxa"/>
            <w:gridSpan w:val="4"/>
            <w:shd w:val="clear" w:color="auto" w:fill="BFBFBF"/>
          </w:tcPr>
          <w:p w:rsidR="00536BD3" w:rsidRDefault="00536BD3" w:rsidP="005E1D05">
            <w:pPr>
              <w:pStyle w:val="TableParagraph"/>
              <w:spacing w:before="0"/>
              <w:ind w:left="0"/>
              <w:jc w:val="left"/>
              <w:rPr>
                <w:rFonts w:ascii="Times New Roman"/>
                <w:sz w:val="16"/>
              </w:rPr>
            </w:pPr>
          </w:p>
        </w:tc>
      </w:tr>
      <w:tr w:rsidR="00536BD3" w:rsidTr="005E1D05">
        <w:trPr>
          <w:trHeight w:val="387"/>
        </w:trPr>
        <w:tc>
          <w:tcPr>
            <w:tcW w:w="5395" w:type="dxa"/>
            <w:gridSpan w:val="2"/>
            <w:shd w:val="clear" w:color="auto" w:fill="BFBFBF"/>
          </w:tcPr>
          <w:p w:rsidR="00536BD3" w:rsidRDefault="00536BD3" w:rsidP="005E1D05">
            <w:pPr>
              <w:pStyle w:val="TableParagraph"/>
              <w:spacing w:before="47"/>
              <w:ind w:left="14"/>
              <w:jc w:val="left"/>
              <w:rPr>
                <w:sz w:val="18"/>
              </w:rPr>
            </w:pPr>
            <w:r>
              <w:rPr>
                <w:sz w:val="18"/>
              </w:rPr>
              <w:t>добра</w:t>
            </w:r>
          </w:p>
        </w:tc>
        <w:tc>
          <w:tcPr>
            <w:tcW w:w="2034" w:type="dxa"/>
            <w:shd w:val="clear" w:color="auto" w:fill="BFBFBF"/>
          </w:tcPr>
          <w:p w:rsidR="00536BD3" w:rsidRDefault="00536BD3" w:rsidP="005E1D05">
            <w:pPr>
              <w:pStyle w:val="TableParagraph"/>
              <w:spacing w:before="43"/>
              <w:ind w:left="549" w:right="548"/>
              <w:rPr>
                <w:sz w:val="16"/>
              </w:rPr>
            </w:pPr>
            <w:r>
              <w:rPr>
                <w:sz w:val="16"/>
              </w:rPr>
              <w:t>14,296,996</w:t>
            </w:r>
          </w:p>
        </w:tc>
        <w:tc>
          <w:tcPr>
            <w:tcW w:w="8151" w:type="dxa"/>
            <w:gridSpan w:val="4"/>
            <w:tcBorders>
              <w:right w:val="nil"/>
            </w:tcBorders>
            <w:shd w:val="clear" w:color="auto" w:fill="BFBFBF"/>
          </w:tcPr>
          <w:p w:rsidR="00536BD3" w:rsidRDefault="00536BD3" w:rsidP="005E1D05">
            <w:pPr>
              <w:pStyle w:val="TableParagraph"/>
              <w:spacing w:before="0"/>
              <w:ind w:left="0"/>
              <w:jc w:val="left"/>
              <w:rPr>
                <w:rFonts w:ascii="Times New Roman"/>
                <w:sz w:val="16"/>
              </w:rPr>
            </w:pPr>
          </w:p>
        </w:tc>
      </w:tr>
      <w:tr w:rsidR="00536BD3" w:rsidTr="00536BD3">
        <w:trPr>
          <w:trHeight w:val="505"/>
        </w:trPr>
        <w:tc>
          <w:tcPr>
            <w:tcW w:w="957" w:type="dxa"/>
            <w:vMerge w:val="restart"/>
          </w:tcPr>
          <w:p w:rsidR="00536BD3" w:rsidRDefault="00536BD3" w:rsidP="005E1D05">
            <w:pPr>
              <w:pStyle w:val="TableParagraph"/>
              <w:ind w:left="205"/>
              <w:jc w:val="left"/>
              <w:rPr>
                <w:sz w:val="18"/>
              </w:rPr>
            </w:pPr>
            <w:r>
              <w:rPr>
                <w:sz w:val="18"/>
              </w:rPr>
              <w:t>1.1.1</w:t>
            </w:r>
          </w:p>
        </w:tc>
        <w:tc>
          <w:tcPr>
            <w:tcW w:w="4438" w:type="dxa"/>
          </w:tcPr>
          <w:p w:rsidR="00536BD3" w:rsidRDefault="00536BD3" w:rsidP="005E1D05">
            <w:pPr>
              <w:pStyle w:val="TableParagraph"/>
              <w:ind w:left="69"/>
              <w:jc w:val="left"/>
              <w:rPr>
                <w:sz w:val="18"/>
              </w:rPr>
            </w:pPr>
            <w:r>
              <w:rPr>
                <w:sz w:val="18"/>
              </w:rPr>
              <w:t>Рачунарска опрема - хардвер (чија појединачна вредност не прелази износ од 500.000,00 динара)</w:t>
            </w:r>
          </w:p>
        </w:tc>
        <w:tc>
          <w:tcPr>
            <w:tcW w:w="2034" w:type="dxa"/>
          </w:tcPr>
          <w:p w:rsidR="00536BD3" w:rsidRDefault="00536BD3" w:rsidP="005E1D05">
            <w:pPr>
              <w:pStyle w:val="TableParagraph"/>
              <w:ind w:left="531" w:right="549"/>
              <w:rPr>
                <w:sz w:val="18"/>
              </w:rPr>
            </w:pPr>
            <w:r>
              <w:rPr>
                <w:sz w:val="18"/>
              </w:rPr>
              <w:t>3700000</w:t>
            </w:r>
          </w:p>
        </w:tc>
        <w:tc>
          <w:tcPr>
            <w:tcW w:w="4429" w:type="dxa"/>
          </w:tcPr>
          <w:p w:rsidR="00536BD3" w:rsidRDefault="00536BD3" w:rsidP="005E1D05">
            <w:pPr>
              <w:pStyle w:val="TableParagraph"/>
              <w:ind w:left="511" w:right="521"/>
              <w:rPr>
                <w:sz w:val="18"/>
              </w:rPr>
            </w:pPr>
            <w:r>
              <w:rPr>
                <w:sz w:val="18"/>
              </w:rPr>
              <w:t>отворени поступак</w:t>
            </w:r>
          </w:p>
        </w:tc>
        <w:tc>
          <w:tcPr>
            <w:tcW w:w="1319" w:type="dxa"/>
          </w:tcPr>
          <w:p w:rsidR="00536BD3" w:rsidRDefault="00536BD3" w:rsidP="005E1D05">
            <w:pPr>
              <w:pStyle w:val="TableParagraph"/>
              <w:ind w:left="358" w:right="365"/>
              <w:rPr>
                <w:sz w:val="18"/>
              </w:rPr>
            </w:pPr>
            <w:r>
              <w:rPr>
                <w:sz w:val="18"/>
              </w:rPr>
              <w:t>1/2019</w:t>
            </w:r>
          </w:p>
        </w:tc>
        <w:tc>
          <w:tcPr>
            <w:tcW w:w="1292" w:type="dxa"/>
          </w:tcPr>
          <w:p w:rsidR="00536BD3" w:rsidRDefault="00536BD3" w:rsidP="005E1D05">
            <w:pPr>
              <w:pStyle w:val="TableParagraph"/>
              <w:ind w:left="344" w:right="351"/>
              <w:rPr>
                <w:sz w:val="18"/>
              </w:rPr>
            </w:pPr>
            <w:r>
              <w:rPr>
                <w:sz w:val="18"/>
              </w:rPr>
              <w:t>6/2019</w:t>
            </w:r>
          </w:p>
        </w:tc>
        <w:tc>
          <w:tcPr>
            <w:tcW w:w="1111" w:type="dxa"/>
          </w:tcPr>
          <w:p w:rsidR="00536BD3" w:rsidRDefault="00536BD3" w:rsidP="005E1D05">
            <w:pPr>
              <w:pStyle w:val="TableParagraph"/>
              <w:ind w:left="203" w:right="212"/>
              <w:rPr>
                <w:sz w:val="18"/>
              </w:rPr>
            </w:pPr>
            <w:r>
              <w:rPr>
                <w:sz w:val="18"/>
              </w:rPr>
              <w:t>6/2020</w:t>
            </w:r>
          </w:p>
        </w:tc>
      </w:tr>
      <w:tr w:rsidR="00536BD3" w:rsidTr="00536BD3">
        <w:trPr>
          <w:trHeight w:val="220"/>
        </w:trPr>
        <w:tc>
          <w:tcPr>
            <w:tcW w:w="957" w:type="dxa"/>
            <w:vMerge/>
            <w:tcBorders>
              <w:top w:val="nil"/>
            </w:tcBorders>
          </w:tcPr>
          <w:p w:rsidR="00536BD3" w:rsidRDefault="00536BD3" w:rsidP="005E1D05">
            <w:pPr>
              <w:rPr>
                <w:sz w:val="2"/>
                <w:szCs w:val="2"/>
              </w:rPr>
            </w:pPr>
          </w:p>
        </w:tc>
        <w:tc>
          <w:tcPr>
            <w:tcW w:w="4438" w:type="dxa"/>
          </w:tcPr>
          <w:p w:rsidR="00536BD3" w:rsidRDefault="00536BD3" w:rsidP="005E1D05">
            <w:pPr>
              <w:pStyle w:val="TableParagraph"/>
              <w:spacing w:before="44" w:line="156" w:lineRule="exact"/>
              <w:ind w:left="12"/>
              <w:jc w:val="left"/>
              <w:rPr>
                <w:sz w:val="16"/>
              </w:rPr>
            </w:pPr>
            <w:r>
              <w:rPr>
                <w:sz w:val="16"/>
              </w:rPr>
              <w:t>Централизована набавка:</w:t>
            </w:r>
          </w:p>
        </w:tc>
        <w:tc>
          <w:tcPr>
            <w:tcW w:w="10185" w:type="dxa"/>
            <w:gridSpan w:val="5"/>
          </w:tcPr>
          <w:p w:rsidR="00536BD3" w:rsidRDefault="00536BD3" w:rsidP="005E1D05">
            <w:pPr>
              <w:pStyle w:val="TableParagraph"/>
              <w:spacing w:before="44" w:line="156" w:lineRule="exact"/>
              <w:ind w:left="19"/>
              <w:jc w:val="left"/>
              <w:rPr>
                <w:sz w:val="16"/>
              </w:rPr>
            </w:pPr>
            <w:r>
              <w:rPr>
                <w:sz w:val="16"/>
              </w:rPr>
              <w:t>Tело за централизоване набавке: УЗЗПРО</w:t>
            </w:r>
          </w:p>
        </w:tc>
      </w:tr>
      <w:tr w:rsidR="00536BD3" w:rsidTr="00536BD3">
        <w:trPr>
          <w:trHeight w:val="711"/>
        </w:trPr>
        <w:tc>
          <w:tcPr>
            <w:tcW w:w="957" w:type="dxa"/>
            <w:vMerge w:val="restart"/>
          </w:tcPr>
          <w:p w:rsidR="00536BD3" w:rsidRDefault="00536BD3" w:rsidP="005E1D05">
            <w:pPr>
              <w:pStyle w:val="TableParagraph"/>
              <w:spacing w:before="49"/>
              <w:ind w:left="205"/>
              <w:jc w:val="left"/>
              <w:rPr>
                <w:sz w:val="18"/>
              </w:rPr>
            </w:pPr>
            <w:r>
              <w:rPr>
                <w:sz w:val="18"/>
              </w:rPr>
              <w:t>1.1.2</w:t>
            </w:r>
          </w:p>
        </w:tc>
        <w:tc>
          <w:tcPr>
            <w:tcW w:w="4438" w:type="dxa"/>
          </w:tcPr>
          <w:p w:rsidR="00536BD3" w:rsidRDefault="00536BD3" w:rsidP="005E1D05">
            <w:pPr>
              <w:pStyle w:val="TableParagraph"/>
              <w:spacing w:before="49"/>
              <w:ind w:left="69" w:right="130"/>
              <w:jc w:val="left"/>
              <w:rPr>
                <w:sz w:val="18"/>
              </w:rPr>
            </w:pPr>
            <w:r>
              <w:rPr>
                <w:sz w:val="18"/>
              </w:rPr>
              <w:t>Рачунарски материјал - тонери (осим за тонере набављене на основу ЦЈН која је покренута у 2018. години)</w:t>
            </w:r>
          </w:p>
        </w:tc>
        <w:tc>
          <w:tcPr>
            <w:tcW w:w="2034" w:type="dxa"/>
          </w:tcPr>
          <w:p w:rsidR="00536BD3" w:rsidRDefault="00536BD3" w:rsidP="005E1D05">
            <w:pPr>
              <w:pStyle w:val="TableParagraph"/>
              <w:spacing w:before="49"/>
              <w:ind w:left="531" w:right="549"/>
              <w:rPr>
                <w:sz w:val="18"/>
              </w:rPr>
            </w:pPr>
            <w:r>
              <w:rPr>
                <w:sz w:val="18"/>
              </w:rPr>
              <w:t>3977796</w:t>
            </w:r>
          </w:p>
        </w:tc>
        <w:tc>
          <w:tcPr>
            <w:tcW w:w="4429" w:type="dxa"/>
          </w:tcPr>
          <w:p w:rsidR="00536BD3" w:rsidRDefault="00536BD3" w:rsidP="005E1D05">
            <w:pPr>
              <w:pStyle w:val="TableParagraph"/>
              <w:spacing w:before="49"/>
              <w:ind w:left="511" w:right="521"/>
              <w:rPr>
                <w:sz w:val="18"/>
              </w:rPr>
            </w:pPr>
            <w:r>
              <w:rPr>
                <w:sz w:val="18"/>
              </w:rPr>
              <w:t>отворени поступак</w:t>
            </w:r>
          </w:p>
        </w:tc>
        <w:tc>
          <w:tcPr>
            <w:tcW w:w="1319" w:type="dxa"/>
          </w:tcPr>
          <w:p w:rsidR="00536BD3" w:rsidRDefault="00536BD3" w:rsidP="005E1D05">
            <w:pPr>
              <w:pStyle w:val="TableParagraph"/>
              <w:spacing w:before="49"/>
              <w:ind w:left="358" w:right="365"/>
              <w:rPr>
                <w:sz w:val="18"/>
              </w:rPr>
            </w:pPr>
            <w:r>
              <w:rPr>
                <w:sz w:val="18"/>
              </w:rPr>
              <w:t>1/2019</w:t>
            </w:r>
          </w:p>
        </w:tc>
        <w:tc>
          <w:tcPr>
            <w:tcW w:w="1292" w:type="dxa"/>
          </w:tcPr>
          <w:p w:rsidR="00536BD3" w:rsidRDefault="00536BD3" w:rsidP="005E1D05">
            <w:pPr>
              <w:pStyle w:val="TableParagraph"/>
              <w:spacing w:before="49"/>
              <w:ind w:left="344" w:right="351"/>
              <w:rPr>
                <w:sz w:val="18"/>
              </w:rPr>
            </w:pPr>
            <w:r>
              <w:rPr>
                <w:sz w:val="18"/>
              </w:rPr>
              <w:t>6/2019</w:t>
            </w:r>
          </w:p>
        </w:tc>
        <w:tc>
          <w:tcPr>
            <w:tcW w:w="1111" w:type="dxa"/>
          </w:tcPr>
          <w:p w:rsidR="00536BD3" w:rsidRDefault="00536BD3" w:rsidP="005E1D05">
            <w:pPr>
              <w:pStyle w:val="TableParagraph"/>
              <w:spacing w:before="49"/>
              <w:ind w:left="203" w:right="212"/>
              <w:rPr>
                <w:sz w:val="18"/>
              </w:rPr>
            </w:pPr>
            <w:r>
              <w:rPr>
                <w:sz w:val="18"/>
              </w:rPr>
              <w:t>6/2021</w:t>
            </w:r>
          </w:p>
        </w:tc>
      </w:tr>
      <w:tr w:rsidR="00536BD3" w:rsidTr="00536BD3">
        <w:trPr>
          <w:trHeight w:val="218"/>
        </w:trPr>
        <w:tc>
          <w:tcPr>
            <w:tcW w:w="957" w:type="dxa"/>
            <w:vMerge/>
            <w:tcBorders>
              <w:top w:val="nil"/>
            </w:tcBorders>
          </w:tcPr>
          <w:p w:rsidR="00536BD3" w:rsidRDefault="00536BD3" w:rsidP="005E1D05">
            <w:pPr>
              <w:rPr>
                <w:sz w:val="2"/>
                <w:szCs w:val="2"/>
              </w:rPr>
            </w:pPr>
          </w:p>
        </w:tc>
        <w:tc>
          <w:tcPr>
            <w:tcW w:w="4438" w:type="dxa"/>
          </w:tcPr>
          <w:p w:rsidR="00536BD3" w:rsidRDefault="00536BD3" w:rsidP="005E1D05">
            <w:pPr>
              <w:pStyle w:val="TableParagraph"/>
              <w:spacing w:before="44" w:line="154" w:lineRule="exact"/>
              <w:ind w:left="12"/>
              <w:jc w:val="left"/>
              <w:rPr>
                <w:sz w:val="16"/>
              </w:rPr>
            </w:pPr>
            <w:r>
              <w:rPr>
                <w:sz w:val="16"/>
              </w:rPr>
              <w:t>Централизована набавка:</w:t>
            </w:r>
          </w:p>
        </w:tc>
        <w:tc>
          <w:tcPr>
            <w:tcW w:w="10185" w:type="dxa"/>
            <w:gridSpan w:val="5"/>
          </w:tcPr>
          <w:p w:rsidR="00536BD3" w:rsidRDefault="00536BD3" w:rsidP="005E1D05">
            <w:pPr>
              <w:pStyle w:val="TableParagraph"/>
              <w:spacing w:before="44" w:line="154" w:lineRule="exact"/>
              <w:ind w:left="19"/>
              <w:jc w:val="left"/>
              <w:rPr>
                <w:sz w:val="16"/>
              </w:rPr>
            </w:pPr>
            <w:r>
              <w:rPr>
                <w:sz w:val="16"/>
              </w:rPr>
              <w:t>Tело за централизоване набавке: УЗЗПРО</w:t>
            </w:r>
          </w:p>
        </w:tc>
      </w:tr>
      <w:tr w:rsidR="00536BD3" w:rsidTr="00536BD3">
        <w:trPr>
          <w:trHeight w:val="295"/>
        </w:trPr>
        <w:tc>
          <w:tcPr>
            <w:tcW w:w="957" w:type="dxa"/>
            <w:vMerge w:val="restart"/>
            <w:tcBorders>
              <w:bottom w:val="single" w:sz="4" w:space="0" w:color="000000"/>
            </w:tcBorders>
          </w:tcPr>
          <w:p w:rsidR="00536BD3" w:rsidRDefault="00536BD3" w:rsidP="005E1D05">
            <w:pPr>
              <w:pStyle w:val="TableParagraph"/>
              <w:spacing w:before="47"/>
              <w:ind w:left="205"/>
              <w:jc w:val="left"/>
              <w:rPr>
                <w:sz w:val="18"/>
              </w:rPr>
            </w:pPr>
            <w:r>
              <w:rPr>
                <w:sz w:val="18"/>
              </w:rPr>
              <w:t>1.1.3</w:t>
            </w:r>
          </w:p>
        </w:tc>
        <w:tc>
          <w:tcPr>
            <w:tcW w:w="4438" w:type="dxa"/>
            <w:tcBorders>
              <w:top w:val="single" w:sz="4" w:space="0" w:color="000000"/>
            </w:tcBorders>
          </w:tcPr>
          <w:p w:rsidR="00536BD3" w:rsidRDefault="00536BD3" w:rsidP="005E1D05">
            <w:pPr>
              <w:pStyle w:val="TableParagraph"/>
              <w:spacing w:before="47"/>
              <w:ind w:left="69"/>
              <w:jc w:val="left"/>
              <w:rPr>
                <w:sz w:val="18"/>
              </w:rPr>
            </w:pPr>
            <w:r>
              <w:rPr>
                <w:sz w:val="18"/>
              </w:rPr>
              <w:t>Горива и мазива</w:t>
            </w:r>
          </w:p>
        </w:tc>
        <w:tc>
          <w:tcPr>
            <w:tcW w:w="2034" w:type="dxa"/>
            <w:tcBorders>
              <w:top w:val="single" w:sz="4" w:space="0" w:color="000000"/>
            </w:tcBorders>
          </w:tcPr>
          <w:p w:rsidR="00536BD3" w:rsidRDefault="00536BD3" w:rsidP="005E1D05">
            <w:pPr>
              <w:pStyle w:val="TableParagraph"/>
              <w:spacing w:before="47"/>
              <w:ind w:left="531" w:right="549"/>
              <w:rPr>
                <w:sz w:val="18"/>
              </w:rPr>
            </w:pPr>
            <w:r>
              <w:rPr>
                <w:sz w:val="18"/>
              </w:rPr>
              <w:t>3499200</w:t>
            </w:r>
          </w:p>
        </w:tc>
        <w:tc>
          <w:tcPr>
            <w:tcW w:w="4429" w:type="dxa"/>
            <w:tcBorders>
              <w:top w:val="single" w:sz="4" w:space="0" w:color="000000"/>
            </w:tcBorders>
          </w:tcPr>
          <w:p w:rsidR="00536BD3" w:rsidRDefault="00536BD3" w:rsidP="005E1D05">
            <w:pPr>
              <w:pStyle w:val="TableParagraph"/>
              <w:spacing w:before="47"/>
              <w:ind w:left="511" w:right="521"/>
              <w:rPr>
                <w:sz w:val="18"/>
              </w:rPr>
            </w:pPr>
            <w:r>
              <w:rPr>
                <w:sz w:val="18"/>
              </w:rPr>
              <w:t>отворени поступак</w:t>
            </w:r>
          </w:p>
        </w:tc>
        <w:tc>
          <w:tcPr>
            <w:tcW w:w="1319" w:type="dxa"/>
            <w:tcBorders>
              <w:top w:val="single" w:sz="4" w:space="0" w:color="000000"/>
            </w:tcBorders>
          </w:tcPr>
          <w:p w:rsidR="00536BD3" w:rsidRDefault="00536BD3" w:rsidP="005E1D05">
            <w:pPr>
              <w:pStyle w:val="TableParagraph"/>
              <w:spacing w:before="47"/>
              <w:ind w:left="358" w:right="365"/>
              <w:rPr>
                <w:sz w:val="18"/>
              </w:rPr>
            </w:pPr>
            <w:r>
              <w:rPr>
                <w:sz w:val="18"/>
              </w:rPr>
              <w:t>1/2019</w:t>
            </w:r>
          </w:p>
        </w:tc>
        <w:tc>
          <w:tcPr>
            <w:tcW w:w="1292" w:type="dxa"/>
            <w:tcBorders>
              <w:top w:val="single" w:sz="4" w:space="0" w:color="000000"/>
            </w:tcBorders>
          </w:tcPr>
          <w:p w:rsidR="00536BD3" w:rsidRDefault="00536BD3" w:rsidP="005E1D05">
            <w:pPr>
              <w:pStyle w:val="TableParagraph"/>
              <w:spacing w:before="47"/>
              <w:ind w:left="344" w:right="351"/>
              <w:rPr>
                <w:sz w:val="18"/>
              </w:rPr>
            </w:pPr>
            <w:r>
              <w:rPr>
                <w:sz w:val="18"/>
              </w:rPr>
              <w:t>6/2019</w:t>
            </w:r>
          </w:p>
        </w:tc>
        <w:tc>
          <w:tcPr>
            <w:tcW w:w="1111" w:type="dxa"/>
            <w:tcBorders>
              <w:top w:val="single" w:sz="4" w:space="0" w:color="000000"/>
            </w:tcBorders>
          </w:tcPr>
          <w:p w:rsidR="00536BD3" w:rsidRDefault="00536BD3" w:rsidP="005E1D05">
            <w:pPr>
              <w:pStyle w:val="TableParagraph"/>
              <w:spacing w:before="47"/>
              <w:ind w:left="203" w:right="212"/>
              <w:rPr>
                <w:sz w:val="18"/>
              </w:rPr>
            </w:pPr>
            <w:r>
              <w:rPr>
                <w:sz w:val="18"/>
              </w:rPr>
              <w:t>6/2021</w:t>
            </w:r>
          </w:p>
        </w:tc>
      </w:tr>
      <w:tr w:rsidR="00536BD3" w:rsidTr="00536BD3">
        <w:trPr>
          <w:trHeight w:val="214"/>
        </w:trPr>
        <w:tc>
          <w:tcPr>
            <w:tcW w:w="957" w:type="dxa"/>
            <w:vMerge/>
            <w:tcBorders>
              <w:top w:val="nil"/>
              <w:bottom w:val="single" w:sz="4" w:space="0" w:color="000000"/>
            </w:tcBorders>
          </w:tcPr>
          <w:p w:rsidR="00536BD3" w:rsidRDefault="00536BD3" w:rsidP="005E1D05">
            <w:pPr>
              <w:rPr>
                <w:sz w:val="2"/>
                <w:szCs w:val="2"/>
              </w:rPr>
            </w:pPr>
          </w:p>
        </w:tc>
        <w:tc>
          <w:tcPr>
            <w:tcW w:w="4438" w:type="dxa"/>
          </w:tcPr>
          <w:p w:rsidR="00536BD3" w:rsidRDefault="00536BD3" w:rsidP="005E1D05">
            <w:pPr>
              <w:pStyle w:val="TableParagraph"/>
              <w:spacing w:before="41" w:line="153" w:lineRule="exact"/>
              <w:ind w:left="12"/>
              <w:jc w:val="left"/>
              <w:rPr>
                <w:sz w:val="16"/>
              </w:rPr>
            </w:pPr>
            <w:r>
              <w:rPr>
                <w:sz w:val="16"/>
              </w:rPr>
              <w:t>Централизована набавка:</w:t>
            </w:r>
          </w:p>
        </w:tc>
        <w:tc>
          <w:tcPr>
            <w:tcW w:w="10185" w:type="dxa"/>
            <w:gridSpan w:val="5"/>
          </w:tcPr>
          <w:p w:rsidR="00536BD3" w:rsidRDefault="00536BD3" w:rsidP="005E1D05">
            <w:pPr>
              <w:pStyle w:val="TableParagraph"/>
              <w:spacing w:before="41" w:line="153" w:lineRule="exact"/>
              <w:ind w:left="19"/>
              <w:jc w:val="left"/>
              <w:rPr>
                <w:sz w:val="16"/>
              </w:rPr>
            </w:pPr>
            <w:r>
              <w:rPr>
                <w:sz w:val="16"/>
              </w:rPr>
              <w:t>Tело за централизоване набавке: УЗЗПРО</w:t>
            </w:r>
          </w:p>
        </w:tc>
      </w:tr>
      <w:tr w:rsidR="00536BD3" w:rsidTr="00536BD3">
        <w:trPr>
          <w:trHeight w:val="292"/>
        </w:trPr>
        <w:tc>
          <w:tcPr>
            <w:tcW w:w="957" w:type="dxa"/>
            <w:tcBorders>
              <w:top w:val="single" w:sz="4" w:space="0" w:color="000000"/>
            </w:tcBorders>
          </w:tcPr>
          <w:p w:rsidR="00536BD3" w:rsidRDefault="00536BD3" w:rsidP="005E1D05">
            <w:pPr>
              <w:pStyle w:val="TableParagraph"/>
              <w:spacing w:before="45"/>
              <w:ind w:left="187" w:right="199"/>
              <w:rPr>
                <w:sz w:val="18"/>
              </w:rPr>
            </w:pPr>
            <w:r>
              <w:rPr>
                <w:sz w:val="18"/>
              </w:rPr>
              <w:t>1.1.4</w:t>
            </w:r>
          </w:p>
        </w:tc>
        <w:tc>
          <w:tcPr>
            <w:tcW w:w="4438" w:type="dxa"/>
            <w:tcBorders>
              <w:bottom w:val="single" w:sz="4" w:space="0" w:color="000000"/>
            </w:tcBorders>
          </w:tcPr>
          <w:p w:rsidR="00536BD3" w:rsidRDefault="00536BD3" w:rsidP="005E1D05">
            <w:pPr>
              <w:pStyle w:val="TableParagraph"/>
              <w:spacing w:before="45"/>
              <w:ind w:left="69"/>
              <w:jc w:val="left"/>
              <w:rPr>
                <w:sz w:val="18"/>
              </w:rPr>
            </w:pPr>
            <w:r>
              <w:rPr>
                <w:sz w:val="18"/>
              </w:rPr>
              <w:t>Рачунарска опрема коју не набавља УЗЗПРО</w:t>
            </w:r>
          </w:p>
        </w:tc>
        <w:tc>
          <w:tcPr>
            <w:tcW w:w="2034" w:type="dxa"/>
            <w:tcBorders>
              <w:bottom w:val="single" w:sz="4" w:space="0" w:color="000000"/>
            </w:tcBorders>
          </w:tcPr>
          <w:p w:rsidR="00536BD3" w:rsidRDefault="00536BD3" w:rsidP="005E1D05">
            <w:pPr>
              <w:pStyle w:val="TableParagraph"/>
              <w:spacing w:before="45"/>
              <w:ind w:left="531" w:right="549"/>
              <w:rPr>
                <w:sz w:val="18"/>
              </w:rPr>
            </w:pPr>
            <w:r>
              <w:rPr>
                <w:sz w:val="18"/>
              </w:rPr>
              <w:t>3120000</w:t>
            </w:r>
          </w:p>
        </w:tc>
        <w:tc>
          <w:tcPr>
            <w:tcW w:w="4429" w:type="dxa"/>
            <w:tcBorders>
              <w:bottom w:val="single" w:sz="4" w:space="0" w:color="000000"/>
            </w:tcBorders>
          </w:tcPr>
          <w:p w:rsidR="00536BD3" w:rsidRDefault="00536BD3" w:rsidP="005E1D05">
            <w:pPr>
              <w:pStyle w:val="TableParagraph"/>
              <w:spacing w:before="45"/>
              <w:ind w:left="511" w:right="521"/>
              <w:rPr>
                <w:sz w:val="18"/>
              </w:rPr>
            </w:pPr>
            <w:r>
              <w:rPr>
                <w:sz w:val="18"/>
              </w:rPr>
              <w:t>отворени поступак</w:t>
            </w:r>
          </w:p>
        </w:tc>
        <w:tc>
          <w:tcPr>
            <w:tcW w:w="1319" w:type="dxa"/>
            <w:tcBorders>
              <w:bottom w:val="single" w:sz="4" w:space="0" w:color="000000"/>
            </w:tcBorders>
          </w:tcPr>
          <w:p w:rsidR="00536BD3" w:rsidRDefault="00536BD3" w:rsidP="005E1D05">
            <w:pPr>
              <w:pStyle w:val="TableParagraph"/>
              <w:spacing w:before="45"/>
              <w:ind w:left="358" w:right="365"/>
              <w:rPr>
                <w:sz w:val="18"/>
              </w:rPr>
            </w:pPr>
            <w:r>
              <w:rPr>
                <w:sz w:val="18"/>
              </w:rPr>
              <w:t>3/2019</w:t>
            </w:r>
          </w:p>
        </w:tc>
        <w:tc>
          <w:tcPr>
            <w:tcW w:w="1292" w:type="dxa"/>
            <w:tcBorders>
              <w:bottom w:val="single" w:sz="4" w:space="0" w:color="000000"/>
            </w:tcBorders>
          </w:tcPr>
          <w:p w:rsidR="00536BD3" w:rsidRDefault="00536BD3" w:rsidP="005E1D05">
            <w:pPr>
              <w:pStyle w:val="TableParagraph"/>
              <w:spacing w:before="45"/>
              <w:ind w:left="344" w:right="351"/>
              <w:rPr>
                <w:sz w:val="18"/>
              </w:rPr>
            </w:pPr>
            <w:r>
              <w:rPr>
                <w:sz w:val="18"/>
              </w:rPr>
              <w:t>7/2019</w:t>
            </w:r>
          </w:p>
        </w:tc>
        <w:tc>
          <w:tcPr>
            <w:tcW w:w="1111" w:type="dxa"/>
            <w:tcBorders>
              <w:bottom w:val="single" w:sz="4" w:space="0" w:color="000000"/>
            </w:tcBorders>
          </w:tcPr>
          <w:p w:rsidR="00536BD3" w:rsidRDefault="00536BD3" w:rsidP="005E1D05">
            <w:pPr>
              <w:pStyle w:val="TableParagraph"/>
              <w:spacing w:before="45"/>
              <w:ind w:left="203" w:right="212"/>
              <w:rPr>
                <w:sz w:val="18"/>
              </w:rPr>
            </w:pPr>
            <w:r>
              <w:rPr>
                <w:sz w:val="18"/>
              </w:rPr>
              <w:t>12/2019</w:t>
            </w:r>
          </w:p>
        </w:tc>
      </w:tr>
      <w:tr w:rsidR="00536BD3" w:rsidTr="005E1D05">
        <w:trPr>
          <w:trHeight w:val="385"/>
        </w:trPr>
        <w:tc>
          <w:tcPr>
            <w:tcW w:w="5395" w:type="dxa"/>
            <w:gridSpan w:val="2"/>
            <w:shd w:val="clear" w:color="auto" w:fill="BFBFBF"/>
          </w:tcPr>
          <w:p w:rsidR="00536BD3" w:rsidRDefault="00536BD3" w:rsidP="005E1D05">
            <w:pPr>
              <w:pStyle w:val="TableParagraph"/>
              <w:spacing w:before="45"/>
              <w:ind w:left="14"/>
              <w:jc w:val="left"/>
              <w:rPr>
                <w:sz w:val="18"/>
              </w:rPr>
            </w:pPr>
            <w:r>
              <w:rPr>
                <w:sz w:val="18"/>
              </w:rPr>
              <w:t>услуге</w:t>
            </w:r>
          </w:p>
        </w:tc>
        <w:tc>
          <w:tcPr>
            <w:tcW w:w="2034" w:type="dxa"/>
            <w:tcBorders>
              <w:top w:val="single" w:sz="4" w:space="0" w:color="000000"/>
            </w:tcBorders>
            <w:shd w:val="clear" w:color="auto" w:fill="BFBFBF"/>
          </w:tcPr>
          <w:p w:rsidR="00536BD3" w:rsidRDefault="00536BD3" w:rsidP="005E1D05">
            <w:pPr>
              <w:pStyle w:val="TableParagraph"/>
              <w:spacing w:before="41"/>
              <w:ind w:left="549" w:right="549"/>
              <w:rPr>
                <w:sz w:val="16"/>
              </w:rPr>
            </w:pPr>
            <w:r>
              <w:rPr>
                <w:sz w:val="16"/>
              </w:rPr>
              <w:t>185,528,821</w:t>
            </w:r>
          </w:p>
        </w:tc>
        <w:tc>
          <w:tcPr>
            <w:tcW w:w="8151" w:type="dxa"/>
            <w:gridSpan w:val="4"/>
            <w:tcBorders>
              <w:top w:val="single" w:sz="4" w:space="0" w:color="000000"/>
              <w:right w:val="nil"/>
            </w:tcBorders>
            <w:shd w:val="clear" w:color="auto" w:fill="BFBFBF"/>
          </w:tcPr>
          <w:p w:rsidR="00536BD3" w:rsidRDefault="00536BD3" w:rsidP="005E1D05">
            <w:pPr>
              <w:pStyle w:val="TableParagraph"/>
              <w:spacing w:before="0"/>
              <w:ind w:left="0"/>
              <w:jc w:val="left"/>
              <w:rPr>
                <w:rFonts w:ascii="Times New Roman"/>
                <w:sz w:val="16"/>
              </w:rPr>
            </w:pPr>
          </w:p>
        </w:tc>
      </w:tr>
      <w:tr w:rsidR="00536BD3" w:rsidTr="00804CA4">
        <w:trPr>
          <w:trHeight w:val="956"/>
        </w:trPr>
        <w:tc>
          <w:tcPr>
            <w:tcW w:w="957" w:type="dxa"/>
            <w:vMerge w:val="restart"/>
          </w:tcPr>
          <w:p w:rsidR="00536BD3" w:rsidRDefault="00536BD3" w:rsidP="005E1D05">
            <w:pPr>
              <w:pStyle w:val="TableParagraph"/>
              <w:ind w:left="205"/>
              <w:jc w:val="left"/>
              <w:rPr>
                <w:sz w:val="18"/>
              </w:rPr>
            </w:pPr>
            <w:r>
              <w:rPr>
                <w:sz w:val="18"/>
              </w:rPr>
              <w:t>1.2.1</w:t>
            </w:r>
          </w:p>
        </w:tc>
        <w:tc>
          <w:tcPr>
            <w:tcW w:w="4438" w:type="dxa"/>
          </w:tcPr>
          <w:p w:rsidR="00536BD3" w:rsidRDefault="00536BD3" w:rsidP="005E1D05">
            <w:pPr>
              <w:pStyle w:val="TableParagraph"/>
              <w:ind w:left="69" w:right="129"/>
              <w:jc w:val="left"/>
              <w:rPr>
                <w:sz w:val="18"/>
              </w:rPr>
            </w:pPr>
            <w:r>
              <w:rPr>
                <w:sz w:val="18"/>
              </w:rPr>
              <w:t>Услуга одржавања и поправке рачунарске опреме - рачунара, штампача и комуникационе опреме (само за опрему која није била предмет ЦЈН у 2018. години или је набављена у 2018.</w:t>
            </w:r>
            <w:r>
              <w:rPr>
                <w:spacing w:val="-8"/>
                <w:sz w:val="18"/>
              </w:rPr>
              <w:t xml:space="preserve"> </w:t>
            </w:r>
            <w:r>
              <w:rPr>
                <w:sz w:val="18"/>
              </w:rPr>
              <w:t>години)</w:t>
            </w:r>
          </w:p>
        </w:tc>
        <w:tc>
          <w:tcPr>
            <w:tcW w:w="2034" w:type="dxa"/>
          </w:tcPr>
          <w:p w:rsidR="00536BD3" w:rsidRDefault="00536BD3" w:rsidP="005E1D05">
            <w:pPr>
              <w:pStyle w:val="TableParagraph"/>
              <w:ind w:left="531" w:right="549"/>
              <w:rPr>
                <w:sz w:val="18"/>
              </w:rPr>
            </w:pPr>
            <w:r>
              <w:rPr>
                <w:sz w:val="18"/>
              </w:rPr>
              <w:t>3000000</w:t>
            </w:r>
          </w:p>
        </w:tc>
        <w:tc>
          <w:tcPr>
            <w:tcW w:w="4429" w:type="dxa"/>
          </w:tcPr>
          <w:p w:rsidR="00536BD3" w:rsidRDefault="00536BD3" w:rsidP="005E1D05">
            <w:pPr>
              <w:pStyle w:val="TableParagraph"/>
              <w:ind w:left="511" w:right="521"/>
              <w:rPr>
                <w:sz w:val="18"/>
              </w:rPr>
            </w:pPr>
            <w:r>
              <w:rPr>
                <w:sz w:val="18"/>
              </w:rPr>
              <w:t>отворени поступак</w:t>
            </w:r>
          </w:p>
        </w:tc>
        <w:tc>
          <w:tcPr>
            <w:tcW w:w="1319" w:type="dxa"/>
          </w:tcPr>
          <w:p w:rsidR="00536BD3" w:rsidRDefault="00536BD3" w:rsidP="005E1D05">
            <w:pPr>
              <w:pStyle w:val="TableParagraph"/>
              <w:ind w:left="358" w:right="365"/>
              <w:rPr>
                <w:sz w:val="18"/>
              </w:rPr>
            </w:pPr>
            <w:r>
              <w:rPr>
                <w:sz w:val="18"/>
              </w:rPr>
              <w:t>1/2019</w:t>
            </w:r>
          </w:p>
        </w:tc>
        <w:tc>
          <w:tcPr>
            <w:tcW w:w="1292" w:type="dxa"/>
          </w:tcPr>
          <w:p w:rsidR="00536BD3" w:rsidRDefault="00536BD3" w:rsidP="005E1D05">
            <w:pPr>
              <w:pStyle w:val="TableParagraph"/>
              <w:ind w:left="344" w:right="351"/>
              <w:rPr>
                <w:sz w:val="18"/>
              </w:rPr>
            </w:pPr>
            <w:r>
              <w:rPr>
                <w:sz w:val="18"/>
              </w:rPr>
              <w:t>6/2019</w:t>
            </w:r>
          </w:p>
        </w:tc>
        <w:tc>
          <w:tcPr>
            <w:tcW w:w="1111" w:type="dxa"/>
          </w:tcPr>
          <w:p w:rsidR="00536BD3" w:rsidRDefault="00536BD3" w:rsidP="005E1D05">
            <w:pPr>
              <w:pStyle w:val="TableParagraph"/>
              <w:ind w:left="203" w:right="212"/>
              <w:rPr>
                <w:sz w:val="18"/>
              </w:rPr>
            </w:pPr>
            <w:r>
              <w:rPr>
                <w:sz w:val="18"/>
              </w:rPr>
              <w:t>6/2021</w:t>
            </w:r>
          </w:p>
        </w:tc>
      </w:tr>
      <w:tr w:rsidR="00536BD3" w:rsidTr="00804CA4">
        <w:trPr>
          <w:trHeight w:val="75"/>
        </w:trPr>
        <w:tc>
          <w:tcPr>
            <w:tcW w:w="957" w:type="dxa"/>
            <w:vMerge/>
            <w:tcBorders>
              <w:top w:val="nil"/>
            </w:tcBorders>
          </w:tcPr>
          <w:p w:rsidR="00536BD3" w:rsidRDefault="00536BD3" w:rsidP="005E1D05">
            <w:pPr>
              <w:rPr>
                <w:sz w:val="2"/>
                <w:szCs w:val="2"/>
              </w:rPr>
            </w:pPr>
          </w:p>
        </w:tc>
        <w:tc>
          <w:tcPr>
            <w:tcW w:w="4438" w:type="dxa"/>
          </w:tcPr>
          <w:p w:rsidR="00536BD3" w:rsidRDefault="00536BD3" w:rsidP="005E1D05">
            <w:pPr>
              <w:pStyle w:val="TableParagraph"/>
              <w:spacing w:before="44" w:line="156" w:lineRule="exact"/>
              <w:ind w:left="12"/>
              <w:jc w:val="left"/>
              <w:rPr>
                <w:sz w:val="16"/>
              </w:rPr>
            </w:pPr>
            <w:r>
              <w:rPr>
                <w:sz w:val="16"/>
              </w:rPr>
              <w:t>Централизована набавка:</w:t>
            </w:r>
          </w:p>
        </w:tc>
        <w:tc>
          <w:tcPr>
            <w:tcW w:w="10185" w:type="dxa"/>
            <w:gridSpan w:val="5"/>
          </w:tcPr>
          <w:p w:rsidR="00536BD3" w:rsidRDefault="00536BD3" w:rsidP="005E1D05">
            <w:pPr>
              <w:pStyle w:val="TableParagraph"/>
              <w:spacing w:before="44" w:line="156" w:lineRule="exact"/>
              <w:ind w:left="19"/>
              <w:jc w:val="left"/>
              <w:rPr>
                <w:sz w:val="16"/>
              </w:rPr>
            </w:pPr>
            <w:r>
              <w:rPr>
                <w:sz w:val="16"/>
              </w:rPr>
              <w:t>Tело за централизоване набавке: УЗЗПРО</w:t>
            </w:r>
          </w:p>
        </w:tc>
      </w:tr>
      <w:tr w:rsidR="00536BD3" w:rsidTr="00536BD3">
        <w:trPr>
          <w:trHeight w:val="709"/>
        </w:trPr>
        <w:tc>
          <w:tcPr>
            <w:tcW w:w="957" w:type="dxa"/>
          </w:tcPr>
          <w:p w:rsidR="00536BD3" w:rsidRDefault="00536BD3" w:rsidP="005E1D05">
            <w:pPr>
              <w:pStyle w:val="TableParagraph"/>
              <w:ind w:left="187" w:right="199"/>
              <w:rPr>
                <w:sz w:val="18"/>
              </w:rPr>
            </w:pPr>
            <w:r>
              <w:rPr>
                <w:sz w:val="18"/>
              </w:rPr>
              <w:t>1.2.2</w:t>
            </w:r>
          </w:p>
        </w:tc>
        <w:tc>
          <w:tcPr>
            <w:tcW w:w="4438" w:type="dxa"/>
          </w:tcPr>
          <w:p w:rsidR="00536BD3" w:rsidRDefault="00536BD3" w:rsidP="005E1D05">
            <w:pPr>
              <w:pStyle w:val="TableParagraph"/>
              <w:ind w:left="69" w:right="127"/>
              <w:jc w:val="left"/>
              <w:rPr>
                <w:sz w:val="18"/>
              </w:rPr>
            </w:pPr>
            <w:r>
              <w:rPr>
                <w:sz w:val="18"/>
              </w:rPr>
              <w:t>Процена ризика ИС, израда Акта о безбедности ИС, припадајућих процедура и обука запослених за информациону</w:t>
            </w:r>
            <w:r>
              <w:rPr>
                <w:spacing w:val="-2"/>
                <w:sz w:val="18"/>
              </w:rPr>
              <w:t xml:space="preserve"> </w:t>
            </w:r>
            <w:r>
              <w:rPr>
                <w:sz w:val="18"/>
              </w:rPr>
              <w:t>безбедност</w:t>
            </w:r>
          </w:p>
        </w:tc>
        <w:tc>
          <w:tcPr>
            <w:tcW w:w="2034" w:type="dxa"/>
          </w:tcPr>
          <w:p w:rsidR="00536BD3" w:rsidRDefault="00536BD3" w:rsidP="005E1D05">
            <w:pPr>
              <w:pStyle w:val="TableParagraph"/>
              <w:ind w:left="531" w:right="549"/>
              <w:rPr>
                <w:sz w:val="18"/>
              </w:rPr>
            </w:pPr>
            <w:r>
              <w:rPr>
                <w:sz w:val="18"/>
              </w:rPr>
              <w:t>1250000</w:t>
            </w:r>
          </w:p>
        </w:tc>
        <w:tc>
          <w:tcPr>
            <w:tcW w:w="4429" w:type="dxa"/>
          </w:tcPr>
          <w:p w:rsidR="00536BD3" w:rsidRDefault="00536BD3" w:rsidP="005E1D05">
            <w:pPr>
              <w:pStyle w:val="TableParagraph"/>
              <w:ind w:left="511" w:right="521"/>
              <w:rPr>
                <w:sz w:val="18"/>
              </w:rPr>
            </w:pPr>
            <w:r>
              <w:rPr>
                <w:sz w:val="18"/>
              </w:rPr>
              <w:t>поступак јавне набавке мале вредности</w:t>
            </w:r>
          </w:p>
        </w:tc>
        <w:tc>
          <w:tcPr>
            <w:tcW w:w="1319" w:type="dxa"/>
          </w:tcPr>
          <w:p w:rsidR="00536BD3" w:rsidRDefault="00536BD3" w:rsidP="005E1D05">
            <w:pPr>
              <w:pStyle w:val="TableParagraph"/>
              <w:ind w:left="358" w:right="365"/>
              <w:rPr>
                <w:sz w:val="18"/>
              </w:rPr>
            </w:pPr>
            <w:r>
              <w:rPr>
                <w:sz w:val="18"/>
              </w:rPr>
              <w:t>4/2019</w:t>
            </w:r>
          </w:p>
        </w:tc>
        <w:tc>
          <w:tcPr>
            <w:tcW w:w="1292" w:type="dxa"/>
          </w:tcPr>
          <w:p w:rsidR="00536BD3" w:rsidRDefault="00536BD3" w:rsidP="005E1D05">
            <w:pPr>
              <w:pStyle w:val="TableParagraph"/>
              <w:ind w:left="344" w:right="351"/>
              <w:rPr>
                <w:sz w:val="18"/>
              </w:rPr>
            </w:pPr>
            <w:r>
              <w:rPr>
                <w:sz w:val="18"/>
              </w:rPr>
              <w:t>5/2019</w:t>
            </w:r>
          </w:p>
        </w:tc>
        <w:tc>
          <w:tcPr>
            <w:tcW w:w="1111" w:type="dxa"/>
          </w:tcPr>
          <w:p w:rsidR="00536BD3" w:rsidRDefault="00536BD3" w:rsidP="005E1D05">
            <w:pPr>
              <w:pStyle w:val="TableParagraph"/>
              <w:ind w:left="203" w:right="212"/>
              <w:rPr>
                <w:sz w:val="18"/>
              </w:rPr>
            </w:pPr>
            <w:r>
              <w:rPr>
                <w:sz w:val="18"/>
              </w:rPr>
              <w:t>5/2020</w:t>
            </w:r>
          </w:p>
        </w:tc>
      </w:tr>
      <w:tr w:rsidR="00536BD3" w:rsidTr="00536BD3">
        <w:trPr>
          <w:trHeight w:hRule="exact" w:val="504"/>
        </w:trPr>
        <w:tc>
          <w:tcPr>
            <w:tcW w:w="957" w:type="dxa"/>
          </w:tcPr>
          <w:p w:rsidR="00536BD3" w:rsidRDefault="00536BD3" w:rsidP="005E1D05">
            <w:pPr>
              <w:pStyle w:val="TableParagraph"/>
              <w:spacing w:before="49"/>
              <w:ind w:left="187" w:right="199"/>
              <w:rPr>
                <w:sz w:val="18"/>
              </w:rPr>
            </w:pPr>
            <w:r>
              <w:rPr>
                <w:sz w:val="18"/>
              </w:rPr>
              <w:t>1.2.3</w:t>
            </w:r>
          </w:p>
        </w:tc>
        <w:tc>
          <w:tcPr>
            <w:tcW w:w="4438" w:type="dxa"/>
          </w:tcPr>
          <w:p w:rsidR="00536BD3" w:rsidRDefault="00536BD3" w:rsidP="005E1D05">
            <w:pPr>
              <w:pStyle w:val="TableParagraph"/>
              <w:spacing w:before="49"/>
              <w:ind w:left="69" w:right="182"/>
              <w:jc w:val="left"/>
              <w:rPr>
                <w:sz w:val="18"/>
              </w:rPr>
            </w:pPr>
            <w:r>
              <w:rPr>
                <w:sz w:val="18"/>
              </w:rPr>
              <w:t>Акциони план израде техничких прописа у области електроенергетике и мере за њихову примену</w:t>
            </w:r>
          </w:p>
        </w:tc>
        <w:tc>
          <w:tcPr>
            <w:tcW w:w="2034" w:type="dxa"/>
          </w:tcPr>
          <w:p w:rsidR="00536BD3" w:rsidRDefault="00536BD3" w:rsidP="005E1D05">
            <w:pPr>
              <w:pStyle w:val="TableParagraph"/>
              <w:spacing w:before="49"/>
              <w:ind w:left="531" w:right="549"/>
              <w:rPr>
                <w:sz w:val="18"/>
              </w:rPr>
            </w:pPr>
            <w:r>
              <w:rPr>
                <w:sz w:val="18"/>
              </w:rPr>
              <w:t>2833333</w:t>
            </w:r>
          </w:p>
        </w:tc>
        <w:tc>
          <w:tcPr>
            <w:tcW w:w="4429" w:type="dxa"/>
          </w:tcPr>
          <w:p w:rsidR="00536BD3" w:rsidRDefault="00536BD3" w:rsidP="005E1D05">
            <w:pPr>
              <w:pStyle w:val="TableParagraph"/>
              <w:spacing w:before="49"/>
              <w:ind w:left="511" w:right="521"/>
              <w:rPr>
                <w:sz w:val="18"/>
              </w:rPr>
            </w:pPr>
            <w:r>
              <w:rPr>
                <w:sz w:val="18"/>
              </w:rPr>
              <w:t>отворени поступак</w:t>
            </w:r>
          </w:p>
          <w:p w:rsidR="00536BD3" w:rsidRPr="00675470" w:rsidRDefault="00536BD3" w:rsidP="005E1D05">
            <w:pPr>
              <w:ind w:firstLine="720"/>
              <w:rPr>
                <w:lang w:eastAsia="en-US"/>
              </w:rPr>
            </w:pPr>
          </w:p>
        </w:tc>
        <w:tc>
          <w:tcPr>
            <w:tcW w:w="1319" w:type="dxa"/>
          </w:tcPr>
          <w:p w:rsidR="00536BD3" w:rsidRDefault="00536BD3" w:rsidP="005E1D05">
            <w:pPr>
              <w:pStyle w:val="TableParagraph"/>
              <w:spacing w:before="49"/>
              <w:ind w:left="358" w:right="365"/>
              <w:rPr>
                <w:sz w:val="18"/>
              </w:rPr>
            </w:pPr>
            <w:r>
              <w:rPr>
                <w:sz w:val="18"/>
              </w:rPr>
              <w:t>6/2019</w:t>
            </w:r>
          </w:p>
        </w:tc>
        <w:tc>
          <w:tcPr>
            <w:tcW w:w="1292" w:type="dxa"/>
          </w:tcPr>
          <w:p w:rsidR="00536BD3" w:rsidRDefault="00536BD3" w:rsidP="005E1D05">
            <w:pPr>
              <w:pStyle w:val="TableParagraph"/>
              <w:spacing w:before="49"/>
              <w:ind w:left="344" w:right="351"/>
              <w:rPr>
                <w:sz w:val="18"/>
              </w:rPr>
            </w:pPr>
            <w:r>
              <w:rPr>
                <w:sz w:val="18"/>
              </w:rPr>
              <w:t>9/2019</w:t>
            </w:r>
          </w:p>
        </w:tc>
        <w:tc>
          <w:tcPr>
            <w:tcW w:w="1111" w:type="dxa"/>
          </w:tcPr>
          <w:p w:rsidR="00536BD3" w:rsidRDefault="00536BD3" w:rsidP="005E1D05">
            <w:pPr>
              <w:pStyle w:val="TableParagraph"/>
              <w:spacing w:before="49"/>
              <w:ind w:left="203" w:right="212"/>
              <w:rPr>
                <w:sz w:val="18"/>
              </w:rPr>
            </w:pPr>
            <w:r>
              <w:rPr>
                <w:sz w:val="18"/>
              </w:rPr>
              <w:t>9/2020</w:t>
            </w:r>
          </w:p>
        </w:tc>
      </w:tr>
      <w:tr w:rsidR="00536BD3" w:rsidTr="00536BD3">
        <w:trPr>
          <w:trHeight w:val="915"/>
        </w:trPr>
        <w:tc>
          <w:tcPr>
            <w:tcW w:w="957" w:type="dxa"/>
          </w:tcPr>
          <w:p w:rsidR="00536BD3" w:rsidRDefault="00536BD3" w:rsidP="005E1D05">
            <w:pPr>
              <w:pStyle w:val="TableParagraph"/>
              <w:ind w:left="187" w:right="199"/>
              <w:rPr>
                <w:sz w:val="18"/>
              </w:rPr>
            </w:pPr>
            <w:r>
              <w:rPr>
                <w:sz w:val="18"/>
              </w:rPr>
              <w:t>1.2.4</w:t>
            </w:r>
          </w:p>
        </w:tc>
        <w:tc>
          <w:tcPr>
            <w:tcW w:w="4438" w:type="dxa"/>
          </w:tcPr>
          <w:p w:rsidR="00536BD3" w:rsidRDefault="00536BD3" w:rsidP="005E1D05">
            <w:pPr>
              <w:pStyle w:val="TableParagraph"/>
              <w:ind w:left="69" w:right="667"/>
              <w:jc w:val="left"/>
              <w:rPr>
                <w:sz w:val="18"/>
              </w:rPr>
            </w:pPr>
            <w:r>
              <w:rPr>
                <w:sz w:val="18"/>
              </w:rPr>
              <w:t>Анализа техничких прописа у области електроенергетике делу надземних водова, примена CENELEC и IEC стандарда у циљу превазилажења препрека у Мерилу 1за ПП 1</w:t>
            </w:r>
          </w:p>
        </w:tc>
        <w:tc>
          <w:tcPr>
            <w:tcW w:w="2034" w:type="dxa"/>
          </w:tcPr>
          <w:p w:rsidR="00536BD3" w:rsidRDefault="00536BD3" w:rsidP="005E1D05">
            <w:pPr>
              <w:pStyle w:val="TableParagraph"/>
              <w:ind w:left="531" w:right="549"/>
              <w:rPr>
                <w:sz w:val="18"/>
              </w:rPr>
            </w:pPr>
            <w:r>
              <w:rPr>
                <w:sz w:val="18"/>
              </w:rPr>
              <w:t>1883333</w:t>
            </w:r>
          </w:p>
        </w:tc>
        <w:tc>
          <w:tcPr>
            <w:tcW w:w="4429" w:type="dxa"/>
          </w:tcPr>
          <w:p w:rsidR="00536BD3" w:rsidRDefault="00536BD3" w:rsidP="005E1D05">
            <w:pPr>
              <w:pStyle w:val="TableParagraph"/>
              <w:ind w:left="511" w:right="521"/>
              <w:rPr>
                <w:sz w:val="18"/>
              </w:rPr>
            </w:pPr>
            <w:r>
              <w:rPr>
                <w:sz w:val="18"/>
              </w:rPr>
              <w:t>отворени поступак</w:t>
            </w:r>
          </w:p>
        </w:tc>
        <w:tc>
          <w:tcPr>
            <w:tcW w:w="1319" w:type="dxa"/>
          </w:tcPr>
          <w:p w:rsidR="00536BD3" w:rsidRDefault="00536BD3" w:rsidP="005E1D05">
            <w:pPr>
              <w:pStyle w:val="TableParagraph"/>
              <w:ind w:left="358" w:right="365"/>
              <w:rPr>
                <w:sz w:val="18"/>
              </w:rPr>
            </w:pPr>
            <w:r>
              <w:rPr>
                <w:sz w:val="18"/>
              </w:rPr>
              <w:t>5/2019</w:t>
            </w:r>
          </w:p>
        </w:tc>
        <w:tc>
          <w:tcPr>
            <w:tcW w:w="1292" w:type="dxa"/>
          </w:tcPr>
          <w:p w:rsidR="00536BD3" w:rsidRDefault="00536BD3" w:rsidP="005E1D05">
            <w:pPr>
              <w:pStyle w:val="TableParagraph"/>
              <w:ind w:left="344" w:right="351"/>
              <w:rPr>
                <w:sz w:val="18"/>
              </w:rPr>
            </w:pPr>
            <w:r>
              <w:rPr>
                <w:sz w:val="18"/>
              </w:rPr>
              <w:t>8/2019</w:t>
            </w:r>
          </w:p>
        </w:tc>
        <w:tc>
          <w:tcPr>
            <w:tcW w:w="1111" w:type="dxa"/>
          </w:tcPr>
          <w:p w:rsidR="00536BD3" w:rsidRDefault="00536BD3" w:rsidP="005E1D05">
            <w:pPr>
              <w:pStyle w:val="TableParagraph"/>
              <w:ind w:left="203" w:right="212"/>
              <w:rPr>
                <w:sz w:val="18"/>
              </w:rPr>
            </w:pPr>
            <w:r>
              <w:rPr>
                <w:sz w:val="18"/>
              </w:rPr>
              <w:t>8/2020</w:t>
            </w:r>
          </w:p>
        </w:tc>
      </w:tr>
      <w:tr w:rsidR="00536BD3" w:rsidTr="00536BD3">
        <w:trPr>
          <w:trHeight w:val="504"/>
        </w:trPr>
        <w:tc>
          <w:tcPr>
            <w:tcW w:w="957" w:type="dxa"/>
          </w:tcPr>
          <w:p w:rsidR="00536BD3" w:rsidRDefault="00536BD3" w:rsidP="005E1D05">
            <w:pPr>
              <w:pStyle w:val="TableParagraph"/>
              <w:spacing w:before="49"/>
              <w:ind w:left="187" w:right="199"/>
              <w:rPr>
                <w:sz w:val="18"/>
              </w:rPr>
            </w:pPr>
            <w:r>
              <w:rPr>
                <w:sz w:val="18"/>
              </w:rPr>
              <w:t>1.2.5</w:t>
            </w:r>
          </w:p>
        </w:tc>
        <w:tc>
          <w:tcPr>
            <w:tcW w:w="4438" w:type="dxa"/>
          </w:tcPr>
          <w:p w:rsidR="00536BD3" w:rsidRDefault="00536BD3" w:rsidP="005E1D05">
            <w:pPr>
              <w:pStyle w:val="TableParagraph"/>
              <w:spacing w:before="49"/>
              <w:ind w:left="69" w:right="130"/>
              <w:jc w:val="left"/>
              <w:rPr>
                <w:sz w:val="18"/>
              </w:rPr>
            </w:pPr>
            <w:r>
              <w:rPr>
                <w:sz w:val="18"/>
              </w:rPr>
              <w:t>Израда студије о моделима капацитивног механизма</w:t>
            </w:r>
          </w:p>
        </w:tc>
        <w:tc>
          <w:tcPr>
            <w:tcW w:w="2034" w:type="dxa"/>
          </w:tcPr>
          <w:p w:rsidR="00536BD3" w:rsidRDefault="00536BD3" w:rsidP="005E1D05">
            <w:pPr>
              <w:pStyle w:val="TableParagraph"/>
              <w:spacing w:before="49"/>
              <w:ind w:left="531" w:right="549"/>
              <w:rPr>
                <w:sz w:val="18"/>
              </w:rPr>
            </w:pPr>
            <w:r>
              <w:rPr>
                <w:sz w:val="18"/>
              </w:rPr>
              <w:t>1391666</w:t>
            </w:r>
          </w:p>
        </w:tc>
        <w:tc>
          <w:tcPr>
            <w:tcW w:w="4429" w:type="dxa"/>
          </w:tcPr>
          <w:p w:rsidR="00536BD3" w:rsidRDefault="00536BD3" w:rsidP="005E1D05">
            <w:pPr>
              <w:pStyle w:val="TableParagraph"/>
              <w:spacing w:before="49"/>
              <w:ind w:left="511" w:right="521"/>
              <w:rPr>
                <w:sz w:val="18"/>
              </w:rPr>
            </w:pPr>
            <w:r>
              <w:rPr>
                <w:sz w:val="18"/>
              </w:rPr>
              <w:t>отворени поступак</w:t>
            </w:r>
          </w:p>
        </w:tc>
        <w:tc>
          <w:tcPr>
            <w:tcW w:w="1319" w:type="dxa"/>
          </w:tcPr>
          <w:p w:rsidR="00536BD3" w:rsidRDefault="00536BD3" w:rsidP="005E1D05">
            <w:pPr>
              <w:pStyle w:val="TableParagraph"/>
              <w:spacing w:before="49"/>
              <w:ind w:left="358" w:right="365"/>
              <w:rPr>
                <w:sz w:val="18"/>
              </w:rPr>
            </w:pPr>
            <w:r>
              <w:rPr>
                <w:sz w:val="18"/>
              </w:rPr>
              <w:t>4/2019</w:t>
            </w:r>
          </w:p>
        </w:tc>
        <w:tc>
          <w:tcPr>
            <w:tcW w:w="1292" w:type="dxa"/>
          </w:tcPr>
          <w:p w:rsidR="00536BD3" w:rsidRDefault="00536BD3" w:rsidP="005E1D05">
            <w:pPr>
              <w:pStyle w:val="TableParagraph"/>
              <w:spacing w:before="49"/>
              <w:ind w:left="344" w:right="351"/>
              <w:rPr>
                <w:sz w:val="18"/>
              </w:rPr>
            </w:pPr>
            <w:r>
              <w:rPr>
                <w:sz w:val="18"/>
              </w:rPr>
              <w:t>7/2019</w:t>
            </w:r>
          </w:p>
        </w:tc>
        <w:tc>
          <w:tcPr>
            <w:tcW w:w="1111" w:type="dxa"/>
          </w:tcPr>
          <w:p w:rsidR="00536BD3" w:rsidRDefault="00536BD3" w:rsidP="005E1D05">
            <w:pPr>
              <w:pStyle w:val="TableParagraph"/>
              <w:spacing w:before="49"/>
              <w:ind w:left="203" w:right="212"/>
              <w:rPr>
                <w:sz w:val="18"/>
              </w:rPr>
            </w:pPr>
            <w:r>
              <w:rPr>
                <w:sz w:val="18"/>
              </w:rPr>
              <w:t>12/2019</w:t>
            </w:r>
          </w:p>
        </w:tc>
      </w:tr>
      <w:tr w:rsidR="00536BD3" w:rsidTr="00536BD3">
        <w:trPr>
          <w:trHeight w:val="298"/>
        </w:trPr>
        <w:tc>
          <w:tcPr>
            <w:tcW w:w="957" w:type="dxa"/>
          </w:tcPr>
          <w:p w:rsidR="00536BD3" w:rsidRDefault="00536BD3" w:rsidP="005E1D05">
            <w:pPr>
              <w:pStyle w:val="TableParagraph"/>
              <w:ind w:left="187" w:right="199"/>
              <w:rPr>
                <w:sz w:val="18"/>
              </w:rPr>
            </w:pPr>
            <w:r>
              <w:rPr>
                <w:sz w:val="18"/>
              </w:rPr>
              <w:t>1.2.6</w:t>
            </w:r>
          </w:p>
        </w:tc>
        <w:tc>
          <w:tcPr>
            <w:tcW w:w="4438" w:type="dxa"/>
          </w:tcPr>
          <w:p w:rsidR="00536BD3" w:rsidRDefault="00536BD3" w:rsidP="005E1D05">
            <w:pPr>
              <w:pStyle w:val="TableParagraph"/>
              <w:ind w:left="69"/>
              <w:jc w:val="left"/>
              <w:rPr>
                <w:sz w:val="18"/>
              </w:rPr>
            </w:pPr>
            <w:r>
              <w:rPr>
                <w:sz w:val="18"/>
              </w:rPr>
              <w:t>Писано и усмено превођење</w:t>
            </w:r>
          </w:p>
        </w:tc>
        <w:tc>
          <w:tcPr>
            <w:tcW w:w="2034" w:type="dxa"/>
          </w:tcPr>
          <w:p w:rsidR="00536BD3" w:rsidRDefault="00536BD3" w:rsidP="005E1D05">
            <w:pPr>
              <w:pStyle w:val="TableParagraph"/>
              <w:ind w:left="531" w:right="549"/>
              <w:rPr>
                <w:sz w:val="18"/>
              </w:rPr>
            </w:pPr>
            <w:r>
              <w:rPr>
                <w:sz w:val="18"/>
              </w:rPr>
              <w:t>2083000</w:t>
            </w:r>
          </w:p>
        </w:tc>
        <w:tc>
          <w:tcPr>
            <w:tcW w:w="4429" w:type="dxa"/>
          </w:tcPr>
          <w:p w:rsidR="00536BD3" w:rsidRDefault="00536BD3" w:rsidP="005E1D05">
            <w:pPr>
              <w:pStyle w:val="TableParagraph"/>
              <w:ind w:left="511" w:right="521"/>
              <w:rPr>
                <w:sz w:val="18"/>
              </w:rPr>
            </w:pPr>
            <w:r>
              <w:rPr>
                <w:sz w:val="18"/>
              </w:rPr>
              <w:t>поступак јавне набавке мале вредности</w:t>
            </w:r>
          </w:p>
        </w:tc>
        <w:tc>
          <w:tcPr>
            <w:tcW w:w="1319" w:type="dxa"/>
          </w:tcPr>
          <w:p w:rsidR="00536BD3" w:rsidRDefault="00536BD3" w:rsidP="005E1D05">
            <w:pPr>
              <w:pStyle w:val="TableParagraph"/>
              <w:ind w:left="358" w:right="365"/>
              <w:rPr>
                <w:sz w:val="18"/>
              </w:rPr>
            </w:pPr>
            <w:r>
              <w:rPr>
                <w:sz w:val="18"/>
              </w:rPr>
              <w:t>1/2019</w:t>
            </w:r>
          </w:p>
        </w:tc>
        <w:tc>
          <w:tcPr>
            <w:tcW w:w="1292" w:type="dxa"/>
          </w:tcPr>
          <w:p w:rsidR="00536BD3" w:rsidRDefault="00536BD3" w:rsidP="005E1D05">
            <w:pPr>
              <w:pStyle w:val="TableParagraph"/>
              <w:ind w:left="344" w:right="351"/>
              <w:rPr>
                <w:sz w:val="18"/>
              </w:rPr>
            </w:pPr>
            <w:r>
              <w:rPr>
                <w:sz w:val="18"/>
              </w:rPr>
              <w:t>3/2019</w:t>
            </w:r>
          </w:p>
        </w:tc>
        <w:tc>
          <w:tcPr>
            <w:tcW w:w="1111" w:type="dxa"/>
          </w:tcPr>
          <w:p w:rsidR="00536BD3" w:rsidRDefault="00536BD3" w:rsidP="005E1D05">
            <w:pPr>
              <w:pStyle w:val="TableParagraph"/>
              <w:ind w:left="203" w:right="212"/>
              <w:rPr>
                <w:sz w:val="18"/>
              </w:rPr>
            </w:pPr>
            <w:r>
              <w:rPr>
                <w:sz w:val="18"/>
              </w:rPr>
              <w:t>3/2020</w:t>
            </w:r>
          </w:p>
        </w:tc>
      </w:tr>
      <w:tr w:rsidR="00536BD3" w:rsidTr="00536BD3">
        <w:trPr>
          <w:trHeight w:hRule="exact" w:val="504"/>
        </w:trPr>
        <w:tc>
          <w:tcPr>
            <w:tcW w:w="957" w:type="dxa"/>
          </w:tcPr>
          <w:p w:rsidR="00536BD3" w:rsidRDefault="00536BD3" w:rsidP="005E1D05">
            <w:pPr>
              <w:pStyle w:val="TableParagraph"/>
              <w:ind w:left="187" w:right="199"/>
              <w:rPr>
                <w:sz w:val="18"/>
              </w:rPr>
            </w:pPr>
            <w:r>
              <w:rPr>
                <w:sz w:val="18"/>
              </w:rPr>
              <w:t>1.2.7</w:t>
            </w:r>
          </w:p>
        </w:tc>
        <w:tc>
          <w:tcPr>
            <w:tcW w:w="4438" w:type="dxa"/>
          </w:tcPr>
          <w:p w:rsidR="00536BD3" w:rsidRDefault="00536BD3" w:rsidP="005E1D05">
            <w:pPr>
              <w:pStyle w:val="TableParagraph"/>
              <w:ind w:left="69"/>
              <w:jc w:val="left"/>
              <w:rPr>
                <w:sz w:val="18"/>
              </w:rPr>
            </w:pPr>
            <w:r>
              <w:rPr>
                <w:sz w:val="18"/>
              </w:rPr>
              <w:t>Резервација и издавање авио карата и резервација хотелског смештаја</w:t>
            </w:r>
          </w:p>
        </w:tc>
        <w:tc>
          <w:tcPr>
            <w:tcW w:w="2034" w:type="dxa"/>
          </w:tcPr>
          <w:p w:rsidR="00536BD3" w:rsidRDefault="00536BD3" w:rsidP="005E1D05">
            <w:pPr>
              <w:pStyle w:val="TableParagraph"/>
              <w:ind w:left="531" w:right="549"/>
              <w:rPr>
                <w:sz w:val="18"/>
              </w:rPr>
            </w:pPr>
            <w:r>
              <w:rPr>
                <w:sz w:val="18"/>
              </w:rPr>
              <w:t>4900000</w:t>
            </w:r>
          </w:p>
        </w:tc>
        <w:tc>
          <w:tcPr>
            <w:tcW w:w="4429" w:type="dxa"/>
          </w:tcPr>
          <w:p w:rsidR="00536BD3" w:rsidRDefault="00536BD3" w:rsidP="005E1D05">
            <w:pPr>
              <w:pStyle w:val="TableParagraph"/>
              <w:ind w:left="511" w:right="521"/>
              <w:rPr>
                <w:sz w:val="18"/>
              </w:rPr>
            </w:pPr>
            <w:r>
              <w:rPr>
                <w:sz w:val="18"/>
              </w:rPr>
              <w:t>поступак јавне набавке мале вредности</w:t>
            </w:r>
          </w:p>
        </w:tc>
        <w:tc>
          <w:tcPr>
            <w:tcW w:w="1319" w:type="dxa"/>
          </w:tcPr>
          <w:p w:rsidR="00536BD3" w:rsidRDefault="00536BD3" w:rsidP="005E1D05">
            <w:pPr>
              <w:pStyle w:val="TableParagraph"/>
              <w:ind w:left="358" w:right="365"/>
              <w:rPr>
                <w:sz w:val="18"/>
              </w:rPr>
            </w:pPr>
            <w:r>
              <w:rPr>
                <w:sz w:val="18"/>
              </w:rPr>
              <w:t>1/2019</w:t>
            </w:r>
          </w:p>
        </w:tc>
        <w:tc>
          <w:tcPr>
            <w:tcW w:w="1292" w:type="dxa"/>
          </w:tcPr>
          <w:p w:rsidR="00536BD3" w:rsidRDefault="00536BD3" w:rsidP="005E1D05">
            <w:pPr>
              <w:pStyle w:val="TableParagraph"/>
              <w:ind w:left="344" w:right="351"/>
              <w:rPr>
                <w:sz w:val="18"/>
              </w:rPr>
            </w:pPr>
            <w:r>
              <w:rPr>
                <w:sz w:val="18"/>
              </w:rPr>
              <w:t>3/2019</w:t>
            </w:r>
          </w:p>
        </w:tc>
        <w:tc>
          <w:tcPr>
            <w:tcW w:w="1111" w:type="dxa"/>
          </w:tcPr>
          <w:p w:rsidR="00536BD3" w:rsidRDefault="00536BD3" w:rsidP="005E1D05">
            <w:pPr>
              <w:pStyle w:val="TableParagraph"/>
              <w:ind w:left="203" w:right="212"/>
              <w:rPr>
                <w:sz w:val="18"/>
              </w:rPr>
            </w:pPr>
            <w:r>
              <w:rPr>
                <w:sz w:val="18"/>
              </w:rPr>
              <w:t>3/2020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1.2.8</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Одржавање EsriArcGIS софтвера - лиценци, техничка подршка, одржавање ЦИС ГИР-а и ИМИС система (енергетског информационог систем), дорада (надоградња) софтвера базе података за Сектор за нафту и гас</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10944166</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преговарачки поступак без објављивања позива за подношење понуда</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4/2019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6/2019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6/2020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1.2.9</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Одржавање Геолошког информационог система Србије (ГеолИСС-а)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600000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преговарачки поступак без објављивања позива за подношење понуда</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4/2019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5/2019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5/2020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1.2.10</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Одржавање и унапређење постојећег софтвера за наплату накнаде за коришћење минералних сировина и накнаде за примењена геолошка истраживања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416660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поступак јавне набавке мале вредности</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3/2019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5/2019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5/2020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1.2.11</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Израда техничких подлога за припрему израде Стратегије управљања минералним и другим геолошким ресурсима РС за период 2020-2030. година и Стратешке процене утицаја на животну средину везану за Стратегију</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6250000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2/2019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5/2019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5/2020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1.2.12</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Одржавање, унапређење и техничка подршка ЛЕП базе података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500000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поступак јавне набавке мале вредности</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10/2019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11/2019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11/2020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1.2.13</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Одржавање и развој МВП базе података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800000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поступак јавне набавке мале вредности</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3/2019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5/2019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5/2020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1.2.14</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Развој и одржавање СЕМИС информационог система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1900000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поступак јавне набавке мале вредности</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5/2019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9/2019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9/2020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1.2.15</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Консултантске услуге за израду техничке документације за пројекте унапређења енергетске ефикасности</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8333333</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2/2019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4/2019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12/2019</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1.2.16</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Услуга приступа подацима о ценама енергије и енергената на берзи, пројекцијама кретања цена, анализама и новостима у вези са ценама енергије и енергената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11200000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преговарачки поступак без објављивања позива за подношење понуда</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5/2019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7/2019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7/2021</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1.2.17</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Израда анализе услова и начина прикључења на гасоводни систем и проблема у снабдевању природним гасом, са предлогом мера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1416666</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3/2019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5/2019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12/2019</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1.2.18</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Израда студије о унутрашњим гасним инсталацијама</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1666666</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3/2019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5/2019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12/2019</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1.2.19</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Израда студије о опреми под притиском и једноставним посудама под притиском</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2083333</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4/2019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7/2019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12/2019</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1.2.20</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Припрема подлога за израду извештаја "Security of Supply Statement"</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2160000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3/2019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6/2019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6/2020</w:t>
            </w:r>
          </w:p>
        </w:tc>
      </w:tr>
      <w:tr w:rsidR="00536BD3" w:rsidTr="00536BD3">
        <w:trPr>
          <w:trHeight w:hRule="exact" w:val="504"/>
        </w:trPr>
        <w:tc>
          <w:tcPr>
            <w:tcW w:w="957"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187" w:right="199"/>
              <w:rPr>
                <w:sz w:val="18"/>
              </w:rPr>
            </w:pPr>
            <w:r>
              <w:rPr>
                <w:sz w:val="18"/>
              </w:rPr>
              <w:t>1.2.21</w:t>
            </w:r>
          </w:p>
        </w:tc>
        <w:tc>
          <w:tcPr>
            <w:tcW w:w="4438"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69"/>
              <w:jc w:val="left"/>
              <w:rPr>
                <w:sz w:val="18"/>
              </w:rPr>
            </w:pPr>
            <w:r>
              <w:rPr>
                <w:sz w:val="18"/>
              </w:rPr>
              <w:t>Израда Студије изводљивости са техничком контролом</w:t>
            </w:r>
          </w:p>
        </w:tc>
        <w:tc>
          <w:tcPr>
            <w:tcW w:w="2034"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31" w:right="549"/>
              <w:rPr>
                <w:sz w:val="18"/>
              </w:rPr>
            </w:pPr>
            <w:r>
              <w:rPr>
                <w:sz w:val="18"/>
              </w:rPr>
              <w:t>12500000</w:t>
            </w:r>
          </w:p>
        </w:tc>
        <w:tc>
          <w:tcPr>
            <w:tcW w:w="442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511" w:right="521"/>
              <w:rPr>
                <w:sz w:val="18"/>
              </w:rPr>
            </w:pPr>
            <w:r>
              <w:rPr>
                <w:sz w:val="18"/>
              </w:rPr>
              <w:t>отворени поступак</w:t>
            </w:r>
          </w:p>
        </w:tc>
        <w:tc>
          <w:tcPr>
            <w:tcW w:w="1319"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58" w:right="365"/>
              <w:rPr>
                <w:sz w:val="18"/>
              </w:rPr>
            </w:pPr>
            <w:r>
              <w:rPr>
                <w:sz w:val="18"/>
              </w:rPr>
              <w:t>2/2019</w:t>
            </w:r>
          </w:p>
        </w:tc>
        <w:tc>
          <w:tcPr>
            <w:tcW w:w="1292"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344" w:right="351"/>
              <w:rPr>
                <w:sz w:val="18"/>
              </w:rPr>
            </w:pPr>
            <w:r>
              <w:rPr>
                <w:sz w:val="18"/>
              </w:rPr>
              <w:t>4/2019</w:t>
            </w:r>
          </w:p>
        </w:tc>
        <w:tc>
          <w:tcPr>
            <w:tcW w:w="1111" w:type="dxa"/>
            <w:tcBorders>
              <w:top w:val="single" w:sz="2" w:space="0" w:color="000000"/>
              <w:left w:val="single" w:sz="2" w:space="0" w:color="000000"/>
              <w:bottom w:val="single" w:sz="2" w:space="0" w:color="000000"/>
              <w:right w:val="single" w:sz="2" w:space="0" w:color="000000"/>
            </w:tcBorders>
          </w:tcPr>
          <w:p w:rsidR="00536BD3" w:rsidRDefault="00536BD3" w:rsidP="00536BD3">
            <w:pPr>
              <w:pStyle w:val="TableParagraph"/>
              <w:ind w:left="203" w:right="212"/>
              <w:rPr>
                <w:sz w:val="18"/>
              </w:rPr>
            </w:pPr>
            <w:r>
              <w:rPr>
                <w:sz w:val="18"/>
              </w:rPr>
              <w:t>6/2019</w:t>
            </w:r>
          </w:p>
        </w:tc>
      </w:tr>
    </w:tbl>
    <w:p w:rsidR="002A2B1E" w:rsidRDefault="002A2B1E" w:rsidP="002A2B1E">
      <w:pPr>
        <w:rPr>
          <w:sz w:val="15"/>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40"/>
        <w:gridCol w:w="4553"/>
        <w:gridCol w:w="2041"/>
        <w:gridCol w:w="4430"/>
        <w:gridCol w:w="1321"/>
        <w:gridCol w:w="1291"/>
        <w:gridCol w:w="1110"/>
      </w:tblGrid>
      <w:tr w:rsidR="00536BD3" w:rsidTr="005E1D05">
        <w:trPr>
          <w:trHeight w:val="1327"/>
        </w:trPr>
        <w:tc>
          <w:tcPr>
            <w:tcW w:w="840" w:type="dxa"/>
          </w:tcPr>
          <w:p w:rsidR="00536BD3" w:rsidRDefault="00536BD3" w:rsidP="005E1D05">
            <w:pPr>
              <w:pStyle w:val="TableParagraph"/>
              <w:ind w:left="147" w:right="147"/>
              <w:rPr>
                <w:sz w:val="18"/>
              </w:rPr>
            </w:pPr>
            <w:r>
              <w:rPr>
                <w:sz w:val="18"/>
              </w:rPr>
              <w:t>1.2.22</w:t>
            </w:r>
          </w:p>
        </w:tc>
        <w:tc>
          <w:tcPr>
            <w:tcW w:w="4553" w:type="dxa"/>
          </w:tcPr>
          <w:p w:rsidR="00536BD3" w:rsidRDefault="00536BD3" w:rsidP="005E1D05">
            <w:pPr>
              <w:pStyle w:val="TableParagraph"/>
              <w:ind w:right="180"/>
              <w:jc w:val="left"/>
              <w:rPr>
                <w:sz w:val="18"/>
              </w:rPr>
            </w:pPr>
            <w:r>
              <w:rPr>
                <w:sz w:val="18"/>
              </w:rPr>
              <w:t>Израда Пројекта примењених геолошких истраживања и извођење радова, техничка контрола Пројекта и Елабората о инжењерскогеолошким-геотехничким и по потреби другим условима изградње тунела/колектора Кривељске реке са предлогом идејног решења</w:t>
            </w:r>
          </w:p>
        </w:tc>
        <w:tc>
          <w:tcPr>
            <w:tcW w:w="2041" w:type="dxa"/>
          </w:tcPr>
          <w:p w:rsidR="00536BD3" w:rsidRDefault="00536BD3" w:rsidP="005E1D05">
            <w:pPr>
              <w:pStyle w:val="TableParagraph"/>
              <w:ind w:left="614"/>
              <w:jc w:val="left"/>
              <w:rPr>
                <w:sz w:val="18"/>
              </w:rPr>
            </w:pPr>
            <w:r>
              <w:rPr>
                <w:sz w:val="18"/>
              </w:rPr>
              <w:t>58333333</w:t>
            </w:r>
          </w:p>
        </w:tc>
        <w:tc>
          <w:tcPr>
            <w:tcW w:w="4430" w:type="dxa"/>
          </w:tcPr>
          <w:p w:rsidR="00536BD3" w:rsidRDefault="00536BD3" w:rsidP="005E1D05">
            <w:pPr>
              <w:pStyle w:val="TableParagraph"/>
              <w:ind w:left="516" w:right="517"/>
              <w:rPr>
                <w:sz w:val="18"/>
              </w:rPr>
            </w:pPr>
            <w:r>
              <w:rPr>
                <w:sz w:val="18"/>
              </w:rPr>
              <w:t>отворени поступак</w:t>
            </w:r>
          </w:p>
        </w:tc>
        <w:tc>
          <w:tcPr>
            <w:tcW w:w="1321" w:type="dxa"/>
          </w:tcPr>
          <w:p w:rsidR="00536BD3" w:rsidRDefault="00536BD3" w:rsidP="005E1D05">
            <w:pPr>
              <w:pStyle w:val="TableParagraph"/>
              <w:ind w:left="312" w:right="313"/>
              <w:rPr>
                <w:sz w:val="18"/>
              </w:rPr>
            </w:pPr>
            <w:r>
              <w:rPr>
                <w:sz w:val="18"/>
              </w:rPr>
              <w:t>3/2019</w:t>
            </w:r>
          </w:p>
        </w:tc>
        <w:tc>
          <w:tcPr>
            <w:tcW w:w="1291" w:type="dxa"/>
          </w:tcPr>
          <w:p w:rsidR="00536BD3" w:rsidRDefault="00536BD3" w:rsidP="005E1D05">
            <w:pPr>
              <w:pStyle w:val="TableParagraph"/>
              <w:ind w:left="297" w:right="297"/>
              <w:rPr>
                <w:sz w:val="18"/>
              </w:rPr>
            </w:pPr>
            <w:r>
              <w:rPr>
                <w:sz w:val="18"/>
              </w:rPr>
              <w:t>5/2019</w:t>
            </w:r>
          </w:p>
        </w:tc>
        <w:tc>
          <w:tcPr>
            <w:tcW w:w="1110" w:type="dxa"/>
          </w:tcPr>
          <w:p w:rsidR="00536BD3" w:rsidRDefault="00536BD3" w:rsidP="005E1D05">
            <w:pPr>
              <w:pStyle w:val="TableParagraph"/>
              <w:ind w:left="207" w:right="207"/>
              <w:rPr>
                <w:sz w:val="18"/>
              </w:rPr>
            </w:pPr>
            <w:r>
              <w:rPr>
                <w:sz w:val="18"/>
              </w:rPr>
              <w:t>8/2019</w:t>
            </w:r>
          </w:p>
        </w:tc>
      </w:tr>
      <w:tr w:rsidR="00536BD3" w:rsidTr="005E1D05">
        <w:trPr>
          <w:trHeight w:val="503"/>
        </w:trPr>
        <w:tc>
          <w:tcPr>
            <w:tcW w:w="840" w:type="dxa"/>
          </w:tcPr>
          <w:p w:rsidR="00536BD3" w:rsidRDefault="00536BD3" w:rsidP="005E1D05">
            <w:pPr>
              <w:pStyle w:val="TableParagraph"/>
              <w:ind w:left="147" w:right="147"/>
              <w:rPr>
                <w:sz w:val="18"/>
              </w:rPr>
            </w:pPr>
            <w:r>
              <w:rPr>
                <w:sz w:val="18"/>
              </w:rPr>
              <w:t>1.2.23</w:t>
            </w:r>
          </w:p>
        </w:tc>
        <w:tc>
          <w:tcPr>
            <w:tcW w:w="4553" w:type="dxa"/>
          </w:tcPr>
          <w:p w:rsidR="00536BD3" w:rsidRDefault="00536BD3" w:rsidP="005E1D05">
            <w:pPr>
              <w:pStyle w:val="TableParagraph"/>
              <w:ind w:right="584"/>
              <w:jc w:val="left"/>
              <w:rPr>
                <w:sz w:val="18"/>
              </w:rPr>
            </w:pPr>
            <w:r>
              <w:rPr>
                <w:sz w:val="18"/>
              </w:rPr>
              <w:t>Израда Студије о процени утицаја на животну средину</w:t>
            </w:r>
          </w:p>
        </w:tc>
        <w:tc>
          <w:tcPr>
            <w:tcW w:w="2041" w:type="dxa"/>
          </w:tcPr>
          <w:p w:rsidR="00536BD3" w:rsidRDefault="00536BD3" w:rsidP="005E1D05">
            <w:pPr>
              <w:pStyle w:val="TableParagraph"/>
              <w:ind w:left="614"/>
              <w:jc w:val="left"/>
              <w:rPr>
                <w:sz w:val="18"/>
              </w:rPr>
            </w:pPr>
            <w:r>
              <w:rPr>
                <w:sz w:val="18"/>
              </w:rPr>
              <w:t>16666666</w:t>
            </w:r>
          </w:p>
        </w:tc>
        <w:tc>
          <w:tcPr>
            <w:tcW w:w="4430" w:type="dxa"/>
          </w:tcPr>
          <w:p w:rsidR="00536BD3" w:rsidRDefault="00536BD3" w:rsidP="005E1D05">
            <w:pPr>
              <w:pStyle w:val="TableParagraph"/>
              <w:ind w:left="516" w:right="517"/>
              <w:rPr>
                <w:sz w:val="18"/>
              </w:rPr>
            </w:pPr>
            <w:r>
              <w:rPr>
                <w:sz w:val="18"/>
              </w:rPr>
              <w:t>отворени поступак</w:t>
            </w:r>
          </w:p>
        </w:tc>
        <w:tc>
          <w:tcPr>
            <w:tcW w:w="1321" w:type="dxa"/>
          </w:tcPr>
          <w:p w:rsidR="00536BD3" w:rsidRDefault="00536BD3" w:rsidP="005E1D05">
            <w:pPr>
              <w:pStyle w:val="TableParagraph"/>
              <w:ind w:left="312" w:right="313"/>
              <w:rPr>
                <w:sz w:val="18"/>
              </w:rPr>
            </w:pPr>
            <w:r>
              <w:rPr>
                <w:sz w:val="18"/>
              </w:rPr>
              <w:t>5/2019</w:t>
            </w:r>
          </w:p>
        </w:tc>
        <w:tc>
          <w:tcPr>
            <w:tcW w:w="1291" w:type="dxa"/>
          </w:tcPr>
          <w:p w:rsidR="00536BD3" w:rsidRDefault="00536BD3" w:rsidP="005E1D05">
            <w:pPr>
              <w:pStyle w:val="TableParagraph"/>
              <w:ind w:left="297" w:right="297"/>
              <w:rPr>
                <w:sz w:val="18"/>
              </w:rPr>
            </w:pPr>
            <w:r>
              <w:rPr>
                <w:sz w:val="18"/>
              </w:rPr>
              <w:t>7/2019</w:t>
            </w:r>
          </w:p>
        </w:tc>
        <w:tc>
          <w:tcPr>
            <w:tcW w:w="1110" w:type="dxa"/>
          </w:tcPr>
          <w:p w:rsidR="00536BD3" w:rsidRDefault="00536BD3" w:rsidP="005E1D05">
            <w:pPr>
              <w:pStyle w:val="TableParagraph"/>
              <w:ind w:left="207" w:right="207"/>
              <w:rPr>
                <w:sz w:val="18"/>
              </w:rPr>
            </w:pPr>
            <w:r>
              <w:rPr>
                <w:sz w:val="18"/>
              </w:rPr>
              <w:t>8/2019</w:t>
            </w:r>
          </w:p>
        </w:tc>
      </w:tr>
      <w:tr w:rsidR="00536BD3" w:rsidTr="005E1D05">
        <w:trPr>
          <w:trHeight w:val="711"/>
        </w:trPr>
        <w:tc>
          <w:tcPr>
            <w:tcW w:w="840" w:type="dxa"/>
          </w:tcPr>
          <w:p w:rsidR="00536BD3" w:rsidRDefault="00536BD3" w:rsidP="005E1D05">
            <w:pPr>
              <w:pStyle w:val="TableParagraph"/>
              <w:ind w:left="147" w:right="147"/>
              <w:rPr>
                <w:sz w:val="18"/>
              </w:rPr>
            </w:pPr>
            <w:r>
              <w:rPr>
                <w:sz w:val="18"/>
              </w:rPr>
              <w:t>1.2.24</w:t>
            </w:r>
          </w:p>
        </w:tc>
        <w:tc>
          <w:tcPr>
            <w:tcW w:w="4553" w:type="dxa"/>
          </w:tcPr>
          <w:p w:rsidR="00536BD3" w:rsidRDefault="00536BD3" w:rsidP="005E1D05">
            <w:pPr>
              <w:pStyle w:val="TableParagraph"/>
              <w:ind w:right="409"/>
              <w:jc w:val="left"/>
              <w:rPr>
                <w:sz w:val="18"/>
              </w:rPr>
            </w:pPr>
            <w:r>
              <w:rPr>
                <w:sz w:val="18"/>
              </w:rPr>
              <w:t>Израда Пројекта за потребе изградње новог Колектора Кривељске реке и техничка контрола Пројекта</w:t>
            </w:r>
          </w:p>
        </w:tc>
        <w:tc>
          <w:tcPr>
            <w:tcW w:w="2041" w:type="dxa"/>
          </w:tcPr>
          <w:p w:rsidR="00536BD3" w:rsidRDefault="00536BD3" w:rsidP="005E1D05">
            <w:pPr>
              <w:pStyle w:val="TableParagraph"/>
              <w:ind w:left="614"/>
              <w:jc w:val="left"/>
              <w:rPr>
                <w:sz w:val="18"/>
              </w:rPr>
            </w:pPr>
            <w:r>
              <w:rPr>
                <w:sz w:val="18"/>
              </w:rPr>
              <w:t>29166666</w:t>
            </w:r>
          </w:p>
        </w:tc>
        <w:tc>
          <w:tcPr>
            <w:tcW w:w="4430" w:type="dxa"/>
          </w:tcPr>
          <w:p w:rsidR="00536BD3" w:rsidRDefault="00536BD3" w:rsidP="005E1D05">
            <w:pPr>
              <w:pStyle w:val="TableParagraph"/>
              <w:ind w:left="516" w:right="517"/>
              <w:rPr>
                <w:sz w:val="18"/>
              </w:rPr>
            </w:pPr>
            <w:r>
              <w:rPr>
                <w:sz w:val="18"/>
              </w:rPr>
              <w:t>отворени поступак</w:t>
            </w:r>
          </w:p>
        </w:tc>
        <w:tc>
          <w:tcPr>
            <w:tcW w:w="1321" w:type="dxa"/>
          </w:tcPr>
          <w:p w:rsidR="00536BD3" w:rsidRDefault="00536BD3" w:rsidP="005E1D05">
            <w:pPr>
              <w:pStyle w:val="TableParagraph"/>
              <w:ind w:left="312" w:right="313"/>
              <w:rPr>
                <w:sz w:val="18"/>
              </w:rPr>
            </w:pPr>
            <w:r>
              <w:rPr>
                <w:sz w:val="18"/>
              </w:rPr>
              <w:t>8/2019</w:t>
            </w:r>
          </w:p>
        </w:tc>
        <w:tc>
          <w:tcPr>
            <w:tcW w:w="1291" w:type="dxa"/>
          </w:tcPr>
          <w:p w:rsidR="00536BD3" w:rsidRDefault="00536BD3" w:rsidP="005E1D05">
            <w:pPr>
              <w:pStyle w:val="TableParagraph"/>
              <w:ind w:left="297" w:right="297"/>
              <w:rPr>
                <w:sz w:val="18"/>
              </w:rPr>
            </w:pPr>
            <w:r>
              <w:rPr>
                <w:sz w:val="18"/>
              </w:rPr>
              <w:t>10/2019</w:t>
            </w:r>
          </w:p>
        </w:tc>
        <w:tc>
          <w:tcPr>
            <w:tcW w:w="1110" w:type="dxa"/>
          </w:tcPr>
          <w:p w:rsidR="00536BD3" w:rsidRDefault="00536BD3" w:rsidP="005E1D05">
            <w:pPr>
              <w:pStyle w:val="TableParagraph"/>
              <w:ind w:left="207" w:right="207"/>
              <w:rPr>
                <w:sz w:val="18"/>
              </w:rPr>
            </w:pPr>
            <w:r>
              <w:rPr>
                <w:sz w:val="18"/>
              </w:rPr>
              <w:t>11/2019</w:t>
            </w:r>
          </w:p>
        </w:tc>
      </w:tr>
      <w:tr w:rsidR="00536BD3" w:rsidTr="005E1D05">
        <w:trPr>
          <w:trHeight w:val="298"/>
        </w:trPr>
        <w:tc>
          <w:tcPr>
            <w:tcW w:w="840" w:type="dxa"/>
          </w:tcPr>
          <w:p w:rsidR="00536BD3" w:rsidRDefault="00536BD3" w:rsidP="005E1D05">
            <w:pPr>
              <w:pStyle w:val="TableParagraph"/>
              <w:spacing w:before="49"/>
              <w:ind w:left="147" w:right="147"/>
              <w:rPr>
                <w:sz w:val="18"/>
              </w:rPr>
            </w:pPr>
            <w:r>
              <w:rPr>
                <w:sz w:val="18"/>
              </w:rPr>
              <w:t>1.2.25</w:t>
            </w:r>
          </w:p>
        </w:tc>
        <w:tc>
          <w:tcPr>
            <w:tcW w:w="4553" w:type="dxa"/>
          </w:tcPr>
          <w:p w:rsidR="00536BD3" w:rsidRDefault="00536BD3" w:rsidP="005E1D05">
            <w:pPr>
              <w:pStyle w:val="TableParagraph"/>
              <w:spacing w:before="49"/>
              <w:jc w:val="left"/>
              <w:rPr>
                <w:sz w:val="18"/>
              </w:rPr>
            </w:pPr>
            <w:r>
              <w:rPr>
                <w:sz w:val="18"/>
              </w:rPr>
              <w:t>Сервисирање службених возила</w:t>
            </w:r>
          </w:p>
        </w:tc>
        <w:tc>
          <w:tcPr>
            <w:tcW w:w="2041" w:type="dxa"/>
          </w:tcPr>
          <w:p w:rsidR="00536BD3" w:rsidRDefault="00536BD3" w:rsidP="005E1D05">
            <w:pPr>
              <w:pStyle w:val="TableParagraph"/>
              <w:spacing w:before="49"/>
              <w:ind w:left="664"/>
              <w:jc w:val="left"/>
              <w:rPr>
                <w:sz w:val="18"/>
              </w:rPr>
            </w:pPr>
            <w:r>
              <w:rPr>
                <w:sz w:val="18"/>
              </w:rPr>
              <w:t>1250000</w:t>
            </w:r>
          </w:p>
        </w:tc>
        <w:tc>
          <w:tcPr>
            <w:tcW w:w="4430" w:type="dxa"/>
          </w:tcPr>
          <w:p w:rsidR="00536BD3" w:rsidRDefault="00536BD3" w:rsidP="005E1D05">
            <w:pPr>
              <w:pStyle w:val="TableParagraph"/>
              <w:spacing w:before="49"/>
              <w:ind w:left="516" w:right="517"/>
              <w:rPr>
                <w:sz w:val="18"/>
              </w:rPr>
            </w:pPr>
            <w:r>
              <w:rPr>
                <w:sz w:val="18"/>
              </w:rPr>
              <w:t>поступак јавне набавке мале вредности</w:t>
            </w:r>
          </w:p>
        </w:tc>
        <w:tc>
          <w:tcPr>
            <w:tcW w:w="1321" w:type="dxa"/>
          </w:tcPr>
          <w:p w:rsidR="00536BD3" w:rsidRDefault="00536BD3" w:rsidP="005E1D05">
            <w:pPr>
              <w:pStyle w:val="TableParagraph"/>
              <w:spacing w:before="49"/>
              <w:ind w:left="312" w:right="313"/>
              <w:rPr>
                <w:sz w:val="18"/>
              </w:rPr>
            </w:pPr>
            <w:r>
              <w:rPr>
                <w:sz w:val="18"/>
              </w:rPr>
              <w:t>1/2019</w:t>
            </w:r>
          </w:p>
        </w:tc>
        <w:tc>
          <w:tcPr>
            <w:tcW w:w="1291" w:type="dxa"/>
          </w:tcPr>
          <w:p w:rsidR="00536BD3" w:rsidRDefault="00536BD3" w:rsidP="005E1D05">
            <w:pPr>
              <w:pStyle w:val="TableParagraph"/>
              <w:spacing w:before="49"/>
              <w:ind w:left="297" w:right="297"/>
              <w:rPr>
                <w:sz w:val="18"/>
              </w:rPr>
            </w:pPr>
            <w:r>
              <w:rPr>
                <w:sz w:val="18"/>
              </w:rPr>
              <w:t>3/2019</w:t>
            </w:r>
          </w:p>
        </w:tc>
        <w:tc>
          <w:tcPr>
            <w:tcW w:w="1110" w:type="dxa"/>
          </w:tcPr>
          <w:p w:rsidR="00536BD3" w:rsidRDefault="00536BD3" w:rsidP="005E1D05">
            <w:pPr>
              <w:pStyle w:val="TableParagraph"/>
              <w:spacing w:before="49"/>
              <w:ind w:left="207" w:right="207"/>
              <w:rPr>
                <w:sz w:val="18"/>
              </w:rPr>
            </w:pPr>
            <w:r>
              <w:rPr>
                <w:sz w:val="18"/>
              </w:rPr>
              <w:t>3/2020</w:t>
            </w:r>
          </w:p>
        </w:tc>
      </w:tr>
      <w:tr w:rsidR="00536BD3" w:rsidTr="005E1D05">
        <w:trPr>
          <w:trHeight w:val="504"/>
        </w:trPr>
        <w:tc>
          <w:tcPr>
            <w:tcW w:w="840" w:type="dxa"/>
          </w:tcPr>
          <w:p w:rsidR="00536BD3" w:rsidRDefault="00536BD3" w:rsidP="005E1D05">
            <w:pPr>
              <w:pStyle w:val="TableParagraph"/>
              <w:spacing w:before="49"/>
              <w:ind w:left="147" w:right="147"/>
              <w:rPr>
                <w:sz w:val="18"/>
              </w:rPr>
            </w:pPr>
            <w:r>
              <w:rPr>
                <w:sz w:val="18"/>
              </w:rPr>
              <w:t>1.2.26</w:t>
            </w:r>
          </w:p>
        </w:tc>
        <w:tc>
          <w:tcPr>
            <w:tcW w:w="4553" w:type="dxa"/>
          </w:tcPr>
          <w:p w:rsidR="00536BD3" w:rsidRDefault="00536BD3" w:rsidP="005E1D05">
            <w:pPr>
              <w:pStyle w:val="TableParagraph"/>
              <w:spacing w:before="49"/>
              <w:ind w:right="881"/>
              <w:jc w:val="left"/>
              <w:rPr>
                <w:sz w:val="18"/>
              </w:rPr>
            </w:pPr>
            <w:r>
              <w:rPr>
                <w:sz w:val="18"/>
              </w:rPr>
              <w:t>Услуге продукције, снимање фото и видео материјала и монтажа</w:t>
            </w:r>
          </w:p>
        </w:tc>
        <w:tc>
          <w:tcPr>
            <w:tcW w:w="2041" w:type="dxa"/>
          </w:tcPr>
          <w:p w:rsidR="00536BD3" w:rsidRDefault="00536BD3" w:rsidP="005E1D05">
            <w:pPr>
              <w:pStyle w:val="TableParagraph"/>
              <w:spacing w:before="49"/>
              <w:ind w:left="664"/>
              <w:jc w:val="left"/>
              <w:rPr>
                <w:sz w:val="18"/>
              </w:rPr>
            </w:pPr>
            <w:r>
              <w:rPr>
                <w:sz w:val="18"/>
              </w:rPr>
              <w:t>2000000</w:t>
            </w:r>
          </w:p>
        </w:tc>
        <w:tc>
          <w:tcPr>
            <w:tcW w:w="4430" w:type="dxa"/>
          </w:tcPr>
          <w:p w:rsidR="00536BD3" w:rsidRDefault="00536BD3" w:rsidP="005E1D05">
            <w:pPr>
              <w:pStyle w:val="TableParagraph"/>
              <w:spacing w:before="49"/>
              <w:ind w:left="1392" w:hanging="1369"/>
              <w:jc w:val="left"/>
              <w:rPr>
                <w:sz w:val="18"/>
              </w:rPr>
            </w:pPr>
            <w:r>
              <w:rPr>
                <w:sz w:val="18"/>
              </w:rPr>
              <w:t>преговарачки поступак без објављивања позива за подношење понуда</w:t>
            </w:r>
          </w:p>
        </w:tc>
        <w:tc>
          <w:tcPr>
            <w:tcW w:w="1321" w:type="dxa"/>
          </w:tcPr>
          <w:p w:rsidR="00536BD3" w:rsidRDefault="00536BD3" w:rsidP="005E1D05">
            <w:pPr>
              <w:pStyle w:val="TableParagraph"/>
              <w:spacing w:before="49"/>
              <w:ind w:left="312" w:right="313"/>
              <w:rPr>
                <w:sz w:val="18"/>
              </w:rPr>
            </w:pPr>
            <w:r>
              <w:rPr>
                <w:sz w:val="18"/>
              </w:rPr>
              <w:t>2/2019</w:t>
            </w:r>
          </w:p>
        </w:tc>
        <w:tc>
          <w:tcPr>
            <w:tcW w:w="1291" w:type="dxa"/>
          </w:tcPr>
          <w:p w:rsidR="00536BD3" w:rsidRDefault="00536BD3" w:rsidP="005E1D05">
            <w:pPr>
              <w:pStyle w:val="TableParagraph"/>
              <w:spacing w:before="49"/>
              <w:ind w:left="297" w:right="297"/>
              <w:rPr>
                <w:sz w:val="18"/>
              </w:rPr>
            </w:pPr>
            <w:r>
              <w:rPr>
                <w:sz w:val="18"/>
              </w:rPr>
              <w:t>4/2019</w:t>
            </w:r>
          </w:p>
        </w:tc>
        <w:tc>
          <w:tcPr>
            <w:tcW w:w="1110" w:type="dxa"/>
          </w:tcPr>
          <w:p w:rsidR="00536BD3" w:rsidRDefault="00536BD3" w:rsidP="005E1D05">
            <w:pPr>
              <w:pStyle w:val="TableParagraph"/>
              <w:spacing w:before="49"/>
              <w:ind w:left="207" w:right="207"/>
              <w:rPr>
                <w:sz w:val="18"/>
              </w:rPr>
            </w:pPr>
            <w:r>
              <w:rPr>
                <w:sz w:val="18"/>
              </w:rPr>
              <w:t>4/2020</w:t>
            </w:r>
          </w:p>
        </w:tc>
      </w:tr>
    </w:tbl>
    <w:p w:rsidR="002A2B1E" w:rsidRDefault="002A2B1E" w:rsidP="002A2B1E">
      <w:pPr>
        <w:rPr>
          <w:sz w:val="15"/>
        </w:rPr>
      </w:pPr>
    </w:p>
    <w:p w:rsidR="002A2B1E" w:rsidRDefault="002A2B1E" w:rsidP="002A2B1E">
      <w:pPr>
        <w:rPr>
          <w:sz w:val="15"/>
        </w:rPr>
      </w:pPr>
    </w:p>
    <w:p w:rsidR="002A2B1E" w:rsidRDefault="002A2B1E" w:rsidP="002A2B1E">
      <w:pPr>
        <w:rPr>
          <w:sz w:val="15"/>
        </w:rPr>
      </w:pPr>
    </w:p>
    <w:p w:rsidR="002A2B1E" w:rsidRDefault="002A2B1E" w:rsidP="002A2B1E">
      <w:pPr>
        <w:rPr>
          <w:sz w:val="15"/>
        </w:rPr>
        <w:sectPr w:rsidR="002A2B1E">
          <w:footerReference w:type="default" r:id="rId210"/>
          <w:pgSz w:w="16840" w:h="11910" w:orient="landscape"/>
          <w:pgMar w:top="560" w:right="560" w:bottom="760" w:left="460" w:header="0" w:footer="493" w:gutter="0"/>
          <w:cols w:space="720"/>
        </w:sectPr>
      </w:pPr>
    </w:p>
    <w:p w:rsidR="002A2B1E" w:rsidRPr="00D73C16" w:rsidRDefault="002A2B1E" w:rsidP="002A2B1E">
      <w:pPr>
        <w:jc w:val="center"/>
        <w:rPr>
          <w:rFonts w:ascii="Times New Roman" w:hAnsi="Times New Roman"/>
          <w:b/>
          <w:sz w:val="24"/>
          <w:szCs w:val="24"/>
          <w:lang w:val="sr-Cyrl-CS"/>
        </w:rPr>
      </w:pPr>
      <w:r w:rsidRPr="00D73C16">
        <w:rPr>
          <w:rFonts w:ascii="Times New Roman" w:hAnsi="Times New Roman"/>
          <w:b/>
          <w:sz w:val="24"/>
          <w:szCs w:val="24"/>
          <w:lang w:val="sr-Cyrl-CS"/>
        </w:rPr>
        <w:t>ЈАВНЕ НАБАВКЕ</w:t>
      </w:r>
    </w:p>
    <w:p w:rsidR="002A2B1E" w:rsidRPr="00AC0B85" w:rsidRDefault="009B0678" w:rsidP="002A2B1E">
      <w:pPr>
        <w:pStyle w:val="BodyText"/>
        <w:spacing w:after="0"/>
        <w:jc w:val="center"/>
        <w:outlineLvl w:val="2"/>
        <w:rPr>
          <w:b/>
          <w:sz w:val="24"/>
          <w:szCs w:val="24"/>
          <w:lang w:val="sr-Cyrl-CS" w:eastAsia="ar-SA"/>
        </w:rPr>
      </w:pPr>
      <w:bookmarkStart w:id="1879" w:name="_Toc14070259"/>
      <w:bookmarkStart w:id="1880" w:name="_Toc14070544"/>
      <w:bookmarkStart w:id="1881" w:name="_Toc14075316"/>
      <w:bookmarkStart w:id="1882" w:name="_Toc29459708"/>
      <w:bookmarkStart w:id="1883" w:name="_Toc29459877"/>
      <w:bookmarkStart w:id="1884" w:name="_Toc30068176"/>
      <w:bookmarkStart w:id="1885" w:name="_Toc32569381"/>
      <w:bookmarkStart w:id="1886" w:name="_Toc32569597"/>
      <w:bookmarkStart w:id="1887" w:name="_Toc32569750"/>
      <w:bookmarkStart w:id="1888" w:name="_Toc32570091"/>
      <w:bookmarkStart w:id="1889" w:name="_Toc35002851"/>
      <w:bookmarkStart w:id="1890" w:name="_Toc35002977"/>
      <w:bookmarkStart w:id="1891" w:name="_Toc35003120"/>
      <w:bookmarkStart w:id="1892" w:name="_Toc38959709"/>
      <w:bookmarkStart w:id="1893" w:name="_Toc38959792"/>
      <w:bookmarkStart w:id="1894" w:name="_Toc38960874"/>
      <w:bookmarkStart w:id="1895" w:name="_Toc40784356"/>
      <w:bookmarkStart w:id="1896" w:name="_Toc40878475"/>
      <w:bookmarkStart w:id="1897" w:name="_Toc43117506"/>
      <w:bookmarkStart w:id="1898" w:name="_Toc43275276"/>
      <w:bookmarkStart w:id="1899" w:name="_Toc43275547"/>
      <w:bookmarkStart w:id="1900" w:name="_Toc47076102"/>
      <w:bookmarkStart w:id="1901" w:name="_Toc48206068"/>
      <w:bookmarkStart w:id="1902" w:name="_Toc48207557"/>
      <w:bookmarkStart w:id="1903" w:name="_Toc51161462"/>
      <w:bookmarkStart w:id="1904" w:name="_Toc53490139"/>
      <w:bookmarkStart w:id="1905" w:name="_Toc53567094"/>
      <w:bookmarkStart w:id="1906" w:name="_Toc56681801"/>
      <w:bookmarkStart w:id="1907" w:name="_Toc59532050"/>
      <w:bookmarkStart w:id="1908" w:name="_Toc59535899"/>
      <w:bookmarkStart w:id="1909" w:name="_Toc60143301"/>
      <w:bookmarkStart w:id="1910" w:name="_Toc60213127"/>
      <w:bookmarkStart w:id="1911" w:name="_Toc60729690"/>
      <w:r>
        <w:rPr>
          <w:b/>
          <w:sz w:val="24"/>
          <w:szCs w:val="24"/>
          <w:lang w:val="sr-Cyrl-CS" w:eastAsia="ar-SA"/>
        </w:rPr>
        <w:t>ЗАКЉУЧЕНИ УГОВОРИ У 2020</w:t>
      </w:r>
      <w:r w:rsidR="002A2B1E" w:rsidRPr="00AC0B85">
        <w:rPr>
          <w:b/>
          <w:sz w:val="24"/>
          <w:szCs w:val="24"/>
          <w:lang w:val="sr-Cyrl-CS" w:eastAsia="ar-SA"/>
        </w:rPr>
        <w:t>. години</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rsidR="0053781D" w:rsidRPr="0053781D" w:rsidRDefault="002A2B1E" w:rsidP="0053781D">
      <w:pPr>
        <w:pStyle w:val="BodyText"/>
        <w:spacing w:after="0"/>
        <w:jc w:val="center"/>
        <w:rPr>
          <w:b/>
          <w:sz w:val="24"/>
          <w:szCs w:val="24"/>
          <w:lang w:val="sr-Cyrl-CS" w:eastAsia="ar-SA"/>
        </w:rPr>
      </w:pPr>
      <w:r w:rsidRPr="00AC0B85">
        <w:rPr>
          <w:b/>
          <w:sz w:val="24"/>
          <w:szCs w:val="24"/>
          <w:lang w:val="sr-Cyrl-CS" w:eastAsia="ar-SA"/>
        </w:rPr>
        <w:t>Мини</w:t>
      </w:r>
      <w:r w:rsidR="00502EB3">
        <w:rPr>
          <w:b/>
          <w:sz w:val="24"/>
          <w:szCs w:val="24"/>
          <w:lang w:val="sr-Cyrl-CS" w:eastAsia="ar-SA"/>
        </w:rPr>
        <w:t>старство</w:t>
      </w:r>
      <w:r w:rsidR="0053781D">
        <w:rPr>
          <w:b/>
          <w:sz w:val="24"/>
          <w:szCs w:val="24"/>
          <w:lang w:val="sr-Cyrl-CS" w:eastAsia="ar-SA"/>
        </w:rPr>
        <w:t xml:space="preserve"> рударства и енергетике</w:t>
      </w:r>
    </w:p>
    <w:p w:rsidR="0053781D" w:rsidRPr="00AC0B85" w:rsidRDefault="00072AB0">
      <w:pPr>
        <w:rPr>
          <w:sz w:val="24"/>
          <w:szCs w:val="24"/>
        </w:rPr>
      </w:pPr>
      <w:r>
        <w:rPr>
          <w:sz w:val="24"/>
          <w:szCs w:val="24"/>
        </w:rPr>
        <w:t xml:space="preserve">  </w:t>
      </w:r>
    </w:p>
    <w:tbl>
      <w:tblPr>
        <w:tblW w:w="1514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448"/>
        <w:gridCol w:w="2610"/>
        <w:gridCol w:w="1440"/>
        <w:gridCol w:w="1466"/>
        <w:gridCol w:w="1718"/>
        <w:gridCol w:w="2785"/>
        <w:gridCol w:w="2680"/>
      </w:tblGrid>
      <w:tr w:rsidR="0053781D" w:rsidRPr="00D8335D" w:rsidTr="00C2621C">
        <w:trPr>
          <w:trHeight w:val="922"/>
        </w:trPr>
        <w:tc>
          <w:tcPr>
            <w:tcW w:w="2448"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rPr>
            </w:pPr>
            <w:r w:rsidRPr="00D8335D">
              <w:rPr>
                <w:rFonts w:ascii="Times New Roman" w:hAnsi="Times New Roman"/>
                <w:b/>
                <w:bCs/>
                <w:sz w:val="20"/>
                <w:szCs w:val="20"/>
              </w:rPr>
              <w:t>Врста поступка</w:t>
            </w:r>
          </w:p>
        </w:tc>
        <w:tc>
          <w:tcPr>
            <w:tcW w:w="2610"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rPr>
            </w:pPr>
            <w:r w:rsidRPr="00D8335D">
              <w:rPr>
                <w:rFonts w:ascii="Times New Roman" w:hAnsi="Times New Roman"/>
                <w:b/>
                <w:bCs/>
                <w:sz w:val="20"/>
                <w:szCs w:val="20"/>
              </w:rPr>
              <w:t>Подаци о предмету јавне набавке</w:t>
            </w:r>
          </w:p>
        </w:tc>
        <w:tc>
          <w:tcPr>
            <w:tcW w:w="1440"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rPr>
            </w:pPr>
            <w:r w:rsidRPr="00D8335D">
              <w:rPr>
                <w:rFonts w:ascii="Times New Roman" w:hAnsi="Times New Roman"/>
                <w:b/>
                <w:bCs/>
                <w:sz w:val="20"/>
                <w:szCs w:val="20"/>
              </w:rPr>
              <w:t>Процењена вредност</w:t>
            </w:r>
          </w:p>
        </w:tc>
        <w:tc>
          <w:tcPr>
            <w:tcW w:w="1466"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rPr>
            </w:pPr>
            <w:r w:rsidRPr="00D8335D">
              <w:rPr>
                <w:rFonts w:ascii="Times New Roman" w:hAnsi="Times New Roman"/>
                <w:b/>
                <w:bCs/>
                <w:sz w:val="20"/>
                <w:szCs w:val="20"/>
              </w:rPr>
              <w:t>Уговорена вредност без ПДВ</w:t>
            </w:r>
          </w:p>
          <w:p w:rsidR="0053781D" w:rsidRPr="00D8335D" w:rsidRDefault="0053781D" w:rsidP="00D8335D">
            <w:pPr>
              <w:pStyle w:val="NoSpacing"/>
              <w:jc w:val="center"/>
              <w:rPr>
                <w:rFonts w:ascii="Times New Roman" w:hAnsi="Times New Roman"/>
                <w:b/>
                <w:bCs/>
                <w:sz w:val="20"/>
                <w:szCs w:val="20"/>
              </w:rPr>
            </w:pPr>
          </w:p>
        </w:tc>
        <w:tc>
          <w:tcPr>
            <w:tcW w:w="1718"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rPr>
            </w:pPr>
            <w:r w:rsidRPr="00D8335D">
              <w:rPr>
                <w:rFonts w:ascii="Times New Roman" w:hAnsi="Times New Roman"/>
                <w:b/>
                <w:bCs/>
                <w:sz w:val="20"/>
                <w:szCs w:val="20"/>
              </w:rPr>
              <w:t>Уговорена вредност са ПДВ</w:t>
            </w:r>
          </w:p>
          <w:p w:rsidR="0053781D" w:rsidRPr="00D8335D" w:rsidRDefault="0053781D" w:rsidP="00D8335D">
            <w:pPr>
              <w:pStyle w:val="NoSpacing"/>
              <w:jc w:val="center"/>
              <w:rPr>
                <w:rFonts w:ascii="Times New Roman" w:hAnsi="Times New Roman"/>
                <w:b/>
                <w:bCs/>
                <w:sz w:val="20"/>
                <w:szCs w:val="20"/>
              </w:rPr>
            </w:pPr>
          </w:p>
        </w:tc>
        <w:tc>
          <w:tcPr>
            <w:tcW w:w="2785"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lang w:val="sr-Cyrl-RS"/>
              </w:rPr>
            </w:pPr>
            <w:r w:rsidRPr="00D8335D">
              <w:rPr>
                <w:rFonts w:ascii="Times New Roman" w:hAnsi="Times New Roman"/>
                <w:b/>
                <w:bCs/>
                <w:sz w:val="20"/>
                <w:szCs w:val="20"/>
              </w:rPr>
              <w:t xml:space="preserve">Назив </w:t>
            </w:r>
            <w:r w:rsidRPr="00D8335D">
              <w:rPr>
                <w:rFonts w:ascii="Times New Roman" w:hAnsi="Times New Roman"/>
                <w:b/>
                <w:bCs/>
                <w:sz w:val="20"/>
                <w:szCs w:val="20"/>
                <w:lang w:val="sr-Cyrl-RS"/>
              </w:rPr>
              <w:t>добављача</w:t>
            </w:r>
          </w:p>
          <w:p w:rsidR="0053781D" w:rsidRPr="00D8335D" w:rsidRDefault="0053781D" w:rsidP="00D8335D">
            <w:pPr>
              <w:pStyle w:val="NoSpacing"/>
              <w:jc w:val="center"/>
              <w:rPr>
                <w:rFonts w:ascii="Times New Roman" w:hAnsi="Times New Roman"/>
                <w:b/>
                <w:bCs/>
                <w:sz w:val="20"/>
                <w:szCs w:val="20"/>
              </w:rPr>
            </w:pPr>
          </w:p>
        </w:tc>
        <w:tc>
          <w:tcPr>
            <w:tcW w:w="2680" w:type="dxa"/>
            <w:tcBorders>
              <w:bottom w:val="single" w:sz="12" w:space="0" w:color="9CC2E5"/>
            </w:tcBorders>
            <w:shd w:val="clear" w:color="auto" w:fill="DEEAF6"/>
          </w:tcPr>
          <w:p w:rsidR="0053781D" w:rsidRPr="00D8335D" w:rsidRDefault="0053781D" w:rsidP="00D8335D">
            <w:pPr>
              <w:pStyle w:val="NoSpacing"/>
              <w:jc w:val="center"/>
              <w:rPr>
                <w:rFonts w:ascii="Times New Roman" w:hAnsi="Times New Roman"/>
                <w:b/>
                <w:bCs/>
                <w:sz w:val="20"/>
                <w:szCs w:val="20"/>
                <w:lang w:val="sr-Cyrl-RS"/>
              </w:rPr>
            </w:pPr>
            <w:r w:rsidRPr="00D8335D">
              <w:rPr>
                <w:rFonts w:ascii="Times New Roman" w:hAnsi="Times New Roman"/>
                <w:b/>
                <w:bCs/>
                <w:sz w:val="20"/>
                <w:szCs w:val="20"/>
              </w:rPr>
              <w:t>Датум закључења уговора</w:t>
            </w:r>
            <w:r w:rsidRPr="00D8335D">
              <w:rPr>
                <w:rFonts w:ascii="Times New Roman" w:hAnsi="Times New Roman"/>
                <w:b/>
                <w:bCs/>
                <w:sz w:val="20"/>
                <w:szCs w:val="20"/>
                <w:lang w:val="sr-Cyrl-RS"/>
              </w:rPr>
              <w:t>/анекса уговора</w:t>
            </w:r>
          </w:p>
        </w:tc>
      </w:tr>
      <w:tr w:rsidR="009B0678" w:rsidRPr="00D8335D" w:rsidTr="00C2621C">
        <w:trPr>
          <w:trHeight w:val="1353"/>
        </w:trPr>
        <w:tc>
          <w:tcPr>
            <w:tcW w:w="2448" w:type="dxa"/>
            <w:shd w:val="clear" w:color="auto" w:fill="auto"/>
          </w:tcPr>
          <w:p w:rsidR="009B0678" w:rsidRPr="000F306F" w:rsidRDefault="009B0678" w:rsidP="009B0678">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B0678" w:rsidRPr="000F306F" w:rsidRDefault="009B0678" w:rsidP="009B0678">
            <w:pPr>
              <w:pStyle w:val="NoSpacing"/>
              <w:jc w:val="center"/>
              <w:rPr>
                <w:rFonts w:ascii="Times New Roman" w:hAnsi="Times New Roman"/>
                <w:b/>
                <w:sz w:val="20"/>
                <w:szCs w:val="20"/>
              </w:rPr>
            </w:pPr>
            <w:r>
              <w:rPr>
                <w:rFonts w:ascii="Times New Roman" w:hAnsi="Times New Roman"/>
                <w:b/>
                <w:sz w:val="20"/>
                <w:szCs w:val="20"/>
                <w:lang w:val="sr-Cyrl-CS"/>
              </w:rPr>
              <w:t>ЈН 15/19</w:t>
            </w:r>
          </w:p>
        </w:tc>
        <w:tc>
          <w:tcPr>
            <w:tcW w:w="2610" w:type="dxa"/>
            <w:shd w:val="clear" w:color="auto" w:fill="auto"/>
          </w:tcPr>
          <w:p w:rsidR="009B0678" w:rsidRPr="005B1017" w:rsidRDefault="009B0678" w:rsidP="009B0678">
            <w:pPr>
              <w:pStyle w:val="NoSpacing"/>
              <w:jc w:val="center"/>
              <w:rPr>
                <w:rFonts w:ascii="Times New Roman" w:hAnsi="Times New Roman"/>
                <w:b/>
                <w:sz w:val="20"/>
                <w:szCs w:val="20"/>
                <w:lang w:val="sr-Latn-CS"/>
              </w:rPr>
            </w:pPr>
            <w:r>
              <w:rPr>
                <w:rFonts w:ascii="Times New Roman" w:hAnsi="Times New Roman"/>
                <w:b/>
                <w:sz w:val="20"/>
                <w:szCs w:val="20"/>
                <w:lang w:val="sr-Latn-CS"/>
              </w:rPr>
              <w:t>И</w:t>
            </w:r>
            <w:r w:rsidRPr="003D0A15">
              <w:rPr>
                <w:rFonts w:ascii="Times New Roman" w:hAnsi="Times New Roman"/>
                <w:b/>
                <w:sz w:val="20"/>
                <w:szCs w:val="20"/>
                <w:lang w:val="sr-Latn-CS"/>
              </w:rPr>
              <w:t>зрад</w:t>
            </w:r>
            <w:r>
              <w:rPr>
                <w:rFonts w:ascii="Times New Roman" w:hAnsi="Times New Roman"/>
                <w:b/>
                <w:sz w:val="20"/>
                <w:szCs w:val="20"/>
                <w:lang w:val="sr-Cyrl-CS"/>
              </w:rPr>
              <w:t>а</w:t>
            </w:r>
            <w:r w:rsidRPr="003D0A15">
              <w:rPr>
                <w:rFonts w:ascii="Times New Roman" w:hAnsi="Times New Roman"/>
                <w:b/>
                <w:sz w:val="20"/>
                <w:szCs w:val="20"/>
                <w:lang w:val="sr-Latn-CS"/>
              </w:rPr>
              <w:t xml:space="preserve"> студије о опреми под притиском и једноставним посудама под притиском</w:t>
            </w:r>
          </w:p>
        </w:tc>
        <w:tc>
          <w:tcPr>
            <w:tcW w:w="1440" w:type="dxa"/>
            <w:shd w:val="clear" w:color="auto" w:fill="auto"/>
          </w:tcPr>
          <w:p w:rsidR="009B0678" w:rsidRPr="003D0A15"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2.083.333,00</w:t>
            </w:r>
          </w:p>
        </w:tc>
        <w:tc>
          <w:tcPr>
            <w:tcW w:w="1466" w:type="dxa"/>
            <w:shd w:val="clear" w:color="auto" w:fill="auto"/>
          </w:tcPr>
          <w:p w:rsidR="009B0678" w:rsidRPr="003D0A15"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1.930.000,00</w:t>
            </w:r>
          </w:p>
        </w:tc>
        <w:tc>
          <w:tcPr>
            <w:tcW w:w="1718" w:type="dxa"/>
            <w:shd w:val="clear" w:color="auto" w:fill="auto"/>
          </w:tcPr>
          <w:p w:rsidR="009B0678" w:rsidRPr="005B1017" w:rsidRDefault="009B0678" w:rsidP="009B0678">
            <w:pPr>
              <w:pStyle w:val="NoSpacing"/>
              <w:jc w:val="center"/>
              <w:rPr>
                <w:rFonts w:ascii="Times New Roman" w:hAnsi="Times New Roman"/>
                <w:b/>
                <w:sz w:val="20"/>
                <w:szCs w:val="20"/>
                <w:lang w:val="sr-Latn-CS"/>
              </w:rPr>
            </w:pPr>
            <w:r>
              <w:rPr>
                <w:rFonts w:ascii="Times New Roman" w:hAnsi="Times New Roman"/>
                <w:b/>
                <w:sz w:val="20"/>
                <w:szCs w:val="20"/>
                <w:lang w:val="sr-Cyrl-CS"/>
              </w:rPr>
              <w:t>2.316.000</w:t>
            </w:r>
            <w:r w:rsidRPr="00483478">
              <w:rPr>
                <w:rFonts w:ascii="Times New Roman" w:hAnsi="Times New Roman"/>
                <w:b/>
                <w:sz w:val="20"/>
                <w:szCs w:val="20"/>
                <w:lang w:val="sr-Latn-CS"/>
              </w:rPr>
              <w:t>,00</w:t>
            </w:r>
          </w:p>
        </w:tc>
        <w:tc>
          <w:tcPr>
            <w:tcW w:w="2785" w:type="dxa"/>
            <w:shd w:val="clear" w:color="auto" w:fill="auto"/>
          </w:tcPr>
          <w:p w:rsidR="009B0678" w:rsidRPr="000F306F" w:rsidRDefault="009B0678" w:rsidP="009B0678">
            <w:pPr>
              <w:pStyle w:val="NoSpacing"/>
              <w:jc w:val="center"/>
              <w:rPr>
                <w:rFonts w:ascii="Times New Roman" w:hAnsi="Times New Roman"/>
                <w:b/>
                <w:sz w:val="20"/>
                <w:szCs w:val="20"/>
                <w:lang w:val="sr-Cyrl-CS"/>
              </w:rPr>
            </w:pPr>
            <w:r w:rsidRPr="003D0A15">
              <w:rPr>
                <w:rFonts w:ascii="Times New Roman" w:hAnsi="Times New Roman"/>
                <w:b/>
                <w:sz w:val="20"/>
                <w:szCs w:val="20"/>
                <w:lang w:val="sr-Latn-CS"/>
              </w:rPr>
              <w:t xml:space="preserve">Савез машинских и електротехничких инжењера и техничара Србије (СМЕИТС), </w:t>
            </w:r>
            <w:r>
              <w:rPr>
                <w:rFonts w:ascii="Times New Roman" w:hAnsi="Times New Roman"/>
                <w:b/>
                <w:sz w:val="20"/>
                <w:szCs w:val="20"/>
                <w:lang w:val="sr-Latn-CS"/>
              </w:rPr>
              <w:t>Кнеза Милоша 7а</w:t>
            </w:r>
            <w:r w:rsidRPr="003D0A15">
              <w:rPr>
                <w:rFonts w:ascii="Times New Roman" w:hAnsi="Times New Roman"/>
                <w:b/>
                <w:sz w:val="20"/>
                <w:szCs w:val="20"/>
                <w:lang w:val="sr-Latn-CS"/>
              </w:rPr>
              <w:t>/II</w:t>
            </w:r>
            <w:r>
              <w:rPr>
                <w:rFonts w:ascii="Times New Roman" w:hAnsi="Times New Roman"/>
                <w:b/>
                <w:sz w:val="20"/>
                <w:szCs w:val="20"/>
                <w:lang w:val="sr-Cyrl-CS"/>
              </w:rPr>
              <w:t xml:space="preserve">, </w:t>
            </w:r>
            <w:r w:rsidRPr="003D0A15">
              <w:rPr>
                <w:rFonts w:ascii="Times New Roman" w:hAnsi="Times New Roman"/>
                <w:b/>
                <w:sz w:val="20"/>
                <w:szCs w:val="20"/>
                <w:lang w:val="sr-Latn-CS"/>
              </w:rPr>
              <w:t>11000 Београд,</w:t>
            </w:r>
          </w:p>
        </w:tc>
        <w:tc>
          <w:tcPr>
            <w:tcW w:w="2680" w:type="dxa"/>
            <w:shd w:val="clear" w:color="auto" w:fill="auto"/>
          </w:tcPr>
          <w:p w:rsidR="009B0678" w:rsidRPr="000F306F" w:rsidRDefault="009B0678" w:rsidP="009B0678">
            <w:pPr>
              <w:pStyle w:val="NoSpacing"/>
              <w:jc w:val="center"/>
              <w:rPr>
                <w:rFonts w:ascii="Times New Roman" w:hAnsi="Times New Roman"/>
                <w:b/>
                <w:sz w:val="20"/>
                <w:szCs w:val="20"/>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w:t>
            </w:r>
            <w:r w:rsidRPr="000F306F">
              <w:rPr>
                <w:rFonts w:ascii="Times New Roman" w:hAnsi="Times New Roman"/>
                <w:b/>
                <w:sz w:val="20"/>
                <w:szCs w:val="20"/>
                <w:lang w:val="sr-Cyrl-CS"/>
              </w:rPr>
              <w:t>7</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8</w:t>
            </w:r>
            <w:r w:rsidRPr="000F306F">
              <w:rPr>
                <w:rFonts w:ascii="Times New Roman" w:hAnsi="Times New Roman"/>
                <w:b/>
                <w:sz w:val="20"/>
                <w:szCs w:val="20"/>
                <w:lang w:val="sr-Cyrl-CS"/>
              </w:rPr>
              <w:t>/</w:t>
            </w:r>
            <w:r>
              <w:rPr>
                <w:rFonts w:ascii="Times New Roman" w:hAnsi="Times New Roman"/>
                <w:b/>
                <w:sz w:val="20"/>
                <w:szCs w:val="20"/>
                <w:lang w:val="sr-Cyrl-CS"/>
              </w:rPr>
              <w:t>2019-08 од 27.01.2020</w:t>
            </w:r>
            <w:r w:rsidRPr="000F306F">
              <w:rPr>
                <w:rFonts w:ascii="Times New Roman" w:hAnsi="Times New Roman"/>
                <w:b/>
                <w:sz w:val="20"/>
                <w:szCs w:val="20"/>
                <w:lang w:val="sr-Cyrl-CS"/>
              </w:rPr>
              <w:t>. године</w:t>
            </w:r>
          </w:p>
        </w:tc>
      </w:tr>
      <w:tr w:rsidR="009B0678" w:rsidRPr="00D8335D" w:rsidTr="00C2621C">
        <w:trPr>
          <w:trHeight w:val="1400"/>
        </w:trPr>
        <w:tc>
          <w:tcPr>
            <w:tcW w:w="2448" w:type="dxa"/>
            <w:shd w:val="clear" w:color="auto" w:fill="auto"/>
          </w:tcPr>
          <w:p w:rsidR="009B0678" w:rsidRPr="000F306F" w:rsidRDefault="009B0678" w:rsidP="009B0678">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B0678" w:rsidRPr="000F306F" w:rsidRDefault="009B0678" w:rsidP="009B0678">
            <w:pPr>
              <w:pStyle w:val="NoSpacing"/>
              <w:jc w:val="center"/>
              <w:rPr>
                <w:rFonts w:ascii="Times New Roman" w:hAnsi="Times New Roman"/>
                <w:b/>
                <w:sz w:val="20"/>
                <w:szCs w:val="20"/>
                <w:lang w:val="sr-Latn-CS"/>
              </w:rPr>
            </w:pPr>
            <w:r>
              <w:rPr>
                <w:rFonts w:ascii="Times New Roman" w:hAnsi="Times New Roman"/>
                <w:b/>
                <w:sz w:val="20"/>
                <w:szCs w:val="20"/>
                <w:lang w:val="sr-Cyrl-CS"/>
              </w:rPr>
              <w:t>ЈН 16/19</w:t>
            </w:r>
          </w:p>
        </w:tc>
        <w:tc>
          <w:tcPr>
            <w:tcW w:w="2610" w:type="dxa"/>
            <w:shd w:val="clear" w:color="auto" w:fill="auto"/>
          </w:tcPr>
          <w:p w:rsidR="009B0678" w:rsidRPr="006C275F" w:rsidRDefault="009B0678" w:rsidP="009B0678">
            <w:pPr>
              <w:pStyle w:val="NoSpacing"/>
              <w:jc w:val="center"/>
              <w:rPr>
                <w:rFonts w:ascii="Times New Roman" w:hAnsi="Times New Roman"/>
                <w:b/>
                <w:sz w:val="20"/>
                <w:szCs w:val="20"/>
                <w:lang w:val="sr-Latn-CS"/>
              </w:rPr>
            </w:pPr>
            <w:r w:rsidRPr="006C275F">
              <w:rPr>
                <w:rFonts w:ascii="Times New Roman" w:hAnsi="Times New Roman"/>
                <w:b/>
                <w:bCs/>
                <w:sz w:val="20"/>
                <w:szCs w:val="20"/>
                <w:lang w:val="sr-Cyrl-CS"/>
              </w:rPr>
              <w:t>Израда Анализе услова и начина прикључења на гасоводни систем и проблема у снабдевању природним гасом, са предлогом мера</w:t>
            </w:r>
          </w:p>
        </w:tc>
        <w:tc>
          <w:tcPr>
            <w:tcW w:w="1440" w:type="dxa"/>
            <w:shd w:val="clear" w:color="auto" w:fill="auto"/>
          </w:tcPr>
          <w:p w:rsidR="009B0678" w:rsidRPr="00D9220E" w:rsidRDefault="009B0678" w:rsidP="009B0678">
            <w:pPr>
              <w:pStyle w:val="NoSpacing"/>
              <w:jc w:val="center"/>
              <w:rPr>
                <w:rFonts w:ascii="Times New Roman" w:hAnsi="Times New Roman"/>
                <w:b/>
                <w:sz w:val="20"/>
                <w:szCs w:val="20"/>
                <w:lang w:val="sr-Cyrl-CS"/>
              </w:rPr>
            </w:pPr>
            <w:r w:rsidRPr="00D9220E">
              <w:rPr>
                <w:rFonts w:ascii="Times New Roman" w:hAnsi="Times New Roman"/>
                <w:b/>
                <w:sz w:val="20"/>
                <w:szCs w:val="20"/>
                <w:lang w:val="sr-Cyrl-CS"/>
              </w:rPr>
              <w:t>1.</w:t>
            </w:r>
            <w:r w:rsidRPr="00D9220E">
              <w:rPr>
                <w:rFonts w:ascii="Times New Roman" w:hAnsi="Times New Roman"/>
                <w:b/>
                <w:sz w:val="20"/>
                <w:szCs w:val="20"/>
              </w:rPr>
              <w:t>416</w:t>
            </w:r>
            <w:r w:rsidRPr="00D9220E">
              <w:rPr>
                <w:rFonts w:ascii="Times New Roman" w:hAnsi="Times New Roman"/>
                <w:b/>
                <w:sz w:val="20"/>
                <w:szCs w:val="20"/>
                <w:lang w:val="sr-Cyrl-CS"/>
              </w:rPr>
              <w:t>.666,00</w:t>
            </w:r>
            <w:r w:rsidRPr="00D9220E">
              <w:rPr>
                <w:rFonts w:ascii="Times New Roman" w:hAnsi="Times New Roman"/>
                <w:b/>
                <w:sz w:val="20"/>
                <w:szCs w:val="20"/>
                <w:lang w:val="sr-Latn-CS"/>
              </w:rPr>
              <w:t xml:space="preserve"> </w:t>
            </w:r>
          </w:p>
        </w:tc>
        <w:tc>
          <w:tcPr>
            <w:tcW w:w="1466" w:type="dxa"/>
            <w:shd w:val="clear" w:color="auto" w:fill="auto"/>
          </w:tcPr>
          <w:p w:rsidR="009B0678" w:rsidRPr="00D9220E" w:rsidRDefault="009B0678" w:rsidP="009B0678">
            <w:pPr>
              <w:pStyle w:val="NoSpacing"/>
              <w:jc w:val="center"/>
              <w:rPr>
                <w:rFonts w:ascii="Times New Roman" w:hAnsi="Times New Roman"/>
                <w:b/>
                <w:sz w:val="20"/>
                <w:szCs w:val="20"/>
                <w:lang w:val="sr-Latn-CS"/>
              </w:rPr>
            </w:pPr>
            <w:r>
              <w:rPr>
                <w:rFonts w:ascii="Times New Roman" w:hAnsi="Times New Roman"/>
                <w:b/>
                <w:sz w:val="20"/>
                <w:szCs w:val="20"/>
                <w:lang w:val="sr-Latn-CS"/>
              </w:rPr>
              <w:t>1.355.000,00</w:t>
            </w:r>
          </w:p>
        </w:tc>
        <w:tc>
          <w:tcPr>
            <w:tcW w:w="1718" w:type="dxa"/>
            <w:shd w:val="clear" w:color="auto" w:fill="auto"/>
          </w:tcPr>
          <w:p w:rsidR="009B0678" w:rsidRPr="008B48EA" w:rsidRDefault="009B0678" w:rsidP="009B0678">
            <w:pPr>
              <w:pStyle w:val="NoSpacing"/>
              <w:jc w:val="center"/>
              <w:rPr>
                <w:rFonts w:ascii="Times New Roman" w:hAnsi="Times New Roman"/>
                <w:b/>
                <w:sz w:val="20"/>
                <w:szCs w:val="20"/>
                <w:lang w:val="sr-Latn-CS"/>
              </w:rPr>
            </w:pPr>
            <w:r>
              <w:rPr>
                <w:rFonts w:ascii="Times New Roman" w:hAnsi="Times New Roman"/>
                <w:b/>
                <w:sz w:val="20"/>
                <w:szCs w:val="20"/>
                <w:lang w:val="sr-Latn-CS"/>
              </w:rPr>
              <w:t>1.626.000,00</w:t>
            </w:r>
          </w:p>
        </w:tc>
        <w:tc>
          <w:tcPr>
            <w:tcW w:w="2785" w:type="dxa"/>
            <w:shd w:val="clear" w:color="auto" w:fill="auto"/>
          </w:tcPr>
          <w:p w:rsidR="009B0678" w:rsidRPr="000E4A87" w:rsidRDefault="009B0678" w:rsidP="009B0678">
            <w:pPr>
              <w:pStyle w:val="NoSpacing"/>
              <w:jc w:val="center"/>
              <w:rPr>
                <w:rFonts w:ascii="Times New Roman" w:hAnsi="Times New Roman"/>
                <w:b/>
                <w:sz w:val="20"/>
                <w:szCs w:val="20"/>
                <w:lang w:val="sr-Latn-CS"/>
              </w:rPr>
            </w:pPr>
            <w:r w:rsidRPr="000E4A87">
              <w:rPr>
                <w:rFonts w:ascii="Times New Roman" w:eastAsia="MS Mincho" w:hAnsi="Times New Roman"/>
                <w:b/>
                <w:sz w:val="20"/>
                <w:szCs w:val="20"/>
                <w:lang w:val="sr-Cyrl-CS"/>
              </w:rPr>
              <w:t>Универзитет у Београду Рударско - геолошки факултет, Ђушина 7</w:t>
            </w:r>
            <w:r>
              <w:rPr>
                <w:rFonts w:ascii="Times New Roman" w:eastAsia="MS Mincho" w:hAnsi="Times New Roman"/>
                <w:b/>
                <w:sz w:val="20"/>
                <w:szCs w:val="20"/>
                <w:lang w:val="sr-Latn-CS"/>
              </w:rPr>
              <w:t xml:space="preserve">, </w:t>
            </w:r>
            <w:r w:rsidRPr="000E4A87">
              <w:rPr>
                <w:rFonts w:ascii="Times New Roman" w:eastAsia="MS Mincho" w:hAnsi="Times New Roman"/>
                <w:b/>
                <w:sz w:val="20"/>
                <w:szCs w:val="20"/>
                <w:lang w:val="sr-Cyrl-CS"/>
              </w:rPr>
              <w:t>11000 Београд,</w:t>
            </w:r>
          </w:p>
        </w:tc>
        <w:tc>
          <w:tcPr>
            <w:tcW w:w="2680" w:type="dxa"/>
            <w:shd w:val="clear" w:color="auto" w:fill="auto"/>
          </w:tcPr>
          <w:p w:rsidR="009B0678" w:rsidRPr="000F306F" w:rsidRDefault="009B0678" w:rsidP="009B0678">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w:t>
            </w:r>
            <w:r w:rsidRPr="000F306F">
              <w:rPr>
                <w:rFonts w:ascii="Times New Roman" w:hAnsi="Times New Roman"/>
                <w:b/>
                <w:sz w:val="20"/>
                <w:szCs w:val="20"/>
                <w:lang w:val="sr-Cyrl-CS"/>
              </w:rPr>
              <w:t>7</w:t>
            </w:r>
            <w:r>
              <w:rPr>
                <w:rFonts w:ascii="Times New Roman" w:hAnsi="Times New Roman"/>
                <w:b/>
                <w:sz w:val="20"/>
                <w:szCs w:val="20"/>
                <w:lang w:val="sr-Cyrl-CS"/>
              </w:rPr>
              <w:t>2</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2019-08 од 28.01.2020</w:t>
            </w:r>
            <w:r w:rsidRPr="000F306F">
              <w:rPr>
                <w:rFonts w:ascii="Times New Roman" w:hAnsi="Times New Roman"/>
                <w:b/>
                <w:sz w:val="20"/>
                <w:szCs w:val="20"/>
                <w:lang w:val="sr-Cyrl-CS"/>
              </w:rPr>
              <w:t>. године</w:t>
            </w:r>
          </w:p>
        </w:tc>
      </w:tr>
      <w:tr w:rsidR="009B0678" w:rsidRPr="00D8335D" w:rsidTr="00C2621C">
        <w:trPr>
          <w:trHeight w:val="1427"/>
        </w:trPr>
        <w:tc>
          <w:tcPr>
            <w:tcW w:w="2448" w:type="dxa"/>
            <w:shd w:val="clear" w:color="auto" w:fill="auto"/>
          </w:tcPr>
          <w:p w:rsidR="009B0678"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9B0678"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основ изузећа 7.1.1) ЗЈН</w:t>
            </w:r>
          </w:p>
          <w:p w:rsidR="009B0678" w:rsidRPr="004B19DB"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Н-4/20</w:t>
            </w:r>
          </w:p>
        </w:tc>
        <w:tc>
          <w:tcPr>
            <w:tcW w:w="2610" w:type="dxa"/>
            <w:shd w:val="clear" w:color="auto" w:fill="auto"/>
          </w:tcPr>
          <w:p w:rsidR="009B0678" w:rsidRPr="006C275F" w:rsidRDefault="009B0678" w:rsidP="009B0678">
            <w:pPr>
              <w:pStyle w:val="NoSpacing"/>
              <w:jc w:val="center"/>
              <w:rPr>
                <w:rFonts w:ascii="Times New Roman" w:hAnsi="Times New Roman"/>
                <w:b/>
                <w:bCs/>
                <w:sz w:val="20"/>
                <w:szCs w:val="20"/>
                <w:lang w:val="sr-Cyrl-CS"/>
              </w:rPr>
            </w:pPr>
            <w:r>
              <w:rPr>
                <w:rFonts w:ascii="Times New Roman" w:hAnsi="Times New Roman"/>
                <w:b/>
                <w:sz w:val="20"/>
                <w:szCs w:val="20"/>
                <w:lang w:val="sr-Cyrl-CS"/>
              </w:rPr>
              <w:t>Лиценце за приступ електронској бази прописа</w:t>
            </w:r>
          </w:p>
        </w:tc>
        <w:tc>
          <w:tcPr>
            <w:tcW w:w="1440" w:type="dxa"/>
            <w:shd w:val="clear" w:color="auto" w:fill="auto"/>
          </w:tcPr>
          <w:p w:rsidR="009B0678" w:rsidRPr="00D9220E"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300.000,00</w:t>
            </w:r>
          </w:p>
        </w:tc>
        <w:tc>
          <w:tcPr>
            <w:tcW w:w="1466" w:type="dxa"/>
            <w:shd w:val="clear" w:color="auto" w:fill="auto"/>
          </w:tcPr>
          <w:p w:rsidR="009B0678" w:rsidRPr="00291C07"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299.900,00</w:t>
            </w:r>
          </w:p>
        </w:tc>
        <w:tc>
          <w:tcPr>
            <w:tcW w:w="1718" w:type="dxa"/>
            <w:shd w:val="clear" w:color="auto" w:fill="auto"/>
          </w:tcPr>
          <w:p w:rsidR="009B0678" w:rsidRPr="00291C07"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329.890,00</w:t>
            </w:r>
          </w:p>
        </w:tc>
        <w:tc>
          <w:tcPr>
            <w:tcW w:w="2785" w:type="dxa"/>
            <w:shd w:val="clear" w:color="auto" w:fill="auto"/>
          </w:tcPr>
          <w:p w:rsidR="009B0678" w:rsidRPr="000E4A87" w:rsidRDefault="009B0678" w:rsidP="009B0678">
            <w:pPr>
              <w:pStyle w:val="NoSpacing"/>
              <w:jc w:val="center"/>
              <w:rPr>
                <w:rFonts w:ascii="Times New Roman" w:eastAsia="MS Mincho" w:hAnsi="Times New Roman"/>
                <w:b/>
                <w:sz w:val="20"/>
                <w:szCs w:val="20"/>
                <w:lang w:val="sr-Cyrl-CS"/>
              </w:rPr>
            </w:pPr>
            <w:r w:rsidRPr="00483478">
              <w:rPr>
                <w:rFonts w:ascii="Times New Roman" w:hAnsi="Times New Roman"/>
                <w:b/>
                <w:sz w:val="20"/>
                <w:szCs w:val="20"/>
                <w:lang w:val="sr-Cyrl-CS"/>
              </w:rPr>
              <w:t>„ING-PRO“ издавачко-графичко д.о.о, Веле Нигринове 16а, 11000 Београд</w:t>
            </w:r>
          </w:p>
        </w:tc>
        <w:tc>
          <w:tcPr>
            <w:tcW w:w="2680" w:type="dxa"/>
            <w:shd w:val="clear" w:color="auto" w:fill="auto"/>
          </w:tcPr>
          <w:p w:rsidR="009B0678" w:rsidRDefault="009B0678" w:rsidP="009B0678">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404-02-5/2020-08 од 31.01.2020</w:t>
            </w:r>
            <w:r w:rsidRPr="000F306F">
              <w:rPr>
                <w:rFonts w:ascii="Times New Roman" w:hAnsi="Times New Roman"/>
                <w:b/>
                <w:sz w:val="20"/>
                <w:szCs w:val="20"/>
                <w:lang w:val="sr-Cyrl-CS"/>
              </w:rPr>
              <w:t>. године</w:t>
            </w:r>
          </w:p>
          <w:p w:rsidR="009B0678" w:rsidRDefault="009B0678" w:rsidP="009B0678">
            <w:pPr>
              <w:pStyle w:val="NoSpacing"/>
              <w:jc w:val="center"/>
              <w:rPr>
                <w:rFonts w:ascii="Times New Roman" w:hAnsi="Times New Roman"/>
                <w:b/>
                <w:sz w:val="20"/>
                <w:szCs w:val="20"/>
                <w:lang w:val="sr-Cyrl-CS"/>
              </w:rPr>
            </w:pPr>
          </w:p>
          <w:p w:rsidR="00915C23" w:rsidRPr="000F306F" w:rsidRDefault="00915C23" w:rsidP="009B0678">
            <w:pPr>
              <w:pStyle w:val="NoSpacing"/>
              <w:jc w:val="center"/>
              <w:rPr>
                <w:rFonts w:ascii="Times New Roman" w:hAnsi="Times New Roman"/>
                <w:b/>
                <w:sz w:val="20"/>
                <w:szCs w:val="20"/>
                <w:lang w:val="sr-Cyrl-CS"/>
              </w:rPr>
            </w:pPr>
          </w:p>
        </w:tc>
      </w:tr>
      <w:tr w:rsidR="00915C23" w:rsidRPr="00D8335D" w:rsidTr="00AB7B70">
        <w:trPr>
          <w:trHeight w:val="960"/>
        </w:trPr>
        <w:tc>
          <w:tcPr>
            <w:tcW w:w="2448"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915C23"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915C23" w:rsidRPr="000B27C6"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Н-3/20</w:t>
            </w:r>
          </w:p>
        </w:tc>
        <w:tc>
          <w:tcPr>
            <w:tcW w:w="2610" w:type="dxa"/>
            <w:shd w:val="clear" w:color="auto" w:fill="auto"/>
          </w:tcPr>
          <w:p w:rsidR="00915C23" w:rsidRPr="00F000C3" w:rsidRDefault="00915C23" w:rsidP="00915C23">
            <w:pPr>
              <w:pStyle w:val="NoSpacing"/>
              <w:jc w:val="center"/>
              <w:rPr>
                <w:rFonts w:ascii="Times New Roman" w:hAnsi="Times New Roman"/>
                <w:b/>
                <w:sz w:val="20"/>
                <w:szCs w:val="20"/>
                <w:lang w:val="sr-Cyrl-CS"/>
              </w:rPr>
            </w:pPr>
            <w:r w:rsidRPr="00F000C3">
              <w:rPr>
                <w:rFonts w:ascii="Times New Roman" w:hAnsi="Times New Roman"/>
                <w:b/>
                <w:sz w:val="20"/>
                <w:szCs w:val="20"/>
                <w:lang w:val="sr-Cyrl-CS"/>
              </w:rPr>
              <w:t>Дневна штампа за потребе Кабинета</w:t>
            </w:r>
          </w:p>
        </w:tc>
        <w:tc>
          <w:tcPr>
            <w:tcW w:w="1440"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258.000,00</w:t>
            </w:r>
          </w:p>
        </w:tc>
        <w:tc>
          <w:tcPr>
            <w:tcW w:w="1466" w:type="dxa"/>
            <w:shd w:val="clear" w:color="auto" w:fill="auto"/>
          </w:tcPr>
          <w:p w:rsidR="00915C23" w:rsidRPr="000022E9" w:rsidRDefault="00915C23" w:rsidP="00915C23">
            <w:pPr>
              <w:pStyle w:val="NoSpacing"/>
              <w:jc w:val="center"/>
              <w:rPr>
                <w:rFonts w:ascii="Times New Roman" w:hAnsi="Times New Roman"/>
                <w:b/>
                <w:sz w:val="20"/>
                <w:szCs w:val="20"/>
                <w:lang w:val="sr-Cyrl-CS"/>
              </w:rPr>
            </w:pPr>
            <w:r w:rsidRPr="000022E9">
              <w:rPr>
                <w:rFonts w:ascii="Times New Roman" w:hAnsi="Times New Roman"/>
                <w:b/>
                <w:sz w:val="20"/>
                <w:szCs w:val="20"/>
                <w:lang w:val="sr-Cyrl-CS"/>
              </w:rPr>
              <w:t>2</w:t>
            </w:r>
            <w:r w:rsidRPr="000022E9">
              <w:rPr>
                <w:rFonts w:ascii="Times New Roman" w:hAnsi="Times New Roman"/>
                <w:b/>
                <w:sz w:val="20"/>
                <w:szCs w:val="20"/>
              </w:rPr>
              <w:t>41</w:t>
            </w:r>
            <w:r w:rsidRPr="000022E9">
              <w:rPr>
                <w:rFonts w:ascii="Times New Roman" w:hAnsi="Times New Roman"/>
                <w:b/>
                <w:sz w:val="20"/>
                <w:szCs w:val="20"/>
                <w:lang w:val="sr-Cyrl-CS"/>
              </w:rPr>
              <w:t>.618,</w:t>
            </w:r>
            <w:r w:rsidRPr="000022E9">
              <w:rPr>
                <w:rFonts w:ascii="Times New Roman" w:hAnsi="Times New Roman"/>
                <w:b/>
                <w:sz w:val="20"/>
                <w:szCs w:val="20"/>
              </w:rPr>
              <w:t>18</w:t>
            </w:r>
          </w:p>
        </w:tc>
        <w:tc>
          <w:tcPr>
            <w:tcW w:w="1718" w:type="dxa"/>
            <w:shd w:val="clear" w:color="auto" w:fill="auto"/>
          </w:tcPr>
          <w:p w:rsidR="00915C23" w:rsidRPr="000022E9" w:rsidRDefault="00915C23" w:rsidP="00915C23">
            <w:pPr>
              <w:pStyle w:val="NoSpacing"/>
              <w:jc w:val="center"/>
              <w:rPr>
                <w:rFonts w:ascii="Times New Roman" w:hAnsi="Times New Roman"/>
                <w:b/>
                <w:sz w:val="20"/>
                <w:szCs w:val="20"/>
                <w:lang w:val="sr-Cyrl-CS"/>
              </w:rPr>
            </w:pPr>
            <w:r w:rsidRPr="000022E9">
              <w:rPr>
                <w:rFonts w:ascii="Times New Roman" w:hAnsi="Times New Roman"/>
                <w:b/>
                <w:sz w:val="20"/>
                <w:szCs w:val="20"/>
              </w:rPr>
              <w:t>2</w:t>
            </w:r>
            <w:r w:rsidRPr="000022E9">
              <w:rPr>
                <w:rFonts w:ascii="Times New Roman" w:hAnsi="Times New Roman"/>
                <w:b/>
                <w:sz w:val="20"/>
                <w:szCs w:val="20"/>
                <w:lang w:val="sr-Cyrl-CS"/>
              </w:rPr>
              <w:t>65.</w:t>
            </w:r>
            <w:r w:rsidRPr="000022E9">
              <w:rPr>
                <w:rFonts w:ascii="Times New Roman" w:hAnsi="Times New Roman"/>
                <w:b/>
                <w:sz w:val="20"/>
                <w:szCs w:val="20"/>
              </w:rPr>
              <w:t>780</w:t>
            </w:r>
            <w:r w:rsidRPr="000022E9">
              <w:rPr>
                <w:rFonts w:ascii="Times New Roman" w:hAnsi="Times New Roman"/>
                <w:b/>
                <w:sz w:val="20"/>
                <w:szCs w:val="20"/>
                <w:lang w:val="sr-Cyrl-CS"/>
              </w:rPr>
              <w:t>,00</w:t>
            </w:r>
          </w:p>
        </w:tc>
        <w:tc>
          <w:tcPr>
            <w:tcW w:w="2785" w:type="dxa"/>
            <w:shd w:val="clear" w:color="auto" w:fill="auto"/>
          </w:tcPr>
          <w:p w:rsidR="00915C23" w:rsidRPr="000022E9" w:rsidRDefault="00915C23" w:rsidP="00915C23">
            <w:pPr>
              <w:pStyle w:val="NoSpacing"/>
              <w:jc w:val="center"/>
              <w:rPr>
                <w:rFonts w:ascii="Times New Roman" w:hAnsi="Times New Roman"/>
                <w:b/>
                <w:sz w:val="20"/>
                <w:szCs w:val="20"/>
                <w:lang w:val="sr-Cyrl-CS"/>
              </w:rPr>
            </w:pPr>
            <w:r w:rsidRPr="000022E9">
              <w:rPr>
                <w:rFonts w:ascii="Times New Roman" w:hAnsi="Times New Roman"/>
                <w:b/>
                <w:sz w:val="20"/>
                <w:szCs w:val="20"/>
                <w:lang w:val="sr-Cyrl-CS"/>
              </w:rPr>
              <w:t>ПРЕТПЛАТА д.о.о</w:t>
            </w:r>
            <w:r w:rsidRPr="000022E9">
              <w:rPr>
                <w:rFonts w:ascii="Times New Roman" w:hAnsi="Times New Roman"/>
                <w:b/>
                <w:sz w:val="20"/>
                <w:szCs w:val="20"/>
              </w:rPr>
              <w:t xml:space="preserve">, </w:t>
            </w:r>
            <w:r w:rsidRPr="000022E9">
              <w:rPr>
                <w:rFonts w:ascii="Times New Roman" w:hAnsi="Times New Roman"/>
                <w:b/>
                <w:sz w:val="20"/>
                <w:szCs w:val="20"/>
                <w:lang w:val="sr-Cyrl-CS"/>
              </w:rPr>
              <w:t xml:space="preserve">Булевар Милутина Миланковића 120г, </w:t>
            </w:r>
            <w:r w:rsidRPr="000022E9">
              <w:rPr>
                <w:rFonts w:ascii="Times New Roman" w:hAnsi="Times New Roman"/>
                <w:b/>
                <w:sz w:val="20"/>
                <w:szCs w:val="20"/>
              </w:rPr>
              <w:t>1</w:t>
            </w:r>
            <w:r w:rsidRPr="000022E9">
              <w:rPr>
                <w:rFonts w:ascii="Times New Roman" w:hAnsi="Times New Roman"/>
                <w:b/>
                <w:sz w:val="20"/>
                <w:szCs w:val="20"/>
                <w:lang w:val="sr-Cyrl-CS"/>
              </w:rPr>
              <w:t>1070 Нови Београд</w:t>
            </w:r>
          </w:p>
        </w:tc>
        <w:tc>
          <w:tcPr>
            <w:tcW w:w="2680"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404-02-4/2020-08 од 03.02.2020</w:t>
            </w:r>
            <w:r w:rsidRPr="000F306F">
              <w:rPr>
                <w:rFonts w:ascii="Times New Roman" w:hAnsi="Times New Roman"/>
                <w:b/>
                <w:sz w:val="20"/>
                <w:szCs w:val="20"/>
                <w:lang w:val="sr-Cyrl-CS"/>
              </w:rPr>
              <w:t>. године</w:t>
            </w:r>
          </w:p>
          <w:p w:rsidR="00915C23" w:rsidRDefault="00915C23" w:rsidP="00915C23">
            <w:pPr>
              <w:pStyle w:val="NoSpacing"/>
              <w:jc w:val="center"/>
              <w:rPr>
                <w:rFonts w:ascii="Times New Roman" w:hAnsi="Times New Roman"/>
                <w:b/>
                <w:sz w:val="20"/>
                <w:szCs w:val="20"/>
                <w:lang w:val="sr-Cyrl-CS"/>
              </w:rPr>
            </w:pPr>
          </w:p>
        </w:tc>
      </w:tr>
      <w:tr w:rsidR="00915C23" w:rsidRPr="00D8335D" w:rsidTr="00C2621C">
        <w:trPr>
          <w:trHeight w:val="1427"/>
        </w:trPr>
        <w:tc>
          <w:tcPr>
            <w:tcW w:w="2448"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915C23"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1</w:t>
            </w:r>
            <w:r>
              <w:rPr>
                <w:rFonts w:ascii="Times New Roman" w:hAnsi="Times New Roman"/>
                <w:b/>
                <w:sz w:val="20"/>
                <w:szCs w:val="20"/>
                <w:lang w:val="sr-Cyrl-CS"/>
              </w:rPr>
              <w:t>/20</w:t>
            </w:r>
          </w:p>
        </w:tc>
        <w:tc>
          <w:tcPr>
            <w:tcW w:w="2610" w:type="dxa"/>
            <w:shd w:val="clear" w:color="auto" w:fill="auto"/>
          </w:tcPr>
          <w:p w:rsidR="00915C23" w:rsidRPr="00F000C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Осигурање нових возила</w:t>
            </w:r>
          </w:p>
        </w:tc>
        <w:tc>
          <w:tcPr>
            <w:tcW w:w="1440" w:type="dxa"/>
            <w:shd w:val="clear" w:color="auto" w:fill="auto"/>
          </w:tcPr>
          <w:p w:rsidR="00915C23" w:rsidRPr="00980048"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Latn-CS"/>
              </w:rPr>
              <w:t>270.000,00</w:t>
            </w:r>
          </w:p>
        </w:tc>
        <w:tc>
          <w:tcPr>
            <w:tcW w:w="1466" w:type="dxa"/>
            <w:shd w:val="clear" w:color="auto" w:fill="auto"/>
          </w:tcPr>
          <w:p w:rsidR="00915C23" w:rsidRPr="00980048"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Latn-CS"/>
              </w:rPr>
              <w:t>191.841,00</w:t>
            </w:r>
          </w:p>
        </w:tc>
        <w:tc>
          <w:tcPr>
            <w:tcW w:w="1718" w:type="dxa"/>
            <w:shd w:val="clear" w:color="auto" w:fill="auto"/>
          </w:tcPr>
          <w:p w:rsidR="00915C23" w:rsidRPr="000022E9" w:rsidRDefault="00915C23" w:rsidP="00915C23">
            <w:pPr>
              <w:pStyle w:val="NoSpacing"/>
              <w:jc w:val="center"/>
              <w:rPr>
                <w:rFonts w:ascii="Times New Roman" w:hAnsi="Times New Roman"/>
                <w:b/>
                <w:sz w:val="20"/>
                <w:szCs w:val="20"/>
              </w:rPr>
            </w:pPr>
            <w:r>
              <w:rPr>
                <w:rFonts w:ascii="Times New Roman" w:hAnsi="Times New Roman"/>
                <w:b/>
                <w:sz w:val="20"/>
                <w:szCs w:val="20"/>
              </w:rPr>
              <w:t>201.433,05</w:t>
            </w:r>
          </w:p>
        </w:tc>
        <w:tc>
          <w:tcPr>
            <w:tcW w:w="2785" w:type="dxa"/>
            <w:shd w:val="clear" w:color="auto" w:fill="auto"/>
          </w:tcPr>
          <w:p w:rsidR="00915C23" w:rsidRPr="000022E9" w:rsidRDefault="00915C23" w:rsidP="00915C23">
            <w:pPr>
              <w:pStyle w:val="NoSpacing"/>
              <w:jc w:val="center"/>
              <w:rPr>
                <w:rFonts w:ascii="Times New Roman" w:hAnsi="Times New Roman"/>
                <w:b/>
                <w:sz w:val="20"/>
                <w:szCs w:val="20"/>
                <w:lang w:val="sr-Cyrl-CS"/>
              </w:rPr>
            </w:pPr>
            <w:r w:rsidRPr="00E44422">
              <w:rPr>
                <w:rFonts w:ascii="Times New Roman" w:hAnsi="Times New Roman"/>
                <w:b/>
                <w:sz w:val="20"/>
                <w:szCs w:val="20"/>
              </w:rPr>
              <w:t>Компанија Дунав осигурање а.д.о., Македонска 4, 11000 Београд</w:t>
            </w:r>
          </w:p>
        </w:tc>
        <w:tc>
          <w:tcPr>
            <w:tcW w:w="2680"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404-02-2/</w:t>
            </w:r>
            <w:r>
              <w:rPr>
                <w:rFonts w:ascii="Times New Roman" w:hAnsi="Times New Roman"/>
                <w:b/>
                <w:sz w:val="20"/>
                <w:szCs w:val="20"/>
                <w:lang w:val="sr-Latn-CS"/>
              </w:rPr>
              <w:t>1/</w:t>
            </w:r>
            <w:r>
              <w:rPr>
                <w:rFonts w:ascii="Times New Roman" w:hAnsi="Times New Roman"/>
                <w:b/>
                <w:sz w:val="20"/>
                <w:szCs w:val="20"/>
                <w:lang w:val="sr-Cyrl-CS"/>
              </w:rPr>
              <w:t>2020-08 од 04.02.2020</w:t>
            </w:r>
            <w:r w:rsidRPr="000F306F">
              <w:rPr>
                <w:rFonts w:ascii="Times New Roman" w:hAnsi="Times New Roman"/>
                <w:b/>
                <w:sz w:val="20"/>
                <w:szCs w:val="20"/>
                <w:lang w:val="sr-Cyrl-CS"/>
              </w:rPr>
              <w:t>. године</w:t>
            </w:r>
          </w:p>
          <w:p w:rsidR="00915C23" w:rsidRDefault="00915C23" w:rsidP="00915C23">
            <w:pPr>
              <w:pStyle w:val="NoSpacing"/>
              <w:jc w:val="center"/>
              <w:rPr>
                <w:rFonts w:ascii="Times New Roman" w:hAnsi="Times New Roman"/>
                <w:b/>
                <w:sz w:val="20"/>
                <w:szCs w:val="20"/>
                <w:lang w:val="sr-Cyrl-CS"/>
              </w:rPr>
            </w:pPr>
          </w:p>
        </w:tc>
      </w:tr>
      <w:tr w:rsidR="00915C23" w:rsidRPr="00D8335D" w:rsidTr="00C2621C">
        <w:trPr>
          <w:trHeight w:val="1427"/>
        </w:trPr>
        <w:tc>
          <w:tcPr>
            <w:tcW w:w="2448"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915C23"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2</w:t>
            </w:r>
            <w:r>
              <w:rPr>
                <w:rFonts w:ascii="Times New Roman" w:hAnsi="Times New Roman"/>
                <w:b/>
                <w:sz w:val="20"/>
                <w:szCs w:val="20"/>
                <w:lang w:val="sr-Cyrl-CS"/>
              </w:rPr>
              <w:t>/20</w:t>
            </w:r>
          </w:p>
        </w:tc>
        <w:tc>
          <w:tcPr>
            <w:tcW w:w="2610" w:type="dxa"/>
            <w:shd w:val="clear" w:color="auto" w:fill="auto"/>
          </w:tcPr>
          <w:p w:rsidR="00915C23" w:rsidRPr="00F000C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Регистрација службених возила</w:t>
            </w:r>
          </w:p>
        </w:tc>
        <w:tc>
          <w:tcPr>
            <w:tcW w:w="1440" w:type="dxa"/>
            <w:shd w:val="clear" w:color="auto" w:fill="auto"/>
          </w:tcPr>
          <w:p w:rsidR="00915C23" w:rsidRPr="00980048"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Latn-CS"/>
              </w:rPr>
              <w:t>500.000,00</w:t>
            </w:r>
          </w:p>
        </w:tc>
        <w:tc>
          <w:tcPr>
            <w:tcW w:w="1466" w:type="dxa"/>
            <w:shd w:val="clear" w:color="auto" w:fill="auto"/>
          </w:tcPr>
          <w:p w:rsidR="00915C23" w:rsidRPr="00980048" w:rsidRDefault="00915C23" w:rsidP="00915C23">
            <w:pPr>
              <w:pStyle w:val="NoSpacing"/>
              <w:jc w:val="center"/>
              <w:rPr>
                <w:rFonts w:ascii="Times New Roman" w:hAnsi="Times New Roman"/>
                <w:b/>
                <w:sz w:val="20"/>
                <w:szCs w:val="20"/>
                <w:lang w:val="sr-Latn-CS"/>
              </w:rPr>
            </w:pPr>
            <w:r w:rsidRPr="00564AC5">
              <w:rPr>
                <w:rFonts w:ascii="Times New Roman" w:hAnsi="Times New Roman"/>
                <w:b/>
                <w:sz w:val="20"/>
                <w:szCs w:val="20"/>
                <w:lang w:val="sr-Latn-CS"/>
              </w:rPr>
              <w:t>448.514,00</w:t>
            </w:r>
          </w:p>
        </w:tc>
        <w:tc>
          <w:tcPr>
            <w:tcW w:w="1718" w:type="dxa"/>
            <w:shd w:val="clear" w:color="auto" w:fill="auto"/>
          </w:tcPr>
          <w:p w:rsidR="00915C23" w:rsidRPr="00564AC5" w:rsidRDefault="00915C23" w:rsidP="00915C23">
            <w:pPr>
              <w:pStyle w:val="NoSpacing"/>
              <w:jc w:val="center"/>
              <w:rPr>
                <w:rFonts w:ascii="Times New Roman" w:hAnsi="Times New Roman"/>
                <w:b/>
                <w:sz w:val="20"/>
                <w:szCs w:val="20"/>
                <w:lang w:val="sr-Latn-CS"/>
              </w:rPr>
            </w:pPr>
            <w:r w:rsidRPr="00564AC5">
              <w:rPr>
                <w:rFonts w:ascii="Times New Roman" w:hAnsi="Times New Roman"/>
                <w:b/>
                <w:sz w:val="20"/>
                <w:szCs w:val="20"/>
                <w:lang w:val="sr-Latn-CS"/>
              </w:rPr>
              <w:t>466.514,00</w:t>
            </w:r>
          </w:p>
        </w:tc>
        <w:tc>
          <w:tcPr>
            <w:tcW w:w="2785" w:type="dxa"/>
            <w:shd w:val="clear" w:color="auto" w:fill="auto"/>
          </w:tcPr>
          <w:p w:rsidR="00915C23" w:rsidRDefault="00915C23" w:rsidP="00915C23">
            <w:pPr>
              <w:pStyle w:val="NoSpacing"/>
              <w:jc w:val="center"/>
              <w:rPr>
                <w:rFonts w:ascii="Times New Roman" w:hAnsi="Times New Roman"/>
                <w:b/>
                <w:sz w:val="20"/>
                <w:szCs w:val="20"/>
                <w:lang w:val="sr-Cyrl-CS"/>
              </w:rPr>
            </w:pPr>
            <w:r w:rsidRPr="00C512B4">
              <w:rPr>
                <w:rFonts w:ascii="Times New Roman" w:hAnsi="Times New Roman"/>
                <w:b/>
                <w:sz w:val="20"/>
                <w:szCs w:val="20"/>
              </w:rPr>
              <w:t>Агенција за административне услуге Беокомерц, Љубиша Николић предузетник, Сарајевска 26</w:t>
            </w:r>
            <w:r>
              <w:rPr>
                <w:rFonts w:ascii="Times New Roman" w:hAnsi="Times New Roman"/>
                <w:b/>
                <w:sz w:val="20"/>
                <w:szCs w:val="20"/>
                <w:lang w:val="sr-Cyrl-CS"/>
              </w:rPr>
              <w:t>,</w:t>
            </w:r>
          </w:p>
          <w:p w:rsidR="00915C23" w:rsidRPr="000022E9"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11000 </w:t>
            </w:r>
            <w:r w:rsidRPr="00C512B4">
              <w:rPr>
                <w:rFonts w:ascii="Times New Roman" w:hAnsi="Times New Roman"/>
                <w:b/>
                <w:sz w:val="20"/>
                <w:szCs w:val="20"/>
              </w:rPr>
              <w:t>Београд</w:t>
            </w:r>
          </w:p>
        </w:tc>
        <w:tc>
          <w:tcPr>
            <w:tcW w:w="2680" w:type="dxa"/>
            <w:shd w:val="clear" w:color="auto" w:fill="auto"/>
          </w:tcPr>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404-02-3/</w:t>
            </w:r>
            <w:r>
              <w:rPr>
                <w:rFonts w:ascii="Times New Roman" w:hAnsi="Times New Roman"/>
                <w:b/>
                <w:sz w:val="20"/>
                <w:szCs w:val="20"/>
                <w:lang w:val="sr-Latn-CS"/>
              </w:rPr>
              <w:t>1/</w:t>
            </w:r>
            <w:r>
              <w:rPr>
                <w:rFonts w:ascii="Times New Roman" w:hAnsi="Times New Roman"/>
                <w:b/>
                <w:sz w:val="20"/>
                <w:szCs w:val="20"/>
                <w:lang w:val="sr-Cyrl-CS"/>
              </w:rPr>
              <w:t>2020-08 од 05.02.2020</w:t>
            </w:r>
            <w:r w:rsidRPr="000F306F">
              <w:rPr>
                <w:rFonts w:ascii="Times New Roman" w:hAnsi="Times New Roman"/>
                <w:b/>
                <w:sz w:val="20"/>
                <w:szCs w:val="20"/>
                <w:lang w:val="sr-Cyrl-CS"/>
              </w:rPr>
              <w:t>. године</w:t>
            </w:r>
          </w:p>
          <w:p w:rsidR="00915C23" w:rsidRDefault="00915C23" w:rsidP="00915C23">
            <w:pPr>
              <w:pStyle w:val="NoSpacing"/>
              <w:jc w:val="center"/>
              <w:rPr>
                <w:rFonts w:ascii="Times New Roman" w:hAnsi="Times New Roman"/>
                <w:b/>
                <w:sz w:val="20"/>
                <w:szCs w:val="20"/>
                <w:lang w:val="sr-Cyrl-CS"/>
              </w:rPr>
            </w:pPr>
          </w:p>
        </w:tc>
      </w:tr>
      <w:tr w:rsidR="00915C23" w:rsidRPr="00D8335D" w:rsidTr="00E15F56">
        <w:trPr>
          <w:trHeight w:val="1995"/>
        </w:trPr>
        <w:tc>
          <w:tcPr>
            <w:tcW w:w="2448" w:type="dxa"/>
            <w:shd w:val="clear" w:color="auto" w:fill="auto"/>
          </w:tcPr>
          <w:p w:rsidR="00915C23" w:rsidRPr="000F306F" w:rsidRDefault="00915C23" w:rsidP="00915C2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15C23"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ЈН 18/19</w:t>
            </w:r>
          </w:p>
        </w:tc>
        <w:tc>
          <w:tcPr>
            <w:tcW w:w="2610" w:type="dxa"/>
            <w:shd w:val="clear" w:color="auto" w:fill="auto"/>
          </w:tcPr>
          <w:p w:rsidR="00915C23" w:rsidRPr="00224B71" w:rsidRDefault="00915C23" w:rsidP="00915C23">
            <w:pPr>
              <w:pStyle w:val="NoSpacing"/>
              <w:jc w:val="center"/>
              <w:rPr>
                <w:rFonts w:ascii="Times New Roman" w:hAnsi="Times New Roman"/>
                <w:b/>
                <w:sz w:val="20"/>
                <w:szCs w:val="20"/>
                <w:lang w:val="sr-Cyrl-CS"/>
              </w:rPr>
            </w:pPr>
            <w:r w:rsidRPr="00224B71">
              <w:rPr>
                <w:rFonts w:ascii="Times New Roman" w:hAnsi="Times New Roman"/>
                <w:b/>
                <w:bCs/>
                <w:sz w:val="20"/>
                <w:szCs w:val="20"/>
                <w:lang w:val="sr-Cyrl-CS"/>
              </w:rPr>
              <w:t>Анализa</w:t>
            </w:r>
            <w:r w:rsidRPr="00224B71">
              <w:rPr>
                <w:rFonts w:ascii="Times New Roman" w:hAnsi="Times New Roman"/>
                <w:b/>
                <w:bCs/>
                <w:sz w:val="20"/>
                <w:szCs w:val="20"/>
                <w:lang w:val="sr-Latn-CS"/>
              </w:rPr>
              <w:t xml:space="preserve"> </w:t>
            </w:r>
            <w:r w:rsidRPr="00224B71">
              <w:rPr>
                <w:rFonts w:ascii="Times New Roman" w:hAnsi="Times New Roman"/>
                <w:b/>
                <w:bCs/>
                <w:sz w:val="20"/>
                <w:szCs w:val="20"/>
                <w:lang w:val="sr-Cyrl-CS"/>
              </w:rPr>
              <w:t>техничких прописа у области електроенергетике у делу надземних водова</w:t>
            </w:r>
            <w:r w:rsidRPr="00224B71">
              <w:rPr>
                <w:rFonts w:ascii="Times New Roman" w:hAnsi="Times New Roman"/>
                <w:b/>
                <w:sz w:val="20"/>
                <w:szCs w:val="20"/>
                <w:lang w:val="sr-Cyrl-CS"/>
              </w:rPr>
              <w:t xml:space="preserve">, примена </w:t>
            </w:r>
            <w:r w:rsidRPr="00224B71">
              <w:rPr>
                <w:rFonts w:ascii="Times New Roman" w:hAnsi="Times New Roman"/>
                <w:b/>
                <w:sz w:val="20"/>
                <w:szCs w:val="20"/>
              </w:rPr>
              <w:t xml:space="preserve">CENELEC  </w:t>
            </w:r>
            <w:r w:rsidRPr="00224B71">
              <w:rPr>
                <w:rFonts w:ascii="Times New Roman" w:hAnsi="Times New Roman"/>
                <w:b/>
                <w:sz w:val="20"/>
                <w:szCs w:val="20"/>
                <w:lang w:val="sr-Cyrl-CS"/>
              </w:rPr>
              <w:t xml:space="preserve">и </w:t>
            </w:r>
            <w:r w:rsidRPr="00224B71">
              <w:rPr>
                <w:rFonts w:ascii="Times New Roman" w:hAnsi="Times New Roman"/>
                <w:b/>
                <w:sz w:val="20"/>
                <w:szCs w:val="20"/>
              </w:rPr>
              <w:t>IEC</w:t>
            </w:r>
            <w:r w:rsidRPr="00224B71">
              <w:rPr>
                <w:rFonts w:ascii="Times New Roman" w:hAnsi="Times New Roman"/>
                <w:b/>
                <w:sz w:val="20"/>
                <w:szCs w:val="20"/>
                <w:lang w:val="sr-Cyrl-CS"/>
              </w:rPr>
              <w:t xml:space="preserve"> стандарда у циљу превазилажења препрека у Мерилу 1 за ПП 1</w:t>
            </w:r>
          </w:p>
        </w:tc>
        <w:tc>
          <w:tcPr>
            <w:tcW w:w="1440" w:type="dxa"/>
            <w:shd w:val="clear" w:color="auto" w:fill="auto"/>
          </w:tcPr>
          <w:p w:rsidR="00915C23" w:rsidRPr="00224B71" w:rsidRDefault="00915C23" w:rsidP="00915C23">
            <w:pPr>
              <w:pStyle w:val="NoSpacing"/>
              <w:jc w:val="center"/>
              <w:rPr>
                <w:rFonts w:ascii="Times New Roman" w:hAnsi="Times New Roman"/>
                <w:b/>
                <w:sz w:val="20"/>
                <w:szCs w:val="20"/>
                <w:lang w:val="sr-Latn-CS"/>
              </w:rPr>
            </w:pPr>
            <w:r w:rsidRPr="00224B71">
              <w:rPr>
                <w:rFonts w:ascii="Times New Roman" w:hAnsi="Times New Roman"/>
                <w:b/>
                <w:sz w:val="20"/>
                <w:szCs w:val="20"/>
                <w:lang w:val="sr-Cyrl-CS"/>
              </w:rPr>
              <w:t>1.883.333,00</w:t>
            </w:r>
            <w:r w:rsidRPr="00224B71">
              <w:rPr>
                <w:rFonts w:ascii="Times New Roman" w:hAnsi="Times New Roman"/>
                <w:b/>
                <w:sz w:val="20"/>
                <w:szCs w:val="20"/>
                <w:lang w:val="sr-Latn-CS"/>
              </w:rPr>
              <w:t xml:space="preserve"> </w:t>
            </w:r>
          </w:p>
        </w:tc>
        <w:tc>
          <w:tcPr>
            <w:tcW w:w="1466" w:type="dxa"/>
            <w:shd w:val="clear" w:color="auto" w:fill="auto"/>
          </w:tcPr>
          <w:p w:rsidR="00915C23" w:rsidRPr="00564AC5"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Latn-CS"/>
              </w:rPr>
              <w:t>1.860.000,00</w:t>
            </w:r>
          </w:p>
        </w:tc>
        <w:tc>
          <w:tcPr>
            <w:tcW w:w="1718" w:type="dxa"/>
            <w:shd w:val="clear" w:color="auto" w:fill="auto"/>
          </w:tcPr>
          <w:p w:rsidR="00915C23" w:rsidRPr="00564AC5"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Latn-CS"/>
              </w:rPr>
              <w:t>2.232.000,00</w:t>
            </w:r>
          </w:p>
        </w:tc>
        <w:tc>
          <w:tcPr>
            <w:tcW w:w="2785" w:type="dxa"/>
            <w:shd w:val="clear" w:color="auto" w:fill="auto"/>
          </w:tcPr>
          <w:p w:rsidR="00915C23" w:rsidRPr="004F7469" w:rsidRDefault="00915C23" w:rsidP="00915C23">
            <w:pPr>
              <w:pStyle w:val="NoSpacing"/>
              <w:jc w:val="center"/>
              <w:rPr>
                <w:rFonts w:ascii="Times New Roman" w:hAnsi="Times New Roman"/>
                <w:b/>
                <w:sz w:val="20"/>
                <w:szCs w:val="20"/>
              </w:rPr>
            </w:pPr>
            <w:r w:rsidRPr="004F7469">
              <w:rPr>
                <w:rFonts w:ascii="Times New Roman" w:hAnsi="Times New Roman"/>
                <w:b/>
                <w:sz w:val="20"/>
                <w:szCs w:val="20"/>
                <w:lang w:val="sr-Cyrl-CS"/>
              </w:rPr>
              <w:t>Институт „Михајло Пупин“ д.о.о. Београд, Волгина 15</w:t>
            </w:r>
            <w:r w:rsidRPr="004F7469">
              <w:rPr>
                <w:rFonts w:ascii="Times New Roman" w:hAnsi="Times New Roman"/>
                <w:b/>
                <w:sz w:val="20"/>
                <w:szCs w:val="20"/>
              </w:rPr>
              <w:t>,</w:t>
            </w:r>
          </w:p>
          <w:p w:rsidR="00915C23" w:rsidRPr="00C512B4" w:rsidRDefault="00915C23" w:rsidP="00915C23">
            <w:pPr>
              <w:pStyle w:val="NoSpacing"/>
              <w:jc w:val="center"/>
              <w:rPr>
                <w:rFonts w:ascii="Times New Roman" w:hAnsi="Times New Roman"/>
                <w:b/>
                <w:sz w:val="20"/>
                <w:szCs w:val="20"/>
              </w:rPr>
            </w:pPr>
            <w:r w:rsidRPr="004F7469">
              <w:rPr>
                <w:rFonts w:ascii="Times New Roman" w:hAnsi="Times New Roman"/>
                <w:b/>
                <w:sz w:val="20"/>
                <w:szCs w:val="20"/>
                <w:lang w:val="sr-Cyrl-CS"/>
              </w:rPr>
              <w:t>11060 Београд</w:t>
            </w:r>
          </w:p>
        </w:tc>
        <w:tc>
          <w:tcPr>
            <w:tcW w:w="2680" w:type="dxa"/>
            <w:shd w:val="clear" w:color="auto" w:fill="auto"/>
          </w:tcPr>
          <w:p w:rsidR="00915C23" w:rsidRDefault="00915C23" w:rsidP="00915C2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w:t>
            </w:r>
            <w:r w:rsidRPr="000F306F">
              <w:rPr>
                <w:rFonts w:ascii="Times New Roman" w:hAnsi="Times New Roman"/>
                <w:b/>
                <w:sz w:val="20"/>
                <w:szCs w:val="20"/>
                <w:lang w:val="sr-Cyrl-CS"/>
              </w:rPr>
              <w:t>7</w:t>
            </w:r>
            <w:r>
              <w:rPr>
                <w:rFonts w:ascii="Times New Roman" w:hAnsi="Times New Roman"/>
                <w:b/>
                <w:sz w:val="20"/>
                <w:szCs w:val="20"/>
                <w:lang w:val="sr-Cyrl-CS"/>
              </w:rPr>
              <w:t>5</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2019-08 од 03.02.2020</w:t>
            </w:r>
            <w:r w:rsidRPr="000F306F">
              <w:rPr>
                <w:rFonts w:ascii="Times New Roman" w:hAnsi="Times New Roman"/>
                <w:b/>
                <w:sz w:val="20"/>
                <w:szCs w:val="20"/>
                <w:lang w:val="sr-Cyrl-CS"/>
              </w:rPr>
              <w:t>. године</w:t>
            </w:r>
          </w:p>
        </w:tc>
      </w:tr>
      <w:tr w:rsidR="00915C23" w:rsidRPr="00D8335D" w:rsidTr="00AB7B70">
        <w:trPr>
          <w:trHeight w:val="960"/>
        </w:trPr>
        <w:tc>
          <w:tcPr>
            <w:tcW w:w="2448" w:type="dxa"/>
            <w:shd w:val="clear" w:color="auto" w:fill="auto"/>
          </w:tcPr>
          <w:p w:rsidR="00915C23" w:rsidRPr="000F306F" w:rsidRDefault="00915C23" w:rsidP="00915C2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15C23" w:rsidRPr="000F306F" w:rsidRDefault="00915C23" w:rsidP="00915C23">
            <w:pPr>
              <w:pStyle w:val="NoSpacing"/>
              <w:jc w:val="center"/>
              <w:rPr>
                <w:rFonts w:ascii="Times New Roman" w:hAnsi="Times New Roman"/>
                <w:b/>
                <w:sz w:val="20"/>
                <w:szCs w:val="20"/>
                <w:lang w:val="sr-Latn-CS"/>
              </w:rPr>
            </w:pPr>
            <w:r>
              <w:rPr>
                <w:rFonts w:ascii="Times New Roman" w:hAnsi="Times New Roman"/>
                <w:b/>
                <w:sz w:val="20"/>
                <w:szCs w:val="20"/>
                <w:lang w:val="sr-Cyrl-CS"/>
              </w:rPr>
              <w:t>ЈН 17/19</w:t>
            </w:r>
          </w:p>
        </w:tc>
        <w:tc>
          <w:tcPr>
            <w:tcW w:w="2610" w:type="dxa"/>
            <w:shd w:val="clear" w:color="auto" w:fill="auto"/>
          </w:tcPr>
          <w:p w:rsidR="00915C23" w:rsidRPr="00224B71" w:rsidRDefault="00915C23" w:rsidP="00915C23">
            <w:pPr>
              <w:pStyle w:val="NoSpacing"/>
              <w:jc w:val="center"/>
              <w:rPr>
                <w:rFonts w:ascii="Times New Roman" w:hAnsi="Times New Roman"/>
                <w:b/>
                <w:bCs/>
                <w:sz w:val="20"/>
                <w:szCs w:val="20"/>
                <w:lang w:val="sr-Cyrl-CS"/>
              </w:rPr>
            </w:pPr>
            <w:r>
              <w:rPr>
                <w:rFonts w:ascii="Times New Roman" w:hAnsi="Times New Roman"/>
                <w:b/>
                <w:bCs/>
                <w:sz w:val="20"/>
                <w:szCs w:val="20"/>
                <w:lang w:val="sr-Cyrl-CS"/>
              </w:rPr>
              <w:t>Израда студије о моделима капацитивног механизма</w:t>
            </w:r>
          </w:p>
        </w:tc>
        <w:tc>
          <w:tcPr>
            <w:tcW w:w="1440" w:type="dxa"/>
            <w:shd w:val="clear" w:color="auto" w:fill="auto"/>
          </w:tcPr>
          <w:p w:rsidR="00915C23" w:rsidRPr="00224B71"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1.391.666,00</w:t>
            </w:r>
          </w:p>
        </w:tc>
        <w:tc>
          <w:tcPr>
            <w:tcW w:w="1466" w:type="dxa"/>
            <w:shd w:val="clear" w:color="auto" w:fill="auto"/>
          </w:tcPr>
          <w:p w:rsidR="00915C23" w:rsidRPr="00F173B2"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1.234.440,00</w:t>
            </w:r>
          </w:p>
        </w:tc>
        <w:tc>
          <w:tcPr>
            <w:tcW w:w="1718" w:type="dxa"/>
            <w:shd w:val="clear" w:color="auto" w:fill="auto"/>
          </w:tcPr>
          <w:p w:rsidR="00915C23" w:rsidRPr="00F173B2" w:rsidRDefault="00915C23" w:rsidP="00915C23">
            <w:pPr>
              <w:pStyle w:val="NoSpacing"/>
              <w:jc w:val="center"/>
              <w:rPr>
                <w:rFonts w:ascii="Times New Roman" w:hAnsi="Times New Roman"/>
                <w:b/>
                <w:sz w:val="20"/>
                <w:szCs w:val="20"/>
                <w:lang w:val="sr-Cyrl-CS"/>
              </w:rPr>
            </w:pPr>
            <w:r>
              <w:rPr>
                <w:rFonts w:ascii="Times New Roman" w:hAnsi="Times New Roman"/>
                <w:b/>
                <w:sz w:val="20"/>
                <w:szCs w:val="20"/>
                <w:lang w:val="sr-Cyrl-CS"/>
              </w:rPr>
              <w:t>1.481.328,00</w:t>
            </w:r>
          </w:p>
        </w:tc>
        <w:tc>
          <w:tcPr>
            <w:tcW w:w="2785" w:type="dxa"/>
            <w:shd w:val="clear" w:color="auto" w:fill="auto"/>
          </w:tcPr>
          <w:p w:rsidR="00915C23" w:rsidRPr="004F7469" w:rsidRDefault="00915C23" w:rsidP="00915C23">
            <w:pPr>
              <w:pStyle w:val="NoSpacing"/>
              <w:jc w:val="center"/>
              <w:rPr>
                <w:rFonts w:ascii="Times New Roman" w:hAnsi="Times New Roman"/>
                <w:b/>
                <w:sz w:val="20"/>
                <w:szCs w:val="20"/>
                <w:lang w:val="sr-Cyrl-CS"/>
              </w:rPr>
            </w:pPr>
            <w:r w:rsidRPr="00F173B2">
              <w:rPr>
                <w:rFonts w:ascii="Times New Roman" w:hAnsi="Times New Roman"/>
                <w:b/>
                <w:sz w:val="20"/>
                <w:szCs w:val="20"/>
                <w:lang w:val="sr-Cyrl-CS"/>
              </w:rPr>
              <w:t>Deloitte д.о.о., 11000 Београд, Теразије 8</w:t>
            </w:r>
          </w:p>
        </w:tc>
        <w:tc>
          <w:tcPr>
            <w:tcW w:w="2680" w:type="dxa"/>
            <w:shd w:val="clear" w:color="auto" w:fill="auto"/>
          </w:tcPr>
          <w:p w:rsidR="00915C23" w:rsidRDefault="00915C23" w:rsidP="00915C2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w:t>
            </w:r>
            <w:r w:rsidRPr="000F306F">
              <w:rPr>
                <w:rFonts w:ascii="Times New Roman" w:hAnsi="Times New Roman"/>
                <w:b/>
                <w:sz w:val="20"/>
                <w:szCs w:val="20"/>
                <w:lang w:val="sr-Cyrl-CS"/>
              </w:rPr>
              <w:t>7</w:t>
            </w:r>
            <w:r>
              <w:rPr>
                <w:rFonts w:ascii="Times New Roman" w:hAnsi="Times New Roman"/>
                <w:b/>
                <w:sz w:val="20"/>
                <w:szCs w:val="20"/>
                <w:lang w:val="sr-Cyrl-CS"/>
              </w:rPr>
              <w:t>4</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2019-08 од 20.02.2020</w:t>
            </w:r>
            <w:r w:rsidRPr="000F306F">
              <w:rPr>
                <w:rFonts w:ascii="Times New Roman" w:hAnsi="Times New Roman"/>
                <w:b/>
                <w:sz w:val="20"/>
                <w:szCs w:val="20"/>
                <w:lang w:val="sr-Cyrl-CS"/>
              </w:rPr>
              <w:t>. године</w:t>
            </w:r>
          </w:p>
          <w:p w:rsidR="009F34B3" w:rsidRPr="000F306F" w:rsidRDefault="009F34B3" w:rsidP="00915C23">
            <w:pPr>
              <w:pStyle w:val="NoSpacing"/>
              <w:jc w:val="center"/>
              <w:rPr>
                <w:rFonts w:ascii="Times New Roman" w:hAnsi="Times New Roman"/>
                <w:b/>
                <w:sz w:val="20"/>
                <w:szCs w:val="20"/>
                <w:lang w:val="sr-Cyrl-CS"/>
              </w:rPr>
            </w:pPr>
          </w:p>
        </w:tc>
      </w:tr>
      <w:tr w:rsidR="009F34B3" w:rsidRPr="00D8335D" w:rsidTr="00AB7B70">
        <w:trPr>
          <w:trHeight w:val="960"/>
        </w:trPr>
        <w:tc>
          <w:tcPr>
            <w:tcW w:w="2448"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F34B3" w:rsidRPr="009672FA"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ЈН </w:t>
            </w:r>
            <w:r>
              <w:rPr>
                <w:rFonts w:ascii="Times New Roman" w:hAnsi="Times New Roman"/>
                <w:b/>
                <w:sz w:val="20"/>
                <w:szCs w:val="20"/>
                <w:lang w:val="sr-Latn-CS"/>
              </w:rPr>
              <w:t>3/20</w:t>
            </w:r>
          </w:p>
        </w:tc>
        <w:tc>
          <w:tcPr>
            <w:tcW w:w="2610" w:type="dxa"/>
            <w:shd w:val="clear" w:color="auto" w:fill="auto"/>
          </w:tcPr>
          <w:p w:rsidR="009F34B3" w:rsidRDefault="009F34B3" w:rsidP="009F34B3">
            <w:pPr>
              <w:pStyle w:val="NoSpacing"/>
              <w:jc w:val="center"/>
              <w:rPr>
                <w:rFonts w:ascii="Times New Roman" w:hAnsi="Times New Roman"/>
                <w:b/>
                <w:bCs/>
                <w:sz w:val="20"/>
                <w:szCs w:val="20"/>
                <w:lang w:val="sr-Cyrl-CS"/>
              </w:rPr>
            </w:pPr>
            <w:r w:rsidRPr="000F306F">
              <w:rPr>
                <w:rFonts w:ascii="Times New Roman" w:hAnsi="Times New Roman"/>
                <w:b/>
                <w:sz w:val="20"/>
                <w:szCs w:val="20"/>
                <w:lang w:val="sr-Cyrl-CS"/>
              </w:rPr>
              <w:t>Резервација и издавање авио карата и резервација хотелског смештаја</w:t>
            </w:r>
          </w:p>
        </w:tc>
        <w:tc>
          <w:tcPr>
            <w:tcW w:w="1440" w:type="dxa"/>
            <w:shd w:val="clear" w:color="auto" w:fill="auto"/>
          </w:tcPr>
          <w:p w:rsidR="009F34B3"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4.900.000,00</w:t>
            </w:r>
          </w:p>
        </w:tc>
        <w:tc>
          <w:tcPr>
            <w:tcW w:w="1466" w:type="dxa"/>
            <w:shd w:val="clear" w:color="auto" w:fill="auto"/>
          </w:tcPr>
          <w:p w:rsidR="009F34B3" w:rsidRPr="009672FA" w:rsidRDefault="009F34B3" w:rsidP="009F34B3">
            <w:pPr>
              <w:pStyle w:val="NoSpacing"/>
              <w:jc w:val="center"/>
              <w:rPr>
                <w:rFonts w:ascii="Times New Roman" w:hAnsi="Times New Roman"/>
                <w:b/>
                <w:sz w:val="20"/>
                <w:szCs w:val="20"/>
                <w:lang w:val="sr-Latn-CS"/>
              </w:rPr>
            </w:pPr>
            <w:r w:rsidRPr="000F306F">
              <w:rPr>
                <w:rFonts w:ascii="Times New Roman" w:hAnsi="Times New Roman"/>
                <w:b/>
                <w:sz w:val="20"/>
                <w:szCs w:val="20"/>
                <w:lang w:val="sr-Cyrl-CS"/>
              </w:rPr>
              <w:t>4.900.000,00</w:t>
            </w:r>
            <w:r>
              <w:rPr>
                <w:rFonts w:ascii="Times New Roman" w:hAnsi="Times New Roman"/>
                <w:b/>
                <w:sz w:val="20"/>
                <w:szCs w:val="20"/>
                <w:lang w:val="sr-Latn-CS"/>
              </w:rPr>
              <w:t xml:space="preserve">  </w:t>
            </w:r>
          </w:p>
        </w:tc>
        <w:tc>
          <w:tcPr>
            <w:tcW w:w="1718" w:type="dxa"/>
            <w:shd w:val="clear" w:color="auto" w:fill="auto"/>
          </w:tcPr>
          <w:p w:rsidR="009F34B3"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4.900.000,00</w:t>
            </w:r>
          </w:p>
        </w:tc>
        <w:tc>
          <w:tcPr>
            <w:tcW w:w="2785" w:type="dxa"/>
            <w:shd w:val="clear" w:color="auto" w:fill="auto"/>
          </w:tcPr>
          <w:p w:rsidR="009F34B3" w:rsidRPr="00476674" w:rsidRDefault="009F34B3" w:rsidP="009F34B3">
            <w:pPr>
              <w:pStyle w:val="NoSpacing"/>
              <w:jc w:val="center"/>
              <w:rPr>
                <w:rFonts w:ascii="Times New Roman" w:hAnsi="Times New Roman"/>
                <w:b/>
                <w:sz w:val="20"/>
                <w:szCs w:val="20"/>
              </w:rPr>
            </w:pPr>
            <w:r w:rsidRPr="00476674">
              <w:rPr>
                <w:rFonts w:ascii="Times New Roman" w:hAnsi="Times New Roman"/>
                <w:b/>
                <w:sz w:val="20"/>
                <w:szCs w:val="20"/>
              </w:rPr>
              <w:t xml:space="preserve">„TTC Top Travel Centar“ доо, Кнегиње Љубице 12/I, </w:t>
            </w:r>
            <w:r>
              <w:rPr>
                <w:rFonts w:ascii="Times New Roman" w:hAnsi="Times New Roman"/>
                <w:b/>
                <w:sz w:val="20"/>
                <w:szCs w:val="20"/>
              </w:rPr>
              <w:t xml:space="preserve">11000 </w:t>
            </w:r>
            <w:r w:rsidRPr="00476674">
              <w:rPr>
                <w:rFonts w:ascii="Times New Roman" w:hAnsi="Times New Roman"/>
                <w:b/>
                <w:sz w:val="20"/>
                <w:szCs w:val="20"/>
              </w:rPr>
              <w:t>Београд</w:t>
            </w:r>
          </w:p>
          <w:p w:rsidR="009F34B3" w:rsidRPr="009672FA"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Latn-CS"/>
              </w:rPr>
              <w:t xml:space="preserve"> </w:t>
            </w:r>
          </w:p>
        </w:tc>
        <w:tc>
          <w:tcPr>
            <w:tcW w:w="268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404-02-8</w:t>
            </w:r>
            <w:r w:rsidRPr="000F306F">
              <w:rPr>
                <w:rFonts w:ascii="Times New Roman" w:hAnsi="Times New Roman"/>
                <w:b/>
                <w:sz w:val="20"/>
                <w:szCs w:val="20"/>
                <w:lang w:val="sr-Cyrl-CS"/>
              </w:rPr>
              <w:t>/</w:t>
            </w:r>
            <w:r>
              <w:rPr>
                <w:rFonts w:ascii="Times New Roman" w:hAnsi="Times New Roman"/>
                <w:b/>
                <w:sz w:val="20"/>
                <w:szCs w:val="20"/>
                <w:lang w:val="sr-Cyrl-CS"/>
              </w:rPr>
              <w:t>8</w:t>
            </w:r>
            <w:r w:rsidRPr="000F306F">
              <w:rPr>
                <w:rFonts w:ascii="Times New Roman" w:hAnsi="Times New Roman"/>
                <w:b/>
                <w:sz w:val="20"/>
                <w:szCs w:val="20"/>
                <w:lang w:val="sr-Cyrl-CS"/>
              </w:rPr>
              <w:t>/</w:t>
            </w:r>
            <w:r>
              <w:rPr>
                <w:rFonts w:ascii="Times New Roman" w:hAnsi="Times New Roman"/>
                <w:b/>
                <w:sz w:val="20"/>
                <w:szCs w:val="20"/>
                <w:lang w:val="sr-Cyrl-CS"/>
              </w:rPr>
              <w:t>2020-08 од 09.03.2020</w:t>
            </w:r>
            <w:r w:rsidRPr="000F306F">
              <w:rPr>
                <w:rFonts w:ascii="Times New Roman" w:hAnsi="Times New Roman"/>
                <w:b/>
                <w:sz w:val="20"/>
                <w:szCs w:val="20"/>
                <w:lang w:val="sr-Cyrl-CS"/>
              </w:rPr>
              <w:t>. године</w:t>
            </w:r>
          </w:p>
        </w:tc>
      </w:tr>
      <w:tr w:rsidR="009F34B3" w:rsidRPr="00D8335D" w:rsidTr="00AB7B70">
        <w:trPr>
          <w:trHeight w:val="960"/>
        </w:trPr>
        <w:tc>
          <w:tcPr>
            <w:tcW w:w="2448"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F34B3" w:rsidRPr="000F306F"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Cyrl-CS"/>
              </w:rPr>
              <w:t>ЈН 1</w:t>
            </w:r>
            <w:r>
              <w:rPr>
                <w:rFonts w:ascii="Times New Roman" w:hAnsi="Times New Roman"/>
                <w:b/>
                <w:sz w:val="20"/>
                <w:szCs w:val="20"/>
                <w:lang w:val="sr-Latn-CS"/>
              </w:rPr>
              <w:t>/20</w:t>
            </w:r>
          </w:p>
        </w:tc>
        <w:tc>
          <w:tcPr>
            <w:tcW w:w="2610" w:type="dxa"/>
            <w:shd w:val="clear" w:color="auto" w:fill="auto"/>
          </w:tcPr>
          <w:p w:rsidR="009F34B3" w:rsidRPr="000F306F" w:rsidRDefault="009F34B3" w:rsidP="009F34B3">
            <w:pPr>
              <w:pStyle w:val="NoSpacing"/>
              <w:jc w:val="both"/>
              <w:rPr>
                <w:rFonts w:ascii="Times New Roman" w:hAnsi="Times New Roman"/>
                <w:b/>
                <w:sz w:val="20"/>
                <w:szCs w:val="20"/>
                <w:lang w:val="sr-Cyrl-CS"/>
              </w:rPr>
            </w:pPr>
            <w:r w:rsidRPr="00A817A8">
              <w:rPr>
                <w:rFonts w:ascii="Times New Roman" w:hAnsi="Times New Roman"/>
                <w:b/>
                <w:bCs/>
                <w:sz w:val="20"/>
                <w:szCs w:val="20"/>
                <w:lang w:val="sr-Cyrl-CS"/>
              </w:rPr>
              <w:t>Ангажовање једног тематског стручњака са пуним радним временом  за подршку администрацији Србије у имплементацији ЕУСАИР (Стратегија ЕУ за Јадранско-јонску регију), нарочито за званично постављеног координатора стуба (КС) за Стуб 2, Подгрупа за енергетику</w:t>
            </w:r>
          </w:p>
        </w:tc>
        <w:tc>
          <w:tcPr>
            <w:tcW w:w="144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A817A8">
              <w:rPr>
                <w:rFonts w:ascii="Times New Roman" w:hAnsi="Times New Roman"/>
                <w:b/>
                <w:sz w:val="20"/>
                <w:szCs w:val="20"/>
                <w:lang w:val="sr-Cyrl-CS"/>
              </w:rPr>
              <w:t>1.320.000,00</w:t>
            </w:r>
          </w:p>
        </w:tc>
        <w:tc>
          <w:tcPr>
            <w:tcW w:w="1466"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A817A8">
              <w:rPr>
                <w:rFonts w:ascii="Times New Roman" w:hAnsi="Times New Roman"/>
                <w:b/>
                <w:sz w:val="20"/>
                <w:szCs w:val="20"/>
                <w:lang w:val="sr-Cyrl-CS"/>
              </w:rPr>
              <w:t>1.320.000,00</w:t>
            </w:r>
          </w:p>
        </w:tc>
        <w:tc>
          <w:tcPr>
            <w:tcW w:w="1718"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Cyrl-CS"/>
              </w:rPr>
              <w:t>2.400.000,00</w:t>
            </w:r>
          </w:p>
        </w:tc>
        <w:tc>
          <w:tcPr>
            <w:tcW w:w="2785" w:type="dxa"/>
            <w:shd w:val="clear" w:color="auto" w:fill="auto"/>
          </w:tcPr>
          <w:p w:rsidR="009F34B3" w:rsidRPr="00A817A8"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Cyrl-CS"/>
              </w:rPr>
              <w:t>Милош Лекић, дипл. правник</w:t>
            </w:r>
          </w:p>
        </w:tc>
        <w:tc>
          <w:tcPr>
            <w:tcW w:w="268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404-02-6</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2020-08 од 11.03.2020</w:t>
            </w:r>
            <w:r w:rsidRPr="000F306F">
              <w:rPr>
                <w:rFonts w:ascii="Times New Roman" w:hAnsi="Times New Roman"/>
                <w:b/>
                <w:sz w:val="20"/>
                <w:szCs w:val="20"/>
                <w:lang w:val="sr-Cyrl-CS"/>
              </w:rPr>
              <w:t>. године</w:t>
            </w:r>
          </w:p>
        </w:tc>
      </w:tr>
      <w:tr w:rsidR="009F34B3" w:rsidRPr="00D8335D" w:rsidTr="00AB7B70">
        <w:trPr>
          <w:trHeight w:val="960"/>
        </w:trPr>
        <w:tc>
          <w:tcPr>
            <w:tcW w:w="2448"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F34B3" w:rsidRPr="000F306F"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ЈН </w:t>
            </w:r>
            <w:r>
              <w:rPr>
                <w:rFonts w:ascii="Times New Roman" w:hAnsi="Times New Roman"/>
                <w:b/>
                <w:sz w:val="20"/>
                <w:szCs w:val="20"/>
                <w:lang w:val="sr-Latn-CS"/>
              </w:rPr>
              <w:t>2/20</w:t>
            </w:r>
          </w:p>
        </w:tc>
        <w:tc>
          <w:tcPr>
            <w:tcW w:w="261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Писано и усмено превођење</w:t>
            </w:r>
          </w:p>
        </w:tc>
        <w:tc>
          <w:tcPr>
            <w:tcW w:w="1440" w:type="dxa"/>
            <w:shd w:val="clear" w:color="auto" w:fill="auto"/>
          </w:tcPr>
          <w:p w:rsidR="009F34B3" w:rsidRPr="007C0605" w:rsidRDefault="009F34B3" w:rsidP="009F34B3">
            <w:pPr>
              <w:pStyle w:val="NoSpacing"/>
              <w:jc w:val="center"/>
              <w:rPr>
                <w:rFonts w:ascii="Times New Roman" w:hAnsi="Times New Roman"/>
                <w:b/>
                <w:sz w:val="20"/>
                <w:szCs w:val="20"/>
                <w:lang w:val="sr-Latn-CS"/>
              </w:rPr>
            </w:pPr>
            <w:r w:rsidRPr="000F306F">
              <w:rPr>
                <w:rFonts w:ascii="Times New Roman" w:hAnsi="Times New Roman"/>
                <w:b/>
                <w:sz w:val="20"/>
                <w:szCs w:val="20"/>
                <w:lang w:val="sr-Cyrl-CS"/>
              </w:rPr>
              <w:t>2.083.000,00</w:t>
            </w:r>
            <w:r>
              <w:rPr>
                <w:rFonts w:ascii="Times New Roman" w:hAnsi="Times New Roman"/>
                <w:b/>
                <w:sz w:val="20"/>
                <w:szCs w:val="20"/>
                <w:lang w:val="sr-Latn-CS"/>
              </w:rPr>
              <w:t xml:space="preserve"> </w:t>
            </w:r>
          </w:p>
        </w:tc>
        <w:tc>
          <w:tcPr>
            <w:tcW w:w="1466"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2.083.000,00</w:t>
            </w:r>
          </w:p>
        </w:tc>
        <w:tc>
          <w:tcPr>
            <w:tcW w:w="1718" w:type="dxa"/>
            <w:shd w:val="clear" w:color="auto" w:fill="auto"/>
          </w:tcPr>
          <w:p w:rsidR="009F34B3" w:rsidRPr="007C0605"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Latn-CS"/>
              </w:rPr>
              <w:t xml:space="preserve">2.499.600,00 </w:t>
            </w:r>
          </w:p>
        </w:tc>
        <w:tc>
          <w:tcPr>
            <w:tcW w:w="2785" w:type="dxa"/>
            <w:shd w:val="clear" w:color="auto" w:fill="auto"/>
          </w:tcPr>
          <w:p w:rsidR="009F34B3" w:rsidRPr="006E49FB" w:rsidRDefault="009F34B3" w:rsidP="009F34B3">
            <w:pPr>
              <w:pStyle w:val="NoSpacing"/>
              <w:jc w:val="center"/>
              <w:rPr>
                <w:sz w:val="24"/>
                <w:szCs w:val="24"/>
                <w:lang w:val="sr-Cyrl-CS"/>
              </w:rPr>
            </w:pPr>
            <w:r w:rsidRPr="00937EBE">
              <w:rPr>
                <w:rFonts w:ascii="Times New Roman" w:hAnsi="Times New Roman"/>
                <w:b/>
                <w:sz w:val="20"/>
                <w:szCs w:val="20"/>
              </w:rPr>
              <w:t>„EUROCONTRACT“ доо, Гундулићев венац 48</w:t>
            </w:r>
            <w:r w:rsidRPr="006E49FB">
              <w:rPr>
                <w:sz w:val="24"/>
                <w:szCs w:val="24"/>
                <w:lang w:val="sr-Cyrl-CS"/>
              </w:rPr>
              <w:t>,</w:t>
            </w:r>
            <w:r w:rsidRPr="00937EBE">
              <w:rPr>
                <w:rFonts w:ascii="Times New Roman" w:hAnsi="Times New Roman"/>
                <w:b/>
                <w:sz w:val="20"/>
                <w:szCs w:val="20"/>
              </w:rPr>
              <w:t xml:space="preserve"> 11158 Београд</w:t>
            </w:r>
          </w:p>
          <w:p w:rsidR="009F34B3" w:rsidRPr="00476674" w:rsidRDefault="009F34B3" w:rsidP="009F34B3">
            <w:pPr>
              <w:pStyle w:val="NoSpacing"/>
              <w:jc w:val="center"/>
              <w:rPr>
                <w:rFonts w:ascii="Times New Roman" w:hAnsi="Times New Roman"/>
                <w:b/>
                <w:sz w:val="20"/>
                <w:szCs w:val="20"/>
              </w:rPr>
            </w:pPr>
          </w:p>
        </w:tc>
        <w:tc>
          <w:tcPr>
            <w:tcW w:w="268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404-02-7</w:t>
            </w:r>
            <w:r w:rsidRPr="000F306F">
              <w:rPr>
                <w:rFonts w:ascii="Times New Roman" w:hAnsi="Times New Roman"/>
                <w:b/>
                <w:sz w:val="20"/>
                <w:szCs w:val="20"/>
                <w:lang w:val="sr-Cyrl-CS"/>
              </w:rPr>
              <w:t>/</w:t>
            </w:r>
            <w:r>
              <w:rPr>
                <w:rFonts w:ascii="Times New Roman" w:hAnsi="Times New Roman"/>
                <w:b/>
                <w:sz w:val="20"/>
                <w:szCs w:val="20"/>
                <w:lang w:val="sr-Cyrl-CS"/>
              </w:rPr>
              <w:t>8</w:t>
            </w:r>
            <w:r w:rsidRPr="000F306F">
              <w:rPr>
                <w:rFonts w:ascii="Times New Roman" w:hAnsi="Times New Roman"/>
                <w:b/>
                <w:sz w:val="20"/>
                <w:szCs w:val="20"/>
                <w:lang w:val="sr-Cyrl-CS"/>
              </w:rPr>
              <w:t>/</w:t>
            </w:r>
            <w:r>
              <w:rPr>
                <w:rFonts w:ascii="Times New Roman" w:hAnsi="Times New Roman"/>
                <w:b/>
                <w:sz w:val="20"/>
                <w:szCs w:val="20"/>
                <w:lang w:val="sr-Cyrl-CS"/>
              </w:rPr>
              <w:t>2020-08 од 1</w:t>
            </w:r>
            <w:r>
              <w:rPr>
                <w:rFonts w:ascii="Times New Roman" w:hAnsi="Times New Roman"/>
                <w:b/>
                <w:sz w:val="20"/>
                <w:szCs w:val="20"/>
                <w:lang w:val="sr-Latn-CS"/>
              </w:rPr>
              <w:t>6</w:t>
            </w:r>
            <w:r>
              <w:rPr>
                <w:rFonts w:ascii="Times New Roman" w:hAnsi="Times New Roman"/>
                <w:b/>
                <w:sz w:val="20"/>
                <w:szCs w:val="20"/>
                <w:lang w:val="sr-Cyrl-CS"/>
              </w:rPr>
              <w:t>.03.2020</w:t>
            </w:r>
            <w:r w:rsidRPr="000F306F">
              <w:rPr>
                <w:rFonts w:ascii="Times New Roman" w:hAnsi="Times New Roman"/>
                <w:b/>
                <w:sz w:val="20"/>
                <w:szCs w:val="20"/>
                <w:lang w:val="sr-Cyrl-CS"/>
              </w:rPr>
              <w:t>. године</w:t>
            </w:r>
          </w:p>
        </w:tc>
      </w:tr>
      <w:tr w:rsidR="009F34B3" w:rsidRPr="00D8335D" w:rsidTr="00AB7B70">
        <w:trPr>
          <w:trHeight w:val="960"/>
        </w:trPr>
        <w:tc>
          <w:tcPr>
            <w:tcW w:w="2448"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F34B3" w:rsidRPr="000F306F"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ЈН </w:t>
            </w:r>
            <w:r>
              <w:rPr>
                <w:rFonts w:ascii="Times New Roman" w:hAnsi="Times New Roman"/>
                <w:b/>
                <w:sz w:val="20"/>
                <w:szCs w:val="20"/>
                <w:lang w:val="sr-Latn-CS"/>
              </w:rPr>
              <w:t>4/20</w:t>
            </w:r>
          </w:p>
        </w:tc>
        <w:tc>
          <w:tcPr>
            <w:tcW w:w="261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90789B">
              <w:rPr>
                <w:rFonts w:ascii="Times New Roman" w:hAnsi="Times New Roman"/>
                <w:b/>
                <w:sz w:val="20"/>
                <w:szCs w:val="20"/>
                <w:lang w:val="sr-Cyrl-CS"/>
              </w:rPr>
              <w:t>Сервисирање службених возила,  Партија 3 - Сервисирање службених возила марке Mazda</w:t>
            </w:r>
          </w:p>
        </w:tc>
        <w:tc>
          <w:tcPr>
            <w:tcW w:w="144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Latn-CS"/>
              </w:rPr>
              <w:t>500.000,00</w:t>
            </w:r>
          </w:p>
        </w:tc>
        <w:tc>
          <w:tcPr>
            <w:tcW w:w="1466"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Latn-CS"/>
              </w:rPr>
              <w:t>500.000,00</w:t>
            </w:r>
          </w:p>
        </w:tc>
        <w:tc>
          <w:tcPr>
            <w:tcW w:w="1718" w:type="dxa"/>
            <w:shd w:val="clear" w:color="auto" w:fill="auto"/>
          </w:tcPr>
          <w:p w:rsidR="009F34B3"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Latn-CS"/>
              </w:rPr>
              <w:t>600.000,00</w:t>
            </w:r>
          </w:p>
        </w:tc>
        <w:tc>
          <w:tcPr>
            <w:tcW w:w="2785" w:type="dxa"/>
            <w:shd w:val="clear" w:color="auto" w:fill="auto"/>
          </w:tcPr>
          <w:p w:rsidR="009F34B3" w:rsidRPr="00B67E23" w:rsidRDefault="009F34B3" w:rsidP="009F34B3">
            <w:pPr>
              <w:pStyle w:val="NoSpacing"/>
              <w:jc w:val="center"/>
              <w:rPr>
                <w:rFonts w:ascii="Times New Roman" w:hAnsi="Times New Roman"/>
                <w:b/>
                <w:sz w:val="20"/>
                <w:szCs w:val="20"/>
              </w:rPr>
            </w:pPr>
            <w:r w:rsidRPr="00B67E23">
              <w:rPr>
                <w:rFonts w:ascii="Times New Roman" w:hAnsi="Times New Roman"/>
                <w:b/>
                <w:sz w:val="20"/>
                <w:szCs w:val="20"/>
              </w:rPr>
              <w:t>Друштво за производњу и промет ДИПeM доо Чачак, Ибарски пут бб</w:t>
            </w:r>
            <w:r>
              <w:rPr>
                <w:rFonts w:ascii="Times New Roman" w:hAnsi="Times New Roman"/>
                <w:b/>
                <w:sz w:val="20"/>
                <w:szCs w:val="20"/>
              </w:rPr>
              <w:t>,</w:t>
            </w:r>
            <w:r w:rsidRPr="00B67E23">
              <w:rPr>
                <w:rFonts w:ascii="Times New Roman" w:hAnsi="Times New Roman"/>
                <w:b/>
                <w:sz w:val="20"/>
                <w:szCs w:val="20"/>
              </w:rPr>
              <w:t xml:space="preserve"> 32000 Чачак</w:t>
            </w:r>
          </w:p>
          <w:p w:rsidR="009F34B3" w:rsidRPr="00937EBE" w:rsidRDefault="009F34B3" w:rsidP="009F34B3">
            <w:pPr>
              <w:pStyle w:val="NoSpacing"/>
              <w:jc w:val="center"/>
              <w:rPr>
                <w:rFonts w:ascii="Times New Roman" w:hAnsi="Times New Roman"/>
                <w:b/>
                <w:sz w:val="20"/>
                <w:szCs w:val="20"/>
              </w:rPr>
            </w:pPr>
          </w:p>
        </w:tc>
        <w:tc>
          <w:tcPr>
            <w:tcW w:w="268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404-02-10</w:t>
            </w:r>
            <w:r w:rsidRPr="000F306F">
              <w:rPr>
                <w:rFonts w:ascii="Times New Roman" w:hAnsi="Times New Roman"/>
                <w:b/>
                <w:sz w:val="20"/>
                <w:szCs w:val="20"/>
                <w:lang w:val="sr-Cyrl-CS"/>
              </w:rPr>
              <w:t>/</w:t>
            </w:r>
            <w:r>
              <w:rPr>
                <w:rFonts w:ascii="Times New Roman" w:hAnsi="Times New Roman"/>
                <w:b/>
                <w:sz w:val="20"/>
                <w:szCs w:val="20"/>
                <w:lang w:val="sr-Cyrl-CS"/>
              </w:rPr>
              <w:t>10</w:t>
            </w:r>
            <w:r w:rsidRPr="000F306F">
              <w:rPr>
                <w:rFonts w:ascii="Times New Roman" w:hAnsi="Times New Roman"/>
                <w:b/>
                <w:sz w:val="20"/>
                <w:szCs w:val="20"/>
                <w:lang w:val="sr-Cyrl-CS"/>
              </w:rPr>
              <w:t>/</w:t>
            </w:r>
            <w:r>
              <w:rPr>
                <w:rFonts w:ascii="Times New Roman" w:hAnsi="Times New Roman"/>
                <w:b/>
                <w:sz w:val="20"/>
                <w:szCs w:val="20"/>
                <w:lang w:val="sr-Cyrl-CS"/>
              </w:rPr>
              <w:t>2020-08 од 20.03.2020</w:t>
            </w:r>
            <w:r w:rsidRPr="000F306F">
              <w:rPr>
                <w:rFonts w:ascii="Times New Roman" w:hAnsi="Times New Roman"/>
                <w:b/>
                <w:sz w:val="20"/>
                <w:szCs w:val="20"/>
                <w:lang w:val="sr-Cyrl-CS"/>
              </w:rPr>
              <w:t>. године</w:t>
            </w:r>
          </w:p>
        </w:tc>
      </w:tr>
      <w:tr w:rsidR="009F34B3" w:rsidRPr="00D8335D" w:rsidTr="00AB7B70">
        <w:trPr>
          <w:trHeight w:val="960"/>
        </w:trPr>
        <w:tc>
          <w:tcPr>
            <w:tcW w:w="2448"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9F34B3" w:rsidRPr="000F306F"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ЈН </w:t>
            </w:r>
            <w:r>
              <w:rPr>
                <w:rFonts w:ascii="Times New Roman" w:hAnsi="Times New Roman"/>
                <w:b/>
                <w:sz w:val="20"/>
                <w:szCs w:val="20"/>
                <w:lang w:val="sr-Latn-CS"/>
              </w:rPr>
              <w:t>4/20</w:t>
            </w:r>
          </w:p>
        </w:tc>
        <w:tc>
          <w:tcPr>
            <w:tcW w:w="2610" w:type="dxa"/>
            <w:shd w:val="clear" w:color="auto" w:fill="auto"/>
          </w:tcPr>
          <w:p w:rsidR="009F34B3"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Cyrl-CS"/>
              </w:rPr>
              <w:t>Сервисирање службених возила,</w:t>
            </w:r>
          </w:p>
          <w:p w:rsidR="009F34B3" w:rsidRPr="0090789B"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Партија 1 – Сервисирање службених возила марке </w:t>
            </w:r>
            <w:r>
              <w:rPr>
                <w:rFonts w:ascii="Times New Roman" w:hAnsi="Times New Roman"/>
                <w:b/>
                <w:sz w:val="20"/>
                <w:szCs w:val="20"/>
                <w:lang w:val="sr-Latn-CS"/>
              </w:rPr>
              <w:t>Opel Vektra club</w:t>
            </w:r>
            <w:r>
              <w:rPr>
                <w:rFonts w:ascii="Times New Roman" w:hAnsi="Times New Roman"/>
                <w:b/>
                <w:sz w:val="20"/>
                <w:szCs w:val="20"/>
                <w:lang w:val="sr-Cyrl-CS"/>
              </w:rPr>
              <w:t xml:space="preserve"> и</w:t>
            </w:r>
            <w:r>
              <w:rPr>
                <w:rFonts w:ascii="Times New Roman" w:hAnsi="Times New Roman"/>
                <w:b/>
                <w:sz w:val="20"/>
                <w:szCs w:val="20"/>
                <w:lang w:val="sr-Latn-CS"/>
              </w:rPr>
              <w:t xml:space="preserve"> Chevrolet cruze</w:t>
            </w:r>
          </w:p>
        </w:tc>
        <w:tc>
          <w:tcPr>
            <w:tcW w:w="1440" w:type="dxa"/>
            <w:shd w:val="clear" w:color="auto" w:fill="auto"/>
          </w:tcPr>
          <w:p w:rsidR="009F34B3" w:rsidRPr="00CC6A6F"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Cyrl-CS"/>
              </w:rPr>
              <w:t>333.000,00</w:t>
            </w:r>
          </w:p>
        </w:tc>
        <w:tc>
          <w:tcPr>
            <w:tcW w:w="1466" w:type="dxa"/>
            <w:shd w:val="clear" w:color="auto" w:fill="auto"/>
          </w:tcPr>
          <w:p w:rsidR="009F34B3" w:rsidRDefault="009F34B3" w:rsidP="009F34B3">
            <w:pPr>
              <w:pStyle w:val="NoSpacing"/>
              <w:jc w:val="center"/>
              <w:rPr>
                <w:rFonts w:ascii="Times New Roman" w:hAnsi="Times New Roman"/>
                <w:b/>
                <w:sz w:val="20"/>
                <w:szCs w:val="20"/>
                <w:lang w:val="sr-Latn-CS"/>
              </w:rPr>
            </w:pPr>
            <w:r>
              <w:rPr>
                <w:rFonts w:ascii="Times New Roman" w:hAnsi="Times New Roman"/>
                <w:b/>
                <w:sz w:val="20"/>
                <w:szCs w:val="20"/>
                <w:lang w:val="sr-Cyrl-CS"/>
              </w:rPr>
              <w:t>333.000,00</w:t>
            </w:r>
          </w:p>
        </w:tc>
        <w:tc>
          <w:tcPr>
            <w:tcW w:w="1718" w:type="dxa"/>
            <w:shd w:val="clear" w:color="auto" w:fill="auto"/>
          </w:tcPr>
          <w:p w:rsidR="009F34B3" w:rsidRPr="00CC6A6F" w:rsidRDefault="009F34B3" w:rsidP="009F34B3">
            <w:pPr>
              <w:pStyle w:val="NoSpacing"/>
              <w:jc w:val="center"/>
              <w:rPr>
                <w:rFonts w:ascii="Times New Roman" w:hAnsi="Times New Roman"/>
                <w:b/>
                <w:sz w:val="20"/>
                <w:szCs w:val="20"/>
                <w:lang w:val="sr-Cyrl-CS"/>
              </w:rPr>
            </w:pPr>
            <w:r>
              <w:rPr>
                <w:rFonts w:ascii="Times New Roman" w:hAnsi="Times New Roman"/>
                <w:b/>
                <w:sz w:val="20"/>
                <w:szCs w:val="20"/>
                <w:lang w:val="sr-Cyrl-CS"/>
              </w:rPr>
              <w:t>399.600,00</w:t>
            </w:r>
          </w:p>
        </w:tc>
        <w:tc>
          <w:tcPr>
            <w:tcW w:w="2785" w:type="dxa"/>
            <w:shd w:val="clear" w:color="auto" w:fill="auto"/>
          </w:tcPr>
          <w:p w:rsidR="009F34B3" w:rsidRPr="00B67E23" w:rsidRDefault="009F34B3" w:rsidP="009F34B3">
            <w:pPr>
              <w:pStyle w:val="NoSpacing"/>
              <w:jc w:val="center"/>
              <w:rPr>
                <w:rFonts w:ascii="Times New Roman" w:hAnsi="Times New Roman"/>
                <w:b/>
                <w:sz w:val="20"/>
                <w:szCs w:val="20"/>
              </w:rPr>
            </w:pPr>
            <w:r w:rsidRPr="00644A03">
              <w:rPr>
                <w:rFonts w:ascii="Times New Roman" w:hAnsi="Times New Roman"/>
                <w:b/>
                <w:sz w:val="20"/>
                <w:szCs w:val="20"/>
                <w:lang w:val="sr-Cyrl-CS"/>
              </w:rPr>
              <w:t>„Аутокомерц АСГ“ доо, Београд, Мокролушка 103 А</w:t>
            </w:r>
          </w:p>
        </w:tc>
        <w:tc>
          <w:tcPr>
            <w:tcW w:w="2680" w:type="dxa"/>
            <w:shd w:val="clear" w:color="auto" w:fill="auto"/>
          </w:tcPr>
          <w:p w:rsidR="009F34B3" w:rsidRPr="000F306F" w:rsidRDefault="009F34B3" w:rsidP="009F34B3">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404-02-10</w:t>
            </w:r>
            <w:r w:rsidRPr="000F306F">
              <w:rPr>
                <w:rFonts w:ascii="Times New Roman" w:hAnsi="Times New Roman"/>
                <w:b/>
                <w:sz w:val="20"/>
                <w:szCs w:val="20"/>
                <w:lang w:val="sr-Cyrl-CS"/>
              </w:rPr>
              <w:t>/</w:t>
            </w:r>
            <w:r>
              <w:rPr>
                <w:rFonts w:ascii="Times New Roman" w:hAnsi="Times New Roman"/>
                <w:b/>
                <w:sz w:val="20"/>
                <w:szCs w:val="20"/>
                <w:lang w:val="sr-Cyrl-CS"/>
              </w:rPr>
              <w:t>9</w:t>
            </w:r>
            <w:r w:rsidRPr="000F306F">
              <w:rPr>
                <w:rFonts w:ascii="Times New Roman" w:hAnsi="Times New Roman"/>
                <w:b/>
                <w:sz w:val="20"/>
                <w:szCs w:val="20"/>
                <w:lang w:val="sr-Cyrl-CS"/>
              </w:rPr>
              <w:t>/</w:t>
            </w:r>
            <w:r>
              <w:rPr>
                <w:rFonts w:ascii="Times New Roman" w:hAnsi="Times New Roman"/>
                <w:b/>
                <w:sz w:val="20"/>
                <w:szCs w:val="20"/>
                <w:lang w:val="sr-Cyrl-CS"/>
              </w:rPr>
              <w:t>2020-08 од 20.03.2020</w:t>
            </w:r>
            <w:r w:rsidRPr="000F306F">
              <w:rPr>
                <w:rFonts w:ascii="Times New Roman" w:hAnsi="Times New Roman"/>
                <w:b/>
                <w:sz w:val="20"/>
                <w:szCs w:val="20"/>
                <w:lang w:val="sr-Cyrl-CS"/>
              </w:rPr>
              <w:t>. године</w:t>
            </w:r>
          </w:p>
        </w:tc>
      </w:tr>
      <w:tr w:rsidR="00CB267A" w:rsidRPr="00D8335D" w:rsidTr="00AB7B70">
        <w:trPr>
          <w:trHeight w:val="960"/>
        </w:trPr>
        <w:tc>
          <w:tcPr>
            <w:tcW w:w="2448"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ЦЈН 5/2018</w:t>
            </w:r>
          </w:p>
          <w:p w:rsidR="00CB267A" w:rsidRPr="009233B0"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Осигурање возила</w:t>
            </w:r>
          </w:p>
        </w:tc>
        <w:tc>
          <w:tcPr>
            <w:tcW w:w="2610" w:type="dxa"/>
            <w:shd w:val="clear" w:color="auto" w:fill="auto"/>
          </w:tcPr>
          <w:p w:rsidR="00CB267A" w:rsidRDefault="00CB267A" w:rsidP="00CB267A">
            <w:pPr>
              <w:pStyle w:val="NoSpacing"/>
              <w:jc w:val="center"/>
              <w:rPr>
                <w:rFonts w:ascii="Times New Roman" w:hAnsi="Times New Roman"/>
                <w:b/>
                <w:sz w:val="20"/>
                <w:szCs w:val="20"/>
                <w:lang w:val="sr-Cyrl-CS"/>
              </w:rPr>
            </w:pPr>
            <w:r w:rsidRPr="000F306F">
              <w:rPr>
                <w:rFonts w:ascii="Times New Roman" w:eastAsia="Times New Roman" w:hAnsi="Times New Roman"/>
                <w:b/>
                <w:sz w:val="20"/>
                <w:szCs w:val="20"/>
                <w:lang w:val="sr-Cyrl-CS"/>
              </w:rPr>
              <w:t>Обавезно осигурање возила (Партија 1)</w:t>
            </w:r>
          </w:p>
        </w:tc>
        <w:tc>
          <w:tcPr>
            <w:tcW w:w="1440"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124.286,00</w:t>
            </w:r>
          </w:p>
        </w:tc>
        <w:tc>
          <w:tcPr>
            <w:tcW w:w="1466"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124.286,00</w:t>
            </w:r>
          </w:p>
        </w:tc>
        <w:tc>
          <w:tcPr>
            <w:tcW w:w="1718"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124.286,00</w:t>
            </w:r>
          </w:p>
        </w:tc>
        <w:tc>
          <w:tcPr>
            <w:tcW w:w="2785" w:type="dxa"/>
            <w:shd w:val="clear" w:color="auto" w:fill="auto"/>
          </w:tcPr>
          <w:p w:rsidR="00CB267A" w:rsidRPr="00644A03" w:rsidRDefault="00CB267A" w:rsidP="00CB267A">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 xml:space="preserve">„Дунав осигурање“ а.д.о., Београд, Добрачина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0F306F">
              <w:rPr>
                <w:rFonts w:ascii="Times New Roman" w:hAnsi="Times New Roman"/>
                <w:b/>
                <w:sz w:val="20"/>
                <w:szCs w:val="20"/>
                <w:lang w:val="sr-Cyrl-CS"/>
              </w:rPr>
              <w:t>1</w:t>
            </w:r>
            <w:r>
              <w:rPr>
                <w:rFonts w:ascii="Times New Roman" w:hAnsi="Times New Roman"/>
                <w:b/>
                <w:sz w:val="20"/>
                <w:szCs w:val="20"/>
                <w:lang w:val="sr-Cyrl-CS"/>
              </w:rPr>
              <w:t>/</w:t>
            </w:r>
            <w:r>
              <w:rPr>
                <w:rFonts w:ascii="Times New Roman" w:hAnsi="Times New Roman"/>
                <w:b/>
                <w:sz w:val="20"/>
                <w:szCs w:val="20"/>
                <w:lang w:val="sr-Latn-CS"/>
              </w:rPr>
              <w:t>II</w:t>
            </w:r>
          </w:p>
        </w:tc>
        <w:tc>
          <w:tcPr>
            <w:tcW w:w="2680" w:type="dxa"/>
            <w:shd w:val="clear" w:color="auto" w:fill="auto"/>
          </w:tcPr>
          <w:p w:rsidR="00CB267A" w:rsidRPr="000F306F" w:rsidRDefault="00CB267A" w:rsidP="00CB267A">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404-02-16</w:t>
            </w:r>
            <w:r w:rsidRPr="000F306F">
              <w:rPr>
                <w:rFonts w:ascii="Times New Roman" w:hAnsi="Times New Roman"/>
                <w:b/>
                <w:sz w:val="20"/>
                <w:szCs w:val="20"/>
                <w:lang w:val="sr-Cyrl-CS"/>
              </w:rPr>
              <w:t>/</w:t>
            </w:r>
            <w:r>
              <w:rPr>
                <w:rFonts w:ascii="Times New Roman" w:hAnsi="Times New Roman"/>
                <w:b/>
                <w:sz w:val="20"/>
                <w:szCs w:val="20"/>
                <w:lang w:val="sr-Cyrl-CS"/>
              </w:rPr>
              <w:t>2020-08 од 03.04.2020</w:t>
            </w:r>
            <w:r w:rsidRPr="000F306F">
              <w:rPr>
                <w:rFonts w:ascii="Times New Roman" w:hAnsi="Times New Roman"/>
                <w:b/>
                <w:sz w:val="20"/>
                <w:szCs w:val="20"/>
                <w:lang w:val="sr-Cyrl-CS"/>
              </w:rPr>
              <w:t>. године</w:t>
            </w:r>
          </w:p>
        </w:tc>
      </w:tr>
      <w:tr w:rsidR="00CB267A" w:rsidRPr="00D8335D" w:rsidTr="00AB7B70">
        <w:trPr>
          <w:trHeight w:val="960"/>
        </w:trPr>
        <w:tc>
          <w:tcPr>
            <w:tcW w:w="2448"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ЦЈН 5/2018</w:t>
            </w:r>
          </w:p>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Осигурање возила</w:t>
            </w:r>
          </w:p>
        </w:tc>
        <w:tc>
          <w:tcPr>
            <w:tcW w:w="2610" w:type="dxa"/>
            <w:shd w:val="clear" w:color="auto" w:fill="auto"/>
          </w:tcPr>
          <w:p w:rsidR="00CB267A" w:rsidRPr="000F306F" w:rsidRDefault="00CB267A" w:rsidP="00CB267A">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Каско</w:t>
            </w:r>
            <w:r w:rsidRPr="000F306F">
              <w:rPr>
                <w:rFonts w:ascii="Times New Roman" w:eastAsia="Times New Roman" w:hAnsi="Times New Roman"/>
                <w:b/>
                <w:sz w:val="20"/>
                <w:szCs w:val="20"/>
                <w:lang w:val="sr-Cyrl-CS"/>
              </w:rPr>
              <w:t xml:space="preserve"> осигурање возила</w:t>
            </w:r>
            <w:r>
              <w:rPr>
                <w:rFonts w:ascii="Times New Roman" w:eastAsia="Times New Roman" w:hAnsi="Times New Roman"/>
                <w:b/>
                <w:sz w:val="20"/>
                <w:szCs w:val="20"/>
                <w:lang w:val="sr-Cyrl-CS"/>
              </w:rPr>
              <w:t xml:space="preserve"> (Партија 2</w:t>
            </w:r>
            <w:r w:rsidRPr="000F306F">
              <w:rPr>
                <w:rFonts w:ascii="Times New Roman" w:eastAsia="Times New Roman" w:hAnsi="Times New Roman"/>
                <w:b/>
                <w:sz w:val="20"/>
                <w:szCs w:val="20"/>
                <w:lang w:val="sr-Cyrl-CS"/>
              </w:rPr>
              <w:t>)</w:t>
            </w:r>
          </w:p>
        </w:tc>
        <w:tc>
          <w:tcPr>
            <w:tcW w:w="1440"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205.700,00</w:t>
            </w:r>
          </w:p>
        </w:tc>
        <w:tc>
          <w:tcPr>
            <w:tcW w:w="1466"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205.700,00</w:t>
            </w:r>
          </w:p>
        </w:tc>
        <w:tc>
          <w:tcPr>
            <w:tcW w:w="1718"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215.985,00</w:t>
            </w:r>
          </w:p>
        </w:tc>
        <w:tc>
          <w:tcPr>
            <w:tcW w:w="2785" w:type="dxa"/>
            <w:shd w:val="clear" w:color="auto" w:fill="auto"/>
          </w:tcPr>
          <w:p w:rsidR="00CB267A" w:rsidRPr="00644A03" w:rsidRDefault="00CB267A" w:rsidP="00CB267A">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 xml:space="preserve">„Дунав осигурање“ а.д.о., Београд, Добрачина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0F306F">
              <w:rPr>
                <w:rFonts w:ascii="Times New Roman" w:hAnsi="Times New Roman"/>
                <w:b/>
                <w:sz w:val="20"/>
                <w:szCs w:val="20"/>
                <w:lang w:val="sr-Cyrl-CS"/>
              </w:rPr>
              <w:t>1</w:t>
            </w:r>
            <w:r>
              <w:rPr>
                <w:rFonts w:ascii="Times New Roman" w:hAnsi="Times New Roman"/>
                <w:b/>
                <w:sz w:val="20"/>
                <w:szCs w:val="20"/>
                <w:lang w:val="sr-Cyrl-CS"/>
              </w:rPr>
              <w:t>/</w:t>
            </w:r>
            <w:r>
              <w:rPr>
                <w:rFonts w:ascii="Times New Roman" w:hAnsi="Times New Roman"/>
                <w:b/>
                <w:sz w:val="20"/>
                <w:szCs w:val="20"/>
                <w:lang w:val="sr-Latn-CS"/>
              </w:rPr>
              <w:t>II</w:t>
            </w:r>
          </w:p>
        </w:tc>
        <w:tc>
          <w:tcPr>
            <w:tcW w:w="2680" w:type="dxa"/>
            <w:shd w:val="clear" w:color="auto" w:fill="auto"/>
          </w:tcPr>
          <w:p w:rsidR="00CB267A" w:rsidRPr="000F306F" w:rsidRDefault="00CB267A" w:rsidP="00CB267A">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404-02-17</w:t>
            </w:r>
            <w:r w:rsidRPr="000F306F">
              <w:rPr>
                <w:rFonts w:ascii="Times New Roman" w:hAnsi="Times New Roman"/>
                <w:b/>
                <w:sz w:val="20"/>
                <w:szCs w:val="20"/>
                <w:lang w:val="sr-Cyrl-CS"/>
              </w:rPr>
              <w:t>/</w:t>
            </w:r>
            <w:r>
              <w:rPr>
                <w:rFonts w:ascii="Times New Roman" w:hAnsi="Times New Roman"/>
                <w:b/>
                <w:sz w:val="20"/>
                <w:szCs w:val="20"/>
                <w:lang w:val="sr-Cyrl-CS"/>
              </w:rPr>
              <w:t>2020-08 од 03.04.2020</w:t>
            </w:r>
            <w:r w:rsidRPr="000F306F">
              <w:rPr>
                <w:rFonts w:ascii="Times New Roman" w:hAnsi="Times New Roman"/>
                <w:b/>
                <w:sz w:val="20"/>
                <w:szCs w:val="20"/>
                <w:lang w:val="sr-Cyrl-CS"/>
              </w:rPr>
              <w:t>. године</w:t>
            </w:r>
          </w:p>
        </w:tc>
      </w:tr>
      <w:tr w:rsidR="00CB267A" w:rsidRPr="00D8335D" w:rsidTr="00AB7B70">
        <w:trPr>
          <w:trHeight w:val="960"/>
        </w:trPr>
        <w:tc>
          <w:tcPr>
            <w:tcW w:w="2448"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CB267A" w:rsidRDefault="00CB267A" w:rsidP="00CB267A">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6</w:t>
            </w:r>
            <w:r>
              <w:rPr>
                <w:rFonts w:ascii="Times New Roman" w:hAnsi="Times New Roman"/>
                <w:b/>
                <w:sz w:val="20"/>
                <w:szCs w:val="20"/>
                <w:lang w:val="sr-Cyrl-CS"/>
              </w:rPr>
              <w:t>/20</w:t>
            </w:r>
          </w:p>
        </w:tc>
        <w:tc>
          <w:tcPr>
            <w:tcW w:w="2610" w:type="dxa"/>
            <w:shd w:val="clear" w:color="auto" w:fill="auto"/>
          </w:tcPr>
          <w:p w:rsidR="00CB267A" w:rsidRDefault="00CB267A" w:rsidP="00CB267A">
            <w:pPr>
              <w:pStyle w:val="NoSpacing"/>
              <w:jc w:val="center"/>
              <w:rPr>
                <w:rFonts w:ascii="Times New Roman" w:eastAsia="Times New Roman" w:hAnsi="Times New Roman"/>
                <w:b/>
                <w:sz w:val="20"/>
                <w:szCs w:val="20"/>
                <w:lang w:val="sr-Cyrl-CS"/>
              </w:rPr>
            </w:pPr>
            <w:r w:rsidRPr="000F306F">
              <w:rPr>
                <w:rFonts w:ascii="Times New Roman" w:eastAsia="Times New Roman" w:hAnsi="Times New Roman"/>
                <w:b/>
                <w:sz w:val="20"/>
                <w:szCs w:val="20"/>
              </w:rPr>
              <w:t>Press-clipping</w:t>
            </w:r>
          </w:p>
        </w:tc>
        <w:tc>
          <w:tcPr>
            <w:tcW w:w="1440"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Latn-CS"/>
              </w:rPr>
              <w:t>497.988,00</w:t>
            </w:r>
          </w:p>
        </w:tc>
        <w:tc>
          <w:tcPr>
            <w:tcW w:w="1466" w:type="dxa"/>
            <w:shd w:val="clear" w:color="auto" w:fill="auto"/>
          </w:tcPr>
          <w:p w:rsidR="00CB267A" w:rsidRPr="00A64900" w:rsidRDefault="00CB267A" w:rsidP="00CB267A">
            <w:pPr>
              <w:pStyle w:val="NoSpacing"/>
              <w:jc w:val="center"/>
              <w:rPr>
                <w:rFonts w:ascii="Times New Roman" w:hAnsi="Times New Roman"/>
                <w:b/>
                <w:sz w:val="20"/>
                <w:szCs w:val="20"/>
                <w:lang w:val="sr-Latn-CS"/>
              </w:rPr>
            </w:pPr>
            <w:r>
              <w:rPr>
                <w:rFonts w:ascii="Times New Roman" w:hAnsi="Times New Roman"/>
                <w:b/>
                <w:sz w:val="20"/>
                <w:szCs w:val="20"/>
                <w:lang w:val="sr-Latn-CS"/>
              </w:rPr>
              <w:t>99.597,60</w:t>
            </w:r>
          </w:p>
        </w:tc>
        <w:tc>
          <w:tcPr>
            <w:tcW w:w="1718" w:type="dxa"/>
            <w:shd w:val="clear" w:color="auto" w:fill="auto"/>
          </w:tcPr>
          <w:p w:rsidR="00CB267A" w:rsidRPr="00A64900" w:rsidRDefault="00CB267A" w:rsidP="00CB267A">
            <w:pPr>
              <w:pStyle w:val="NoSpacing"/>
              <w:jc w:val="center"/>
              <w:rPr>
                <w:rFonts w:ascii="Times New Roman" w:hAnsi="Times New Roman"/>
                <w:b/>
                <w:sz w:val="20"/>
                <w:szCs w:val="20"/>
                <w:lang w:val="sr-Latn-CS"/>
              </w:rPr>
            </w:pPr>
            <w:r>
              <w:rPr>
                <w:rFonts w:ascii="Times New Roman" w:hAnsi="Times New Roman"/>
                <w:b/>
                <w:sz w:val="20"/>
                <w:szCs w:val="20"/>
                <w:lang w:val="sr-Latn-CS"/>
              </w:rPr>
              <w:t>597.585,60</w:t>
            </w:r>
          </w:p>
        </w:tc>
        <w:tc>
          <w:tcPr>
            <w:tcW w:w="2785" w:type="dxa"/>
            <w:shd w:val="clear" w:color="auto" w:fill="auto"/>
          </w:tcPr>
          <w:p w:rsidR="00CB267A" w:rsidRPr="000F306F" w:rsidRDefault="00CB267A" w:rsidP="00CB267A">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NINAMEDIA KLIPING</w:t>
            </w:r>
            <w:r w:rsidRPr="000F306F">
              <w:rPr>
                <w:rFonts w:ascii="Times New Roman" w:hAnsi="Times New Roman"/>
                <w:b/>
                <w:sz w:val="20"/>
                <w:szCs w:val="20"/>
                <w:lang w:val="sr-Cyrl-CS"/>
              </w:rPr>
              <w:t xml:space="preserve"> д.о.о., Нови Сад, </w:t>
            </w:r>
            <w:r>
              <w:rPr>
                <w:rFonts w:ascii="Times New Roman" w:hAnsi="Times New Roman"/>
                <w:b/>
                <w:sz w:val="20"/>
                <w:szCs w:val="20"/>
                <w:lang w:val="sr-Cyrl-CS"/>
              </w:rPr>
              <w:t>Футошка 71</w:t>
            </w:r>
          </w:p>
        </w:tc>
        <w:tc>
          <w:tcPr>
            <w:tcW w:w="2680" w:type="dxa"/>
            <w:shd w:val="clear" w:color="auto" w:fill="auto"/>
          </w:tcPr>
          <w:p w:rsidR="00CB267A" w:rsidRDefault="00CB267A" w:rsidP="00CB267A">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404-02-15/</w:t>
            </w:r>
            <w:r>
              <w:rPr>
                <w:rFonts w:ascii="Times New Roman" w:hAnsi="Times New Roman"/>
                <w:b/>
                <w:sz w:val="20"/>
                <w:szCs w:val="20"/>
                <w:lang w:val="sr-Latn-CS"/>
              </w:rPr>
              <w:t>1/</w:t>
            </w:r>
            <w:r>
              <w:rPr>
                <w:rFonts w:ascii="Times New Roman" w:hAnsi="Times New Roman"/>
                <w:b/>
                <w:sz w:val="20"/>
                <w:szCs w:val="20"/>
                <w:lang w:val="sr-Cyrl-CS"/>
              </w:rPr>
              <w:t>2020-08 од 20.04.2020</w:t>
            </w:r>
            <w:r w:rsidRPr="000F306F">
              <w:rPr>
                <w:rFonts w:ascii="Times New Roman" w:hAnsi="Times New Roman"/>
                <w:b/>
                <w:sz w:val="20"/>
                <w:szCs w:val="20"/>
                <w:lang w:val="sr-Cyrl-CS"/>
              </w:rPr>
              <w:t>. године</w:t>
            </w:r>
          </w:p>
          <w:p w:rsidR="00CB267A" w:rsidRPr="000F306F" w:rsidRDefault="00CB267A" w:rsidP="00CB267A">
            <w:pPr>
              <w:pStyle w:val="NoSpacing"/>
              <w:jc w:val="center"/>
              <w:rPr>
                <w:rFonts w:ascii="Times New Roman" w:hAnsi="Times New Roman"/>
                <w:b/>
                <w:sz w:val="20"/>
                <w:szCs w:val="20"/>
                <w:lang w:val="sr-Cyrl-CS"/>
              </w:rPr>
            </w:pPr>
          </w:p>
        </w:tc>
      </w:tr>
      <w:tr w:rsidR="00EA06C7" w:rsidRPr="00D8335D" w:rsidTr="00AB7B70">
        <w:trPr>
          <w:trHeight w:val="960"/>
        </w:trPr>
        <w:tc>
          <w:tcPr>
            <w:tcW w:w="2448"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5</w:t>
            </w:r>
            <w:r>
              <w:rPr>
                <w:rFonts w:ascii="Times New Roman" w:hAnsi="Times New Roman"/>
                <w:b/>
                <w:sz w:val="20"/>
                <w:szCs w:val="20"/>
                <w:lang w:val="sr-Cyrl-CS"/>
              </w:rPr>
              <w:t>/20</w:t>
            </w:r>
          </w:p>
        </w:tc>
        <w:tc>
          <w:tcPr>
            <w:tcW w:w="2610" w:type="dxa"/>
            <w:shd w:val="clear" w:color="auto" w:fill="auto"/>
          </w:tcPr>
          <w:p w:rsidR="00EA06C7" w:rsidRPr="000F306F" w:rsidRDefault="00EA06C7" w:rsidP="00EA06C7">
            <w:pPr>
              <w:pStyle w:val="NoSpacing"/>
              <w:jc w:val="center"/>
              <w:rPr>
                <w:rFonts w:ascii="Times New Roman" w:eastAsia="Times New Roman" w:hAnsi="Times New Roman"/>
                <w:b/>
                <w:sz w:val="20"/>
                <w:szCs w:val="20"/>
              </w:rPr>
            </w:pPr>
            <w:r w:rsidRPr="00B4481B">
              <w:rPr>
                <w:rFonts w:ascii="Times New Roman" w:eastAsia="Times New Roman" w:hAnsi="Times New Roman"/>
                <w:b/>
                <w:sz w:val="20"/>
                <w:szCs w:val="20"/>
                <w:lang w:val="sr-Cyrl-CS"/>
              </w:rPr>
              <w:t xml:space="preserve">Материјал за превозана средства – </w:t>
            </w:r>
            <w:r>
              <w:rPr>
                <w:rFonts w:ascii="Times New Roman" w:eastAsia="Times New Roman" w:hAnsi="Times New Roman"/>
                <w:b/>
                <w:sz w:val="20"/>
                <w:szCs w:val="20"/>
                <w:lang w:val="sr-Cyrl-CS"/>
              </w:rPr>
              <w:t xml:space="preserve">летње </w:t>
            </w:r>
            <w:r w:rsidRPr="00B4481B">
              <w:rPr>
                <w:rFonts w:ascii="Times New Roman" w:eastAsia="Times New Roman" w:hAnsi="Times New Roman"/>
                <w:b/>
                <w:sz w:val="20"/>
                <w:szCs w:val="20"/>
                <w:lang w:val="sr-Cyrl-CS"/>
              </w:rPr>
              <w:t>ауто гуме</w:t>
            </w:r>
          </w:p>
        </w:tc>
        <w:tc>
          <w:tcPr>
            <w:tcW w:w="1440"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Latn-CS"/>
              </w:rPr>
              <w:t>215.000,00</w:t>
            </w:r>
          </w:p>
        </w:tc>
        <w:tc>
          <w:tcPr>
            <w:tcW w:w="1466"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Latn-CS"/>
              </w:rPr>
              <w:t>57.545,96</w:t>
            </w:r>
          </w:p>
        </w:tc>
        <w:tc>
          <w:tcPr>
            <w:tcW w:w="1718"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Latn-CS"/>
              </w:rPr>
              <w:t>69.055,15</w:t>
            </w:r>
          </w:p>
        </w:tc>
        <w:tc>
          <w:tcPr>
            <w:tcW w:w="2785" w:type="dxa"/>
            <w:shd w:val="clear" w:color="auto" w:fill="auto"/>
          </w:tcPr>
          <w:p w:rsidR="00EA06C7" w:rsidRPr="000F306F" w:rsidRDefault="00EA06C7" w:rsidP="00EA06C7">
            <w:pPr>
              <w:pStyle w:val="NoSpacing"/>
              <w:jc w:val="center"/>
              <w:rPr>
                <w:rFonts w:ascii="Times New Roman" w:hAnsi="Times New Roman"/>
                <w:b/>
                <w:sz w:val="20"/>
                <w:szCs w:val="20"/>
                <w:lang w:val="sr-Latn-CS"/>
              </w:rPr>
            </w:pPr>
            <w:r w:rsidRPr="003C5839">
              <w:rPr>
                <w:b/>
              </w:rPr>
              <w:t>„</w:t>
            </w:r>
            <w:r w:rsidRPr="00B4481B">
              <w:rPr>
                <w:rFonts w:ascii="Times New Roman" w:hAnsi="Times New Roman"/>
                <w:b/>
                <w:sz w:val="20"/>
                <w:szCs w:val="20"/>
                <w:lang w:val="sr-Cyrl-CS"/>
              </w:rPr>
              <w:t>Беогума“ д.о.о. Београд, Радничка 2</w:t>
            </w:r>
          </w:p>
        </w:tc>
        <w:tc>
          <w:tcPr>
            <w:tcW w:w="2680"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404-02-13/</w:t>
            </w:r>
            <w:r>
              <w:rPr>
                <w:rFonts w:ascii="Times New Roman" w:hAnsi="Times New Roman"/>
                <w:b/>
                <w:sz w:val="20"/>
                <w:szCs w:val="20"/>
                <w:lang w:val="sr-Latn-CS"/>
              </w:rPr>
              <w:t>1/</w:t>
            </w:r>
            <w:r>
              <w:rPr>
                <w:rFonts w:ascii="Times New Roman" w:hAnsi="Times New Roman"/>
                <w:b/>
                <w:sz w:val="20"/>
                <w:szCs w:val="20"/>
                <w:lang w:val="sr-Cyrl-CS"/>
              </w:rPr>
              <w:t>2020-08 од 14.05.2020</w:t>
            </w:r>
            <w:r w:rsidRPr="000F306F">
              <w:rPr>
                <w:rFonts w:ascii="Times New Roman" w:hAnsi="Times New Roman"/>
                <w:b/>
                <w:sz w:val="20"/>
                <w:szCs w:val="20"/>
                <w:lang w:val="sr-Cyrl-CS"/>
              </w:rPr>
              <w:t>. године</w:t>
            </w:r>
          </w:p>
          <w:p w:rsidR="00EA06C7" w:rsidRDefault="00EA06C7" w:rsidP="00EA06C7">
            <w:pPr>
              <w:pStyle w:val="NoSpacing"/>
              <w:jc w:val="center"/>
              <w:rPr>
                <w:rFonts w:ascii="Times New Roman" w:hAnsi="Times New Roman"/>
                <w:b/>
                <w:sz w:val="20"/>
                <w:szCs w:val="20"/>
                <w:lang w:val="sr-Cyrl-CS"/>
              </w:rPr>
            </w:pPr>
          </w:p>
        </w:tc>
      </w:tr>
      <w:tr w:rsidR="00EA06C7" w:rsidRPr="00D8335D" w:rsidTr="00AB7B70">
        <w:trPr>
          <w:trHeight w:val="960"/>
        </w:trPr>
        <w:tc>
          <w:tcPr>
            <w:tcW w:w="2448"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ЦЈН 9/2020</w:t>
            </w:r>
          </w:p>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Осигурање имовине</w:t>
            </w:r>
          </w:p>
        </w:tc>
        <w:tc>
          <w:tcPr>
            <w:tcW w:w="2610" w:type="dxa"/>
            <w:shd w:val="clear" w:color="auto" w:fill="auto"/>
          </w:tcPr>
          <w:p w:rsidR="00EA06C7" w:rsidRPr="000F306F" w:rsidRDefault="00EA06C7" w:rsidP="00EA06C7">
            <w:pPr>
              <w:pStyle w:val="NoSpacing"/>
              <w:jc w:val="center"/>
              <w:rPr>
                <w:rFonts w:ascii="Times New Roman" w:eastAsia="Times New Roman" w:hAnsi="Times New Roman"/>
                <w:b/>
                <w:sz w:val="20"/>
                <w:szCs w:val="20"/>
              </w:rPr>
            </w:pPr>
            <w:r>
              <w:rPr>
                <w:rFonts w:ascii="Times New Roman" w:eastAsia="Times New Roman" w:hAnsi="Times New Roman"/>
                <w:b/>
                <w:sz w:val="20"/>
                <w:szCs w:val="20"/>
                <w:lang w:val="sr-Cyrl-CS"/>
              </w:rPr>
              <w:t>Осигурање имовине  (Партија 1 – Осигурање грађевинских објеката од пожара и неких других опасности, излив воде  из инсталација, без учешћа у штети)</w:t>
            </w:r>
          </w:p>
        </w:tc>
        <w:tc>
          <w:tcPr>
            <w:tcW w:w="1440"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96.142,55</w:t>
            </w:r>
          </w:p>
        </w:tc>
        <w:tc>
          <w:tcPr>
            <w:tcW w:w="1466"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96.142,55</w:t>
            </w:r>
          </w:p>
        </w:tc>
        <w:tc>
          <w:tcPr>
            <w:tcW w:w="1718"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109.949,68</w:t>
            </w:r>
          </w:p>
        </w:tc>
        <w:tc>
          <w:tcPr>
            <w:tcW w:w="2785" w:type="dxa"/>
            <w:shd w:val="clear" w:color="auto" w:fill="auto"/>
          </w:tcPr>
          <w:p w:rsidR="00EA06C7" w:rsidRPr="00835801" w:rsidRDefault="00EA06C7" w:rsidP="00EA06C7">
            <w:pPr>
              <w:pStyle w:val="NoSpacing"/>
              <w:jc w:val="center"/>
              <w:rPr>
                <w:rFonts w:ascii="Times New Roman" w:hAnsi="Times New Roman"/>
                <w:b/>
                <w:sz w:val="20"/>
                <w:szCs w:val="20"/>
                <w:lang w:val="sr-Latn-CS"/>
              </w:rPr>
            </w:pPr>
            <w:r w:rsidRPr="00835801">
              <w:rPr>
                <w:rFonts w:ascii="Times New Roman" w:hAnsi="Times New Roman"/>
                <w:b/>
                <w:sz w:val="20"/>
                <w:szCs w:val="20"/>
                <w:lang w:val="sr-Latn-CS"/>
              </w:rPr>
              <w:t>Wiener Stadtische осигурање а.д.о. Београд, Трешњиног цвета 1</w:t>
            </w:r>
          </w:p>
          <w:p w:rsidR="00EA06C7" w:rsidRPr="000F306F" w:rsidRDefault="00EA06C7" w:rsidP="00EA06C7">
            <w:pPr>
              <w:pStyle w:val="NoSpacing"/>
              <w:jc w:val="center"/>
              <w:rPr>
                <w:rFonts w:ascii="Times New Roman" w:hAnsi="Times New Roman"/>
                <w:b/>
                <w:sz w:val="20"/>
                <w:szCs w:val="20"/>
                <w:lang w:val="sr-Latn-CS"/>
              </w:rPr>
            </w:pPr>
          </w:p>
        </w:tc>
        <w:tc>
          <w:tcPr>
            <w:tcW w:w="2680" w:type="dxa"/>
            <w:shd w:val="clear" w:color="auto" w:fill="auto"/>
          </w:tcPr>
          <w:p w:rsidR="00EA06C7" w:rsidRDefault="00EA06C7" w:rsidP="00EA06C7">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404-02-21/2020-08 од 18.05.2020</w:t>
            </w:r>
            <w:r w:rsidRPr="000F306F">
              <w:rPr>
                <w:rFonts w:ascii="Times New Roman" w:hAnsi="Times New Roman"/>
                <w:b/>
                <w:sz w:val="20"/>
                <w:szCs w:val="20"/>
                <w:lang w:val="sr-Cyrl-CS"/>
              </w:rPr>
              <w:t>. године</w:t>
            </w:r>
          </w:p>
        </w:tc>
      </w:tr>
      <w:tr w:rsidR="00EA06C7" w:rsidRPr="00D8335D" w:rsidTr="00AB7B70">
        <w:trPr>
          <w:trHeight w:val="960"/>
        </w:trPr>
        <w:tc>
          <w:tcPr>
            <w:tcW w:w="2448"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ЦЈН 6/2018</w:t>
            </w:r>
          </w:p>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Осигурање запослених</w:t>
            </w:r>
          </w:p>
        </w:tc>
        <w:tc>
          <w:tcPr>
            <w:tcW w:w="2610" w:type="dxa"/>
            <w:shd w:val="clear" w:color="auto" w:fill="auto"/>
          </w:tcPr>
          <w:p w:rsidR="00EA06C7" w:rsidRPr="000F306F" w:rsidRDefault="00EA06C7" w:rsidP="00EA06C7">
            <w:pPr>
              <w:pStyle w:val="NoSpacing"/>
              <w:jc w:val="center"/>
              <w:rPr>
                <w:rFonts w:ascii="Times New Roman" w:eastAsia="Times New Roman" w:hAnsi="Times New Roman"/>
                <w:b/>
                <w:sz w:val="20"/>
                <w:szCs w:val="20"/>
              </w:rPr>
            </w:pPr>
            <w:r>
              <w:rPr>
                <w:rFonts w:ascii="Times New Roman" w:eastAsia="Times New Roman" w:hAnsi="Times New Roman"/>
                <w:b/>
                <w:sz w:val="20"/>
                <w:szCs w:val="20"/>
                <w:lang w:val="sr-Cyrl-CS"/>
              </w:rPr>
              <w:t>Осигурање запослених  (Партија 1 -</w:t>
            </w:r>
            <w:r w:rsidRPr="005C7739">
              <w:rPr>
                <w:rFonts w:ascii="Times New Roman" w:hAnsi="Times New Roman"/>
                <w:b/>
                <w:sz w:val="20"/>
                <w:szCs w:val="20"/>
                <w:lang w:val="sr-Cyrl-CS"/>
              </w:rPr>
              <w:t xml:space="preserve"> Смрт услед незгоде, Трајни инвалидитет, Трошкови лечења и дневна накнада</w:t>
            </w:r>
            <w:r>
              <w:rPr>
                <w:rFonts w:ascii="Times New Roman" w:eastAsia="Times New Roman" w:hAnsi="Times New Roman"/>
                <w:b/>
                <w:sz w:val="20"/>
                <w:szCs w:val="20"/>
                <w:lang w:val="sr-Cyrl-CS"/>
              </w:rPr>
              <w:t>)</w:t>
            </w:r>
          </w:p>
        </w:tc>
        <w:tc>
          <w:tcPr>
            <w:tcW w:w="1440" w:type="dxa"/>
            <w:shd w:val="clear" w:color="auto" w:fill="auto"/>
          </w:tcPr>
          <w:p w:rsidR="00EA06C7" w:rsidRDefault="00EA06C7" w:rsidP="00EA06C7">
            <w:pPr>
              <w:pStyle w:val="NoSpacing"/>
              <w:jc w:val="center"/>
              <w:rPr>
                <w:rFonts w:ascii="Times New Roman" w:hAnsi="Times New Roman"/>
                <w:b/>
                <w:sz w:val="20"/>
                <w:szCs w:val="20"/>
                <w:lang w:val="sr-Latn-CS"/>
              </w:rPr>
            </w:pPr>
            <w:r w:rsidRPr="005C7739">
              <w:rPr>
                <w:rFonts w:ascii="Times New Roman" w:hAnsi="Times New Roman"/>
                <w:b/>
                <w:sz w:val="20"/>
                <w:szCs w:val="20"/>
                <w:lang w:val="sr-Cyrl-CS"/>
              </w:rPr>
              <w:t>183.365,00</w:t>
            </w:r>
          </w:p>
        </w:tc>
        <w:tc>
          <w:tcPr>
            <w:tcW w:w="1466" w:type="dxa"/>
            <w:shd w:val="clear" w:color="auto" w:fill="auto"/>
          </w:tcPr>
          <w:p w:rsidR="00EA06C7" w:rsidRDefault="00EA06C7" w:rsidP="00EA06C7">
            <w:pPr>
              <w:pStyle w:val="NoSpacing"/>
              <w:jc w:val="center"/>
              <w:rPr>
                <w:rFonts w:ascii="Times New Roman" w:hAnsi="Times New Roman"/>
                <w:b/>
                <w:sz w:val="20"/>
                <w:szCs w:val="20"/>
                <w:lang w:val="sr-Latn-CS"/>
              </w:rPr>
            </w:pPr>
            <w:r w:rsidRPr="005C7739">
              <w:rPr>
                <w:rFonts w:ascii="Times New Roman" w:hAnsi="Times New Roman"/>
                <w:b/>
                <w:sz w:val="20"/>
                <w:szCs w:val="20"/>
                <w:lang w:val="sr-Cyrl-CS"/>
              </w:rPr>
              <w:t>183.365,00</w:t>
            </w:r>
          </w:p>
        </w:tc>
        <w:tc>
          <w:tcPr>
            <w:tcW w:w="1718" w:type="dxa"/>
            <w:shd w:val="clear" w:color="auto" w:fill="auto"/>
          </w:tcPr>
          <w:p w:rsidR="00EA06C7" w:rsidRDefault="00EA06C7" w:rsidP="00EA06C7">
            <w:pPr>
              <w:pStyle w:val="NoSpacing"/>
              <w:jc w:val="center"/>
              <w:rPr>
                <w:rFonts w:ascii="Times New Roman" w:hAnsi="Times New Roman"/>
                <w:b/>
                <w:sz w:val="20"/>
                <w:szCs w:val="20"/>
                <w:lang w:val="sr-Latn-CS"/>
              </w:rPr>
            </w:pPr>
            <w:r w:rsidRPr="005C7739">
              <w:rPr>
                <w:rFonts w:ascii="Times New Roman" w:hAnsi="Times New Roman"/>
                <w:b/>
                <w:sz w:val="20"/>
                <w:szCs w:val="20"/>
                <w:lang w:val="sr-Cyrl-CS"/>
              </w:rPr>
              <w:t>183.365,00</w:t>
            </w:r>
          </w:p>
        </w:tc>
        <w:tc>
          <w:tcPr>
            <w:tcW w:w="2785" w:type="dxa"/>
            <w:shd w:val="clear" w:color="auto" w:fill="auto"/>
          </w:tcPr>
          <w:p w:rsidR="00EA06C7" w:rsidRPr="000F306F" w:rsidRDefault="00EA06C7" w:rsidP="00EA06C7">
            <w:pPr>
              <w:pStyle w:val="NoSpacing"/>
              <w:jc w:val="center"/>
              <w:rPr>
                <w:rFonts w:ascii="Times New Roman" w:hAnsi="Times New Roman"/>
                <w:b/>
                <w:sz w:val="20"/>
                <w:szCs w:val="20"/>
                <w:lang w:val="sr-Latn-CS"/>
              </w:rPr>
            </w:pPr>
            <w:r w:rsidRPr="005C7739">
              <w:rPr>
                <w:rFonts w:ascii="Times New Roman" w:hAnsi="Times New Roman"/>
                <w:b/>
                <w:sz w:val="20"/>
                <w:szCs w:val="20"/>
              </w:rPr>
              <w:t>GENERALI OSIGURANJE SRBIJA а.д.о, Београд, Владимира Поповића 8</w:t>
            </w:r>
          </w:p>
        </w:tc>
        <w:tc>
          <w:tcPr>
            <w:tcW w:w="2680" w:type="dxa"/>
            <w:shd w:val="clear" w:color="auto" w:fill="auto"/>
          </w:tcPr>
          <w:p w:rsidR="00EA06C7" w:rsidRDefault="00EA06C7" w:rsidP="00EA06C7">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404-02-19/2020-08 од 18.05.2020</w:t>
            </w:r>
            <w:r w:rsidRPr="000F306F">
              <w:rPr>
                <w:rFonts w:ascii="Times New Roman" w:hAnsi="Times New Roman"/>
                <w:b/>
                <w:sz w:val="20"/>
                <w:szCs w:val="20"/>
                <w:lang w:val="sr-Cyrl-CS"/>
              </w:rPr>
              <w:t>. године</w:t>
            </w:r>
          </w:p>
        </w:tc>
      </w:tr>
      <w:tr w:rsidR="00EA06C7" w:rsidRPr="00D8335D" w:rsidTr="00AB7B70">
        <w:trPr>
          <w:trHeight w:val="960"/>
        </w:trPr>
        <w:tc>
          <w:tcPr>
            <w:tcW w:w="2448"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ЦЈН 6/2018</w:t>
            </w:r>
          </w:p>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Осигурање запослених</w:t>
            </w:r>
          </w:p>
        </w:tc>
        <w:tc>
          <w:tcPr>
            <w:tcW w:w="2610" w:type="dxa"/>
            <w:shd w:val="clear" w:color="auto" w:fill="auto"/>
          </w:tcPr>
          <w:p w:rsidR="00EA06C7" w:rsidRPr="000F306F" w:rsidRDefault="00EA06C7" w:rsidP="00EA06C7">
            <w:pPr>
              <w:pStyle w:val="NoSpacing"/>
              <w:jc w:val="center"/>
              <w:rPr>
                <w:rFonts w:ascii="Times New Roman" w:eastAsia="Times New Roman" w:hAnsi="Times New Roman"/>
                <w:b/>
                <w:sz w:val="20"/>
                <w:szCs w:val="20"/>
              </w:rPr>
            </w:pPr>
            <w:r>
              <w:rPr>
                <w:rFonts w:ascii="Times New Roman" w:eastAsia="Times New Roman" w:hAnsi="Times New Roman"/>
                <w:b/>
                <w:sz w:val="20"/>
                <w:szCs w:val="20"/>
                <w:lang w:val="sr-Cyrl-CS"/>
              </w:rPr>
              <w:t>Осигурање запослених  (Партија 2 -</w:t>
            </w:r>
            <w:r w:rsidRPr="005C7739">
              <w:rPr>
                <w:rFonts w:ascii="Times New Roman" w:hAnsi="Times New Roman"/>
                <w:b/>
                <w:sz w:val="20"/>
                <w:szCs w:val="20"/>
                <w:lang w:val="sr-Cyrl-CS"/>
              </w:rPr>
              <w:t xml:space="preserve"> Хируршке интервенције и теже болести</w:t>
            </w:r>
            <w:r>
              <w:rPr>
                <w:rFonts w:ascii="Times New Roman" w:hAnsi="Times New Roman"/>
                <w:b/>
                <w:sz w:val="20"/>
                <w:szCs w:val="20"/>
                <w:lang w:val="sr-Cyrl-CS"/>
              </w:rPr>
              <w:t>)</w:t>
            </w:r>
          </w:p>
        </w:tc>
        <w:tc>
          <w:tcPr>
            <w:tcW w:w="1440"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252.720,00</w:t>
            </w:r>
          </w:p>
        </w:tc>
        <w:tc>
          <w:tcPr>
            <w:tcW w:w="1466"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252.720,00</w:t>
            </w:r>
          </w:p>
        </w:tc>
        <w:tc>
          <w:tcPr>
            <w:tcW w:w="1718"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252.720,00</w:t>
            </w:r>
          </w:p>
        </w:tc>
        <w:tc>
          <w:tcPr>
            <w:tcW w:w="2785" w:type="dxa"/>
            <w:shd w:val="clear" w:color="auto" w:fill="auto"/>
          </w:tcPr>
          <w:p w:rsidR="00EA06C7" w:rsidRPr="000F306F" w:rsidRDefault="00EA06C7" w:rsidP="00EA06C7">
            <w:pPr>
              <w:pStyle w:val="NoSpacing"/>
              <w:jc w:val="center"/>
              <w:rPr>
                <w:rFonts w:ascii="Times New Roman" w:hAnsi="Times New Roman"/>
                <w:b/>
                <w:sz w:val="20"/>
                <w:szCs w:val="20"/>
                <w:lang w:val="sr-Latn-CS"/>
              </w:rPr>
            </w:pPr>
            <w:r w:rsidRPr="005C7739">
              <w:rPr>
                <w:rFonts w:ascii="Times New Roman" w:hAnsi="Times New Roman"/>
                <w:b/>
                <w:sz w:val="20"/>
                <w:szCs w:val="20"/>
              </w:rPr>
              <w:t>GENERALI OSIGURANJE SRBIJA а.д.о, Београд, Владимира Поповића 8</w:t>
            </w:r>
          </w:p>
        </w:tc>
        <w:tc>
          <w:tcPr>
            <w:tcW w:w="2680" w:type="dxa"/>
            <w:shd w:val="clear" w:color="auto" w:fill="auto"/>
          </w:tcPr>
          <w:p w:rsidR="00EA06C7" w:rsidRDefault="00EA06C7" w:rsidP="00EA06C7">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404-02-20/2020-08 од 18.05.2020</w:t>
            </w:r>
            <w:r w:rsidRPr="000F306F">
              <w:rPr>
                <w:rFonts w:ascii="Times New Roman" w:hAnsi="Times New Roman"/>
                <w:b/>
                <w:sz w:val="20"/>
                <w:szCs w:val="20"/>
                <w:lang w:val="sr-Cyrl-CS"/>
              </w:rPr>
              <w:t>. године</w:t>
            </w:r>
          </w:p>
        </w:tc>
      </w:tr>
      <w:tr w:rsidR="00EA06C7" w:rsidRPr="00D8335D" w:rsidTr="00AB7B70">
        <w:trPr>
          <w:trHeight w:val="960"/>
        </w:trPr>
        <w:tc>
          <w:tcPr>
            <w:tcW w:w="2448"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ЦЈН 8/2019</w:t>
            </w:r>
          </w:p>
          <w:p w:rsidR="00EA06C7" w:rsidRPr="00203437" w:rsidRDefault="00EA06C7" w:rsidP="00EA06C7">
            <w:pPr>
              <w:pStyle w:val="NoSpacing"/>
              <w:jc w:val="center"/>
              <w:rPr>
                <w:rFonts w:ascii="Times New Roman" w:hAnsi="Times New Roman"/>
                <w:b/>
                <w:sz w:val="20"/>
                <w:szCs w:val="20"/>
                <w:lang w:val="sr-Cyrl-CS"/>
              </w:rPr>
            </w:pPr>
            <w:r w:rsidRPr="00203437">
              <w:rPr>
                <w:rFonts w:ascii="Times New Roman" w:hAnsi="Times New Roman"/>
                <w:b/>
                <w:sz w:val="20"/>
                <w:szCs w:val="20"/>
                <w:lang w:val="sr-Cyrl-CS"/>
              </w:rPr>
              <w:t>Одржавањe</w:t>
            </w:r>
          </w:p>
          <w:p w:rsidR="00EA06C7" w:rsidRDefault="00EA06C7" w:rsidP="00EA06C7">
            <w:pPr>
              <w:pStyle w:val="NoSpacing"/>
              <w:jc w:val="center"/>
              <w:rPr>
                <w:rFonts w:ascii="Times New Roman" w:hAnsi="Times New Roman"/>
                <w:b/>
                <w:sz w:val="20"/>
                <w:szCs w:val="20"/>
                <w:lang w:val="sr-Cyrl-CS"/>
              </w:rPr>
            </w:pPr>
            <w:r w:rsidRPr="00203437">
              <w:rPr>
                <w:rFonts w:ascii="Times New Roman" w:hAnsi="Times New Roman"/>
                <w:b/>
                <w:sz w:val="20"/>
                <w:szCs w:val="20"/>
                <w:lang w:val="sr-Cyrl-CS"/>
              </w:rPr>
              <w:t>рачунарске и комуникационе опреме и штампача (само за опрему која није била предмет цјн у 2018. години или је набављена у 2018. години</w:t>
            </w:r>
            <w:r>
              <w:rPr>
                <w:rFonts w:ascii="Times New Roman" w:hAnsi="Times New Roman"/>
                <w:b/>
                <w:sz w:val="20"/>
                <w:szCs w:val="20"/>
                <w:lang w:val="sr-Cyrl-CS"/>
              </w:rPr>
              <w:t>)</w:t>
            </w:r>
          </w:p>
        </w:tc>
        <w:tc>
          <w:tcPr>
            <w:tcW w:w="2610" w:type="dxa"/>
            <w:shd w:val="clear" w:color="auto" w:fill="auto"/>
          </w:tcPr>
          <w:p w:rsidR="00EA06C7" w:rsidRPr="00203437" w:rsidRDefault="00EA06C7" w:rsidP="00EA06C7">
            <w:pPr>
              <w:pStyle w:val="NoSpacing"/>
              <w:jc w:val="center"/>
              <w:rPr>
                <w:rFonts w:ascii="Times New Roman" w:hAnsi="Times New Roman"/>
                <w:b/>
                <w:sz w:val="20"/>
                <w:szCs w:val="20"/>
                <w:lang w:val="sr-Cyrl-CS"/>
              </w:rPr>
            </w:pPr>
            <w:r w:rsidRPr="00203437">
              <w:rPr>
                <w:rFonts w:ascii="Times New Roman" w:hAnsi="Times New Roman"/>
                <w:b/>
                <w:sz w:val="20"/>
                <w:szCs w:val="20"/>
                <w:lang w:val="sr-Cyrl-CS"/>
              </w:rPr>
              <w:t>Одржавањe</w:t>
            </w:r>
          </w:p>
          <w:p w:rsidR="00EA06C7" w:rsidRPr="000F306F" w:rsidRDefault="00EA06C7" w:rsidP="00EA06C7">
            <w:pPr>
              <w:pStyle w:val="NoSpacing"/>
              <w:jc w:val="center"/>
              <w:rPr>
                <w:rFonts w:ascii="Times New Roman" w:eastAsia="Times New Roman" w:hAnsi="Times New Roman"/>
                <w:b/>
                <w:sz w:val="20"/>
                <w:szCs w:val="20"/>
              </w:rPr>
            </w:pPr>
            <w:r w:rsidRPr="00203437">
              <w:rPr>
                <w:rFonts w:ascii="Times New Roman" w:hAnsi="Times New Roman"/>
                <w:b/>
                <w:sz w:val="20"/>
                <w:szCs w:val="20"/>
                <w:lang w:val="sr-Cyrl-CS"/>
              </w:rPr>
              <w:t>рачунарске и комуникационе опреме и штампача (само за опрему која није била предмет цјн у 2018. години или је набављена у 2018. години)</w:t>
            </w:r>
            <w:r>
              <w:rPr>
                <w:rFonts w:ascii="Times New Roman" w:hAnsi="Times New Roman"/>
                <w:b/>
                <w:sz w:val="20"/>
                <w:szCs w:val="20"/>
                <w:lang w:val="sr-Latn-CS"/>
              </w:rPr>
              <w:t>,</w:t>
            </w:r>
            <w:r>
              <w:rPr>
                <w:rFonts w:ascii="Times New Roman" w:hAnsi="Times New Roman"/>
                <w:b/>
                <w:sz w:val="20"/>
                <w:szCs w:val="20"/>
                <w:lang w:val="sr-Cyrl-CS"/>
              </w:rPr>
              <w:t xml:space="preserve">  Партија 7</w:t>
            </w:r>
            <w:r w:rsidRPr="00203437">
              <w:rPr>
                <w:rFonts w:ascii="Times New Roman" w:hAnsi="Times New Roman"/>
                <w:b/>
                <w:sz w:val="20"/>
                <w:szCs w:val="20"/>
                <w:lang w:val="sr-Cyrl-CS"/>
              </w:rPr>
              <w:t xml:space="preserve"> – Одржавање штампача тип </w:t>
            </w:r>
            <w:r>
              <w:rPr>
                <w:rFonts w:ascii="Times New Roman" w:hAnsi="Times New Roman"/>
                <w:b/>
                <w:sz w:val="20"/>
                <w:szCs w:val="20"/>
              </w:rPr>
              <w:t>HP</w:t>
            </w:r>
          </w:p>
        </w:tc>
        <w:tc>
          <w:tcPr>
            <w:tcW w:w="1440"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300.000,00</w:t>
            </w:r>
          </w:p>
        </w:tc>
        <w:tc>
          <w:tcPr>
            <w:tcW w:w="1466"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300.000,00</w:t>
            </w:r>
          </w:p>
        </w:tc>
        <w:tc>
          <w:tcPr>
            <w:tcW w:w="1718"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360.000,00</w:t>
            </w:r>
          </w:p>
        </w:tc>
        <w:tc>
          <w:tcPr>
            <w:tcW w:w="2785" w:type="dxa"/>
            <w:shd w:val="clear" w:color="auto" w:fill="auto"/>
          </w:tcPr>
          <w:p w:rsidR="00EA06C7" w:rsidRPr="000F306F"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rPr>
              <w:t>AIGO BUSINESS SYSTEM</w:t>
            </w:r>
            <w:r w:rsidRPr="003B1EA2">
              <w:rPr>
                <w:rFonts w:ascii="Times New Roman" w:hAnsi="Times New Roman"/>
                <w:b/>
                <w:sz w:val="20"/>
                <w:szCs w:val="20"/>
                <w:lang w:val="sr-Cyrl-CS"/>
              </w:rPr>
              <w:t xml:space="preserve"> </w:t>
            </w:r>
            <w:r w:rsidRPr="003B1EA2">
              <w:rPr>
                <w:rFonts w:ascii="Times New Roman" w:hAnsi="Times New Roman"/>
                <w:b/>
                <w:sz w:val="20"/>
                <w:szCs w:val="20"/>
              </w:rPr>
              <w:t>д.о.о</w:t>
            </w:r>
            <w:r w:rsidRPr="003B1EA2">
              <w:rPr>
                <w:rFonts w:ascii="Times New Roman" w:hAnsi="Times New Roman"/>
                <w:b/>
                <w:sz w:val="20"/>
                <w:szCs w:val="20"/>
                <w:lang w:val="sr-Cyrl-CS"/>
              </w:rPr>
              <w:t>.</w:t>
            </w:r>
            <w:r w:rsidRPr="003B1EA2">
              <w:rPr>
                <w:rFonts w:ascii="Times New Roman" w:hAnsi="Times New Roman"/>
                <w:b/>
                <w:sz w:val="20"/>
                <w:szCs w:val="20"/>
              </w:rPr>
              <w:t xml:space="preserve">, Београд, </w:t>
            </w:r>
            <w:r w:rsidRPr="003B1EA2">
              <w:rPr>
                <w:rFonts w:ascii="Times New Roman" w:hAnsi="Times New Roman"/>
                <w:b/>
                <w:sz w:val="20"/>
                <w:szCs w:val="20"/>
                <w:lang w:val="sr-Cyrl-CS"/>
              </w:rPr>
              <w:t>Кнегиње Зорке 25-27</w:t>
            </w:r>
          </w:p>
        </w:tc>
        <w:tc>
          <w:tcPr>
            <w:tcW w:w="2680" w:type="dxa"/>
            <w:shd w:val="clear" w:color="auto" w:fill="auto"/>
          </w:tcPr>
          <w:p w:rsidR="00EA06C7" w:rsidRDefault="00EA06C7" w:rsidP="00EA06C7">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404-02-22/2020-08 од 02.06.2020</w:t>
            </w:r>
            <w:r w:rsidRPr="000F306F">
              <w:rPr>
                <w:rFonts w:ascii="Times New Roman" w:hAnsi="Times New Roman"/>
                <w:b/>
                <w:sz w:val="20"/>
                <w:szCs w:val="20"/>
                <w:lang w:val="sr-Cyrl-CS"/>
              </w:rPr>
              <w:t>. године</w:t>
            </w:r>
          </w:p>
        </w:tc>
      </w:tr>
      <w:tr w:rsidR="00EA06C7" w:rsidRPr="00D8335D" w:rsidTr="00AB7B70">
        <w:trPr>
          <w:trHeight w:val="960"/>
        </w:trPr>
        <w:tc>
          <w:tcPr>
            <w:tcW w:w="2448"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7</w:t>
            </w:r>
            <w:r>
              <w:rPr>
                <w:rFonts w:ascii="Times New Roman" w:hAnsi="Times New Roman"/>
                <w:b/>
                <w:sz w:val="20"/>
                <w:szCs w:val="20"/>
                <w:lang w:val="sr-Cyrl-CS"/>
              </w:rPr>
              <w:t>/20</w:t>
            </w:r>
          </w:p>
        </w:tc>
        <w:tc>
          <w:tcPr>
            <w:tcW w:w="2610" w:type="dxa"/>
            <w:shd w:val="clear" w:color="auto" w:fill="auto"/>
          </w:tcPr>
          <w:p w:rsidR="00EA06C7" w:rsidRPr="000F306F" w:rsidRDefault="00EA06C7" w:rsidP="00EA06C7">
            <w:pPr>
              <w:pStyle w:val="NoSpacing"/>
              <w:jc w:val="center"/>
              <w:rPr>
                <w:rFonts w:ascii="Times New Roman" w:eastAsia="Times New Roman" w:hAnsi="Times New Roman"/>
                <w:b/>
                <w:sz w:val="20"/>
                <w:szCs w:val="20"/>
              </w:rPr>
            </w:pPr>
            <w:r w:rsidRPr="000F306F">
              <w:rPr>
                <w:rFonts w:ascii="Times New Roman" w:eastAsia="Times New Roman" w:hAnsi="Times New Roman"/>
                <w:b/>
                <w:sz w:val="20"/>
                <w:szCs w:val="20"/>
                <w:lang w:val="sr-Cyrl-CS"/>
              </w:rPr>
              <w:t>Резервни делови за рачунаре ван гарантног рока и „no name“ рачунаре</w:t>
            </w:r>
          </w:p>
        </w:tc>
        <w:tc>
          <w:tcPr>
            <w:tcW w:w="1440"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Latn-CS"/>
              </w:rPr>
              <w:t>500.000,00</w:t>
            </w:r>
          </w:p>
        </w:tc>
        <w:tc>
          <w:tcPr>
            <w:tcW w:w="1466"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Latn-CS"/>
              </w:rPr>
              <w:t>493.227,00</w:t>
            </w:r>
          </w:p>
        </w:tc>
        <w:tc>
          <w:tcPr>
            <w:tcW w:w="1718" w:type="dxa"/>
            <w:shd w:val="clear" w:color="auto" w:fill="auto"/>
          </w:tcPr>
          <w:p w:rsidR="00EA06C7"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lang w:val="sr-Latn-CS"/>
              </w:rPr>
              <w:t>591.872,40</w:t>
            </w:r>
          </w:p>
        </w:tc>
        <w:tc>
          <w:tcPr>
            <w:tcW w:w="2785" w:type="dxa"/>
            <w:shd w:val="clear" w:color="auto" w:fill="auto"/>
          </w:tcPr>
          <w:p w:rsidR="00EA06C7" w:rsidRPr="000F306F" w:rsidRDefault="00EA06C7" w:rsidP="00EA06C7">
            <w:pPr>
              <w:pStyle w:val="NoSpacing"/>
              <w:jc w:val="center"/>
              <w:rPr>
                <w:rFonts w:ascii="Times New Roman" w:hAnsi="Times New Roman"/>
                <w:b/>
                <w:sz w:val="20"/>
                <w:szCs w:val="20"/>
                <w:lang w:val="sr-Latn-CS"/>
              </w:rPr>
            </w:pPr>
            <w:r>
              <w:rPr>
                <w:rFonts w:ascii="Times New Roman" w:hAnsi="Times New Roman"/>
                <w:b/>
                <w:sz w:val="20"/>
                <w:szCs w:val="20"/>
              </w:rPr>
              <w:t xml:space="preserve">Tehnika Lab01, </w:t>
            </w:r>
            <w:r>
              <w:rPr>
                <w:rFonts w:ascii="Times New Roman" w:hAnsi="Times New Roman"/>
                <w:b/>
                <w:sz w:val="20"/>
                <w:szCs w:val="20"/>
                <w:lang w:val="sr-Cyrl-CS"/>
              </w:rPr>
              <w:t>Београд, Кумодрашка 160</w:t>
            </w:r>
          </w:p>
        </w:tc>
        <w:tc>
          <w:tcPr>
            <w:tcW w:w="2680" w:type="dxa"/>
            <w:shd w:val="clear" w:color="auto" w:fill="auto"/>
          </w:tcPr>
          <w:p w:rsidR="00EA06C7" w:rsidRDefault="00EA06C7" w:rsidP="00EA06C7">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404-02-26/</w:t>
            </w:r>
            <w:r>
              <w:rPr>
                <w:rFonts w:ascii="Times New Roman" w:hAnsi="Times New Roman"/>
                <w:b/>
                <w:sz w:val="20"/>
                <w:szCs w:val="20"/>
                <w:lang w:val="sr-Latn-CS"/>
              </w:rPr>
              <w:t>1/</w:t>
            </w:r>
            <w:r>
              <w:rPr>
                <w:rFonts w:ascii="Times New Roman" w:hAnsi="Times New Roman"/>
                <w:b/>
                <w:sz w:val="20"/>
                <w:szCs w:val="20"/>
                <w:lang w:val="sr-Cyrl-CS"/>
              </w:rPr>
              <w:t>2020-08 од 16.06.2020</w:t>
            </w:r>
            <w:r w:rsidRPr="000F306F">
              <w:rPr>
                <w:rFonts w:ascii="Times New Roman" w:hAnsi="Times New Roman"/>
                <w:b/>
                <w:sz w:val="20"/>
                <w:szCs w:val="20"/>
                <w:lang w:val="sr-Cyrl-CS"/>
              </w:rPr>
              <w:t>. године</w:t>
            </w:r>
          </w:p>
          <w:p w:rsidR="00EA06C7" w:rsidRDefault="00EA06C7" w:rsidP="00EA06C7">
            <w:pPr>
              <w:pStyle w:val="NoSpacing"/>
              <w:jc w:val="center"/>
              <w:rPr>
                <w:rFonts w:ascii="Times New Roman" w:hAnsi="Times New Roman"/>
                <w:b/>
                <w:sz w:val="20"/>
                <w:szCs w:val="20"/>
                <w:lang w:val="sr-Cyrl-CS"/>
              </w:rPr>
            </w:pPr>
          </w:p>
        </w:tc>
      </w:tr>
      <w:tr w:rsidR="002D0901" w:rsidRPr="00D8335D" w:rsidTr="00AB7B70">
        <w:trPr>
          <w:trHeight w:val="960"/>
        </w:trPr>
        <w:tc>
          <w:tcPr>
            <w:tcW w:w="2448"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8</w:t>
            </w:r>
            <w:r>
              <w:rPr>
                <w:rFonts w:ascii="Times New Roman" w:hAnsi="Times New Roman"/>
                <w:b/>
                <w:sz w:val="20"/>
                <w:szCs w:val="20"/>
                <w:lang w:val="sr-Cyrl-CS"/>
              </w:rPr>
              <w:t>/20</w:t>
            </w:r>
          </w:p>
        </w:tc>
        <w:tc>
          <w:tcPr>
            <w:tcW w:w="2610" w:type="dxa"/>
            <w:shd w:val="clear" w:color="auto" w:fill="auto"/>
          </w:tcPr>
          <w:p w:rsidR="002D0901" w:rsidRPr="000F306F" w:rsidRDefault="002D0901" w:rsidP="002D0901">
            <w:pPr>
              <w:pStyle w:val="NoSpacing"/>
              <w:jc w:val="center"/>
              <w:rPr>
                <w:rFonts w:ascii="Times New Roman" w:eastAsia="Times New Roman" w:hAnsi="Times New Roman"/>
                <w:b/>
                <w:sz w:val="20"/>
                <w:szCs w:val="20"/>
                <w:lang w:val="sr-Cyrl-CS"/>
              </w:rPr>
            </w:pPr>
            <w:r w:rsidRPr="000701C1">
              <w:rPr>
                <w:rFonts w:ascii="Times New Roman" w:hAnsi="Times New Roman"/>
                <w:b/>
                <w:sz w:val="20"/>
                <w:szCs w:val="20"/>
                <w:lang w:val="sr-Cyrl-CS"/>
              </w:rPr>
              <w:t>Одржавање и унапређење постојећег софтвера за наплату накнаде за коришћење минералних сировина и накнаде за примењена геолошка истраживања</w:t>
            </w:r>
          </w:p>
        </w:tc>
        <w:tc>
          <w:tcPr>
            <w:tcW w:w="1440" w:type="dxa"/>
            <w:shd w:val="clear" w:color="auto" w:fill="auto"/>
          </w:tcPr>
          <w:p w:rsidR="002D0901" w:rsidRPr="00EF75E7"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333.333,00</w:t>
            </w:r>
          </w:p>
        </w:tc>
        <w:tc>
          <w:tcPr>
            <w:tcW w:w="1466" w:type="dxa"/>
            <w:shd w:val="clear" w:color="auto" w:fill="auto"/>
          </w:tcPr>
          <w:p w:rsidR="002D0901" w:rsidRPr="00EF75E7"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330.000,00</w:t>
            </w:r>
          </w:p>
        </w:tc>
        <w:tc>
          <w:tcPr>
            <w:tcW w:w="1718" w:type="dxa"/>
            <w:shd w:val="clear" w:color="auto" w:fill="auto"/>
          </w:tcPr>
          <w:p w:rsidR="002D0901" w:rsidRPr="00EF75E7"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330.000,00</w:t>
            </w:r>
          </w:p>
        </w:tc>
        <w:tc>
          <w:tcPr>
            <w:tcW w:w="2785" w:type="dxa"/>
            <w:shd w:val="clear" w:color="auto" w:fill="auto"/>
          </w:tcPr>
          <w:p w:rsidR="002D0901" w:rsidRPr="00A645AD" w:rsidRDefault="002D0901" w:rsidP="002D0901">
            <w:pPr>
              <w:pStyle w:val="NoSpacing"/>
              <w:jc w:val="center"/>
              <w:rPr>
                <w:rFonts w:ascii="Times New Roman" w:hAnsi="Times New Roman"/>
                <w:b/>
                <w:sz w:val="20"/>
                <w:szCs w:val="20"/>
                <w:lang w:val="sr-Cyrl-CS"/>
              </w:rPr>
            </w:pPr>
            <w:r w:rsidRPr="00A645AD">
              <w:rPr>
                <w:rFonts w:ascii="Times New Roman" w:hAnsi="Times New Roman"/>
                <w:b/>
                <w:sz w:val="20"/>
                <w:szCs w:val="20"/>
                <w:lang w:val="sr-Cyrl-CS"/>
              </w:rPr>
              <w:t xml:space="preserve">Агенција за пружање информационих услуга „Корлеона“ 11275 Бољевци, Чмеликово насеље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A645AD">
              <w:rPr>
                <w:rFonts w:ascii="Times New Roman" w:hAnsi="Times New Roman"/>
                <w:b/>
                <w:sz w:val="20"/>
                <w:szCs w:val="20"/>
                <w:lang w:val="sr-Cyrl-CS"/>
              </w:rPr>
              <w:t>58</w:t>
            </w:r>
          </w:p>
          <w:p w:rsidR="002D0901" w:rsidRDefault="002D0901" w:rsidP="002D0901">
            <w:pPr>
              <w:pStyle w:val="NoSpacing"/>
              <w:jc w:val="center"/>
              <w:rPr>
                <w:rFonts w:ascii="Times New Roman" w:hAnsi="Times New Roman"/>
                <w:b/>
                <w:sz w:val="20"/>
                <w:szCs w:val="20"/>
              </w:rPr>
            </w:pPr>
          </w:p>
        </w:tc>
        <w:tc>
          <w:tcPr>
            <w:tcW w:w="2680"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404-02-28/</w:t>
            </w:r>
            <w:r>
              <w:rPr>
                <w:rFonts w:ascii="Times New Roman" w:hAnsi="Times New Roman"/>
                <w:b/>
                <w:sz w:val="20"/>
                <w:szCs w:val="20"/>
                <w:lang w:val="sr-Latn-CS"/>
              </w:rPr>
              <w:t>1/</w:t>
            </w:r>
            <w:r>
              <w:rPr>
                <w:rFonts w:ascii="Times New Roman" w:hAnsi="Times New Roman"/>
                <w:b/>
                <w:sz w:val="20"/>
                <w:szCs w:val="20"/>
                <w:lang w:val="sr-Cyrl-CS"/>
              </w:rPr>
              <w:t>2020-08 од 01.07.2020</w:t>
            </w:r>
            <w:r w:rsidRPr="000F306F">
              <w:rPr>
                <w:rFonts w:ascii="Times New Roman" w:hAnsi="Times New Roman"/>
                <w:b/>
                <w:sz w:val="20"/>
                <w:szCs w:val="20"/>
                <w:lang w:val="sr-Cyrl-CS"/>
              </w:rPr>
              <w:t>. године</w:t>
            </w:r>
          </w:p>
          <w:p w:rsidR="002D0901" w:rsidRDefault="002D0901" w:rsidP="002D0901">
            <w:pPr>
              <w:pStyle w:val="NoSpacing"/>
              <w:jc w:val="center"/>
              <w:rPr>
                <w:rFonts w:ascii="Times New Roman" w:hAnsi="Times New Roman"/>
                <w:b/>
                <w:sz w:val="20"/>
                <w:szCs w:val="20"/>
                <w:lang w:val="sr-Cyrl-CS"/>
              </w:rPr>
            </w:pPr>
          </w:p>
        </w:tc>
      </w:tr>
      <w:tr w:rsidR="002D0901" w:rsidRPr="00D8335D" w:rsidTr="00AB7B70">
        <w:trPr>
          <w:trHeight w:val="960"/>
        </w:trPr>
        <w:tc>
          <w:tcPr>
            <w:tcW w:w="2448"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7.1.1)</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11</w:t>
            </w:r>
            <w:r>
              <w:rPr>
                <w:rFonts w:ascii="Times New Roman" w:hAnsi="Times New Roman"/>
                <w:b/>
                <w:sz w:val="20"/>
                <w:szCs w:val="20"/>
                <w:lang w:val="sr-Cyrl-CS"/>
              </w:rPr>
              <w:t>/20</w:t>
            </w:r>
          </w:p>
        </w:tc>
        <w:tc>
          <w:tcPr>
            <w:tcW w:w="2610" w:type="dxa"/>
            <w:shd w:val="clear" w:color="auto" w:fill="auto"/>
          </w:tcPr>
          <w:p w:rsidR="002D0901" w:rsidRPr="000F306F" w:rsidRDefault="002D0901" w:rsidP="002D0901">
            <w:pPr>
              <w:pStyle w:val="NoSpacing"/>
              <w:jc w:val="center"/>
              <w:rPr>
                <w:rFonts w:ascii="Times New Roman" w:eastAsia="Times New Roman" w:hAnsi="Times New Roman"/>
                <w:b/>
                <w:sz w:val="20"/>
                <w:szCs w:val="20"/>
                <w:lang w:val="sr-Cyrl-CS"/>
              </w:rPr>
            </w:pPr>
            <w:r w:rsidRPr="000B2568">
              <w:rPr>
                <w:rFonts w:ascii="Times New Roman" w:hAnsi="Times New Roman"/>
                <w:b/>
                <w:sz w:val="20"/>
                <w:szCs w:val="20"/>
                <w:lang w:val="sr-Latn-CS"/>
              </w:rPr>
              <w:t>O</w:t>
            </w:r>
            <w:r w:rsidRPr="000B2568">
              <w:rPr>
                <w:rFonts w:ascii="Times New Roman" w:hAnsi="Times New Roman"/>
                <w:b/>
                <w:sz w:val="20"/>
                <w:szCs w:val="20"/>
                <w:lang w:val="sr-Cyrl-RS"/>
              </w:rPr>
              <w:t>државањe Геолошког информационог система Србије  (</w:t>
            </w:r>
            <w:r w:rsidRPr="000B2568">
              <w:rPr>
                <w:rFonts w:ascii="Times New Roman" w:hAnsi="Times New Roman"/>
                <w:b/>
                <w:sz w:val="20"/>
                <w:szCs w:val="20"/>
                <w:lang w:val="sr-Latn-RS"/>
              </w:rPr>
              <w:t>ГеолИСС-а</w:t>
            </w:r>
            <w:r w:rsidRPr="000B2568">
              <w:rPr>
                <w:rFonts w:ascii="Times New Roman" w:hAnsi="Times New Roman"/>
                <w:b/>
                <w:sz w:val="20"/>
                <w:szCs w:val="20"/>
                <w:lang w:val="sr-Cyrl-RS"/>
              </w:rPr>
              <w:t>)</w:t>
            </w:r>
          </w:p>
        </w:tc>
        <w:tc>
          <w:tcPr>
            <w:tcW w:w="1440" w:type="dxa"/>
            <w:shd w:val="clear" w:color="auto" w:fill="auto"/>
          </w:tcPr>
          <w:p w:rsidR="002D0901" w:rsidRPr="004F4378"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 xml:space="preserve"> 466.666,00</w:t>
            </w:r>
          </w:p>
        </w:tc>
        <w:tc>
          <w:tcPr>
            <w:tcW w:w="1466" w:type="dxa"/>
            <w:shd w:val="clear" w:color="auto" w:fill="auto"/>
          </w:tcPr>
          <w:p w:rsidR="002D0901" w:rsidRPr="004F4378"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460.000,00</w:t>
            </w:r>
          </w:p>
        </w:tc>
        <w:tc>
          <w:tcPr>
            <w:tcW w:w="1718" w:type="dxa"/>
            <w:shd w:val="clear" w:color="auto" w:fill="auto"/>
          </w:tcPr>
          <w:p w:rsidR="002D0901" w:rsidRPr="004F4378"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522.000,00</w:t>
            </w:r>
          </w:p>
        </w:tc>
        <w:tc>
          <w:tcPr>
            <w:tcW w:w="2785" w:type="dxa"/>
            <w:shd w:val="clear" w:color="auto" w:fill="auto"/>
          </w:tcPr>
          <w:p w:rsidR="002D0901" w:rsidRDefault="002D0901" w:rsidP="002D0901">
            <w:pPr>
              <w:pStyle w:val="NoSpacing"/>
              <w:jc w:val="center"/>
              <w:rPr>
                <w:rFonts w:ascii="Times New Roman" w:hAnsi="Times New Roman"/>
                <w:b/>
                <w:sz w:val="20"/>
                <w:szCs w:val="20"/>
              </w:rPr>
            </w:pPr>
            <w:r w:rsidRPr="000B2568">
              <w:rPr>
                <w:rFonts w:ascii="Times New Roman" w:hAnsi="Times New Roman"/>
                <w:b/>
                <w:sz w:val="20"/>
                <w:szCs w:val="20"/>
                <w:lang w:val="sr-Cyrl-CS"/>
              </w:rPr>
              <w:t xml:space="preserve">Универзитет у Београду, Рударско-геолошки факултет, Ђушина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0B2568">
              <w:rPr>
                <w:rFonts w:ascii="Times New Roman" w:hAnsi="Times New Roman"/>
                <w:b/>
                <w:sz w:val="20"/>
                <w:szCs w:val="20"/>
                <w:lang w:val="sr-Cyrl-CS"/>
              </w:rPr>
              <w:t>7</w:t>
            </w:r>
          </w:p>
        </w:tc>
        <w:tc>
          <w:tcPr>
            <w:tcW w:w="2680"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404-02-32/</w:t>
            </w:r>
            <w:r>
              <w:rPr>
                <w:rFonts w:ascii="Times New Roman" w:hAnsi="Times New Roman"/>
                <w:b/>
                <w:sz w:val="20"/>
                <w:szCs w:val="20"/>
                <w:lang w:val="sr-Latn-CS"/>
              </w:rPr>
              <w:t>1/</w:t>
            </w:r>
            <w:r>
              <w:rPr>
                <w:rFonts w:ascii="Times New Roman" w:hAnsi="Times New Roman"/>
                <w:b/>
                <w:sz w:val="20"/>
                <w:szCs w:val="20"/>
                <w:lang w:val="sr-Cyrl-CS"/>
              </w:rPr>
              <w:t>2020-08 од 01.07.2020</w:t>
            </w:r>
            <w:r w:rsidRPr="000F306F">
              <w:rPr>
                <w:rFonts w:ascii="Times New Roman" w:hAnsi="Times New Roman"/>
                <w:b/>
                <w:sz w:val="20"/>
                <w:szCs w:val="20"/>
                <w:lang w:val="sr-Cyrl-CS"/>
              </w:rPr>
              <w:t>. године</w:t>
            </w:r>
          </w:p>
          <w:p w:rsidR="002D0901" w:rsidRPr="004F4378"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 xml:space="preserve">  </w:t>
            </w:r>
          </w:p>
        </w:tc>
      </w:tr>
      <w:tr w:rsidR="002D0901" w:rsidRPr="00D8335D" w:rsidTr="00AB7B70">
        <w:trPr>
          <w:trHeight w:val="960"/>
        </w:trPr>
        <w:tc>
          <w:tcPr>
            <w:tcW w:w="2448" w:type="dxa"/>
            <w:shd w:val="clear" w:color="auto" w:fill="auto"/>
          </w:tcPr>
          <w:p w:rsidR="002D0901" w:rsidRPr="000F306F" w:rsidRDefault="002D0901" w:rsidP="002D0901">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ЈН </w:t>
            </w:r>
            <w:r>
              <w:rPr>
                <w:rFonts w:ascii="Times New Roman" w:hAnsi="Times New Roman"/>
                <w:b/>
                <w:sz w:val="20"/>
                <w:szCs w:val="20"/>
                <w:lang w:val="sr-Latn-CS"/>
              </w:rPr>
              <w:t>6/20</w:t>
            </w:r>
          </w:p>
        </w:tc>
        <w:tc>
          <w:tcPr>
            <w:tcW w:w="2610"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Бензин</w:t>
            </w:r>
            <w:r>
              <w:rPr>
                <w:rFonts w:ascii="Times New Roman" w:hAnsi="Times New Roman"/>
                <w:b/>
                <w:sz w:val="20"/>
                <w:szCs w:val="20"/>
              </w:rPr>
              <w:t xml:space="preserve"> </w:t>
            </w:r>
            <w:r>
              <w:rPr>
                <w:rFonts w:ascii="Times New Roman" w:hAnsi="Times New Roman"/>
                <w:b/>
                <w:sz w:val="20"/>
                <w:szCs w:val="20"/>
                <w:lang w:val="sr-Cyrl-CS"/>
              </w:rPr>
              <w:t xml:space="preserve">- </w:t>
            </w:r>
            <w:r>
              <w:rPr>
                <w:rFonts w:ascii="Times New Roman" w:hAnsi="Times New Roman"/>
                <w:b/>
                <w:sz w:val="20"/>
                <w:szCs w:val="20"/>
              </w:rPr>
              <w:t>Evro premium BMB 9</w:t>
            </w:r>
            <w:r>
              <w:rPr>
                <w:rFonts w:ascii="Times New Roman" w:hAnsi="Times New Roman"/>
                <w:b/>
                <w:sz w:val="20"/>
                <w:szCs w:val="20"/>
                <w:lang w:val="sr-Cyrl-CS"/>
              </w:rPr>
              <w:t>5</w:t>
            </w:r>
          </w:p>
          <w:p w:rsidR="002D0901" w:rsidRPr="000B2568"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(Партија 1)</w:t>
            </w:r>
          </w:p>
        </w:tc>
        <w:tc>
          <w:tcPr>
            <w:tcW w:w="1440" w:type="dxa"/>
            <w:shd w:val="clear" w:color="auto" w:fill="auto"/>
          </w:tcPr>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3.205.000,00</w:t>
            </w:r>
          </w:p>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Партија </w:t>
            </w:r>
            <w:r>
              <w:rPr>
                <w:rFonts w:ascii="Times New Roman" w:hAnsi="Times New Roman"/>
                <w:b/>
                <w:sz w:val="20"/>
                <w:szCs w:val="20"/>
                <w:lang w:val="sr-Latn-CS"/>
              </w:rPr>
              <w:t>1</w:t>
            </w:r>
          </w:p>
          <w:p w:rsidR="002D0901" w:rsidRDefault="002D0901" w:rsidP="002D0901">
            <w:pPr>
              <w:pStyle w:val="NoSpacing"/>
              <w:jc w:val="center"/>
              <w:rPr>
                <w:rFonts w:ascii="Times New Roman" w:hAnsi="Times New Roman"/>
                <w:b/>
                <w:sz w:val="20"/>
                <w:szCs w:val="20"/>
                <w:lang w:val="sr-Latn-CS"/>
              </w:rPr>
            </w:pPr>
            <w:r w:rsidRPr="00023066">
              <w:rPr>
                <w:rFonts w:ascii="Times New Roman" w:hAnsi="Times New Roman"/>
                <w:b/>
                <w:sz w:val="20"/>
                <w:szCs w:val="20"/>
                <w:lang w:val="sr-Latn-CS"/>
              </w:rPr>
              <w:t xml:space="preserve">1.846.667,00  </w:t>
            </w:r>
          </w:p>
        </w:tc>
        <w:tc>
          <w:tcPr>
            <w:tcW w:w="1466" w:type="dxa"/>
            <w:shd w:val="clear" w:color="auto" w:fill="auto"/>
          </w:tcPr>
          <w:p w:rsidR="002D0901" w:rsidRDefault="002D0901" w:rsidP="002D0901">
            <w:pPr>
              <w:pStyle w:val="NoSpacing"/>
              <w:jc w:val="center"/>
              <w:rPr>
                <w:rFonts w:ascii="Times New Roman" w:hAnsi="Times New Roman"/>
                <w:b/>
                <w:sz w:val="20"/>
                <w:szCs w:val="20"/>
                <w:lang w:val="sr-Latn-CS"/>
              </w:rPr>
            </w:pPr>
            <w:r w:rsidRPr="00023066">
              <w:rPr>
                <w:rFonts w:ascii="Times New Roman" w:hAnsi="Times New Roman"/>
                <w:b/>
                <w:sz w:val="20"/>
                <w:szCs w:val="20"/>
                <w:lang w:val="sr-Latn-CS"/>
              </w:rPr>
              <w:t xml:space="preserve">1.846.667,00  </w:t>
            </w:r>
          </w:p>
        </w:tc>
        <w:tc>
          <w:tcPr>
            <w:tcW w:w="1718" w:type="dxa"/>
            <w:shd w:val="clear" w:color="auto" w:fill="auto"/>
          </w:tcPr>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2.216.000,00</w:t>
            </w:r>
          </w:p>
        </w:tc>
        <w:tc>
          <w:tcPr>
            <w:tcW w:w="2785" w:type="dxa"/>
            <w:shd w:val="clear" w:color="auto" w:fill="auto"/>
          </w:tcPr>
          <w:p w:rsidR="002D0901" w:rsidRPr="006B571D" w:rsidRDefault="002D0901" w:rsidP="002D0901">
            <w:pPr>
              <w:spacing w:after="0" w:line="240" w:lineRule="auto"/>
              <w:jc w:val="center"/>
              <w:rPr>
                <w:rFonts w:ascii="Times New Roman" w:hAnsi="Times New Roman"/>
                <w:b/>
                <w:sz w:val="20"/>
                <w:szCs w:val="20"/>
                <w:lang w:val="sr-Cyrl-CS"/>
              </w:rPr>
            </w:pPr>
            <w:r w:rsidRPr="006B571D">
              <w:rPr>
                <w:rFonts w:ascii="Times New Roman" w:hAnsi="Times New Roman"/>
                <w:b/>
                <w:sz w:val="20"/>
                <w:szCs w:val="20"/>
                <w:lang w:val="sr-Cyrl-CS"/>
              </w:rPr>
              <w:t xml:space="preserve">НИС ад Нови Сад, </w:t>
            </w:r>
          </w:p>
          <w:p w:rsidR="002D0901" w:rsidRPr="000B2568" w:rsidRDefault="002D0901" w:rsidP="002D0901">
            <w:pPr>
              <w:pStyle w:val="NoSpacing"/>
              <w:jc w:val="center"/>
              <w:rPr>
                <w:rFonts w:ascii="Times New Roman" w:hAnsi="Times New Roman"/>
                <w:b/>
                <w:sz w:val="20"/>
                <w:szCs w:val="20"/>
                <w:lang w:val="sr-Cyrl-CS"/>
              </w:rPr>
            </w:pPr>
            <w:r w:rsidRPr="006B571D">
              <w:rPr>
                <w:rFonts w:ascii="Times New Roman" w:hAnsi="Times New Roman"/>
                <w:b/>
                <w:sz w:val="20"/>
                <w:szCs w:val="20"/>
                <w:lang w:val="sr-Cyrl-CS"/>
              </w:rPr>
              <w:t>21000 Нови Сад, Народног фронта 12</w:t>
            </w:r>
          </w:p>
        </w:tc>
        <w:tc>
          <w:tcPr>
            <w:tcW w:w="2680" w:type="dxa"/>
            <w:shd w:val="clear" w:color="auto" w:fill="auto"/>
          </w:tcPr>
          <w:p w:rsidR="002D0901" w:rsidRDefault="002D0901" w:rsidP="002D0901">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404-02-23</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2020-08 од 03.07.2020</w:t>
            </w:r>
            <w:r w:rsidRPr="000F306F">
              <w:rPr>
                <w:rFonts w:ascii="Times New Roman" w:hAnsi="Times New Roman"/>
                <w:b/>
                <w:sz w:val="20"/>
                <w:szCs w:val="20"/>
                <w:lang w:val="sr-Cyrl-CS"/>
              </w:rPr>
              <w:t>. године</w:t>
            </w:r>
          </w:p>
        </w:tc>
      </w:tr>
      <w:tr w:rsidR="002D0901" w:rsidRPr="00D8335D" w:rsidTr="00AB7B70">
        <w:trPr>
          <w:trHeight w:val="960"/>
        </w:trPr>
        <w:tc>
          <w:tcPr>
            <w:tcW w:w="2448" w:type="dxa"/>
            <w:shd w:val="clear" w:color="auto" w:fill="auto"/>
          </w:tcPr>
          <w:p w:rsidR="002D0901" w:rsidRPr="000F306F" w:rsidRDefault="002D0901" w:rsidP="002D0901">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2D0901" w:rsidRPr="000F306F"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ЈН </w:t>
            </w:r>
            <w:r>
              <w:rPr>
                <w:rFonts w:ascii="Times New Roman" w:hAnsi="Times New Roman"/>
                <w:b/>
                <w:sz w:val="20"/>
                <w:szCs w:val="20"/>
                <w:lang w:val="sr-Latn-CS"/>
              </w:rPr>
              <w:t>6/20</w:t>
            </w:r>
          </w:p>
        </w:tc>
        <w:tc>
          <w:tcPr>
            <w:tcW w:w="2610" w:type="dxa"/>
            <w:shd w:val="clear" w:color="auto" w:fill="auto"/>
          </w:tcPr>
          <w:p w:rsidR="002D0901" w:rsidRPr="006B571D" w:rsidRDefault="002D0901" w:rsidP="002D0901">
            <w:pPr>
              <w:spacing w:after="0" w:line="240" w:lineRule="auto"/>
              <w:jc w:val="center"/>
              <w:rPr>
                <w:rFonts w:ascii="Times New Roman" w:hAnsi="Times New Roman"/>
                <w:b/>
                <w:sz w:val="20"/>
                <w:szCs w:val="20"/>
                <w:lang w:val="sr-Latn-CS"/>
              </w:rPr>
            </w:pPr>
            <w:r w:rsidRPr="006B571D">
              <w:rPr>
                <w:rFonts w:ascii="Times New Roman" w:hAnsi="Times New Roman"/>
                <w:b/>
                <w:sz w:val="20"/>
                <w:szCs w:val="20"/>
                <w:lang w:val="sr-Latn-CS"/>
              </w:rPr>
              <w:t>Evro Dizel</w:t>
            </w:r>
          </w:p>
          <w:p w:rsidR="002D0901" w:rsidRPr="000B2568" w:rsidRDefault="002D0901" w:rsidP="002D0901">
            <w:pPr>
              <w:pStyle w:val="NoSpacing"/>
              <w:jc w:val="center"/>
              <w:rPr>
                <w:rFonts w:ascii="Times New Roman" w:hAnsi="Times New Roman"/>
                <w:b/>
                <w:sz w:val="20"/>
                <w:szCs w:val="20"/>
                <w:lang w:val="sr-Latn-CS"/>
              </w:rPr>
            </w:pPr>
            <w:r w:rsidRPr="006B571D">
              <w:rPr>
                <w:rFonts w:ascii="Times New Roman" w:hAnsi="Times New Roman"/>
                <w:b/>
                <w:sz w:val="20"/>
                <w:szCs w:val="20"/>
                <w:lang w:val="sr-Latn-CS"/>
              </w:rPr>
              <w:t>(</w:t>
            </w:r>
            <w:r>
              <w:rPr>
                <w:rFonts w:ascii="Times New Roman" w:hAnsi="Times New Roman"/>
                <w:b/>
                <w:sz w:val="20"/>
                <w:szCs w:val="20"/>
                <w:lang w:val="sr-Cyrl-CS"/>
              </w:rPr>
              <w:t>Партија 2</w:t>
            </w:r>
            <w:r w:rsidRPr="006B571D">
              <w:rPr>
                <w:rFonts w:ascii="Times New Roman" w:hAnsi="Times New Roman"/>
                <w:b/>
                <w:sz w:val="20"/>
                <w:szCs w:val="20"/>
                <w:lang w:val="sr-Cyrl-CS"/>
              </w:rPr>
              <w:t>)</w:t>
            </w:r>
          </w:p>
        </w:tc>
        <w:tc>
          <w:tcPr>
            <w:tcW w:w="1440" w:type="dxa"/>
            <w:shd w:val="clear" w:color="auto" w:fill="auto"/>
          </w:tcPr>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3.205.000,00</w:t>
            </w:r>
          </w:p>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Партија </w:t>
            </w:r>
            <w:r>
              <w:rPr>
                <w:rFonts w:ascii="Times New Roman" w:hAnsi="Times New Roman"/>
                <w:b/>
                <w:sz w:val="20"/>
                <w:szCs w:val="20"/>
                <w:lang w:val="sr-Latn-CS"/>
              </w:rPr>
              <w:t>2</w:t>
            </w:r>
          </w:p>
          <w:p w:rsidR="002D0901" w:rsidRDefault="002D0901" w:rsidP="002D0901">
            <w:pPr>
              <w:pStyle w:val="NoSpacing"/>
              <w:jc w:val="center"/>
              <w:rPr>
                <w:rFonts w:ascii="Times New Roman" w:hAnsi="Times New Roman"/>
                <w:b/>
                <w:sz w:val="20"/>
                <w:szCs w:val="20"/>
                <w:lang w:val="sr-Latn-CS"/>
              </w:rPr>
            </w:pPr>
            <w:r w:rsidRPr="00023066">
              <w:rPr>
                <w:rFonts w:ascii="Times New Roman" w:hAnsi="Times New Roman"/>
                <w:b/>
                <w:sz w:val="20"/>
                <w:szCs w:val="20"/>
                <w:lang w:val="sr-Latn-CS"/>
              </w:rPr>
              <w:t>1.358.333,00</w:t>
            </w:r>
          </w:p>
        </w:tc>
        <w:tc>
          <w:tcPr>
            <w:tcW w:w="1466" w:type="dxa"/>
            <w:shd w:val="clear" w:color="auto" w:fill="auto"/>
          </w:tcPr>
          <w:p w:rsidR="002D0901" w:rsidRDefault="002D0901" w:rsidP="002D0901">
            <w:pPr>
              <w:pStyle w:val="NoSpacing"/>
              <w:jc w:val="center"/>
              <w:rPr>
                <w:rFonts w:ascii="Times New Roman" w:hAnsi="Times New Roman"/>
                <w:b/>
                <w:sz w:val="20"/>
                <w:szCs w:val="20"/>
                <w:lang w:val="sr-Latn-CS"/>
              </w:rPr>
            </w:pPr>
            <w:r w:rsidRPr="00023066">
              <w:rPr>
                <w:rFonts w:ascii="Times New Roman" w:hAnsi="Times New Roman"/>
                <w:b/>
                <w:sz w:val="20"/>
                <w:szCs w:val="20"/>
                <w:lang w:val="sr-Latn-CS"/>
              </w:rPr>
              <w:t>1.358.333,00</w:t>
            </w:r>
          </w:p>
        </w:tc>
        <w:tc>
          <w:tcPr>
            <w:tcW w:w="1718" w:type="dxa"/>
            <w:shd w:val="clear" w:color="auto" w:fill="auto"/>
          </w:tcPr>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1.630.000,00</w:t>
            </w:r>
          </w:p>
        </w:tc>
        <w:tc>
          <w:tcPr>
            <w:tcW w:w="2785" w:type="dxa"/>
            <w:shd w:val="clear" w:color="auto" w:fill="auto"/>
          </w:tcPr>
          <w:p w:rsidR="002D0901" w:rsidRPr="006B571D" w:rsidRDefault="002D0901" w:rsidP="002D0901">
            <w:pPr>
              <w:spacing w:after="0" w:line="240" w:lineRule="auto"/>
              <w:jc w:val="center"/>
              <w:rPr>
                <w:rFonts w:ascii="Times New Roman" w:hAnsi="Times New Roman"/>
                <w:b/>
                <w:sz w:val="20"/>
                <w:szCs w:val="20"/>
                <w:lang w:val="sr-Cyrl-CS"/>
              </w:rPr>
            </w:pPr>
            <w:r w:rsidRPr="006B571D">
              <w:rPr>
                <w:rFonts w:ascii="Times New Roman" w:hAnsi="Times New Roman"/>
                <w:b/>
                <w:sz w:val="20"/>
                <w:szCs w:val="20"/>
                <w:lang w:val="sr-Cyrl-CS"/>
              </w:rPr>
              <w:t xml:space="preserve">НИС ад Нови Сад, </w:t>
            </w:r>
          </w:p>
          <w:p w:rsidR="002D0901" w:rsidRPr="000B2568" w:rsidRDefault="002D0901" w:rsidP="002D0901">
            <w:pPr>
              <w:pStyle w:val="NoSpacing"/>
              <w:jc w:val="center"/>
              <w:rPr>
                <w:rFonts w:ascii="Times New Roman" w:hAnsi="Times New Roman"/>
                <w:b/>
                <w:sz w:val="20"/>
                <w:szCs w:val="20"/>
                <w:lang w:val="sr-Cyrl-CS"/>
              </w:rPr>
            </w:pPr>
            <w:r w:rsidRPr="006B571D">
              <w:rPr>
                <w:rFonts w:ascii="Times New Roman" w:hAnsi="Times New Roman"/>
                <w:b/>
                <w:sz w:val="20"/>
                <w:szCs w:val="20"/>
                <w:lang w:val="sr-Cyrl-CS"/>
              </w:rPr>
              <w:t>21000 Нови Сад, Народног фронта 12</w:t>
            </w:r>
          </w:p>
        </w:tc>
        <w:tc>
          <w:tcPr>
            <w:tcW w:w="2680" w:type="dxa"/>
            <w:shd w:val="clear" w:color="auto" w:fill="auto"/>
          </w:tcPr>
          <w:p w:rsidR="002D0901" w:rsidRPr="006B571D" w:rsidRDefault="002D0901" w:rsidP="002D0901">
            <w:pPr>
              <w:pStyle w:val="NoSpacing"/>
              <w:jc w:val="center"/>
              <w:rPr>
                <w:rFonts w:ascii="Times New Roman" w:hAnsi="Times New Roman"/>
                <w:b/>
                <w:sz w:val="20"/>
                <w:szCs w:val="20"/>
                <w:lang w:val="sr-Latn-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404-02-23</w:t>
            </w:r>
            <w:r w:rsidRPr="000F306F">
              <w:rPr>
                <w:rFonts w:ascii="Times New Roman" w:hAnsi="Times New Roman"/>
                <w:b/>
                <w:sz w:val="20"/>
                <w:szCs w:val="20"/>
                <w:lang w:val="sr-Cyrl-CS"/>
              </w:rPr>
              <w:t>/</w:t>
            </w:r>
            <w:r>
              <w:rPr>
                <w:rFonts w:ascii="Times New Roman" w:hAnsi="Times New Roman"/>
                <w:b/>
                <w:sz w:val="20"/>
                <w:szCs w:val="20"/>
                <w:lang w:val="sr-Cyrl-CS"/>
              </w:rPr>
              <w:t>8</w:t>
            </w:r>
            <w:r w:rsidRPr="000F306F">
              <w:rPr>
                <w:rFonts w:ascii="Times New Roman" w:hAnsi="Times New Roman"/>
                <w:b/>
                <w:sz w:val="20"/>
                <w:szCs w:val="20"/>
                <w:lang w:val="sr-Cyrl-CS"/>
              </w:rPr>
              <w:t>/</w:t>
            </w:r>
            <w:r>
              <w:rPr>
                <w:rFonts w:ascii="Times New Roman" w:hAnsi="Times New Roman"/>
                <w:b/>
                <w:sz w:val="20"/>
                <w:szCs w:val="20"/>
                <w:lang w:val="sr-Cyrl-CS"/>
              </w:rPr>
              <w:t>2020-08 од 03.07.2020</w:t>
            </w:r>
            <w:r w:rsidRPr="000F306F">
              <w:rPr>
                <w:rFonts w:ascii="Times New Roman" w:hAnsi="Times New Roman"/>
                <w:b/>
                <w:sz w:val="20"/>
                <w:szCs w:val="20"/>
                <w:lang w:val="sr-Cyrl-CS"/>
              </w:rPr>
              <w:t>. године</w:t>
            </w:r>
            <w:r>
              <w:rPr>
                <w:rFonts w:ascii="Times New Roman" w:hAnsi="Times New Roman"/>
                <w:b/>
                <w:sz w:val="20"/>
                <w:szCs w:val="20"/>
                <w:lang w:val="sr-Latn-CS"/>
              </w:rPr>
              <w:t xml:space="preserve"> </w:t>
            </w:r>
          </w:p>
        </w:tc>
      </w:tr>
      <w:tr w:rsidR="002D0901" w:rsidRPr="00D8335D" w:rsidTr="00AB7B70">
        <w:trPr>
          <w:trHeight w:val="960"/>
        </w:trPr>
        <w:tc>
          <w:tcPr>
            <w:tcW w:w="2448"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2D0901" w:rsidRPr="000F306F"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Н-</w:t>
            </w:r>
            <w:r>
              <w:rPr>
                <w:rFonts w:ascii="Times New Roman" w:hAnsi="Times New Roman"/>
                <w:b/>
                <w:sz w:val="20"/>
                <w:szCs w:val="20"/>
                <w:lang w:val="sr-Latn-CS"/>
              </w:rPr>
              <w:t>9</w:t>
            </w:r>
            <w:r>
              <w:rPr>
                <w:rFonts w:ascii="Times New Roman" w:hAnsi="Times New Roman"/>
                <w:b/>
                <w:sz w:val="20"/>
                <w:szCs w:val="20"/>
                <w:lang w:val="sr-Cyrl-CS"/>
              </w:rPr>
              <w:t>/20</w:t>
            </w:r>
          </w:p>
        </w:tc>
        <w:tc>
          <w:tcPr>
            <w:tcW w:w="2610" w:type="dxa"/>
            <w:shd w:val="clear" w:color="auto" w:fill="auto"/>
          </w:tcPr>
          <w:p w:rsidR="002D0901" w:rsidRPr="006B571D" w:rsidRDefault="002D0901" w:rsidP="002D0901">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Софтвер</w:t>
            </w:r>
          </w:p>
        </w:tc>
        <w:tc>
          <w:tcPr>
            <w:tcW w:w="1440" w:type="dxa"/>
            <w:shd w:val="clear" w:color="auto" w:fill="auto"/>
          </w:tcPr>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500.000,00</w:t>
            </w:r>
          </w:p>
        </w:tc>
        <w:tc>
          <w:tcPr>
            <w:tcW w:w="1466" w:type="dxa"/>
            <w:shd w:val="clear" w:color="auto" w:fill="auto"/>
          </w:tcPr>
          <w:p w:rsidR="002D0901" w:rsidRPr="001B5807"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498.494,00</w:t>
            </w:r>
          </w:p>
        </w:tc>
        <w:tc>
          <w:tcPr>
            <w:tcW w:w="1718" w:type="dxa"/>
            <w:shd w:val="clear" w:color="auto" w:fill="auto"/>
          </w:tcPr>
          <w:p w:rsidR="002D0901" w:rsidRPr="001B5807"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598.192,80</w:t>
            </w:r>
          </w:p>
        </w:tc>
        <w:tc>
          <w:tcPr>
            <w:tcW w:w="2785" w:type="dxa"/>
            <w:shd w:val="clear" w:color="auto" w:fill="auto"/>
          </w:tcPr>
          <w:p w:rsidR="002D0901" w:rsidRPr="006B571D" w:rsidRDefault="002D0901" w:rsidP="002D0901">
            <w:pPr>
              <w:spacing w:after="0" w:line="240" w:lineRule="auto"/>
              <w:jc w:val="center"/>
              <w:rPr>
                <w:rFonts w:ascii="Times New Roman" w:hAnsi="Times New Roman"/>
                <w:b/>
                <w:sz w:val="20"/>
                <w:szCs w:val="20"/>
                <w:lang w:val="sr-Cyrl-CS"/>
              </w:rPr>
            </w:pPr>
            <w:r w:rsidRPr="000F306F">
              <w:rPr>
                <w:rFonts w:ascii="Times New Roman" w:hAnsi="Times New Roman"/>
                <w:b/>
                <w:sz w:val="20"/>
                <w:szCs w:val="20"/>
                <w:lang w:val="sr-Latn-CS"/>
              </w:rPr>
              <w:t xml:space="preserve">„Extreme“ </w:t>
            </w:r>
            <w:r w:rsidRPr="000F306F">
              <w:rPr>
                <w:rFonts w:ascii="Times New Roman" w:hAnsi="Times New Roman"/>
                <w:b/>
                <w:sz w:val="20"/>
                <w:szCs w:val="20"/>
                <w:lang w:val="sr-Cyrl-CS"/>
              </w:rPr>
              <w:t xml:space="preserve">д.о.о., Београд, </w:t>
            </w:r>
            <w:r>
              <w:rPr>
                <w:rFonts w:ascii="Times New Roman" w:hAnsi="Times New Roman"/>
                <w:b/>
                <w:sz w:val="20"/>
                <w:szCs w:val="20"/>
                <w:lang w:val="sr-Cyrl-CS"/>
              </w:rPr>
              <w:t>Старине Новака 23/11</w:t>
            </w:r>
          </w:p>
        </w:tc>
        <w:tc>
          <w:tcPr>
            <w:tcW w:w="2680"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 број 404-02-29/</w:t>
            </w:r>
            <w:r>
              <w:rPr>
                <w:rFonts w:ascii="Times New Roman" w:hAnsi="Times New Roman"/>
                <w:b/>
                <w:sz w:val="20"/>
                <w:szCs w:val="20"/>
                <w:lang w:val="sr-Latn-CS"/>
              </w:rPr>
              <w:t>1/</w:t>
            </w:r>
            <w:r>
              <w:rPr>
                <w:rFonts w:ascii="Times New Roman" w:hAnsi="Times New Roman"/>
                <w:b/>
                <w:sz w:val="20"/>
                <w:szCs w:val="20"/>
                <w:lang w:val="sr-Cyrl-CS"/>
              </w:rPr>
              <w:t>2020-08 од 10.07.2020</w:t>
            </w:r>
            <w:r w:rsidRPr="000F306F">
              <w:rPr>
                <w:rFonts w:ascii="Times New Roman" w:hAnsi="Times New Roman"/>
                <w:b/>
                <w:sz w:val="20"/>
                <w:szCs w:val="20"/>
                <w:lang w:val="sr-Cyrl-CS"/>
              </w:rPr>
              <w:t>. године</w:t>
            </w:r>
          </w:p>
          <w:p w:rsidR="002D0901" w:rsidRPr="000F306F" w:rsidRDefault="002D0901" w:rsidP="002D0901">
            <w:pPr>
              <w:pStyle w:val="NoSpacing"/>
              <w:jc w:val="center"/>
              <w:rPr>
                <w:rFonts w:ascii="Times New Roman" w:hAnsi="Times New Roman"/>
                <w:b/>
                <w:sz w:val="20"/>
                <w:szCs w:val="20"/>
                <w:lang w:val="sr-Cyrl-CS"/>
              </w:rPr>
            </w:pPr>
          </w:p>
        </w:tc>
      </w:tr>
      <w:tr w:rsidR="002D0901" w:rsidRPr="00D8335D" w:rsidTr="00AB7B70">
        <w:trPr>
          <w:trHeight w:val="960"/>
        </w:trPr>
        <w:tc>
          <w:tcPr>
            <w:tcW w:w="2448"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2D0901"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39.2.</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10</w:t>
            </w:r>
            <w:r>
              <w:rPr>
                <w:rFonts w:ascii="Times New Roman" w:hAnsi="Times New Roman"/>
                <w:b/>
                <w:sz w:val="20"/>
                <w:szCs w:val="20"/>
                <w:lang w:val="sr-Cyrl-CS"/>
              </w:rPr>
              <w:t>/20</w:t>
            </w:r>
          </w:p>
        </w:tc>
        <w:tc>
          <w:tcPr>
            <w:tcW w:w="2610" w:type="dxa"/>
            <w:shd w:val="clear" w:color="auto" w:fill="auto"/>
          </w:tcPr>
          <w:p w:rsidR="002D0901" w:rsidRDefault="002D0901" w:rsidP="002D0901">
            <w:pPr>
              <w:spacing w:after="0" w:line="240" w:lineRule="auto"/>
              <w:jc w:val="center"/>
              <w:rPr>
                <w:rFonts w:ascii="Times New Roman" w:hAnsi="Times New Roman"/>
                <w:b/>
                <w:sz w:val="20"/>
                <w:szCs w:val="20"/>
                <w:lang w:val="sr-Cyrl-CS"/>
              </w:rPr>
            </w:pPr>
            <w:r>
              <w:rPr>
                <w:rFonts w:ascii="Times New Roman" w:eastAsia="Times New Roman" w:hAnsi="Times New Roman"/>
                <w:b/>
                <w:sz w:val="20"/>
                <w:szCs w:val="20"/>
                <w:lang w:val="sr-Cyrl-CS"/>
              </w:rPr>
              <w:t>Материјал за мреже</w:t>
            </w:r>
          </w:p>
        </w:tc>
        <w:tc>
          <w:tcPr>
            <w:tcW w:w="1440" w:type="dxa"/>
            <w:shd w:val="clear" w:color="auto" w:fill="auto"/>
          </w:tcPr>
          <w:p w:rsidR="002D0901" w:rsidRPr="001B5807" w:rsidRDefault="002D0901" w:rsidP="002D0901">
            <w:pPr>
              <w:pStyle w:val="NoSpacing"/>
              <w:jc w:val="center"/>
              <w:rPr>
                <w:rFonts w:ascii="Times New Roman" w:eastAsia="Times New Roman" w:hAnsi="Times New Roman"/>
                <w:b/>
                <w:sz w:val="20"/>
                <w:szCs w:val="20"/>
                <w:lang w:val="sr-Cyrl-CS"/>
              </w:rPr>
            </w:pPr>
            <w:r w:rsidRPr="001B5807">
              <w:rPr>
                <w:rFonts w:ascii="Times New Roman" w:eastAsia="Times New Roman" w:hAnsi="Times New Roman"/>
                <w:b/>
                <w:sz w:val="20"/>
                <w:szCs w:val="20"/>
                <w:lang w:val="sr-Cyrl-CS"/>
              </w:rPr>
              <w:t xml:space="preserve">170.833,00  </w:t>
            </w:r>
          </w:p>
        </w:tc>
        <w:tc>
          <w:tcPr>
            <w:tcW w:w="1466" w:type="dxa"/>
            <w:shd w:val="clear" w:color="auto" w:fill="auto"/>
          </w:tcPr>
          <w:p w:rsidR="002D0901" w:rsidRPr="001B5807" w:rsidRDefault="002D0901" w:rsidP="002D0901">
            <w:pPr>
              <w:pStyle w:val="NoSpacing"/>
              <w:jc w:val="center"/>
              <w:rPr>
                <w:rFonts w:ascii="Times New Roman" w:eastAsia="Times New Roman" w:hAnsi="Times New Roman"/>
                <w:b/>
                <w:sz w:val="20"/>
                <w:szCs w:val="20"/>
                <w:lang w:val="sr-Cyrl-CS"/>
              </w:rPr>
            </w:pPr>
            <w:r w:rsidRPr="001B5807">
              <w:rPr>
                <w:rFonts w:ascii="Times New Roman" w:eastAsia="Times New Roman" w:hAnsi="Times New Roman"/>
                <w:b/>
                <w:sz w:val="20"/>
                <w:szCs w:val="20"/>
                <w:lang w:val="sr-Cyrl-CS"/>
              </w:rPr>
              <w:t>169.850,00</w:t>
            </w:r>
          </w:p>
        </w:tc>
        <w:tc>
          <w:tcPr>
            <w:tcW w:w="1718" w:type="dxa"/>
            <w:shd w:val="clear" w:color="auto" w:fill="auto"/>
          </w:tcPr>
          <w:p w:rsidR="002D0901" w:rsidRPr="001B5807" w:rsidRDefault="002D0901" w:rsidP="002D0901">
            <w:pPr>
              <w:pStyle w:val="NoSpacing"/>
              <w:jc w:val="center"/>
              <w:rPr>
                <w:rFonts w:ascii="Times New Roman" w:eastAsia="Times New Roman" w:hAnsi="Times New Roman"/>
                <w:b/>
                <w:sz w:val="20"/>
                <w:szCs w:val="20"/>
                <w:lang w:val="sr-Cyrl-CS"/>
              </w:rPr>
            </w:pPr>
            <w:r w:rsidRPr="001B5807">
              <w:rPr>
                <w:rFonts w:ascii="Times New Roman" w:eastAsia="Times New Roman" w:hAnsi="Times New Roman"/>
                <w:b/>
                <w:sz w:val="20"/>
                <w:szCs w:val="20"/>
                <w:lang w:val="sr-Cyrl-CS"/>
              </w:rPr>
              <w:t>203.820,00</w:t>
            </w:r>
          </w:p>
        </w:tc>
        <w:tc>
          <w:tcPr>
            <w:tcW w:w="2785" w:type="dxa"/>
            <w:shd w:val="clear" w:color="auto" w:fill="auto"/>
          </w:tcPr>
          <w:p w:rsidR="002D0901" w:rsidRPr="000F306F" w:rsidRDefault="002D0901" w:rsidP="002D0901">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Информатика ад, Београд, Јеврејска 32</w:t>
            </w:r>
          </w:p>
        </w:tc>
        <w:tc>
          <w:tcPr>
            <w:tcW w:w="2680" w:type="dxa"/>
            <w:shd w:val="clear" w:color="auto" w:fill="auto"/>
          </w:tcPr>
          <w:p w:rsidR="002D0901" w:rsidRPr="001B5807" w:rsidRDefault="002D0901" w:rsidP="002D0901">
            <w:pPr>
              <w:pStyle w:val="NoSpacing"/>
              <w:jc w:val="center"/>
              <w:rPr>
                <w:rFonts w:ascii="Times New Roman" w:hAnsi="Times New Roman"/>
                <w:b/>
                <w:color w:val="FF0000"/>
                <w:sz w:val="20"/>
                <w:szCs w:val="20"/>
                <w:lang w:val="sr-Cyrl-CS"/>
              </w:rPr>
            </w:pPr>
            <w:r w:rsidRPr="001B5807">
              <w:rPr>
                <w:rFonts w:ascii="Times New Roman" w:hAnsi="Times New Roman"/>
                <w:b/>
                <w:sz w:val="20"/>
                <w:szCs w:val="20"/>
                <w:lang w:val="sr-Cyrl-CS"/>
              </w:rPr>
              <w:t>Наруџбеница број 404-02-30/</w:t>
            </w:r>
            <w:r w:rsidRPr="001B5807">
              <w:rPr>
                <w:rFonts w:ascii="Times New Roman" w:hAnsi="Times New Roman"/>
                <w:b/>
                <w:sz w:val="20"/>
                <w:szCs w:val="20"/>
                <w:lang w:val="sr-Latn-CS"/>
              </w:rPr>
              <w:t>1/</w:t>
            </w:r>
            <w:r w:rsidRPr="001B5807">
              <w:rPr>
                <w:rFonts w:ascii="Times New Roman" w:hAnsi="Times New Roman"/>
                <w:b/>
                <w:sz w:val="20"/>
                <w:szCs w:val="20"/>
                <w:lang w:val="sr-Cyrl-CS"/>
              </w:rPr>
              <w:t xml:space="preserve">2020-08 од </w:t>
            </w:r>
            <w:r w:rsidRPr="001225F9">
              <w:rPr>
                <w:rFonts w:ascii="Times New Roman" w:hAnsi="Times New Roman"/>
                <w:b/>
                <w:sz w:val="20"/>
                <w:szCs w:val="20"/>
                <w:lang w:val="sr-Cyrl-CS"/>
              </w:rPr>
              <w:t>10.07.2020. године</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 </w:t>
            </w:r>
          </w:p>
        </w:tc>
      </w:tr>
      <w:tr w:rsidR="002D0901" w:rsidRPr="00D8335D" w:rsidTr="00AB7B70">
        <w:trPr>
          <w:trHeight w:val="960"/>
        </w:trPr>
        <w:tc>
          <w:tcPr>
            <w:tcW w:w="2448" w:type="dxa"/>
            <w:shd w:val="clear" w:color="auto" w:fill="auto"/>
          </w:tcPr>
          <w:p w:rsidR="002D0901" w:rsidRPr="000F306F" w:rsidRDefault="002D0901" w:rsidP="002D0901">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ЈН </w:t>
            </w:r>
            <w:r>
              <w:rPr>
                <w:rFonts w:ascii="Times New Roman" w:hAnsi="Times New Roman"/>
                <w:b/>
                <w:sz w:val="20"/>
                <w:szCs w:val="20"/>
                <w:lang w:val="sr-Latn-CS"/>
              </w:rPr>
              <w:t>7/20</w:t>
            </w:r>
          </w:p>
        </w:tc>
        <w:tc>
          <w:tcPr>
            <w:tcW w:w="2610" w:type="dxa"/>
            <w:shd w:val="clear" w:color="auto" w:fill="auto"/>
          </w:tcPr>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Сервисирање службених возила,</w:t>
            </w:r>
          </w:p>
          <w:p w:rsidR="002D0901" w:rsidRPr="003B56B4" w:rsidRDefault="002D0901" w:rsidP="002D0901">
            <w:pPr>
              <w:spacing w:after="0" w:line="240" w:lineRule="auto"/>
              <w:jc w:val="center"/>
              <w:rPr>
                <w:rFonts w:ascii="Times New Roman" w:eastAsia="Times New Roman" w:hAnsi="Times New Roman"/>
                <w:b/>
                <w:sz w:val="20"/>
                <w:szCs w:val="20"/>
                <w:lang w:val="sr-Cyrl-CS"/>
              </w:rPr>
            </w:pPr>
            <w:r>
              <w:rPr>
                <w:rFonts w:ascii="Times New Roman" w:hAnsi="Times New Roman"/>
                <w:b/>
                <w:sz w:val="20"/>
                <w:szCs w:val="20"/>
                <w:lang w:val="sr-Cyrl-CS"/>
              </w:rPr>
              <w:t>Партија 2 – Сервисирање службених возила марке</w:t>
            </w:r>
            <w:r>
              <w:rPr>
                <w:rFonts w:ascii="Times New Roman" w:hAnsi="Times New Roman"/>
                <w:b/>
                <w:sz w:val="20"/>
                <w:szCs w:val="20"/>
              </w:rPr>
              <w:t xml:space="preserve"> Dacia</w:t>
            </w:r>
          </w:p>
        </w:tc>
        <w:tc>
          <w:tcPr>
            <w:tcW w:w="1440" w:type="dxa"/>
            <w:shd w:val="clear" w:color="auto" w:fill="auto"/>
          </w:tcPr>
          <w:p w:rsidR="002D0901" w:rsidRPr="001B5807"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250.000,00</w:t>
            </w:r>
          </w:p>
        </w:tc>
        <w:tc>
          <w:tcPr>
            <w:tcW w:w="1466" w:type="dxa"/>
            <w:shd w:val="clear" w:color="auto" w:fill="auto"/>
          </w:tcPr>
          <w:p w:rsidR="002D0901" w:rsidRPr="001B5807"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250.000,00</w:t>
            </w:r>
          </w:p>
        </w:tc>
        <w:tc>
          <w:tcPr>
            <w:tcW w:w="1718" w:type="dxa"/>
            <w:shd w:val="clear" w:color="auto" w:fill="auto"/>
          </w:tcPr>
          <w:p w:rsidR="002D0901" w:rsidRPr="001B5807"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300.000,00</w:t>
            </w:r>
          </w:p>
        </w:tc>
        <w:tc>
          <w:tcPr>
            <w:tcW w:w="2785" w:type="dxa"/>
            <w:shd w:val="clear" w:color="auto" w:fill="auto"/>
          </w:tcPr>
          <w:p w:rsidR="002D0901" w:rsidRDefault="002D0901" w:rsidP="002D0901">
            <w:pPr>
              <w:spacing w:after="0" w:line="240" w:lineRule="auto"/>
              <w:jc w:val="center"/>
              <w:rPr>
                <w:rFonts w:ascii="Times New Roman" w:hAnsi="Times New Roman"/>
                <w:b/>
                <w:sz w:val="20"/>
                <w:szCs w:val="20"/>
                <w:lang w:val="sr-Cyrl-CS"/>
              </w:rPr>
            </w:pPr>
            <w:r w:rsidRPr="003B56B4">
              <w:rPr>
                <w:rFonts w:ascii="Times New Roman" w:hAnsi="Times New Roman"/>
                <w:b/>
                <w:sz w:val="20"/>
                <w:szCs w:val="20"/>
                <w:lang w:val="sr-Cyrl-CS"/>
              </w:rPr>
              <w:t>Ауто кућа Компресор продаја аутомобила д.о.о, Београд, Жоржа Клемансоа 19</w:t>
            </w:r>
          </w:p>
        </w:tc>
        <w:tc>
          <w:tcPr>
            <w:tcW w:w="2680" w:type="dxa"/>
            <w:shd w:val="clear" w:color="auto" w:fill="auto"/>
          </w:tcPr>
          <w:p w:rsidR="002D0901" w:rsidRPr="001B5807" w:rsidRDefault="002D0901" w:rsidP="002D0901">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404-02-24</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2020-08 од 14.07.2020</w:t>
            </w:r>
            <w:r w:rsidRPr="000F306F">
              <w:rPr>
                <w:rFonts w:ascii="Times New Roman" w:hAnsi="Times New Roman"/>
                <w:b/>
                <w:sz w:val="20"/>
                <w:szCs w:val="20"/>
                <w:lang w:val="sr-Cyrl-CS"/>
              </w:rPr>
              <w:t>. године</w:t>
            </w:r>
          </w:p>
        </w:tc>
      </w:tr>
      <w:tr w:rsidR="002D0901" w:rsidRPr="00D8335D" w:rsidTr="00AB7B70">
        <w:trPr>
          <w:trHeight w:val="960"/>
        </w:trPr>
        <w:tc>
          <w:tcPr>
            <w:tcW w:w="2448" w:type="dxa"/>
            <w:shd w:val="clear" w:color="auto" w:fill="auto"/>
          </w:tcPr>
          <w:p w:rsidR="002D0901" w:rsidRDefault="00B0462B"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2D0901" w:rsidRPr="00B0462B" w:rsidRDefault="00B0462B" w:rsidP="002D0901">
            <w:pPr>
              <w:pStyle w:val="NoSpacing"/>
              <w:jc w:val="center"/>
              <w:rPr>
                <w:rFonts w:ascii="Times New Roman" w:hAnsi="Times New Roman"/>
                <w:b/>
                <w:sz w:val="20"/>
                <w:szCs w:val="20"/>
                <w:lang w:val="sr-Latn-CS"/>
              </w:rPr>
            </w:pPr>
            <w:r>
              <w:rPr>
                <w:rFonts w:ascii="Times New Roman" w:hAnsi="Times New Roman"/>
                <w:b/>
                <w:sz w:val="20"/>
                <w:szCs w:val="20"/>
                <w:lang w:val="sr-Latn-CS"/>
              </w:rPr>
              <w:t>(</w:t>
            </w:r>
            <w:r w:rsidR="002D0901">
              <w:rPr>
                <w:rFonts w:ascii="Times New Roman" w:hAnsi="Times New Roman"/>
                <w:b/>
                <w:sz w:val="20"/>
                <w:szCs w:val="20"/>
                <w:lang w:val="sr-Cyrl-CS"/>
              </w:rPr>
              <w:t>основ изузећа</w:t>
            </w:r>
            <w:r w:rsidR="002D0901">
              <w:rPr>
                <w:rFonts w:ascii="Times New Roman" w:hAnsi="Times New Roman"/>
                <w:b/>
                <w:sz w:val="20"/>
                <w:szCs w:val="20"/>
                <w:lang w:val="sr-Latn-CS"/>
              </w:rPr>
              <w:t xml:space="preserve"> </w:t>
            </w:r>
            <w:r w:rsidR="002D0901">
              <w:rPr>
                <w:rFonts w:ascii="Times New Roman" w:hAnsi="Times New Roman"/>
                <w:b/>
                <w:sz w:val="20"/>
                <w:szCs w:val="20"/>
                <w:lang w:val="sr-Cyrl-CS"/>
              </w:rPr>
              <w:t>27.1.1)</w:t>
            </w:r>
            <w:r>
              <w:rPr>
                <w:rFonts w:ascii="Times New Roman" w:hAnsi="Times New Roman"/>
                <w:b/>
                <w:sz w:val="20"/>
                <w:szCs w:val="20"/>
                <w:lang w:val="sr-Latn-CS"/>
              </w:rPr>
              <w:t>,</w:t>
            </w:r>
          </w:p>
          <w:p w:rsidR="002D0901" w:rsidRPr="000F306F" w:rsidRDefault="002D0901" w:rsidP="002D0901">
            <w:pPr>
              <w:pStyle w:val="NoSpacing"/>
              <w:jc w:val="center"/>
              <w:rPr>
                <w:rFonts w:ascii="Times New Roman" w:hAnsi="Times New Roman"/>
                <w:b/>
                <w:sz w:val="20"/>
                <w:szCs w:val="20"/>
                <w:lang w:val="sr-Latn-CS"/>
              </w:rPr>
            </w:pPr>
            <w:r>
              <w:rPr>
                <w:rFonts w:ascii="Times New Roman" w:hAnsi="Times New Roman"/>
                <w:b/>
                <w:sz w:val="20"/>
                <w:szCs w:val="20"/>
                <w:lang w:val="sr-Cyrl-CS"/>
              </w:rPr>
              <w:t>НН-</w:t>
            </w:r>
            <w:r>
              <w:rPr>
                <w:rFonts w:ascii="Times New Roman" w:hAnsi="Times New Roman"/>
                <w:b/>
                <w:sz w:val="20"/>
                <w:szCs w:val="20"/>
                <w:lang w:val="sr-Latn-CS"/>
              </w:rPr>
              <w:t>12</w:t>
            </w:r>
            <w:r>
              <w:rPr>
                <w:rFonts w:ascii="Times New Roman" w:hAnsi="Times New Roman"/>
                <w:b/>
                <w:sz w:val="20"/>
                <w:szCs w:val="20"/>
                <w:lang w:val="sr-Cyrl-CS"/>
              </w:rPr>
              <w:t>/20</w:t>
            </w:r>
          </w:p>
        </w:tc>
        <w:tc>
          <w:tcPr>
            <w:tcW w:w="2610" w:type="dxa"/>
            <w:shd w:val="clear" w:color="auto" w:fill="auto"/>
          </w:tcPr>
          <w:p w:rsidR="002D0901" w:rsidRDefault="002D0901" w:rsidP="002D0901">
            <w:pPr>
              <w:pStyle w:val="NoSpacing"/>
              <w:jc w:val="center"/>
              <w:rPr>
                <w:rFonts w:ascii="Times New Roman" w:hAnsi="Times New Roman"/>
                <w:b/>
                <w:sz w:val="20"/>
                <w:szCs w:val="20"/>
                <w:lang w:val="sr-Cyrl-CS"/>
              </w:rPr>
            </w:pPr>
            <w:r w:rsidRPr="002543E1">
              <w:rPr>
                <w:rFonts w:ascii="Times New Roman" w:eastAsia="Times New Roman" w:hAnsi="Times New Roman"/>
                <w:b/>
                <w:sz w:val="20"/>
                <w:szCs w:val="20"/>
                <w:lang w:val="sr-Cyrl-CS"/>
              </w:rPr>
              <w:t>Услуга лиценцираног лица за безбедност и здравље на раду</w:t>
            </w:r>
          </w:p>
        </w:tc>
        <w:tc>
          <w:tcPr>
            <w:tcW w:w="1440" w:type="dxa"/>
            <w:shd w:val="clear" w:color="auto" w:fill="auto"/>
          </w:tcPr>
          <w:p w:rsidR="002D0901"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250.000,00</w:t>
            </w:r>
          </w:p>
        </w:tc>
        <w:tc>
          <w:tcPr>
            <w:tcW w:w="1466" w:type="dxa"/>
            <w:shd w:val="clear" w:color="auto" w:fill="auto"/>
          </w:tcPr>
          <w:p w:rsidR="002D0901"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240.000,00</w:t>
            </w:r>
          </w:p>
        </w:tc>
        <w:tc>
          <w:tcPr>
            <w:tcW w:w="1718" w:type="dxa"/>
            <w:shd w:val="clear" w:color="auto" w:fill="auto"/>
          </w:tcPr>
          <w:p w:rsidR="002D0901"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288.000,00</w:t>
            </w:r>
          </w:p>
        </w:tc>
        <w:tc>
          <w:tcPr>
            <w:tcW w:w="2785" w:type="dxa"/>
            <w:shd w:val="clear" w:color="auto" w:fill="auto"/>
          </w:tcPr>
          <w:p w:rsidR="002D0901" w:rsidRPr="003B56B4" w:rsidRDefault="002D0901" w:rsidP="002D0901">
            <w:pPr>
              <w:spacing w:after="0" w:line="240" w:lineRule="auto"/>
              <w:jc w:val="center"/>
              <w:rPr>
                <w:rFonts w:ascii="Times New Roman" w:hAnsi="Times New Roman"/>
                <w:b/>
                <w:sz w:val="20"/>
                <w:szCs w:val="20"/>
                <w:lang w:val="sr-Cyrl-CS"/>
              </w:rPr>
            </w:pPr>
            <w:r>
              <w:rPr>
                <w:rFonts w:ascii="Times New Roman" w:hAnsi="Times New Roman"/>
                <w:b/>
                <w:sz w:val="20"/>
                <w:szCs w:val="20"/>
                <w:lang w:val="sr-Latn-RS"/>
              </w:rPr>
              <w:t>EUROZAŠTITA HSE</w:t>
            </w:r>
            <w:r w:rsidRPr="005F36BF">
              <w:rPr>
                <w:rFonts w:ascii="Times New Roman" w:hAnsi="Times New Roman"/>
                <w:b/>
                <w:sz w:val="20"/>
                <w:szCs w:val="20"/>
                <w:lang w:val="sr-Latn-CS"/>
              </w:rPr>
              <w:t xml:space="preserve"> доо</w:t>
            </w:r>
            <w:r w:rsidRPr="005F36BF">
              <w:rPr>
                <w:rFonts w:ascii="Times New Roman" w:hAnsi="Times New Roman"/>
                <w:b/>
                <w:sz w:val="20"/>
                <w:szCs w:val="20"/>
                <w:lang w:val="sr-Cyrl-CS"/>
              </w:rPr>
              <w:t xml:space="preserve">, Београд, </w:t>
            </w:r>
            <w:r w:rsidRPr="005F36BF">
              <w:rPr>
                <w:rFonts w:ascii="Times New Roman" w:hAnsi="Times New Roman"/>
                <w:b/>
                <w:sz w:val="20"/>
                <w:szCs w:val="20"/>
                <w:lang w:val="sr-Cyrl-RS"/>
              </w:rPr>
              <w:t xml:space="preserve">Старине Новака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5F36BF">
              <w:rPr>
                <w:rFonts w:ascii="Times New Roman" w:hAnsi="Times New Roman"/>
                <w:b/>
                <w:sz w:val="20"/>
                <w:szCs w:val="20"/>
                <w:lang w:val="sr-Cyrl-RS"/>
              </w:rPr>
              <w:t>22</w:t>
            </w:r>
          </w:p>
        </w:tc>
        <w:tc>
          <w:tcPr>
            <w:tcW w:w="2680" w:type="dxa"/>
            <w:shd w:val="clear" w:color="auto" w:fill="auto"/>
          </w:tcPr>
          <w:p w:rsidR="002D0901" w:rsidRPr="001B5807" w:rsidRDefault="002D0901" w:rsidP="002D0901">
            <w:pPr>
              <w:pStyle w:val="NoSpacing"/>
              <w:jc w:val="center"/>
              <w:rPr>
                <w:rFonts w:ascii="Times New Roman" w:hAnsi="Times New Roman"/>
                <w:b/>
                <w:color w:val="FF0000"/>
                <w:sz w:val="20"/>
                <w:szCs w:val="20"/>
                <w:lang w:val="sr-Cyrl-CS"/>
              </w:rPr>
            </w:pPr>
            <w:r w:rsidRPr="001B5807">
              <w:rPr>
                <w:rFonts w:ascii="Times New Roman" w:hAnsi="Times New Roman"/>
                <w:b/>
                <w:sz w:val="20"/>
                <w:szCs w:val="20"/>
                <w:lang w:val="sr-Cyrl-CS"/>
              </w:rPr>
              <w:t xml:space="preserve">Наруџбеница </w:t>
            </w:r>
            <w:r>
              <w:rPr>
                <w:rFonts w:ascii="Times New Roman" w:hAnsi="Times New Roman"/>
                <w:b/>
                <w:sz w:val="20"/>
                <w:szCs w:val="20"/>
                <w:lang w:val="sr-Cyrl-CS"/>
              </w:rPr>
              <w:t>број 404-02-35</w:t>
            </w:r>
            <w:r w:rsidRPr="001B5807">
              <w:rPr>
                <w:rFonts w:ascii="Times New Roman" w:hAnsi="Times New Roman"/>
                <w:b/>
                <w:sz w:val="20"/>
                <w:szCs w:val="20"/>
                <w:lang w:val="sr-Cyrl-CS"/>
              </w:rPr>
              <w:t>/</w:t>
            </w:r>
            <w:r w:rsidRPr="001B5807">
              <w:rPr>
                <w:rFonts w:ascii="Times New Roman" w:hAnsi="Times New Roman"/>
                <w:b/>
                <w:sz w:val="20"/>
                <w:szCs w:val="20"/>
                <w:lang w:val="sr-Latn-CS"/>
              </w:rPr>
              <w:t>1/</w:t>
            </w:r>
            <w:r w:rsidRPr="001B5807">
              <w:rPr>
                <w:rFonts w:ascii="Times New Roman" w:hAnsi="Times New Roman"/>
                <w:b/>
                <w:sz w:val="20"/>
                <w:szCs w:val="20"/>
                <w:lang w:val="sr-Cyrl-CS"/>
              </w:rPr>
              <w:t xml:space="preserve">2020-08 од </w:t>
            </w:r>
            <w:r w:rsidRPr="00D82FD3">
              <w:rPr>
                <w:rFonts w:ascii="Times New Roman" w:hAnsi="Times New Roman"/>
                <w:b/>
                <w:sz w:val="20"/>
                <w:szCs w:val="20"/>
                <w:lang w:val="sr-Cyrl-CS"/>
              </w:rPr>
              <w:t>15.07.</w:t>
            </w:r>
            <w:r w:rsidRPr="001225F9">
              <w:rPr>
                <w:rFonts w:ascii="Times New Roman" w:hAnsi="Times New Roman"/>
                <w:b/>
                <w:sz w:val="20"/>
                <w:szCs w:val="20"/>
                <w:lang w:val="sr-Cyrl-CS"/>
              </w:rPr>
              <w:t>2020. године</w:t>
            </w:r>
          </w:p>
          <w:p w:rsidR="002D0901" w:rsidRPr="000F306F" w:rsidRDefault="002D0901" w:rsidP="002D0901">
            <w:pPr>
              <w:pStyle w:val="NoSpacing"/>
              <w:jc w:val="center"/>
              <w:rPr>
                <w:rFonts w:ascii="Times New Roman" w:hAnsi="Times New Roman"/>
                <w:b/>
                <w:sz w:val="20"/>
                <w:szCs w:val="20"/>
                <w:lang w:val="sr-Cyrl-CS"/>
              </w:rPr>
            </w:pPr>
          </w:p>
        </w:tc>
      </w:tr>
      <w:tr w:rsidR="002D0901" w:rsidRPr="00D8335D" w:rsidTr="00AB7B70">
        <w:trPr>
          <w:trHeight w:val="960"/>
        </w:trPr>
        <w:tc>
          <w:tcPr>
            <w:tcW w:w="2448" w:type="dxa"/>
            <w:shd w:val="clear" w:color="auto" w:fill="auto"/>
          </w:tcPr>
          <w:p w:rsidR="002D0901" w:rsidRPr="000B2568" w:rsidRDefault="002D0901" w:rsidP="002D0901">
            <w:pPr>
              <w:spacing w:after="0" w:line="240" w:lineRule="auto"/>
              <w:jc w:val="center"/>
              <w:rPr>
                <w:rFonts w:ascii="Times New Roman" w:hAnsi="Times New Roman"/>
                <w:b/>
                <w:sz w:val="20"/>
                <w:szCs w:val="20"/>
                <w:lang w:val="sr-Latn-CS"/>
              </w:rPr>
            </w:pPr>
            <w:r w:rsidRPr="000B2568">
              <w:rPr>
                <w:rFonts w:ascii="Times New Roman" w:hAnsi="Times New Roman"/>
                <w:b/>
                <w:sz w:val="20"/>
                <w:szCs w:val="20"/>
                <w:lang w:val="sr-Cyrl-CS"/>
              </w:rPr>
              <w:t>Преговарачки поступак без објављивања јавног позива</w:t>
            </w:r>
          </w:p>
          <w:p w:rsidR="002D0901" w:rsidRDefault="002D0901" w:rsidP="002D0901">
            <w:pPr>
              <w:pStyle w:val="NoSpacing"/>
              <w:jc w:val="center"/>
              <w:rPr>
                <w:rFonts w:ascii="Times New Roman" w:hAnsi="Times New Roman"/>
                <w:b/>
                <w:sz w:val="20"/>
                <w:szCs w:val="20"/>
                <w:lang w:val="sr-Cyrl-CS"/>
              </w:rPr>
            </w:pPr>
            <w:r>
              <w:rPr>
                <w:rFonts w:ascii="Times New Roman" w:hAnsi="Times New Roman"/>
                <w:b/>
                <w:sz w:val="20"/>
                <w:szCs w:val="20"/>
                <w:lang w:val="sr-Cyrl-CS"/>
              </w:rPr>
              <w:t>ЈН 8/20</w:t>
            </w:r>
          </w:p>
        </w:tc>
        <w:tc>
          <w:tcPr>
            <w:tcW w:w="2610" w:type="dxa"/>
            <w:shd w:val="clear" w:color="auto" w:fill="auto"/>
          </w:tcPr>
          <w:p w:rsidR="002D0901" w:rsidRPr="002543E1" w:rsidRDefault="002D0901" w:rsidP="002D0901">
            <w:pPr>
              <w:pStyle w:val="NoSpacing"/>
              <w:jc w:val="center"/>
              <w:rPr>
                <w:rFonts w:ascii="Times New Roman" w:eastAsia="Times New Roman" w:hAnsi="Times New Roman"/>
                <w:b/>
                <w:sz w:val="20"/>
                <w:szCs w:val="20"/>
                <w:lang w:val="sr-Cyrl-CS"/>
              </w:rPr>
            </w:pPr>
            <w:r w:rsidRPr="003552D3">
              <w:rPr>
                <w:rFonts w:ascii="Times New Roman" w:eastAsia="Times New Roman" w:hAnsi="Times New Roman"/>
                <w:b/>
                <w:sz w:val="20"/>
                <w:szCs w:val="20"/>
                <w:lang w:val="sr-Cyrl-CS"/>
              </w:rPr>
              <w:t>Одржавање EsriArcGIS софтвера – лиценци, техничка подршка, одржавање ЦИС ГИР-а и ИМИС система (енергетског информационог система)</w:t>
            </w:r>
          </w:p>
        </w:tc>
        <w:tc>
          <w:tcPr>
            <w:tcW w:w="1440" w:type="dxa"/>
            <w:shd w:val="clear" w:color="auto" w:fill="auto"/>
          </w:tcPr>
          <w:p w:rsidR="002D0901"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4.000.000,00</w:t>
            </w:r>
          </w:p>
        </w:tc>
        <w:tc>
          <w:tcPr>
            <w:tcW w:w="1466" w:type="dxa"/>
            <w:shd w:val="clear" w:color="auto" w:fill="auto"/>
          </w:tcPr>
          <w:p w:rsidR="002D0901"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3.847.844,00</w:t>
            </w:r>
          </w:p>
        </w:tc>
        <w:tc>
          <w:tcPr>
            <w:tcW w:w="1718" w:type="dxa"/>
            <w:shd w:val="clear" w:color="auto" w:fill="auto"/>
          </w:tcPr>
          <w:p w:rsidR="002D0901" w:rsidRDefault="002D0901" w:rsidP="002D0901">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4.617.412,80</w:t>
            </w:r>
          </w:p>
        </w:tc>
        <w:tc>
          <w:tcPr>
            <w:tcW w:w="2785" w:type="dxa"/>
            <w:shd w:val="clear" w:color="auto" w:fill="auto"/>
          </w:tcPr>
          <w:p w:rsidR="002D0901" w:rsidRDefault="002D0901" w:rsidP="002D0901">
            <w:pPr>
              <w:spacing w:after="0" w:line="240" w:lineRule="auto"/>
              <w:jc w:val="center"/>
              <w:rPr>
                <w:rFonts w:ascii="Times New Roman" w:hAnsi="Times New Roman"/>
                <w:b/>
                <w:sz w:val="20"/>
                <w:szCs w:val="20"/>
                <w:lang w:val="sr-Latn-RS"/>
              </w:rPr>
            </w:pPr>
            <w:r>
              <w:rPr>
                <w:rFonts w:ascii="Times New Roman" w:hAnsi="Times New Roman"/>
                <w:b/>
                <w:sz w:val="20"/>
                <w:szCs w:val="20"/>
                <w:lang w:val="sr-Latn-CS"/>
              </w:rPr>
              <w:t xml:space="preserve">Gdi Solutions </w:t>
            </w:r>
            <w:r>
              <w:rPr>
                <w:rFonts w:ascii="Times New Roman" w:hAnsi="Times New Roman"/>
                <w:b/>
                <w:sz w:val="20"/>
                <w:szCs w:val="20"/>
                <w:lang w:val="sr-Cyrl-CS"/>
              </w:rPr>
              <w:t>доо, Нови Београд, Булевар Михајла Пупина 165г</w:t>
            </w:r>
          </w:p>
        </w:tc>
        <w:tc>
          <w:tcPr>
            <w:tcW w:w="2680" w:type="dxa"/>
            <w:shd w:val="clear" w:color="auto" w:fill="auto"/>
          </w:tcPr>
          <w:p w:rsidR="002D0901" w:rsidRPr="001B5807" w:rsidRDefault="002D0901" w:rsidP="002D0901">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404-02-27</w:t>
            </w:r>
            <w:r w:rsidRPr="000F306F">
              <w:rPr>
                <w:rFonts w:ascii="Times New Roman" w:hAnsi="Times New Roman"/>
                <w:b/>
                <w:sz w:val="20"/>
                <w:szCs w:val="20"/>
                <w:lang w:val="sr-Cyrl-CS"/>
              </w:rPr>
              <w:t>/</w:t>
            </w:r>
            <w:r>
              <w:rPr>
                <w:rFonts w:ascii="Times New Roman" w:hAnsi="Times New Roman"/>
                <w:b/>
                <w:sz w:val="20"/>
                <w:szCs w:val="20"/>
                <w:lang w:val="sr-Cyrl-CS"/>
              </w:rPr>
              <w:t>9</w:t>
            </w:r>
            <w:r w:rsidRPr="000F306F">
              <w:rPr>
                <w:rFonts w:ascii="Times New Roman" w:hAnsi="Times New Roman"/>
                <w:b/>
                <w:sz w:val="20"/>
                <w:szCs w:val="20"/>
                <w:lang w:val="sr-Cyrl-CS"/>
              </w:rPr>
              <w:t>/</w:t>
            </w:r>
            <w:r>
              <w:rPr>
                <w:rFonts w:ascii="Times New Roman" w:hAnsi="Times New Roman"/>
                <w:b/>
                <w:sz w:val="20"/>
                <w:szCs w:val="20"/>
                <w:lang w:val="sr-Cyrl-CS"/>
              </w:rPr>
              <w:t>2020-08 од 21.07.2020</w:t>
            </w:r>
            <w:r w:rsidRPr="000F306F">
              <w:rPr>
                <w:rFonts w:ascii="Times New Roman" w:hAnsi="Times New Roman"/>
                <w:b/>
                <w:sz w:val="20"/>
                <w:szCs w:val="20"/>
                <w:lang w:val="sr-Cyrl-CS"/>
              </w:rPr>
              <w:t>. године</w:t>
            </w:r>
          </w:p>
        </w:tc>
      </w:tr>
      <w:tr w:rsidR="00073DEF" w:rsidRPr="00D8335D" w:rsidTr="00AB7B70">
        <w:trPr>
          <w:trHeight w:val="960"/>
        </w:trPr>
        <w:tc>
          <w:tcPr>
            <w:tcW w:w="2448" w:type="dxa"/>
            <w:shd w:val="clear" w:color="auto" w:fill="auto"/>
          </w:tcPr>
          <w:p w:rsidR="00073DEF" w:rsidRDefault="00B0462B" w:rsidP="00073DEF">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073DEF" w:rsidRPr="00B0462B" w:rsidRDefault="00B0462B" w:rsidP="00073DEF">
            <w:pPr>
              <w:pStyle w:val="NoSpacing"/>
              <w:jc w:val="center"/>
              <w:rPr>
                <w:rFonts w:ascii="Times New Roman" w:hAnsi="Times New Roman"/>
                <w:b/>
                <w:sz w:val="20"/>
                <w:szCs w:val="20"/>
                <w:lang w:val="sr-Latn-CS"/>
              </w:rPr>
            </w:pPr>
            <w:r>
              <w:rPr>
                <w:rFonts w:ascii="Times New Roman" w:hAnsi="Times New Roman"/>
                <w:b/>
                <w:sz w:val="20"/>
                <w:szCs w:val="20"/>
                <w:lang w:val="sr-Latn-CS"/>
              </w:rPr>
              <w:t>(</w:t>
            </w:r>
            <w:r w:rsidR="00073DEF">
              <w:rPr>
                <w:rFonts w:ascii="Times New Roman" w:hAnsi="Times New Roman"/>
                <w:b/>
                <w:sz w:val="20"/>
                <w:szCs w:val="20"/>
                <w:lang w:val="sr-Cyrl-CS"/>
              </w:rPr>
              <w:t>основ изузећа</w:t>
            </w:r>
            <w:r w:rsidR="00073DEF">
              <w:rPr>
                <w:rFonts w:ascii="Times New Roman" w:hAnsi="Times New Roman"/>
                <w:b/>
                <w:sz w:val="20"/>
                <w:szCs w:val="20"/>
                <w:lang w:val="sr-Latn-CS"/>
              </w:rPr>
              <w:t xml:space="preserve"> </w:t>
            </w:r>
            <w:r w:rsidR="00073DEF">
              <w:rPr>
                <w:rFonts w:ascii="Times New Roman" w:hAnsi="Times New Roman"/>
                <w:b/>
                <w:sz w:val="20"/>
                <w:szCs w:val="20"/>
                <w:lang w:val="sr-Cyrl-CS"/>
              </w:rPr>
              <w:t>27.1.1)</w:t>
            </w:r>
            <w:r>
              <w:rPr>
                <w:rFonts w:ascii="Times New Roman" w:hAnsi="Times New Roman"/>
                <w:b/>
                <w:sz w:val="20"/>
                <w:szCs w:val="20"/>
                <w:lang w:val="sr-Latn-CS"/>
              </w:rPr>
              <w:t>,</w:t>
            </w:r>
          </w:p>
          <w:p w:rsidR="00073DEF" w:rsidRPr="000B2568" w:rsidRDefault="00073DEF" w:rsidP="00073DEF">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НН-</w:t>
            </w:r>
            <w:r>
              <w:rPr>
                <w:rFonts w:ascii="Times New Roman" w:hAnsi="Times New Roman"/>
                <w:b/>
                <w:sz w:val="20"/>
                <w:szCs w:val="20"/>
                <w:lang w:val="sr-Latn-CS"/>
              </w:rPr>
              <w:t>13</w:t>
            </w:r>
            <w:r>
              <w:rPr>
                <w:rFonts w:ascii="Times New Roman" w:hAnsi="Times New Roman"/>
                <w:b/>
                <w:sz w:val="20"/>
                <w:szCs w:val="20"/>
                <w:lang w:val="sr-Cyrl-CS"/>
              </w:rPr>
              <w:t>/20</w:t>
            </w:r>
          </w:p>
        </w:tc>
        <w:tc>
          <w:tcPr>
            <w:tcW w:w="2610" w:type="dxa"/>
            <w:shd w:val="clear" w:color="auto" w:fill="auto"/>
          </w:tcPr>
          <w:p w:rsidR="00073DEF" w:rsidRDefault="00073DEF" w:rsidP="00073DEF">
            <w:pPr>
              <w:pStyle w:val="NoSpacing"/>
              <w:jc w:val="center"/>
              <w:rPr>
                <w:rFonts w:ascii="Times New Roman" w:eastAsia="Times New Roman" w:hAnsi="Times New Roman"/>
                <w:b/>
                <w:sz w:val="20"/>
                <w:szCs w:val="20"/>
                <w:lang w:val="sr-Cyrl-CS"/>
              </w:rPr>
            </w:pPr>
          </w:p>
          <w:p w:rsidR="00073DEF" w:rsidRPr="0048682E" w:rsidRDefault="00073DEF" w:rsidP="00073DEF">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Услуге брзе поште</w:t>
            </w:r>
          </w:p>
        </w:tc>
        <w:tc>
          <w:tcPr>
            <w:tcW w:w="1440" w:type="dxa"/>
            <w:shd w:val="clear" w:color="auto" w:fill="auto"/>
          </w:tcPr>
          <w:p w:rsidR="00073DEF" w:rsidRDefault="00073DEF" w:rsidP="00073DEF">
            <w:pPr>
              <w:pStyle w:val="NoSpacing"/>
              <w:jc w:val="center"/>
              <w:rPr>
                <w:rFonts w:ascii="Times New Roman" w:eastAsia="Times New Roman" w:hAnsi="Times New Roman"/>
                <w:b/>
                <w:sz w:val="20"/>
                <w:szCs w:val="20"/>
                <w:lang w:val="sr-Cyrl-CS"/>
              </w:rPr>
            </w:pPr>
          </w:p>
          <w:p w:rsidR="00073DEF" w:rsidRDefault="00073DEF" w:rsidP="00073DEF">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100.000,00</w:t>
            </w:r>
          </w:p>
        </w:tc>
        <w:tc>
          <w:tcPr>
            <w:tcW w:w="1466" w:type="dxa"/>
            <w:shd w:val="clear" w:color="auto" w:fill="auto"/>
          </w:tcPr>
          <w:p w:rsidR="00073DEF" w:rsidRDefault="00073DEF" w:rsidP="00073DEF">
            <w:pPr>
              <w:pStyle w:val="NoSpacing"/>
              <w:jc w:val="center"/>
              <w:rPr>
                <w:rFonts w:ascii="Times New Roman" w:eastAsia="Times New Roman" w:hAnsi="Times New Roman"/>
                <w:b/>
                <w:sz w:val="20"/>
                <w:szCs w:val="20"/>
                <w:lang w:val="sr-Cyrl-CS"/>
              </w:rPr>
            </w:pPr>
          </w:p>
          <w:p w:rsidR="00073DEF" w:rsidRDefault="00073DEF" w:rsidP="00073DEF">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100.000,00</w:t>
            </w:r>
          </w:p>
        </w:tc>
        <w:tc>
          <w:tcPr>
            <w:tcW w:w="1718" w:type="dxa"/>
            <w:shd w:val="clear" w:color="auto" w:fill="auto"/>
          </w:tcPr>
          <w:p w:rsidR="00073DEF" w:rsidRDefault="00073DEF" w:rsidP="00073DEF">
            <w:pPr>
              <w:pStyle w:val="NoSpacing"/>
              <w:jc w:val="center"/>
              <w:rPr>
                <w:rFonts w:ascii="Times New Roman" w:eastAsia="Times New Roman" w:hAnsi="Times New Roman"/>
                <w:b/>
                <w:sz w:val="20"/>
                <w:szCs w:val="20"/>
                <w:lang w:val="sr-Cyrl-CS"/>
              </w:rPr>
            </w:pPr>
          </w:p>
          <w:p w:rsidR="00073DEF" w:rsidRDefault="00073DEF" w:rsidP="00073DEF">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100.000,00</w:t>
            </w:r>
          </w:p>
        </w:tc>
        <w:tc>
          <w:tcPr>
            <w:tcW w:w="2785" w:type="dxa"/>
            <w:shd w:val="clear" w:color="auto" w:fill="auto"/>
          </w:tcPr>
          <w:p w:rsidR="00073DEF" w:rsidRDefault="00073DEF" w:rsidP="00073DEF">
            <w:pPr>
              <w:spacing w:after="0" w:line="240" w:lineRule="auto"/>
              <w:jc w:val="center"/>
              <w:rPr>
                <w:rFonts w:ascii="Times New Roman" w:hAnsi="Times New Roman"/>
                <w:b/>
                <w:sz w:val="20"/>
                <w:szCs w:val="20"/>
                <w:lang w:val="sr-Latn-CS"/>
              </w:rPr>
            </w:pPr>
            <w:r w:rsidRPr="0078616C">
              <w:rPr>
                <w:rFonts w:ascii="Times New Roman" w:hAnsi="Times New Roman"/>
                <w:b/>
                <w:sz w:val="20"/>
                <w:szCs w:val="20"/>
                <w:lang w:val="sr-Cyrl-CS"/>
              </w:rPr>
              <w:t xml:space="preserve">DHL </w:t>
            </w:r>
            <w:r>
              <w:rPr>
                <w:rFonts w:ascii="Times New Roman" w:hAnsi="Times New Roman"/>
                <w:b/>
                <w:sz w:val="20"/>
                <w:szCs w:val="20"/>
              </w:rPr>
              <w:t>International Beograd</w:t>
            </w:r>
            <w:r w:rsidRPr="0078616C">
              <w:rPr>
                <w:rFonts w:ascii="Times New Roman" w:hAnsi="Times New Roman"/>
                <w:b/>
                <w:sz w:val="20"/>
                <w:szCs w:val="20"/>
                <w:lang w:val="sr-Cyrl-CS"/>
              </w:rPr>
              <w:t xml:space="preserve"> </w:t>
            </w:r>
            <w:r>
              <w:rPr>
                <w:rFonts w:ascii="Times New Roman" w:hAnsi="Times New Roman"/>
                <w:b/>
                <w:sz w:val="20"/>
                <w:szCs w:val="20"/>
              </w:rPr>
              <w:t>d.o.o,</w:t>
            </w:r>
            <w:r w:rsidRPr="0078616C">
              <w:rPr>
                <w:rFonts w:ascii="Times New Roman" w:hAnsi="Times New Roman"/>
                <w:b/>
                <w:sz w:val="20"/>
                <w:szCs w:val="20"/>
                <w:lang w:val="sr-Cyrl-CS"/>
              </w:rPr>
              <w:t xml:space="preserve"> Нови Београд, Јурија Гагарина </w:t>
            </w:r>
            <w:r>
              <w:rPr>
                <w:rFonts w:ascii="Times New Roman" w:hAnsi="Times New Roman"/>
                <w:b/>
                <w:sz w:val="20"/>
                <w:szCs w:val="20"/>
                <w:lang w:val="sr-Cyrl-CS"/>
              </w:rPr>
              <w:t xml:space="preserve">бр. </w:t>
            </w:r>
            <w:r w:rsidRPr="0078616C">
              <w:rPr>
                <w:rFonts w:ascii="Times New Roman" w:hAnsi="Times New Roman"/>
                <w:b/>
                <w:sz w:val="20"/>
                <w:szCs w:val="20"/>
                <w:lang w:val="sr-Cyrl-CS"/>
              </w:rPr>
              <w:t>36в</w:t>
            </w:r>
          </w:p>
        </w:tc>
        <w:tc>
          <w:tcPr>
            <w:tcW w:w="2680" w:type="dxa"/>
            <w:shd w:val="clear" w:color="auto" w:fill="auto"/>
          </w:tcPr>
          <w:p w:rsidR="00073DEF" w:rsidRPr="001B5807" w:rsidRDefault="00073DEF" w:rsidP="00073DEF">
            <w:pPr>
              <w:pStyle w:val="NoSpacing"/>
              <w:jc w:val="center"/>
              <w:rPr>
                <w:rFonts w:ascii="Times New Roman" w:hAnsi="Times New Roman"/>
                <w:b/>
                <w:color w:val="FF0000"/>
                <w:sz w:val="20"/>
                <w:szCs w:val="20"/>
                <w:lang w:val="sr-Cyrl-CS"/>
              </w:rPr>
            </w:pPr>
            <w:r w:rsidRPr="001B5807">
              <w:rPr>
                <w:rFonts w:ascii="Times New Roman" w:hAnsi="Times New Roman"/>
                <w:b/>
                <w:sz w:val="20"/>
                <w:szCs w:val="20"/>
                <w:lang w:val="sr-Cyrl-CS"/>
              </w:rPr>
              <w:t xml:space="preserve">Наруџбеница </w:t>
            </w:r>
            <w:r>
              <w:rPr>
                <w:rFonts w:ascii="Times New Roman" w:hAnsi="Times New Roman"/>
                <w:b/>
                <w:sz w:val="20"/>
                <w:szCs w:val="20"/>
                <w:lang w:val="sr-Cyrl-CS"/>
              </w:rPr>
              <w:t>број 404-02-38</w:t>
            </w:r>
            <w:r w:rsidRPr="001B5807">
              <w:rPr>
                <w:rFonts w:ascii="Times New Roman" w:hAnsi="Times New Roman"/>
                <w:b/>
                <w:sz w:val="20"/>
                <w:szCs w:val="20"/>
                <w:lang w:val="sr-Cyrl-CS"/>
              </w:rPr>
              <w:t xml:space="preserve">/2020-08 од </w:t>
            </w:r>
            <w:r>
              <w:rPr>
                <w:rFonts w:ascii="Times New Roman" w:hAnsi="Times New Roman"/>
                <w:b/>
                <w:sz w:val="20"/>
                <w:szCs w:val="20"/>
                <w:lang w:val="sr-Cyrl-CS"/>
              </w:rPr>
              <w:t>11.09</w:t>
            </w:r>
            <w:r w:rsidRPr="00D82FD3">
              <w:rPr>
                <w:rFonts w:ascii="Times New Roman" w:hAnsi="Times New Roman"/>
                <w:b/>
                <w:sz w:val="20"/>
                <w:szCs w:val="20"/>
                <w:lang w:val="sr-Cyrl-CS"/>
              </w:rPr>
              <w:t>.</w:t>
            </w:r>
            <w:r w:rsidRPr="001225F9">
              <w:rPr>
                <w:rFonts w:ascii="Times New Roman" w:hAnsi="Times New Roman"/>
                <w:b/>
                <w:sz w:val="20"/>
                <w:szCs w:val="20"/>
                <w:lang w:val="sr-Cyrl-CS"/>
              </w:rPr>
              <w:t>2020. године</w:t>
            </w:r>
          </w:p>
          <w:p w:rsidR="00073DEF" w:rsidRPr="000F306F" w:rsidRDefault="00073DEF" w:rsidP="00073DEF">
            <w:pPr>
              <w:pStyle w:val="NoSpacing"/>
              <w:jc w:val="center"/>
              <w:rPr>
                <w:rFonts w:ascii="Times New Roman" w:hAnsi="Times New Roman"/>
                <w:b/>
                <w:sz w:val="20"/>
                <w:szCs w:val="20"/>
                <w:lang w:val="sr-Cyrl-CS"/>
              </w:rPr>
            </w:pPr>
          </w:p>
        </w:tc>
      </w:tr>
      <w:tr w:rsidR="003B4198" w:rsidRPr="00D8335D" w:rsidTr="00AB7B70">
        <w:trPr>
          <w:trHeight w:val="960"/>
        </w:trPr>
        <w:tc>
          <w:tcPr>
            <w:tcW w:w="2448" w:type="dxa"/>
            <w:shd w:val="clear" w:color="auto" w:fill="auto"/>
          </w:tcPr>
          <w:p w:rsidR="003B4198" w:rsidRPr="000F306F" w:rsidRDefault="003B4198" w:rsidP="003B4198">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ЈН </w:t>
            </w:r>
            <w:r>
              <w:rPr>
                <w:rFonts w:ascii="Times New Roman" w:hAnsi="Times New Roman"/>
                <w:b/>
                <w:sz w:val="20"/>
                <w:szCs w:val="20"/>
                <w:lang w:val="sr-Latn-CS"/>
              </w:rPr>
              <w:t>10/20</w:t>
            </w:r>
          </w:p>
        </w:tc>
        <w:tc>
          <w:tcPr>
            <w:tcW w:w="2610"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sidRPr="006D5448">
              <w:rPr>
                <w:rFonts w:ascii="Times New Roman" w:hAnsi="Times New Roman"/>
                <w:b/>
                <w:sz w:val="20"/>
                <w:szCs w:val="20"/>
                <w:lang w:val="sr-Cyrl-CS"/>
              </w:rPr>
              <w:t>Oдржавањ</w:t>
            </w:r>
            <w:r w:rsidRPr="006D5448">
              <w:rPr>
                <w:rFonts w:ascii="Times New Roman" w:hAnsi="Times New Roman"/>
                <w:b/>
                <w:sz w:val="20"/>
                <w:szCs w:val="20"/>
              </w:rPr>
              <w:t>e</w:t>
            </w:r>
            <w:r w:rsidRPr="006D5448">
              <w:rPr>
                <w:rFonts w:ascii="Times New Roman" w:hAnsi="Times New Roman"/>
                <w:b/>
                <w:sz w:val="20"/>
                <w:szCs w:val="20"/>
                <w:lang w:val="sr-Cyrl-CS"/>
              </w:rPr>
              <w:t xml:space="preserve"> информационог система за енергетске прегледе и систем енергетског менаџмента</w:t>
            </w:r>
            <w:r>
              <w:rPr>
                <w:rFonts w:ascii="Times New Roman" w:hAnsi="Times New Roman"/>
                <w:b/>
                <w:sz w:val="20"/>
                <w:szCs w:val="20"/>
                <w:lang w:val="sr-Latn-CS"/>
              </w:rPr>
              <w:t xml:space="preserve"> </w:t>
            </w:r>
            <w:r>
              <w:rPr>
                <w:rFonts w:ascii="Times New Roman" w:hAnsi="Times New Roman"/>
                <w:b/>
                <w:sz w:val="20"/>
                <w:szCs w:val="20"/>
                <w:lang w:val="sr-Cyrl-CS"/>
              </w:rPr>
              <w:t>(СЕМИС)</w:t>
            </w:r>
          </w:p>
        </w:tc>
        <w:tc>
          <w:tcPr>
            <w:tcW w:w="1440" w:type="dxa"/>
            <w:shd w:val="clear" w:color="auto" w:fill="auto"/>
          </w:tcPr>
          <w:p w:rsidR="003B4198" w:rsidRPr="00C66488" w:rsidRDefault="003B4198" w:rsidP="003B4198">
            <w:pPr>
              <w:pStyle w:val="NoSpacing"/>
              <w:jc w:val="center"/>
              <w:rPr>
                <w:rFonts w:ascii="Times New Roman" w:eastAsia="Times New Roman" w:hAnsi="Times New Roman"/>
                <w:b/>
                <w:sz w:val="20"/>
                <w:szCs w:val="20"/>
                <w:lang w:val="sr-Latn-CS"/>
              </w:rPr>
            </w:pPr>
            <w:r>
              <w:rPr>
                <w:rFonts w:ascii="Times New Roman" w:eastAsia="Times New Roman" w:hAnsi="Times New Roman"/>
                <w:b/>
                <w:sz w:val="20"/>
                <w:szCs w:val="20"/>
                <w:lang w:val="sr-Latn-CS"/>
              </w:rPr>
              <w:t>2.366.666,66</w:t>
            </w:r>
          </w:p>
        </w:tc>
        <w:tc>
          <w:tcPr>
            <w:tcW w:w="1466" w:type="dxa"/>
            <w:shd w:val="clear" w:color="auto" w:fill="auto"/>
          </w:tcPr>
          <w:p w:rsidR="003B4198" w:rsidRPr="00C66488" w:rsidRDefault="003B4198" w:rsidP="003B4198">
            <w:pPr>
              <w:pStyle w:val="NoSpacing"/>
              <w:jc w:val="center"/>
              <w:rPr>
                <w:rFonts w:ascii="Times New Roman" w:eastAsia="Times New Roman" w:hAnsi="Times New Roman"/>
                <w:b/>
                <w:sz w:val="20"/>
                <w:szCs w:val="20"/>
                <w:lang w:val="sr-Latn-CS"/>
              </w:rPr>
            </w:pPr>
            <w:r>
              <w:rPr>
                <w:rFonts w:ascii="Times New Roman" w:eastAsia="Times New Roman" w:hAnsi="Times New Roman"/>
                <w:b/>
                <w:sz w:val="20"/>
                <w:szCs w:val="20"/>
                <w:lang w:val="sr-Latn-CS"/>
              </w:rPr>
              <w:t>2.364.000,00</w:t>
            </w:r>
          </w:p>
        </w:tc>
        <w:tc>
          <w:tcPr>
            <w:tcW w:w="1718" w:type="dxa"/>
            <w:shd w:val="clear" w:color="auto" w:fill="auto"/>
          </w:tcPr>
          <w:p w:rsidR="003B4198" w:rsidRPr="00C66488" w:rsidRDefault="003B4198" w:rsidP="003B4198">
            <w:pPr>
              <w:pStyle w:val="NoSpacing"/>
              <w:jc w:val="center"/>
              <w:rPr>
                <w:rFonts w:ascii="Times New Roman" w:eastAsia="Times New Roman" w:hAnsi="Times New Roman"/>
                <w:b/>
                <w:sz w:val="20"/>
                <w:szCs w:val="20"/>
                <w:lang w:val="sr-Latn-CS"/>
              </w:rPr>
            </w:pPr>
            <w:r>
              <w:rPr>
                <w:rFonts w:ascii="Times New Roman" w:eastAsia="Times New Roman" w:hAnsi="Times New Roman"/>
                <w:b/>
                <w:sz w:val="20"/>
                <w:szCs w:val="20"/>
                <w:lang w:val="sr-Latn-CS"/>
              </w:rPr>
              <w:t>2.836.800,00</w:t>
            </w:r>
          </w:p>
        </w:tc>
        <w:tc>
          <w:tcPr>
            <w:tcW w:w="2785" w:type="dxa"/>
            <w:shd w:val="clear" w:color="auto" w:fill="auto"/>
          </w:tcPr>
          <w:p w:rsidR="003B4198" w:rsidRPr="0078616C" w:rsidRDefault="003B4198" w:rsidP="003B4198">
            <w:pPr>
              <w:spacing w:after="0" w:line="240" w:lineRule="auto"/>
              <w:jc w:val="center"/>
              <w:rPr>
                <w:rFonts w:ascii="Times New Roman" w:hAnsi="Times New Roman"/>
                <w:b/>
                <w:sz w:val="20"/>
                <w:szCs w:val="20"/>
                <w:lang w:val="sr-Cyrl-CS"/>
              </w:rPr>
            </w:pPr>
            <w:r w:rsidRPr="000E2C1A">
              <w:rPr>
                <w:rFonts w:ascii="Times New Roman" w:hAnsi="Times New Roman"/>
                <w:b/>
                <w:sz w:val="20"/>
                <w:szCs w:val="20"/>
              </w:rPr>
              <w:t xml:space="preserve">QUIDDITA </w:t>
            </w:r>
            <w:r>
              <w:rPr>
                <w:rFonts w:ascii="Times New Roman" w:hAnsi="Times New Roman"/>
                <w:b/>
                <w:sz w:val="20"/>
                <w:szCs w:val="20"/>
                <w:lang w:val="sr-Cyrl-CS"/>
              </w:rPr>
              <w:t xml:space="preserve">д.о.о. </w:t>
            </w:r>
            <w:r w:rsidRPr="000E2C1A">
              <w:rPr>
                <w:rFonts w:ascii="Times New Roman" w:hAnsi="Times New Roman"/>
                <w:b/>
                <w:sz w:val="20"/>
                <w:szCs w:val="20"/>
              </w:rPr>
              <w:t>BEOGRAD,</w:t>
            </w:r>
            <w:r>
              <w:rPr>
                <w:rFonts w:ascii="Times New Roman" w:hAnsi="Times New Roman"/>
                <w:b/>
                <w:sz w:val="20"/>
                <w:szCs w:val="20"/>
                <w:lang w:val="sr-Cyrl-CS"/>
              </w:rPr>
              <w:t xml:space="preserve"> </w:t>
            </w:r>
            <w:r w:rsidRPr="000E2C1A">
              <w:rPr>
                <w:rFonts w:ascii="Times New Roman" w:hAnsi="Times New Roman"/>
                <w:b/>
                <w:sz w:val="20"/>
                <w:szCs w:val="20"/>
                <w:lang w:val="sr-Cyrl-CS"/>
              </w:rPr>
              <w:t xml:space="preserve"> Београд</w:t>
            </w:r>
            <w:r w:rsidRPr="000E2C1A">
              <w:rPr>
                <w:rFonts w:ascii="Times New Roman" w:hAnsi="Times New Roman"/>
                <w:b/>
                <w:sz w:val="20"/>
                <w:szCs w:val="20"/>
                <w:lang w:val="sr-Latn-CS"/>
              </w:rPr>
              <w:t xml:space="preserve">, </w:t>
            </w:r>
            <w:r w:rsidRPr="000E2C1A">
              <w:rPr>
                <w:rFonts w:ascii="Times New Roman" w:hAnsi="Times New Roman"/>
                <w:b/>
                <w:sz w:val="20"/>
                <w:szCs w:val="20"/>
                <w:lang w:val="sr-Cyrl-CS"/>
              </w:rPr>
              <w:t>Видска 25</w:t>
            </w:r>
          </w:p>
        </w:tc>
        <w:tc>
          <w:tcPr>
            <w:tcW w:w="2680" w:type="dxa"/>
            <w:shd w:val="clear" w:color="auto" w:fill="auto"/>
          </w:tcPr>
          <w:p w:rsidR="003B4198" w:rsidRPr="001B5807" w:rsidRDefault="003B4198" w:rsidP="003B4198">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404-02-34</w:t>
            </w:r>
            <w:r w:rsidRPr="000F306F">
              <w:rPr>
                <w:rFonts w:ascii="Times New Roman" w:hAnsi="Times New Roman"/>
                <w:b/>
                <w:sz w:val="20"/>
                <w:szCs w:val="20"/>
                <w:lang w:val="sr-Cyrl-CS"/>
              </w:rPr>
              <w:t>/</w:t>
            </w:r>
            <w:r>
              <w:rPr>
                <w:rFonts w:ascii="Times New Roman" w:hAnsi="Times New Roman"/>
                <w:b/>
                <w:sz w:val="20"/>
                <w:szCs w:val="20"/>
                <w:lang w:val="sr-Cyrl-CS"/>
              </w:rPr>
              <w:t>7</w:t>
            </w:r>
            <w:r w:rsidRPr="000F306F">
              <w:rPr>
                <w:rFonts w:ascii="Times New Roman" w:hAnsi="Times New Roman"/>
                <w:b/>
                <w:sz w:val="20"/>
                <w:szCs w:val="20"/>
                <w:lang w:val="sr-Cyrl-CS"/>
              </w:rPr>
              <w:t>/</w:t>
            </w:r>
            <w:r>
              <w:rPr>
                <w:rFonts w:ascii="Times New Roman" w:hAnsi="Times New Roman"/>
                <w:b/>
                <w:sz w:val="20"/>
                <w:szCs w:val="20"/>
                <w:lang w:val="sr-Cyrl-CS"/>
              </w:rPr>
              <w:t>2020-08 од 19.10.2020</w:t>
            </w:r>
            <w:r w:rsidRPr="000F306F">
              <w:rPr>
                <w:rFonts w:ascii="Times New Roman" w:hAnsi="Times New Roman"/>
                <w:b/>
                <w:sz w:val="20"/>
                <w:szCs w:val="20"/>
                <w:lang w:val="sr-Cyrl-CS"/>
              </w:rPr>
              <w:t>. године</w:t>
            </w:r>
          </w:p>
        </w:tc>
      </w:tr>
      <w:tr w:rsidR="003B4198" w:rsidRPr="00D8335D" w:rsidTr="00AB7B70">
        <w:trPr>
          <w:trHeight w:val="960"/>
        </w:trPr>
        <w:tc>
          <w:tcPr>
            <w:tcW w:w="2448" w:type="dxa"/>
            <w:shd w:val="clear" w:color="auto" w:fill="auto"/>
          </w:tcPr>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ЦЈН 1/2020</w:t>
            </w:r>
          </w:p>
          <w:p w:rsidR="003B4198" w:rsidRPr="00203437"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Набавка</w:t>
            </w:r>
          </w:p>
          <w:p w:rsidR="003B4198" w:rsidRPr="000F306F" w:rsidRDefault="003B4198" w:rsidP="003B4198">
            <w:pPr>
              <w:pStyle w:val="NoSpacing"/>
              <w:jc w:val="center"/>
              <w:rPr>
                <w:rFonts w:ascii="Times New Roman" w:hAnsi="Times New Roman"/>
                <w:b/>
                <w:sz w:val="20"/>
                <w:szCs w:val="20"/>
                <w:lang w:val="sr-Latn-CS"/>
              </w:rPr>
            </w:pPr>
            <w:r>
              <w:rPr>
                <w:rFonts w:ascii="Times New Roman" w:hAnsi="Times New Roman"/>
                <w:b/>
                <w:sz w:val="20"/>
                <w:szCs w:val="20"/>
                <w:lang w:val="sr-Cyrl-CS"/>
              </w:rPr>
              <w:t>рачунарског материјала</w:t>
            </w:r>
            <w:r w:rsidRPr="00203437">
              <w:rPr>
                <w:rFonts w:ascii="Times New Roman" w:hAnsi="Times New Roman"/>
                <w:b/>
                <w:sz w:val="20"/>
                <w:szCs w:val="20"/>
                <w:lang w:val="sr-Cyrl-CS"/>
              </w:rPr>
              <w:t xml:space="preserve"> </w:t>
            </w:r>
            <w:r>
              <w:rPr>
                <w:rFonts w:ascii="Times New Roman" w:hAnsi="Times New Roman"/>
                <w:b/>
                <w:sz w:val="20"/>
                <w:szCs w:val="20"/>
                <w:lang w:val="sr-Cyrl-CS"/>
              </w:rPr>
              <w:t>- тонера</w:t>
            </w:r>
            <w:r w:rsidRPr="00203437">
              <w:rPr>
                <w:rFonts w:ascii="Times New Roman" w:hAnsi="Times New Roman"/>
                <w:b/>
                <w:sz w:val="20"/>
                <w:szCs w:val="20"/>
                <w:lang w:val="sr-Cyrl-CS"/>
              </w:rPr>
              <w:t xml:space="preserve"> (</w:t>
            </w:r>
            <w:r>
              <w:rPr>
                <w:rFonts w:ascii="Times New Roman" w:hAnsi="Times New Roman"/>
                <w:b/>
                <w:sz w:val="20"/>
                <w:szCs w:val="20"/>
                <w:lang w:val="sr-Cyrl-CS"/>
              </w:rPr>
              <w:t>осим</w:t>
            </w:r>
            <w:r w:rsidRPr="00203437">
              <w:rPr>
                <w:rFonts w:ascii="Times New Roman" w:hAnsi="Times New Roman"/>
                <w:b/>
                <w:sz w:val="20"/>
                <w:szCs w:val="20"/>
                <w:lang w:val="sr-Cyrl-CS"/>
              </w:rPr>
              <w:t xml:space="preserve"> за </w:t>
            </w:r>
            <w:r>
              <w:rPr>
                <w:rFonts w:ascii="Times New Roman" w:hAnsi="Times New Roman"/>
                <w:b/>
                <w:sz w:val="20"/>
                <w:szCs w:val="20"/>
                <w:lang w:val="sr-Cyrl-CS"/>
              </w:rPr>
              <w:t>тонере</w:t>
            </w:r>
            <w:r w:rsidRPr="00203437">
              <w:rPr>
                <w:rFonts w:ascii="Times New Roman" w:hAnsi="Times New Roman"/>
                <w:b/>
                <w:sz w:val="20"/>
                <w:szCs w:val="20"/>
                <w:lang w:val="sr-Cyrl-CS"/>
              </w:rPr>
              <w:t xml:space="preserve"> </w:t>
            </w:r>
            <w:r>
              <w:rPr>
                <w:rFonts w:ascii="Times New Roman" w:hAnsi="Times New Roman"/>
                <w:b/>
                <w:sz w:val="20"/>
                <w:szCs w:val="20"/>
                <w:lang w:val="sr-Cyrl-CS"/>
              </w:rPr>
              <w:t>набављене на основу цјн која је покренута у 2019</w:t>
            </w:r>
            <w:r w:rsidRPr="00203437">
              <w:rPr>
                <w:rFonts w:ascii="Times New Roman" w:hAnsi="Times New Roman"/>
                <w:b/>
                <w:sz w:val="20"/>
                <w:szCs w:val="20"/>
                <w:lang w:val="sr-Cyrl-CS"/>
              </w:rPr>
              <w:t>. години</w:t>
            </w:r>
            <w:r>
              <w:rPr>
                <w:rFonts w:ascii="Times New Roman" w:hAnsi="Times New Roman"/>
                <w:b/>
                <w:sz w:val="20"/>
                <w:szCs w:val="20"/>
                <w:lang w:val="sr-Cyrl-CS"/>
              </w:rPr>
              <w:t>)</w:t>
            </w:r>
          </w:p>
        </w:tc>
        <w:tc>
          <w:tcPr>
            <w:tcW w:w="2610" w:type="dxa"/>
            <w:shd w:val="clear" w:color="auto" w:fill="auto"/>
          </w:tcPr>
          <w:p w:rsidR="003B4198" w:rsidRPr="00191AF4"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Оригинал тонери за </w:t>
            </w:r>
            <w:r>
              <w:rPr>
                <w:rFonts w:ascii="Times New Roman" w:hAnsi="Times New Roman"/>
                <w:b/>
                <w:sz w:val="20"/>
                <w:szCs w:val="20"/>
                <w:lang w:val="sr-Latn-CS"/>
              </w:rPr>
              <w:t xml:space="preserve">Lexmark </w:t>
            </w:r>
            <w:r>
              <w:rPr>
                <w:rFonts w:ascii="Times New Roman" w:hAnsi="Times New Roman"/>
                <w:b/>
                <w:sz w:val="20"/>
                <w:szCs w:val="20"/>
                <w:lang w:val="sr-Cyrl-CS"/>
              </w:rPr>
              <w:t>уређаје, Партија 5</w:t>
            </w:r>
          </w:p>
        </w:tc>
        <w:tc>
          <w:tcPr>
            <w:tcW w:w="1440" w:type="dxa"/>
            <w:shd w:val="clear" w:color="auto" w:fill="auto"/>
          </w:tcPr>
          <w:p w:rsidR="003B4198" w:rsidRPr="00191AF4"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400.000,00</w:t>
            </w:r>
          </w:p>
        </w:tc>
        <w:tc>
          <w:tcPr>
            <w:tcW w:w="1466" w:type="dxa"/>
            <w:shd w:val="clear" w:color="auto" w:fill="auto"/>
          </w:tcPr>
          <w:p w:rsidR="003B4198" w:rsidRPr="00191AF4"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62.590,00</w:t>
            </w:r>
          </w:p>
        </w:tc>
        <w:tc>
          <w:tcPr>
            <w:tcW w:w="1718" w:type="dxa"/>
            <w:shd w:val="clear" w:color="auto" w:fill="auto"/>
          </w:tcPr>
          <w:p w:rsidR="003B4198" w:rsidRPr="00191AF4"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75.108,00</w:t>
            </w:r>
          </w:p>
        </w:tc>
        <w:tc>
          <w:tcPr>
            <w:tcW w:w="2785" w:type="dxa"/>
            <w:shd w:val="clear" w:color="auto" w:fill="auto"/>
          </w:tcPr>
          <w:p w:rsidR="003B4198" w:rsidRPr="00191AF4" w:rsidRDefault="003B4198" w:rsidP="003B4198">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Привредно душтво „</w:t>
            </w:r>
            <w:r>
              <w:rPr>
                <w:rFonts w:ascii="Times New Roman" w:hAnsi="Times New Roman"/>
                <w:b/>
                <w:sz w:val="20"/>
                <w:szCs w:val="20"/>
                <w:lang w:val="sr-Latn-CS"/>
              </w:rPr>
              <w:t>ITS NETWORK</w:t>
            </w:r>
            <w:r>
              <w:rPr>
                <w:rFonts w:ascii="Times New Roman" w:hAnsi="Times New Roman"/>
                <w:b/>
                <w:sz w:val="20"/>
                <w:szCs w:val="20"/>
                <w:lang w:val="sr-Cyrl-CS"/>
              </w:rPr>
              <w:t>“ д.о.о. Београд, Врањска 29/19</w:t>
            </w:r>
          </w:p>
        </w:tc>
        <w:tc>
          <w:tcPr>
            <w:tcW w:w="2680" w:type="dxa"/>
            <w:shd w:val="clear" w:color="auto" w:fill="auto"/>
          </w:tcPr>
          <w:p w:rsidR="003B4198" w:rsidRPr="000F306F" w:rsidRDefault="003B4198" w:rsidP="003B4198">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404-02-44</w:t>
            </w:r>
            <w:r w:rsidRPr="000F306F">
              <w:rPr>
                <w:rFonts w:ascii="Times New Roman" w:hAnsi="Times New Roman"/>
                <w:b/>
                <w:sz w:val="20"/>
                <w:szCs w:val="20"/>
                <w:lang w:val="sr-Cyrl-CS"/>
              </w:rPr>
              <w:t>/</w:t>
            </w:r>
            <w:r>
              <w:rPr>
                <w:rFonts w:ascii="Times New Roman" w:hAnsi="Times New Roman"/>
                <w:b/>
                <w:sz w:val="20"/>
                <w:szCs w:val="20"/>
                <w:lang w:val="sr-Cyrl-CS"/>
              </w:rPr>
              <w:t>2020-08 од 21.10.2020</w:t>
            </w:r>
            <w:r w:rsidRPr="000F306F">
              <w:rPr>
                <w:rFonts w:ascii="Times New Roman" w:hAnsi="Times New Roman"/>
                <w:b/>
                <w:sz w:val="20"/>
                <w:szCs w:val="20"/>
                <w:lang w:val="sr-Cyrl-CS"/>
              </w:rPr>
              <w:t>. године</w:t>
            </w:r>
          </w:p>
        </w:tc>
      </w:tr>
      <w:tr w:rsidR="003B4198" w:rsidRPr="00D8335D" w:rsidTr="00AB7B70">
        <w:trPr>
          <w:trHeight w:val="960"/>
        </w:trPr>
        <w:tc>
          <w:tcPr>
            <w:tcW w:w="2448" w:type="dxa"/>
            <w:shd w:val="clear" w:color="auto" w:fill="auto"/>
          </w:tcPr>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ЦЈН 1/2020</w:t>
            </w:r>
          </w:p>
          <w:p w:rsidR="003B4198" w:rsidRPr="00203437"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Набавка</w:t>
            </w:r>
          </w:p>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рачунарског материјала</w:t>
            </w:r>
            <w:r w:rsidRPr="00203437">
              <w:rPr>
                <w:rFonts w:ascii="Times New Roman" w:hAnsi="Times New Roman"/>
                <w:b/>
                <w:sz w:val="20"/>
                <w:szCs w:val="20"/>
                <w:lang w:val="sr-Cyrl-CS"/>
              </w:rPr>
              <w:t xml:space="preserve"> </w:t>
            </w:r>
            <w:r>
              <w:rPr>
                <w:rFonts w:ascii="Times New Roman" w:hAnsi="Times New Roman"/>
                <w:b/>
                <w:sz w:val="20"/>
                <w:szCs w:val="20"/>
                <w:lang w:val="sr-Cyrl-CS"/>
              </w:rPr>
              <w:t>- тонера</w:t>
            </w:r>
            <w:r w:rsidRPr="00203437">
              <w:rPr>
                <w:rFonts w:ascii="Times New Roman" w:hAnsi="Times New Roman"/>
                <w:b/>
                <w:sz w:val="20"/>
                <w:szCs w:val="20"/>
                <w:lang w:val="sr-Cyrl-CS"/>
              </w:rPr>
              <w:t xml:space="preserve"> (</w:t>
            </w:r>
            <w:r>
              <w:rPr>
                <w:rFonts w:ascii="Times New Roman" w:hAnsi="Times New Roman"/>
                <w:b/>
                <w:sz w:val="20"/>
                <w:szCs w:val="20"/>
                <w:lang w:val="sr-Cyrl-CS"/>
              </w:rPr>
              <w:t>осим</w:t>
            </w:r>
            <w:r w:rsidRPr="00203437">
              <w:rPr>
                <w:rFonts w:ascii="Times New Roman" w:hAnsi="Times New Roman"/>
                <w:b/>
                <w:sz w:val="20"/>
                <w:szCs w:val="20"/>
                <w:lang w:val="sr-Cyrl-CS"/>
              </w:rPr>
              <w:t xml:space="preserve"> за </w:t>
            </w:r>
            <w:r>
              <w:rPr>
                <w:rFonts w:ascii="Times New Roman" w:hAnsi="Times New Roman"/>
                <w:b/>
                <w:sz w:val="20"/>
                <w:szCs w:val="20"/>
                <w:lang w:val="sr-Cyrl-CS"/>
              </w:rPr>
              <w:t>тонере</w:t>
            </w:r>
            <w:r w:rsidRPr="00203437">
              <w:rPr>
                <w:rFonts w:ascii="Times New Roman" w:hAnsi="Times New Roman"/>
                <w:b/>
                <w:sz w:val="20"/>
                <w:szCs w:val="20"/>
                <w:lang w:val="sr-Cyrl-CS"/>
              </w:rPr>
              <w:t xml:space="preserve"> </w:t>
            </w:r>
            <w:r>
              <w:rPr>
                <w:rFonts w:ascii="Times New Roman" w:hAnsi="Times New Roman"/>
                <w:b/>
                <w:sz w:val="20"/>
                <w:szCs w:val="20"/>
                <w:lang w:val="sr-Cyrl-CS"/>
              </w:rPr>
              <w:t>набављене на основу цјн која је покренута у 2019</w:t>
            </w:r>
            <w:r w:rsidRPr="00203437">
              <w:rPr>
                <w:rFonts w:ascii="Times New Roman" w:hAnsi="Times New Roman"/>
                <w:b/>
                <w:sz w:val="20"/>
                <w:szCs w:val="20"/>
                <w:lang w:val="sr-Cyrl-CS"/>
              </w:rPr>
              <w:t>. години</w:t>
            </w:r>
            <w:r>
              <w:rPr>
                <w:rFonts w:ascii="Times New Roman" w:hAnsi="Times New Roman"/>
                <w:b/>
                <w:sz w:val="20"/>
                <w:szCs w:val="20"/>
                <w:lang w:val="sr-Cyrl-CS"/>
              </w:rPr>
              <w:t>)</w:t>
            </w:r>
          </w:p>
        </w:tc>
        <w:tc>
          <w:tcPr>
            <w:tcW w:w="2610" w:type="dxa"/>
            <w:shd w:val="clear" w:color="auto" w:fill="auto"/>
          </w:tcPr>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Оригинал тонери за НР</w:t>
            </w:r>
            <w:r>
              <w:rPr>
                <w:rFonts w:ascii="Times New Roman" w:hAnsi="Times New Roman"/>
                <w:b/>
                <w:sz w:val="20"/>
                <w:szCs w:val="20"/>
                <w:lang w:val="sr-Latn-CS"/>
              </w:rPr>
              <w:t xml:space="preserve"> </w:t>
            </w:r>
            <w:r>
              <w:rPr>
                <w:rFonts w:ascii="Times New Roman" w:hAnsi="Times New Roman"/>
                <w:b/>
                <w:sz w:val="20"/>
                <w:szCs w:val="20"/>
                <w:lang w:val="sr-Cyrl-CS"/>
              </w:rPr>
              <w:t>уређаје, Партија 3</w:t>
            </w:r>
          </w:p>
        </w:tc>
        <w:tc>
          <w:tcPr>
            <w:tcW w:w="1440"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2.100.000,00</w:t>
            </w:r>
          </w:p>
        </w:tc>
        <w:tc>
          <w:tcPr>
            <w:tcW w:w="1466"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650.088,00</w:t>
            </w:r>
          </w:p>
        </w:tc>
        <w:tc>
          <w:tcPr>
            <w:tcW w:w="1718"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786.105,60</w:t>
            </w:r>
          </w:p>
        </w:tc>
        <w:tc>
          <w:tcPr>
            <w:tcW w:w="2785" w:type="dxa"/>
            <w:shd w:val="clear" w:color="auto" w:fill="auto"/>
          </w:tcPr>
          <w:p w:rsidR="003B4198" w:rsidRDefault="003B4198" w:rsidP="003B4198">
            <w:pPr>
              <w:spacing w:after="0" w:line="240" w:lineRule="auto"/>
              <w:jc w:val="center"/>
              <w:rPr>
                <w:rFonts w:ascii="Times New Roman" w:hAnsi="Times New Roman"/>
                <w:b/>
                <w:sz w:val="20"/>
                <w:szCs w:val="20"/>
                <w:lang w:val="sr-Cyrl-CS"/>
              </w:rPr>
            </w:pPr>
            <w:r w:rsidRPr="00B86758">
              <w:rPr>
                <w:rFonts w:ascii="Times New Roman" w:hAnsi="Times New Roman"/>
                <w:b/>
                <w:sz w:val="20"/>
                <w:szCs w:val="20"/>
                <w:lang w:val="sr-Cyrl-CS"/>
              </w:rPr>
              <w:t>Привредно друштво "AIGO BUSINESS SYSTEM" д.о.о, Београд, Кнегиње Зорке 25-27</w:t>
            </w:r>
          </w:p>
        </w:tc>
        <w:tc>
          <w:tcPr>
            <w:tcW w:w="2680" w:type="dxa"/>
            <w:shd w:val="clear" w:color="auto" w:fill="auto"/>
          </w:tcPr>
          <w:p w:rsidR="003B4198" w:rsidRPr="000F306F" w:rsidRDefault="003B4198" w:rsidP="003B4198">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404-02-42</w:t>
            </w:r>
            <w:r w:rsidRPr="000F306F">
              <w:rPr>
                <w:rFonts w:ascii="Times New Roman" w:hAnsi="Times New Roman"/>
                <w:b/>
                <w:sz w:val="20"/>
                <w:szCs w:val="20"/>
                <w:lang w:val="sr-Cyrl-CS"/>
              </w:rPr>
              <w:t>/</w:t>
            </w:r>
            <w:r>
              <w:rPr>
                <w:rFonts w:ascii="Times New Roman" w:hAnsi="Times New Roman"/>
                <w:b/>
                <w:sz w:val="20"/>
                <w:szCs w:val="20"/>
                <w:lang w:val="sr-Cyrl-CS"/>
              </w:rPr>
              <w:t>2020-08 од 22.10.2020</w:t>
            </w:r>
            <w:r w:rsidRPr="000F306F">
              <w:rPr>
                <w:rFonts w:ascii="Times New Roman" w:hAnsi="Times New Roman"/>
                <w:b/>
                <w:sz w:val="20"/>
                <w:szCs w:val="20"/>
                <w:lang w:val="sr-Cyrl-CS"/>
              </w:rPr>
              <w:t>. године</w:t>
            </w:r>
          </w:p>
        </w:tc>
      </w:tr>
      <w:tr w:rsidR="003B4198" w:rsidRPr="00D8335D" w:rsidTr="00AB7B70">
        <w:trPr>
          <w:trHeight w:val="960"/>
        </w:trPr>
        <w:tc>
          <w:tcPr>
            <w:tcW w:w="2448" w:type="dxa"/>
            <w:shd w:val="clear" w:color="auto" w:fill="auto"/>
          </w:tcPr>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ЦЈН 1/2020</w:t>
            </w:r>
          </w:p>
          <w:p w:rsidR="003B4198" w:rsidRPr="00203437"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Набавка</w:t>
            </w:r>
          </w:p>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рачунарског материјала</w:t>
            </w:r>
            <w:r w:rsidRPr="00203437">
              <w:rPr>
                <w:rFonts w:ascii="Times New Roman" w:hAnsi="Times New Roman"/>
                <w:b/>
                <w:sz w:val="20"/>
                <w:szCs w:val="20"/>
                <w:lang w:val="sr-Cyrl-CS"/>
              </w:rPr>
              <w:t xml:space="preserve"> </w:t>
            </w:r>
            <w:r>
              <w:rPr>
                <w:rFonts w:ascii="Times New Roman" w:hAnsi="Times New Roman"/>
                <w:b/>
                <w:sz w:val="20"/>
                <w:szCs w:val="20"/>
                <w:lang w:val="sr-Cyrl-CS"/>
              </w:rPr>
              <w:t>- тонера</w:t>
            </w:r>
            <w:r w:rsidRPr="00203437">
              <w:rPr>
                <w:rFonts w:ascii="Times New Roman" w:hAnsi="Times New Roman"/>
                <w:b/>
                <w:sz w:val="20"/>
                <w:szCs w:val="20"/>
                <w:lang w:val="sr-Cyrl-CS"/>
              </w:rPr>
              <w:t xml:space="preserve"> (</w:t>
            </w:r>
            <w:r>
              <w:rPr>
                <w:rFonts w:ascii="Times New Roman" w:hAnsi="Times New Roman"/>
                <w:b/>
                <w:sz w:val="20"/>
                <w:szCs w:val="20"/>
                <w:lang w:val="sr-Cyrl-CS"/>
              </w:rPr>
              <w:t>осим</w:t>
            </w:r>
            <w:r w:rsidRPr="00203437">
              <w:rPr>
                <w:rFonts w:ascii="Times New Roman" w:hAnsi="Times New Roman"/>
                <w:b/>
                <w:sz w:val="20"/>
                <w:szCs w:val="20"/>
                <w:lang w:val="sr-Cyrl-CS"/>
              </w:rPr>
              <w:t xml:space="preserve"> за </w:t>
            </w:r>
            <w:r>
              <w:rPr>
                <w:rFonts w:ascii="Times New Roman" w:hAnsi="Times New Roman"/>
                <w:b/>
                <w:sz w:val="20"/>
                <w:szCs w:val="20"/>
                <w:lang w:val="sr-Cyrl-CS"/>
              </w:rPr>
              <w:t>тонере</w:t>
            </w:r>
            <w:r w:rsidRPr="00203437">
              <w:rPr>
                <w:rFonts w:ascii="Times New Roman" w:hAnsi="Times New Roman"/>
                <w:b/>
                <w:sz w:val="20"/>
                <w:szCs w:val="20"/>
                <w:lang w:val="sr-Cyrl-CS"/>
              </w:rPr>
              <w:t xml:space="preserve"> </w:t>
            </w:r>
            <w:r>
              <w:rPr>
                <w:rFonts w:ascii="Times New Roman" w:hAnsi="Times New Roman"/>
                <w:b/>
                <w:sz w:val="20"/>
                <w:szCs w:val="20"/>
                <w:lang w:val="sr-Cyrl-CS"/>
              </w:rPr>
              <w:t>набављене на основу цјн која је покренута у 2019</w:t>
            </w:r>
            <w:r w:rsidRPr="00203437">
              <w:rPr>
                <w:rFonts w:ascii="Times New Roman" w:hAnsi="Times New Roman"/>
                <w:b/>
                <w:sz w:val="20"/>
                <w:szCs w:val="20"/>
                <w:lang w:val="sr-Cyrl-CS"/>
              </w:rPr>
              <w:t>. години</w:t>
            </w:r>
            <w:r>
              <w:rPr>
                <w:rFonts w:ascii="Times New Roman" w:hAnsi="Times New Roman"/>
                <w:b/>
                <w:sz w:val="20"/>
                <w:szCs w:val="20"/>
                <w:lang w:val="sr-Cyrl-CS"/>
              </w:rPr>
              <w:t>)</w:t>
            </w:r>
          </w:p>
        </w:tc>
        <w:tc>
          <w:tcPr>
            <w:tcW w:w="2610" w:type="dxa"/>
            <w:shd w:val="clear" w:color="auto" w:fill="auto"/>
          </w:tcPr>
          <w:p w:rsidR="003B4198" w:rsidRPr="001131BA" w:rsidRDefault="003B4198" w:rsidP="003B4198">
            <w:pPr>
              <w:pStyle w:val="NoSpacing"/>
              <w:jc w:val="center"/>
              <w:rPr>
                <w:rFonts w:ascii="Times New Roman" w:hAnsi="Times New Roman"/>
                <w:b/>
                <w:sz w:val="20"/>
                <w:szCs w:val="20"/>
                <w:lang w:val="sr-Latn-CS"/>
              </w:rPr>
            </w:pPr>
            <w:r>
              <w:rPr>
                <w:rFonts w:ascii="Times New Roman" w:hAnsi="Times New Roman"/>
                <w:b/>
                <w:sz w:val="20"/>
                <w:szCs w:val="20"/>
                <w:lang w:val="sr-Cyrl-CS"/>
              </w:rPr>
              <w:t xml:space="preserve">Оригинал тонери за </w:t>
            </w:r>
            <w:r>
              <w:rPr>
                <w:rFonts w:ascii="Times New Roman" w:hAnsi="Times New Roman"/>
                <w:b/>
                <w:sz w:val="20"/>
                <w:szCs w:val="20"/>
                <w:lang w:val="sr-Latn-CS"/>
              </w:rPr>
              <w:t xml:space="preserve">Canon </w:t>
            </w:r>
            <w:r>
              <w:rPr>
                <w:rFonts w:ascii="Times New Roman" w:hAnsi="Times New Roman"/>
                <w:b/>
                <w:sz w:val="20"/>
                <w:szCs w:val="20"/>
                <w:lang w:val="sr-Cyrl-CS"/>
              </w:rPr>
              <w:t>уређаје, Партија 1</w:t>
            </w:r>
          </w:p>
        </w:tc>
        <w:tc>
          <w:tcPr>
            <w:tcW w:w="1440"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150.000,00</w:t>
            </w:r>
          </w:p>
        </w:tc>
        <w:tc>
          <w:tcPr>
            <w:tcW w:w="1466"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81.500,00</w:t>
            </w:r>
          </w:p>
        </w:tc>
        <w:tc>
          <w:tcPr>
            <w:tcW w:w="1718"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97.800,00</w:t>
            </w:r>
          </w:p>
        </w:tc>
        <w:tc>
          <w:tcPr>
            <w:tcW w:w="2785" w:type="dxa"/>
            <w:shd w:val="clear" w:color="auto" w:fill="auto"/>
          </w:tcPr>
          <w:p w:rsidR="003B4198" w:rsidRDefault="003B4198" w:rsidP="003B4198">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Предузеће за производњу, трговину и услуге </w:t>
            </w:r>
            <w:r>
              <w:rPr>
                <w:rFonts w:ascii="Times New Roman" w:hAnsi="Times New Roman"/>
                <w:b/>
                <w:sz w:val="20"/>
                <w:szCs w:val="20"/>
                <w:lang w:val="sr-Latn-CS"/>
              </w:rPr>
              <w:t>„I&amp;D COM“</w:t>
            </w:r>
            <w:r>
              <w:rPr>
                <w:rFonts w:ascii="Times New Roman" w:hAnsi="Times New Roman"/>
                <w:b/>
                <w:sz w:val="20"/>
                <w:szCs w:val="20"/>
                <w:lang w:val="sr-Cyrl-CS"/>
              </w:rPr>
              <w:t xml:space="preserve"> д.о.о,</w:t>
            </w:r>
          </w:p>
          <w:p w:rsidR="003B4198" w:rsidRPr="001131BA" w:rsidRDefault="003B4198" w:rsidP="003B4198">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Београд, Вилине воде бб</w:t>
            </w:r>
            <w:r>
              <w:rPr>
                <w:rFonts w:ascii="Times New Roman" w:hAnsi="Times New Roman"/>
                <w:b/>
                <w:sz w:val="20"/>
                <w:szCs w:val="20"/>
                <w:lang w:val="sr-Latn-CS"/>
              </w:rPr>
              <w:t xml:space="preserve"> </w:t>
            </w:r>
          </w:p>
        </w:tc>
        <w:tc>
          <w:tcPr>
            <w:tcW w:w="2680" w:type="dxa"/>
            <w:shd w:val="clear" w:color="auto" w:fill="auto"/>
          </w:tcPr>
          <w:p w:rsidR="003B4198" w:rsidRPr="000F306F" w:rsidRDefault="003B4198" w:rsidP="003B4198">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404-02-43</w:t>
            </w:r>
            <w:r w:rsidRPr="000F306F">
              <w:rPr>
                <w:rFonts w:ascii="Times New Roman" w:hAnsi="Times New Roman"/>
                <w:b/>
                <w:sz w:val="20"/>
                <w:szCs w:val="20"/>
                <w:lang w:val="sr-Cyrl-CS"/>
              </w:rPr>
              <w:t>/</w:t>
            </w:r>
            <w:r>
              <w:rPr>
                <w:rFonts w:ascii="Times New Roman" w:hAnsi="Times New Roman"/>
                <w:b/>
                <w:sz w:val="20"/>
                <w:szCs w:val="20"/>
                <w:lang w:val="sr-Cyrl-CS"/>
              </w:rPr>
              <w:t>2020-08 од 22.10.2020</w:t>
            </w:r>
            <w:r w:rsidRPr="000F306F">
              <w:rPr>
                <w:rFonts w:ascii="Times New Roman" w:hAnsi="Times New Roman"/>
                <w:b/>
                <w:sz w:val="20"/>
                <w:szCs w:val="20"/>
                <w:lang w:val="sr-Cyrl-CS"/>
              </w:rPr>
              <w:t>. године</w:t>
            </w:r>
          </w:p>
        </w:tc>
      </w:tr>
      <w:tr w:rsidR="003B4198" w:rsidRPr="00D8335D" w:rsidTr="00AB7B70">
        <w:trPr>
          <w:trHeight w:val="960"/>
        </w:trPr>
        <w:tc>
          <w:tcPr>
            <w:tcW w:w="2448" w:type="dxa"/>
            <w:shd w:val="clear" w:color="auto" w:fill="auto"/>
          </w:tcPr>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3B4198" w:rsidRPr="000C3400"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w:t>
            </w:r>
            <w:r>
              <w:rPr>
                <w:rFonts w:ascii="Times New Roman" w:hAnsi="Times New Roman"/>
                <w:b/>
                <w:sz w:val="20"/>
                <w:szCs w:val="20"/>
                <w:lang w:val="sr-Cyrl-CS"/>
              </w:rPr>
              <w:t>27.1.1)</w:t>
            </w:r>
          </w:p>
          <w:p w:rsidR="003B4198" w:rsidRDefault="003B4198" w:rsidP="003B4198">
            <w:pPr>
              <w:pStyle w:val="NoSpacing"/>
              <w:jc w:val="center"/>
              <w:rPr>
                <w:rFonts w:ascii="Times New Roman" w:hAnsi="Times New Roman"/>
                <w:b/>
                <w:sz w:val="20"/>
                <w:szCs w:val="20"/>
                <w:lang w:val="sr-Cyrl-CS"/>
              </w:rPr>
            </w:pPr>
            <w:r>
              <w:rPr>
                <w:rFonts w:ascii="Times New Roman" w:hAnsi="Times New Roman"/>
                <w:b/>
                <w:sz w:val="20"/>
                <w:szCs w:val="20"/>
                <w:lang w:val="sr-Cyrl-CS"/>
              </w:rPr>
              <w:t>НН-</w:t>
            </w:r>
            <w:r>
              <w:rPr>
                <w:rFonts w:ascii="Times New Roman" w:hAnsi="Times New Roman"/>
                <w:b/>
                <w:sz w:val="20"/>
                <w:szCs w:val="20"/>
                <w:lang w:val="sr-Latn-CS"/>
              </w:rPr>
              <w:t>14</w:t>
            </w:r>
            <w:r>
              <w:rPr>
                <w:rFonts w:ascii="Times New Roman" w:hAnsi="Times New Roman"/>
                <w:b/>
                <w:sz w:val="20"/>
                <w:szCs w:val="20"/>
                <w:lang w:val="sr-Cyrl-CS"/>
              </w:rPr>
              <w:t>/20</w:t>
            </w:r>
          </w:p>
        </w:tc>
        <w:tc>
          <w:tcPr>
            <w:tcW w:w="2610" w:type="dxa"/>
            <w:shd w:val="clear" w:color="auto" w:fill="auto"/>
          </w:tcPr>
          <w:p w:rsidR="003B4198" w:rsidRPr="001131BA" w:rsidRDefault="003B4198" w:rsidP="003B4198">
            <w:pPr>
              <w:pStyle w:val="NoSpacing"/>
              <w:jc w:val="center"/>
              <w:rPr>
                <w:rFonts w:ascii="Times New Roman" w:hAnsi="Times New Roman"/>
                <w:b/>
                <w:sz w:val="20"/>
                <w:szCs w:val="20"/>
                <w:lang w:val="sr-Latn-CS"/>
              </w:rPr>
            </w:pPr>
            <w:r>
              <w:rPr>
                <w:rFonts w:ascii="Times New Roman" w:hAnsi="Times New Roman"/>
                <w:b/>
                <w:sz w:val="20"/>
                <w:szCs w:val="20"/>
                <w:lang w:val="sr-Cyrl-CS"/>
              </w:rPr>
              <w:t>Периодични преглед инспектора и возача и офтамолошки преглед запослених према Правилнику о превентивним мерама за рад са екраном</w:t>
            </w:r>
          </w:p>
        </w:tc>
        <w:tc>
          <w:tcPr>
            <w:tcW w:w="1440"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250.000,00</w:t>
            </w:r>
          </w:p>
        </w:tc>
        <w:tc>
          <w:tcPr>
            <w:tcW w:w="1466" w:type="dxa"/>
            <w:shd w:val="clear" w:color="auto" w:fill="auto"/>
          </w:tcPr>
          <w:p w:rsidR="003B4198" w:rsidRDefault="003B4198" w:rsidP="003B4198">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250.000,00</w:t>
            </w:r>
          </w:p>
        </w:tc>
        <w:tc>
          <w:tcPr>
            <w:tcW w:w="1718" w:type="dxa"/>
            <w:shd w:val="clear" w:color="auto" w:fill="auto"/>
          </w:tcPr>
          <w:p w:rsidR="003B4198" w:rsidRPr="0091512C" w:rsidRDefault="003B4198" w:rsidP="003B4198">
            <w:pPr>
              <w:pStyle w:val="NoSpacing"/>
              <w:jc w:val="center"/>
              <w:rPr>
                <w:rFonts w:ascii="Times New Roman" w:eastAsia="Times New Roman" w:hAnsi="Times New Roman"/>
                <w:b/>
                <w:sz w:val="20"/>
                <w:szCs w:val="20"/>
                <w:lang w:val="sr-Latn-CS"/>
              </w:rPr>
            </w:pPr>
            <w:r>
              <w:rPr>
                <w:rFonts w:ascii="Times New Roman" w:eastAsia="Times New Roman" w:hAnsi="Times New Roman"/>
                <w:b/>
                <w:sz w:val="20"/>
                <w:szCs w:val="20"/>
                <w:lang w:val="sr-Latn-CS"/>
              </w:rPr>
              <w:t>300.000,00</w:t>
            </w:r>
          </w:p>
        </w:tc>
        <w:tc>
          <w:tcPr>
            <w:tcW w:w="2785" w:type="dxa"/>
            <w:shd w:val="clear" w:color="auto" w:fill="auto"/>
          </w:tcPr>
          <w:p w:rsidR="003B4198" w:rsidRPr="00063631" w:rsidRDefault="003B4198" w:rsidP="003B4198">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Завод за здравствену заштиту радника </w:t>
            </w:r>
            <w:r>
              <w:rPr>
                <w:rFonts w:ascii="Times New Roman" w:hAnsi="Times New Roman"/>
                <w:b/>
                <w:sz w:val="20"/>
                <w:szCs w:val="20"/>
                <w:lang w:val="sr-Latn-CS"/>
              </w:rPr>
              <w:t>ERGO-SANA,</w:t>
            </w:r>
            <w:r>
              <w:rPr>
                <w:rFonts w:ascii="Times New Roman" w:hAnsi="Times New Roman"/>
                <w:b/>
                <w:sz w:val="20"/>
                <w:szCs w:val="20"/>
                <w:lang w:val="sr-Cyrl-CS"/>
              </w:rPr>
              <w:t xml:space="preserve"> Београд</w:t>
            </w:r>
            <w:r>
              <w:rPr>
                <w:rFonts w:ascii="Times New Roman" w:hAnsi="Times New Roman"/>
                <w:b/>
                <w:sz w:val="20"/>
                <w:szCs w:val="20"/>
                <w:lang w:val="sr-Latn-CS"/>
              </w:rPr>
              <w:t xml:space="preserve">, </w:t>
            </w:r>
            <w:r>
              <w:rPr>
                <w:rFonts w:ascii="Times New Roman" w:hAnsi="Times New Roman"/>
                <w:b/>
                <w:sz w:val="20"/>
                <w:szCs w:val="20"/>
                <w:lang w:val="sr-Cyrl-CS"/>
              </w:rPr>
              <w:t>Кнеза Милоша 45А</w:t>
            </w:r>
          </w:p>
        </w:tc>
        <w:tc>
          <w:tcPr>
            <w:tcW w:w="2680" w:type="dxa"/>
            <w:shd w:val="clear" w:color="auto" w:fill="auto"/>
          </w:tcPr>
          <w:p w:rsidR="003B4198" w:rsidRPr="001B5807" w:rsidRDefault="003B4198" w:rsidP="003B4198">
            <w:pPr>
              <w:pStyle w:val="NoSpacing"/>
              <w:jc w:val="center"/>
              <w:rPr>
                <w:rFonts w:ascii="Times New Roman" w:hAnsi="Times New Roman"/>
                <w:b/>
                <w:color w:val="FF0000"/>
                <w:sz w:val="20"/>
                <w:szCs w:val="20"/>
                <w:lang w:val="sr-Cyrl-CS"/>
              </w:rPr>
            </w:pPr>
            <w:r w:rsidRPr="001B5807">
              <w:rPr>
                <w:rFonts w:ascii="Times New Roman" w:hAnsi="Times New Roman"/>
                <w:b/>
                <w:sz w:val="20"/>
                <w:szCs w:val="20"/>
                <w:lang w:val="sr-Cyrl-CS"/>
              </w:rPr>
              <w:t xml:space="preserve">Наруџбеница </w:t>
            </w:r>
            <w:r>
              <w:rPr>
                <w:rFonts w:ascii="Times New Roman" w:hAnsi="Times New Roman"/>
                <w:b/>
                <w:sz w:val="20"/>
                <w:szCs w:val="20"/>
                <w:lang w:val="sr-Cyrl-CS"/>
              </w:rPr>
              <w:t>број 404-02-47/1</w:t>
            </w:r>
            <w:r w:rsidRPr="001B5807">
              <w:rPr>
                <w:rFonts w:ascii="Times New Roman" w:hAnsi="Times New Roman"/>
                <w:b/>
                <w:sz w:val="20"/>
                <w:szCs w:val="20"/>
                <w:lang w:val="sr-Cyrl-CS"/>
              </w:rPr>
              <w:t xml:space="preserve">/2020-08 од </w:t>
            </w:r>
            <w:r>
              <w:rPr>
                <w:rFonts w:ascii="Times New Roman" w:hAnsi="Times New Roman"/>
                <w:b/>
                <w:sz w:val="20"/>
                <w:szCs w:val="20"/>
                <w:lang w:val="sr-Cyrl-CS"/>
              </w:rPr>
              <w:t>26.10</w:t>
            </w:r>
            <w:r w:rsidRPr="00D82FD3">
              <w:rPr>
                <w:rFonts w:ascii="Times New Roman" w:hAnsi="Times New Roman"/>
                <w:b/>
                <w:sz w:val="20"/>
                <w:szCs w:val="20"/>
                <w:lang w:val="sr-Cyrl-CS"/>
              </w:rPr>
              <w:t>.</w:t>
            </w:r>
            <w:r w:rsidRPr="001225F9">
              <w:rPr>
                <w:rFonts w:ascii="Times New Roman" w:hAnsi="Times New Roman"/>
                <w:b/>
                <w:sz w:val="20"/>
                <w:szCs w:val="20"/>
                <w:lang w:val="sr-Cyrl-CS"/>
              </w:rPr>
              <w:t>2020. године</w:t>
            </w:r>
          </w:p>
          <w:p w:rsidR="003B4198" w:rsidRPr="000F306F" w:rsidRDefault="003B4198" w:rsidP="003B4198">
            <w:pPr>
              <w:pStyle w:val="NoSpacing"/>
              <w:jc w:val="center"/>
              <w:rPr>
                <w:rFonts w:ascii="Times New Roman" w:hAnsi="Times New Roman"/>
                <w:b/>
                <w:sz w:val="20"/>
                <w:szCs w:val="20"/>
                <w:lang w:val="sr-Cyrl-CS"/>
              </w:rPr>
            </w:pPr>
          </w:p>
        </w:tc>
      </w:tr>
      <w:tr w:rsidR="0066491D" w:rsidRPr="00D8335D" w:rsidTr="00AB7B70">
        <w:trPr>
          <w:trHeight w:val="960"/>
        </w:trPr>
        <w:tc>
          <w:tcPr>
            <w:tcW w:w="2448" w:type="dxa"/>
            <w:shd w:val="clear" w:color="auto" w:fill="auto"/>
          </w:tcPr>
          <w:p w:rsidR="0066491D" w:rsidRDefault="0066491D" w:rsidP="0066491D">
            <w:pPr>
              <w:pStyle w:val="NoSpacing"/>
              <w:jc w:val="center"/>
              <w:rPr>
                <w:rFonts w:ascii="Times New Roman" w:hAnsi="Times New Roman"/>
                <w:b/>
                <w:sz w:val="20"/>
                <w:szCs w:val="20"/>
                <w:lang w:val="sr-Latn-CS"/>
              </w:rPr>
            </w:pPr>
            <w:r>
              <w:rPr>
                <w:rFonts w:ascii="Times New Roman" w:hAnsi="Times New Roman"/>
                <w:b/>
                <w:sz w:val="20"/>
                <w:szCs w:val="20"/>
                <w:lang w:val="sr-Cyrl-CS"/>
              </w:rPr>
              <w:t>ЦЈН 4/2020</w:t>
            </w:r>
          </w:p>
          <w:p w:rsidR="0066491D" w:rsidRPr="00F22A96"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Набавка услуга мобилне телефоније</w:t>
            </w:r>
          </w:p>
        </w:tc>
        <w:tc>
          <w:tcPr>
            <w:tcW w:w="2610" w:type="dxa"/>
            <w:shd w:val="clear" w:color="auto" w:fill="auto"/>
          </w:tcPr>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Услуге мобилне телефоније</w:t>
            </w:r>
          </w:p>
        </w:tc>
        <w:tc>
          <w:tcPr>
            <w:tcW w:w="1440"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2.200.000,00</w:t>
            </w:r>
          </w:p>
        </w:tc>
        <w:tc>
          <w:tcPr>
            <w:tcW w:w="1466"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2.200.000,00</w:t>
            </w:r>
          </w:p>
        </w:tc>
        <w:tc>
          <w:tcPr>
            <w:tcW w:w="1718" w:type="dxa"/>
            <w:shd w:val="clear" w:color="auto" w:fill="auto"/>
          </w:tcPr>
          <w:p w:rsidR="0066491D" w:rsidRPr="00A634C7"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2.640.000,00</w:t>
            </w:r>
          </w:p>
        </w:tc>
        <w:tc>
          <w:tcPr>
            <w:tcW w:w="2785" w:type="dxa"/>
            <w:shd w:val="clear" w:color="auto" w:fill="auto"/>
          </w:tcPr>
          <w:p w:rsidR="0066491D" w:rsidRDefault="0066491D" w:rsidP="0066491D">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Предузеће за телекомуникације „Телеком Србија“ а.д. Београд, Таковска 2</w:t>
            </w:r>
          </w:p>
        </w:tc>
        <w:tc>
          <w:tcPr>
            <w:tcW w:w="2680" w:type="dxa"/>
            <w:shd w:val="clear" w:color="auto" w:fill="auto"/>
          </w:tcPr>
          <w:p w:rsidR="0066491D" w:rsidRPr="001B5807" w:rsidRDefault="0066491D" w:rsidP="0066491D">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404-02-53</w:t>
            </w:r>
            <w:r w:rsidRPr="000F306F">
              <w:rPr>
                <w:rFonts w:ascii="Times New Roman" w:hAnsi="Times New Roman"/>
                <w:b/>
                <w:sz w:val="20"/>
                <w:szCs w:val="20"/>
                <w:lang w:val="sr-Cyrl-CS"/>
              </w:rPr>
              <w:t>/</w:t>
            </w:r>
            <w:r>
              <w:rPr>
                <w:rFonts w:ascii="Times New Roman" w:hAnsi="Times New Roman"/>
                <w:b/>
                <w:sz w:val="20"/>
                <w:szCs w:val="20"/>
                <w:lang w:val="sr-Cyrl-CS"/>
              </w:rPr>
              <w:t>2020-08 од 20.11.2020</w:t>
            </w:r>
            <w:r w:rsidRPr="000F306F">
              <w:rPr>
                <w:rFonts w:ascii="Times New Roman" w:hAnsi="Times New Roman"/>
                <w:b/>
                <w:sz w:val="20"/>
                <w:szCs w:val="20"/>
                <w:lang w:val="sr-Cyrl-CS"/>
              </w:rPr>
              <w:t>. године</w:t>
            </w:r>
            <w:r>
              <w:rPr>
                <w:rFonts w:ascii="Times New Roman" w:hAnsi="Times New Roman"/>
                <w:b/>
                <w:sz w:val="20"/>
                <w:szCs w:val="20"/>
                <w:lang w:val="sr-Cyrl-CS"/>
              </w:rPr>
              <w:t>, у примени од 02.12.2020. године</w:t>
            </w:r>
          </w:p>
        </w:tc>
      </w:tr>
      <w:tr w:rsidR="0066491D" w:rsidRPr="00D8335D" w:rsidTr="00AB7B70">
        <w:trPr>
          <w:trHeight w:val="960"/>
        </w:trPr>
        <w:tc>
          <w:tcPr>
            <w:tcW w:w="2448" w:type="dxa"/>
            <w:shd w:val="clear" w:color="auto" w:fill="auto"/>
          </w:tcPr>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66491D" w:rsidRPr="000C3400"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w:t>
            </w:r>
            <w:r>
              <w:rPr>
                <w:rFonts w:ascii="Times New Roman" w:hAnsi="Times New Roman"/>
                <w:b/>
                <w:sz w:val="20"/>
                <w:szCs w:val="20"/>
                <w:lang w:val="sr-Cyrl-CS"/>
              </w:rPr>
              <w:t>27.1.1)</w:t>
            </w:r>
          </w:p>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НН-</w:t>
            </w:r>
            <w:r>
              <w:rPr>
                <w:rFonts w:ascii="Times New Roman" w:hAnsi="Times New Roman"/>
                <w:b/>
                <w:sz w:val="20"/>
                <w:szCs w:val="20"/>
                <w:lang w:val="sr-Latn-CS"/>
              </w:rPr>
              <w:t>1</w:t>
            </w:r>
            <w:r>
              <w:rPr>
                <w:rFonts w:ascii="Times New Roman" w:hAnsi="Times New Roman"/>
                <w:b/>
                <w:sz w:val="20"/>
                <w:szCs w:val="20"/>
                <w:lang w:val="sr-Cyrl-CS"/>
              </w:rPr>
              <w:t>5/20</w:t>
            </w:r>
          </w:p>
        </w:tc>
        <w:tc>
          <w:tcPr>
            <w:tcW w:w="2610" w:type="dxa"/>
            <w:shd w:val="clear" w:color="auto" w:fill="auto"/>
          </w:tcPr>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Услуга прања службених возила</w:t>
            </w:r>
          </w:p>
        </w:tc>
        <w:tc>
          <w:tcPr>
            <w:tcW w:w="1440"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600.000,00</w:t>
            </w:r>
          </w:p>
        </w:tc>
        <w:tc>
          <w:tcPr>
            <w:tcW w:w="1466"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600.000,00</w:t>
            </w:r>
          </w:p>
        </w:tc>
        <w:tc>
          <w:tcPr>
            <w:tcW w:w="1718" w:type="dxa"/>
            <w:shd w:val="clear" w:color="auto" w:fill="auto"/>
          </w:tcPr>
          <w:p w:rsidR="0066491D" w:rsidRPr="0058777C"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720.000,00</w:t>
            </w:r>
          </w:p>
        </w:tc>
        <w:tc>
          <w:tcPr>
            <w:tcW w:w="2785" w:type="dxa"/>
            <w:shd w:val="clear" w:color="auto" w:fill="auto"/>
          </w:tcPr>
          <w:p w:rsidR="0066491D" w:rsidRDefault="0066491D" w:rsidP="0066491D">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МСМ Петошевић д.о.о. Нови Београд, Омладинских бригада 15</w:t>
            </w:r>
          </w:p>
        </w:tc>
        <w:tc>
          <w:tcPr>
            <w:tcW w:w="2680" w:type="dxa"/>
            <w:shd w:val="clear" w:color="auto" w:fill="auto"/>
          </w:tcPr>
          <w:p w:rsidR="0066491D" w:rsidRPr="001B5807" w:rsidRDefault="0066491D" w:rsidP="0066491D">
            <w:pPr>
              <w:pStyle w:val="NoSpacing"/>
              <w:jc w:val="center"/>
              <w:rPr>
                <w:rFonts w:ascii="Times New Roman" w:hAnsi="Times New Roman"/>
                <w:b/>
                <w:color w:val="FF0000"/>
                <w:sz w:val="20"/>
                <w:szCs w:val="20"/>
                <w:lang w:val="sr-Cyrl-CS"/>
              </w:rPr>
            </w:pPr>
            <w:r w:rsidRPr="001B5807">
              <w:rPr>
                <w:rFonts w:ascii="Times New Roman" w:hAnsi="Times New Roman"/>
                <w:b/>
                <w:sz w:val="20"/>
                <w:szCs w:val="20"/>
                <w:lang w:val="sr-Cyrl-CS"/>
              </w:rPr>
              <w:t xml:space="preserve">Наруџбеница </w:t>
            </w:r>
            <w:r>
              <w:rPr>
                <w:rFonts w:ascii="Times New Roman" w:hAnsi="Times New Roman"/>
                <w:b/>
                <w:sz w:val="20"/>
                <w:szCs w:val="20"/>
                <w:lang w:val="sr-Cyrl-CS"/>
              </w:rPr>
              <w:t>број 404-02-56/</w:t>
            </w:r>
            <w:r w:rsidRPr="001B5807">
              <w:rPr>
                <w:rFonts w:ascii="Times New Roman" w:hAnsi="Times New Roman"/>
                <w:b/>
                <w:sz w:val="20"/>
                <w:szCs w:val="20"/>
                <w:lang w:val="sr-Cyrl-CS"/>
              </w:rPr>
              <w:t xml:space="preserve">2020-08 од </w:t>
            </w:r>
            <w:r>
              <w:rPr>
                <w:rFonts w:ascii="Times New Roman" w:hAnsi="Times New Roman"/>
                <w:b/>
                <w:sz w:val="20"/>
                <w:szCs w:val="20"/>
                <w:lang w:val="sr-Cyrl-CS"/>
              </w:rPr>
              <w:t>26.11</w:t>
            </w:r>
            <w:r w:rsidRPr="00D82FD3">
              <w:rPr>
                <w:rFonts w:ascii="Times New Roman" w:hAnsi="Times New Roman"/>
                <w:b/>
                <w:sz w:val="20"/>
                <w:szCs w:val="20"/>
                <w:lang w:val="sr-Cyrl-CS"/>
              </w:rPr>
              <w:t>.</w:t>
            </w:r>
            <w:r w:rsidRPr="001225F9">
              <w:rPr>
                <w:rFonts w:ascii="Times New Roman" w:hAnsi="Times New Roman"/>
                <w:b/>
                <w:sz w:val="20"/>
                <w:szCs w:val="20"/>
                <w:lang w:val="sr-Cyrl-CS"/>
              </w:rPr>
              <w:t>2020. године</w:t>
            </w:r>
          </w:p>
          <w:p w:rsidR="0066491D" w:rsidRPr="001B5807" w:rsidRDefault="0066491D" w:rsidP="0066491D">
            <w:pPr>
              <w:pStyle w:val="NoSpacing"/>
              <w:jc w:val="center"/>
              <w:rPr>
                <w:rFonts w:ascii="Times New Roman" w:hAnsi="Times New Roman"/>
                <w:b/>
                <w:sz w:val="20"/>
                <w:szCs w:val="20"/>
                <w:lang w:val="sr-Cyrl-CS"/>
              </w:rPr>
            </w:pPr>
          </w:p>
        </w:tc>
      </w:tr>
      <w:tr w:rsidR="0066491D" w:rsidRPr="00D8335D" w:rsidTr="00AB7B70">
        <w:trPr>
          <w:trHeight w:val="960"/>
        </w:trPr>
        <w:tc>
          <w:tcPr>
            <w:tcW w:w="2448" w:type="dxa"/>
            <w:shd w:val="clear" w:color="auto" w:fill="auto"/>
          </w:tcPr>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p>
          <w:p w:rsidR="0066491D" w:rsidRPr="000C3400"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основ изузећа</w:t>
            </w:r>
            <w:r>
              <w:rPr>
                <w:rFonts w:ascii="Times New Roman" w:hAnsi="Times New Roman"/>
                <w:b/>
                <w:sz w:val="20"/>
                <w:szCs w:val="20"/>
                <w:lang w:val="sr-Latn-CS"/>
              </w:rPr>
              <w:t xml:space="preserve"> </w:t>
            </w:r>
            <w:r>
              <w:rPr>
                <w:rFonts w:ascii="Times New Roman" w:hAnsi="Times New Roman"/>
                <w:b/>
                <w:sz w:val="20"/>
                <w:szCs w:val="20"/>
                <w:lang w:val="sr-Cyrl-CS"/>
              </w:rPr>
              <w:t>27.1.1)</w:t>
            </w:r>
          </w:p>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НН-</w:t>
            </w:r>
            <w:r>
              <w:rPr>
                <w:rFonts w:ascii="Times New Roman" w:hAnsi="Times New Roman"/>
                <w:b/>
                <w:sz w:val="20"/>
                <w:szCs w:val="20"/>
                <w:lang w:val="sr-Latn-CS"/>
              </w:rPr>
              <w:t>1</w:t>
            </w:r>
            <w:r>
              <w:rPr>
                <w:rFonts w:ascii="Times New Roman" w:hAnsi="Times New Roman"/>
                <w:b/>
                <w:sz w:val="20"/>
                <w:szCs w:val="20"/>
                <w:lang w:val="sr-Cyrl-CS"/>
              </w:rPr>
              <w:t>5/20</w:t>
            </w:r>
          </w:p>
        </w:tc>
        <w:tc>
          <w:tcPr>
            <w:tcW w:w="2610" w:type="dxa"/>
            <w:shd w:val="clear" w:color="auto" w:fill="auto"/>
          </w:tcPr>
          <w:p w:rsidR="0066491D" w:rsidRDefault="0066491D" w:rsidP="0066491D">
            <w:pPr>
              <w:pStyle w:val="NoSpacing"/>
              <w:jc w:val="center"/>
              <w:rPr>
                <w:rFonts w:ascii="Times New Roman" w:hAnsi="Times New Roman"/>
                <w:b/>
                <w:sz w:val="20"/>
                <w:szCs w:val="20"/>
                <w:lang w:val="sr-Cyrl-CS"/>
              </w:rPr>
            </w:pPr>
            <w:r>
              <w:rPr>
                <w:rFonts w:ascii="Times New Roman" w:hAnsi="Times New Roman"/>
                <w:b/>
                <w:sz w:val="20"/>
                <w:szCs w:val="20"/>
                <w:lang w:val="sr-Cyrl-CS"/>
              </w:rPr>
              <w:t>Материјал за превозна средства – зимске гуме</w:t>
            </w:r>
          </w:p>
        </w:tc>
        <w:tc>
          <w:tcPr>
            <w:tcW w:w="1440"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150.000,00</w:t>
            </w:r>
          </w:p>
        </w:tc>
        <w:tc>
          <w:tcPr>
            <w:tcW w:w="1466"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55.600,00</w:t>
            </w:r>
          </w:p>
        </w:tc>
        <w:tc>
          <w:tcPr>
            <w:tcW w:w="1718" w:type="dxa"/>
            <w:shd w:val="clear" w:color="auto" w:fill="auto"/>
          </w:tcPr>
          <w:p w:rsidR="0066491D" w:rsidRDefault="0066491D" w:rsidP="0066491D">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66.720,00</w:t>
            </w:r>
          </w:p>
        </w:tc>
        <w:tc>
          <w:tcPr>
            <w:tcW w:w="2785" w:type="dxa"/>
            <w:shd w:val="clear" w:color="auto" w:fill="auto"/>
          </w:tcPr>
          <w:p w:rsidR="0066491D" w:rsidRDefault="0066491D" w:rsidP="0066491D">
            <w:pPr>
              <w:spacing w:after="0" w:line="240" w:lineRule="auto"/>
              <w:jc w:val="center"/>
              <w:rPr>
                <w:rFonts w:ascii="Times New Roman" w:hAnsi="Times New Roman"/>
                <w:b/>
                <w:sz w:val="20"/>
                <w:szCs w:val="20"/>
                <w:lang w:val="sr-Cyrl-CS"/>
              </w:rPr>
            </w:pPr>
            <w:r w:rsidRPr="003C5839">
              <w:rPr>
                <w:b/>
              </w:rPr>
              <w:t>„</w:t>
            </w:r>
            <w:r w:rsidRPr="00B4481B">
              <w:rPr>
                <w:rFonts w:ascii="Times New Roman" w:hAnsi="Times New Roman"/>
                <w:b/>
                <w:sz w:val="20"/>
                <w:szCs w:val="20"/>
                <w:lang w:val="sr-Cyrl-CS"/>
              </w:rPr>
              <w:t>Беогума“ д.о.о. Београд, Радничка 2</w:t>
            </w:r>
          </w:p>
        </w:tc>
        <w:tc>
          <w:tcPr>
            <w:tcW w:w="2680" w:type="dxa"/>
            <w:shd w:val="clear" w:color="auto" w:fill="auto"/>
          </w:tcPr>
          <w:p w:rsidR="0066491D" w:rsidRPr="001B5807" w:rsidRDefault="0066491D" w:rsidP="0066491D">
            <w:pPr>
              <w:pStyle w:val="NoSpacing"/>
              <w:jc w:val="center"/>
              <w:rPr>
                <w:rFonts w:ascii="Times New Roman" w:hAnsi="Times New Roman"/>
                <w:b/>
                <w:color w:val="FF0000"/>
                <w:sz w:val="20"/>
                <w:szCs w:val="20"/>
                <w:lang w:val="sr-Cyrl-CS"/>
              </w:rPr>
            </w:pPr>
            <w:r w:rsidRPr="001B5807">
              <w:rPr>
                <w:rFonts w:ascii="Times New Roman" w:hAnsi="Times New Roman"/>
                <w:b/>
                <w:sz w:val="20"/>
                <w:szCs w:val="20"/>
                <w:lang w:val="sr-Cyrl-CS"/>
              </w:rPr>
              <w:t xml:space="preserve">Наруџбеница </w:t>
            </w:r>
            <w:r>
              <w:rPr>
                <w:rFonts w:ascii="Times New Roman" w:hAnsi="Times New Roman"/>
                <w:b/>
                <w:sz w:val="20"/>
                <w:szCs w:val="20"/>
                <w:lang w:val="sr-Cyrl-CS"/>
              </w:rPr>
              <w:t>број 404-02-57/</w:t>
            </w:r>
            <w:r w:rsidRPr="001B5807">
              <w:rPr>
                <w:rFonts w:ascii="Times New Roman" w:hAnsi="Times New Roman"/>
                <w:b/>
                <w:sz w:val="20"/>
                <w:szCs w:val="20"/>
                <w:lang w:val="sr-Cyrl-CS"/>
              </w:rPr>
              <w:t xml:space="preserve">2020-08 од </w:t>
            </w:r>
            <w:r>
              <w:rPr>
                <w:rFonts w:ascii="Times New Roman" w:hAnsi="Times New Roman"/>
                <w:b/>
                <w:sz w:val="20"/>
                <w:szCs w:val="20"/>
                <w:lang w:val="sr-Cyrl-CS"/>
              </w:rPr>
              <w:t>30.11</w:t>
            </w:r>
            <w:r w:rsidRPr="00D82FD3">
              <w:rPr>
                <w:rFonts w:ascii="Times New Roman" w:hAnsi="Times New Roman"/>
                <w:b/>
                <w:sz w:val="20"/>
                <w:szCs w:val="20"/>
                <w:lang w:val="sr-Cyrl-CS"/>
              </w:rPr>
              <w:t>.</w:t>
            </w:r>
            <w:r w:rsidRPr="001225F9">
              <w:rPr>
                <w:rFonts w:ascii="Times New Roman" w:hAnsi="Times New Roman"/>
                <w:b/>
                <w:sz w:val="20"/>
                <w:szCs w:val="20"/>
                <w:lang w:val="sr-Cyrl-CS"/>
              </w:rPr>
              <w:t>2020. године</w:t>
            </w:r>
          </w:p>
          <w:p w:rsidR="0066491D" w:rsidRPr="001B5807" w:rsidRDefault="0066491D" w:rsidP="0066491D">
            <w:pPr>
              <w:pStyle w:val="NoSpacing"/>
              <w:jc w:val="center"/>
              <w:rPr>
                <w:rFonts w:ascii="Times New Roman" w:hAnsi="Times New Roman"/>
                <w:b/>
                <w:sz w:val="20"/>
                <w:szCs w:val="20"/>
                <w:lang w:val="sr-Cyrl-CS"/>
              </w:rPr>
            </w:pPr>
          </w:p>
        </w:tc>
      </w:tr>
    </w:tbl>
    <w:p w:rsidR="009A4B5B" w:rsidRDefault="009A4B5B" w:rsidP="00531111">
      <w:pPr>
        <w:tabs>
          <w:tab w:val="left" w:pos="8322"/>
        </w:tabs>
        <w:rPr>
          <w:sz w:val="24"/>
          <w:szCs w:val="24"/>
        </w:rPr>
      </w:pPr>
    </w:p>
    <w:p w:rsidR="009A4B5B" w:rsidRDefault="009A4B5B" w:rsidP="00531111">
      <w:pPr>
        <w:tabs>
          <w:tab w:val="left" w:pos="8322"/>
        </w:tabs>
        <w:rPr>
          <w:sz w:val="24"/>
          <w:szCs w:val="24"/>
        </w:rPr>
      </w:pPr>
    </w:p>
    <w:p w:rsidR="009A4B5B" w:rsidRDefault="009A4B5B" w:rsidP="00531111">
      <w:pPr>
        <w:tabs>
          <w:tab w:val="left" w:pos="8322"/>
        </w:tabs>
        <w:rPr>
          <w:sz w:val="24"/>
          <w:szCs w:val="24"/>
        </w:rPr>
      </w:pPr>
    </w:p>
    <w:p w:rsidR="005301C0" w:rsidRDefault="005301C0" w:rsidP="005301C0">
      <w:pPr>
        <w:spacing w:line="215" w:lineRule="exact"/>
        <w:ind w:left="12520"/>
        <w:rPr>
          <w:rFonts w:ascii="Arial Unicode MS" w:eastAsia="Arial Unicode MS" w:hAnsi="Arial Unicode MS"/>
          <w:sz w:val="16"/>
        </w:rPr>
        <w:sectPr w:rsidR="005301C0">
          <w:pgSz w:w="16840" w:h="11906" w:orient="landscape"/>
          <w:pgMar w:top="551" w:right="678" w:bottom="0" w:left="580" w:header="0" w:footer="0" w:gutter="0"/>
          <w:cols w:space="0" w:equalWidth="0">
            <w:col w:w="15580"/>
          </w:cols>
          <w:docGrid w:linePitch="360"/>
        </w:sectPr>
      </w:pPr>
    </w:p>
    <w:p w:rsidR="00B773B1" w:rsidRPr="00D73C16" w:rsidRDefault="00B773B1" w:rsidP="00D92D22">
      <w:pPr>
        <w:jc w:val="center"/>
        <w:rPr>
          <w:rFonts w:ascii="Times New Roman" w:hAnsi="Times New Roman"/>
          <w:b/>
          <w:sz w:val="24"/>
          <w:szCs w:val="24"/>
          <w:lang w:val="sr-Cyrl-CS"/>
        </w:rPr>
      </w:pPr>
      <w:r w:rsidRPr="00D73C16">
        <w:rPr>
          <w:rFonts w:ascii="Times New Roman" w:hAnsi="Times New Roman"/>
          <w:b/>
          <w:sz w:val="24"/>
          <w:szCs w:val="24"/>
          <w:lang w:val="sr-Cyrl-CS"/>
        </w:rPr>
        <w:t>ЈАВНЕ НАБАВКЕ</w:t>
      </w:r>
    </w:p>
    <w:p w:rsidR="00B773B1" w:rsidRPr="00AC0B85" w:rsidRDefault="0069414B" w:rsidP="00D92D22">
      <w:pPr>
        <w:pStyle w:val="BodyText"/>
        <w:spacing w:after="0"/>
        <w:jc w:val="center"/>
        <w:outlineLvl w:val="2"/>
        <w:rPr>
          <w:b/>
          <w:sz w:val="24"/>
          <w:szCs w:val="24"/>
          <w:lang w:val="sr-Cyrl-CS" w:eastAsia="ar-SA"/>
        </w:rPr>
      </w:pPr>
      <w:bookmarkStart w:id="1912" w:name="_Toc14070260"/>
      <w:bookmarkStart w:id="1913" w:name="_Toc14070545"/>
      <w:bookmarkStart w:id="1914" w:name="_Toc14075317"/>
      <w:bookmarkStart w:id="1915" w:name="_Toc29459709"/>
      <w:bookmarkStart w:id="1916" w:name="_Toc29459878"/>
      <w:bookmarkStart w:id="1917" w:name="_Toc30068177"/>
      <w:bookmarkStart w:id="1918" w:name="_Toc32569382"/>
      <w:bookmarkStart w:id="1919" w:name="_Toc32569598"/>
      <w:bookmarkStart w:id="1920" w:name="_Toc32569751"/>
      <w:bookmarkStart w:id="1921" w:name="_Toc32570092"/>
      <w:bookmarkStart w:id="1922" w:name="_Toc35002852"/>
      <w:bookmarkStart w:id="1923" w:name="_Toc35002978"/>
      <w:bookmarkStart w:id="1924" w:name="_Toc35003121"/>
      <w:bookmarkStart w:id="1925" w:name="_Toc38959710"/>
      <w:bookmarkStart w:id="1926" w:name="_Toc38959793"/>
      <w:bookmarkStart w:id="1927" w:name="_Toc38960875"/>
      <w:bookmarkStart w:id="1928" w:name="_Toc40784357"/>
      <w:bookmarkStart w:id="1929" w:name="_Toc40878476"/>
      <w:bookmarkStart w:id="1930" w:name="_Toc43117507"/>
      <w:bookmarkStart w:id="1931" w:name="_Toc43275277"/>
      <w:bookmarkStart w:id="1932" w:name="_Toc43275548"/>
      <w:bookmarkStart w:id="1933" w:name="_Toc47076103"/>
      <w:bookmarkStart w:id="1934" w:name="_Toc48206069"/>
      <w:bookmarkStart w:id="1935" w:name="_Toc48207558"/>
      <w:bookmarkStart w:id="1936" w:name="_Toc51161463"/>
      <w:bookmarkStart w:id="1937" w:name="_Toc53490140"/>
      <w:bookmarkStart w:id="1938" w:name="_Toc53567095"/>
      <w:bookmarkStart w:id="1939" w:name="_Toc56681802"/>
      <w:bookmarkStart w:id="1940" w:name="_Toc59532051"/>
      <w:bookmarkStart w:id="1941" w:name="_Toc59535900"/>
      <w:bookmarkStart w:id="1942" w:name="_Toc60143302"/>
      <w:bookmarkStart w:id="1943" w:name="_Toc60213128"/>
      <w:bookmarkStart w:id="1944" w:name="_Toc60729691"/>
      <w:r>
        <w:rPr>
          <w:b/>
          <w:sz w:val="24"/>
          <w:szCs w:val="24"/>
          <w:lang w:val="sr-Cyrl-CS" w:eastAsia="ar-SA"/>
        </w:rPr>
        <w:t>ЗАКЉУЧЕНИ УГОВОРИ У 2019</w:t>
      </w:r>
      <w:r w:rsidR="00B773B1" w:rsidRPr="00AC0B85">
        <w:rPr>
          <w:b/>
          <w:sz w:val="24"/>
          <w:szCs w:val="24"/>
          <w:lang w:val="sr-Cyrl-CS" w:eastAsia="ar-SA"/>
        </w:rPr>
        <w:t>.</w:t>
      </w:r>
      <w:r w:rsidR="001067D8" w:rsidRPr="00AC0B85">
        <w:rPr>
          <w:b/>
          <w:sz w:val="24"/>
          <w:szCs w:val="24"/>
          <w:lang w:val="sr-Cyrl-CS" w:eastAsia="ar-SA"/>
        </w:rPr>
        <w:t xml:space="preserve"> години</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rsidR="001067D8" w:rsidRPr="00AC0B85" w:rsidRDefault="001067D8" w:rsidP="00D92D22">
      <w:pPr>
        <w:pStyle w:val="BodyText"/>
        <w:spacing w:after="0"/>
        <w:jc w:val="center"/>
        <w:rPr>
          <w:b/>
          <w:sz w:val="24"/>
          <w:szCs w:val="24"/>
          <w:lang w:val="sr-Cyrl-CS" w:eastAsia="ar-SA"/>
        </w:rPr>
      </w:pPr>
      <w:r w:rsidRPr="00AC0B85">
        <w:rPr>
          <w:b/>
          <w:sz w:val="24"/>
          <w:szCs w:val="24"/>
          <w:lang w:val="sr-Cyrl-CS" w:eastAsia="ar-SA"/>
        </w:rPr>
        <w:t>Министарства рударства и енергетике</w:t>
      </w:r>
    </w:p>
    <w:p w:rsidR="001067D8" w:rsidRPr="00AC0B85" w:rsidRDefault="001067D8" w:rsidP="001067D8">
      <w:pPr>
        <w:tabs>
          <w:tab w:val="left" w:pos="1032"/>
        </w:tabs>
        <w:rPr>
          <w:sz w:val="24"/>
          <w:szCs w:val="24"/>
        </w:rPr>
      </w:pPr>
      <w:r w:rsidRPr="00AC0B85">
        <w:rPr>
          <w:sz w:val="24"/>
          <w:szCs w:val="24"/>
        </w:rPr>
        <w:tab/>
      </w:r>
    </w:p>
    <w:tbl>
      <w:tblPr>
        <w:tblW w:w="1514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448"/>
        <w:gridCol w:w="2610"/>
        <w:gridCol w:w="1440"/>
        <w:gridCol w:w="1466"/>
        <w:gridCol w:w="1718"/>
        <w:gridCol w:w="2785"/>
        <w:gridCol w:w="2680"/>
      </w:tblGrid>
      <w:tr w:rsidR="0069414B" w:rsidRPr="00D8335D" w:rsidTr="005625EE">
        <w:trPr>
          <w:trHeight w:val="922"/>
        </w:trPr>
        <w:tc>
          <w:tcPr>
            <w:tcW w:w="2448"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rPr>
              <w:t>Врста поступка</w:t>
            </w:r>
          </w:p>
        </w:tc>
        <w:tc>
          <w:tcPr>
            <w:tcW w:w="2610"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rPr>
              <w:t>Подаци о предмету јавне набавке</w:t>
            </w:r>
          </w:p>
        </w:tc>
        <w:tc>
          <w:tcPr>
            <w:tcW w:w="1440"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rPr>
              <w:t>Процењена вредност</w:t>
            </w:r>
          </w:p>
        </w:tc>
        <w:tc>
          <w:tcPr>
            <w:tcW w:w="1466"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rPr>
              <w:t>Уговорена вредност без ПДВ</w:t>
            </w:r>
          </w:p>
          <w:p w:rsidR="0069414B" w:rsidRPr="00D8335D" w:rsidRDefault="0069414B" w:rsidP="005625EE">
            <w:pPr>
              <w:pStyle w:val="NoSpacing"/>
              <w:jc w:val="center"/>
              <w:rPr>
                <w:rFonts w:ascii="Times New Roman" w:hAnsi="Times New Roman"/>
                <w:b/>
                <w:bCs/>
                <w:sz w:val="20"/>
                <w:szCs w:val="20"/>
              </w:rPr>
            </w:pPr>
          </w:p>
        </w:tc>
        <w:tc>
          <w:tcPr>
            <w:tcW w:w="1718"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rPr>
              <w:t>Уговорена вредност са ПДВ</w:t>
            </w:r>
          </w:p>
          <w:p w:rsidR="0069414B" w:rsidRPr="00D8335D" w:rsidRDefault="0069414B" w:rsidP="005625EE">
            <w:pPr>
              <w:pStyle w:val="NoSpacing"/>
              <w:jc w:val="center"/>
              <w:rPr>
                <w:rFonts w:ascii="Times New Roman" w:hAnsi="Times New Roman"/>
                <w:b/>
                <w:bCs/>
                <w:sz w:val="20"/>
                <w:szCs w:val="20"/>
              </w:rPr>
            </w:pPr>
          </w:p>
        </w:tc>
        <w:tc>
          <w:tcPr>
            <w:tcW w:w="2785"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lang w:val="sr-Cyrl-RS"/>
              </w:rPr>
            </w:pPr>
            <w:r w:rsidRPr="00D8335D">
              <w:rPr>
                <w:rFonts w:ascii="Times New Roman" w:hAnsi="Times New Roman"/>
                <w:b/>
                <w:bCs/>
                <w:sz w:val="20"/>
                <w:szCs w:val="20"/>
              </w:rPr>
              <w:t xml:space="preserve">Назив </w:t>
            </w:r>
            <w:r w:rsidRPr="00D8335D">
              <w:rPr>
                <w:rFonts w:ascii="Times New Roman" w:hAnsi="Times New Roman"/>
                <w:b/>
                <w:bCs/>
                <w:sz w:val="20"/>
                <w:szCs w:val="20"/>
                <w:lang w:val="sr-Cyrl-RS"/>
              </w:rPr>
              <w:t>добављача</w:t>
            </w:r>
          </w:p>
          <w:p w:rsidR="0069414B" w:rsidRPr="00D8335D" w:rsidRDefault="0069414B" w:rsidP="005625EE">
            <w:pPr>
              <w:pStyle w:val="NoSpacing"/>
              <w:jc w:val="center"/>
              <w:rPr>
                <w:rFonts w:ascii="Times New Roman" w:hAnsi="Times New Roman"/>
                <w:b/>
                <w:bCs/>
                <w:sz w:val="20"/>
                <w:szCs w:val="20"/>
              </w:rPr>
            </w:pPr>
          </w:p>
        </w:tc>
        <w:tc>
          <w:tcPr>
            <w:tcW w:w="2680" w:type="dxa"/>
            <w:tcBorders>
              <w:bottom w:val="single" w:sz="12" w:space="0" w:color="9CC2E5"/>
            </w:tcBorders>
            <w:shd w:val="clear" w:color="auto" w:fill="DEEAF6"/>
          </w:tcPr>
          <w:p w:rsidR="0069414B" w:rsidRPr="00D8335D" w:rsidRDefault="0069414B" w:rsidP="005625EE">
            <w:pPr>
              <w:pStyle w:val="NoSpacing"/>
              <w:jc w:val="center"/>
              <w:rPr>
                <w:rFonts w:ascii="Times New Roman" w:hAnsi="Times New Roman"/>
                <w:b/>
                <w:bCs/>
                <w:sz w:val="20"/>
                <w:szCs w:val="20"/>
                <w:lang w:val="sr-Cyrl-RS"/>
              </w:rPr>
            </w:pPr>
            <w:r w:rsidRPr="00D8335D">
              <w:rPr>
                <w:rFonts w:ascii="Times New Roman" w:hAnsi="Times New Roman"/>
                <w:b/>
                <w:bCs/>
                <w:sz w:val="20"/>
                <w:szCs w:val="20"/>
              </w:rPr>
              <w:t>Датум закључења уговора</w:t>
            </w:r>
            <w:r w:rsidRPr="00D8335D">
              <w:rPr>
                <w:rFonts w:ascii="Times New Roman" w:hAnsi="Times New Roman"/>
                <w:b/>
                <w:bCs/>
                <w:sz w:val="20"/>
                <w:szCs w:val="20"/>
                <w:lang w:val="sr-Cyrl-RS"/>
              </w:rPr>
              <w:t>/анекса уговора</w:t>
            </w:r>
          </w:p>
        </w:tc>
      </w:tr>
      <w:tr w:rsidR="0069414B" w:rsidRPr="00D8335D" w:rsidTr="005625EE">
        <w:trPr>
          <w:trHeight w:val="1353"/>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Набавка мале вредности чија вредност на годишњем нивоу није већа од 500.000 динара</w:t>
            </w:r>
          </w:p>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lang w:val="sr-Cyrl-CS"/>
              </w:rPr>
              <w:t>Н-1/19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Cyrl-CS"/>
              </w:rPr>
              <w:t>Лиценце за приступ електронској бази прописа</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400.000,00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299.900,00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329.890,00</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„ING-PRO“ издавачко-графичко д.о.о, Веле Нигринове 16а, 11000 Београд</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Наруџбеница број 404-02-1/1/2019-08 од 29.01.2019. године</w:t>
            </w:r>
          </w:p>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lang w:val="sr-Cyrl-CS"/>
              </w:rPr>
              <w:t>(у примени од 01.02.2019. године)</w:t>
            </w:r>
          </w:p>
        </w:tc>
      </w:tr>
      <w:tr w:rsidR="0069414B" w:rsidRPr="00D8335D" w:rsidTr="005625EE">
        <w:trPr>
          <w:trHeight w:val="1400"/>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Набавка мале вредности чија вредност на годишњем нивоу није већа од 500.000 динара</w:t>
            </w:r>
          </w:p>
          <w:p w:rsidR="0069414B" w:rsidRPr="00D8335D" w:rsidRDefault="0069414B" w:rsidP="005625EE">
            <w:pPr>
              <w:pStyle w:val="NoSpacing"/>
              <w:jc w:val="center"/>
              <w:rPr>
                <w:rFonts w:ascii="Times New Roman" w:hAnsi="Times New Roman"/>
                <w:b/>
                <w:bCs/>
                <w:sz w:val="20"/>
                <w:szCs w:val="20"/>
              </w:rPr>
            </w:pPr>
            <w:r w:rsidRPr="00D8335D">
              <w:rPr>
                <w:rFonts w:ascii="Times New Roman" w:hAnsi="Times New Roman"/>
                <w:b/>
                <w:bCs/>
                <w:sz w:val="20"/>
                <w:szCs w:val="20"/>
                <w:lang w:val="sr-Cyrl-CS"/>
              </w:rPr>
              <w:t>Н-2/19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Дневна штампа за потребе Кабинета</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Latn-CS"/>
              </w:rPr>
              <w:t>266.000,00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rPr>
              <w:t>231.161,82</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Latn-CS"/>
              </w:rPr>
              <w:t>254.278,00</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rPr>
              <w:t xml:space="preserve">ПРЕТПЛАТА д.о.о, </w:t>
            </w:r>
            <w:r w:rsidRPr="00D8335D">
              <w:rPr>
                <w:rFonts w:ascii="Times New Roman" w:hAnsi="Times New Roman"/>
                <w:b/>
                <w:sz w:val="20"/>
                <w:szCs w:val="20"/>
                <w:lang w:val="sr-Cyrl-CS"/>
              </w:rPr>
              <w:t>Милутина Миланковића 120г</w:t>
            </w:r>
            <w:r w:rsidRPr="00D8335D">
              <w:rPr>
                <w:rFonts w:ascii="Times New Roman" w:hAnsi="Times New Roman"/>
                <w:b/>
                <w:sz w:val="20"/>
                <w:szCs w:val="20"/>
              </w:rPr>
              <w:t>, 11070 Нови Београд</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lang w:val="sr-Cyrl-CS"/>
              </w:rPr>
              <w:t>Наруџбеница број 404-02-3/2019-08 од 01.02.2019. године</w:t>
            </w:r>
          </w:p>
        </w:tc>
      </w:tr>
      <w:tr w:rsidR="0069414B" w:rsidRPr="00D8335D" w:rsidTr="005625EE">
        <w:trPr>
          <w:trHeight w:val="1427"/>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Набавка мале вредности чија вредност на годишњем нивоу није већа од 500.000 динара</w:t>
            </w:r>
          </w:p>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Н-3/19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Регистрација службених возила</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 xml:space="preserve">498.000 </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 xml:space="preserve">448.829,00 </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 xml:space="preserve">466.829,00 </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rPr>
              <w:t>Агенција за административне услуге Беокомерц, Љубиша Николић предузетник, Сарајевска 26</w:t>
            </w:r>
            <w:r w:rsidRPr="00D8335D">
              <w:rPr>
                <w:rFonts w:ascii="Times New Roman" w:hAnsi="Times New Roman"/>
                <w:b/>
                <w:sz w:val="20"/>
                <w:szCs w:val="20"/>
                <w:lang w:val="sr-Cyrl-CS"/>
              </w:rPr>
              <w:t>,</w:t>
            </w:r>
          </w:p>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lang w:val="sr-Cyrl-CS"/>
              </w:rPr>
              <w:t xml:space="preserve">11000 </w:t>
            </w:r>
            <w:r w:rsidRPr="00D8335D">
              <w:rPr>
                <w:rFonts w:ascii="Times New Roman" w:hAnsi="Times New Roman"/>
                <w:b/>
                <w:sz w:val="20"/>
                <w:szCs w:val="20"/>
              </w:rPr>
              <w:t>Београд</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 xml:space="preserve">Наруџбеница број 404-02-4/1/2019-08 од 05.02.2019. године </w:t>
            </w:r>
          </w:p>
        </w:tc>
      </w:tr>
      <w:tr w:rsidR="0069414B" w:rsidRPr="00D8335D" w:rsidTr="005625EE">
        <w:trPr>
          <w:trHeight w:val="1391"/>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Набавка мале вредности чија вредност на годишњем нивоу није већа од 500.000 динара</w:t>
            </w:r>
          </w:p>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Н-4/19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Осигурање нових возила</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230.000,00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227.301,00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238.666,05</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rPr>
              <w:t>Компанија Дунав осигурање а.д.о., Македонска 4, 11000 Београд</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 xml:space="preserve">Наруџбеница број 404-02-5/1/2019-08 од 05.02.2019. године </w:t>
            </w:r>
          </w:p>
        </w:tc>
      </w:tr>
      <w:tr w:rsidR="0069414B" w:rsidRPr="00D8335D" w:rsidTr="005625EE">
        <w:trPr>
          <w:trHeight w:val="922"/>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Latn-CS"/>
              </w:rPr>
              <w:t xml:space="preserve">Јавна </w:t>
            </w:r>
            <w:r w:rsidRPr="00D8335D">
              <w:rPr>
                <w:rFonts w:ascii="Times New Roman" w:hAnsi="Times New Roman"/>
                <w:b/>
                <w:bCs/>
                <w:sz w:val="20"/>
                <w:szCs w:val="20"/>
                <w:lang w:val="sr-Cyrl-CS"/>
              </w:rPr>
              <w:t>набавка мале вредности</w:t>
            </w:r>
          </w:p>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ЈН 1/19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Писано и усмено превођење</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2.083.000,00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2.083.000,00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2.499.600,00</w:t>
            </w:r>
          </w:p>
        </w:tc>
        <w:tc>
          <w:tcPr>
            <w:tcW w:w="2785" w:type="dxa"/>
            <w:shd w:val="clear" w:color="auto" w:fill="auto"/>
          </w:tcPr>
          <w:p w:rsidR="0069414B" w:rsidRPr="00D8335D" w:rsidRDefault="0069414B" w:rsidP="005625EE">
            <w:pPr>
              <w:pStyle w:val="NoSpacing"/>
              <w:jc w:val="center"/>
              <w:rPr>
                <w:rFonts w:ascii="Times New Roman" w:hAnsi="Times New Roman"/>
                <w:sz w:val="20"/>
                <w:szCs w:val="20"/>
                <w:lang w:val="sr-Cyrl-CS"/>
              </w:rPr>
            </w:pPr>
            <w:r w:rsidRPr="00D8335D">
              <w:rPr>
                <w:rFonts w:ascii="Times New Roman" w:hAnsi="Times New Roman"/>
                <w:b/>
                <w:sz w:val="20"/>
                <w:szCs w:val="20"/>
              </w:rPr>
              <w:t>„EUROCONTRACT“ доо, Гундулићев венац 48</w:t>
            </w:r>
            <w:r w:rsidRPr="00D8335D">
              <w:rPr>
                <w:rFonts w:ascii="Times New Roman" w:hAnsi="Times New Roman"/>
                <w:sz w:val="20"/>
                <w:szCs w:val="20"/>
                <w:lang w:val="sr-Cyrl-CS"/>
              </w:rPr>
              <w:t>,</w:t>
            </w:r>
            <w:r w:rsidRPr="00D8335D">
              <w:rPr>
                <w:rFonts w:ascii="Times New Roman" w:hAnsi="Times New Roman"/>
                <w:b/>
                <w:sz w:val="20"/>
                <w:szCs w:val="20"/>
              </w:rPr>
              <w:t xml:space="preserve"> 11158 Београд</w:t>
            </w:r>
          </w:p>
          <w:p w:rsidR="0069414B" w:rsidRPr="00D8335D" w:rsidRDefault="0069414B" w:rsidP="005625EE">
            <w:pPr>
              <w:pStyle w:val="NoSpacing"/>
              <w:jc w:val="center"/>
              <w:rPr>
                <w:rFonts w:ascii="Times New Roman" w:hAnsi="Times New Roman"/>
                <w:b/>
                <w:sz w:val="20"/>
                <w:szCs w:val="20"/>
              </w:rPr>
            </w:pP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404-02-7/10/2019-08 од 06.03.2019. године</w:t>
            </w:r>
          </w:p>
        </w:tc>
      </w:tr>
      <w:tr w:rsidR="0069414B" w:rsidRPr="00D8335D" w:rsidTr="005625EE">
        <w:trPr>
          <w:trHeight w:val="922"/>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Latn-CS"/>
              </w:rPr>
              <w:t xml:space="preserve">Јавна </w:t>
            </w:r>
            <w:r w:rsidRPr="00D8335D">
              <w:rPr>
                <w:rFonts w:ascii="Times New Roman" w:hAnsi="Times New Roman"/>
                <w:b/>
                <w:bCs/>
                <w:sz w:val="20"/>
                <w:szCs w:val="20"/>
                <w:lang w:val="sr-Cyrl-CS"/>
              </w:rPr>
              <w:t>набавка мале вредности</w:t>
            </w:r>
          </w:p>
          <w:p w:rsidR="0069414B" w:rsidRPr="00D8335D" w:rsidRDefault="0069414B" w:rsidP="005625EE">
            <w:pPr>
              <w:pStyle w:val="NoSpacing"/>
              <w:jc w:val="center"/>
              <w:rPr>
                <w:rFonts w:ascii="Times New Roman" w:hAnsi="Times New Roman"/>
                <w:b/>
                <w:bCs/>
                <w:sz w:val="20"/>
                <w:szCs w:val="20"/>
                <w:lang w:val="sr-Latn-CS"/>
              </w:rPr>
            </w:pPr>
            <w:r w:rsidRPr="00D8335D">
              <w:rPr>
                <w:rFonts w:ascii="Times New Roman" w:hAnsi="Times New Roman"/>
                <w:b/>
                <w:bCs/>
                <w:sz w:val="20"/>
                <w:szCs w:val="20"/>
                <w:lang w:val="sr-Cyrl-CS"/>
              </w:rPr>
              <w:t>ЈН 2/1</w:t>
            </w:r>
            <w:r w:rsidRPr="00D8335D">
              <w:rPr>
                <w:rFonts w:ascii="Times New Roman" w:hAnsi="Times New Roman"/>
                <w:b/>
                <w:bCs/>
                <w:sz w:val="20"/>
                <w:szCs w:val="20"/>
                <w:lang w:val="sr-Latn-CS"/>
              </w:rPr>
              <w:t>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Резервација и издавање авио карата и резервација хотелског смештаја</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4.900.000,00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4.900.000,00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Cyrl-CS"/>
              </w:rPr>
              <w:t>4.900.000,00</w:t>
            </w:r>
            <w:r w:rsidRPr="00D8335D">
              <w:rPr>
                <w:rFonts w:ascii="Times New Roman" w:hAnsi="Times New Roman"/>
                <w:b/>
                <w:sz w:val="20"/>
                <w:szCs w:val="20"/>
                <w:lang w:val="sr-Latn-CS"/>
              </w:rPr>
              <w:t xml:space="preserve"> </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rPr>
              <w:t>„TTC Top Travel Centar“ доо, Кнегиње Љубице 12/I, 11000 Београд</w:t>
            </w:r>
          </w:p>
          <w:p w:rsidR="0069414B" w:rsidRPr="00D8335D" w:rsidRDefault="0069414B" w:rsidP="005625EE">
            <w:pPr>
              <w:pStyle w:val="NoSpacing"/>
              <w:jc w:val="center"/>
              <w:rPr>
                <w:rFonts w:ascii="Times New Roman" w:hAnsi="Times New Roman"/>
                <w:b/>
                <w:sz w:val="20"/>
                <w:szCs w:val="20"/>
              </w:rPr>
            </w:pP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404-02-8/9/2019-08 од 14.03.2019. године</w:t>
            </w:r>
            <w:r w:rsidRPr="00D8335D">
              <w:rPr>
                <w:rFonts w:ascii="Times New Roman" w:hAnsi="Times New Roman"/>
                <w:b/>
                <w:sz w:val="20"/>
                <w:szCs w:val="20"/>
                <w:lang w:val="sr-Latn-CS"/>
              </w:rPr>
              <w:t xml:space="preserve"> </w:t>
            </w:r>
          </w:p>
        </w:tc>
      </w:tr>
      <w:tr w:rsidR="0069414B" w:rsidRPr="00D8335D" w:rsidTr="005625EE">
        <w:trPr>
          <w:trHeight w:val="1391"/>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Latn-CS"/>
              </w:rPr>
              <w:t xml:space="preserve">Јавна </w:t>
            </w:r>
            <w:r w:rsidRPr="00D8335D">
              <w:rPr>
                <w:rFonts w:ascii="Times New Roman" w:hAnsi="Times New Roman"/>
                <w:b/>
                <w:bCs/>
                <w:sz w:val="20"/>
                <w:szCs w:val="20"/>
                <w:lang w:val="sr-Cyrl-CS"/>
              </w:rPr>
              <w:t>набавка мале вредности</w:t>
            </w:r>
          </w:p>
          <w:p w:rsidR="0069414B" w:rsidRPr="00D8335D" w:rsidRDefault="0069414B" w:rsidP="005625EE">
            <w:pPr>
              <w:pStyle w:val="NoSpacing"/>
              <w:jc w:val="center"/>
              <w:rPr>
                <w:rFonts w:ascii="Times New Roman" w:hAnsi="Times New Roman"/>
                <w:b/>
                <w:bCs/>
                <w:sz w:val="20"/>
                <w:szCs w:val="20"/>
                <w:lang w:val="sr-Latn-CS"/>
              </w:rPr>
            </w:pPr>
            <w:r w:rsidRPr="00D8335D">
              <w:rPr>
                <w:rFonts w:ascii="Times New Roman" w:hAnsi="Times New Roman"/>
                <w:b/>
                <w:bCs/>
                <w:sz w:val="20"/>
                <w:szCs w:val="20"/>
                <w:lang w:val="sr-Cyrl-CS"/>
              </w:rPr>
              <w:t xml:space="preserve">ЈН </w:t>
            </w:r>
            <w:r w:rsidRPr="00D8335D">
              <w:rPr>
                <w:rFonts w:ascii="Times New Roman" w:hAnsi="Times New Roman"/>
                <w:b/>
                <w:bCs/>
                <w:sz w:val="20"/>
                <w:szCs w:val="20"/>
                <w:lang w:val="sr-Latn-CS"/>
              </w:rPr>
              <w:t>3</w:t>
            </w:r>
            <w:r w:rsidRPr="00D8335D">
              <w:rPr>
                <w:rFonts w:ascii="Times New Roman" w:hAnsi="Times New Roman"/>
                <w:b/>
                <w:bCs/>
                <w:sz w:val="20"/>
                <w:szCs w:val="20"/>
                <w:lang w:val="sr-Cyrl-CS"/>
              </w:rPr>
              <w:t>/1</w:t>
            </w:r>
            <w:r w:rsidRPr="00D8335D">
              <w:rPr>
                <w:rFonts w:ascii="Times New Roman" w:hAnsi="Times New Roman"/>
                <w:b/>
                <w:bCs/>
                <w:sz w:val="20"/>
                <w:szCs w:val="20"/>
                <w:lang w:val="sr-Latn-CS"/>
              </w:rPr>
              <w:t>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Сервисирање службених возила,</w:t>
            </w:r>
          </w:p>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 xml:space="preserve">Партија 2 – Сервисирање службених возила марке </w:t>
            </w:r>
            <w:r w:rsidRPr="00D8335D">
              <w:rPr>
                <w:rFonts w:ascii="Times New Roman" w:hAnsi="Times New Roman"/>
                <w:b/>
                <w:sz w:val="20"/>
                <w:szCs w:val="20"/>
                <w:lang w:val="sr-Latn-CS"/>
              </w:rPr>
              <w:t>Dacia</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250.000,00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250.000,00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300.000,00</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rPr>
              <w:t>АК КОМПРЕСОР продаја аутомобила доо,  Жоржа Клемансоа 19</w:t>
            </w:r>
            <w:r w:rsidRPr="00D8335D">
              <w:rPr>
                <w:rFonts w:ascii="Times New Roman" w:hAnsi="Times New Roman"/>
                <w:b/>
                <w:sz w:val="20"/>
                <w:szCs w:val="20"/>
                <w:lang w:val="sr-Cyrl-CS"/>
              </w:rPr>
              <w:t>,</w:t>
            </w:r>
            <w:r w:rsidRPr="00D8335D">
              <w:rPr>
                <w:rFonts w:ascii="Times New Roman" w:hAnsi="Times New Roman"/>
                <w:b/>
                <w:sz w:val="20"/>
                <w:szCs w:val="20"/>
              </w:rPr>
              <w:t xml:space="preserve"> 11000 Београд</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404-02-9/9/2019-08 од 18.03.2019. године</w:t>
            </w:r>
          </w:p>
        </w:tc>
      </w:tr>
      <w:tr w:rsidR="0069414B" w:rsidRPr="00D8335D" w:rsidTr="005625EE">
        <w:trPr>
          <w:trHeight w:val="1382"/>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Cyrl-CS"/>
              </w:rPr>
              <w:t>Набавка мале вредности чија вредност на годишњем нивоу није већа од 500.000 динара</w:t>
            </w:r>
          </w:p>
          <w:p w:rsidR="0069414B" w:rsidRPr="00D8335D" w:rsidRDefault="0069414B" w:rsidP="005625EE">
            <w:pPr>
              <w:pStyle w:val="NoSpacing"/>
              <w:jc w:val="center"/>
              <w:rPr>
                <w:rFonts w:ascii="Times New Roman" w:hAnsi="Times New Roman"/>
                <w:b/>
                <w:bCs/>
                <w:sz w:val="20"/>
                <w:szCs w:val="20"/>
                <w:lang w:val="sr-Latn-CS"/>
              </w:rPr>
            </w:pPr>
            <w:r w:rsidRPr="00D8335D">
              <w:rPr>
                <w:rFonts w:ascii="Times New Roman" w:hAnsi="Times New Roman"/>
                <w:b/>
                <w:bCs/>
                <w:sz w:val="20"/>
                <w:szCs w:val="20"/>
                <w:lang w:val="sr-Cyrl-CS"/>
              </w:rPr>
              <w:t>Н-</w:t>
            </w:r>
            <w:r w:rsidRPr="00D8335D">
              <w:rPr>
                <w:rFonts w:ascii="Times New Roman" w:hAnsi="Times New Roman"/>
                <w:b/>
                <w:bCs/>
                <w:sz w:val="20"/>
                <w:szCs w:val="20"/>
                <w:lang w:val="sr-Latn-CS"/>
              </w:rPr>
              <w:t>5</w:t>
            </w:r>
            <w:r w:rsidRPr="00D8335D">
              <w:rPr>
                <w:rFonts w:ascii="Times New Roman" w:hAnsi="Times New Roman"/>
                <w:b/>
                <w:bCs/>
                <w:sz w:val="20"/>
                <w:szCs w:val="20"/>
                <w:lang w:val="sr-Cyrl-CS"/>
              </w:rPr>
              <w:t>/19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eastAsia="Times New Roman" w:hAnsi="Times New Roman"/>
                <w:b/>
                <w:sz w:val="20"/>
                <w:szCs w:val="20"/>
                <w:lang w:val="sr-Cyrl-CS"/>
              </w:rPr>
              <w:t>Резервни делови за рачунаре ван гарантног рока и „no name“ рачунаре</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500.000,00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434.217.49</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521.060,99</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lang w:val="sr-Latn-CS"/>
              </w:rPr>
              <w:t>Bel Computers</w:t>
            </w:r>
            <w:r w:rsidRPr="00D8335D">
              <w:rPr>
                <w:rFonts w:ascii="Times New Roman" w:hAnsi="Times New Roman"/>
                <w:b/>
                <w:sz w:val="20"/>
                <w:szCs w:val="20"/>
                <w:lang w:val="sr-Cyrl-CS"/>
              </w:rPr>
              <w:t xml:space="preserve"> д.о.о., Жарковачка 2д</w:t>
            </w:r>
            <w:r w:rsidRPr="00D8335D">
              <w:rPr>
                <w:rFonts w:ascii="Times New Roman" w:hAnsi="Times New Roman"/>
                <w:b/>
                <w:sz w:val="20"/>
                <w:szCs w:val="20"/>
                <w:lang w:val="sr-Latn-CS"/>
              </w:rPr>
              <w:t>, 11030</w:t>
            </w:r>
            <w:r w:rsidRPr="00D8335D">
              <w:rPr>
                <w:rFonts w:ascii="Times New Roman" w:hAnsi="Times New Roman"/>
                <w:b/>
                <w:sz w:val="20"/>
                <w:szCs w:val="20"/>
                <w:lang w:val="sr-Cyrl-CS"/>
              </w:rPr>
              <w:t xml:space="preserve"> Београд</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404-02-11/1/2019-08 од 18.03.2019. године</w:t>
            </w:r>
          </w:p>
        </w:tc>
      </w:tr>
      <w:tr w:rsidR="0069414B" w:rsidRPr="00D8335D" w:rsidTr="005625EE">
        <w:trPr>
          <w:trHeight w:val="1376"/>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CS"/>
              </w:rPr>
            </w:pPr>
            <w:r w:rsidRPr="00D8335D">
              <w:rPr>
                <w:rFonts w:ascii="Times New Roman" w:hAnsi="Times New Roman"/>
                <w:b/>
                <w:bCs/>
                <w:sz w:val="20"/>
                <w:szCs w:val="20"/>
                <w:lang w:val="sr-Latn-CS"/>
              </w:rPr>
              <w:t xml:space="preserve">Јавна </w:t>
            </w:r>
            <w:r w:rsidRPr="00D8335D">
              <w:rPr>
                <w:rFonts w:ascii="Times New Roman" w:hAnsi="Times New Roman"/>
                <w:b/>
                <w:bCs/>
                <w:sz w:val="20"/>
                <w:szCs w:val="20"/>
                <w:lang w:val="sr-Cyrl-CS"/>
              </w:rPr>
              <w:t>набавка мале вредности</w:t>
            </w:r>
          </w:p>
          <w:p w:rsidR="0069414B" w:rsidRPr="00D8335D" w:rsidRDefault="0069414B" w:rsidP="005625EE">
            <w:pPr>
              <w:pStyle w:val="NoSpacing"/>
              <w:jc w:val="center"/>
              <w:rPr>
                <w:rFonts w:ascii="Times New Roman" w:hAnsi="Times New Roman"/>
                <w:b/>
                <w:bCs/>
                <w:sz w:val="20"/>
                <w:szCs w:val="20"/>
                <w:lang w:val="sr-Latn-CS"/>
              </w:rPr>
            </w:pPr>
            <w:r w:rsidRPr="00D8335D">
              <w:rPr>
                <w:rFonts w:ascii="Times New Roman" w:hAnsi="Times New Roman"/>
                <w:b/>
                <w:bCs/>
                <w:sz w:val="20"/>
                <w:szCs w:val="20"/>
                <w:lang w:val="sr-Cyrl-CS"/>
              </w:rPr>
              <w:t xml:space="preserve">ЈН </w:t>
            </w:r>
            <w:r w:rsidRPr="00D8335D">
              <w:rPr>
                <w:rFonts w:ascii="Times New Roman" w:hAnsi="Times New Roman"/>
                <w:b/>
                <w:bCs/>
                <w:sz w:val="20"/>
                <w:szCs w:val="20"/>
                <w:lang w:val="sr-Latn-CS"/>
              </w:rPr>
              <w:t>3</w:t>
            </w:r>
            <w:r w:rsidRPr="00D8335D">
              <w:rPr>
                <w:rFonts w:ascii="Times New Roman" w:hAnsi="Times New Roman"/>
                <w:b/>
                <w:bCs/>
                <w:sz w:val="20"/>
                <w:szCs w:val="20"/>
                <w:lang w:val="sr-Cyrl-CS"/>
              </w:rPr>
              <w:t>/1</w:t>
            </w:r>
            <w:r w:rsidRPr="00D8335D">
              <w:rPr>
                <w:rFonts w:ascii="Times New Roman" w:hAnsi="Times New Roman"/>
                <w:b/>
                <w:bCs/>
                <w:sz w:val="20"/>
                <w:szCs w:val="20"/>
                <w:lang w:val="sr-Latn-CS"/>
              </w:rPr>
              <w:t>9</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Сервисирање службених возила,</w:t>
            </w:r>
          </w:p>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 xml:space="preserve">Партија </w:t>
            </w:r>
            <w:r w:rsidRPr="00D8335D">
              <w:rPr>
                <w:rFonts w:ascii="Times New Roman" w:hAnsi="Times New Roman"/>
                <w:b/>
                <w:sz w:val="20"/>
                <w:szCs w:val="20"/>
                <w:lang w:val="sr-Latn-CS"/>
              </w:rPr>
              <w:t>3</w:t>
            </w:r>
            <w:r w:rsidRPr="00D8335D">
              <w:rPr>
                <w:rFonts w:ascii="Times New Roman" w:hAnsi="Times New Roman"/>
                <w:b/>
                <w:sz w:val="20"/>
                <w:szCs w:val="20"/>
                <w:lang w:val="sr-Cyrl-CS"/>
              </w:rPr>
              <w:t xml:space="preserve"> – Сервисирање службених возила марке </w:t>
            </w:r>
            <w:r w:rsidRPr="00D8335D">
              <w:rPr>
                <w:rFonts w:ascii="Times New Roman" w:hAnsi="Times New Roman"/>
                <w:b/>
                <w:sz w:val="20"/>
                <w:szCs w:val="20"/>
                <w:lang w:val="sr-Latn-CS"/>
              </w:rPr>
              <w:t>Mazda</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500.000,00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500.000,00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Latn-CS"/>
              </w:rPr>
            </w:pPr>
            <w:r w:rsidRPr="00D8335D">
              <w:rPr>
                <w:rFonts w:ascii="Times New Roman" w:hAnsi="Times New Roman"/>
                <w:b/>
                <w:sz w:val="20"/>
                <w:szCs w:val="20"/>
                <w:lang w:val="sr-Latn-CS"/>
              </w:rPr>
              <w:t>600.000,00</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rPr>
            </w:pPr>
            <w:r w:rsidRPr="00D8335D">
              <w:rPr>
                <w:rFonts w:ascii="Times New Roman" w:hAnsi="Times New Roman"/>
                <w:b/>
                <w:sz w:val="20"/>
                <w:szCs w:val="20"/>
              </w:rPr>
              <w:t>Друштво за производњу и промет ДИПeM доо Чачак, Ибарски пут бб, 32000 Чачак</w:t>
            </w:r>
          </w:p>
          <w:p w:rsidR="0069414B" w:rsidRPr="00D8335D" w:rsidRDefault="0069414B" w:rsidP="005625EE">
            <w:pPr>
              <w:pStyle w:val="NoSpacing"/>
              <w:jc w:val="center"/>
              <w:rPr>
                <w:rFonts w:ascii="Times New Roman" w:hAnsi="Times New Roman"/>
                <w:b/>
                <w:sz w:val="20"/>
                <w:szCs w:val="20"/>
              </w:rPr>
            </w:pP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404-02-9/10/2019-08 од 19.03.2019. године</w:t>
            </w:r>
          </w:p>
        </w:tc>
      </w:tr>
      <w:tr w:rsidR="0069414B" w:rsidRPr="00D8335D" w:rsidTr="005625EE">
        <w:trPr>
          <w:trHeight w:val="770"/>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Latn-CS"/>
              </w:rPr>
            </w:pPr>
            <w:r w:rsidRPr="00D8335D">
              <w:rPr>
                <w:rFonts w:ascii="Times New Roman" w:hAnsi="Times New Roman"/>
                <w:b/>
                <w:bCs/>
                <w:sz w:val="20"/>
                <w:szCs w:val="20"/>
                <w:lang w:val="sr-Cyrl-RS"/>
              </w:rPr>
              <w:t>Централизована јавна набавка УЗЗПРО – ЦЈН 5/2018</w:t>
            </w:r>
          </w:p>
        </w:tc>
        <w:tc>
          <w:tcPr>
            <w:tcW w:w="261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eastAsia="Times New Roman" w:hAnsi="Times New Roman"/>
                <w:b/>
                <w:sz w:val="20"/>
                <w:szCs w:val="20"/>
                <w:lang w:val="sr-Cyrl-CS"/>
              </w:rPr>
              <w:t>Обавезно осигурање возила (Партија 1)</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124.286,00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124.286,00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124.286,00</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 xml:space="preserve">„Дунав осигурање“ а.д.о., Београд, Добрачина </w:t>
            </w:r>
            <w:r w:rsidRPr="00D8335D">
              <w:rPr>
                <w:rFonts w:ascii="Times New Roman" w:hAnsi="Times New Roman"/>
                <w:b/>
                <w:sz w:val="20"/>
                <w:szCs w:val="20"/>
                <w:lang w:val="sr-Latn-CS"/>
              </w:rPr>
              <w:t>бр.</w:t>
            </w:r>
            <w:r w:rsidRPr="00D8335D">
              <w:rPr>
                <w:rFonts w:ascii="Times New Roman" w:hAnsi="Times New Roman"/>
                <w:b/>
                <w:sz w:val="20"/>
                <w:szCs w:val="20"/>
                <w:lang w:val="sr-Cyrl-CS"/>
              </w:rPr>
              <w:t xml:space="preserve"> 1/</w:t>
            </w:r>
            <w:r w:rsidRPr="00D8335D">
              <w:rPr>
                <w:rFonts w:ascii="Times New Roman" w:hAnsi="Times New Roman"/>
                <w:b/>
                <w:sz w:val="20"/>
                <w:szCs w:val="20"/>
                <w:lang w:val="sr-Latn-CS"/>
              </w:rPr>
              <w:t>II</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404-02-15/2019-08 од 29.03.2019. године, примена од 04.04.2019. године</w:t>
            </w:r>
          </w:p>
        </w:tc>
      </w:tr>
      <w:tr w:rsidR="0069414B" w:rsidRPr="00D8335D" w:rsidTr="005625EE">
        <w:trPr>
          <w:trHeight w:val="922"/>
        </w:trPr>
        <w:tc>
          <w:tcPr>
            <w:tcW w:w="2448" w:type="dxa"/>
            <w:shd w:val="clear" w:color="auto" w:fill="auto"/>
          </w:tcPr>
          <w:p w:rsidR="0069414B" w:rsidRPr="00D8335D" w:rsidRDefault="0069414B" w:rsidP="005625EE">
            <w:pPr>
              <w:pStyle w:val="NoSpacing"/>
              <w:jc w:val="center"/>
              <w:rPr>
                <w:rFonts w:ascii="Times New Roman" w:hAnsi="Times New Roman"/>
                <w:b/>
                <w:bCs/>
                <w:sz w:val="20"/>
                <w:szCs w:val="20"/>
                <w:lang w:val="sr-Cyrl-RS"/>
              </w:rPr>
            </w:pPr>
            <w:r w:rsidRPr="00D8335D">
              <w:rPr>
                <w:rFonts w:ascii="Times New Roman" w:hAnsi="Times New Roman"/>
                <w:b/>
                <w:bCs/>
                <w:sz w:val="20"/>
                <w:szCs w:val="20"/>
                <w:lang w:val="sr-Cyrl-RS"/>
              </w:rPr>
              <w:t>Централизована јавна набавка УЗЗПРО – ЦЈН 5/2018</w:t>
            </w:r>
          </w:p>
        </w:tc>
        <w:tc>
          <w:tcPr>
            <w:tcW w:w="2610" w:type="dxa"/>
            <w:shd w:val="clear" w:color="auto" w:fill="auto"/>
          </w:tcPr>
          <w:p w:rsidR="0069414B" w:rsidRPr="00D8335D" w:rsidRDefault="0069414B" w:rsidP="005625EE">
            <w:pPr>
              <w:pStyle w:val="NoSpacing"/>
              <w:jc w:val="center"/>
              <w:rPr>
                <w:rFonts w:ascii="Times New Roman" w:eastAsia="Times New Roman" w:hAnsi="Times New Roman"/>
                <w:b/>
                <w:sz w:val="20"/>
                <w:szCs w:val="20"/>
                <w:lang w:val="sr-Cyrl-CS"/>
              </w:rPr>
            </w:pPr>
            <w:r w:rsidRPr="00D8335D">
              <w:rPr>
                <w:rFonts w:ascii="Times New Roman" w:eastAsia="Times New Roman" w:hAnsi="Times New Roman"/>
                <w:b/>
                <w:sz w:val="20"/>
                <w:szCs w:val="20"/>
                <w:lang w:val="sr-Cyrl-CS"/>
              </w:rPr>
              <w:t>Каско осигурање возила (Партија 2)</w:t>
            </w:r>
          </w:p>
        </w:tc>
        <w:tc>
          <w:tcPr>
            <w:tcW w:w="144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205.700,00</w:t>
            </w:r>
          </w:p>
        </w:tc>
        <w:tc>
          <w:tcPr>
            <w:tcW w:w="1466"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205.700,00</w:t>
            </w:r>
          </w:p>
        </w:tc>
        <w:tc>
          <w:tcPr>
            <w:tcW w:w="1718"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215.985,00</w:t>
            </w:r>
          </w:p>
        </w:tc>
        <w:tc>
          <w:tcPr>
            <w:tcW w:w="2785"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 xml:space="preserve">„Дунав осигурање“ а.д.о., Београд, Добрачина </w:t>
            </w:r>
            <w:r w:rsidRPr="00D8335D">
              <w:rPr>
                <w:rFonts w:ascii="Times New Roman" w:hAnsi="Times New Roman"/>
                <w:b/>
                <w:sz w:val="20"/>
                <w:szCs w:val="20"/>
                <w:lang w:val="sr-Latn-CS"/>
              </w:rPr>
              <w:t>бр.</w:t>
            </w:r>
            <w:r w:rsidRPr="00D8335D">
              <w:rPr>
                <w:rFonts w:ascii="Times New Roman" w:hAnsi="Times New Roman"/>
                <w:b/>
                <w:sz w:val="20"/>
                <w:szCs w:val="20"/>
                <w:lang w:val="sr-Cyrl-CS"/>
              </w:rPr>
              <w:t xml:space="preserve"> 1/</w:t>
            </w:r>
            <w:r w:rsidRPr="00D8335D">
              <w:rPr>
                <w:rFonts w:ascii="Times New Roman" w:hAnsi="Times New Roman"/>
                <w:b/>
                <w:sz w:val="20"/>
                <w:szCs w:val="20"/>
                <w:lang w:val="sr-Latn-CS"/>
              </w:rPr>
              <w:t>II</w:t>
            </w:r>
          </w:p>
        </w:tc>
        <w:tc>
          <w:tcPr>
            <w:tcW w:w="2680" w:type="dxa"/>
            <w:shd w:val="clear" w:color="auto" w:fill="auto"/>
          </w:tcPr>
          <w:p w:rsidR="0069414B" w:rsidRPr="00D8335D" w:rsidRDefault="0069414B" w:rsidP="005625EE">
            <w:pPr>
              <w:pStyle w:val="NoSpacing"/>
              <w:jc w:val="center"/>
              <w:rPr>
                <w:rFonts w:ascii="Times New Roman" w:hAnsi="Times New Roman"/>
                <w:b/>
                <w:sz w:val="20"/>
                <w:szCs w:val="20"/>
                <w:lang w:val="sr-Cyrl-CS"/>
              </w:rPr>
            </w:pPr>
            <w:r w:rsidRPr="00D8335D">
              <w:rPr>
                <w:rFonts w:ascii="Times New Roman" w:hAnsi="Times New Roman"/>
                <w:b/>
                <w:sz w:val="20"/>
                <w:szCs w:val="20"/>
                <w:lang w:val="sr-Cyrl-CS"/>
              </w:rPr>
              <w:t>Уговор број</w:t>
            </w:r>
            <w:r w:rsidRPr="00D8335D">
              <w:rPr>
                <w:rFonts w:ascii="Times New Roman" w:hAnsi="Times New Roman"/>
                <w:b/>
                <w:sz w:val="20"/>
                <w:szCs w:val="20"/>
              </w:rPr>
              <w:t>:</w:t>
            </w:r>
            <w:r w:rsidRPr="00D8335D">
              <w:rPr>
                <w:rFonts w:ascii="Times New Roman" w:hAnsi="Times New Roman"/>
                <w:b/>
                <w:sz w:val="20"/>
                <w:szCs w:val="20"/>
                <w:lang w:val="sr-Cyrl-CS"/>
              </w:rPr>
              <w:t xml:space="preserve"> 404-02-16/2019-08 од 29.03.2019. године, примена од 04.04.2019. године</w:t>
            </w:r>
          </w:p>
        </w:tc>
      </w:tr>
      <w:tr w:rsidR="0069414B" w:rsidRPr="00D8335D" w:rsidTr="005625EE">
        <w:trPr>
          <w:trHeight w:val="922"/>
        </w:trPr>
        <w:tc>
          <w:tcPr>
            <w:tcW w:w="2448" w:type="dxa"/>
            <w:tcBorders>
              <w:top w:val="single" w:sz="4" w:space="0" w:color="BDD6EE"/>
              <w:left w:val="single" w:sz="4" w:space="0" w:color="BDD6EE"/>
              <w:bottom w:val="single" w:sz="4" w:space="0" w:color="BDD6EE"/>
              <w:right w:val="single" w:sz="4" w:space="0" w:color="BDD6EE"/>
            </w:tcBorders>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3594E" w:rsidRDefault="0069414B" w:rsidP="005625EE">
            <w:pPr>
              <w:pStyle w:val="NoSpacing"/>
              <w:jc w:val="center"/>
              <w:rPr>
                <w:rFonts w:ascii="Times New Roman" w:hAnsi="Times New Roman"/>
                <w:b/>
                <w:bCs/>
                <w:sz w:val="20"/>
                <w:szCs w:val="20"/>
                <w:lang w:val="sr-Cyrl-RS"/>
              </w:rPr>
            </w:pPr>
            <w:r>
              <w:rPr>
                <w:rFonts w:ascii="Times New Roman" w:hAnsi="Times New Roman"/>
                <w:b/>
                <w:sz w:val="20"/>
                <w:szCs w:val="20"/>
                <w:lang w:val="sr-Cyrl-CS"/>
              </w:rPr>
              <w:t>Н-</w:t>
            </w:r>
            <w:r>
              <w:rPr>
                <w:rFonts w:ascii="Times New Roman" w:hAnsi="Times New Roman"/>
                <w:b/>
                <w:sz w:val="20"/>
                <w:szCs w:val="20"/>
                <w:lang w:val="sr-Latn-CS"/>
              </w:rPr>
              <w:t>6</w:t>
            </w:r>
            <w:r>
              <w:rPr>
                <w:rFonts w:ascii="Times New Roman" w:hAnsi="Times New Roman"/>
                <w:b/>
                <w:sz w:val="20"/>
                <w:szCs w:val="20"/>
                <w:lang w:val="sr-Cyrl-CS"/>
              </w:rPr>
              <w:t>/19</w:t>
            </w:r>
          </w:p>
        </w:tc>
        <w:tc>
          <w:tcPr>
            <w:tcW w:w="2610" w:type="dxa"/>
            <w:tcBorders>
              <w:top w:val="single" w:sz="4" w:space="0" w:color="BDD6EE"/>
              <w:left w:val="single" w:sz="4" w:space="0" w:color="BDD6EE"/>
              <w:bottom w:val="single" w:sz="4" w:space="0" w:color="BDD6EE"/>
              <w:right w:val="single" w:sz="4" w:space="0" w:color="BDD6EE"/>
            </w:tcBorders>
            <w:shd w:val="clear" w:color="auto" w:fill="auto"/>
          </w:tcPr>
          <w:p w:rsidR="0069414B" w:rsidRPr="0003594E" w:rsidRDefault="0069414B" w:rsidP="005625EE">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Мрежна опрема</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45.700,00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54.840,00</w:t>
            </w:r>
          </w:p>
        </w:tc>
        <w:tc>
          <w:tcPr>
            <w:tcW w:w="2785"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Информатика ад, Београд, Јеврејска 32</w:t>
            </w:r>
          </w:p>
        </w:tc>
        <w:tc>
          <w:tcPr>
            <w:tcW w:w="2680"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r w:rsidRPr="000F306F">
              <w:rPr>
                <w:rFonts w:ascii="Times New Roman" w:hAnsi="Times New Roman"/>
                <w:b/>
                <w:sz w:val="20"/>
                <w:szCs w:val="20"/>
                <w:lang w:val="sr-Cyrl-CS"/>
              </w:rPr>
              <w:t xml:space="preserve"> број</w:t>
            </w:r>
            <w:r w:rsidRPr="000F306F">
              <w:rPr>
                <w:rFonts w:ascii="Times New Roman" w:hAnsi="Times New Roman"/>
                <w:b/>
                <w:sz w:val="20"/>
                <w:szCs w:val="20"/>
              </w:rPr>
              <w:t>:</w:t>
            </w:r>
            <w:r w:rsidRPr="000F306F">
              <w:rPr>
                <w:rFonts w:ascii="Times New Roman" w:hAnsi="Times New Roman"/>
                <w:b/>
                <w:sz w:val="20"/>
                <w:szCs w:val="20"/>
                <w:lang w:val="sr-Cyrl-CS"/>
              </w:rPr>
              <w:t xml:space="preserve"> 404-02-1</w:t>
            </w:r>
            <w:r>
              <w:rPr>
                <w:rFonts w:ascii="Times New Roman" w:hAnsi="Times New Roman"/>
                <w:b/>
                <w:sz w:val="20"/>
                <w:szCs w:val="20"/>
                <w:lang w:val="sr-Cyrl-CS"/>
              </w:rPr>
              <w:t>2/1/2019</w:t>
            </w:r>
            <w:r w:rsidRPr="000F306F">
              <w:rPr>
                <w:rFonts w:ascii="Times New Roman" w:hAnsi="Times New Roman"/>
                <w:b/>
                <w:sz w:val="20"/>
                <w:szCs w:val="20"/>
                <w:lang w:val="sr-Cyrl-CS"/>
              </w:rPr>
              <w:t>-08 од 04</w:t>
            </w:r>
            <w:r>
              <w:rPr>
                <w:rFonts w:ascii="Times New Roman" w:hAnsi="Times New Roman"/>
                <w:b/>
                <w:sz w:val="20"/>
                <w:szCs w:val="20"/>
                <w:lang w:val="sr-Cyrl-CS"/>
              </w:rPr>
              <w:t>.04.2019</w:t>
            </w:r>
            <w:r w:rsidRPr="000F306F">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7/</w:t>
            </w:r>
            <w:r>
              <w:rPr>
                <w:rFonts w:ascii="Times New Roman" w:hAnsi="Times New Roman"/>
                <w:b/>
                <w:sz w:val="20"/>
                <w:szCs w:val="20"/>
                <w:lang w:val="sr-Cyrl-CS"/>
              </w:rPr>
              <w:t>19</w:t>
            </w:r>
          </w:p>
        </w:tc>
        <w:tc>
          <w:tcPr>
            <w:tcW w:w="2610" w:type="dxa"/>
            <w:shd w:val="clear" w:color="auto" w:fill="auto"/>
          </w:tcPr>
          <w:p w:rsidR="0069414B" w:rsidRDefault="0069414B" w:rsidP="005625EE">
            <w:pPr>
              <w:pStyle w:val="NoSpacing"/>
              <w:jc w:val="center"/>
              <w:rPr>
                <w:rFonts w:ascii="Times New Roman" w:eastAsia="Times New Roman" w:hAnsi="Times New Roman"/>
                <w:b/>
                <w:sz w:val="20"/>
                <w:szCs w:val="20"/>
                <w:lang w:val="sr-Cyrl-CS"/>
              </w:rPr>
            </w:pPr>
            <w:r>
              <w:rPr>
                <w:rFonts w:ascii="Times New Roman" w:eastAsia="Times New Roman" w:hAnsi="Times New Roman"/>
                <w:b/>
                <w:sz w:val="20"/>
                <w:szCs w:val="20"/>
                <w:lang w:val="sr-Cyrl-CS"/>
              </w:rPr>
              <w:t>Алати за одржавање сервера и ИКТ опреме</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180.000,00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130.950,00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155.940,00</w:t>
            </w:r>
          </w:p>
        </w:tc>
        <w:tc>
          <w:tcPr>
            <w:tcW w:w="2785"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Информатика ад, Београд, Јеврејска 32</w:t>
            </w:r>
          </w:p>
        </w:tc>
        <w:tc>
          <w:tcPr>
            <w:tcW w:w="2680"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Наруџбеница</w:t>
            </w:r>
            <w:r w:rsidRPr="000F306F">
              <w:rPr>
                <w:rFonts w:ascii="Times New Roman" w:hAnsi="Times New Roman"/>
                <w:b/>
                <w:sz w:val="20"/>
                <w:szCs w:val="20"/>
                <w:lang w:val="sr-Cyrl-CS"/>
              </w:rPr>
              <w:t xml:space="preserve"> број</w:t>
            </w:r>
            <w:r w:rsidRPr="000F306F">
              <w:rPr>
                <w:rFonts w:ascii="Times New Roman" w:hAnsi="Times New Roman"/>
                <w:b/>
                <w:sz w:val="20"/>
                <w:szCs w:val="20"/>
              </w:rPr>
              <w:t>:</w:t>
            </w:r>
            <w:r w:rsidRPr="000F306F">
              <w:rPr>
                <w:rFonts w:ascii="Times New Roman" w:hAnsi="Times New Roman"/>
                <w:b/>
                <w:sz w:val="20"/>
                <w:szCs w:val="20"/>
                <w:lang w:val="sr-Cyrl-CS"/>
              </w:rPr>
              <w:t xml:space="preserve"> 404-02-1</w:t>
            </w:r>
            <w:r>
              <w:rPr>
                <w:rFonts w:ascii="Times New Roman" w:hAnsi="Times New Roman"/>
                <w:b/>
                <w:sz w:val="20"/>
                <w:szCs w:val="20"/>
                <w:lang w:val="sr-Cyrl-CS"/>
              </w:rPr>
              <w:t>3/1/2019</w:t>
            </w:r>
            <w:r w:rsidRPr="000F306F">
              <w:rPr>
                <w:rFonts w:ascii="Times New Roman" w:hAnsi="Times New Roman"/>
                <w:b/>
                <w:sz w:val="20"/>
                <w:szCs w:val="20"/>
                <w:lang w:val="sr-Cyrl-CS"/>
              </w:rPr>
              <w:t>-08 од 04</w:t>
            </w:r>
            <w:r>
              <w:rPr>
                <w:rFonts w:ascii="Times New Roman" w:hAnsi="Times New Roman"/>
                <w:b/>
                <w:sz w:val="20"/>
                <w:szCs w:val="20"/>
                <w:lang w:val="sr-Cyrl-CS"/>
              </w:rPr>
              <w:t>.04.2019</w:t>
            </w:r>
            <w:r w:rsidRPr="000F306F">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Н-8/19</w:t>
            </w:r>
          </w:p>
        </w:tc>
        <w:tc>
          <w:tcPr>
            <w:tcW w:w="2610" w:type="dxa"/>
            <w:shd w:val="clear" w:color="auto" w:fill="auto"/>
          </w:tcPr>
          <w:p w:rsidR="0069414B" w:rsidRDefault="0069414B" w:rsidP="005625EE">
            <w:pPr>
              <w:pStyle w:val="NoSpacing"/>
              <w:jc w:val="center"/>
              <w:rPr>
                <w:rFonts w:ascii="Times New Roman" w:eastAsia="Times New Roman" w:hAnsi="Times New Roman"/>
                <w:b/>
                <w:sz w:val="20"/>
                <w:szCs w:val="20"/>
                <w:lang w:val="sr-Cyrl-CS"/>
              </w:rPr>
            </w:pPr>
            <w:r w:rsidRPr="00B4481B">
              <w:rPr>
                <w:rFonts w:ascii="Times New Roman" w:eastAsia="Times New Roman" w:hAnsi="Times New Roman"/>
                <w:b/>
                <w:sz w:val="20"/>
                <w:szCs w:val="20"/>
                <w:lang w:val="sr-Cyrl-CS"/>
              </w:rPr>
              <w:t xml:space="preserve">Материјал за превозана средства – </w:t>
            </w:r>
            <w:r>
              <w:rPr>
                <w:rFonts w:ascii="Times New Roman" w:eastAsia="Times New Roman" w:hAnsi="Times New Roman"/>
                <w:b/>
                <w:sz w:val="20"/>
                <w:szCs w:val="20"/>
                <w:lang w:val="sr-Cyrl-CS"/>
              </w:rPr>
              <w:t xml:space="preserve">летње </w:t>
            </w:r>
            <w:r w:rsidRPr="00B4481B">
              <w:rPr>
                <w:rFonts w:ascii="Times New Roman" w:eastAsia="Times New Roman" w:hAnsi="Times New Roman"/>
                <w:b/>
                <w:sz w:val="20"/>
                <w:szCs w:val="20"/>
                <w:lang w:val="sr-Cyrl-CS"/>
              </w:rPr>
              <w:t>ауто гуме</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125.000,00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98.764,80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118.517,76</w:t>
            </w:r>
          </w:p>
        </w:tc>
        <w:tc>
          <w:tcPr>
            <w:tcW w:w="2785" w:type="dxa"/>
            <w:shd w:val="clear" w:color="auto" w:fill="auto"/>
          </w:tcPr>
          <w:p w:rsidR="0069414B" w:rsidRDefault="0069414B" w:rsidP="005625EE">
            <w:pPr>
              <w:pStyle w:val="NoSpacing"/>
              <w:jc w:val="center"/>
              <w:rPr>
                <w:rFonts w:ascii="Times New Roman" w:hAnsi="Times New Roman"/>
                <w:b/>
                <w:sz w:val="20"/>
                <w:szCs w:val="20"/>
                <w:lang w:val="sr-Cyrl-CS"/>
              </w:rPr>
            </w:pPr>
            <w:r w:rsidRPr="003C5839">
              <w:rPr>
                <w:b/>
              </w:rPr>
              <w:t>„</w:t>
            </w:r>
            <w:r w:rsidRPr="00B4481B">
              <w:rPr>
                <w:rFonts w:ascii="Times New Roman" w:hAnsi="Times New Roman"/>
                <w:b/>
                <w:sz w:val="20"/>
                <w:szCs w:val="20"/>
                <w:lang w:val="sr-Cyrl-CS"/>
              </w:rPr>
              <w:t>Беогума“ д.о.о. Београд, Радничка 2</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404-02-18/1/2019</w:t>
            </w:r>
            <w:r w:rsidRPr="000B2568">
              <w:rPr>
                <w:rFonts w:ascii="Times New Roman" w:hAnsi="Times New Roman"/>
                <w:b/>
                <w:sz w:val="20"/>
                <w:szCs w:val="20"/>
                <w:lang w:val="sr-Cyrl-CS"/>
              </w:rPr>
              <w:t xml:space="preserve">-08 од </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08.04.2019</w:t>
            </w:r>
            <w:r w:rsidRPr="000B2568">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Јавна </w:t>
            </w:r>
            <w:r w:rsidRPr="000F306F">
              <w:rPr>
                <w:rFonts w:ascii="Times New Roman" w:hAnsi="Times New Roman"/>
                <w:b/>
                <w:sz w:val="20"/>
                <w:szCs w:val="20"/>
                <w:lang w:val="sr-Cyrl-CS"/>
              </w:rPr>
              <w:t>набавка мале вредности</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ЈН </w:t>
            </w:r>
            <w:r>
              <w:rPr>
                <w:rFonts w:ascii="Times New Roman" w:hAnsi="Times New Roman"/>
                <w:b/>
                <w:sz w:val="20"/>
                <w:szCs w:val="20"/>
                <w:lang w:val="sr-Latn-CS"/>
              </w:rPr>
              <w:t>3</w:t>
            </w:r>
            <w:r>
              <w:rPr>
                <w:rFonts w:ascii="Times New Roman" w:hAnsi="Times New Roman"/>
                <w:b/>
                <w:sz w:val="20"/>
                <w:szCs w:val="20"/>
                <w:lang w:val="sr-Cyrl-CS"/>
              </w:rPr>
              <w:t>/1</w:t>
            </w:r>
            <w:r>
              <w:rPr>
                <w:rFonts w:ascii="Times New Roman" w:hAnsi="Times New Roman"/>
                <w:b/>
                <w:sz w:val="20"/>
                <w:szCs w:val="20"/>
                <w:lang w:val="sr-Latn-CS"/>
              </w:rPr>
              <w:t>9</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Сервисирање службених возила,</w:t>
            </w:r>
          </w:p>
          <w:p w:rsidR="0069414B" w:rsidRPr="00644A03" w:rsidRDefault="0069414B" w:rsidP="005625EE">
            <w:pPr>
              <w:pStyle w:val="NoSpacing"/>
              <w:jc w:val="center"/>
              <w:rPr>
                <w:rFonts w:ascii="Times New Roman" w:eastAsia="Times New Roman" w:hAnsi="Times New Roman"/>
                <w:b/>
                <w:sz w:val="20"/>
                <w:szCs w:val="20"/>
                <w:lang w:val="sr-Cyrl-CS"/>
              </w:rPr>
            </w:pPr>
            <w:r>
              <w:rPr>
                <w:rFonts w:ascii="Times New Roman" w:hAnsi="Times New Roman"/>
                <w:b/>
                <w:sz w:val="20"/>
                <w:szCs w:val="20"/>
                <w:lang w:val="sr-Cyrl-CS"/>
              </w:rPr>
              <w:t xml:space="preserve">Партија 1 – Сервисирање службених возила марке </w:t>
            </w:r>
            <w:r>
              <w:rPr>
                <w:rFonts w:ascii="Times New Roman" w:hAnsi="Times New Roman"/>
                <w:b/>
                <w:sz w:val="20"/>
                <w:szCs w:val="20"/>
                <w:lang w:val="sr-Latn-CS"/>
              </w:rPr>
              <w:t>Opel Vektra club</w:t>
            </w:r>
            <w:r>
              <w:rPr>
                <w:rFonts w:ascii="Times New Roman" w:hAnsi="Times New Roman"/>
                <w:b/>
                <w:sz w:val="20"/>
                <w:szCs w:val="20"/>
                <w:lang w:val="sr-Cyrl-CS"/>
              </w:rPr>
              <w:t xml:space="preserve"> и</w:t>
            </w:r>
            <w:r>
              <w:rPr>
                <w:rFonts w:ascii="Times New Roman" w:hAnsi="Times New Roman"/>
                <w:b/>
                <w:sz w:val="20"/>
                <w:szCs w:val="20"/>
                <w:lang w:val="sr-Latn-CS"/>
              </w:rPr>
              <w:t xml:space="preserve"> Chevrolet cruze</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500.000,00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500.000,00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600.000,00</w:t>
            </w:r>
          </w:p>
        </w:tc>
        <w:tc>
          <w:tcPr>
            <w:tcW w:w="2785" w:type="dxa"/>
            <w:shd w:val="clear" w:color="auto" w:fill="auto"/>
          </w:tcPr>
          <w:p w:rsidR="0069414B" w:rsidRPr="00644A03" w:rsidRDefault="0069414B" w:rsidP="005625EE">
            <w:pPr>
              <w:pStyle w:val="NoSpacing"/>
              <w:jc w:val="center"/>
              <w:rPr>
                <w:rFonts w:ascii="Times New Roman" w:hAnsi="Times New Roman"/>
                <w:b/>
                <w:sz w:val="20"/>
                <w:szCs w:val="20"/>
                <w:lang w:val="sr-Cyrl-CS"/>
              </w:rPr>
            </w:pPr>
            <w:r w:rsidRPr="00644A03">
              <w:rPr>
                <w:rFonts w:ascii="Times New Roman" w:hAnsi="Times New Roman"/>
                <w:b/>
                <w:sz w:val="20"/>
                <w:szCs w:val="20"/>
                <w:lang w:val="sr-Cyrl-CS"/>
              </w:rPr>
              <w:t>„Аутокомерц АСГ“ доо, Београд, Мокролушка 103 А</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sidRPr="000F306F">
              <w:rPr>
                <w:rFonts w:ascii="Times New Roman" w:hAnsi="Times New Roman"/>
                <w:b/>
                <w:sz w:val="20"/>
                <w:szCs w:val="20"/>
                <w:lang w:val="sr-Cyrl-CS"/>
              </w:rPr>
              <w:t>Уговор број</w:t>
            </w:r>
            <w:r w:rsidRPr="000F306F">
              <w:rPr>
                <w:rFonts w:ascii="Times New Roman" w:hAnsi="Times New Roman"/>
                <w:b/>
                <w:sz w:val="20"/>
                <w:szCs w:val="20"/>
              </w:rPr>
              <w:t>:</w:t>
            </w:r>
            <w:r>
              <w:rPr>
                <w:rFonts w:ascii="Times New Roman" w:hAnsi="Times New Roman"/>
                <w:b/>
                <w:sz w:val="20"/>
                <w:szCs w:val="20"/>
                <w:lang w:val="sr-Cyrl-CS"/>
              </w:rPr>
              <w:t xml:space="preserve"> 404-02-9/8/2019-08 од 10.04.2019</w:t>
            </w:r>
            <w:r w:rsidRPr="000F306F">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F306F"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Н-</w:t>
            </w:r>
            <w:r>
              <w:rPr>
                <w:rFonts w:ascii="Times New Roman" w:hAnsi="Times New Roman"/>
                <w:b/>
                <w:sz w:val="20"/>
                <w:szCs w:val="20"/>
                <w:lang w:val="sr-Latn-CS"/>
              </w:rPr>
              <w:t>9</w:t>
            </w:r>
            <w:r>
              <w:rPr>
                <w:rFonts w:ascii="Times New Roman" w:hAnsi="Times New Roman"/>
                <w:b/>
                <w:sz w:val="20"/>
                <w:szCs w:val="20"/>
                <w:lang w:val="sr-Cyrl-CS"/>
              </w:rPr>
              <w:t>/19</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sidRPr="000F306F">
              <w:rPr>
                <w:rFonts w:ascii="Times New Roman" w:eastAsia="Times New Roman" w:hAnsi="Times New Roman"/>
                <w:b/>
                <w:sz w:val="20"/>
                <w:szCs w:val="20"/>
              </w:rPr>
              <w:t>Press-clipping</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499.160,00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498.996,00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598.795,00</w:t>
            </w:r>
          </w:p>
        </w:tc>
        <w:tc>
          <w:tcPr>
            <w:tcW w:w="2785" w:type="dxa"/>
            <w:shd w:val="clear" w:color="auto" w:fill="auto"/>
          </w:tcPr>
          <w:p w:rsidR="0069414B" w:rsidRPr="00644A03"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NINAMEDIA KLIPING</w:t>
            </w:r>
            <w:r w:rsidRPr="000F306F">
              <w:rPr>
                <w:rFonts w:ascii="Times New Roman" w:hAnsi="Times New Roman"/>
                <w:b/>
                <w:sz w:val="20"/>
                <w:szCs w:val="20"/>
                <w:lang w:val="sr-Cyrl-CS"/>
              </w:rPr>
              <w:t xml:space="preserve"> д.о.о., Нови Сад, </w:t>
            </w:r>
            <w:r>
              <w:rPr>
                <w:rFonts w:ascii="Times New Roman" w:hAnsi="Times New Roman"/>
                <w:b/>
                <w:sz w:val="20"/>
                <w:szCs w:val="20"/>
                <w:lang w:val="sr-Cyrl-CS"/>
              </w:rPr>
              <w:t>Футошка 71</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404-02-19/1/2019</w:t>
            </w:r>
            <w:r w:rsidRPr="000B2568">
              <w:rPr>
                <w:rFonts w:ascii="Times New Roman" w:hAnsi="Times New Roman"/>
                <w:b/>
                <w:sz w:val="20"/>
                <w:szCs w:val="20"/>
                <w:lang w:val="sr-Cyrl-CS"/>
              </w:rPr>
              <w:t xml:space="preserve">-08 од </w:t>
            </w:r>
          </w:p>
          <w:p w:rsidR="0069414B" w:rsidRPr="000F306F"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12.04.2019</w:t>
            </w:r>
            <w:r w:rsidRPr="000B2568">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F306F"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Н-</w:t>
            </w:r>
            <w:r>
              <w:rPr>
                <w:rFonts w:ascii="Times New Roman" w:hAnsi="Times New Roman"/>
                <w:b/>
                <w:sz w:val="20"/>
                <w:szCs w:val="20"/>
                <w:lang w:val="sr-Latn-CS"/>
              </w:rPr>
              <w:t>10</w:t>
            </w:r>
            <w:r>
              <w:rPr>
                <w:rFonts w:ascii="Times New Roman" w:hAnsi="Times New Roman"/>
                <w:b/>
                <w:sz w:val="20"/>
                <w:szCs w:val="20"/>
                <w:lang w:val="sr-Cyrl-CS"/>
              </w:rPr>
              <w:t>/19</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sidRPr="00F342B6">
              <w:rPr>
                <w:rFonts w:ascii="Times New Roman" w:hAnsi="Times New Roman"/>
                <w:b/>
                <w:sz w:val="20"/>
                <w:szCs w:val="20"/>
                <w:lang w:val="sr-Cyrl-CS"/>
              </w:rPr>
              <w:t xml:space="preserve">Обнова/одржавање </w:t>
            </w:r>
            <w:r>
              <w:rPr>
                <w:rFonts w:ascii="Times New Roman" w:hAnsi="Times New Roman"/>
                <w:b/>
                <w:sz w:val="20"/>
                <w:szCs w:val="20"/>
                <w:lang w:val="sr-Cyrl-CS"/>
              </w:rPr>
              <w:t xml:space="preserve">лиценци </w:t>
            </w:r>
            <w:r w:rsidRPr="00F342B6">
              <w:rPr>
                <w:rFonts w:ascii="Times New Roman" w:hAnsi="Times New Roman"/>
                <w:b/>
                <w:sz w:val="20"/>
                <w:szCs w:val="20"/>
                <w:lang w:val="sr-Cyrl-CS"/>
              </w:rPr>
              <w:t>за прављење резервних копија и антивирусну заштиту</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490.000,00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sidRPr="007B5685">
              <w:rPr>
                <w:rFonts w:ascii="Times New Roman" w:hAnsi="Times New Roman"/>
                <w:b/>
                <w:sz w:val="20"/>
                <w:szCs w:val="20"/>
                <w:lang w:val="sr-Latn-CS"/>
              </w:rPr>
              <w:t>479.546,60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sidRPr="007B5685">
              <w:rPr>
                <w:rFonts w:ascii="Times New Roman" w:hAnsi="Times New Roman"/>
                <w:b/>
                <w:sz w:val="20"/>
                <w:szCs w:val="20"/>
                <w:lang w:val="sr-Latn-CS"/>
              </w:rPr>
              <w:t>575.455,92</w:t>
            </w:r>
          </w:p>
        </w:tc>
        <w:tc>
          <w:tcPr>
            <w:tcW w:w="2785" w:type="dxa"/>
            <w:shd w:val="clear" w:color="auto" w:fill="auto"/>
          </w:tcPr>
          <w:p w:rsidR="0069414B" w:rsidRPr="00644A03"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Latn-CS"/>
              </w:rPr>
              <w:t xml:space="preserve">„Extreme“ </w:t>
            </w:r>
            <w:r w:rsidRPr="000F306F">
              <w:rPr>
                <w:rFonts w:ascii="Times New Roman" w:hAnsi="Times New Roman"/>
                <w:b/>
                <w:sz w:val="20"/>
                <w:szCs w:val="20"/>
                <w:lang w:val="sr-Cyrl-CS"/>
              </w:rPr>
              <w:t xml:space="preserve">д.о.о., Београд, Салвадора Аљендеа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0F306F">
              <w:rPr>
                <w:rFonts w:ascii="Times New Roman" w:hAnsi="Times New Roman"/>
                <w:b/>
                <w:sz w:val="20"/>
                <w:szCs w:val="20"/>
                <w:lang w:val="sr-Cyrl-CS"/>
              </w:rPr>
              <w:t>33/14</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404-02-22/1/2019</w:t>
            </w:r>
            <w:r w:rsidRPr="000B2568">
              <w:rPr>
                <w:rFonts w:ascii="Times New Roman" w:hAnsi="Times New Roman"/>
                <w:b/>
                <w:sz w:val="20"/>
                <w:szCs w:val="20"/>
                <w:lang w:val="sr-Cyrl-CS"/>
              </w:rPr>
              <w:t xml:space="preserve">-08 од </w:t>
            </w:r>
          </w:p>
          <w:p w:rsidR="0069414B" w:rsidRPr="000F306F"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22.04.2019</w:t>
            </w:r>
            <w:r w:rsidRPr="000B2568">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Н-</w:t>
            </w:r>
            <w:r>
              <w:rPr>
                <w:rFonts w:ascii="Times New Roman" w:hAnsi="Times New Roman"/>
                <w:b/>
                <w:sz w:val="20"/>
                <w:szCs w:val="20"/>
                <w:lang w:val="sr-Latn-CS"/>
              </w:rPr>
              <w:t>11</w:t>
            </w:r>
            <w:r>
              <w:rPr>
                <w:rFonts w:ascii="Times New Roman" w:hAnsi="Times New Roman"/>
                <w:b/>
                <w:sz w:val="20"/>
                <w:szCs w:val="20"/>
                <w:lang w:val="sr-Cyrl-CS"/>
              </w:rPr>
              <w:t>/19</w:t>
            </w:r>
          </w:p>
        </w:tc>
        <w:tc>
          <w:tcPr>
            <w:tcW w:w="2610" w:type="dxa"/>
            <w:shd w:val="clear" w:color="auto" w:fill="auto"/>
          </w:tcPr>
          <w:p w:rsidR="0069414B" w:rsidRPr="007A167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Софтвер</w:t>
            </w:r>
          </w:p>
        </w:tc>
        <w:tc>
          <w:tcPr>
            <w:tcW w:w="1440" w:type="dxa"/>
            <w:shd w:val="clear" w:color="auto" w:fill="auto"/>
          </w:tcPr>
          <w:p w:rsidR="0069414B" w:rsidRPr="007A167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500.000,00</w:t>
            </w:r>
          </w:p>
        </w:tc>
        <w:tc>
          <w:tcPr>
            <w:tcW w:w="1466" w:type="dxa"/>
            <w:shd w:val="clear" w:color="auto" w:fill="auto"/>
          </w:tcPr>
          <w:p w:rsidR="0069414B" w:rsidRPr="007A1671" w:rsidRDefault="0069414B" w:rsidP="005625EE">
            <w:pPr>
              <w:pStyle w:val="NoSpacing"/>
              <w:jc w:val="center"/>
              <w:rPr>
                <w:rFonts w:ascii="Times New Roman" w:hAnsi="Times New Roman"/>
                <w:b/>
                <w:sz w:val="20"/>
                <w:szCs w:val="20"/>
                <w:lang w:val="sr-Cyrl-CS"/>
              </w:rPr>
            </w:pPr>
            <w:r w:rsidRPr="007A1671">
              <w:rPr>
                <w:rFonts w:ascii="Times New Roman" w:hAnsi="Times New Roman"/>
                <w:b/>
                <w:sz w:val="20"/>
                <w:szCs w:val="20"/>
                <w:lang w:val="sr-Cyrl-CS"/>
              </w:rPr>
              <w:t>494.351,20</w:t>
            </w:r>
          </w:p>
        </w:tc>
        <w:tc>
          <w:tcPr>
            <w:tcW w:w="1718" w:type="dxa"/>
            <w:shd w:val="clear" w:color="auto" w:fill="auto"/>
          </w:tcPr>
          <w:p w:rsidR="0069414B" w:rsidRPr="007A1671" w:rsidRDefault="0069414B" w:rsidP="005625EE">
            <w:pPr>
              <w:pStyle w:val="NoSpacing"/>
              <w:jc w:val="center"/>
              <w:rPr>
                <w:rFonts w:ascii="Times New Roman" w:hAnsi="Times New Roman"/>
                <w:b/>
                <w:sz w:val="20"/>
                <w:szCs w:val="20"/>
                <w:lang w:val="sr-Cyrl-CS"/>
              </w:rPr>
            </w:pPr>
            <w:r w:rsidRPr="007A1671">
              <w:rPr>
                <w:rFonts w:ascii="Times New Roman" w:hAnsi="Times New Roman"/>
                <w:b/>
                <w:sz w:val="20"/>
                <w:szCs w:val="20"/>
                <w:lang w:val="sr-Cyrl-CS"/>
              </w:rPr>
              <w:t>593.221,24</w:t>
            </w:r>
          </w:p>
        </w:tc>
        <w:tc>
          <w:tcPr>
            <w:tcW w:w="2785" w:type="dxa"/>
            <w:shd w:val="clear" w:color="auto" w:fill="auto"/>
          </w:tcPr>
          <w:p w:rsidR="0069414B" w:rsidRPr="000F306F" w:rsidRDefault="0069414B" w:rsidP="005625EE">
            <w:pPr>
              <w:pStyle w:val="NoSpacing"/>
              <w:jc w:val="center"/>
              <w:rPr>
                <w:rFonts w:ascii="Times New Roman" w:hAnsi="Times New Roman"/>
                <w:b/>
                <w:sz w:val="20"/>
                <w:szCs w:val="20"/>
                <w:lang w:val="sr-Latn-CS"/>
              </w:rPr>
            </w:pPr>
            <w:r w:rsidRPr="000F306F">
              <w:rPr>
                <w:rFonts w:ascii="Times New Roman" w:hAnsi="Times New Roman"/>
                <w:b/>
                <w:sz w:val="20"/>
                <w:szCs w:val="20"/>
                <w:lang w:val="sr-Latn-CS"/>
              </w:rPr>
              <w:t xml:space="preserve">„Extreme“ </w:t>
            </w:r>
            <w:r w:rsidRPr="000F306F">
              <w:rPr>
                <w:rFonts w:ascii="Times New Roman" w:hAnsi="Times New Roman"/>
                <w:b/>
                <w:sz w:val="20"/>
                <w:szCs w:val="20"/>
                <w:lang w:val="sr-Cyrl-CS"/>
              </w:rPr>
              <w:t xml:space="preserve">д.о.о., Београд, Салвадора Аљендеа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0F306F">
              <w:rPr>
                <w:rFonts w:ascii="Times New Roman" w:hAnsi="Times New Roman"/>
                <w:b/>
                <w:sz w:val="20"/>
                <w:szCs w:val="20"/>
                <w:lang w:val="sr-Cyrl-CS"/>
              </w:rPr>
              <w:t>33/14</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404-02-23/1/2019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22.04.2019</w:t>
            </w:r>
            <w:r w:rsidRPr="000B2568">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 xml:space="preserve">ана јавна набавка УЗЗПРО – ЦЈН </w:t>
            </w:r>
            <w:r>
              <w:rPr>
                <w:rFonts w:ascii="Times New Roman" w:hAnsi="Times New Roman"/>
                <w:b/>
                <w:sz w:val="20"/>
                <w:szCs w:val="20"/>
                <w:lang w:val="sr-Latn-CS"/>
              </w:rPr>
              <w:t>3</w:t>
            </w:r>
            <w:r>
              <w:rPr>
                <w:rFonts w:ascii="Times New Roman" w:hAnsi="Times New Roman"/>
                <w:b/>
                <w:sz w:val="20"/>
                <w:szCs w:val="20"/>
                <w:lang w:val="sr-Cyrl-RS"/>
              </w:rPr>
              <w:t>/2018</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eastAsia="Times New Roman" w:hAnsi="Times New Roman"/>
                <w:b/>
                <w:sz w:val="20"/>
                <w:szCs w:val="20"/>
                <w:lang w:val="sr-Cyrl-CS"/>
              </w:rPr>
              <w:t>Осигурање имовине (Партија 1</w:t>
            </w:r>
            <w:r w:rsidRPr="000F306F">
              <w:rPr>
                <w:rFonts w:ascii="Times New Roman" w:eastAsia="Times New Roman" w:hAnsi="Times New Roman"/>
                <w:b/>
                <w:sz w:val="20"/>
                <w:szCs w:val="20"/>
                <w:lang w:val="sr-Cyrl-CS"/>
              </w:rPr>
              <w:t>)</w:t>
            </w:r>
          </w:p>
        </w:tc>
        <w:tc>
          <w:tcPr>
            <w:tcW w:w="1440" w:type="dxa"/>
            <w:shd w:val="clear" w:color="auto" w:fill="auto"/>
          </w:tcPr>
          <w:p w:rsidR="0069414B" w:rsidRPr="00835801"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100.523,55</w:t>
            </w:r>
          </w:p>
        </w:tc>
        <w:tc>
          <w:tcPr>
            <w:tcW w:w="1466" w:type="dxa"/>
            <w:shd w:val="clear" w:color="auto" w:fill="auto"/>
          </w:tcPr>
          <w:p w:rsidR="0069414B" w:rsidRPr="00835801"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100.523,55</w:t>
            </w:r>
          </w:p>
        </w:tc>
        <w:tc>
          <w:tcPr>
            <w:tcW w:w="1718" w:type="dxa"/>
            <w:shd w:val="clear" w:color="auto" w:fill="auto"/>
          </w:tcPr>
          <w:p w:rsidR="0069414B" w:rsidRPr="00835801"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105.549,73</w:t>
            </w:r>
          </w:p>
        </w:tc>
        <w:tc>
          <w:tcPr>
            <w:tcW w:w="2785" w:type="dxa"/>
            <w:shd w:val="clear" w:color="auto" w:fill="auto"/>
          </w:tcPr>
          <w:p w:rsidR="0069414B" w:rsidRPr="00835801" w:rsidRDefault="0069414B" w:rsidP="005625EE">
            <w:pPr>
              <w:pStyle w:val="NoSpacing"/>
              <w:jc w:val="center"/>
              <w:rPr>
                <w:rFonts w:ascii="Times New Roman" w:hAnsi="Times New Roman"/>
                <w:b/>
                <w:sz w:val="20"/>
                <w:szCs w:val="20"/>
                <w:lang w:val="sr-Latn-CS"/>
              </w:rPr>
            </w:pPr>
            <w:r w:rsidRPr="00835801">
              <w:rPr>
                <w:rFonts w:ascii="Times New Roman" w:hAnsi="Times New Roman"/>
                <w:b/>
                <w:sz w:val="20"/>
                <w:szCs w:val="20"/>
                <w:lang w:val="sr-Latn-CS"/>
              </w:rPr>
              <w:t>Wiener Stadtische осигурање а.д.о. Београд, Трешњиног цвета 1</w:t>
            </w:r>
          </w:p>
          <w:p w:rsidR="0069414B" w:rsidRPr="000F306F" w:rsidRDefault="0069414B" w:rsidP="005625EE">
            <w:pPr>
              <w:pStyle w:val="NoSpacing"/>
              <w:jc w:val="center"/>
              <w:rPr>
                <w:rFonts w:ascii="Times New Roman" w:hAnsi="Times New Roman"/>
                <w:b/>
                <w:sz w:val="20"/>
                <w:szCs w:val="20"/>
                <w:lang w:val="sr-Latn-CS"/>
              </w:rPr>
            </w:pP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404-02-25/2019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24.04</w:t>
            </w:r>
            <w:r w:rsidRPr="00B74948">
              <w:rPr>
                <w:rFonts w:ascii="Times New Roman" w:hAnsi="Times New Roman"/>
                <w:b/>
                <w:sz w:val="20"/>
                <w:szCs w:val="20"/>
                <w:lang w:val="sr-Cyrl-CS"/>
              </w:rPr>
              <w:t>.</w:t>
            </w:r>
            <w:r>
              <w:rPr>
                <w:rFonts w:ascii="Times New Roman" w:hAnsi="Times New Roman"/>
                <w:b/>
                <w:sz w:val="20"/>
                <w:szCs w:val="20"/>
                <w:lang w:val="sr-Cyrl-CS"/>
              </w:rPr>
              <w:t>2019. у примени од 19.05.2019</w:t>
            </w:r>
            <w:r w:rsidRPr="000F306F">
              <w:rPr>
                <w:rFonts w:ascii="Times New Roman" w:hAnsi="Times New Roman"/>
                <w:b/>
                <w:sz w:val="20"/>
                <w:szCs w:val="20"/>
                <w:lang w:val="sr-Cyrl-CS"/>
              </w:rPr>
              <w:t>. године</w:t>
            </w:r>
          </w:p>
        </w:tc>
      </w:tr>
      <w:tr w:rsidR="0069414B" w:rsidRPr="000F306F"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 xml:space="preserve">ана јавна набавка УЗЗПРО – ЦЈН </w:t>
            </w:r>
            <w:r>
              <w:rPr>
                <w:rFonts w:ascii="Times New Roman" w:hAnsi="Times New Roman"/>
                <w:b/>
                <w:sz w:val="20"/>
                <w:szCs w:val="20"/>
                <w:lang w:val="sr-Cyrl-CS"/>
              </w:rPr>
              <w:t>1</w:t>
            </w:r>
            <w:r>
              <w:rPr>
                <w:rFonts w:ascii="Times New Roman" w:hAnsi="Times New Roman"/>
                <w:b/>
                <w:sz w:val="20"/>
                <w:szCs w:val="20"/>
                <w:lang w:val="sr-Cyrl-RS"/>
              </w:rPr>
              <w:t>/2018</w:t>
            </w:r>
          </w:p>
        </w:tc>
        <w:tc>
          <w:tcPr>
            <w:tcW w:w="2610" w:type="dxa"/>
            <w:shd w:val="clear" w:color="auto" w:fill="auto"/>
          </w:tcPr>
          <w:p w:rsidR="0069414B" w:rsidRDefault="0069414B" w:rsidP="005625EE">
            <w:pPr>
              <w:pStyle w:val="NoSpacing"/>
              <w:jc w:val="center"/>
              <w:rPr>
                <w:rFonts w:ascii="Times New Roman" w:eastAsia="Times New Roman" w:hAnsi="Times New Roman"/>
                <w:b/>
                <w:sz w:val="20"/>
                <w:szCs w:val="20"/>
                <w:lang w:val="sr-Cyrl-CS"/>
              </w:rPr>
            </w:pPr>
            <w:r>
              <w:rPr>
                <w:rFonts w:ascii="Times New Roman" w:hAnsi="Times New Roman"/>
                <w:b/>
                <w:sz w:val="20"/>
                <w:szCs w:val="20"/>
                <w:lang w:val="sr-Cyrl-CS"/>
              </w:rPr>
              <w:t xml:space="preserve">Рачунарски материјал – оригинал тонери за </w:t>
            </w:r>
            <w:r>
              <w:rPr>
                <w:rFonts w:ascii="Times New Roman" w:hAnsi="Times New Roman"/>
                <w:b/>
                <w:sz w:val="20"/>
                <w:szCs w:val="20"/>
              </w:rPr>
              <w:t xml:space="preserve">Lexmark </w:t>
            </w:r>
            <w:r>
              <w:rPr>
                <w:rFonts w:ascii="Times New Roman" w:hAnsi="Times New Roman"/>
                <w:b/>
                <w:sz w:val="20"/>
                <w:szCs w:val="20"/>
                <w:lang w:val="sr-Cyrl-CS"/>
              </w:rPr>
              <w:t>уређаје (Партија 5)</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rPr>
              <w:t>122.398,00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rPr>
              <w:t>122.398,00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rPr>
              <w:t>146.877,60</w:t>
            </w:r>
          </w:p>
        </w:tc>
        <w:tc>
          <w:tcPr>
            <w:tcW w:w="2785" w:type="dxa"/>
            <w:shd w:val="clear" w:color="auto" w:fill="auto"/>
          </w:tcPr>
          <w:p w:rsidR="0069414B" w:rsidRPr="00C555BC" w:rsidRDefault="0069414B" w:rsidP="005625EE">
            <w:pPr>
              <w:pStyle w:val="NoSpacing"/>
              <w:jc w:val="center"/>
              <w:rPr>
                <w:rFonts w:ascii="Times New Roman" w:hAnsi="Times New Roman"/>
                <w:b/>
                <w:sz w:val="20"/>
                <w:szCs w:val="20"/>
                <w:lang w:val="sr-Cyrl-CS"/>
              </w:rPr>
            </w:pPr>
            <w:r w:rsidRPr="000B55C2">
              <w:rPr>
                <w:rFonts w:ascii="Times New Roman" w:hAnsi="Times New Roman"/>
                <w:b/>
                <w:sz w:val="20"/>
                <w:szCs w:val="20"/>
              </w:rPr>
              <w:t>ИНФОРМАТИКА а.д</w:t>
            </w:r>
            <w:r w:rsidRPr="000B55C2">
              <w:rPr>
                <w:rFonts w:ascii="Times New Roman" w:hAnsi="Times New Roman"/>
                <w:b/>
                <w:sz w:val="20"/>
                <w:szCs w:val="20"/>
                <w:lang w:val="sr-Cyrl-CS"/>
              </w:rPr>
              <w:t>.</w:t>
            </w:r>
            <w:r w:rsidRPr="000B55C2">
              <w:rPr>
                <w:rFonts w:ascii="Times New Roman" w:hAnsi="Times New Roman"/>
                <w:b/>
                <w:sz w:val="20"/>
                <w:szCs w:val="20"/>
              </w:rPr>
              <w:t>о, Београд, Јеврејска 32</w:t>
            </w:r>
            <w:r>
              <w:rPr>
                <w:rFonts w:ascii="Times New Roman" w:hAnsi="Times New Roman"/>
                <w:b/>
                <w:sz w:val="20"/>
                <w:szCs w:val="20"/>
              </w:rPr>
              <w:t xml:space="preserve"> </w:t>
            </w:r>
            <w:r w:rsidRPr="000B55C2">
              <w:rPr>
                <w:rFonts w:ascii="Times New Roman" w:hAnsi="Times New Roman"/>
                <w:b/>
                <w:color w:val="2B312D"/>
                <w:sz w:val="20"/>
                <w:szCs w:val="20"/>
                <w:lang w:val="sr-Cyrl-CS"/>
              </w:rPr>
              <w:t xml:space="preserve">и </w:t>
            </w:r>
            <w:r w:rsidRPr="00B66673">
              <w:rPr>
                <w:rFonts w:ascii="Times New Roman" w:hAnsi="Times New Roman"/>
                <w:b/>
                <w:sz w:val="20"/>
                <w:szCs w:val="20"/>
              </w:rPr>
              <w:t>ITS NETWORK д.о.о, Београд, Врањска бр. 29/19</w:t>
            </w:r>
            <w:r>
              <w:rPr>
                <w:rFonts w:ascii="Times New Roman" w:hAnsi="Times New Roman"/>
                <w:b/>
                <w:sz w:val="20"/>
                <w:szCs w:val="20"/>
                <w:lang w:val="sr-Cyrl-CS"/>
              </w:rPr>
              <w:t xml:space="preserve"> </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404-02-31/2019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13.05.2019</w:t>
            </w:r>
            <w:r w:rsidRPr="000B2568">
              <w:rPr>
                <w:rFonts w:ascii="Times New Roman" w:hAnsi="Times New Roman"/>
                <w:b/>
                <w:sz w:val="20"/>
                <w:szCs w:val="20"/>
                <w:lang w:val="sr-Cyrl-CS"/>
              </w:rPr>
              <w:t>. године</w:t>
            </w:r>
          </w:p>
        </w:tc>
      </w:tr>
      <w:tr w:rsidR="0069414B" w:rsidRPr="000F306F"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 xml:space="preserve">ана јавна набавка УЗЗПРО – ЦЈН </w:t>
            </w:r>
            <w:r>
              <w:rPr>
                <w:rFonts w:ascii="Times New Roman" w:hAnsi="Times New Roman"/>
                <w:b/>
                <w:sz w:val="20"/>
                <w:szCs w:val="20"/>
                <w:lang w:val="sr-Latn-CS"/>
              </w:rPr>
              <w:t>8</w:t>
            </w:r>
            <w:r>
              <w:rPr>
                <w:rFonts w:ascii="Times New Roman" w:hAnsi="Times New Roman"/>
                <w:b/>
                <w:sz w:val="20"/>
                <w:szCs w:val="20"/>
                <w:lang w:val="sr-Cyrl-RS"/>
              </w:rPr>
              <w:t>/2017</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Рачунарски материјал – оригинал тонери за НР</w:t>
            </w:r>
            <w:r>
              <w:rPr>
                <w:rFonts w:ascii="Times New Roman" w:hAnsi="Times New Roman"/>
                <w:b/>
                <w:sz w:val="20"/>
                <w:szCs w:val="20"/>
              </w:rPr>
              <w:t xml:space="preserve"> </w:t>
            </w:r>
            <w:r>
              <w:rPr>
                <w:rFonts w:ascii="Times New Roman" w:hAnsi="Times New Roman"/>
                <w:b/>
                <w:sz w:val="20"/>
                <w:szCs w:val="20"/>
                <w:lang w:val="sr-Cyrl-CS"/>
              </w:rPr>
              <w:t>уређаје (Партија 3)</w:t>
            </w:r>
          </w:p>
        </w:tc>
        <w:tc>
          <w:tcPr>
            <w:tcW w:w="1440" w:type="dxa"/>
            <w:shd w:val="clear" w:color="auto" w:fill="auto"/>
          </w:tcPr>
          <w:p w:rsidR="0069414B" w:rsidRPr="00265B9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209.944,00</w:t>
            </w:r>
          </w:p>
        </w:tc>
        <w:tc>
          <w:tcPr>
            <w:tcW w:w="1466" w:type="dxa"/>
            <w:shd w:val="clear" w:color="auto" w:fill="auto"/>
          </w:tcPr>
          <w:p w:rsidR="0069414B" w:rsidRDefault="0069414B" w:rsidP="005625EE">
            <w:pPr>
              <w:pStyle w:val="NoSpacing"/>
              <w:jc w:val="center"/>
              <w:rPr>
                <w:rFonts w:ascii="Times New Roman" w:hAnsi="Times New Roman"/>
                <w:b/>
                <w:sz w:val="20"/>
                <w:szCs w:val="20"/>
              </w:rPr>
            </w:pPr>
            <w:r>
              <w:rPr>
                <w:rFonts w:ascii="Times New Roman" w:hAnsi="Times New Roman"/>
                <w:b/>
                <w:sz w:val="20"/>
                <w:szCs w:val="20"/>
                <w:lang w:val="sr-Cyrl-CS"/>
              </w:rPr>
              <w:t>209.944,00</w:t>
            </w:r>
          </w:p>
        </w:tc>
        <w:tc>
          <w:tcPr>
            <w:tcW w:w="1718" w:type="dxa"/>
            <w:shd w:val="clear" w:color="auto" w:fill="auto"/>
          </w:tcPr>
          <w:p w:rsidR="0069414B" w:rsidRPr="00265B9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251.932,80</w:t>
            </w:r>
          </w:p>
        </w:tc>
        <w:tc>
          <w:tcPr>
            <w:tcW w:w="2785" w:type="dxa"/>
            <w:shd w:val="clear" w:color="auto" w:fill="auto"/>
          </w:tcPr>
          <w:p w:rsidR="0069414B" w:rsidRPr="000B55C2" w:rsidRDefault="0069414B" w:rsidP="005625EE">
            <w:pPr>
              <w:pStyle w:val="NoSpacing"/>
              <w:jc w:val="center"/>
              <w:rPr>
                <w:rFonts w:ascii="Times New Roman" w:hAnsi="Times New Roman"/>
                <w:b/>
                <w:sz w:val="20"/>
                <w:szCs w:val="20"/>
              </w:rPr>
            </w:pPr>
            <w:r w:rsidRPr="00265B9F">
              <w:rPr>
                <w:rFonts w:ascii="Times New Roman" w:hAnsi="Times New Roman"/>
                <w:b/>
                <w:sz w:val="20"/>
                <w:szCs w:val="20"/>
              </w:rPr>
              <w:t>"AIGO BUSINESS SYSTEM" д.о.о, Београд, Кнегиње Зорке 25-27</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404-02-30/2019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15.05.2019</w:t>
            </w:r>
            <w:r w:rsidRPr="000B2568">
              <w:rPr>
                <w:rFonts w:ascii="Times New Roman" w:hAnsi="Times New Roman"/>
                <w:b/>
                <w:sz w:val="20"/>
                <w:szCs w:val="20"/>
                <w:lang w:val="sr-Cyrl-CS"/>
              </w:rPr>
              <w:t>. године</w:t>
            </w:r>
          </w:p>
        </w:tc>
      </w:tr>
      <w:tr w:rsidR="0069414B"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 xml:space="preserve">ана јавна набавка УЗЗПРО – ЦЈН </w:t>
            </w:r>
            <w:r>
              <w:rPr>
                <w:rFonts w:ascii="Times New Roman" w:hAnsi="Times New Roman"/>
                <w:b/>
                <w:sz w:val="20"/>
                <w:szCs w:val="20"/>
                <w:lang w:val="sr-Latn-CS"/>
              </w:rPr>
              <w:t>6</w:t>
            </w:r>
            <w:r>
              <w:rPr>
                <w:rFonts w:ascii="Times New Roman" w:hAnsi="Times New Roman"/>
                <w:b/>
                <w:sz w:val="20"/>
                <w:szCs w:val="20"/>
                <w:lang w:val="sr-Cyrl-RS"/>
              </w:rPr>
              <w:t>/2018</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Осигурања запослених</w:t>
            </w:r>
            <w:r>
              <w:rPr>
                <w:rFonts w:ascii="Times New Roman" w:hAnsi="Times New Roman"/>
                <w:b/>
                <w:sz w:val="20"/>
                <w:szCs w:val="20"/>
                <w:lang w:val="sr-Cyrl-CS"/>
              </w:rPr>
              <w:t>,</w:t>
            </w:r>
          </w:p>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 xml:space="preserve"> Смрт услед незгоде, Трајни инвалидитет, Трошкови лечења и дневна накнада</w:t>
            </w:r>
          </w:p>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w:t>
            </w:r>
            <w:r w:rsidRPr="005C7739">
              <w:rPr>
                <w:rFonts w:ascii="Times New Roman" w:hAnsi="Times New Roman"/>
                <w:b/>
                <w:sz w:val="20"/>
                <w:szCs w:val="20"/>
                <w:lang w:val="sr-Cyrl-CS"/>
              </w:rPr>
              <w:t>Партијa 1</w:t>
            </w:r>
            <w:r>
              <w:rPr>
                <w:rFonts w:ascii="Times New Roman" w:hAnsi="Times New Roman"/>
                <w:b/>
                <w:sz w:val="20"/>
                <w:szCs w:val="20"/>
                <w:lang w:val="sr-Cyrl-CS"/>
              </w:rPr>
              <w:t>)</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183.365,00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183.365,00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183.365,00</w:t>
            </w:r>
          </w:p>
        </w:tc>
        <w:tc>
          <w:tcPr>
            <w:tcW w:w="2785" w:type="dxa"/>
            <w:shd w:val="clear" w:color="auto" w:fill="auto"/>
          </w:tcPr>
          <w:p w:rsidR="0069414B" w:rsidRPr="00265B9F" w:rsidRDefault="0069414B" w:rsidP="005625EE">
            <w:pPr>
              <w:pStyle w:val="NoSpacing"/>
              <w:jc w:val="center"/>
              <w:rPr>
                <w:rFonts w:ascii="Times New Roman" w:hAnsi="Times New Roman"/>
                <w:b/>
                <w:sz w:val="20"/>
                <w:szCs w:val="20"/>
              </w:rPr>
            </w:pPr>
            <w:r w:rsidRPr="005C7739">
              <w:rPr>
                <w:rFonts w:ascii="Times New Roman" w:hAnsi="Times New Roman"/>
                <w:b/>
                <w:sz w:val="20"/>
                <w:szCs w:val="20"/>
              </w:rPr>
              <w:t>GENERALI OSIGURANJE SRBIJA а.д.о, Београд, Владимира Поповића 8</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404-02-20/2019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15.05.2019</w:t>
            </w:r>
            <w:r w:rsidRPr="000B2568">
              <w:rPr>
                <w:rFonts w:ascii="Times New Roman" w:hAnsi="Times New Roman"/>
                <w:b/>
                <w:sz w:val="20"/>
                <w:szCs w:val="20"/>
                <w:lang w:val="sr-Cyrl-CS"/>
              </w:rPr>
              <w:t>. године</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 у примени од 19.05.2019</w:t>
            </w:r>
            <w:r w:rsidRPr="000F306F">
              <w:rPr>
                <w:rFonts w:ascii="Times New Roman" w:hAnsi="Times New Roman"/>
                <w:b/>
                <w:sz w:val="20"/>
                <w:szCs w:val="20"/>
                <w:lang w:val="sr-Cyrl-CS"/>
              </w:rPr>
              <w:t>. године</w:t>
            </w:r>
          </w:p>
        </w:tc>
      </w:tr>
      <w:tr w:rsidR="0069414B"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 xml:space="preserve">ана јавна набавка УЗЗПРО – ЦЈН </w:t>
            </w:r>
            <w:r>
              <w:rPr>
                <w:rFonts w:ascii="Times New Roman" w:hAnsi="Times New Roman"/>
                <w:b/>
                <w:sz w:val="20"/>
                <w:szCs w:val="20"/>
                <w:lang w:val="sr-Latn-CS"/>
              </w:rPr>
              <w:t>6</w:t>
            </w:r>
            <w:r>
              <w:rPr>
                <w:rFonts w:ascii="Times New Roman" w:hAnsi="Times New Roman"/>
                <w:b/>
                <w:sz w:val="20"/>
                <w:szCs w:val="20"/>
                <w:lang w:val="sr-Cyrl-RS"/>
              </w:rPr>
              <w:t>/2018</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Осигурања запослених</w:t>
            </w:r>
            <w:r>
              <w:rPr>
                <w:rFonts w:ascii="Times New Roman" w:hAnsi="Times New Roman"/>
                <w:b/>
                <w:sz w:val="20"/>
                <w:szCs w:val="20"/>
                <w:lang w:val="sr-Cyrl-CS"/>
              </w:rPr>
              <w:t>,</w:t>
            </w:r>
          </w:p>
          <w:p w:rsidR="0069414B" w:rsidRDefault="0069414B" w:rsidP="005625EE">
            <w:pPr>
              <w:pStyle w:val="NoSpacing"/>
              <w:jc w:val="center"/>
              <w:rPr>
                <w:rFonts w:ascii="Times New Roman" w:hAnsi="Times New Roman"/>
                <w:b/>
                <w:sz w:val="20"/>
                <w:szCs w:val="20"/>
                <w:lang w:val="sr-Cyrl-CS"/>
              </w:rPr>
            </w:pPr>
            <w:r w:rsidRPr="005C7739">
              <w:rPr>
                <w:rFonts w:ascii="Times New Roman" w:hAnsi="Times New Roman"/>
                <w:b/>
                <w:sz w:val="20"/>
                <w:szCs w:val="20"/>
                <w:lang w:val="sr-Cyrl-CS"/>
              </w:rPr>
              <w:t>Хируршке интервенције и теже болести</w:t>
            </w:r>
            <w:r>
              <w:rPr>
                <w:rFonts w:ascii="Times New Roman" w:hAnsi="Times New Roman"/>
                <w:b/>
                <w:sz w:val="20"/>
                <w:szCs w:val="20"/>
                <w:lang w:val="sr-Cyrl-CS"/>
              </w:rPr>
              <w:t xml:space="preserve"> (</w:t>
            </w:r>
            <w:r w:rsidRPr="005C7739">
              <w:rPr>
                <w:rFonts w:ascii="Times New Roman" w:hAnsi="Times New Roman"/>
                <w:b/>
                <w:sz w:val="20"/>
                <w:szCs w:val="20"/>
                <w:lang w:val="sr-Cyrl-CS"/>
              </w:rPr>
              <w:t>Партијa</w:t>
            </w:r>
            <w:r>
              <w:rPr>
                <w:rFonts w:ascii="Times New Roman" w:hAnsi="Times New Roman"/>
                <w:b/>
                <w:sz w:val="20"/>
                <w:szCs w:val="20"/>
                <w:lang w:val="sr-Cyrl-CS"/>
              </w:rPr>
              <w:t xml:space="preserve"> 2)</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252.720,00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252.720,00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252.720,00</w:t>
            </w:r>
          </w:p>
        </w:tc>
        <w:tc>
          <w:tcPr>
            <w:tcW w:w="2785" w:type="dxa"/>
            <w:shd w:val="clear" w:color="auto" w:fill="auto"/>
          </w:tcPr>
          <w:p w:rsidR="0069414B" w:rsidRPr="00265B9F" w:rsidRDefault="0069414B" w:rsidP="005625EE">
            <w:pPr>
              <w:pStyle w:val="NoSpacing"/>
              <w:jc w:val="center"/>
              <w:rPr>
                <w:rFonts w:ascii="Times New Roman" w:hAnsi="Times New Roman"/>
                <w:b/>
                <w:sz w:val="20"/>
                <w:szCs w:val="20"/>
              </w:rPr>
            </w:pPr>
            <w:r w:rsidRPr="005C7739">
              <w:rPr>
                <w:rFonts w:ascii="Times New Roman" w:hAnsi="Times New Roman"/>
                <w:b/>
                <w:sz w:val="20"/>
                <w:szCs w:val="20"/>
              </w:rPr>
              <w:t>GENERALI OSIGURANJE SRBIJA а.д.о, Београд, Владимира Поповића 8</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404-02-21/2019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15.05.2019</w:t>
            </w:r>
            <w:r w:rsidRPr="000B2568">
              <w:rPr>
                <w:rFonts w:ascii="Times New Roman" w:hAnsi="Times New Roman"/>
                <w:b/>
                <w:sz w:val="20"/>
                <w:szCs w:val="20"/>
                <w:lang w:val="sr-Cyrl-CS"/>
              </w:rPr>
              <w:t>. године</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 у примени од 19.05.2019</w:t>
            </w:r>
            <w:r w:rsidRPr="000F306F">
              <w:rPr>
                <w:rFonts w:ascii="Times New Roman" w:hAnsi="Times New Roman"/>
                <w:b/>
                <w:sz w:val="20"/>
                <w:szCs w:val="20"/>
                <w:lang w:val="sr-Cyrl-CS"/>
              </w:rPr>
              <w:t>. године</w:t>
            </w:r>
          </w:p>
        </w:tc>
      </w:tr>
      <w:tr w:rsidR="0069414B" w:rsidRPr="00D8335D"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Latn-CS"/>
              </w:rPr>
            </w:pPr>
            <w:r w:rsidRPr="000B2568">
              <w:rPr>
                <w:rFonts w:ascii="Times New Roman" w:hAnsi="Times New Roman"/>
                <w:b/>
                <w:sz w:val="20"/>
                <w:szCs w:val="20"/>
                <w:lang w:val="sr-Cyrl-CS"/>
              </w:rPr>
              <w:t>Преговарачки поступак без објављивања јавног позива</w:t>
            </w:r>
          </w:p>
          <w:p w:rsidR="0069414B" w:rsidRPr="00237A72"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ЈН 4/1</w:t>
            </w:r>
            <w:r>
              <w:rPr>
                <w:rFonts w:ascii="Times New Roman" w:hAnsi="Times New Roman"/>
                <w:b/>
                <w:sz w:val="20"/>
                <w:szCs w:val="20"/>
                <w:lang w:val="sr-Latn-CS"/>
              </w:rPr>
              <w:t>9</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sidRPr="000B2568">
              <w:rPr>
                <w:rFonts w:ascii="Times New Roman" w:hAnsi="Times New Roman"/>
                <w:b/>
                <w:sz w:val="20"/>
                <w:szCs w:val="20"/>
                <w:lang w:val="sr-Latn-CS"/>
              </w:rPr>
              <w:t>O</w:t>
            </w:r>
            <w:r w:rsidRPr="000B2568">
              <w:rPr>
                <w:rFonts w:ascii="Times New Roman" w:hAnsi="Times New Roman"/>
                <w:b/>
                <w:sz w:val="20"/>
                <w:szCs w:val="20"/>
                <w:lang w:val="sr-Cyrl-RS"/>
              </w:rPr>
              <w:t>државањe Геолошког информационог система Србије  (</w:t>
            </w:r>
            <w:r w:rsidRPr="000B2568">
              <w:rPr>
                <w:rFonts w:ascii="Times New Roman" w:hAnsi="Times New Roman"/>
                <w:b/>
                <w:sz w:val="20"/>
                <w:szCs w:val="20"/>
                <w:lang w:val="sr-Latn-RS"/>
              </w:rPr>
              <w:t>ГеолИСС-а</w:t>
            </w:r>
            <w:r w:rsidRPr="000B2568">
              <w:rPr>
                <w:rFonts w:ascii="Times New Roman" w:hAnsi="Times New Roman"/>
                <w:b/>
                <w:sz w:val="20"/>
                <w:szCs w:val="20"/>
                <w:lang w:val="sr-Cyrl-RS"/>
              </w:rPr>
              <w:t>)</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600.000</w:t>
            </w:r>
            <w:r>
              <w:rPr>
                <w:rFonts w:ascii="Times New Roman" w:hAnsi="Times New Roman"/>
                <w:b/>
                <w:sz w:val="20"/>
                <w:szCs w:val="20"/>
                <w:lang w:val="sr-Latn-RS"/>
              </w:rPr>
              <w:t>,00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600.000</w:t>
            </w:r>
            <w:r>
              <w:rPr>
                <w:rFonts w:ascii="Times New Roman" w:hAnsi="Times New Roman"/>
                <w:b/>
                <w:sz w:val="20"/>
                <w:szCs w:val="20"/>
                <w:lang w:val="sr-Latn-RS"/>
              </w:rPr>
              <w:t>,00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720.000</w:t>
            </w:r>
            <w:r w:rsidRPr="00EC7CFD">
              <w:rPr>
                <w:rFonts w:ascii="Times New Roman" w:hAnsi="Times New Roman"/>
                <w:b/>
                <w:sz w:val="20"/>
                <w:szCs w:val="20"/>
                <w:lang w:val="sr-Latn-RS"/>
              </w:rPr>
              <w:t>,00</w:t>
            </w:r>
          </w:p>
        </w:tc>
        <w:tc>
          <w:tcPr>
            <w:tcW w:w="2785" w:type="dxa"/>
            <w:shd w:val="clear" w:color="auto" w:fill="auto"/>
          </w:tcPr>
          <w:p w:rsidR="0069414B" w:rsidRPr="00265B9F" w:rsidRDefault="0069414B" w:rsidP="005625EE">
            <w:pPr>
              <w:pStyle w:val="NoSpacing"/>
              <w:jc w:val="center"/>
              <w:rPr>
                <w:rFonts w:ascii="Times New Roman" w:hAnsi="Times New Roman"/>
                <w:b/>
                <w:sz w:val="20"/>
                <w:szCs w:val="20"/>
              </w:rPr>
            </w:pPr>
            <w:r w:rsidRPr="000B2568">
              <w:rPr>
                <w:rFonts w:ascii="Times New Roman" w:hAnsi="Times New Roman"/>
                <w:b/>
                <w:sz w:val="20"/>
                <w:szCs w:val="20"/>
                <w:lang w:val="sr-Cyrl-CS"/>
              </w:rPr>
              <w:t xml:space="preserve">Универзитет у Београду, Рударско-геолошки факултет, Ђушина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0B2568">
              <w:rPr>
                <w:rFonts w:ascii="Times New Roman" w:hAnsi="Times New Roman"/>
                <w:b/>
                <w:sz w:val="20"/>
                <w:szCs w:val="20"/>
                <w:lang w:val="sr-Cyrl-CS"/>
              </w:rPr>
              <w:t>7</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404-02-26</w:t>
            </w:r>
            <w:r w:rsidRPr="000F306F">
              <w:rPr>
                <w:rFonts w:ascii="Times New Roman" w:hAnsi="Times New Roman"/>
                <w:b/>
                <w:sz w:val="20"/>
                <w:szCs w:val="20"/>
                <w:lang w:val="sr-Cyrl-CS"/>
              </w:rPr>
              <w:t>/</w:t>
            </w:r>
            <w:r>
              <w:rPr>
                <w:rFonts w:ascii="Times New Roman" w:hAnsi="Times New Roman"/>
                <w:b/>
                <w:sz w:val="20"/>
                <w:szCs w:val="20"/>
                <w:lang w:val="sr-Cyrl-CS"/>
              </w:rPr>
              <w:t>9/2019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04.06</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RPr="000F306F"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ЈН 5/19</w:t>
            </w:r>
          </w:p>
        </w:tc>
        <w:tc>
          <w:tcPr>
            <w:tcW w:w="2610" w:type="dxa"/>
            <w:shd w:val="clear" w:color="auto" w:fill="auto"/>
          </w:tcPr>
          <w:p w:rsidR="0069414B" w:rsidRPr="000B2568" w:rsidRDefault="0069414B" w:rsidP="005625EE">
            <w:pPr>
              <w:pStyle w:val="NoSpacing"/>
              <w:jc w:val="center"/>
              <w:rPr>
                <w:rFonts w:ascii="Times New Roman" w:hAnsi="Times New Roman"/>
                <w:b/>
                <w:sz w:val="20"/>
                <w:szCs w:val="20"/>
                <w:lang w:val="sr-Latn-CS"/>
              </w:rPr>
            </w:pPr>
            <w:r w:rsidRPr="000701C1">
              <w:rPr>
                <w:rFonts w:ascii="Times New Roman" w:hAnsi="Times New Roman"/>
                <w:b/>
                <w:sz w:val="20"/>
                <w:szCs w:val="20"/>
                <w:lang w:val="sr-Cyrl-CS"/>
              </w:rPr>
              <w:t>Одржавање и унапређење постојећег софтвера за наплату накнаде за коришћење минералних сировина и накнаде за примењена геолошка истраживања</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RS"/>
              </w:rPr>
              <w:t>416.660,00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sidRPr="00EC7CFD">
              <w:rPr>
                <w:rFonts w:ascii="Times New Roman" w:hAnsi="Times New Roman"/>
                <w:b/>
                <w:sz w:val="20"/>
                <w:szCs w:val="20"/>
                <w:lang w:val="sr-Latn-RS"/>
              </w:rPr>
              <w:t>415.920,00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sidRPr="00EC7CFD">
              <w:rPr>
                <w:rFonts w:ascii="Times New Roman" w:hAnsi="Times New Roman"/>
                <w:b/>
                <w:sz w:val="20"/>
                <w:szCs w:val="20"/>
                <w:lang w:val="sr-Latn-RS"/>
              </w:rPr>
              <w:t>415.920,00</w:t>
            </w:r>
          </w:p>
        </w:tc>
        <w:tc>
          <w:tcPr>
            <w:tcW w:w="2785" w:type="dxa"/>
            <w:shd w:val="clear" w:color="auto" w:fill="auto"/>
          </w:tcPr>
          <w:p w:rsidR="0069414B" w:rsidRPr="00A645AD" w:rsidRDefault="0069414B" w:rsidP="005625EE">
            <w:pPr>
              <w:pStyle w:val="NoSpacing"/>
              <w:jc w:val="center"/>
              <w:rPr>
                <w:rFonts w:ascii="Times New Roman" w:hAnsi="Times New Roman"/>
                <w:b/>
                <w:sz w:val="20"/>
                <w:szCs w:val="20"/>
                <w:lang w:val="sr-Cyrl-CS"/>
              </w:rPr>
            </w:pPr>
            <w:r w:rsidRPr="00A645AD">
              <w:rPr>
                <w:rFonts w:ascii="Times New Roman" w:hAnsi="Times New Roman"/>
                <w:b/>
                <w:sz w:val="20"/>
                <w:szCs w:val="20"/>
                <w:lang w:val="sr-Cyrl-CS"/>
              </w:rPr>
              <w:t xml:space="preserve">Агенција за пружање информационих услуга „Корлеона“ 11275 Бољевци, Чмеликово насеље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A645AD">
              <w:rPr>
                <w:rFonts w:ascii="Times New Roman" w:hAnsi="Times New Roman"/>
                <w:b/>
                <w:sz w:val="20"/>
                <w:szCs w:val="20"/>
                <w:lang w:val="sr-Cyrl-CS"/>
              </w:rPr>
              <w:t>58</w:t>
            </w:r>
          </w:p>
          <w:p w:rsidR="0069414B" w:rsidRPr="000B2568" w:rsidRDefault="0069414B" w:rsidP="005625EE">
            <w:pPr>
              <w:pStyle w:val="NoSpacing"/>
              <w:jc w:val="center"/>
              <w:rPr>
                <w:rFonts w:ascii="Times New Roman" w:hAnsi="Times New Roman"/>
                <w:b/>
                <w:sz w:val="20"/>
                <w:szCs w:val="20"/>
                <w:lang w:val="sr-Cyrl-CS"/>
              </w:rPr>
            </w:pP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404-02-27</w:t>
            </w:r>
            <w:r w:rsidRPr="000F306F">
              <w:rPr>
                <w:rFonts w:ascii="Times New Roman" w:hAnsi="Times New Roman"/>
                <w:b/>
                <w:sz w:val="20"/>
                <w:szCs w:val="20"/>
                <w:lang w:val="sr-Cyrl-CS"/>
              </w:rPr>
              <w:t>/</w:t>
            </w:r>
            <w:r>
              <w:rPr>
                <w:rFonts w:ascii="Times New Roman" w:hAnsi="Times New Roman"/>
                <w:b/>
                <w:sz w:val="20"/>
                <w:szCs w:val="20"/>
                <w:lang w:val="sr-Cyrl-CS"/>
              </w:rPr>
              <w:t>7/2019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04.06</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RPr="000F306F"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w:t>
            </w:r>
            <w:r>
              <w:rPr>
                <w:rFonts w:ascii="Times New Roman" w:hAnsi="Times New Roman"/>
                <w:b/>
                <w:sz w:val="20"/>
                <w:szCs w:val="20"/>
                <w:lang w:val="sr-Cyrl-CS"/>
              </w:rPr>
              <w:t xml:space="preserve">ности чија вредност на год. </w:t>
            </w:r>
            <w:r w:rsidRPr="000F306F">
              <w:rPr>
                <w:rFonts w:ascii="Times New Roman" w:hAnsi="Times New Roman"/>
                <w:b/>
                <w:sz w:val="20"/>
                <w:szCs w:val="20"/>
                <w:lang w:val="sr-Cyrl-CS"/>
              </w:rPr>
              <w:t>нивоу није већа од 500.000 динара</w:t>
            </w:r>
          </w:p>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Н-</w:t>
            </w:r>
            <w:r>
              <w:rPr>
                <w:rFonts w:ascii="Times New Roman" w:hAnsi="Times New Roman"/>
                <w:b/>
                <w:sz w:val="20"/>
                <w:szCs w:val="20"/>
                <w:lang w:val="sr-Latn-CS"/>
              </w:rPr>
              <w:t>12</w:t>
            </w:r>
            <w:r>
              <w:rPr>
                <w:rFonts w:ascii="Times New Roman" w:hAnsi="Times New Roman"/>
                <w:b/>
                <w:sz w:val="20"/>
                <w:szCs w:val="20"/>
                <w:lang w:val="sr-Cyrl-CS"/>
              </w:rPr>
              <w:t>/19</w:t>
            </w:r>
          </w:p>
        </w:tc>
        <w:tc>
          <w:tcPr>
            <w:tcW w:w="2610"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Продужење гаранције за серверску опрему</w:t>
            </w:r>
          </w:p>
        </w:tc>
        <w:tc>
          <w:tcPr>
            <w:tcW w:w="1440"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470.000,00</w:t>
            </w:r>
          </w:p>
        </w:tc>
        <w:tc>
          <w:tcPr>
            <w:tcW w:w="1466"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458.000,00</w:t>
            </w:r>
          </w:p>
        </w:tc>
        <w:tc>
          <w:tcPr>
            <w:tcW w:w="1718"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549.600,00</w:t>
            </w:r>
          </w:p>
        </w:tc>
        <w:tc>
          <w:tcPr>
            <w:tcW w:w="2785" w:type="dxa"/>
            <w:shd w:val="clear" w:color="auto" w:fill="auto"/>
          </w:tcPr>
          <w:p w:rsidR="0069414B" w:rsidRPr="00A645AD"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 xml:space="preserve">Fractal Dimension, </w:t>
            </w:r>
            <w:r>
              <w:rPr>
                <w:rFonts w:ascii="Times New Roman" w:hAnsi="Times New Roman"/>
                <w:b/>
                <w:sz w:val="20"/>
                <w:szCs w:val="20"/>
                <w:lang w:val="sr-Cyrl-CS"/>
              </w:rPr>
              <w:t>11272 Добановци, Београд, Угриновачка 202</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404-02-34/1/2019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04.06.2019</w:t>
            </w:r>
            <w:r w:rsidRPr="000B2568">
              <w:rPr>
                <w:rFonts w:ascii="Times New Roman" w:hAnsi="Times New Roman"/>
                <w:b/>
                <w:sz w:val="20"/>
                <w:szCs w:val="20"/>
                <w:lang w:val="sr-Cyrl-CS"/>
              </w:rPr>
              <w:t>. године</w:t>
            </w:r>
          </w:p>
        </w:tc>
      </w:tr>
      <w:tr w:rsidR="0069414B"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1/2019</w:t>
            </w:r>
          </w:p>
        </w:tc>
        <w:tc>
          <w:tcPr>
            <w:tcW w:w="261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Бензин</w:t>
            </w:r>
            <w:r>
              <w:rPr>
                <w:rFonts w:ascii="Times New Roman" w:hAnsi="Times New Roman"/>
                <w:b/>
                <w:sz w:val="20"/>
                <w:szCs w:val="20"/>
              </w:rPr>
              <w:t xml:space="preserve"> </w:t>
            </w:r>
            <w:r>
              <w:rPr>
                <w:rFonts w:ascii="Times New Roman" w:hAnsi="Times New Roman"/>
                <w:b/>
                <w:sz w:val="20"/>
                <w:szCs w:val="20"/>
                <w:lang w:val="sr-Cyrl-CS"/>
              </w:rPr>
              <w:t xml:space="preserve">- </w:t>
            </w:r>
            <w:r>
              <w:rPr>
                <w:rFonts w:ascii="Times New Roman" w:hAnsi="Times New Roman"/>
                <w:b/>
                <w:sz w:val="20"/>
                <w:szCs w:val="20"/>
              </w:rPr>
              <w:t>Evro premium BMB 9</w:t>
            </w:r>
            <w:r>
              <w:rPr>
                <w:rFonts w:ascii="Times New Roman" w:hAnsi="Times New Roman"/>
                <w:b/>
                <w:sz w:val="20"/>
                <w:szCs w:val="20"/>
                <w:lang w:val="sr-Cyrl-CS"/>
              </w:rPr>
              <w:t>5</w:t>
            </w:r>
          </w:p>
          <w:p w:rsidR="0069414B" w:rsidRPr="00CC00C0"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(Партија 2)</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1.278.720,00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1.278.720,00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1.534.464,00</w:t>
            </w:r>
          </w:p>
        </w:tc>
        <w:tc>
          <w:tcPr>
            <w:tcW w:w="2785"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НИС ад Нови Сад, </w:t>
            </w:r>
          </w:p>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21000 Нови Сад, Народног фронта 12</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404-02-32/2019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13.06</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Н-</w:t>
            </w:r>
            <w:r>
              <w:rPr>
                <w:rFonts w:ascii="Times New Roman" w:hAnsi="Times New Roman"/>
                <w:b/>
                <w:sz w:val="20"/>
                <w:szCs w:val="20"/>
                <w:lang w:val="sr-Latn-CS"/>
              </w:rPr>
              <w:t>13</w:t>
            </w:r>
            <w:r>
              <w:rPr>
                <w:rFonts w:ascii="Times New Roman" w:hAnsi="Times New Roman"/>
                <w:b/>
                <w:sz w:val="20"/>
                <w:szCs w:val="20"/>
                <w:lang w:val="sr-Cyrl-CS"/>
              </w:rPr>
              <w:t>/19</w:t>
            </w:r>
          </w:p>
        </w:tc>
        <w:tc>
          <w:tcPr>
            <w:tcW w:w="2610"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sidRPr="002543E1">
              <w:rPr>
                <w:rFonts w:ascii="Times New Roman" w:eastAsia="Times New Roman" w:hAnsi="Times New Roman"/>
                <w:b/>
                <w:sz w:val="20"/>
                <w:szCs w:val="20"/>
                <w:lang w:val="sr-Cyrl-CS"/>
              </w:rPr>
              <w:t>Услуга лиценцираног лица за безбедност и здравље на раду</w:t>
            </w:r>
          </w:p>
        </w:tc>
        <w:tc>
          <w:tcPr>
            <w:tcW w:w="1440"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250.000,00</w:t>
            </w:r>
          </w:p>
        </w:tc>
        <w:tc>
          <w:tcPr>
            <w:tcW w:w="1466"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250.000,00</w:t>
            </w:r>
          </w:p>
        </w:tc>
        <w:tc>
          <w:tcPr>
            <w:tcW w:w="1718" w:type="dxa"/>
            <w:shd w:val="clear" w:color="auto" w:fill="auto"/>
          </w:tcPr>
          <w:p w:rsidR="0069414B" w:rsidRPr="00053051"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300.000,00</w:t>
            </w:r>
          </w:p>
        </w:tc>
        <w:tc>
          <w:tcPr>
            <w:tcW w:w="2785" w:type="dxa"/>
            <w:shd w:val="clear" w:color="auto" w:fill="auto"/>
          </w:tcPr>
          <w:p w:rsidR="0069414B" w:rsidRPr="00A645AD"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RS"/>
              </w:rPr>
              <w:t>EUROZAŠTITA HSE</w:t>
            </w:r>
            <w:r w:rsidRPr="005F36BF">
              <w:rPr>
                <w:rFonts w:ascii="Times New Roman" w:hAnsi="Times New Roman"/>
                <w:b/>
                <w:sz w:val="20"/>
                <w:szCs w:val="20"/>
                <w:lang w:val="sr-Latn-CS"/>
              </w:rPr>
              <w:t xml:space="preserve"> доо</w:t>
            </w:r>
            <w:r w:rsidRPr="005F36BF">
              <w:rPr>
                <w:rFonts w:ascii="Times New Roman" w:hAnsi="Times New Roman"/>
                <w:b/>
                <w:sz w:val="20"/>
                <w:szCs w:val="20"/>
                <w:lang w:val="sr-Cyrl-CS"/>
              </w:rPr>
              <w:t xml:space="preserve">, Београд, </w:t>
            </w:r>
            <w:r w:rsidRPr="005F36BF">
              <w:rPr>
                <w:rFonts w:ascii="Times New Roman" w:hAnsi="Times New Roman"/>
                <w:b/>
                <w:sz w:val="20"/>
                <w:szCs w:val="20"/>
                <w:lang w:val="sr-Cyrl-RS"/>
              </w:rPr>
              <w:t xml:space="preserve">Старине Новака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5F36BF">
              <w:rPr>
                <w:rFonts w:ascii="Times New Roman" w:hAnsi="Times New Roman"/>
                <w:b/>
                <w:sz w:val="20"/>
                <w:szCs w:val="20"/>
                <w:lang w:val="sr-Cyrl-RS"/>
              </w:rPr>
              <w:t>22</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404-02-37/1/2019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18.06.2019</w:t>
            </w:r>
            <w:r w:rsidRPr="000B2568">
              <w:rPr>
                <w:rFonts w:ascii="Times New Roman" w:hAnsi="Times New Roman"/>
                <w:b/>
                <w:sz w:val="20"/>
                <w:szCs w:val="20"/>
                <w:lang w:val="sr-Cyrl-CS"/>
              </w:rPr>
              <w:t>. године</w:t>
            </w:r>
          </w:p>
        </w:tc>
      </w:tr>
      <w:tr w:rsidR="0069414B"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ЈН 6/19</w:t>
            </w:r>
          </w:p>
        </w:tc>
        <w:tc>
          <w:tcPr>
            <w:tcW w:w="2610" w:type="dxa"/>
            <w:shd w:val="clear" w:color="auto" w:fill="auto"/>
          </w:tcPr>
          <w:p w:rsidR="0069414B" w:rsidRPr="002543E1" w:rsidRDefault="0069414B" w:rsidP="005625EE">
            <w:pPr>
              <w:pStyle w:val="NoSpacing"/>
              <w:jc w:val="center"/>
              <w:rPr>
                <w:rFonts w:ascii="Times New Roman" w:eastAsia="Times New Roman" w:hAnsi="Times New Roman"/>
                <w:b/>
                <w:sz w:val="20"/>
                <w:szCs w:val="20"/>
                <w:lang w:val="sr-Cyrl-CS"/>
              </w:rPr>
            </w:pPr>
            <w:r w:rsidRPr="001314F9">
              <w:rPr>
                <w:rFonts w:ascii="Times New Roman" w:hAnsi="Times New Roman"/>
                <w:b/>
                <w:sz w:val="20"/>
                <w:szCs w:val="20"/>
                <w:lang w:val="sr-Cyrl-CS"/>
              </w:rPr>
              <w:t>Припрема подлога за израду извештаја „Security of Supply Statement“</w:t>
            </w:r>
          </w:p>
        </w:tc>
        <w:tc>
          <w:tcPr>
            <w:tcW w:w="1440" w:type="dxa"/>
            <w:shd w:val="clear" w:color="auto" w:fill="auto"/>
          </w:tcPr>
          <w:p w:rsidR="0069414B" w:rsidRPr="00604D37" w:rsidRDefault="0069414B" w:rsidP="005625EE">
            <w:pPr>
              <w:pStyle w:val="NoSpacing"/>
              <w:jc w:val="center"/>
              <w:rPr>
                <w:rFonts w:ascii="Times New Roman" w:hAnsi="Times New Roman"/>
                <w:b/>
                <w:sz w:val="20"/>
                <w:szCs w:val="20"/>
              </w:rPr>
            </w:pPr>
            <w:r>
              <w:rPr>
                <w:rFonts w:ascii="Times New Roman" w:hAnsi="Times New Roman"/>
                <w:b/>
                <w:sz w:val="20"/>
                <w:szCs w:val="20"/>
              </w:rPr>
              <w:t>2.160.000,00</w:t>
            </w:r>
          </w:p>
        </w:tc>
        <w:tc>
          <w:tcPr>
            <w:tcW w:w="1466" w:type="dxa"/>
            <w:shd w:val="clear" w:color="auto" w:fill="auto"/>
          </w:tcPr>
          <w:p w:rsidR="0069414B" w:rsidRPr="00604D37" w:rsidRDefault="0069414B" w:rsidP="005625EE">
            <w:pPr>
              <w:pStyle w:val="NoSpacing"/>
              <w:jc w:val="center"/>
              <w:rPr>
                <w:rFonts w:ascii="Times New Roman" w:hAnsi="Times New Roman"/>
                <w:b/>
                <w:sz w:val="20"/>
                <w:szCs w:val="20"/>
              </w:rPr>
            </w:pPr>
            <w:r>
              <w:rPr>
                <w:rFonts w:ascii="Times New Roman" w:hAnsi="Times New Roman"/>
                <w:b/>
                <w:sz w:val="20"/>
                <w:szCs w:val="20"/>
              </w:rPr>
              <w:t>2.150.000,00</w:t>
            </w:r>
          </w:p>
        </w:tc>
        <w:tc>
          <w:tcPr>
            <w:tcW w:w="1718" w:type="dxa"/>
            <w:shd w:val="clear" w:color="auto" w:fill="auto"/>
          </w:tcPr>
          <w:p w:rsidR="0069414B" w:rsidRPr="00604D37" w:rsidRDefault="0069414B" w:rsidP="005625EE">
            <w:pPr>
              <w:pStyle w:val="NoSpacing"/>
              <w:jc w:val="center"/>
              <w:rPr>
                <w:rFonts w:ascii="Times New Roman" w:hAnsi="Times New Roman"/>
                <w:b/>
                <w:sz w:val="20"/>
                <w:szCs w:val="20"/>
              </w:rPr>
            </w:pPr>
            <w:r>
              <w:rPr>
                <w:rFonts w:ascii="Times New Roman" w:hAnsi="Times New Roman"/>
                <w:b/>
                <w:sz w:val="20"/>
                <w:szCs w:val="20"/>
              </w:rPr>
              <w:t>2.580.000,00</w:t>
            </w:r>
          </w:p>
        </w:tc>
        <w:tc>
          <w:tcPr>
            <w:tcW w:w="2785" w:type="dxa"/>
            <w:shd w:val="clear" w:color="auto" w:fill="auto"/>
          </w:tcPr>
          <w:p w:rsidR="0069414B" w:rsidRDefault="0069414B" w:rsidP="005625EE">
            <w:pPr>
              <w:pStyle w:val="NoSpacing"/>
              <w:jc w:val="center"/>
              <w:rPr>
                <w:rFonts w:ascii="Times New Roman" w:hAnsi="Times New Roman"/>
                <w:b/>
                <w:sz w:val="20"/>
                <w:szCs w:val="20"/>
                <w:lang w:val="sr-Latn-RS"/>
              </w:rPr>
            </w:pPr>
            <w:r w:rsidRPr="001314F9">
              <w:rPr>
                <w:rFonts w:ascii="Times New Roman" w:hAnsi="Times New Roman"/>
                <w:b/>
                <w:sz w:val="20"/>
                <w:szCs w:val="20"/>
                <w:lang w:val="sr-Latn-CS"/>
              </w:rPr>
              <w:t>Електротехнички институт Никола Тесла а.д</w:t>
            </w:r>
            <w:r>
              <w:rPr>
                <w:rFonts w:ascii="Times New Roman" w:hAnsi="Times New Roman"/>
                <w:b/>
                <w:sz w:val="20"/>
                <w:szCs w:val="20"/>
                <w:lang w:val="sr-Cyrl-CS"/>
              </w:rPr>
              <w:t>.</w:t>
            </w:r>
            <w:r w:rsidRPr="001314F9">
              <w:rPr>
                <w:rFonts w:ascii="Times New Roman" w:hAnsi="Times New Roman"/>
                <w:b/>
                <w:sz w:val="20"/>
                <w:szCs w:val="20"/>
                <w:lang w:val="sr-Latn-CS"/>
              </w:rPr>
              <w:t xml:space="preserve"> Београд, Косте Главинића </w:t>
            </w:r>
            <w:r w:rsidRPr="00CC5D77">
              <w:rPr>
                <w:rFonts w:ascii="Times New Roman" w:hAnsi="Times New Roman"/>
                <w:b/>
                <w:sz w:val="20"/>
                <w:szCs w:val="20"/>
                <w:lang w:val="sr-Latn-CS"/>
              </w:rPr>
              <w:t>бр.</w:t>
            </w:r>
            <w:r>
              <w:rPr>
                <w:rFonts w:ascii="Times New Roman" w:hAnsi="Times New Roman"/>
                <w:b/>
                <w:sz w:val="20"/>
                <w:szCs w:val="20"/>
                <w:lang w:val="sr-Cyrl-CS"/>
              </w:rPr>
              <w:t xml:space="preserve"> </w:t>
            </w:r>
            <w:r w:rsidRPr="001314F9">
              <w:rPr>
                <w:rFonts w:ascii="Times New Roman" w:hAnsi="Times New Roman"/>
                <w:b/>
                <w:sz w:val="20"/>
                <w:szCs w:val="20"/>
                <w:lang w:val="sr-Latn-CS"/>
              </w:rPr>
              <w:t>8а</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404-02-35</w:t>
            </w:r>
            <w:r w:rsidRPr="000B2568">
              <w:rPr>
                <w:rFonts w:ascii="Times New Roman" w:hAnsi="Times New Roman"/>
                <w:b/>
                <w:sz w:val="20"/>
                <w:szCs w:val="20"/>
                <w:lang w:val="sr-Cyrl-CS"/>
              </w:rPr>
              <w:t>/</w:t>
            </w:r>
            <w:r>
              <w:rPr>
                <w:rFonts w:ascii="Times New Roman" w:hAnsi="Times New Roman"/>
                <w:b/>
                <w:sz w:val="20"/>
                <w:szCs w:val="20"/>
                <w:lang w:val="sr-Cyrl-CS"/>
              </w:rPr>
              <w:t>7/2019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rPr>
              <w:t>01</w:t>
            </w:r>
            <w:r>
              <w:rPr>
                <w:rFonts w:ascii="Times New Roman" w:hAnsi="Times New Roman"/>
                <w:b/>
                <w:sz w:val="20"/>
                <w:szCs w:val="20"/>
                <w:lang w:val="sr-Cyrl-CS"/>
              </w:rPr>
              <w:t>.07.2019</w:t>
            </w:r>
            <w:r w:rsidRPr="000B2568">
              <w:rPr>
                <w:rFonts w:ascii="Times New Roman" w:hAnsi="Times New Roman"/>
                <w:b/>
                <w:sz w:val="20"/>
                <w:szCs w:val="20"/>
                <w:lang w:val="sr-Cyrl-CS"/>
              </w:rPr>
              <w:t>. године</w:t>
            </w:r>
          </w:p>
        </w:tc>
      </w:tr>
      <w:tr w:rsidR="0069414B"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1/2019</w:t>
            </w:r>
          </w:p>
        </w:tc>
        <w:tc>
          <w:tcPr>
            <w:tcW w:w="261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Evro Dizel</w:t>
            </w:r>
          </w:p>
          <w:p w:rsidR="0069414B" w:rsidRPr="0075078D"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w:t>
            </w:r>
            <w:r>
              <w:rPr>
                <w:rFonts w:ascii="Times New Roman" w:hAnsi="Times New Roman"/>
                <w:b/>
                <w:sz w:val="20"/>
                <w:szCs w:val="20"/>
                <w:lang w:val="sr-Cyrl-CS"/>
              </w:rPr>
              <w:t>Партија 3)</w:t>
            </w:r>
          </w:p>
        </w:tc>
        <w:tc>
          <w:tcPr>
            <w:tcW w:w="1440" w:type="dxa"/>
            <w:shd w:val="clear" w:color="auto" w:fill="auto"/>
          </w:tcPr>
          <w:p w:rsidR="0069414B" w:rsidRPr="0075078D"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2.220.123,84</w:t>
            </w:r>
          </w:p>
        </w:tc>
        <w:tc>
          <w:tcPr>
            <w:tcW w:w="1466" w:type="dxa"/>
            <w:shd w:val="clear" w:color="auto" w:fill="auto"/>
          </w:tcPr>
          <w:p w:rsidR="0069414B" w:rsidRDefault="0069414B" w:rsidP="005625EE">
            <w:pPr>
              <w:pStyle w:val="NoSpacing"/>
              <w:jc w:val="center"/>
              <w:rPr>
                <w:rFonts w:ascii="Times New Roman" w:hAnsi="Times New Roman"/>
                <w:b/>
                <w:sz w:val="20"/>
                <w:szCs w:val="20"/>
              </w:rPr>
            </w:pPr>
            <w:r>
              <w:rPr>
                <w:rFonts w:ascii="Times New Roman" w:hAnsi="Times New Roman"/>
                <w:b/>
                <w:sz w:val="20"/>
                <w:szCs w:val="20"/>
                <w:lang w:val="sr-Cyrl-CS"/>
              </w:rPr>
              <w:t>2.220.123,84</w:t>
            </w:r>
          </w:p>
        </w:tc>
        <w:tc>
          <w:tcPr>
            <w:tcW w:w="1718" w:type="dxa"/>
            <w:shd w:val="clear" w:color="auto" w:fill="auto"/>
          </w:tcPr>
          <w:p w:rsidR="0069414B" w:rsidRPr="0075078D"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2.664.148,60</w:t>
            </w:r>
          </w:p>
        </w:tc>
        <w:tc>
          <w:tcPr>
            <w:tcW w:w="2785"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 xml:space="preserve">НИС ад Нови Сад, </w:t>
            </w:r>
          </w:p>
          <w:p w:rsidR="0069414B" w:rsidRPr="001314F9"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21000 Нови Сад, Народног фронта 12</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404-02-33/1//2019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02.07</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Latn-CS"/>
              </w:rPr>
            </w:pPr>
            <w:r w:rsidRPr="000B2568">
              <w:rPr>
                <w:rFonts w:ascii="Times New Roman" w:hAnsi="Times New Roman"/>
                <w:b/>
                <w:sz w:val="20"/>
                <w:szCs w:val="20"/>
                <w:lang w:val="sr-Cyrl-CS"/>
              </w:rPr>
              <w:t>Преговарачки поступак без објављивања јавног позива</w:t>
            </w:r>
          </w:p>
          <w:p w:rsidR="0069414B" w:rsidRPr="000F306F" w:rsidRDefault="0069414B" w:rsidP="005625EE">
            <w:pPr>
              <w:spacing w:after="0" w:line="240" w:lineRule="auto"/>
              <w:jc w:val="center"/>
              <w:rPr>
                <w:rFonts w:ascii="Times New Roman" w:hAnsi="Times New Roman"/>
                <w:b/>
                <w:sz w:val="20"/>
                <w:szCs w:val="20"/>
                <w:lang w:val="sr-Cyrl-RS"/>
              </w:rPr>
            </w:pPr>
            <w:r>
              <w:rPr>
                <w:rFonts w:ascii="Times New Roman" w:hAnsi="Times New Roman"/>
                <w:b/>
                <w:sz w:val="20"/>
                <w:szCs w:val="20"/>
                <w:lang w:val="sr-Cyrl-CS"/>
              </w:rPr>
              <w:t>ЈН 7/1</w:t>
            </w:r>
            <w:r>
              <w:rPr>
                <w:rFonts w:ascii="Times New Roman" w:hAnsi="Times New Roman"/>
                <w:b/>
                <w:sz w:val="20"/>
                <w:szCs w:val="20"/>
                <w:lang w:val="sr-Latn-CS"/>
              </w:rPr>
              <w:t>9</w:t>
            </w:r>
          </w:p>
        </w:tc>
        <w:tc>
          <w:tcPr>
            <w:tcW w:w="2610" w:type="dxa"/>
            <w:shd w:val="clear" w:color="auto" w:fill="auto"/>
          </w:tcPr>
          <w:p w:rsidR="0069414B" w:rsidRDefault="0069414B" w:rsidP="005625EE">
            <w:pPr>
              <w:pStyle w:val="NoSpacing"/>
              <w:jc w:val="both"/>
              <w:rPr>
                <w:rFonts w:ascii="Times New Roman" w:hAnsi="Times New Roman"/>
                <w:b/>
                <w:sz w:val="20"/>
                <w:szCs w:val="20"/>
                <w:lang w:val="sr-Latn-CS"/>
              </w:rPr>
            </w:pPr>
            <w:r w:rsidRPr="003552D3">
              <w:rPr>
                <w:rFonts w:ascii="Times New Roman" w:eastAsia="Times New Roman" w:hAnsi="Times New Roman"/>
                <w:b/>
                <w:sz w:val="20"/>
                <w:szCs w:val="20"/>
                <w:lang w:val="sr-Cyrl-CS"/>
              </w:rPr>
              <w:t>Одржавање EsriArcGIS софтвера – лиценци, техничка подршка, одржавање ЦИС ГИР-а и ИМИС система (енергетског информационог система), дорада (надоградња) софтвера базе података за Сектор за нафту и гас</w:t>
            </w:r>
          </w:p>
        </w:tc>
        <w:tc>
          <w:tcPr>
            <w:tcW w:w="1440" w:type="dxa"/>
            <w:shd w:val="clear" w:color="auto" w:fill="auto"/>
          </w:tcPr>
          <w:p w:rsidR="0069414B" w:rsidRPr="003552D3"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10.944.166,00</w:t>
            </w:r>
          </w:p>
        </w:tc>
        <w:tc>
          <w:tcPr>
            <w:tcW w:w="1466" w:type="dxa"/>
            <w:shd w:val="clear" w:color="auto" w:fill="auto"/>
          </w:tcPr>
          <w:p w:rsidR="0069414B" w:rsidRPr="003552D3"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10.943.570,00</w:t>
            </w:r>
          </w:p>
        </w:tc>
        <w:tc>
          <w:tcPr>
            <w:tcW w:w="1718" w:type="dxa"/>
            <w:shd w:val="clear" w:color="auto" w:fill="auto"/>
          </w:tcPr>
          <w:p w:rsidR="0069414B" w:rsidRPr="003552D3"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13.132.284,00</w:t>
            </w:r>
          </w:p>
        </w:tc>
        <w:tc>
          <w:tcPr>
            <w:tcW w:w="2785" w:type="dxa"/>
            <w:shd w:val="clear" w:color="auto" w:fill="auto"/>
          </w:tcPr>
          <w:p w:rsidR="0069414B" w:rsidRPr="00D3300D"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 xml:space="preserve">Gdi Solutions </w:t>
            </w:r>
            <w:r>
              <w:rPr>
                <w:rFonts w:ascii="Times New Roman" w:hAnsi="Times New Roman"/>
                <w:b/>
                <w:sz w:val="20"/>
                <w:szCs w:val="20"/>
                <w:lang w:val="sr-Cyrl-CS"/>
              </w:rPr>
              <w:t>доо, Београд, Булевар Михајла Пупина 165г</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404-02-3</w:t>
            </w:r>
            <w:r>
              <w:rPr>
                <w:rFonts w:ascii="Times New Roman" w:hAnsi="Times New Roman"/>
                <w:b/>
                <w:sz w:val="20"/>
                <w:szCs w:val="20"/>
                <w:lang w:val="sr-Latn-CS"/>
              </w:rPr>
              <w:t>8</w:t>
            </w:r>
            <w:r>
              <w:rPr>
                <w:rFonts w:ascii="Times New Roman" w:hAnsi="Times New Roman"/>
                <w:b/>
                <w:sz w:val="20"/>
                <w:szCs w:val="20"/>
                <w:lang w:val="sr-Cyrl-CS"/>
              </w:rPr>
              <w:t>/9/2019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Latn-CS"/>
              </w:rPr>
              <w:t>12</w:t>
            </w:r>
            <w:r>
              <w:rPr>
                <w:rFonts w:ascii="Times New Roman" w:hAnsi="Times New Roman"/>
                <w:b/>
                <w:sz w:val="20"/>
                <w:szCs w:val="20"/>
                <w:lang w:val="sr-Cyrl-CS"/>
              </w:rPr>
              <w:t>.07</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2/2019</w:t>
            </w:r>
          </w:p>
        </w:tc>
        <w:tc>
          <w:tcPr>
            <w:tcW w:w="2610" w:type="dxa"/>
            <w:shd w:val="clear" w:color="auto" w:fill="auto"/>
          </w:tcPr>
          <w:p w:rsidR="0069414B" w:rsidRPr="009A2F03" w:rsidRDefault="0069414B" w:rsidP="005625EE">
            <w:pPr>
              <w:pStyle w:val="NoSpacing"/>
              <w:rPr>
                <w:rFonts w:ascii="Times New Roman" w:eastAsia="Times New Roman" w:hAnsi="Times New Roman"/>
                <w:b/>
                <w:sz w:val="20"/>
                <w:szCs w:val="20"/>
                <w:lang w:val="sr-Cyrl-CS"/>
              </w:rPr>
            </w:pPr>
            <w:r w:rsidRPr="00AE44E6">
              <w:rPr>
                <w:rFonts w:ascii="Times New Roman" w:hAnsi="Times New Roman"/>
                <w:b/>
                <w:sz w:val="20"/>
                <w:szCs w:val="20"/>
              </w:rPr>
              <w:t xml:space="preserve">Рачунарска опрема – хардвер (чија појединачна вредност не прелази износ од 500.000,00 динара), Партијa </w:t>
            </w:r>
            <w:r>
              <w:rPr>
                <w:rFonts w:ascii="Times New Roman" w:hAnsi="Times New Roman"/>
                <w:b/>
                <w:sz w:val="20"/>
                <w:szCs w:val="20"/>
                <w:lang w:val="sr-Cyrl-CS"/>
              </w:rPr>
              <w:t>22</w:t>
            </w:r>
            <w:r w:rsidRPr="00AE44E6">
              <w:rPr>
                <w:rFonts w:ascii="Times New Roman" w:hAnsi="Times New Roman"/>
                <w:b/>
                <w:sz w:val="20"/>
                <w:szCs w:val="20"/>
              </w:rPr>
              <w:t xml:space="preserve"> – </w:t>
            </w:r>
            <w:r w:rsidRPr="00E16D66">
              <w:rPr>
                <w:rFonts w:ascii="Times New Roman" w:hAnsi="Times New Roman"/>
                <w:b/>
                <w:sz w:val="20"/>
                <w:szCs w:val="20"/>
                <w:lang w:val="sr-Cyrl-CS"/>
              </w:rPr>
              <w:t>Уређаји за штампање Тип 2 (мрежни црно-бели штампач ласер А4)</w:t>
            </w:r>
          </w:p>
        </w:tc>
        <w:tc>
          <w:tcPr>
            <w:tcW w:w="1440" w:type="dxa"/>
            <w:shd w:val="clear" w:color="auto" w:fill="auto"/>
          </w:tcPr>
          <w:p w:rsidR="0069414B" w:rsidRPr="003420D7"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102.147,00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102.147,00</w:t>
            </w:r>
          </w:p>
        </w:tc>
        <w:tc>
          <w:tcPr>
            <w:tcW w:w="1718" w:type="dxa"/>
            <w:shd w:val="clear" w:color="auto" w:fill="auto"/>
          </w:tcPr>
          <w:p w:rsidR="0069414B" w:rsidRPr="00175CB9"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122.576,40</w:t>
            </w:r>
          </w:p>
        </w:tc>
        <w:tc>
          <w:tcPr>
            <w:tcW w:w="2785" w:type="dxa"/>
            <w:shd w:val="clear" w:color="auto" w:fill="auto"/>
          </w:tcPr>
          <w:p w:rsidR="0069414B" w:rsidRPr="00067EA4" w:rsidRDefault="0069414B" w:rsidP="005625EE">
            <w:pPr>
              <w:pStyle w:val="NoSpacing"/>
              <w:jc w:val="center"/>
              <w:rPr>
                <w:rFonts w:ascii="Times New Roman" w:hAnsi="Times New Roman"/>
                <w:b/>
                <w:sz w:val="20"/>
                <w:szCs w:val="20"/>
                <w:lang w:val="sr-Latn-CS"/>
              </w:rPr>
            </w:pPr>
            <w:r w:rsidRPr="00067EA4">
              <w:rPr>
                <w:rFonts w:ascii="Times New Roman" w:hAnsi="Times New Roman"/>
                <w:b/>
                <w:sz w:val="20"/>
                <w:szCs w:val="20"/>
              </w:rPr>
              <w:t>"МALEX-CITY СОРУ SERVICE" д.о.о, Београд, Мије Kовачевића 10</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404-02-43/2019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24.07</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2/2019</w:t>
            </w:r>
          </w:p>
        </w:tc>
        <w:tc>
          <w:tcPr>
            <w:tcW w:w="2610" w:type="dxa"/>
            <w:shd w:val="clear" w:color="auto" w:fill="auto"/>
          </w:tcPr>
          <w:p w:rsidR="0069414B" w:rsidRPr="00AE44E6" w:rsidRDefault="0069414B" w:rsidP="005625EE">
            <w:pPr>
              <w:pStyle w:val="NoSpacing"/>
              <w:rPr>
                <w:rFonts w:ascii="Times New Roman" w:hAnsi="Times New Roman"/>
                <w:b/>
                <w:sz w:val="20"/>
                <w:szCs w:val="20"/>
              </w:rPr>
            </w:pPr>
            <w:r w:rsidRPr="00AE44E6">
              <w:rPr>
                <w:rFonts w:ascii="Times New Roman" w:hAnsi="Times New Roman"/>
                <w:b/>
                <w:sz w:val="20"/>
                <w:szCs w:val="20"/>
              </w:rPr>
              <w:t>Рачунарска опрема – хардвер (чија појединачна вредност не прелази износ од 500.000,00 динара), Партијa 4 – Преносни лаптоп уређаји Тип 4</w:t>
            </w:r>
          </w:p>
        </w:tc>
        <w:tc>
          <w:tcPr>
            <w:tcW w:w="1440" w:type="dxa"/>
            <w:shd w:val="clear" w:color="auto" w:fill="auto"/>
          </w:tcPr>
          <w:p w:rsidR="0069414B" w:rsidRPr="00441DFF" w:rsidRDefault="0069414B" w:rsidP="005625EE">
            <w:pPr>
              <w:pStyle w:val="NoSpacing"/>
              <w:jc w:val="center"/>
              <w:rPr>
                <w:rFonts w:ascii="Times New Roman" w:hAnsi="Times New Roman"/>
                <w:b/>
                <w:sz w:val="20"/>
                <w:szCs w:val="20"/>
                <w:lang w:val="sr-Latn-CS"/>
              </w:rPr>
            </w:pPr>
            <w:r w:rsidRPr="00441DFF">
              <w:rPr>
                <w:rFonts w:ascii="Times New Roman" w:eastAsia="Times New Roman" w:hAnsi="Times New Roman"/>
                <w:b/>
                <w:sz w:val="20"/>
                <w:szCs w:val="20"/>
                <w:lang w:val="sr-Cyrl-CS"/>
              </w:rPr>
              <w:t>216.855</w:t>
            </w:r>
            <w:r w:rsidRPr="00441DFF">
              <w:rPr>
                <w:rFonts w:ascii="Times New Roman" w:hAnsi="Times New Roman"/>
                <w:b/>
                <w:sz w:val="20"/>
                <w:szCs w:val="20"/>
                <w:lang w:val="sr-Cyrl-CS"/>
              </w:rPr>
              <w:t>,00</w:t>
            </w:r>
          </w:p>
        </w:tc>
        <w:tc>
          <w:tcPr>
            <w:tcW w:w="1466" w:type="dxa"/>
            <w:shd w:val="clear" w:color="auto" w:fill="auto"/>
          </w:tcPr>
          <w:p w:rsidR="0069414B" w:rsidRPr="00441DFF" w:rsidRDefault="0069414B" w:rsidP="005625EE">
            <w:pPr>
              <w:pStyle w:val="NoSpacing"/>
              <w:jc w:val="center"/>
              <w:rPr>
                <w:rFonts w:ascii="Times New Roman" w:hAnsi="Times New Roman"/>
                <w:b/>
                <w:sz w:val="20"/>
                <w:szCs w:val="20"/>
                <w:lang w:val="sr-Latn-CS"/>
              </w:rPr>
            </w:pPr>
            <w:r w:rsidRPr="00441DFF">
              <w:rPr>
                <w:rFonts w:ascii="Times New Roman" w:eastAsia="Times New Roman" w:hAnsi="Times New Roman"/>
                <w:b/>
                <w:sz w:val="20"/>
                <w:szCs w:val="20"/>
                <w:lang w:val="sr-Cyrl-CS"/>
              </w:rPr>
              <w:t>216.855</w:t>
            </w:r>
            <w:r w:rsidRPr="00441DFF">
              <w:rPr>
                <w:rFonts w:ascii="Times New Roman" w:hAnsi="Times New Roman"/>
                <w:b/>
                <w:sz w:val="20"/>
                <w:szCs w:val="20"/>
                <w:lang w:val="sr-Cyrl-CS"/>
              </w:rPr>
              <w:t>,00</w:t>
            </w:r>
          </w:p>
        </w:tc>
        <w:tc>
          <w:tcPr>
            <w:tcW w:w="1718" w:type="dxa"/>
            <w:shd w:val="clear" w:color="auto" w:fill="auto"/>
          </w:tcPr>
          <w:p w:rsidR="0069414B" w:rsidRPr="001170E9"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260.226,00</w:t>
            </w:r>
          </w:p>
        </w:tc>
        <w:tc>
          <w:tcPr>
            <w:tcW w:w="2785" w:type="dxa"/>
            <w:shd w:val="clear" w:color="auto" w:fill="auto"/>
          </w:tcPr>
          <w:p w:rsidR="0069414B" w:rsidRPr="001D35DB" w:rsidRDefault="0069414B" w:rsidP="005625EE">
            <w:pPr>
              <w:pStyle w:val="NoSpacing"/>
              <w:jc w:val="center"/>
              <w:rPr>
                <w:rFonts w:ascii="Times New Roman" w:hAnsi="Times New Roman"/>
                <w:b/>
                <w:sz w:val="20"/>
                <w:szCs w:val="20"/>
                <w:lang w:val="sr-Latn-CS"/>
              </w:rPr>
            </w:pPr>
            <w:r w:rsidRPr="001D35DB">
              <w:rPr>
                <w:rFonts w:ascii="Times New Roman" w:hAnsi="Times New Roman"/>
                <w:b/>
                <w:sz w:val="20"/>
                <w:szCs w:val="20"/>
                <w:lang w:val="sr-Latn-CS"/>
              </w:rPr>
              <w:t xml:space="preserve">„SAGA“ </w:t>
            </w:r>
            <w:r w:rsidRPr="001D35DB">
              <w:rPr>
                <w:rFonts w:ascii="Times New Roman" w:hAnsi="Times New Roman"/>
                <w:b/>
                <w:sz w:val="20"/>
                <w:szCs w:val="20"/>
              </w:rPr>
              <w:t xml:space="preserve">д.о.о, </w:t>
            </w:r>
            <w:r w:rsidRPr="001D35DB">
              <w:rPr>
                <w:rFonts w:ascii="Times New Roman" w:hAnsi="Times New Roman"/>
                <w:b/>
                <w:sz w:val="20"/>
                <w:szCs w:val="20"/>
                <w:lang w:val="sr-Cyrl-CS"/>
              </w:rPr>
              <w:t xml:space="preserve">Нови </w:t>
            </w:r>
            <w:r w:rsidRPr="001D35DB">
              <w:rPr>
                <w:rFonts w:ascii="Times New Roman" w:hAnsi="Times New Roman"/>
                <w:b/>
                <w:sz w:val="20"/>
                <w:szCs w:val="20"/>
              </w:rPr>
              <w:t xml:space="preserve">Београд, </w:t>
            </w:r>
            <w:r w:rsidRPr="001D35DB">
              <w:rPr>
                <w:rFonts w:ascii="Times New Roman" w:hAnsi="Times New Roman"/>
                <w:b/>
                <w:sz w:val="20"/>
                <w:szCs w:val="20"/>
                <w:lang w:val="sr-Cyrl-CS"/>
              </w:rPr>
              <w:t>Булевар Зорана Ђинђића 64а</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404-02-42/2019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26.07</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tc>
      </w:tr>
      <w:tr w:rsidR="0069414B"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2/2019</w:t>
            </w:r>
          </w:p>
        </w:tc>
        <w:tc>
          <w:tcPr>
            <w:tcW w:w="2610" w:type="dxa"/>
            <w:shd w:val="clear" w:color="auto" w:fill="auto"/>
          </w:tcPr>
          <w:p w:rsidR="0069414B" w:rsidRPr="00082611" w:rsidRDefault="0069414B" w:rsidP="005625EE">
            <w:pPr>
              <w:pStyle w:val="NoSpacing"/>
              <w:rPr>
                <w:rFonts w:ascii="Times New Roman" w:eastAsia="Times New Roman" w:hAnsi="Times New Roman"/>
                <w:b/>
                <w:sz w:val="20"/>
                <w:szCs w:val="20"/>
                <w:lang w:val="sr-Cyrl-CS"/>
              </w:rPr>
            </w:pPr>
            <w:r w:rsidRPr="00AE44E6">
              <w:rPr>
                <w:rFonts w:ascii="Times New Roman" w:hAnsi="Times New Roman"/>
                <w:b/>
                <w:sz w:val="20"/>
                <w:szCs w:val="20"/>
              </w:rPr>
              <w:t xml:space="preserve">Рачунарска опрема – хардвер (чија појединачна вредност не прелази износ од 500.000,00 динара), Партијa </w:t>
            </w:r>
            <w:r>
              <w:rPr>
                <w:rFonts w:ascii="Times New Roman" w:hAnsi="Times New Roman"/>
                <w:b/>
                <w:sz w:val="20"/>
                <w:szCs w:val="20"/>
                <w:lang w:val="sr-Cyrl-CS"/>
              </w:rPr>
              <w:t>15</w:t>
            </w:r>
            <w:r w:rsidRPr="00AE44E6">
              <w:rPr>
                <w:rFonts w:ascii="Times New Roman" w:hAnsi="Times New Roman"/>
                <w:b/>
                <w:sz w:val="20"/>
                <w:szCs w:val="20"/>
              </w:rPr>
              <w:t xml:space="preserve"> – </w:t>
            </w:r>
            <w:r>
              <w:rPr>
                <w:rFonts w:ascii="Times New Roman" w:hAnsi="Times New Roman"/>
                <w:b/>
                <w:sz w:val="20"/>
                <w:szCs w:val="20"/>
                <w:lang w:val="sr-Cyrl-CS"/>
              </w:rPr>
              <w:t>Радне станице Тип 4</w:t>
            </w:r>
          </w:p>
        </w:tc>
        <w:tc>
          <w:tcPr>
            <w:tcW w:w="1440" w:type="dxa"/>
            <w:shd w:val="clear" w:color="auto" w:fill="auto"/>
          </w:tcPr>
          <w:p w:rsidR="0069414B" w:rsidRPr="00376825"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1.833.188,00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Cyrl-CS"/>
              </w:rPr>
              <w:t>1.833.188,00</w:t>
            </w:r>
          </w:p>
        </w:tc>
        <w:tc>
          <w:tcPr>
            <w:tcW w:w="1718" w:type="dxa"/>
            <w:shd w:val="clear" w:color="auto" w:fill="auto"/>
          </w:tcPr>
          <w:p w:rsidR="0069414B" w:rsidRPr="00376825"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2.199.825,60</w:t>
            </w:r>
          </w:p>
        </w:tc>
        <w:tc>
          <w:tcPr>
            <w:tcW w:w="2785" w:type="dxa"/>
            <w:shd w:val="clear" w:color="auto" w:fill="auto"/>
          </w:tcPr>
          <w:p w:rsidR="0069414B" w:rsidRPr="003B1EA2" w:rsidRDefault="0069414B" w:rsidP="005625EE">
            <w:pPr>
              <w:pStyle w:val="NoSpacing"/>
              <w:jc w:val="center"/>
              <w:rPr>
                <w:rFonts w:ascii="Times New Roman" w:hAnsi="Times New Roman"/>
                <w:b/>
                <w:sz w:val="20"/>
                <w:szCs w:val="20"/>
                <w:lang w:val="sr-Latn-CS"/>
              </w:rPr>
            </w:pPr>
            <w:r w:rsidRPr="003B1EA2">
              <w:rPr>
                <w:rFonts w:ascii="Times New Roman" w:hAnsi="Times New Roman"/>
                <w:b/>
                <w:sz w:val="20"/>
                <w:szCs w:val="20"/>
              </w:rPr>
              <w:t>„AIGO BUSINESS SYSTEM“</w:t>
            </w:r>
            <w:r w:rsidRPr="003B1EA2">
              <w:rPr>
                <w:rFonts w:ascii="Times New Roman" w:hAnsi="Times New Roman"/>
                <w:b/>
                <w:sz w:val="20"/>
                <w:szCs w:val="20"/>
                <w:lang w:val="sr-Cyrl-CS"/>
              </w:rPr>
              <w:t xml:space="preserve"> </w:t>
            </w:r>
            <w:r w:rsidRPr="003B1EA2">
              <w:rPr>
                <w:rFonts w:ascii="Times New Roman" w:hAnsi="Times New Roman"/>
                <w:b/>
                <w:sz w:val="20"/>
                <w:szCs w:val="20"/>
              </w:rPr>
              <w:t>д.о.о</w:t>
            </w:r>
            <w:r w:rsidRPr="003B1EA2">
              <w:rPr>
                <w:rFonts w:ascii="Times New Roman" w:hAnsi="Times New Roman"/>
                <w:b/>
                <w:sz w:val="20"/>
                <w:szCs w:val="20"/>
                <w:lang w:val="sr-Cyrl-CS"/>
              </w:rPr>
              <w:t>.</w:t>
            </w:r>
            <w:r w:rsidRPr="003B1EA2">
              <w:rPr>
                <w:rFonts w:ascii="Times New Roman" w:hAnsi="Times New Roman"/>
                <w:b/>
                <w:sz w:val="20"/>
                <w:szCs w:val="20"/>
              </w:rPr>
              <w:t xml:space="preserve">, Београд, </w:t>
            </w:r>
            <w:r w:rsidRPr="003B1EA2">
              <w:rPr>
                <w:rFonts w:ascii="Times New Roman" w:hAnsi="Times New Roman"/>
                <w:b/>
                <w:sz w:val="20"/>
                <w:szCs w:val="20"/>
                <w:lang w:val="sr-Cyrl-CS"/>
              </w:rPr>
              <w:t>Кнегиње Зорке 25-27</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404-02-41/2019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30.07</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p w:rsidR="0069414B" w:rsidRDefault="0069414B" w:rsidP="005625EE">
            <w:pPr>
              <w:spacing w:after="0" w:line="240" w:lineRule="auto"/>
              <w:jc w:val="center"/>
              <w:rPr>
                <w:rFonts w:ascii="Times New Roman" w:hAnsi="Times New Roman"/>
                <w:b/>
                <w:sz w:val="20"/>
                <w:szCs w:val="20"/>
                <w:lang w:val="sr-Cyrl-CS"/>
              </w:rPr>
            </w:pPr>
          </w:p>
          <w:p w:rsidR="0069414B" w:rsidRDefault="0069414B" w:rsidP="005625EE">
            <w:pPr>
              <w:spacing w:after="0" w:line="240" w:lineRule="auto"/>
              <w:jc w:val="center"/>
              <w:rPr>
                <w:rFonts w:ascii="Times New Roman" w:hAnsi="Times New Roman"/>
                <w:b/>
                <w:sz w:val="20"/>
                <w:szCs w:val="20"/>
                <w:lang w:val="sr-Cyrl-CS"/>
              </w:rPr>
            </w:pP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922"/>
        </w:trPr>
        <w:tc>
          <w:tcPr>
            <w:tcW w:w="2448" w:type="dxa"/>
            <w:shd w:val="clear" w:color="auto" w:fill="auto"/>
          </w:tcPr>
          <w:p w:rsidR="0069414B" w:rsidRPr="000F306F" w:rsidRDefault="0069414B" w:rsidP="005625EE">
            <w:pPr>
              <w:pStyle w:val="NoSpacing"/>
              <w:jc w:val="center"/>
              <w:rPr>
                <w:rFonts w:ascii="Times New Roman" w:hAnsi="Times New Roman"/>
                <w:b/>
                <w:sz w:val="20"/>
                <w:szCs w:val="20"/>
                <w:lang w:val="sr-Cyrl-CS"/>
              </w:rPr>
            </w:pPr>
            <w:r w:rsidRPr="000F306F">
              <w:rPr>
                <w:rFonts w:ascii="Times New Roman" w:hAnsi="Times New Roman"/>
                <w:b/>
                <w:sz w:val="20"/>
                <w:szCs w:val="20"/>
                <w:lang w:val="sr-Cyrl-CS"/>
              </w:rPr>
              <w:t>Набавка мале вредности чија вредност на годишњем нивоу није већа од 500.000 динара</w:t>
            </w:r>
          </w:p>
          <w:p w:rsidR="0069414B" w:rsidRPr="000F306F" w:rsidRDefault="0069414B" w:rsidP="005625EE">
            <w:pPr>
              <w:spacing w:after="0" w:line="240" w:lineRule="auto"/>
              <w:jc w:val="center"/>
              <w:rPr>
                <w:rFonts w:ascii="Times New Roman" w:hAnsi="Times New Roman"/>
                <w:b/>
                <w:sz w:val="20"/>
                <w:szCs w:val="20"/>
                <w:lang w:val="sr-Cyrl-RS"/>
              </w:rPr>
            </w:pPr>
            <w:r>
              <w:rPr>
                <w:rFonts w:ascii="Times New Roman" w:hAnsi="Times New Roman"/>
                <w:b/>
                <w:sz w:val="20"/>
                <w:szCs w:val="20"/>
                <w:lang w:val="sr-Cyrl-CS"/>
              </w:rPr>
              <w:t>Н-</w:t>
            </w:r>
            <w:r>
              <w:rPr>
                <w:rFonts w:ascii="Times New Roman" w:hAnsi="Times New Roman"/>
                <w:b/>
                <w:sz w:val="20"/>
                <w:szCs w:val="20"/>
                <w:lang w:val="sr-Latn-CS"/>
              </w:rPr>
              <w:t>14</w:t>
            </w:r>
            <w:r>
              <w:rPr>
                <w:rFonts w:ascii="Times New Roman" w:hAnsi="Times New Roman"/>
                <w:b/>
                <w:sz w:val="20"/>
                <w:szCs w:val="20"/>
                <w:lang w:val="sr-Cyrl-CS"/>
              </w:rPr>
              <w:t>/19</w:t>
            </w:r>
          </w:p>
        </w:tc>
        <w:tc>
          <w:tcPr>
            <w:tcW w:w="2610" w:type="dxa"/>
            <w:shd w:val="clear" w:color="auto" w:fill="auto"/>
          </w:tcPr>
          <w:p w:rsidR="0069414B" w:rsidRPr="00AE44E6" w:rsidRDefault="0069414B" w:rsidP="005625EE">
            <w:pPr>
              <w:pStyle w:val="NoSpacing"/>
              <w:rPr>
                <w:rFonts w:ascii="Times New Roman" w:hAnsi="Times New Roman"/>
                <w:b/>
                <w:sz w:val="20"/>
                <w:szCs w:val="20"/>
              </w:rPr>
            </w:pPr>
            <w:r>
              <w:rPr>
                <w:rFonts w:ascii="Times New Roman" w:hAnsi="Times New Roman"/>
                <w:b/>
                <w:sz w:val="20"/>
                <w:szCs w:val="20"/>
                <w:lang w:val="sr-Cyrl-CS"/>
              </w:rPr>
              <w:t>У</w:t>
            </w:r>
            <w:r w:rsidRPr="0078616C">
              <w:rPr>
                <w:rFonts w:ascii="Times New Roman" w:hAnsi="Times New Roman"/>
                <w:b/>
                <w:sz w:val="20"/>
                <w:szCs w:val="20"/>
                <w:lang w:val="sr-Cyrl-CS"/>
              </w:rPr>
              <w:t>слуге „брзе поште“</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2.070</w:t>
            </w:r>
            <w:r w:rsidRPr="0078616C">
              <w:rPr>
                <w:rFonts w:ascii="Times New Roman" w:hAnsi="Times New Roman"/>
                <w:b/>
                <w:sz w:val="20"/>
                <w:szCs w:val="20"/>
                <w:lang w:val="sr-Cyrl-CS"/>
              </w:rPr>
              <w:t>,00 за најчешћу дестинацију - Франкфурт, Немачка и масу пошиљке од 0,3 кг до 1 кг, без хитности. Максимална вредност</w:t>
            </w:r>
            <w:r>
              <w:rPr>
                <w:lang w:val="sr-Cyrl-CS"/>
              </w:rPr>
              <w:t xml:space="preserve"> </w:t>
            </w:r>
            <w:r w:rsidRPr="0078616C">
              <w:rPr>
                <w:rFonts w:ascii="Times New Roman" w:hAnsi="Times New Roman"/>
                <w:b/>
                <w:sz w:val="20"/>
                <w:szCs w:val="20"/>
                <w:lang w:val="sr-Cyrl-CS"/>
              </w:rPr>
              <w:t>наруџбенице 100.000,00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sidRPr="0078616C">
              <w:rPr>
                <w:rFonts w:ascii="Times New Roman" w:hAnsi="Times New Roman"/>
                <w:b/>
                <w:sz w:val="20"/>
                <w:szCs w:val="20"/>
                <w:lang w:val="sr-Cyrl-CS"/>
              </w:rPr>
              <w:t>2.0</w:t>
            </w:r>
            <w:r>
              <w:rPr>
                <w:rFonts w:ascii="Times New Roman" w:hAnsi="Times New Roman"/>
                <w:b/>
                <w:sz w:val="20"/>
                <w:szCs w:val="20"/>
                <w:lang w:val="sr-Latn-RS"/>
              </w:rPr>
              <w:t>70</w:t>
            </w:r>
            <w:r w:rsidRPr="0078616C">
              <w:rPr>
                <w:rFonts w:ascii="Times New Roman" w:hAnsi="Times New Roman"/>
                <w:b/>
                <w:sz w:val="20"/>
                <w:szCs w:val="20"/>
                <w:lang w:val="sr-Cyrl-CS"/>
              </w:rPr>
              <w:t>,00 за најчешћу дестинацију - Франкфурт, Немачка и масу пошиљке од 0,3 кг до 1 кг, без хитности. Максимална вредност</w:t>
            </w:r>
            <w:r>
              <w:rPr>
                <w:lang w:val="sr-Cyrl-CS"/>
              </w:rPr>
              <w:t xml:space="preserve"> </w:t>
            </w:r>
            <w:r w:rsidRPr="0078616C">
              <w:rPr>
                <w:rFonts w:ascii="Times New Roman" w:hAnsi="Times New Roman"/>
                <w:b/>
                <w:sz w:val="20"/>
                <w:szCs w:val="20"/>
                <w:lang w:val="sr-Cyrl-CS"/>
              </w:rPr>
              <w:t>наруџбенице 100.000,00</w:t>
            </w:r>
          </w:p>
        </w:tc>
        <w:tc>
          <w:tcPr>
            <w:tcW w:w="2785" w:type="dxa"/>
            <w:shd w:val="clear" w:color="auto" w:fill="auto"/>
          </w:tcPr>
          <w:p w:rsidR="0069414B" w:rsidRPr="003B1EA2" w:rsidRDefault="0069414B" w:rsidP="005625EE">
            <w:pPr>
              <w:pStyle w:val="NoSpacing"/>
              <w:jc w:val="center"/>
              <w:rPr>
                <w:rFonts w:ascii="Times New Roman" w:hAnsi="Times New Roman"/>
                <w:b/>
                <w:sz w:val="20"/>
                <w:szCs w:val="20"/>
              </w:rPr>
            </w:pPr>
            <w:r w:rsidRPr="0078616C">
              <w:rPr>
                <w:rFonts w:ascii="Times New Roman" w:hAnsi="Times New Roman"/>
                <w:b/>
                <w:sz w:val="20"/>
                <w:szCs w:val="20"/>
                <w:lang w:val="sr-Cyrl-CS"/>
              </w:rPr>
              <w:t xml:space="preserve">DHL Међународни ваздушни експрес доо Београд; Нови Београд, Јурија Гагарина </w:t>
            </w:r>
            <w:r>
              <w:rPr>
                <w:rFonts w:ascii="Times New Roman" w:hAnsi="Times New Roman"/>
                <w:b/>
                <w:sz w:val="20"/>
                <w:szCs w:val="20"/>
                <w:lang w:val="sr-Cyrl-CS"/>
              </w:rPr>
              <w:t xml:space="preserve">бр. </w:t>
            </w:r>
            <w:r w:rsidRPr="0078616C">
              <w:rPr>
                <w:rFonts w:ascii="Times New Roman" w:hAnsi="Times New Roman"/>
                <w:b/>
                <w:sz w:val="20"/>
                <w:szCs w:val="20"/>
                <w:lang w:val="sr-Cyrl-CS"/>
              </w:rPr>
              <w:t>36в</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w:t>
            </w:r>
            <w:r>
              <w:rPr>
                <w:rFonts w:ascii="Times New Roman" w:hAnsi="Times New Roman"/>
                <w:b/>
                <w:sz w:val="20"/>
                <w:szCs w:val="20"/>
                <w:lang w:val="sr-Latn-RS"/>
              </w:rPr>
              <w:t>46</w:t>
            </w:r>
            <w:r>
              <w:rPr>
                <w:rFonts w:ascii="Times New Roman" w:hAnsi="Times New Roman"/>
                <w:b/>
                <w:sz w:val="20"/>
                <w:szCs w:val="20"/>
                <w:lang w:val="sr-Cyrl-CS"/>
              </w:rPr>
              <w:t>/1/2019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13.08.2019</w:t>
            </w:r>
            <w:r w:rsidRPr="000B2568">
              <w:rPr>
                <w:rFonts w:ascii="Times New Roman" w:hAnsi="Times New Roman"/>
                <w:b/>
                <w:sz w:val="20"/>
                <w:szCs w:val="20"/>
                <w:lang w:val="sr-Cyrl-CS"/>
              </w:rPr>
              <w:t>. године</w:t>
            </w:r>
            <w:r>
              <w:rPr>
                <w:rFonts w:ascii="Times New Roman" w:hAnsi="Times New Roman"/>
                <w:b/>
                <w:sz w:val="20"/>
                <w:szCs w:val="20"/>
                <w:lang w:val="sr-Cyrl-CS"/>
              </w:rPr>
              <w:t xml:space="preserve"> </w:t>
            </w:r>
          </w:p>
        </w:tc>
      </w:tr>
      <w:tr w:rsidR="0069414B"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Latn-CS"/>
              </w:rPr>
            </w:pPr>
            <w:r w:rsidRPr="000B2568">
              <w:rPr>
                <w:rFonts w:ascii="Times New Roman" w:hAnsi="Times New Roman"/>
                <w:b/>
                <w:sz w:val="20"/>
                <w:szCs w:val="20"/>
                <w:lang w:val="sr-Cyrl-CS"/>
              </w:rPr>
              <w:t>Преговарачки поступак без објављивања јавног позива</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ЈН 8/19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Latn-CS"/>
              </w:rPr>
              <w:t>П</w:t>
            </w:r>
            <w:r w:rsidRPr="00BF0804">
              <w:rPr>
                <w:rFonts w:ascii="Times New Roman" w:hAnsi="Times New Roman"/>
                <w:b/>
                <w:sz w:val="20"/>
                <w:szCs w:val="20"/>
                <w:lang w:val="sr-Latn-CS"/>
              </w:rPr>
              <w:t xml:space="preserve">риступ подацима о ценама </w:t>
            </w:r>
            <w:r>
              <w:rPr>
                <w:rFonts w:ascii="Times New Roman" w:hAnsi="Times New Roman"/>
                <w:b/>
                <w:sz w:val="20"/>
                <w:szCs w:val="20"/>
                <w:lang w:val="sr-Cyrl-CS"/>
              </w:rPr>
              <w:t>енергије и енергената на берзи, пројекцијама кретања цена, анализама и новостима у вези са ценама</w:t>
            </w:r>
            <w:r w:rsidRPr="00BF0804">
              <w:rPr>
                <w:rFonts w:ascii="Times New Roman" w:hAnsi="Times New Roman"/>
                <w:b/>
                <w:sz w:val="20"/>
                <w:szCs w:val="20"/>
                <w:lang w:val="sr-Latn-CS"/>
              </w:rPr>
              <w:t xml:space="preserve"> енергије и енергената</w:t>
            </w:r>
            <w:r>
              <w:rPr>
                <w:rFonts w:ascii="Times New Roman" w:hAnsi="Times New Roman"/>
                <w:b/>
                <w:sz w:val="20"/>
                <w:szCs w:val="20"/>
                <w:lang w:val="sr-Cyrl-CS"/>
              </w:rPr>
              <w:t>.</w:t>
            </w:r>
            <w:r w:rsidRPr="00B6583A">
              <w:rPr>
                <w:b/>
                <w:lang w:val="sr-Cyrl-CS"/>
              </w:rPr>
              <w:t xml:space="preserve"> </w:t>
            </w:r>
            <w:r w:rsidRPr="00BF0804">
              <w:rPr>
                <w:rFonts w:ascii="Times New Roman" w:hAnsi="Times New Roman"/>
                <w:b/>
                <w:sz w:val="20"/>
                <w:szCs w:val="20"/>
                <w:lang w:val="sr-Latn-CS"/>
              </w:rPr>
              <w:t xml:space="preserve">Партија </w:t>
            </w:r>
            <w:r>
              <w:rPr>
                <w:rFonts w:ascii="Times New Roman" w:hAnsi="Times New Roman"/>
                <w:b/>
                <w:sz w:val="20"/>
                <w:szCs w:val="20"/>
                <w:lang w:val="sr-Cyrl-CS"/>
              </w:rPr>
              <w:t>2</w:t>
            </w:r>
            <w:r w:rsidRPr="00BF0804">
              <w:rPr>
                <w:rFonts w:ascii="Times New Roman" w:hAnsi="Times New Roman"/>
                <w:b/>
                <w:sz w:val="20"/>
                <w:szCs w:val="20"/>
                <w:lang w:val="sr-Latn-CS"/>
              </w:rPr>
              <w:t xml:space="preserve">: </w:t>
            </w:r>
            <w:r>
              <w:rPr>
                <w:rFonts w:ascii="Times New Roman" w:hAnsi="Times New Roman"/>
                <w:b/>
                <w:sz w:val="20"/>
                <w:szCs w:val="20"/>
                <w:lang w:val="sr-Latn-CS"/>
              </w:rPr>
              <w:t>приступ</w:t>
            </w:r>
            <w:r w:rsidRPr="00BF0804">
              <w:rPr>
                <w:rFonts w:ascii="Times New Roman" w:hAnsi="Times New Roman"/>
                <w:b/>
                <w:sz w:val="20"/>
                <w:szCs w:val="20"/>
                <w:lang w:val="sr-Latn-CS"/>
              </w:rPr>
              <w:t xml:space="preserve"> подацима о ценама </w:t>
            </w:r>
            <w:r>
              <w:rPr>
                <w:rFonts w:ascii="Times New Roman" w:hAnsi="Times New Roman"/>
                <w:b/>
                <w:sz w:val="20"/>
                <w:szCs w:val="20"/>
                <w:lang w:val="sr-Cyrl-CS"/>
              </w:rPr>
              <w:t>енергије и енергената</w:t>
            </w:r>
          </w:p>
        </w:tc>
        <w:tc>
          <w:tcPr>
            <w:tcW w:w="1440"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11</w:t>
            </w:r>
            <w:r w:rsidRPr="00BF0804">
              <w:rPr>
                <w:rFonts w:ascii="Times New Roman" w:hAnsi="Times New Roman"/>
                <w:b/>
                <w:sz w:val="20"/>
                <w:szCs w:val="20"/>
                <w:lang w:val="sr-Latn-CS"/>
              </w:rPr>
              <w:t>.</w:t>
            </w:r>
            <w:r>
              <w:rPr>
                <w:rFonts w:ascii="Times New Roman" w:hAnsi="Times New Roman"/>
                <w:b/>
                <w:sz w:val="20"/>
                <w:szCs w:val="20"/>
                <w:lang w:val="sr-Cyrl-CS"/>
              </w:rPr>
              <w:t>200</w:t>
            </w:r>
            <w:r w:rsidRPr="00BF0804">
              <w:rPr>
                <w:rFonts w:ascii="Times New Roman" w:hAnsi="Times New Roman"/>
                <w:b/>
                <w:sz w:val="20"/>
                <w:szCs w:val="20"/>
                <w:lang w:val="sr-Latn-CS"/>
              </w:rPr>
              <w:t xml:space="preserve">.000,00 </w:t>
            </w:r>
          </w:p>
          <w:p w:rsidR="0069414B" w:rsidRDefault="0069414B" w:rsidP="005625EE">
            <w:pPr>
              <w:spacing w:after="0" w:line="240" w:lineRule="auto"/>
              <w:jc w:val="center"/>
              <w:rPr>
                <w:rFonts w:ascii="Times New Roman" w:hAnsi="Times New Roman"/>
                <w:b/>
                <w:sz w:val="20"/>
                <w:szCs w:val="20"/>
                <w:lang w:val="sr-Cyrl-CS"/>
              </w:rPr>
            </w:pPr>
          </w:p>
          <w:p w:rsidR="0069414B" w:rsidRPr="00BF0804"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Партија 2:</w:t>
            </w:r>
          </w:p>
          <w:p w:rsidR="0069414B" w:rsidRDefault="0069414B" w:rsidP="005625EE">
            <w:pPr>
              <w:spacing w:after="0" w:line="240" w:lineRule="auto"/>
              <w:jc w:val="center"/>
              <w:rPr>
                <w:rFonts w:ascii="Times New Roman" w:hAnsi="Times New Roman"/>
                <w:b/>
                <w:sz w:val="20"/>
                <w:szCs w:val="20"/>
                <w:lang w:val="sr-Cyrl-CS"/>
              </w:rPr>
            </w:pPr>
            <w:r w:rsidRPr="00BF0804">
              <w:rPr>
                <w:rFonts w:ascii="Times New Roman" w:hAnsi="Times New Roman"/>
                <w:b/>
                <w:sz w:val="20"/>
                <w:szCs w:val="20"/>
                <w:lang w:val="sr-Cyrl-CS"/>
              </w:rPr>
              <w:t>2.4</w:t>
            </w:r>
            <w:r>
              <w:rPr>
                <w:rFonts w:ascii="Times New Roman" w:hAnsi="Times New Roman"/>
                <w:b/>
                <w:sz w:val="20"/>
                <w:szCs w:val="20"/>
                <w:lang w:val="sr-Cyrl-CS"/>
              </w:rPr>
              <w:t>14.774,4</w:t>
            </w:r>
            <w:r w:rsidRPr="00BF0804">
              <w:rPr>
                <w:rFonts w:ascii="Times New Roman" w:hAnsi="Times New Roman"/>
                <w:b/>
                <w:sz w:val="20"/>
                <w:szCs w:val="20"/>
                <w:lang w:val="sr-Cyrl-CS"/>
              </w:rPr>
              <w:t>0</w:t>
            </w:r>
            <w:r w:rsidRPr="00BD008D">
              <w:rPr>
                <w:rFonts w:ascii="Times New Roman" w:hAnsi="Times New Roman"/>
                <w:b/>
                <w:sz w:val="20"/>
                <w:szCs w:val="20"/>
                <w:lang w:val="sr-Cyrl-CS"/>
              </w:rPr>
              <w:t xml:space="preserve"> динара</w:t>
            </w:r>
          </w:p>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за 24 месеца</w:t>
            </w:r>
          </w:p>
        </w:tc>
        <w:tc>
          <w:tcPr>
            <w:tcW w:w="1466" w:type="dxa"/>
            <w:shd w:val="clear" w:color="auto" w:fill="auto"/>
          </w:tcPr>
          <w:p w:rsidR="0069414B" w:rsidRPr="00F64E23" w:rsidRDefault="0069414B" w:rsidP="005625EE">
            <w:pPr>
              <w:spacing w:after="0" w:line="240" w:lineRule="auto"/>
              <w:jc w:val="center"/>
              <w:rPr>
                <w:rFonts w:ascii="Times New Roman" w:hAnsi="Times New Roman"/>
                <w:b/>
                <w:sz w:val="20"/>
                <w:szCs w:val="20"/>
                <w:lang w:val="sr-Cyrl-CS"/>
              </w:rPr>
            </w:pPr>
            <w:r w:rsidRPr="00F64E23">
              <w:rPr>
                <w:rFonts w:ascii="Times New Roman" w:hAnsi="Times New Roman"/>
                <w:b/>
                <w:sz w:val="20"/>
                <w:szCs w:val="20"/>
                <w:lang w:val="sr-Cyrl-CS"/>
              </w:rPr>
              <w:t>1</w:t>
            </w:r>
            <w:r>
              <w:rPr>
                <w:rFonts w:ascii="Times New Roman" w:hAnsi="Times New Roman"/>
                <w:b/>
                <w:sz w:val="20"/>
                <w:szCs w:val="20"/>
                <w:lang w:val="sr-Cyrl-CS"/>
              </w:rPr>
              <w:t>8.412</w:t>
            </w:r>
            <w:r w:rsidRPr="00F64E23">
              <w:rPr>
                <w:rFonts w:ascii="Times New Roman" w:hAnsi="Times New Roman"/>
                <w:b/>
                <w:sz w:val="20"/>
                <w:szCs w:val="20"/>
                <w:lang w:val="sr-Cyrl-CS"/>
              </w:rPr>
              <w:t xml:space="preserve">  евра, односно </w:t>
            </w:r>
            <w:r>
              <w:rPr>
                <w:rFonts w:ascii="Times New Roman" w:hAnsi="Times New Roman"/>
                <w:b/>
                <w:sz w:val="20"/>
                <w:szCs w:val="20"/>
                <w:lang w:val="sr-Cyrl-CS"/>
              </w:rPr>
              <w:t>2</w:t>
            </w:r>
            <w:r w:rsidRPr="00F64E23">
              <w:rPr>
                <w:rFonts w:ascii="Times New Roman" w:hAnsi="Times New Roman"/>
                <w:b/>
                <w:sz w:val="20"/>
                <w:szCs w:val="20"/>
                <w:lang w:val="sr-Cyrl-CS"/>
              </w:rPr>
              <w:t>.</w:t>
            </w:r>
            <w:r>
              <w:rPr>
                <w:rFonts w:ascii="Times New Roman" w:hAnsi="Times New Roman"/>
                <w:b/>
                <w:sz w:val="20"/>
                <w:szCs w:val="20"/>
                <w:lang w:val="sr-Cyrl-CS"/>
              </w:rPr>
              <w:t>167</w:t>
            </w:r>
            <w:r w:rsidRPr="00F64E23">
              <w:rPr>
                <w:rFonts w:ascii="Times New Roman" w:hAnsi="Times New Roman"/>
                <w:b/>
                <w:sz w:val="20"/>
                <w:szCs w:val="20"/>
                <w:lang w:val="sr-Cyrl-CS"/>
              </w:rPr>
              <w:t>.</w:t>
            </w:r>
            <w:r>
              <w:rPr>
                <w:rFonts w:ascii="Times New Roman" w:hAnsi="Times New Roman"/>
                <w:b/>
                <w:sz w:val="20"/>
                <w:szCs w:val="20"/>
                <w:lang w:val="sr-Cyrl-CS"/>
              </w:rPr>
              <w:t>444</w:t>
            </w:r>
            <w:r w:rsidRPr="00F64E23">
              <w:rPr>
                <w:rFonts w:ascii="Times New Roman" w:hAnsi="Times New Roman"/>
                <w:b/>
                <w:sz w:val="20"/>
                <w:szCs w:val="20"/>
                <w:lang w:val="sr-Cyrl-CS"/>
              </w:rPr>
              <w:t>,</w:t>
            </w:r>
            <w:r>
              <w:rPr>
                <w:rFonts w:ascii="Times New Roman" w:hAnsi="Times New Roman"/>
                <w:b/>
                <w:sz w:val="20"/>
                <w:szCs w:val="20"/>
                <w:lang w:val="sr-Cyrl-CS"/>
              </w:rPr>
              <w:t>07</w:t>
            </w:r>
            <w:r w:rsidRPr="00F64E23">
              <w:rPr>
                <w:rFonts w:ascii="Times New Roman" w:hAnsi="Times New Roman"/>
                <w:b/>
                <w:sz w:val="20"/>
                <w:szCs w:val="20"/>
                <w:lang w:val="sr-Cyrl-CS"/>
              </w:rPr>
              <w:t xml:space="preserve"> </w:t>
            </w:r>
            <w:r>
              <w:rPr>
                <w:rFonts w:ascii="Times New Roman" w:hAnsi="Times New Roman"/>
                <w:b/>
                <w:sz w:val="20"/>
                <w:szCs w:val="20"/>
                <w:lang w:val="sr-Cyrl-CS"/>
              </w:rPr>
              <w:t>динара</w:t>
            </w:r>
          </w:p>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за 24 месеца</w:t>
            </w:r>
          </w:p>
        </w:tc>
        <w:tc>
          <w:tcPr>
            <w:tcW w:w="1718" w:type="dxa"/>
            <w:shd w:val="clear" w:color="auto" w:fill="auto"/>
          </w:tcPr>
          <w:p w:rsidR="0069414B" w:rsidRPr="00F64E23" w:rsidRDefault="0069414B" w:rsidP="005625EE">
            <w:pPr>
              <w:spacing w:after="0" w:line="240" w:lineRule="auto"/>
              <w:jc w:val="center"/>
              <w:rPr>
                <w:rFonts w:ascii="Times New Roman" w:hAnsi="Times New Roman"/>
                <w:b/>
                <w:sz w:val="20"/>
                <w:szCs w:val="20"/>
                <w:lang w:val="sr-Cyrl-CS"/>
              </w:rPr>
            </w:pPr>
            <w:r w:rsidRPr="00F64E23">
              <w:rPr>
                <w:rFonts w:ascii="Times New Roman" w:hAnsi="Times New Roman"/>
                <w:b/>
                <w:sz w:val="20"/>
                <w:szCs w:val="20"/>
                <w:lang w:val="sr-Cyrl-CS"/>
              </w:rPr>
              <w:t>1</w:t>
            </w:r>
            <w:r>
              <w:rPr>
                <w:rFonts w:ascii="Times New Roman" w:hAnsi="Times New Roman"/>
                <w:b/>
                <w:sz w:val="20"/>
                <w:szCs w:val="20"/>
                <w:lang w:val="sr-Cyrl-CS"/>
              </w:rPr>
              <w:t>8.412</w:t>
            </w:r>
            <w:r w:rsidRPr="00F64E23">
              <w:rPr>
                <w:rFonts w:ascii="Times New Roman" w:hAnsi="Times New Roman"/>
                <w:b/>
                <w:sz w:val="20"/>
                <w:szCs w:val="20"/>
                <w:lang w:val="sr-Cyrl-CS"/>
              </w:rPr>
              <w:t xml:space="preserve">  евра, односно </w:t>
            </w:r>
            <w:r>
              <w:rPr>
                <w:rFonts w:ascii="Times New Roman" w:hAnsi="Times New Roman"/>
                <w:b/>
                <w:sz w:val="20"/>
                <w:szCs w:val="20"/>
                <w:lang w:val="sr-Cyrl-CS"/>
              </w:rPr>
              <w:t>2</w:t>
            </w:r>
            <w:r w:rsidRPr="00F64E23">
              <w:rPr>
                <w:rFonts w:ascii="Times New Roman" w:hAnsi="Times New Roman"/>
                <w:b/>
                <w:sz w:val="20"/>
                <w:szCs w:val="20"/>
                <w:lang w:val="sr-Cyrl-CS"/>
              </w:rPr>
              <w:t>.</w:t>
            </w:r>
            <w:r>
              <w:rPr>
                <w:rFonts w:ascii="Times New Roman" w:hAnsi="Times New Roman"/>
                <w:b/>
                <w:sz w:val="20"/>
                <w:szCs w:val="20"/>
                <w:lang w:val="sr-Cyrl-CS"/>
              </w:rPr>
              <w:t>167</w:t>
            </w:r>
            <w:r w:rsidRPr="00F64E23">
              <w:rPr>
                <w:rFonts w:ascii="Times New Roman" w:hAnsi="Times New Roman"/>
                <w:b/>
                <w:sz w:val="20"/>
                <w:szCs w:val="20"/>
                <w:lang w:val="sr-Cyrl-CS"/>
              </w:rPr>
              <w:t>.</w:t>
            </w:r>
            <w:r>
              <w:rPr>
                <w:rFonts w:ascii="Times New Roman" w:hAnsi="Times New Roman"/>
                <w:b/>
                <w:sz w:val="20"/>
                <w:szCs w:val="20"/>
                <w:lang w:val="sr-Cyrl-CS"/>
              </w:rPr>
              <w:t>444</w:t>
            </w:r>
            <w:r w:rsidRPr="00F64E23">
              <w:rPr>
                <w:rFonts w:ascii="Times New Roman" w:hAnsi="Times New Roman"/>
                <w:b/>
                <w:sz w:val="20"/>
                <w:szCs w:val="20"/>
                <w:lang w:val="sr-Cyrl-CS"/>
              </w:rPr>
              <w:t>,</w:t>
            </w:r>
            <w:r>
              <w:rPr>
                <w:rFonts w:ascii="Times New Roman" w:hAnsi="Times New Roman"/>
                <w:b/>
                <w:sz w:val="20"/>
                <w:szCs w:val="20"/>
                <w:lang w:val="sr-Cyrl-CS"/>
              </w:rPr>
              <w:t>07</w:t>
            </w:r>
            <w:r w:rsidRPr="00F64E23">
              <w:rPr>
                <w:rFonts w:ascii="Times New Roman" w:hAnsi="Times New Roman"/>
                <w:b/>
                <w:sz w:val="20"/>
                <w:szCs w:val="20"/>
                <w:lang w:val="sr-Cyrl-CS"/>
              </w:rPr>
              <w:t xml:space="preserve"> </w:t>
            </w:r>
            <w:r>
              <w:rPr>
                <w:rFonts w:ascii="Times New Roman" w:hAnsi="Times New Roman"/>
                <w:b/>
                <w:sz w:val="20"/>
                <w:szCs w:val="20"/>
                <w:lang w:val="sr-Cyrl-CS"/>
              </w:rPr>
              <w:t>динара</w:t>
            </w:r>
          </w:p>
          <w:p w:rsidR="0069414B" w:rsidRPr="0078616C"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за 24 месеца</w:t>
            </w:r>
          </w:p>
        </w:tc>
        <w:tc>
          <w:tcPr>
            <w:tcW w:w="2785" w:type="dxa"/>
            <w:shd w:val="clear" w:color="auto" w:fill="auto"/>
          </w:tcPr>
          <w:p w:rsidR="0069414B" w:rsidRPr="00842626" w:rsidRDefault="0069414B" w:rsidP="005625EE">
            <w:pPr>
              <w:pStyle w:val="NoSpacing"/>
              <w:jc w:val="center"/>
              <w:rPr>
                <w:rFonts w:ascii="Times New Roman" w:hAnsi="Times New Roman"/>
                <w:b/>
                <w:sz w:val="20"/>
                <w:szCs w:val="20"/>
                <w:lang w:val="sr-Cyrl-CS"/>
              </w:rPr>
            </w:pPr>
            <w:r w:rsidRPr="00842626">
              <w:rPr>
                <w:rFonts w:ascii="Times New Roman" w:hAnsi="Times New Roman"/>
                <w:b/>
                <w:sz w:val="20"/>
                <w:szCs w:val="20"/>
                <w:lang w:val="sr-Latn-CS"/>
              </w:rPr>
              <w:t>Refinitiv L</w:t>
            </w:r>
            <w:r w:rsidRPr="00842626">
              <w:rPr>
                <w:rFonts w:ascii="Times New Roman" w:hAnsi="Times New Roman"/>
                <w:b/>
                <w:sz w:val="20"/>
                <w:szCs w:val="20"/>
              </w:rPr>
              <w:t>imi</w:t>
            </w:r>
            <w:r w:rsidRPr="00842626">
              <w:rPr>
                <w:rFonts w:ascii="Times New Roman" w:hAnsi="Times New Roman"/>
                <w:b/>
                <w:sz w:val="20"/>
                <w:szCs w:val="20"/>
                <w:lang w:val="sr-Latn-CS"/>
              </w:rPr>
              <w:t>ted, 30 South Colonnade, Canary Wharf, London E145EP, United Kingdom</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w:t>
            </w:r>
            <w:r>
              <w:rPr>
                <w:rFonts w:ascii="Times New Roman" w:hAnsi="Times New Roman"/>
                <w:b/>
                <w:sz w:val="20"/>
                <w:szCs w:val="20"/>
                <w:lang w:val="sr-Latn-CS"/>
              </w:rPr>
              <w:t>39</w:t>
            </w:r>
            <w:r>
              <w:rPr>
                <w:rFonts w:ascii="Times New Roman" w:hAnsi="Times New Roman"/>
                <w:b/>
                <w:sz w:val="20"/>
                <w:szCs w:val="20"/>
                <w:lang w:val="sr-Cyrl-CS"/>
              </w:rPr>
              <w:t>/</w:t>
            </w:r>
            <w:r>
              <w:rPr>
                <w:rFonts w:ascii="Times New Roman" w:hAnsi="Times New Roman"/>
                <w:b/>
                <w:sz w:val="20"/>
                <w:szCs w:val="20"/>
                <w:lang w:val="sr-Latn-CS"/>
              </w:rPr>
              <w:t>8</w:t>
            </w:r>
            <w:r>
              <w:rPr>
                <w:rFonts w:ascii="Times New Roman" w:hAnsi="Times New Roman"/>
                <w:b/>
                <w:sz w:val="20"/>
                <w:szCs w:val="20"/>
                <w:lang w:val="sr-Cyrl-CS"/>
              </w:rPr>
              <w:t>/2019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Latn-CS"/>
              </w:rPr>
              <w:t>19</w:t>
            </w:r>
            <w:r>
              <w:rPr>
                <w:rFonts w:ascii="Times New Roman" w:hAnsi="Times New Roman"/>
                <w:b/>
                <w:sz w:val="20"/>
                <w:szCs w:val="20"/>
                <w:lang w:val="sr-Cyrl-CS"/>
              </w:rPr>
              <w:t>.08</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Pr="003E5324"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важи 24 месеца од дана примене од 01.09.2019. године</w:t>
            </w:r>
          </w:p>
        </w:tc>
      </w:tr>
      <w:tr w:rsidR="0069414B" w:rsidTr="005625EE">
        <w:trPr>
          <w:trHeight w:val="922"/>
        </w:trPr>
        <w:tc>
          <w:tcPr>
            <w:tcW w:w="2448"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Latn-CS"/>
              </w:rPr>
            </w:pPr>
            <w:r w:rsidRPr="000B2568">
              <w:rPr>
                <w:rFonts w:ascii="Times New Roman" w:hAnsi="Times New Roman"/>
                <w:b/>
                <w:sz w:val="20"/>
                <w:szCs w:val="20"/>
                <w:lang w:val="sr-Cyrl-CS"/>
              </w:rPr>
              <w:t>Преговарачки поступак без објављивања јавног позива</w:t>
            </w:r>
          </w:p>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ЈН </w:t>
            </w:r>
            <w:r>
              <w:rPr>
                <w:rFonts w:ascii="Times New Roman" w:hAnsi="Times New Roman"/>
                <w:b/>
                <w:sz w:val="20"/>
                <w:szCs w:val="20"/>
                <w:lang w:val="sr-Latn-CS"/>
              </w:rPr>
              <w:t>9</w:t>
            </w:r>
            <w:r>
              <w:rPr>
                <w:rFonts w:ascii="Times New Roman" w:hAnsi="Times New Roman"/>
                <w:b/>
                <w:sz w:val="20"/>
                <w:szCs w:val="20"/>
                <w:lang w:val="sr-Cyrl-CS"/>
              </w:rPr>
              <w:t>/19</w:t>
            </w:r>
          </w:p>
        </w:tc>
        <w:tc>
          <w:tcPr>
            <w:tcW w:w="2610" w:type="dxa"/>
            <w:shd w:val="clear" w:color="auto" w:fill="auto"/>
          </w:tcPr>
          <w:p w:rsidR="0069414B" w:rsidRPr="00BD008D" w:rsidRDefault="0069414B" w:rsidP="005625EE">
            <w:pPr>
              <w:pStyle w:val="NoSpacing"/>
              <w:rPr>
                <w:rFonts w:ascii="Times New Roman" w:hAnsi="Times New Roman"/>
                <w:b/>
                <w:sz w:val="20"/>
                <w:szCs w:val="20"/>
                <w:lang w:val="sr-Cyrl-CS"/>
              </w:rPr>
            </w:pPr>
            <w:r>
              <w:rPr>
                <w:rFonts w:ascii="Times New Roman" w:hAnsi="Times New Roman"/>
                <w:b/>
                <w:sz w:val="20"/>
                <w:szCs w:val="20"/>
                <w:lang w:val="sr-Latn-CS"/>
              </w:rPr>
              <w:t>П</w:t>
            </w:r>
            <w:r w:rsidRPr="00BF0804">
              <w:rPr>
                <w:rFonts w:ascii="Times New Roman" w:hAnsi="Times New Roman"/>
                <w:b/>
                <w:sz w:val="20"/>
                <w:szCs w:val="20"/>
                <w:lang w:val="sr-Latn-CS"/>
              </w:rPr>
              <w:t xml:space="preserve">риступ подацима о ценама </w:t>
            </w:r>
            <w:r>
              <w:rPr>
                <w:rFonts w:ascii="Times New Roman" w:hAnsi="Times New Roman"/>
                <w:b/>
                <w:sz w:val="20"/>
                <w:szCs w:val="20"/>
                <w:lang w:val="sr-Cyrl-CS"/>
              </w:rPr>
              <w:t>енергије и енергената на берзи, пројекцијама кретања цена, анализама и новостима у вези са ценама</w:t>
            </w:r>
            <w:r w:rsidRPr="00BF0804">
              <w:rPr>
                <w:rFonts w:ascii="Times New Roman" w:hAnsi="Times New Roman"/>
                <w:b/>
                <w:sz w:val="20"/>
                <w:szCs w:val="20"/>
                <w:lang w:val="sr-Latn-CS"/>
              </w:rPr>
              <w:t xml:space="preserve"> енергије и енергената</w:t>
            </w:r>
            <w:r>
              <w:rPr>
                <w:rFonts w:ascii="Times New Roman" w:hAnsi="Times New Roman"/>
                <w:b/>
                <w:sz w:val="20"/>
                <w:szCs w:val="20"/>
                <w:lang w:val="sr-Cyrl-CS"/>
              </w:rPr>
              <w:t>.</w:t>
            </w:r>
            <w:r w:rsidRPr="00B6583A">
              <w:rPr>
                <w:b/>
                <w:lang w:val="sr-Cyrl-CS"/>
              </w:rPr>
              <w:t xml:space="preserve"> </w:t>
            </w:r>
            <w:r w:rsidRPr="00BF0804">
              <w:rPr>
                <w:rFonts w:ascii="Times New Roman" w:hAnsi="Times New Roman"/>
                <w:b/>
                <w:sz w:val="20"/>
                <w:szCs w:val="20"/>
                <w:lang w:val="sr-Latn-CS"/>
              </w:rPr>
              <w:t>Партија</w:t>
            </w:r>
            <w:r>
              <w:rPr>
                <w:rFonts w:ascii="Times New Roman" w:hAnsi="Times New Roman"/>
                <w:b/>
                <w:sz w:val="20"/>
                <w:szCs w:val="20"/>
                <w:lang w:val="sr-Latn-CS"/>
              </w:rPr>
              <w:t xml:space="preserve"> </w:t>
            </w:r>
            <w:r w:rsidRPr="00BD008D">
              <w:rPr>
                <w:rFonts w:ascii="Times New Roman" w:hAnsi="Times New Roman"/>
                <w:b/>
                <w:sz w:val="20"/>
                <w:szCs w:val="20"/>
                <w:lang w:val="sr-Cyrl-CS"/>
              </w:rPr>
              <w:t>1:приступ подацима о ценама сирове нафте и деривата нафте</w:t>
            </w:r>
          </w:p>
        </w:tc>
        <w:tc>
          <w:tcPr>
            <w:tcW w:w="144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Партија 1:</w:t>
            </w:r>
          </w:p>
          <w:p w:rsidR="0069414B" w:rsidRPr="00BF0804" w:rsidRDefault="0069414B" w:rsidP="005625EE">
            <w:pPr>
              <w:spacing w:after="0" w:line="240" w:lineRule="auto"/>
              <w:jc w:val="center"/>
              <w:rPr>
                <w:rFonts w:ascii="Times New Roman" w:hAnsi="Times New Roman"/>
                <w:b/>
                <w:sz w:val="20"/>
                <w:szCs w:val="20"/>
                <w:lang w:val="sr-Cyrl-CS"/>
              </w:rPr>
            </w:pPr>
            <w:r w:rsidRPr="00BD008D">
              <w:rPr>
                <w:rFonts w:ascii="Times New Roman" w:hAnsi="Times New Roman"/>
                <w:b/>
                <w:sz w:val="20"/>
                <w:szCs w:val="20"/>
                <w:lang w:val="sr-Cyrl-CS"/>
              </w:rPr>
              <w:t>8.785.225,60 динара</w:t>
            </w:r>
          </w:p>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за 24 месеца</w:t>
            </w:r>
          </w:p>
        </w:tc>
        <w:tc>
          <w:tcPr>
            <w:tcW w:w="1466" w:type="dxa"/>
            <w:shd w:val="clear" w:color="auto" w:fill="auto"/>
          </w:tcPr>
          <w:p w:rsidR="0069414B" w:rsidRPr="00BD008D" w:rsidRDefault="0069414B" w:rsidP="005625EE">
            <w:pPr>
              <w:spacing w:after="0" w:line="240" w:lineRule="auto"/>
              <w:jc w:val="center"/>
              <w:rPr>
                <w:rFonts w:ascii="Times New Roman" w:hAnsi="Times New Roman"/>
                <w:b/>
                <w:sz w:val="20"/>
                <w:szCs w:val="20"/>
                <w:lang w:val="sr-Cyrl-CS"/>
              </w:rPr>
            </w:pPr>
            <w:r w:rsidRPr="00BD008D">
              <w:rPr>
                <w:rFonts w:ascii="Times New Roman" w:hAnsi="Times New Roman"/>
                <w:b/>
                <w:sz w:val="20"/>
                <w:szCs w:val="20"/>
                <w:lang w:val="sr-Cyrl-CS"/>
              </w:rPr>
              <w:t xml:space="preserve">75.102 долара, односно 7.974.135,09 </w:t>
            </w:r>
            <w:r>
              <w:rPr>
                <w:rFonts w:ascii="Times New Roman" w:hAnsi="Times New Roman"/>
                <w:b/>
                <w:sz w:val="20"/>
                <w:szCs w:val="20"/>
                <w:lang w:val="sr-Cyrl-CS"/>
              </w:rPr>
              <w:t>динара</w:t>
            </w:r>
          </w:p>
          <w:p w:rsidR="0069414B" w:rsidRPr="00F64E23"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за 24 месеца</w:t>
            </w:r>
          </w:p>
        </w:tc>
        <w:tc>
          <w:tcPr>
            <w:tcW w:w="1718" w:type="dxa"/>
            <w:shd w:val="clear" w:color="auto" w:fill="auto"/>
          </w:tcPr>
          <w:p w:rsidR="0069414B" w:rsidRPr="00BD008D" w:rsidRDefault="0069414B" w:rsidP="005625EE">
            <w:pPr>
              <w:spacing w:after="0" w:line="240" w:lineRule="auto"/>
              <w:jc w:val="center"/>
              <w:rPr>
                <w:rFonts w:ascii="Times New Roman" w:hAnsi="Times New Roman"/>
                <w:b/>
                <w:sz w:val="20"/>
                <w:szCs w:val="20"/>
                <w:lang w:val="sr-Cyrl-CS"/>
              </w:rPr>
            </w:pPr>
            <w:r w:rsidRPr="00BD008D">
              <w:rPr>
                <w:rFonts w:ascii="Times New Roman" w:hAnsi="Times New Roman"/>
                <w:b/>
                <w:sz w:val="20"/>
                <w:szCs w:val="20"/>
                <w:lang w:val="sr-Cyrl-CS"/>
              </w:rPr>
              <w:t xml:space="preserve">75.102 долара, односно 7.974.135,09 </w:t>
            </w:r>
            <w:r>
              <w:rPr>
                <w:rFonts w:ascii="Times New Roman" w:hAnsi="Times New Roman"/>
                <w:b/>
                <w:sz w:val="20"/>
                <w:szCs w:val="20"/>
                <w:lang w:val="sr-Cyrl-CS"/>
              </w:rPr>
              <w:t>динара</w:t>
            </w:r>
          </w:p>
          <w:p w:rsidR="0069414B" w:rsidRPr="00F64E23"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за 24 месеца</w:t>
            </w:r>
          </w:p>
        </w:tc>
        <w:tc>
          <w:tcPr>
            <w:tcW w:w="2785" w:type="dxa"/>
            <w:shd w:val="clear" w:color="auto" w:fill="auto"/>
          </w:tcPr>
          <w:p w:rsidR="0069414B" w:rsidRPr="00BD008D" w:rsidRDefault="0069414B" w:rsidP="005625EE">
            <w:pPr>
              <w:pStyle w:val="NoSpacing"/>
              <w:jc w:val="center"/>
              <w:rPr>
                <w:rFonts w:ascii="Times New Roman" w:hAnsi="Times New Roman"/>
                <w:b/>
                <w:sz w:val="20"/>
                <w:szCs w:val="20"/>
                <w:lang w:val="sr-Cyrl-CS"/>
              </w:rPr>
            </w:pPr>
            <w:r w:rsidRPr="00BD008D">
              <w:rPr>
                <w:rFonts w:ascii="Times New Roman" w:hAnsi="Times New Roman"/>
                <w:b/>
                <w:sz w:val="20"/>
                <w:szCs w:val="20"/>
                <w:lang w:val="sr-Latn-CS"/>
              </w:rPr>
              <w:t>Platts Мc Grow Hill Financial, 2 Penn Plaza, New York, NY 10121</w:t>
            </w:r>
            <w:r>
              <w:rPr>
                <w:rFonts w:ascii="Times New Roman" w:hAnsi="Times New Roman"/>
                <w:b/>
                <w:sz w:val="20"/>
                <w:szCs w:val="20"/>
                <w:lang w:val="sr-Cyrl-CS"/>
              </w:rPr>
              <w:t xml:space="preserve">, </w:t>
            </w:r>
            <w:r>
              <w:rPr>
                <w:rFonts w:ascii="Times New Roman" w:hAnsi="Times New Roman"/>
                <w:b/>
                <w:sz w:val="20"/>
                <w:szCs w:val="20"/>
                <w:lang w:val="sr-Latn-CS"/>
              </w:rPr>
              <w:t>USA</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w:t>
            </w:r>
            <w:r>
              <w:rPr>
                <w:rFonts w:ascii="Times New Roman" w:hAnsi="Times New Roman"/>
                <w:b/>
                <w:sz w:val="20"/>
                <w:szCs w:val="20"/>
                <w:lang w:val="sr-Latn-CS"/>
              </w:rPr>
              <w:t>39</w:t>
            </w:r>
            <w:r>
              <w:rPr>
                <w:rFonts w:ascii="Times New Roman" w:hAnsi="Times New Roman"/>
                <w:b/>
                <w:sz w:val="20"/>
                <w:szCs w:val="20"/>
                <w:lang w:val="sr-Cyrl-CS"/>
              </w:rPr>
              <w:t>/9/2019</w:t>
            </w:r>
            <w:r w:rsidRPr="000F306F">
              <w:rPr>
                <w:rFonts w:ascii="Times New Roman" w:hAnsi="Times New Roman"/>
                <w:b/>
                <w:sz w:val="20"/>
                <w:szCs w:val="20"/>
                <w:lang w:val="sr-Cyrl-CS"/>
              </w:rPr>
              <w:t xml:space="preserve">-08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важи 24 месеца од дана примене од 01.09.2019. године</w:t>
            </w:r>
          </w:p>
        </w:tc>
      </w:tr>
      <w:tr w:rsidR="0069414B"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Pr="000F306F"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ЈН 10/19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sidRPr="006D5448">
              <w:rPr>
                <w:rFonts w:ascii="Times New Roman" w:hAnsi="Times New Roman"/>
                <w:b/>
                <w:sz w:val="20"/>
                <w:szCs w:val="20"/>
                <w:lang w:val="sr-Cyrl-CS"/>
              </w:rPr>
              <w:t>Oдржавањ</w:t>
            </w:r>
            <w:r w:rsidRPr="006D5448">
              <w:rPr>
                <w:rFonts w:ascii="Times New Roman" w:hAnsi="Times New Roman"/>
                <w:b/>
                <w:sz w:val="20"/>
                <w:szCs w:val="20"/>
              </w:rPr>
              <w:t>e</w:t>
            </w:r>
            <w:r w:rsidRPr="006D5448">
              <w:rPr>
                <w:rFonts w:ascii="Times New Roman" w:hAnsi="Times New Roman"/>
                <w:b/>
                <w:sz w:val="20"/>
                <w:szCs w:val="20"/>
                <w:lang w:val="sr-Cyrl-CS"/>
              </w:rPr>
              <w:t xml:space="preserve"> информационог система за енергетске прегледе и систем енергетског менаџмента</w:t>
            </w:r>
            <w:r>
              <w:rPr>
                <w:rFonts w:ascii="Times New Roman" w:hAnsi="Times New Roman"/>
                <w:b/>
                <w:sz w:val="20"/>
                <w:szCs w:val="20"/>
                <w:lang w:val="sr-Latn-CS"/>
              </w:rPr>
              <w:t xml:space="preserve"> </w:t>
            </w:r>
            <w:r>
              <w:rPr>
                <w:rFonts w:ascii="Times New Roman" w:hAnsi="Times New Roman"/>
                <w:b/>
                <w:sz w:val="20"/>
                <w:szCs w:val="20"/>
                <w:lang w:val="sr-Cyrl-CS"/>
              </w:rPr>
              <w:t>(СЕМИС)</w:t>
            </w:r>
          </w:p>
        </w:tc>
        <w:tc>
          <w:tcPr>
            <w:tcW w:w="1440" w:type="dxa"/>
            <w:shd w:val="clear" w:color="auto" w:fill="auto"/>
          </w:tcPr>
          <w:p w:rsidR="0069414B" w:rsidRPr="00AF7094"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1.900.000,00</w:t>
            </w:r>
          </w:p>
        </w:tc>
        <w:tc>
          <w:tcPr>
            <w:tcW w:w="1466" w:type="dxa"/>
            <w:shd w:val="clear" w:color="auto" w:fill="auto"/>
          </w:tcPr>
          <w:p w:rsidR="0069414B" w:rsidRPr="00AF7094"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1.898.400,00</w:t>
            </w:r>
          </w:p>
        </w:tc>
        <w:tc>
          <w:tcPr>
            <w:tcW w:w="1718" w:type="dxa"/>
            <w:shd w:val="clear" w:color="auto" w:fill="auto"/>
          </w:tcPr>
          <w:p w:rsidR="0069414B" w:rsidRPr="00AF7094"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2.278.080,00</w:t>
            </w:r>
          </w:p>
        </w:tc>
        <w:tc>
          <w:tcPr>
            <w:tcW w:w="2785" w:type="dxa"/>
            <w:shd w:val="clear" w:color="auto" w:fill="auto"/>
          </w:tcPr>
          <w:p w:rsidR="0069414B" w:rsidRPr="0078616C" w:rsidRDefault="0069414B" w:rsidP="005625EE">
            <w:pPr>
              <w:pStyle w:val="NoSpacing"/>
              <w:jc w:val="center"/>
              <w:rPr>
                <w:rFonts w:ascii="Times New Roman" w:hAnsi="Times New Roman"/>
                <w:b/>
                <w:sz w:val="20"/>
                <w:szCs w:val="20"/>
                <w:lang w:val="sr-Cyrl-CS"/>
              </w:rPr>
            </w:pPr>
            <w:r w:rsidRPr="000E2C1A">
              <w:rPr>
                <w:rFonts w:ascii="Times New Roman" w:hAnsi="Times New Roman"/>
                <w:b/>
                <w:sz w:val="20"/>
                <w:szCs w:val="20"/>
              </w:rPr>
              <w:t>QUIDDITA DOO BEOGRAD,</w:t>
            </w:r>
            <w:r w:rsidRPr="000E2C1A">
              <w:rPr>
                <w:rFonts w:ascii="Times New Roman" w:hAnsi="Times New Roman"/>
                <w:b/>
                <w:sz w:val="20"/>
                <w:szCs w:val="20"/>
                <w:lang w:val="sr-Cyrl-CS"/>
              </w:rPr>
              <w:t xml:space="preserve"> 11000 Београд</w:t>
            </w:r>
            <w:r w:rsidRPr="000E2C1A">
              <w:rPr>
                <w:rFonts w:ascii="Times New Roman" w:hAnsi="Times New Roman"/>
                <w:b/>
                <w:sz w:val="20"/>
                <w:szCs w:val="20"/>
                <w:lang w:val="sr-Latn-CS"/>
              </w:rPr>
              <w:t xml:space="preserve">, </w:t>
            </w:r>
            <w:r w:rsidRPr="000E2C1A">
              <w:rPr>
                <w:rFonts w:ascii="Times New Roman" w:hAnsi="Times New Roman"/>
                <w:b/>
                <w:sz w:val="20"/>
                <w:szCs w:val="20"/>
                <w:lang w:val="sr-Cyrl-CS"/>
              </w:rPr>
              <w:t>Видска 25</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404-02-48/</w:t>
            </w:r>
            <w:r>
              <w:rPr>
                <w:rFonts w:ascii="Times New Roman" w:hAnsi="Times New Roman"/>
                <w:b/>
                <w:sz w:val="20"/>
                <w:szCs w:val="20"/>
                <w:lang w:val="sr-Latn-CS"/>
              </w:rPr>
              <w:t>8</w:t>
            </w:r>
            <w:r>
              <w:rPr>
                <w:rFonts w:ascii="Times New Roman" w:hAnsi="Times New Roman"/>
                <w:b/>
                <w:sz w:val="20"/>
                <w:szCs w:val="20"/>
                <w:lang w:val="sr-Cyrl-CS"/>
              </w:rPr>
              <w:t>/2019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20.09</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Latn-CS"/>
              </w:rPr>
            </w:pPr>
          </w:p>
          <w:p w:rsidR="0069414B" w:rsidRPr="003E5324" w:rsidRDefault="0069414B" w:rsidP="005625EE">
            <w:pPr>
              <w:spacing w:after="0" w:line="240" w:lineRule="auto"/>
              <w:rPr>
                <w:rFonts w:ascii="Times New Roman" w:hAnsi="Times New Roman"/>
                <w:b/>
                <w:sz w:val="20"/>
                <w:szCs w:val="20"/>
                <w:lang w:val="sr-Latn-CS"/>
              </w:rPr>
            </w:pPr>
          </w:p>
        </w:tc>
      </w:tr>
      <w:tr w:rsidR="0069414B"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 xml:space="preserve">ана јавна набавка УЗЗПРО – ЦЈН </w:t>
            </w:r>
            <w:r>
              <w:rPr>
                <w:rFonts w:ascii="Times New Roman" w:hAnsi="Times New Roman"/>
                <w:b/>
                <w:sz w:val="20"/>
                <w:szCs w:val="20"/>
              </w:rPr>
              <w:t>11</w:t>
            </w:r>
            <w:r>
              <w:rPr>
                <w:rFonts w:ascii="Times New Roman" w:hAnsi="Times New Roman"/>
                <w:b/>
                <w:sz w:val="20"/>
                <w:szCs w:val="20"/>
                <w:lang w:val="sr-Cyrl-RS"/>
              </w:rPr>
              <w:t>/2018</w:t>
            </w:r>
          </w:p>
        </w:tc>
        <w:tc>
          <w:tcPr>
            <w:tcW w:w="2610" w:type="dxa"/>
            <w:shd w:val="clear" w:color="auto" w:fill="auto"/>
          </w:tcPr>
          <w:p w:rsidR="0069414B" w:rsidRPr="006940A3" w:rsidRDefault="0069414B" w:rsidP="005625EE">
            <w:pPr>
              <w:pStyle w:val="NoSpacing"/>
              <w:jc w:val="both"/>
              <w:rPr>
                <w:rFonts w:ascii="Times New Roman" w:hAnsi="Times New Roman"/>
                <w:b/>
                <w:sz w:val="20"/>
                <w:szCs w:val="20"/>
                <w:lang w:val="sr-Cyrl-CS"/>
              </w:rPr>
            </w:pPr>
            <w:r>
              <w:rPr>
                <w:rFonts w:ascii="Times New Roman" w:hAnsi="Times New Roman"/>
                <w:b/>
                <w:sz w:val="20"/>
                <w:szCs w:val="20"/>
                <w:lang w:val="sr-Cyrl-CS"/>
              </w:rPr>
              <w:t xml:space="preserve">Одржавањe </w:t>
            </w:r>
            <w:r w:rsidRPr="006940A3">
              <w:rPr>
                <w:rFonts w:ascii="Times New Roman" w:hAnsi="Times New Roman"/>
                <w:b/>
                <w:sz w:val="20"/>
                <w:szCs w:val="20"/>
                <w:lang w:val="sr-Cyrl-CS"/>
              </w:rPr>
              <w:t>рачунара, штампача и комуникационе опреме (само за опрему која није била предмет цјн у 2017. години или је набављена у 2017. години)</w:t>
            </w:r>
            <w:r w:rsidRPr="006940A3">
              <w:rPr>
                <w:rFonts w:ascii="Times New Roman" w:hAnsi="Times New Roman"/>
                <w:b/>
                <w:sz w:val="20"/>
                <w:szCs w:val="20"/>
                <w:lang w:val="sr-Latn-CS"/>
              </w:rPr>
              <w:t xml:space="preserve">, обликована у </w:t>
            </w:r>
            <w:r w:rsidRPr="006940A3">
              <w:rPr>
                <w:rFonts w:ascii="Times New Roman" w:hAnsi="Times New Roman"/>
                <w:b/>
                <w:sz w:val="20"/>
                <w:szCs w:val="20"/>
                <w:lang w:val="sr-Cyrl-CS"/>
              </w:rPr>
              <w:t>19</w:t>
            </w:r>
            <w:r w:rsidRPr="006940A3">
              <w:rPr>
                <w:rFonts w:ascii="Times New Roman" w:hAnsi="Times New Roman"/>
                <w:b/>
                <w:sz w:val="20"/>
                <w:szCs w:val="20"/>
                <w:lang w:val="sr-Latn-CS"/>
              </w:rPr>
              <w:t xml:space="preserve"> партија,</w:t>
            </w:r>
            <w:r w:rsidRPr="006940A3">
              <w:rPr>
                <w:rFonts w:ascii="Times New Roman" w:hAnsi="Times New Roman"/>
                <w:b/>
                <w:sz w:val="20"/>
                <w:szCs w:val="20"/>
                <w:lang w:val="sr-Cyrl-CS"/>
              </w:rPr>
              <w:t xml:space="preserve"> Партија 10 – Одржавање штампача тип </w:t>
            </w:r>
            <w:r>
              <w:rPr>
                <w:rFonts w:ascii="Times New Roman" w:hAnsi="Times New Roman"/>
                <w:b/>
                <w:sz w:val="20"/>
                <w:szCs w:val="20"/>
              </w:rPr>
              <w:t>C</w:t>
            </w:r>
            <w:r w:rsidRPr="006940A3">
              <w:rPr>
                <w:rFonts w:ascii="Times New Roman" w:hAnsi="Times New Roman"/>
                <w:b/>
                <w:sz w:val="20"/>
                <w:szCs w:val="20"/>
              </w:rPr>
              <w:t>ANON</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30.000,00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30.000,00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36.000,00</w:t>
            </w:r>
          </w:p>
        </w:tc>
        <w:tc>
          <w:tcPr>
            <w:tcW w:w="2785" w:type="dxa"/>
            <w:shd w:val="clear" w:color="auto" w:fill="auto"/>
          </w:tcPr>
          <w:p w:rsidR="0069414B" w:rsidRPr="00FB2C2D" w:rsidRDefault="0069414B" w:rsidP="005625EE">
            <w:pPr>
              <w:pStyle w:val="NoSpacing"/>
              <w:jc w:val="center"/>
              <w:rPr>
                <w:rFonts w:ascii="Times New Roman" w:hAnsi="Times New Roman"/>
                <w:b/>
                <w:sz w:val="20"/>
                <w:szCs w:val="20"/>
              </w:rPr>
            </w:pPr>
            <w:r w:rsidRPr="00FB2C2D">
              <w:rPr>
                <w:rFonts w:ascii="Times New Roman" w:hAnsi="Times New Roman"/>
                <w:b/>
                <w:sz w:val="20"/>
                <w:szCs w:val="20"/>
              </w:rPr>
              <w:t xml:space="preserve">MALEX CITY COPY SERVICE доо, Београд, </w:t>
            </w:r>
            <w:r w:rsidRPr="00FB2C2D">
              <w:rPr>
                <w:rFonts w:ascii="Times New Roman" w:hAnsi="Times New Roman"/>
                <w:b/>
                <w:sz w:val="20"/>
                <w:szCs w:val="20"/>
                <w:lang w:val="sr-Cyrl-CS"/>
              </w:rPr>
              <w:t>Мије Ковачевића 10</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404-02-60/2019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22.11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922"/>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8/2019</w:t>
            </w:r>
          </w:p>
        </w:tc>
        <w:tc>
          <w:tcPr>
            <w:tcW w:w="2610" w:type="dxa"/>
            <w:shd w:val="clear" w:color="auto" w:fill="auto"/>
          </w:tcPr>
          <w:p w:rsidR="0069414B" w:rsidRPr="00203437" w:rsidRDefault="0069414B" w:rsidP="005625EE">
            <w:pPr>
              <w:pStyle w:val="NoSpacing"/>
              <w:jc w:val="both"/>
              <w:rPr>
                <w:rFonts w:ascii="Times New Roman" w:hAnsi="Times New Roman"/>
                <w:b/>
                <w:sz w:val="20"/>
                <w:szCs w:val="20"/>
                <w:lang w:val="sr-Cyrl-CS"/>
              </w:rPr>
            </w:pPr>
            <w:r w:rsidRPr="00203437">
              <w:rPr>
                <w:rFonts w:ascii="Times New Roman" w:hAnsi="Times New Roman"/>
                <w:b/>
                <w:sz w:val="20"/>
                <w:szCs w:val="20"/>
                <w:lang w:val="sr-Cyrl-CS"/>
              </w:rPr>
              <w:t>Одржавањe</w:t>
            </w:r>
          </w:p>
          <w:p w:rsidR="0069414B" w:rsidRPr="006D5448" w:rsidRDefault="0069414B" w:rsidP="005625EE">
            <w:pPr>
              <w:pStyle w:val="NoSpacing"/>
              <w:jc w:val="both"/>
              <w:rPr>
                <w:rFonts w:ascii="Times New Roman" w:hAnsi="Times New Roman"/>
                <w:b/>
                <w:sz w:val="20"/>
                <w:szCs w:val="20"/>
                <w:lang w:val="sr-Cyrl-CS"/>
              </w:rPr>
            </w:pPr>
            <w:r w:rsidRPr="00203437">
              <w:rPr>
                <w:rFonts w:ascii="Times New Roman" w:hAnsi="Times New Roman"/>
                <w:b/>
                <w:sz w:val="20"/>
                <w:szCs w:val="20"/>
                <w:lang w:val="sr-Cyrl-CS"/>
              </w:rPr>
              <w:t>рачунарске и комуникационе опреме и штампача (само за опрему која није била предмет цјн у 2018. години или је набављена у 2018. години)</w:t>
            </w:r>
            <w:r>
              <w:rPr>
                <w:rFonts w:ascii="Times New Roman" w:hAnsi="Times New Roman"/>
                <w:b/>
                <w:sz w:val="20"/>
                <w:szCs w:val="20"/>
                <w:lang w:val="sr-Latn-CS"/>
              </w:rPr>
              <w:t>,</w:t>
            </w:r>
            <w:r w:rsidRPr="00203437">
              <w:rPr>
                <w:rFonts w:ascii="Times New Roman" w:hAnsi="Times New Roman"/>
                <w:b/>
                <w:sz w:val="20"/>
                <w:szCs w:val="20"/>
                <w:lang w:val="sr-Cyrl-CS"/>
              </w:rPr>
              <w:t xml:space="preserve">  Партија 8 – Одржавање штампача тип </w:t>
            </w:r>
            <w:r w:rsidRPr="00203437">
              <w:rPr>
                <w:rFonts w:ascii="Times New Roman" w:hAnsi="Times New Roman"/>
                <w:b/>
                <w:sz w:val="20"/>
                <w:szCs w:val="20"/>
              </w:rPr>
              <w:t>Lexmark</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120.000,00</w:t>
            </w:r>
          </w:p>
        </w:tc>
        <w:tc>
          <w:tcPr>
            <w:tcW w:w="2785" w:type="dxa"/>
            <w:shd w:val="clear" w:color="auto" w:fill="auto"/>
          </w:tcPr>
          <w:p w:rsidR="0069414B" w:rsidRPr="000E2C1A" w:rsidRDefault="0069414B" w:rsidP="005625EE">
            <w:pPr>
              <w:pStyle w:val="NoSpacing"/>
              <w:jc w:val="center"/>
              <w:rPr>
                <w:rFonts w:ascii="Times New Roman" w:hAnsi="Times New Roman"/>
                <w:b/>
                <w:sz w:val="20"/>
                <w:szCs w:val="20"/>
              </w:rPr>
            </w:pPr>
            <w:r w:rsidRPr="00FB2C2D">
              <w:rPr>
                <w:rFonts w:ascii="Times New Roman" w:hAnsi="Times New Roman"/>
                <w:b/>
                <w:sz w:val="20"/>
                <w:szCs w:val="20"/>
              </w:rPr>
              <w:t xml:space="preserve">MALEX CITY COPY SERVICE доо, Београд, </w:t>
            </w:r>
            <w:r w:rsidRPr="00FB2C2D">
              <w:rPr>
                <w:rFonts w:ascii="Times New Roman" w:hAnsi="Times New Roman"/>
                <w:b/>
                <w:sz w:val="20"/>
                <w:szCs w:val="20"/>
                <w:lang w:val="sr-Cyrl-CS"/>
              </w:rPr>
              <w:t>Мије Ковачевића 10</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404-02-59/2019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22.11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922"/>
        </w:trPr>
        <w:tc>
          <w:tcPr>
            <w:tcW w:w="2448" w:type="dxa"/>
            <w:shd w:val="clear" w:color="auto" w:fill="auto"/>
          </w:tcPr>
          <w:p w:rsidR="0069414B" w:rsidRPr="000F306F" w:rsidRDefault="0069414B" w:rsidP="005625EE">
            <w:pPr>
              <w:spacing w:after="0" w:line="240" w:lineRule="auto"/>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8/2019</w:t>
            </w:r>
          </w:p>
        </w:tc>
        <w:tc>
          <w:tcPr>
            <w:tcW w:w="2610" w:type="dxa"/>
            <w:shd w:val="clear" w:color="auto" w:fill="auto"/>
          </w:tcPr>
          <w:p w:rsidR="0069414B" w:rsidRPr="00203437" w:rsidRDefault="0069414B" w:rsidP="005625EE">
            <w:pPr>
              <w:pStyle w:val="NoSpacing"/>
              <w:jc w:val="both"/>
              <w:rPr>
                <w:rFonts w:ascii="Times New Roman" w:hAnsi="Times New Roman"/>
                <w:b/>
                <w:sz w:val="20"/>
                <w:szCs w:val="20"/>
                <w:lang w:val="sr-Cyrl-CS"/>
              </w:rPr>
            </w:pPr>
            <w:r w:rsidRPr="00203437">
              <w:rPr>
                <w:rFonts w:ascii="Times New Roman" w:hAnsi="Times New Roman"/>
                <w:b/>
                <w:sz w:val="20"/>
                <w:szCs w:val="20"/>
                <w:lang w:val="sr-Cyrl-CS"/>
              </w:rPr>
              <w:t>Одржавањe</w:t>
            </w:r>
          </w:p>
          <w:p w:rsidR="0069414B" w:rsidRPr="006961DE" w:rsidRDefault="0069414B" w:rsidP="005625EE">
            <w:pPr>
              <w:pStyle w:val="NoSpacing"/>
              <w:jc w:val="both"/>
              <w:rPr>
                <w:rFonts w:ascii="Times New Roman" w:hAnsi="Times New Roman"/>
                <w:b/>
                <w:sz w:val="20"/>
                <w:szCs w:val="20"/>
              </w:rPr>
            </w:pPr>
            <w:r w:rsidRPr="00203437">
              <w:rPr>
                <w:rFonts w:ascii="Times New Roman" w:hAnsi="Times New Roman"/>
                <w:b/>
                <w:sz w:val="20"/>
                <w:szCs w:val="20"/>
                <w:lang w:val="sr-Cyrl-CS"/>
              </w:rPr>
              <w:t>рачунарске и комуникационе опреме и штампача (само за опрему која није била предмет цјн у 2018. години или је набављена у 2018. години)</w:t>
            </w:r>
            <w:r>
              <w:rPr>
                <w:rFonts w:ascii="Times New Roman" w:hAnsi="Times New Roman"/>
                <w:b/>
                <w:sz w:val="20"/>
                <w:szCs w:val="20"/>
                <w:lang w:val="sr-Latn-CS"/>
              </w:rPr>
              <w:t>,</w:t>
            </w:r>
            <w:r>
              <w:rPr>
                <w:rFonts w:ascii="Times New Roman" w:hAnsi="Times New Roman"/>
                <w:b/>
                <w:sz w:val="20"/>
                <w:szCs w:val="20"/>
                <w:lang w:val="sr-Cyrl-CS"/>
              </w:rPr>
              <w:t xml:space="preserve">  Партија 7</w:t>
            </w:r>
            <w:r w:rsidRPr="00203437">
              <w:rPr>
                <w:rFonts w:ascii="Times New Roman" w:hAnsi="Times New Roman"/>
                <w:b/>
                <w:sz w:val="20"/>
                <w:szCs w:val="20"/>
                <w:lang w:val="sr-Cyrl-CS"/>
              </w:rPr>
              <w:t xml:space="preserve"> – Одржавање штампача тип </w:t>
            </w:r>
            <w:r>
              <w:rPr>
                <w:rFonts w:ascii="Times New Roman" w:hAnsi="Times New Roman"/>
                <w:b/>
                <w:sz w:val="20"/>
                <w:szCs w:val="20"/>
              </w:rPr>
              <w:t>HP</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50.000,00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50.000,00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60.000,00</w:t>
            </w:r>
          </w:p>
        </w:tc>
        <w:tc>
          <w:tcPr>
            <w:tcW w:w="2785" w:type="dxa"/>
            <w:shd w:val="clear" w:color="auto" w:fill="auto"/>
          </w:tcPr>
          <w:p w:rsidR="0069414B" w:rsidRPr="00FB2C2D" w:rsidRDefault="0069414B" w:rsidP="005625EE">
            <w:pPr>
              <w:pStyle w:val="NoSpacing"/>
              <w:jc w:val="center"/>
              <w:rPr>
                <w:rFonts w:ascii="Times New Roman" w:hAnsi="Times New Roman"/>
                <w:b/>
                <w:sz w:val="20"/>
                <w:szCs w:val="20"/>
              </w:rPr>
            </w:pPr>
            <w:r>
              <w:rPr>
                <w:rFonts w:ascii="Times New Roman" w:hAnsi="Times New Roman"/>
                <w:b/>
                <w:sz w:val="20"/>
                <w:szCs w:val="20"/>
              </w:rPr>
              <w:t>AIGO BUSINESS SYSTEM</w:t>
            </w:r>
            <w:r w:rsidRPr="003B1EA2">
              <w:rPr>
                <w:rFonts w:ascii="Times New Roman" w:hAnsi="Times New Roman"/>
                <w:b/>
                <w:sz w:val="20"/>
                <w:szCs w:val="20"/>
                <w:lang w:val="sr-Cyrl-CS"/>
              </w:rPr>
              <w:t xml:space="preserve"> </w:t>
            </w:r>
            <w:r w:rsidRPr="003B1EA2">
              <w:rPr>
                <w:rFonts w:ascii="Times New Roman" w:hAnsi="Times New Roman"/>
                <w:b/>
                <w:sz w:val="20"/>
                <w:szCs w:val="20"/>
              </w:rPr>
              <w:t>д.о.о</w:t>
            </w:r>
            <w:r w:rsidRPr="003B1EA2">
              <w:rPr>
                <w:rFonts w:ascii="Times New Roman" w:hAnsi="Times New Roman"/>
                <w:b/>
                <w:sz w:val="20"/>
                <w:szCs w:val="20"/>
                <w:lang w:val="sr-Cyrl-CS"/>
              </w:rPr>
              <w:t>.</w:t>
            </w:r>
            <w:r w:rsidRPr="003B1EA2">
              <w:rPr>
                <w:rFonts w:ascii="Times New Roman" w:hAnsi="Times New Roman"/>
                <w:b/>
                <w:sz w:val="20"/>
                <w:szCs w:val="20"/>
              </w:rPr>
              <w:t xml:space="preserve">, Београд, </w:t>
            </w:r>
            <w:r w:rsidRPr="003B1EA2">
              <w:rPr>
                <w:rFonts w:ascii="Times New Roman" w:hAnsi="Times New Roman"/>
                <w:b/>
                <w:sz w:val="20"/>
                <w:szCs w:val="20"/>
                <w:lang w:val="sr-Cyrl-CS"/>
              </w:rPr>
              <w:t>Кнегиње Зорке 25-27</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404-02-58/2019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25.11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922"/>
        </w:trPr>
        <w:tc>
          <w:tcPr>
            <w:tcW w:w="2448" w:type="dxa"/>
            <w:shd w:val="clear" w:color="auto" w:fill="auto"/>
          </w:tcPr>
          <w:p w:rsidR="0069414B" w:rsidRPr="000F306F" w:rsidRDefault="0069414B" w:rsidP="005625EE">
            <w:pPr>
              <w:spacing w:after="0" w:line="240" w:lineRule="auto"/>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8/2019</w:t>
            </w:r>
          </w:p>
        </w:tc>
        <w:tc>
          <w:tcPr>
            <w:tcW w:w="2610" w:type="dxa"/>
            <w:shd w:val="clear" w:color="auto" w:fill="auto"/>
          </w:tcPr>
          <w:p w:rsidR="0069414B" w:rsidRPr="00203437" w:rsidRDefault="0069414B" w:rsidP="005625EE">
            <w:pPr>
              <w:pStyle w:val="NoSpacing"/>
              <w:jc w:val="both"/>
              <w:rPr>
                <w:rFonts w:ascii="Times New Roman" w:hAnsi="Times New Roman"/>
                <w:b/>
                <w:sz w:val="20"/>
                <w:szCs w:val="20"/>
                <w:lang w:val="sr-Cyrl-CS"/>
              </w:rPr>
            </w:pPr>
            <w:r w:rsidRPr="00203437">
              <w:rPr>
                <w:rFonts w:ascii="Times New Roman" w:hAnsi="Times New Roman"/>
                <w:b/>
                <w:sz w:val="20"/>
                <w:szCs w:val="20"/>
                <w:lang w:val="sr-Cyrl-CS"/>
              </w:rPr>
              <w:t>Одржавањe</w:t>
            </w:r>
          </w:p>
          <w:p w:rsidR="0069414B" w:rsidRPr="006961DE" w:rsidRDefault="0069414B" w:rsidP="005625EE">
            <w:pPr>
              <w:pStyle w:val="NoSpacing"/>
              <w:jc w:val="both"/>
              <w:rPr>
                <w:rFonts w:ascii="Times New Roman" w:hAnsi="Times New Roman"/>
                <w:b/>
                <w:sz w:val="20"/>
                <w:szCs w:val="20"/>
              </w:rPr>
            </w:pPr>
            <w:r w:rsidRPr="00203437">
              <w:rPr>
                <w:rFonts w:ascii="Times New Roman" w:hAnsi="Times New Roman"/>
                <w:b/>
                <w:sz w:val="20"/>
                <w:szCs w:val="20"/>
                <w:lang w:val="sr-Cyrl-CS"/>
              </w:rPr>
              <w:t>рачунарске и комуникационе опреме и штампача (само за опрему која није била предмет цјн у 2018. години или је набављена у 2018. години)</w:t>
            </w:r>
            <w:r>
              <w:rPr>
                <w:rFonts w:ascii="Times New Roman" w:hAnsi="Times New Roman"/>
                <w:b/>
                <w:sz w:val="20"/>
                <w:szCs w:val="20"/>
                <w:lang w:val="sr-Latn-CS"/>
              </w:rPr>
              <w:t>,</w:t>
            </w:r>
            <w:r>
              <w:rPr>
                <w:rFonts w:ascii="Times New Roman" w:hAnsi="Times New Roman"/>
                <w:b/>
                <w:sz w:val="20"/>
                <w:szCs w:val="20"/>
                <w:lang w:val="sr-Cyrl-CS"/>
              </w:rPr>
              <w:t xml:space="preserve">  Партија 10</w:t>
            </w:r>
            <w:r w:rsidRPr="00203437">
              <w:rPr>
                <w:rFonts w:ascii="Times New Roman" w:hAnsi="Times New Roman"/>
                <w:b/>
                <w:sz w:val="20"/>
                <w:szCs w:val="20"/>
                <w:lang w:val="sr-Cyrl-CS"/>
              </w:rPr>
              <w:t xml:space="preserve"> – Одржавање штампача тип </w:t>
            </w:r>
            <w:r>
              <w:rPr>
                <w:rFonts w:ascii="Times New Roman" w:hAnsi="Times New Roman"/>
                <w:b/>
                <w:sz w:val="20"/>
                <w:szCs w:val="20"/>
              </w:rPr>
              <w:t>CANON</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100.000,00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120.000,00</w:t>
            </w:r>
          </w:p>
        </w:tc>
        <w:tc>
          <w:tcPr>
            <w:tcW w:w="2785" w:type="dxa"/>
            <w:shd w:val="clear" w:color="auto" w:fill="auto"/>
          </w:tcPr>
          <w:p w:rsidR="0069414B" w:rsidRPr="00FB2C2D" w:rsidRDefault="0069414B" w:rsidP="005625EE">
            <w:pPr>
              <w:pStyle w:val="NoSpacing"/>
              <w:jc w:val="center"/>
              <w:rPr>
                <w:rFonts w:ascii="Times New Roman" w:hAnsi="Times New Roman"/>
                <w:b/>
                <w:sz w:val="20"/>
                <w:szCs w:val="20"/>
              </w:rPr>
            </w:pPr>
            <w:r>
              <w:rPr>
                <w:rFonts w:ascii="Times New Roman" w:hAnsi="Times New Roman"/>
                <w:b/>
                <w:sz w:val="20"/>
                <w:szCs w:val="20"/>
              </w:rPr>
              <w:t>AIGO BUSINESS SYSTEM</w:t>
            </w:r>
            <w:r w:rsidRPr="003B1EA2">
              <w:rPr>
                <w:rFonts w:ascii="Times New Roman" w:hAnsi="Times New Roman"/>
                <w:b/>
                <w:sz w:val="20"/>
                <w:szCs w:val="20"/>
                <w:lang w:val="sr-Cyrl-CS"/>
              </w:rPr>
              <w:t xml:space="preserve"> </w:t>
            </w:r>
            <w:r w:rsidRPr="003B1EA2">
              <w:rPr>
                <w:rFonts w:ascii="Times New Roman" w:hAnsi="Times New Roman"/>
                <w:b/>
                <w:sz w:val="20"/>
                <w:szCs w:val="20"/>
              </w:rPr>
              <w:t>д.о.о</w:t>
            </w:r>
            <w:r w:rsidRPr="003B1EA2">
              <w:rPr>
                <w:rFonts w:ascii="Times New Roman" w:hAnsi="Times New Roman"/>
                <w:b/>
                <w:sz w:val="20"/>
                <w:szCs w:val="20"/>
                <w:lang w:val="sr-Cyrl-CS"/>
              </w:rPr>
              <w:t>.</w:t>
            </w:r>
            <w:r w:rsidRPr="003B1EA2">
              <w:rPr>
                <w:rFonts w:ascii="Times New Roman" w:hAnsi="Times New Roman"/>
                <w:b/>
                <w:sz w:val="20"/>
                <w:szCs w:val="20"/>
              </w:rPr>
              <w:t xml:space="preserve">, Београд, </w:t>
            </w:r>
            <w:r w:rsidRPr="003B1EA2">
              <w:rPr>
                <w:rFonts w:ascii="Times New Roman" w:hAnsi="Times New Roman"/>
                <w:b/>
                <w:sz w:val="20"/>
                <w:szCs w:val="20"/>
                <w:lang w:val="sr-Cyrl-CS"/>
              </w:rPr>
              <w:t>Кнегиње Зорке 25-27</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404-02-61/2019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25.11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922"/>
        </w:trPr>
        <w:tc>
          <w:tcPr>
            <w:tcW w:w="2448" w:type="dxa"/>
            <w:shd w:val="clear" w:color="auto" w:fill="auto"/>
          </w:tcPr>
          <w:p w:rsidR="0069414B" w:rsidRPr="000F306F" w:rsidRDefault="0069414B" w:rsidP="005625EE">
            <w:pPr>
              <w:spacing w:after="0" w:line="240" w:lineRule="auto"/>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15/2018</w:t>
            </w:r>
          </w:p>
        </w:tc>
        <w:tc>
          <w:tcPr>
            <w:tcW w:w="2610" w:type="dxa"/>
            <w:shd w:val="clear" w:color="auto" w:fill="auto"/>
          </w:tcPr>
          <w:p w:rsidR="0069414B" w:rsidRPr="00203437" w:rsidRDefault="0069414B" w:rsidP="005625EE">
            <w:pPr>
              <w:pStyle w:val="NoSpacing"/>
              <w:jc w:val="both"/>
              <w:rPr>
                <w:rFonts w:ascii="Times New Roman" w:hAnsi="Times New Roman"/>
                <w:b/>
                <w:sz w:val="20"/>
                <w:szCs w:val="20"/>
                <w:lang w:val="sr-Cyrl-CS"/>
              </w:rPr>
            </w:pPr>
            <w:r>
              <w:rPr>
                <w:rFonts w:ascii="Times New Roman" w:hAnsi="Times New Roman"/>
                <w:b/>
                <w:sz w:val="20"/>
                <w:szCs w:val="20"/>
                <w:lang w:val="sr-Cyrl-CS"/>
              </w:rPr>
              <w:t xml:space="preserve">Одржавањe </w:t>
            </w:r>
            <w:r w:rsidRPr="006940A3">
              <w:rPr>
                <w:rFonts w:ascii="Times New Roman" w:hAnsi="Times New Roman"/>
                <w:b/>
                <w:sz w:val="20"/>
                <w:szCs w:val="20"/>
                <w:lang w:val="sr-Cyrl-CS"/>
              </w:rPr>
              <w:t>рачунара, штампача и комуникационе опреме (само за опрему која није била предмет цјн у 2017. години или је набављена у 2017. години)</w:t>
            </w:r>
            <w:r w:rsidRPr="006940A3">
              <w:rPr>
                <w:rFonts w:ascii="Times New Roman" w:hAnsi="Times New Roman"/>
                <w:b/>
                <w:sz w:val="20"/>
                <w:szCs w:val="20"/>
                <w:lang w:val="sr-Latn-CS"/>
              </w:rPr>
              <w:t xml:space="preserve">, обликована у </w:t>
            </w:r>
            <w:r>
              <w:rPr>
                <w:rFonts w:ascii="Times New Roman" w:hAnsi="Times New Roman"/>
                <w:b/>
                <w:sz w:val="20"/>
                <w:szCs w:val="20"/>
                <w:lang w:val="sr-Cyrl-CS"/>
              </w:rPr>
              <w:t xml:space="preserve">8 </w:t>
            </w:r>
            <w:r w:rsidRPr="006940A3">
              <w:rPr>
                <w:rFonts w:ascii="Times New Roman" w:hAnsi="Times New Roman"/>
                <w:b/>
                <w:sz w:val="20"/>
                <w:szCs w:val="20"/>
                <w:lang w:val="sr-Latn-CS"/>
              </w:rPr>
              <w:t>партија,</w:t>
            </w:r>
            <w:r>
              <w:rPr>
                <w:rFonts w:ascii="Times New Roman" w:hAnsi="Times New Roman"/>
                <w:b/>
                <w:sz w:val="20"/>
                <w:szCs w:val="20"/>
                <w:lang w:val="sr-Cyrl-CS"/>
              </w:rPr>
              <w:t xml:space="preserve"> Партија 2</w:t>
            </w:r>
            <w:r w:rsidRPr="006940A3">
              <w:rPr>
                <w:rFonts w:ascii="Times New Roman" w:hAnsi="Times New Roman"/>
                <w:b/>
                <w:sz w:val="20"/>
                <w:szCs w:val="20"/>
                <w:lang w:val="sr-Cyrl-CS"/>
              </w:rPr>
              <w:t xml:space="preserve"> – Одржавање штампача тип </w:t>
            </w:r>
            <w:r>
              <w:rPr>
                <w:rFonts w:ascii="Times New Roman" w:hAnsi="Times New Roman"/>
                <w:b/>
                <w:sz w:val="20"/>
                <w:szCs w:val="20"/>
              </w:rPr>
              <w:t>НР</w:t>
            </w:r>
          </w:p>
        </w:tc>
        <w:tc>
          <w:tcPr>
            <w:tcW w:w="1440" w:type="dxa"/>
            <w:shd w:val="clear" w:color="auto" w:fill="auto"/>
          </w:tcPr>
          <w:p w:rsidR="0069414B" w:rsidRPr="00917B52"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150.000,00</w:t>
            </w:r>
          </w:p>
        </w:tc>
        <w:tc>
          <w:tcPr>
            <w:tcW w:w="1466" w:type="dxa"/>
            <w:shd w:val="clear" w:color="auto" w:fill="auto"/>
          </w:tcPr>
          <w:p w:rsidR="0069414B" w:rsidRPr="00917B52"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150.000,00</w:t>
            </w:r>
          </w:p>
        </w:tc>
        <w:tc>
          <w:tcPr>
            <w:tcW w:w="1718" w:type="dxa"/>
            <w:shd w:val="clear" w:color="auto" w:fill="auto"/>
          </w:tcPr>
          <w:p w:rsidR="0069414B" w:rsidRPr="00E30AA5"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180.000,00</w:t>
            </w:r>
          </w:p>
        </w:tc>
        <w:tc>
          <w:tcPr>
            <w:tcW w:w="2785" w:type="dxa"/>
            <w:shd w:val="clear" w:color="auto" w:fill="auto"/>
          </w:tcPr>
          <w:p w:rsidR="0069414B" w:rsidRPr="005B2D4C"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rPr>
              <w:t>DIGIT</w:t>
            </w:r>
            <w:r w:rsidRPr="003B1EA2">
              <w:rPr>
                <w:rFonts w:ascii="Times New Roman" w:hAnsi="Times New Roman"/>
                <w:b/>
                <w:sz w:val="20"/>
                <w:szCs w:val="20"/>
                <w:lang w:val="sr-Cyrl-CS"/>
              </w:rPr>
              <w:t xml:space="preserve"> </w:t>
            </w:r>
            <w:r w:rsidRPr="003B1EA2">
              <w:rPr>
                <w:rFonts w:ascii="Times New Roman" w:hAnsi="Times New Roman"/>
                <w:b/>
                <w:sz w:val="20"/>
                <w:szCs w:val="20"/>
              </w:rPr>
              <w:t>д.о.о</w:t>
            </w:r>
            <w:r w:rsidRPr="003B1EA2">
              <w:rPr>
                <w:rFonts w:ascii="Times New Roman" w:hAnsi="Times New Roman"/>
                <w:b/>
                <w:sz w:val="20"/>
                <w:szCs w:val="20"/>
                <w:lang w:val="sr-Cyrl-CS"/>
              </w:rPr>
              <w:t>.</w:t>
            </w:r>
            <w:r w:rsidRPr="003B1EA2">
              <w:rPr>
                <w:rFonts w:ascii="Times New Roman" w:hAnsi="Times New Roman"/>
                <w:b/>
                <w:sz w:val="20"/>
                <w:szCs w:val="20"/>
              </w:rPr>
              <w:t xml:space="preserve">, Београд, </w:t>
            </w:r>
            <w:r>
              <w:rPr>
                <w:rFonts w:ascii="Times New Roman" w:hAnsi="Times New Roman"/>
                <w:b/>
                <w:sz w:val="20"/>
                <w:szCs w:val="20"/>
                <w:lang w:val="sr-Cyrl-CS"/>
              </w:rPr>
              <w:t>Миленка Веснића 3</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404-02-57/2019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25.11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922"/>
        </w:trPr>
        <w:tc>
          <w:tcPr>
            <w:tcW w:w="2448" w:type="dxa"/>
            <w:shd w:val="clear" w:color="auto" w:fill="auto"/>
          </w:tcPr>
          <w:p w:rsidR="0069414B" w:rsidRPr="000F306F" w:rsidRDefault="0069414B" w:rsidP="005625EE">
            <w:pPr>
              <w:spacing w:after="0" w:line="240" w:lineRule="auto"/>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10/2019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Cyrl-CS"/>
              </w:rPr>
              <w:t>Рачунарски материјал – тонери</w:t>
            </w:r>
            <w:r w:rsidRPr="003A0A45">
              <w:rPr>
                <w:rFonts w:ascii="Times New Roman" w:hAnsi="Times New Roman"/>
                <w:b/>
                <w:sz w:val="20"/>
                <w:szCs w:val="20"/>
                <w:lang w:val="sr-Cyrl-CS"/>
              </w:rPr>
              <w:t xml:space="preserve"> (осим за тонере набављене на основу ЦЈН која је покренута у 2018. години)</w:t>
            </w:r>
            <w:r>
              <w:rPr>
                <w:rFonts w:ascii="Times New Roman" w:hAnsi="Times New Roman"/>
                <w:b/>
                <w:sz w:val="20"/>
                <w:szCs w:val="20"/>
                <w:lang w:val="sr-Cyrl-CS"/>
              </w:rPr>
              <w:t xml:space="preserve"> – оригинал тонери за </w:t>
            </w:r>
            <w:r>
              <w:rPr>
                <w:rFonts w:ascii="Times New Roman" w:hAnsi="Times New Roman"/>
                <w:b/>
                <w:sz w:val="20"/>
                <w:szCs w:val="20"/>
              </w:rPr>
              <w:t>CANON</w:t>
            </w:r>
            <w:r>
              <w:rPr>
                <w:rFonts w:ascii="Times New Roman" w:hAnsi="Times New Roman"/>
                <w:b/>
                <w:sz w:val="20"/>
                <w:szCs w:val="20"/>
                <w:lang w:val="sr-Cyrl-CS"/>
              </w:rPr>
              <w:t xml:space="preserve"> уређаје </w:t>
            </w:r>
            <w:r>
              <w:rPr>
                <w:rFonts w:ascii="Times New Roman" w:eastAsia="Times New Roman" w:hAnsi="Times New Roman"/>
                <w:b/>
                <w:sz w:val="20"/>
                <w:szCs w:val="20"/>
                <w:lang w:val="sr-Cyrl-CS"/>
              </w:rPr>
              <w:t>(Партија 1</w:t>
            </w:r>
            <w:r w:rsidRPr="000F306F">
              <w:rPr>
                <w:rFonts w:ascii="Times New Roman" w:eastAsia="Times New Roman" w:hAnsi="Times New Roman"/>
                <w:b/>
                <w:sz w:val="20"/>
                <w:szCs w:val="20"/>
                <w:lang w:val="sr-Cyrl-CS"/>
              </w:rPr>
              <w:t>)</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55.000,00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55.000,00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66.000,00</w:t>
            </w:r>
          </w:p>
        </w:tc>
        <w:tc>
          <w:tcPr>
            <w:tcW w:w="2785" w:type="dxa"/>
            <w:shd w:val="clear" w:color="auto" w:fill="auto"/>
          </w:tcPr>
          <w:p w:rsidR="0069414B" w:rsidRDefault="0069414B" w:rsidP="005625EE">
            <w:pPr>
              <w:pStyle w:val="NoSpacing"/>
              <w:jc w:val="center"/>
              <w:rPr>
                <w:rFonts w:ascii="Times New Roman" w:hAnsi="Times New Roman"/>
                <w:b/>
                <w:sz w:val="20"/>
                <w:szCs w:val="20"/>
              </w:rPr>
            </w:pPr>
            <w:r w:rsidRPr="00FB2C2D">
              <w:rPr>
                <w:rFonts w:ascii="Times New Roman" w:hAnsi="Times New Roman"/>
                <w:b/>
                <w:sz w:val="20"/>
                <w:szCs w:val="20"/>
              </w:rPr>
              <w:t xml:space="preserve">MALEX CITY COPY SERVICE доо, Београд, </w:t>
            </w:r>
            <w:r w:rsidRPr="00FB2C2D">
              <w:rPr>
                <w:rFonts w:ascii="Times New Roman" w:hAnsi="Times New Roman"/>
                <w:b/>
                <w:sz w:val="20"/>
                <w:szCs w:val="20"/>
                <w:lang w:val="sr-Cyrl-CS"/>
              </w:rPr>
              <w:t>Мије Ковачевића 10</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404-02-62/2019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25.11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1868"/>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Pr="000F306F" w:rsidRDefault="0069414B" w:rsidP="005625EE">
            <w:pPr>
              <w:spacing w:after="0" w:line="240" w:lineRule="auto"/>
              <w:jc w:val="center"/>
              <w:rPr>
                <w:rFonts w:ascii="Times New Roman" w:hAnsi="Times New Roman"/>
                <w:b/>
                <w:sz w:val="20"/>
                <w:szCs w:val="20"/>
                <w:lang w:val="sr-Cyrl-RS"/>
              </w:rPr>
            </w:pPr>
            <w:r>
              <w:rPr>
                <w:rFonts w:ascii="Times New Roman" w:hAnsi="Times New Roman"/>
                <w:b/>
                <w:sz w:val="20"/>
                <w:szCs w:val="20"/>
                <w:lang w:val="sr-Cyrl-CS"/>
              </w:rPr>
              <w:t>ЈН 1</w:t>
            </w:r>
            <w:r>
              <w:rPr>
                <w:rFonts w:ascii="Times New Roman" w:hAnsi="Times New Roman"/>
                <w:b/>
                <w:sz w:val="20"/>
                <w:szCs w:val="20"/>
                <w:lang w:val="sr-Latn-CS"/>
              </w:rPr>
              <w:t>1</w:t>
            </w:r>
            <w:r>
              <w:rPr>
                <w:rFonts w:ascii="Times New Roman" w:hAnsi="Times New Roman"/>
                <w:b/>
                <w:sz w:val="20"/>
                <w:szCs w:val="20"/>
                <w:lang w:val="sr-Cyrl-CS"/>
              </w:rPr>
              <w:t>/19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Cyrl-CS"/>
              </w:rPr>
              <w:t>Рачунарска опрема коју не набавља УЗЗПРО, Партија 1</w:t>
            </w:r>
            <w:r w:rsidRPr="00B60EB4">
              <w:rPr>
                <w:rFonts w:ascii="Times New Roman" w:hAnsi="Times New Roman"/>
                <w:sz w:val="24"/>
                <w:szCs w:val="24"/>
                <w:lang w:val="sr-Cyrl-CS"/>
              </w:rPr>
              <w:t xml:space="preserve"> </w:t>
            </w:r>
            <w:r>
              <w:rPr>
                <w:rFonts w:ascii="Times New Roman" w:hAnsi="Times New Roman"/>
                <w:sz w:val="24"/>
                <w:szCs w:val="24"/>
                <w:lang w:val="sr-Cyrl-CS"/>
              </w:rPr>
              <w:t>-</w:t>
            </w:r>
            <w:r w:rsidRPr="00D8305B">
              <w:rPr>
                <w:rFonts w:ascii="Times New Roman" w:hAnsi="Times New Roman"/>
                <w:b/>
                <w:sz w:val="20"/>
                <w:szCs w:val="20"/>
                <w:lang w:val="sr-Cyrl-CS"/>
              </w:rPr>
              <w:t>набавка сервера за кластер, побољшање сервера у кластеру и подизање „firmware“ NETAPP система на нову верзију</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1.920.000,00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1.876.600,00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2.251.920,00</w:t>
            </w:r>
          </w:p>
        </w:tc>
        <w:tc>
          <w:tcPr>
            <w:tcW w:w="2785" w:type="dxa"/>
            <w:shd w:val="clear" w:color="auto" w:fill="auto"/>
          </w:tcPr>
          <w:p w:rsidR="0069414B" w:rsidRPr="00D8305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Latn-CS"/>
              </w:rPr>
              <w:t xml:space="preserve">Fractal Dimension </w:t>
            </w:r>
            <w:r>
              <w:rPr>
                <w:rFonts w:ascii="Times New Roman" w:hAnsi="Times New Roman"/>
                <w:b/>
                <w:sz w:val="20"/>
                <w:szCs w:val="20"/>
                <w:lang w:val="sr-Cyrl-CS"/>
              </w:rPr>
              <w:t>доо Београд, 11272 Добановци, Угриновачка 202</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404-02-52/9/2019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26.11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1688"/>
        </w:trPr>
        <w:tc>
          <w:tcPr>
            <w:tcW w:w="2448" w:type="dxa"/>
            <w:shd w:val="clear" w:color="auto" w:fill="auto"/>
          </w:tcPr>
          <w:p w:rsidR="0069414B" w:rsidRPr="000F306F" w:rsidRDefault="0069414B" w:rsidP="005625EE">
            <w:pPr>
              <w:spacing w:after="0" w:line="240" w:lineRule="auto"/>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10/2019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Cyrl-CS"/>
              </w:rPr>
              <w:t>Рачунарски материјал – тонери</w:t>
            </w:r>
            <w:r w:rsidRPr="003A0A45">
              <w:rPr>
                <w:rFonts w:ascii="Times New Roman" w:hAnsi="Times New Roman"/>
                <w:b/>
                <w:sz w:val="20"/>
                <w:szCs w:val="20"/>
                <w:lang w:val="sr-Cyrl-CS"/>
              </w:rPr>
              <w:t xml:space="preserve"> (осим за тонере набављене на основу ЦЈН која је покренута у 2018. години)</w:t>
            </w:r>
            <w:r>
              <w:rPr>
                <w:rFonts w:ascii="Times New Roman" w:hAnsi="Times New Roman"/>
                <w:b/>
                <w:sz w:val="20"/>
                <w:szCs w:val="20"/>
                <w:lang w:val="sr-Cyrl-CS"/>
              </w:rPr>
              <w:t xml:space="preserve"> – оригинал тонери за </w:t>
            </w:r>
            <w:r>
              <w:rPr>
                <w:rFonts w:ascii="Times New Roman" w:hAnsi="Times New Roman"/>
                <w:b/>
                <w:sz w:val="20"/>
                <w:szCs w:val="20"/>
              </w:rPr>
              <w:t>Lexmark</w:t>
            </w:r>
            <w:r>
              <w:rPr>
                <w:rFonts w:ascii="Times New Roman" w:hAnsi="Times New Roman"/>
                <w:b/>
                <w:sz w:val="20"/>
                <w:szCs w:val="20"/>
                <w:lang w:val="sr-Cyrl-CS"/>
              </w:rPr>
              <w:t xml:space="preserve"> уређаје </w:t>
            </w:r>
            <w:r>
              <w:rPr>
                <w:rFonts w:ascii="Times New Roman" w:eastAsia="Times New Roman" w:hAnsi="Times New Roman"/>
                <w:b/>
                <w:sz w:val="20"/>
                <w:szCs w:val="20"/>
                <w:lang w:val="sr-Cyrl-CS"/>
              </w:rPr>
              <w:t>(Партија 5</w:t>
            </w:r>
            <w:r w:rsidRPr="000F306F">
              <w:rPr>
                <w:rFonts w:ascii="Times New Roman" w:eastAsia="Times New Roman" w:hAnsi="Times New Roman"/>
                <w:b/>
                <w:sz w:val="20"/>
                <w:szCs w:val="20"/>
                <w:lang w:val="sr-Cyrl-CS"/>
              </w:rPr>
              <w:t>)</w:t>
            </w:r>
          </w:p>
        </w:tc>
        <w:tc>
          <w:tcPr>
            <w:tcW w:w="1440" w:type="dxa"/>
            <w:shd w:val="clear" w:color="auto" w:fill="auto"/>
          </w:tcPr>
          <w:p w:rsidR="0069414B" w:rsidRPr="00A40B2C"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60.141,00</w:t>
            </w:r>
          </w:p>
        </w:tc>
        <w:tc>
          <w:tcPr>
            <w:tcW w:w="1466" w:type="dxa"/>
            <w:shd w:val="clear" w:color="auto" w:fill="auto"/>
          </w:tcPr>
          <w:p w:rsidR="0069414B" w:rsidRPr="00A40B2C"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60.141,00</w:t>
            </w:r>
          </w:p>
        </w:tc>
        <w:tc>
          <w:tcPr>
            <w:tcW w:w="1718" w:type="dxa"/>
            <w:shd w:val="clear" w:color="auto" w:fill="auto"/>
          </w:tcPr>
          <w:p w:rsidR="0069414B" w:rsidRPr="00A40B2C"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72.169,20</w:t>
            </w:r>
          </w:p>
        </w:tc>
        <w:tc>
          <w:tcPr>
            <w:tcW w:w="2785" w:type="dxa"/>
            <w:shd w:val="clear" w:color="auto" w:fill="auto"/>
          </w:tcPr>
          <w:p w:rsidR="0069414B" w:rsidRPr="00A40B2C"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rPr>
              <w:t xml:space="preserve">ITS NETWORK </w:t>
            </w:r>
            <w:r>
              <w:rPr>
                <w:rFonts w:ascii="Times New Roman" w:hAnsi="Times New Roman"/>
                <w:b/>
                <w:sz w:val="20"/>
                <w:szCs w:val="20"/>
                <w:lang w:val="sr-Cyrl-CS"/>
              </w:rPr>
              <w:t>доо, Београд, Врањска 29/19</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404-02-64/2019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27.11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1418"/>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Pr="000F306F" w:rsidRDefault="0069414B" w:rsidP="005625EE">
            <w:pPr>
              <w:spacing w:after="0" w:line="240" w:lineRule="auto"/>
              <w:jc w:val="center"/>
              <w:rPr>
                <w:rFonts w:ascii="Times New Roman" w:hAnsi="Times New Roman"/>
                <w:b/>
                <w:sz w:val="20"/>
                <w:szCs w:val="20"/>
                <w:lang w:val="sr-Cyrl-RS"/>
              </w:rPr>
            </w:pPr>
            <w:r>
              <w:rPr>
                <w:rFonts w:ascii="Times New Roman" w:hAnsi="Times New Roman"/>
                <w:b/>
                <w:sz w:val="20"/>
                <w:szCs w:val="20"/>
                <w:lang w:val="sr-Cyrl-CS"/>
              </w:rPr>
              <w:t>ЈН 1</w:t>
            </w:r>
            <w:r>
              <w:rPr>
                <w:rFonts w:ascii="Times New Roman" w:hAnsi="Times New Roman"/>
                <w:b/>
                <w:sz w:val="20"/>
                <w:szCs w:val="20"/>
                <w:lang w:val="sr-Latn-CS"/>
              </w:rPr>
              <w:t>1</w:t>
            </w:r>
            <w:r>
              <w:rPr>
                <w:rFonts w:ascii="Times New Roman" w:hAnsi="Times New Roman"/>
                <w:b/>
                <w:sz w:val="20"/>
                <w:szCs w:val="20"/>
                <w:lang w:val="sr-Cyrl-CS"/>
              </w:rPr>
              <w:t>/19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Cyrl-CS"/>
              </w:rPr>
              <w:t>Рачунарска опрема коју не набавља УЗЗПРО, Партија 2</w:t>
            </w:r>
            <w:r w:rsidRPr="00B60EB4">
              <w:rPr>
                <w:rFonts w:ascii="Times New Roman" w:hAnsi="Times New Roman"/>
                <w:sz w:val="24"/>
                <w:szCs w:val="24"/>
                <w:lang w:val="sr-Cyrl-CS"/>
              </w:rPr>
              <w:t xml:space="preserve"> </w:t>
            </w:r>
            <w:r>
              <w:rPr>
                <w:rFonts w:ascii="Times New Roman" w:hAnsi="Times New Roman"/>
                <w:sz w:val="24"/>
                <w:szCs w:val="24"/>
                <w:lang w:val="sr-Cyrl-CS"/>
              </w:rPr>
              <w:t>-</w:t>
            </w:r>
            <w:r w:rsidRPr="00F07B42">
              <w:rPr>
                <w:rFonts w:ascii="Times New Roman" w:hAnsi="Times New Roman"/>
                <w:sz w:val="24"/>
                <w:szCs w:val="24"/>
                <w:lang w:val="sr-Cyrl-CS"/>
              </w:rPr>
              <w:t xml:space="preserve"> </w:t>
            </w:r>
            <w:r w:rsidRPr="00D8305B">
              <w:rPr>
                <w:rFonts w:ascii="Times New Roman" w:hAnsi="Times New Roman"/>
                <w:b/>
                <w:sz w:val="20"/>
                <w:szCs w:val="20"/>
                <w:lang w:val="sr-Cyrl-CS"/>
              </w:rPr>
              <w:t>набавка мрежне опреме и инфраструктурни сервер</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1.200.000,00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1.082.250,00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1.298.700,00</w:t>
            </w:r>
          </w:p>
        </w:tc>
        <w:tc>
          <w:tcPr>
            <w:tcW w:w="2785" w:type="dxa"/>
            <w:shd w:val="clear" w:color="auto" w:fill="auto"/>
          </w:tcPr>
          <w:p w:rsidR="0069414B" w:rsidRPr="00D8305B" w:rsidRDefault="0069414B" w:rsidP="005625EE">
            <w:pPr>
              <w:pStyle w:val="NoSpacing"/>
              <w:jc w:val="center"/>
              <w:rPr>
                <w:rFonts w:ascii="Times New Roman" w:hAnsi="Times New Roman"/>
                <w:b/>
                <w:sz w:val="20"/>
                <w:szCs w:val="20"/>
                <w:lang w:val="sr-Cyrl-CS"/>
              </w:rPr>
            </w:pPr>
            <w:r w:rsidRPr="00A17C1D">
              <w:rPr>
                <w:rFonts w:ascii="Times New Roman" w:hAnsi="Times New Roman"/>
                <w:b/>
                <w:sz w:val="20"/>
                <w:szCs w:val="20"/>
                <w:lang w:val="sr-Cyrl-CS"/>
              </w:rPr>
              <w:t>Comtrade System Integration доо Београд, Савски насип 7</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404-02-52/10/2019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29.11</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1418"/>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10/2019</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Cyrl-CS"/>
              </w:rPr>
              <w:t>Рачунарски материјал – тонери</w:t>
            </w:r>
            <w:r w:rsidRPr="003A0A45">
              <w:rPr>
                <w:rFonts w:ascii="Times New Roman" w:hAnsi="Times New Roman"/>
                <w:b/>
                <w:sz w:val="20"/>
                <w:szCs w:val="20"/>
                <w:lang w:val="sr-Cyrl-CS"/>
              </w:rPr>
              <w:t xml:space="preserve"> (осим за тонере набављене на основу ЦЈН која је покренута у 2018. години)</w:t>
            </w:r>
            <w:r>
              <w:rPr>
                <w:rFonts w:ascii="Times New Roman" w:hAnsi="Times New Roman"/>
                <w:b/>
                <w:sz w:val="20"/>
                <w:szCs w:val="20"/>
                <w:lang w:val="sr-Cyrl-CS"/>
              </w:rPr>
              <w:t xml:space="preserve"> – оригинал тонери за НР уређаје </w:t>
            </w:r>
            <w:r>
              <w:rPr>
                <w:rFonts w:ascii="Times New Roman" w:eastAsia="Times New Roman" w:hAnsi="Times New Roman"/>
                <w:b/>
                <w:sz w:val="20"/>
                <w:szCs w:val="20"/>
                <w:lang w:val="sr-Cyrl-CS"/>
              </w:rPr>
              <w:t>(Партија 3</w:t>
            </w:r>
            <w:r w:rsidRPr="000F306F">
              <w:rPr>
                <w:rFonts w:ascii="Times New Roman" w:eastAsia="Times New Roman" w:hAnsi="Times New Roman"/>
                <w:b/>
                <w:sz w:val="20"/>
                <w:szCs w:val="20"/>
                <w:lang w:val="sr-Cyrl-CS"/>
              </w:rPr>
              <w:t>)</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878.129,00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878.129,00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1.053.754,80</w:t>
            </w:r>
          </w:p>
        </w:tc>
        <w:tc>
          <w:tcPr>
            <w:tcW w:w="2785" w:type="dxa"/>
            <w:shd w:val="clear" w:color="auto" w:fill="auto"/>
          </w:tcPr>
          <w:p w:rsidR="0069414B" w:rsidRPr="00A17C1D" w:rsidRDefault="0069414B" w:rsidP="005625EE">
            <w:pPr>
              <w:pStyle w:val="NoSpacing"/>
              <w:jc w:val="center"/>
              <w:rPr>
                <w:rFonts w:ascii="Times New Roman" w:hAnsi="Times New Roman"/>
                <w:b/>
                <w:sz w:val="20"/>
                <w:szCs w:val="20"/>
                <w:lang w:val="sr-Cyrl-CS"/>
              </w:rPr>
            </w:pPr>
            <w:r w:rsidRPr="00AC0DF6">
              <w:rPr>
                <w:rFonts w:ascii="Times New Roman" w:hAnsi="Times New Roman"/>
                <w:b/>
                <w:sz w:val="20"/>
                <w:szCs w:val="20"/>
                <w:lang w:val="sr-Cyrl-CS"/>
              </w:rPr>
              <w:t>"AIGO BUSINESS SYSTEM" д.о.о</w:t>
            </w:r>
            <w:r>
              <w:rPr>
                <w:rFonts w:ascii="Times New Roman" w:hAnsi="Times New Roman"/>
                <w:b/>
                <w:sz w:val="20"/>
                <w:szCs w:val="20"/>
                <w:lang w:val="sr-Cyrl-CS"/>
              </w:rPr>
              <w:t>. Београд, Кнегиње Зорке 25-27</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404-02-63/2019</w:t>
            </w:r>
            <w:r w:rsidRPr="000F306F">
              <w:rPr>
                <w:rFonts w:ascii="Times New Roman" w:hAnsi="Times New Roman"/>
                <w:b/>
                <w:sz w:val="20"/>
                <w:szCs w:val="20"/>
                <w:lang w:val="sr-Cyrl-CS"/>
              </w:rPr>
              <w:t xml:space="preserve">-08 закључен </w:t>
            </w:r>
            <w:r>
              <w:rPr>
                <w:rFonts w:ascii="Times New Roman" w:hAnsi="Times New Roman"/>
                <w:b/>
                <w:sz w:val="20"/>
                <w:szCs w:val="20"/>
                <w:lang w:val="sr-Cyrl-CS"/>
              </w:rPr>
              <w:t>02.12</w:t>
            </w:r>
            <w:r w:rsidRPr="00B74948">
              <w:rPr>
                <w:rFonts w:ascii="Times New Roman" w:hAnsi="Times New Roman"/>
                <w:b/>
                <w:sz w:val="20"/>
                <w:szCs w:val="20"/>
                <w:lang w:val="sr-Cyrl-CS"/>
              </w:rPr>
              <w:t>.</w:t>
            </w:r>
            <w:r>
              <w:rPr>
                <w:rFonts w:ascii="Times New Roman" w:hAnsi="Times New Roman"/>
                <w:b/>
                <w:sz w:val="20"/>
                <w:szCs w:val="20"/>
                <w:lang w:val="sr-Cyrl-CS"/>
              </w:rPr>
              <w:t>2019</w:t>
            </w:r>
            <w:r w:rsidRPr="000F306F">
              <w:rPr>
                <w:rFonts w:ascii="Times New Roman" w:hAnsi="Times New Roman"/>
                <w:b/>
                <w:sz w:val="20"/>
                <w:szCs w:val="20"/>
                <w:lang w:val="sr-Cyrl-CS"/>
              </w:rPr>
              <w:t>.</w:t>
            </w:r>
            <w:r>
              <w:rPr>
                <w:rFonts w:ascii="Times New Roman" w:hAnsi="Times New Roman"/>
                <w:b/>
                <w:sz w:val="20"/>
                <w:szCs w:val="20"/>
                <w:lang w:val="sr-Cyrl-CS"/>
              </w:rPr>
              <w:t xml:space="preserve">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842"/>
        </w:trPr>
        <w:tc>
          <w:tcPr>
            <w:tcW w:w="2448" w:type="dxa"/>
            <w:shd w:val="clear" w:color="auto" w:fill="auto"/>
          </w:tcPr>
          <w:p w:rsidR="0069414B" w:rsidRPr="000F306F" w:rsidRDefault="0069414B" w:rsidP="005625EE">
            <w:pPr>
              <w:spacing w:after="0" w:line="240" w:lineRule="auto"/>
              <w:jc w:val="center"/>
              <w:rPr>
                <w:rFonts w:ascii="Times New Roman" w:hAnsi="Times New Roman"/>
                <w:b/>
                <w:sz w:val="20"/>
                <w:szCs w:val="20"/>
                <w:lang w:val="sr-Cyrl-RS"/>
              </w:rPr>
            </w:pPr>
            <w:r w:rsidRPr="000F306F">
              <w:rPr>
                <w:rFonts w:ascii="Times New Roman" w:hAnsi="Times New Roman"/>
                <w:b/>
                <w:sz w:val="20"/>
                <w:szCs w:val="20"/>
                <w:lang w:val="sr-Cyrl-RS"/>
              </w:rPr>
              <w:t>Централизов</w:t>
            </w:r>
            <w:r>
              <w:rPr>
                <w:rFonts w:ascii="Times New Roman" w:hAnsi="Times New Roman"/>
                <w:b/>
                <w:sz w:val="20"/>
                <w:szCs w:val="20"/>
                <w:lang w:val="sr-Cyrl-RS"/>
              </w:rPr>
              <w:t>ана јавна набавка УЗЗПРО – ЦЈН 7/2018</w:t>
            </w:r>
          </w:p>
        </w:tc>
        <w:tc>
          <w:tcPr>
            <w:tcW w:w="2610" w:type="dxa"/>
            <w:shd w:val="clear" w:color="auto" w:fill="auto"/>
          </w:tcPr>
          <w:p w:rsidR="0069414B" w:rsidRDefault="0069414B" w:rsidP="005625EE">
            <w:pPr>
              <w:pStyle w:val="NoSpacing"/>
              <w:rPr>
                <w:rFonts w:ascii="Times New Roman" w:hAnsi="Times New Roman"/>
                <w:b/>
                <w:sz w:val="20"/>
                <w:szCs w:val="20"/>
                <w:lang w:val="sr-Cyrl-CS"/>
              </w:rPr>
            </w:pPr>
            <w:r>
              <w:rPr>
                <w:rFonts w:ascii="Times New Roman" w:hAnsi="Times New Roman"/>
                <w:b/>
                <w:sz w:val="20"/>
                <w:szCs w:val="20"/>
                <w:lang w:val="sr-Cyrl-CS"/>
              </w:rPr>
              <w:t>Услуге мобилне телефоније</w:t>
            </w:r>
          </w:p>
        </w:tc>
        <w:tc>
          <w:tcPr>
            <w:tcW w:w="1440"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rPr>
              <w:t>2.000.000,00</w:t>
            </w:r>
          </w:p>
        </w:tc>
        <w:tc>
          <w:tcPr>
            <w:tcW w:w="1466"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rPr>
              <w:t>2.000.000,00</w:t>
            </w:r>
          </w:p>
        </w:tc>
        <w:tc>
          <w:tcPr>
            <w:tcW w:w="1718" w:type="dxa"/>
            <w:shd w:val="clear" w:color="auto" w:fill="auto"/>
          </w:tcPr>
          <w:p w:rsidR="0069414B"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rPr>
              <w:t>2.400.000,00</w:t>
            </w:r>
          </w:p>
        </w:tc>
        <w:tc>
          <w:tcPr>
            <w:tcW w:w="2785" w:type="dxa"/>
            <w:shd w:val="clear" w:color="auto" w:fill="auto"/>
          </w:tcPr>
          <w:p w:rsidR="0069414B" w:rsidRPr="00AC0DF6" w:rsidRDefault="0069414B" w:rsidP="005625EE">
            <w:pPr>
              <w:pStyle w:val="NoSpacing"/>
              <w:jc w:val="center"/>
              <w:rPr>
                <w:rFonts w:ascii="Times New Roman" w:hAnsi="Times New Roman"/>
                <w:b/>
                <w:sz w:val="20"/>
                <w:szCs w:val="20"/>
                <w:lang w:val="sr-Cyrl-CS"/>
              </w:rPr>
            </w:pPr>
            <w:r>
              <w:rPr>
                <w:rFonts w:ascii="Times New Roman" w:hAnsi="Times New Roman"/>
                <w:b/>
                <w:sz w:val="20"/>
                <w:szCs w:val="20"/>
                <w:lang w:val="sr-Cyrl-CS"/>
              </w:rPr>
              <w:t>Предузеће за телекомуникације „Телеком Србија“ а.д. Београд, Таковска 2</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 404-02-68/</w:t>
            </w:r>
            <w:r w:rsidRPr="000B2568">
              <w:rPr>
                <w:rFonts w:ascii="Times New Roman" w:hAnsi="Times New Roman"/>
                <w:b/>
                <w:sz w:val="20"/>
                <w:szCs w:val="20"/>
                <w:lang w:val="sr-Cyrl-CS"/>
              </w:rPr>
              <w:t>201</w:t>
            </w:r>
            <w:r>
              <w:rPr>
                <w:rFonts w:ascii="Times New Roman" w:hAnsi="Times New Roman"/>
                <w:b/>
                <w:sz w:val="20"/>
                <w:szCs w:val="20"/>
                <w:lang w:val="sr-Cyrl-CS"/>
              </w:rPr>
              <w:t>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02.12.2019</w:t>
            </w:r>
            <w:r w:rsidRPr="000B2568">
              <w:rPr>
                <w:rFonts w:ascii="Times New Roman" w:hAnsi="Times New Roman"/>
                <w:b/>
                <w:sz w:val="20"/>
                <w:szCs w:val="20"/>
                <w:lang w:val="sr-Cyrl-CS"/>
              </w:rPr>
              <w:t>.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1418"/>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 xml:space="preserve">Набавка мале вредности чија вредност на годишњем нивоу није већа од 500.000 динара </w:t>
            </w:r>
          </w:p>
          <w:p w:rsidR="0069414B" w:rsidRPr="000F306F" w:rsidRDefault="0069414B" w:rsidP="005625EE">
            <w:pPr>
              <w:spacing w:after="0" w:line="240" w:lineRule="auto"/>
              <w:jc w:val="center"/>
              <w:rPr>
                <w:rFonts w:ascii="Times New Roman" w:hAnsi="Times New Roman"/>
                <w:b/>
                <w:sz w:val="20"/>
                <w:szCs w:val="20"/>
                <w:lang w:val="sr-Cyrl-RS"/>
              </w:rPr>
            </w:pPr>
            <w:r>
              <w:rPr>
                <w:rFonts w:ascii="Times New Roman" w:hAnsi="Times New Roman"/>
                <w:b/>
                <w:sz w:val="20"/>
                <w:szCs w:val="20"/>
                <w:lang w:val="sr-Cyrl-CS"/>
              </w:rPr>
              <w:t>Н-1</w:t>
            </w:r>
            <w:r>
              <w:rPr>
                <w:rFonts w:ascii="Times New Roman" w:hAnsi="Times New Roman"/>
                <w:b/>
                <w:sz w:val="20"/>
                <w:szCs w:val="20"/>
                <w:lang w:val="sr-Latn-CS"/>
              </w:rPr>
              <w:t>5</w:t>
            </w:r>
            <w:r>
              <w:rPr>
                <w:rFonts w:ascii="Times New Roman" w:hAnsi="Times New Roman"/>
                <w:b/>
                <w:sz w:val="20"/>
                <w:szCs w:val="20"/>
                <w:lang w:val="sr-Cyrl-CS"/>
              </w:rPr>
              <w:t>/19</w:t>
            </w:r>
          </w:p>
        </w:tc>
        <w:tc>
          <w:tcPr>
            <w:tcW w:w="2610" w:type="dxa"/>
            <w:shd w:val="clear" w:color="auto" w:fill="auto"/>
          </w:tcPr>
          <w:p w:rsidR="0069414B" w:rsidRPr="00CD223D" w:rsidRDefault="0069414B" w:rsidP="005625EE">
            <w:pPr>
              <w:spacing w:after="0" w:line="240" w:lineRule="auto"/>
              <w:jc w:val="center"/>
              <w:rPr>
                <w:rFonts w:ascii="Times New Roman" w:hAnsi="Times New Roman"/>
                <w:b/>
                <w:sz w:val="20"/>
                <w:szCs w:val="20"/>
                <w:lang w:val="sr-Cyrl-CS"/>
              </w:rPr>
            </w:pPr>
            <w:r w:rsidRPr="00CD223D">
              <w:rPr>
                <w:rFonts w:ascii="Times New Roman" w:hAnsi="Times New Roman"/>
                <w:b/>
                <w:sz w:val="20"/>
                <w:szCs w:val="20"/>
                <w:lang w:val="sr-Cyrl-CS"/>
              </w:rPr>
              <w:t>Одржавање система за контролу приступа и система за евиденцију основних средстава</w:t>
            </w:r>
          </w:p>
          <w:p w:rsidR="0069414B" w:rsidRDefault="0069414B" w:rsidP="005625EE">
            <w:pPr>
              <w:pStyle w:val="NoSpacing"/>
              <w:rPr>
                <w:rFonts w:ascii="Times New Roman" w:hAnsi="Times New Roman"/>
                <w:b/>
                <w:sz w:val="20"/>
                <w:szCs w:val="20"/>
                <w:lang w:val="sr-Cyrl-CS"/>
              </w:rPr>
            </w:pPr>
          </w:p>
        </w:tc>
        <w:tc>
          <w:tcPr>
            <w:tcW w:w="1440" w:type="dxa"/>
            <w:shd w:val="clear" w:color="auto" w:fill="auto"/>
          </w:tcPr>
          <w:p w:rsidR="0069414B" w:rsidRDefault="0069414B" w:rsidP="005625EE">
            <w:pPr>
              <w:pStyle w:val="NoSpacing"/>
              <w:jc w:val="center"/>
              <w:rPr>
                <w:rFonts w:ascii="Times New Roman" w:hAnsi="Times New Roman"/>
                <w:b/>
                <w:sz w:val="20"/>
                <w:szCs w:val="20"/>
              </w:rPr>
            </w:pPr>
            <w:r>
              <w:rPr>
                <w:rFonts w:ascii="Times New Roman" w:hAnsi="Times New Roman"/>
                <w:b/>
                <w:sz w:val="20"/>
                <w:szCs w:val="20"/>
                <w:lang w:val="sr-Cyrl-CS"/>
              </w:rPr>
              <w:t>498</w:t>
            </w:r>
            <w:r>
              <w:rPr>
                <w:rFonts w:ascii="Times New Roman" w:hAnsi="Times New Roman"/>
                <w:b/>
                <w:sz w:val="20"/>
                <w:szCs w:val="20"/>
                <w:lang w:val="sr-Latn-CS"/>
              </w:rPr>
              <w:t>.000,00</w:t>
            </w:r>
          </w:p>
        </w:tc>
        <w:tc>
          <w:tcPr>
            <w:tcW w:w="1466"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85.000,00</w:t>
            </w:r>
          </w:p>
          <w:p w:rsidR="0069414B" w:rsidRDefault="0069414B" w:rsidP="005625EE">
            <w:pPr>
              <w:pStyle w:val="NoSpacing"/>
              <w:jc w:val="center"/>
              <w:rPr>
                <w:rFonts w:ascii="Times New Roman" w:hAnsi="Times New Roman"/>
                <w:b/>
                <w:sz w:val="20"/>
                <w:szCs w:val="20"/>
              </w:rPr>
            </w:pPr>
            <w:r>
              <w:rPr>
                <w:rFonts w:ascii="Times New Roman" w:hAnsi="Times New Roman"/>
                <w:b/>
                <w:sz w:val="20"/>
                <w:szCs w:val="20"/>
                <w:lang w:val="sr-Cyrl-CS"/>
              </w:rPr>
              <w:t xml:space="preserve">Максимална вредност наруџбенице </w:t>
            </w:r>
            <w:r>
              <w:rPr>
                <w:rFonts w:ascii="Times New Roman" w:hAnsi="Times New Roman"/>
                <w:b/>
                <w:sz w:val="20"/>
                <w:szCs w:val="20"/>
                <w:lang w:val="sr-Latn-CS"/>
              </w:rPr>
              <w:t>498</w:t>
            </w:r>
            <w:r>
              <w:rPr>
                <w:rFonts w:ascii="Times New Roman" w:hAnsi="Times New Roman"/>
                <w:b/>
                <w:sz w:val="20"/>
                <w:szCs w:val="20"/>
                <w:lang w:val="sr-Cyrl-CS"/>
              </w:rPr>
              <w:t>.000,00</w:t>
            </w:r>
          </w:p>
        </w:tc>
        <w:tc>
          <w:tcPr>
            <w:tcW w:w="171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102.000,00</w:t>
            </w:r>
          </w:p>
          <w:p w:rsidR="0069414B" w:rsidRDefault="0069414B" w:rsidP="005625EE">
            <w:pPr>
              <w:pStyle w:val="NoSpacing"/>
              <w:jc w:val="center"/>
              <w:rPr>
                <w:rFonts w:ascii="Times New Roman" w:hAnsi="Times New Roman"/>
                <w:b/>
                <w:sz w:val="20"/>
                <w:szCs w:val="20"/>
              </w:rPr>
            </w:pPr>
            <w:r>
              <w:rPr>
                <w:rFonts w:ascii="Times New Roman" w:hAnsi="Times New Roman"/>
                <w:b/>
                <w:sz w:val="20"/>
                <w:szCs w:val="20"/>
                <w:lang w:val="sr-Cyrl-CS"/>
              </w:rPr>
              <w:t xml:space="preserve">Максимална вредност наруџбенице </w:t>
            </w:r>
            <w:r>
              <w:rPr>
                <w:rFonts w:ascii="Times New Roman" w:hAnsi="Times New Roman"/>
                <w:b/>
                <w:sz w:val="20"/>
                <w:szCs w:val="20"/>
                <w:lang w:val="sr-Latn-CS"/>
              </w:rPr>
              <w:t>597</w:t>
            </w:r>
            <w:r>
              <w:rPr>
                <w:rFonts w:ascii="Times New Roman" w:hAnsi="Times New Roman"/>
                <w:b/>
                <w:sz w:val="20"/>
                <w:szCs w:val="20"/>
                <w:lang w:val="sr-Cyrl-CS"/>
              </w:rPr>
              <w:t>.600,00</w:t>
            </w:r>
          </w:p>
        </w:tc>
        <w:tc>
          <w:tcPr>
            <w:tcW w:w="2785" w:type="dxa"/>
            <w:shd w:val="clear" w:color="auto" w:fill="auto"/>
          </w:tcPr>
          <w:p w:rsidR="0069414B" w:rsidRDefault="0069414B" w:rsidP="005625EE">
            <w:pPr>
              <w:pStyle w:val="NoSpacing"/>
              <w:jc w:val="center"/>
              <w:rPr>
                <w:rFonts w:ascii="Times New Roman" w:hAnsi="Times New Roman"/>
                <w:b/>
                <w:sz w:val="20"/>
                <w:szCs w:val="20"/>
                <w:lang w:val="sr-Cyrl-CS"/>
              </w:rPr>
            </w:pPr>
            <w:r w:rsidRPr="00A469BA">
              <w:rPr>
                <w:rFonts w:ascii="Times New Roman" w:hAnsi="Times New Roman"/>
                <w:b/>
                <w:sz w:val="20"/>
                <w:szCs w:val="20"/>
                <w:lang w:val="sr-Cyrl-CS"/>
              </w:rPr>
              <w:t xml:space="preserve">ИМП Аутоматика доо  Београд,  Волгина </w:t>
            </w:r>
            <w:r>
              <w:rPr>
                <w:rFonts w:ascii="Times New Roman" w:hAnsi="Times New Roman"/>
                <w:b/>
                <w:sz w:val="20"/>
                <w:szCs w:val="20"/>
                <w:lang w:val="sr-Cyrl-CS"/>
              </w:rPr>
              <w:t xml:space="preserve">бр. </w:t>
            </w:r>
            <w:r w:rsidRPr="00A469BA">
              <w:rPr>
                <w:rFonts w:ascii="Times New Roman" w:hAnsi="Times New Roman"/>
                <w:b/>
                <w:sz w:val="20"/>
                <w:szCs w:val="20"/>
                <w:lang w:val="sr-Cyrl-CS"/>
              </w:rPr>
              <w:t>15, 11060 Београд</w:t>
            </w:r>
          </w:p>
        </w:tc>
        <w:tc>
          <w:tcPr>
            <w:tcW w:w="2680" w:type="dxa"/>
            <w:shd w:val="clear" w:color="auto" w:fill="auto"/>
          </w:tcPr>
          <w:p w:rsidR="0069414B" w:rsidRPr="000B2568"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Наруџбеница број: 404-02-66/1/201</w:t>
            </w:r>
            <w:r>
              <w:rPr>
                <w:rFonts w:ascii="Times New Roman" w:hAnsi="Times New Roman"/>
                <w:b/>
                <w:sz w:val="20"/>
                <w:szCs w:val="20"/>
                <w:lang w:val="sr-Latn-CS"/>
              </w:rPr>
              <w:t>9</w:t>
            </w:r>
            <w:r w:rsidRPr="000B2568">
              <w:rPr>
                <w:rFonts w:ascii="Times New Roman" w:hAnsi="Times New Roman"/>
                <w:b/>
                <w:sz w:val="20"/>
                <w:szCs w:val="20"/>
                <w:lang w:val="sr-Cyrl-CS"/>
              </w:rPr>
              <w:t xml:space="preserve">-08 од </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12.12.2019</w:t>
            </w:r>
            <w:r w:rsidRPr="000B2568">
              <w:rPr>
                <w:rFonts w:ascii="Times New Roman" w:hAnsi="Times New Roman"/>
                <w:b/>
                <w:sz w:val="20"/>
                <w:szCs w:val="20"/>
                <w:lang w:val="sr-Cyrl-CS"/>
              </w:rPr>
              <w:t>. године</w:t>
            </w:r>
          </w:p>
        </w:tc>
      </w:tr>
      <w:tr w:rsidR="0069414B" w:rsidTr="005625EE">
        <w:trPr>
          <w:trHeight w:val="923"/>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ЈН 1</w:t>
            </w:r>
            <w:r>
              <w:rPr>
                <w:rFonts w:ascii="Times New Roman" w:hAnsi="Times New Roman"/>
                <w:b/>
                <w:sz w:val="20"/>
                <w:szCs w:val="20"/>
                <w:lang w:val="sr-Latn-CS"/>
              </w:rPr>
              <w:t>4</w:t>
            </w:r>
            <w:r>
              <w:rPr>
                <w:rFonts w:ascii="Times New Roman" w:hAnsi="Times New Roman"/>
                <w:b/>
                <w:sz w:val="20"/>
                <w:szCs w:val="20"/>
                <w:lang w:val="sr-Cyrl-CS"/>
              </w:rPr>
              <w:t>/19</w:t>
            </w:r>
          </w:p>
        </w:tc>
        <w:tc>
          <w:tcPr>
            <w:tcW w:w="2610" w:type="dxa"/>
            <w:shd w:val="clear" w:color="auto" w:fill="auto"/>
          </w:tcPr>
          <w:p w:rsidR="0069414B" w:rsidRPr="00CD223D" w:rsidRDefault="0069414B" w:rsidP="005625EE">
            <w:pPr>
              <w:spacing w:after="0" w:line="240" w:lineRule="auto"/>
              <w:jc w:val="center"/>
              <w:rPr>
                <w:rFonts w:ascii="Times New Roman" w:hAnsi="Times New Roman"/>
                <w:b/>
                <w:sz w:val="20"/>
                <w:szCs w:val="20"/>
                <w:lang w:val="sr-Cyrl-CS"/>
              </w:rPr>
            </w:pPr>
            <w:r w:rsidRPr="00E35F77">
              <w:rPr>
                <w:rFonts w:ascii="Times New Roman" w:hAnsi="Times New Roman"/>
                <w:b/>
                <w:sz w:val="20"/>
                <w:szCs w:val="20"/>
                <w:lang w:val="sr-Cyrl-CS"/>
              </w:rPr>
              <w:t>Одржавање, унапређење и техничка подршка ЛЕП базе података</w:t>
            </w:r>
          </w:p>
        </w:tc>
        <w:tc>
          <w:tcPr>
            <w:tcW w:w="1440" w:type="dxa"/>
            <w:shd w:val="clear" w:color="auto" w:fill="auto"/>
          </w:tcPr>
          <w:p w:rsidR="0069414B" w:rsidRPr="003765AC"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500.000,00</w:t>
            </w:r>
          </w:p>
        </w:tc>
        <w:tc>
          <w:tcPr>
            <w:tcW w:w="1466"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495.000,00</w:t>
            </w:r>
          </w:p>
        </w:tc>
        <w:tc>
          <w:tcPr>
            <w:tcW w:w="171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594.000,00</w:t>
            </w:r>
          </w:p>
        </w:tc>
        <w:tc>
          <w:tcPr>
            <w:tcW w:w="2785" w:type="dxa"/>
            <w:shd w:val="clear" w:color="auto" w:fill="auto"/>
          </w:tcPr>
          <w:p w:rsidR="0069414B" w:rsidRPr="00A469BA" w:rsidRDefault="0069414B" w:rsidP="005625EE">
            <w:pPr>
              <w:pStyle w:val="NoSpacing"/>
              <w:jc w:val="center"/>
              <w:rPr>
                <w:rFonts w:ascii="Times New Roman" w:hAnsi="Times New Roman"/>
                <w:b/>
                <w:sz w:val="20"/>
                <w:szCs w:val="20"/>
                <w:lang w:val="sr-Cyrl-CS"/>
              </w:rPr>
            </w:pPr>
            <w:r w:rsidRPr="00E35F77">
              <w:rPr>
                <w:rFonts w:ascii="Times New Roman" w:hAnsi="Times New Roman"/>
                <w:b/>
                <w:sz w:val="20"/>
                <w:szCs w:val="20"/>
                <w:lang w:val="sr-Cyrl-CS"/>
              </w:rPr>
              <w:t>Универзитет у Нишу Електронски факултет, 18000 Ниш, Александра Медведева 14</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w:t>
            </w:r>
            <w:r>
              <w:rPr>
                <w:rFonts w:ascii="Times New Roman" w:hAnsi="Times New Roman"/>
                <w:b/>
                <w:sz w:val="20"/>
                <w:szCs w:val="20"/>
              </w:rPr>
              <w:t>:</w:t>
            </w:r>
            <w:r>
              <w:rPr>
                <w:rFonts w:ascii="Times New Roman" w:hAnsi="Times New Roman"/>
                <w:b/>
                <w:sz w:val="20"/>
                <w:szCs w:val="20"/>
                <w:lang w:val="sr-Cyrl-CS"/>
              </w:rPr>
              <w:t xml:space="preserve"> 404-02-69/</w:t>
            </w:r>
            <w:r>
              <w:rPr>
                <w:rFonts w:ascii="Times New Roman" w:hAnsi="Times New Roman"/>
                <w:b/>
                <w:sz w:val="20"/>
                <w:szCs w:val="20"/>
                <w:lang w:val="sr-Latn-CS"/>
              </w:rPr>
              <w:t>7/</w:t>
            </w:r>
            <w:r>
              <w:rPr>
                <w:rFonts w:ascii="Times New Roman" w:hAnsi="Times New Roman"/>
                <w:b/>
                <w:sz w:val="20"/>
                <w:szCs w:val="20"/>
                <w:lang w:val="sr-Cyrl-CS"/>
              </w:rPr>
              <w:t>201</w:t>
            </w:r>
            <w:r>
              <w:rPr>
                <w:rFonts w:ascii="Times New Roman" w:hAnsi="Times New Roman"/>
                <w:b/>
                <w:sz w:val="20"/>
                <w:szCs w:val="20"/>
                <w:lang w:val="sr-Latn-CS"/>
              </w:rPr>
              <w:t>9</w:t>
            </w:r>
            <w:r>
              <w:rPr>
                <w:rFonts w:ascii="Times New Roman" w:hAnsi="Times New Roman"/>
                <w:b/>
                <w:sz w:val="20"/>
                <w:szCs w:val="20"/>
                <w:lang w:val="sr-Cyrl-CS"/>
              </w:rPr>
              <w:t>-08 од 25.12.2019. године</w:t>
            </w:r>
          </w:p>
          <w:p w:rsidR="0069414B" w:rsidRDefault="0069414B" w:rsidP="005625EE">
            <w:pPr>
              <w:spacing w:after="0" w:line="240" w:lineRule="auto"/>
              <w:jc w:val="center"/>
              <w:rPr>
                <w:rFonts w:ascii="Times New Roman" w:hAnsi="Times New Roman"/>
                <w:b/>
                <w:sz w:val="20"/>
                <w:szCs w:val="20"/>
                <w:lang w:val="sr-Cyrl-CS"/>
              </w:rPr>
            </w:pPr>
          </w:p>
        </w:tc>
      </w:tr>
      <w:tr w:rsidR="0069414B" w:rsidTr="005625EE">
        <w:trPr>
          <w:trHeight w:val="1418"/>
        </w:trPr>
        <w:tc>
          <w:tcPr>
            <w:tcW w:w="2448"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Latn-CS"/>
              </w:rPr>
              <w:t xml:space="preserve">Јавна </w:t>
            </w:r>
            <w:r>
              <w:rPr>
                <w:rFonts w:ascii="Times New Roman" w:hAnsi="Times New Roman"/>
                <w:b/>
                <w:sz w:val="20"/>
                <w:szCs w:val="20"/>
                <w:lang w:val="sr-Cyrl-CS"/>
              </w:rPr>
              <w:t>набавка мале вредности</w:t>
            </w:r>
          </w:p>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ЈН 1</w:t>
            </w:r>
            <w:r>
              <w:rPr>
                <w:rFonts w:ascii="Times New Roman" w:hAnsi="Times New Roman"/>
                <w:b/>
                <w:sz w:val="20"/>
                <w:szCs w:val="20"/>
                <w:lang w:val="sr-Latn-CS"/>
              </w:rPr>
              <w:t>3</w:t>
            </w:r>
            <w:r>
              <w:rPr>
                <w:rFonts w:ascii="Times New Roman" w:hAnsi="Times New Roman"/>
                <w:b/>
                <w:sz w:val="20"/>
                <w:szCs w:val="20"/>
                <w:lang w:val="sr-Cyrl-CS"/>
              </w:rPr>
              <w:t>/19</w:t>
            </w:r>
          </w:p>
        </w:tc>
        <w:tc>
          <w:tcPr>
            <w:tcW w:w="2610" w:type="dxa"/>
            <w:shd w:val="clear" w:color="auto" w:fill="auto"/>
          </w:tcPr>
          <w:p w:rsidR="0069414B" w:rsidRPr="00385C71" w:rsidRDefault="0069414B" w:rsidP="005625EE">
            <w:pPr>
              <w:spacing w:after="0" w:line="240" w:lineRule="auto"/>
              <w:rPr>
                <w:rFonts w:ascii="Times New Roman" w:hAnsi="Times New Roman"/>
                <w:b/>
                <w:sz w:val="20"/>
                <w:szCs w:val="20"/>
                <w:lang w:val="sr-Cyrl-CS"/>
              </w:rPr>
            </w:pPr>
            <w:r w:rsidRPr="00385C71">
              <w:rPr>
                <w:rFonts w:ascii="Times New Roman" w:hAnsi="Times New Roman"/>
                <w:b/>
                <w:sz w:val="20"/>
                <w:szCs w:val="20"/>
                <w:lang w:val="sr-Cyrl-CS"/>
              </w:rPr>
              <w:t>Процена ризика ИС</w:t>
            </w:r>
            <w:r>
              <w:rPr>
                <w:rFonts w:ascii="Times New Roman" w:hAnsi="Times New Roman"/>
                <w:b/>
                <w:sz w:val="20"/>
                <w:szCs w:val="20"/>
                <w:lang w:val="sr-Latn-CS"/>
              </w:rPr>
              <w:t>,</w:t>
            </w:r>
            <w:r w:rsidRPr="00385C71">
              <w:rPr>
                <w:rFonts w:ascii="Times New Roman" w:hAnsi="Times New Roman"/>
                <w:b/>
                <w:sz w:val="20"/>
                <w:szCs w:val="20"/>
                <w:lang w:val="sr-Cyrl-CS"/>
              </w:rPr>
              <w:t xml:space="preserve"> израда Акта о безбедности ИС, припадајућих процедура и обука запослених за</w:t>
            </w:r>
            <w:r>
              <w:rPr>
                <w:rFonts w:ascii="Times New Roman" w:hAnsi="Times New Roman"/>
                <w:b/>
                <w:sz w:val="20"/>
                <w:szCs w:val="20"/>
                <w:lang w:val="sr-Cyrl-CS"/>
              </w:rPr>
              <w:t xml:space="preserve"> ИБ</w:t>
            </w:r>
            <w:r w:rsidRPr="00385C71">
              <w:rPr>
                <w:rFonts w:ascii="Times New Roman" w:hAnsi="Times New Roman"/>
                <w:b/>
                <w:sz w:val="20"/>
                <w:szCs w:val="20"/>
                <w:lang w:val="sr-Cyrl-CS"/>
              </w:rPr>
              <w:t xml:space="preserve"> </w:t>
            </w:r>
          </w:p>
        </w:tc>
        <w:tc>
          <w:tcPr>
            <w:tcW w:w="1440" w:type="dxa"/>
            <w:shd w:val="clear" w:color="auto" w:fill="auto"/>
          </w:tcPr>
          <w:p w:rsidR="0069414B" w:rsidRDefault="0069414B" w:rsidP="005625EE">
            <w:pPr>
              <w:pStyle w:val="NoSpacing"/>
              <w:jc w:val="center"/>
              <w:rPr>
                <w:rFonts w:ascii="Times New Roman" w:hAnsi="Times New Roman"/>
                <w:b/>
                <w:sz w:val="20"/>
                <w:szCs w:val="20"/>
                <w:lang w:val="sr-Latn-CS"/>
              </w:rPr>
            </w:pPr>
            <w:r>
              <w:rPr>
                <w:rFonts w:ascii="Times New Roman" w:hAnsi="Times New Roman"/>
                <w:b/>
                <w:sz w:val="20"/>
                <w:szCs w:val="20"/>
                <w:lang w:val="sr-Latn-CS"/>
              </w:rPr>
              <w:t>1.250.000,00</w:t>
            </w:r>
          </w:p>
        </w:tc>
        <w:tc>
          <w:tcPr>
            <w:tcW w:w="1466"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1.130.000,00</w:t>
            </w:r>
          </w:p>
        </w:tc>
        <w:tc>
          <w:tcPr>
            <w:tcW w:w="1718" w:type="dxa"/>
            <w:shd w:val="clear" w:color="auto" w:fill="auto"/>
          </w:tcPr>
          <w:p w:rsidR="0069414B" w:rsidRDefault="0069414B" w:rsidP="005625EE">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1.356.000,00</w:t>
            </w:r>
          </w:p>
        </w:tc>
        <w:tc>
          <w:tcPr>
            <w:tcW w:w="2785" w:type="dxa"/>
            <w:shd w:val="clear" w:color="auto" w:fill="auto"/>
          </w:tcPr>
          <w:p w:rsidR="0069414B" w:rsidRPr="00B2010E" w:rsidRDefault="0069414B" w:rsidP="005625EE">
            <w:pPr>
              <w:pStyle w:val="NoSpacing"/>
              <w:jc w:val="center"/>
              <w:rPr>
                <w:rFonts w:ascii="Times New Roman" w:hAnsi="Times New Roman"/>
                <w:b/>
                <w:sz w:val="20"/>
                <w:szCs w:val="20"/>
                <w:lang w:val="sr-Cyrl-CS"/>
              </w:rPr>
            </w:pPr>
            <w:r w:rsidRPr="00B2010E">
              <w:rPr>
                <w:rFonts w:ascii="Times New Roman" w:hAnsi="Times New Roman"/>
                <w:b/>
                <w:sz w:val="20"/>
                <w:szCs w:val="20"/>
                <w:lang w:val="sr-Latn-RS"/>
              </w:rPr>
              <w:t>Dragan Jeremić</w:t>
            </w:r>
            <w:r w:rsidRPr="00B2010E">
              <w:rPr>
                <w:rFonts w:ascii="Times New Roman" w:hAnsi="Times New Roman"/>
                <w:b/>
                <w:sz w:val="20"/>
                <w:szCs w:val="20"/>
                <w:lang w:val="sr-Cyrl-CS"/>
              </w:rPr>
              <w:t xml:space="preserve"> </w:t>
            </w:r>
            <w:r w:rsidRPr="00B2010E">
              <w:rPr>
                <w:rFonts w:ascii="Times New Roman" w:hAnsi="Times New Roman"/>
                <w:b/>
                <w:sz w:val="20"/>
                <w:szCs w:val="20"/>
                <w:lang w:val="sr-Latn-CS"/>
              </w:rPr>
              <w:t xml:space="preserve">Consulting </w:t>
            </w:r>
            <w:r w:rsidRPr="00B2010E">
              <w:rPr>
                <w:rFonts w:ascii="Times New Roman" w:hAnsi="Times New Roman"/>
                <w:b/>
                <w:sz w:val="20"/>
                <w:szCs w:val="20"/>
                <w:lang w:val="sr-Cyrl-CS"/>
              </w:rPr>
              <w:t>доо Београд-Земун, Карађорђев трг 9/88</w:t>
            </w:r>
          </w:p>
        </w:tc>
        <w:tc>
          <w:tcPr>
            <w:tcW w:w="2680" w:type="dxa"/>
            <w:shd w:val="clear" w:color="auto" w:fill="auto"/>
          </w:tcPr>
          <w:p w:rsidR="0069414B" w:rsidRDefault="0069414B" w:rsidP="005625EE">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Уговор број</w:t>
            </w:r>
            <w:r>
              <w:rPr>
                <w:rFonts w:ascii="Times New Roman" w:hAnsi="Times New Roman"/>
                <w:b/>
                <w:sz w:val="20"/>
                <w:szCs w:val="20"/>
              </w:rPr>
              <w:t>:</w:t>
            </w:r>
            <w:r>
              <w:rPr>
                <w:rFonts w:ascii="Times New Roman" w:hAnsi="Times New Roman"/>
                <w:b/>
                <w:sz w:val="20"/>
                <w:szCs w:val="20"/>
                <w:lang w:val="sr-Cyrl-CS"/>
              </w:rPr>
              <w:t xml:space="preserve"> 404-02-65/</w:t>
            </w:r>
            <w:r>
              <w:rPr>
                <w:rFonts w:ascii="Times New Roman" w:hAnsi="Times New Roman"/>
                <w:b/>
                <w:sz w:val="20"/>
                <w:szCs w:val="20"/>
                <w:lang w:val="sr-Latn-CS"/>
              </w:rPr>
              <w:t>7/</w:t>
            </w:r>
            <w:r>
              <w:rPr>
                <w:rFonts w:ascii="Times New Roman" w:hAnsi="Times New Roman"/>
                <w:b/>
                <w:sz w:val="20"/>
                <w:szCs w:val="20"/>
                <w:lang w:val="sr-Cyrl-CS"/>
              </w:rPr>
              <w:t>201</w:t>
            </w:r>
            <w:r>
              <w:rPr>
                <w:rFonts w:ascii="Times New Roman" w:hAnsi="Times New Roman"/>
                <w:b/>
                <w:sz w:val="20"/>
                <w:szCs w:val="20"/>
                <w:lang w:val="sr-Latn-CS"/>
              </w:rPr>
              <w:t>9</w:t>
            </w:r>
            <w:r>
              <w:rPr>
                <w:rFonts w:ascii="Times New Roman" w:hAnsi="Times New Roman"/>
                <w:b/>
                <w:sz w:val="20"/>
                <w:szCs w:val="20"/>
                <w:lang w:val="sr-Cyrl-CS"/>
              </w:rPr>
              <w:t>-08 од 26.12.2019. године</w:t>
            </w:r>
          </w:p>
          <w:p w:rsidR="0069414B" w:rsidRDefault="0069414B" w:rsidP="005625EE">
            <w:pPr>
              <w:spacing w:after="0" w:line="240" w:lineRule="auto"/>
              <w:jc w:val="center"/>
              <w:rPr>
                <w:rFonts w:ascii="Times New Roman" w:hAnsi="Times New Roman"/>
                <w:b/>
                <w:sz w:val="20"/>
                <w:szCs w:val="20"/>
                <w:lang w:val="sr-Cyrl-CS"/>
              </w:rPr>
            </w:pPr>
          </w:p>
        </w:tc>
      </w:tr>
    </w:tbl>
    <w:p w:rsidR="004523E8" w:rsidRPr="00D73C16" w:rsidRDefault="00872EB2" w:rsidP="00531111">
      <w:pPr>
        <w:tabs>
          <w:tab w:val="left" w:pos="3851"/>
        </w:tabs>
        <w:rPr>
          <w:rFonts w:ascii="Times New Roman" w:hAnsi="Times New Roman"/>
          <w:b/>
          <w:sz w:val="24"/>
          <w:szCs w:val="24"/>
          <w:highlight w:val="yellow"/>
          <w:lang w:val="sr-Cyrl-CS" w:eastAsia="en-US"/>
        </w:rPr>
      </w:pPr>
      <w:r>
        <w:rPr>
          <w:noProof/>
          <w:lang w:val="sr-Latn-CS" w:eastAsia="sr-Latn-CS"/>
        </w:rPr>
        <mc:AlternateContent>
          <mc:Choice Requires="wps">
            <w:drawing>
              <wp:anchor distT="0" distB="0" distL="63500" distR="993775" simplePos="0" relativeHeight="251520512" behindDoc="1" locked="0" layoutInCell="1" allowOverlap="1">
                <wp:simplePos x="0" y="0"/>
                <wp:positionH relativeFrom="margin">
                  <wp:posOffset>7513320</wp:posOffset>
                </wp:positionH>
                <wp:positionV relativeFrom="paragraph">
                  <wp:posOffset>-394335</wp:posOffset>
                </wp:positionV>
                <wp:extent cx="990600" cy="107950"/>
                <wp:effectExtent l="0" t="0" r="0" b="0"/>
                <wp:wrapTopAndBottom/>
                <wp:docPr id="615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CF" w:rsidRDefault="002C68CF" w:rsidP="00075D92">
                            <w:pPr>
                              <w:pStyle w:val="Heading20"/>
                              <w:keepNext/>
                              <w:keepLines/>
                              <w:shd w:val="clear" w:color="auto" w:fill="auto"/>
                              <w:spacing w:line="17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211" type="#_x0000_t202" style="position:absolute;margin-left:591.6pt;margin-top:-31.05pt;width:78pt;height:8.5pt;z-index:-251795968;visibility:visible;mso-wrap-style:square;mso-width-percent:0;mso-height-percent:0;mso-wrap-distance-left:5pt;mso-wrap-distance-top:0;mso-wrap-distance-right:78.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ZXtQIAALc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" filled="f" stroked="f">
                <v:textbox style="mso-fit-shape-to-text:t" inset="0,0,0,0">
                  <w:txbxContent>
                    <w:p w:rsidR="002C68CF" w:rsidRDefault="002C68CF" w:rsidP="00075D92">
                      <w:pPr>
                        <w:pStyle w:val="Heading20"/>
                        <w:keepNext/>
                        <w:keepLines/>
                        <w:shd w:val="clear" w:color="auto" w:fill="auto"/>
                        <w:spacing w:line="170" w:lineRule="exact"/>
                      </w:pPr>
                    </w:p>
                  </w:txbxContent>
                </v:textbox>
                <w10:wrap type="topAndBottom" anchorx="margin"/>
              </v:shape>
            </w:pict>
          </mc:Fallback>
        </mc:AlternateContent>
      </w:r>
      <w:r>
        <w:rPr>
          <w:noProof/>
          <w:lang w:val="sr-Latn-CS" w:eastAsia="sr-Latn-CS"/>
        </w:rPr>
        <mc:AlternateContent>
          <mc:Choice Requires="wps">
            <w:drawing>
              <wp:anchor distT="161290" distB="0" distL="63500" distR="63500" simplePos="0" relativeHeight="251521536" behindDoc="1" locked="0" layoutInCell="1" allowOverlap="1">
                <wp:simplePos x="0" y="0"/>
                <wp:positionH relativeFrom="margin">
                  <wp:posOffset>4227830</wp:posOffset>
                </wp:positionH>
                <wp:positionV relativeFrom="paragraph">
                  <wp:posOffset>-231775</wp:posOffset>
                </wp:positionV>
                <wp:extent cx="247015" cy="101600"/>
                <wp:effectExtent l="0" t="0" r="0" b="0"/>
                <wp:wrapTopAndBottom/>
                <wp:docPr id="6154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CF" w:rsidRDefault="002C68CF" w:rsidP="00075D92">
                            <w:pPr>
                              <w:pStyle w:val="Bodytext21"/>
                              <w:shd w:val="clear" w:color="auto" w:fill="auto"/>
                              <w:spacing w:before="0" w:line="16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212" type="#_x0000_t202" style="position:absolute;margin-left:332.9pt;margin-top:-18.25pt;width:19.45pt;height:8pt;z-index:-251794944;visibility:visible;mso-wrap-style:square;mso-width-percent:0;mso-height-percent:0;mso-wrap-distance-left:5pt;mso-wrap-distance-top:12.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" filled="f" stroked="f">
                <v:textbox style="mso-fit-shape-to-text:t" inset="0,0,0,0">
                  <w:txbxContent>
                    <w:p w:rsidR="002C68CF" w:rsidRDefault="002C68CF" w:rsidP="00075D92">
                      <w:pPr>
                        <w:pStyle w:val="Bodytext21"/>
                        <w:shd w:val="clear" w:color="auto" w:fill="auto"/>
                        <w:spacing w:before="0" w:line="160" w:lineRule="exact"/>
                      </w:pPr>
                    </w:p>
                  </w:txbxContent>
                </v:textbox>
                <w10:wrap type="topAndBottom" anchorx="margin"/>
              </v:shape>
            </w:pict>
          </mc:Fallback>
        </mc:AlternateContent>
      </w:r>
    </w:p>
    <w:p w:rsidR="00C13C59" w:rsidRPr="00EE4941" w:rsidRDefault="00C13C59" w:rsidP="003820E9">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val="sr-Cyrl-CS" w:eastAsia="en-US"/>
        </w:rPr>
        <w:t>Законом о јавним набавкама („Службени гласник РС</w:t>
      </w:r>
      <w:r w:rsidR="00915D78" w:rsidRPr="00EE4941">
        <w:rPr>
          <w:rFonts w:ascii="Times New Roman" w:hAnsi="Times New Roman"/>
          <w:sz w:val="24"/>
          <w:szCs w:val="24"/>
          <w:lang w:val="sr-Cyrl-CS" w:eastAsia="en-US"/>
        </w:rPr>
        <w:t>”</w:t>
      </w:r>
      <w:r w:rsidRPr="00EE4941">
        <w:rPr>
          <w:rFonts w:ascii="Times New Roman" w:hAnsi="Times New Roman"/>
          <w:sz w:val="24"/>
          <w:szCs w:val="24"/>
          <w:lang w:val="sr-Cyrl-CS" w:eastAsia="en-US"/>
        </w:rPr>
        <w:t xml:space="preserve">, бр. 124/12 и 14/15) прописано је да је наручилац дужан да до 31. марта текуће године сачини извештај о извршењу плана набавки за претходну годину, који доставља Управи за јавне набавје и Државној ревизорској институцији. </w:t>
      </w:r>
    </w:p>
    <w:p w:rsidR="00C67C06" w:rsidRPr="00EE4941" w:rsidRDefault="00C67C06" w:rsidP="0009426E">
      <w:pPr>
        <w:spacing w:after="0" w:line="240" w:lineRule="auto"/>
        <w:ind w:firstLine="720"/>
        <w:jc w:val="both"/>
        <w:rPr>
          <w:rFonts w:ascii="Times New Roman" w:hAnsi="Times New Roman"/>
          <w:sz w:val="24"/>
          <w:szCs w:val="24"/>
          <w:lang w:val="sr-Cyrl-CS"/>
        </w:rPr>
      </w:pPr>
    </w:p>
    <w:p w:rsidR="00053262" w:rsidRPr="00EE4941" w:rsidRDefault="001D7601" w:rsidP="0009426E">
      <w:pPr>
        <w:spacing w:after="0" w:line="240" w:lineRule="auto"/>
        <w:ind w:firstLine="720"/>
        <w:jc w:val="both"/>
        <w:rPr>
          <w:rFonts w:ascii="Times New Roman" w:hAnsi="Times New Roman"/>
          <w:b/>
          <w:sz w:val="24"/>
          <w:szCs w:val="24"/>
          <w:highlight w:val="yellow"/>
          <w:lang w:val="sr-Cyrl-CS" w:eastAsia="en-US"/>
        </w:rPr>
      </w:pPr>
      <w:r w:rsidRPr="00EE4941">
        <w:rPr>
          <w:rFonts w:ascii="Times New Roman" w:hAnsi="Times New Roman"/>
          <w:sz w:val="24"/>
          <w:szCs w:val="24"/>
          <w:lang w:val="sr-Cyrl-CS"/>
        </w:rPr>
        <w:t xml:space="preserve">На сајту Министарства рударства и енергетике могу се пронаћи информације о текућим јавним набавкама: </w:t>
      </w:r>
      <w:hyperlink r:id="rId211" w:history="1">
        <w:r w:rsidR="00C67C06" w:rsidRPr="00EE4941">
          <w:rPr>
            <w:rStyle w:val="Hyperlink"/>
            <w:rFonts w:ascii="Times New Roman" w:hAnsi="Times New Roman"/>
            <w:sz w:val="24"/>
            <w:szCs w:val="24"/>
            <w:lang w:val="sr-Cyrl-CS"/>
          </w:rPr>
          <w:t>http://www.mre.gov.rs/javne-n</w:t>
        </w:r>
        <w:r w:rsidR="00C67C06" w:rsidRPr="00EE4941">
          <w:rPr>
            <w:rStyle w:val="Hyperlink"/>
            <w:rFonts w:ascii="Times New Roman" w:hAnsi="Times New Roman"/>
            <w:sz w:val="24"/>
            <w:szCs w:val="24"/>
            <w:lang w:val="sr-Cyrl-CS"/>
          </w:rPr>
          <w:t>a</w:t>
        </w:r>
        <w:r w:rsidR="00C67C06" w:rsidRPr="00EE4941">
          <w:rPr>
            <w:rStyle w:val="Hyperlink"/>
            <w:rFonts w:ascii="Times New Roman" w:hAnsi="Times New Roman"/>
            <w:sz w:val="24"/>
            <w:szCs w:val="24"/>
            <w:lang w:val="sr-Cyrl-CS"/>
          </w:rPr>
          <w:t>bavke.php</w:t>
        </w:r>
      </w:hyperlink>
      <w:r w:rsidRPr="00D73C16">
        <w:rPr>
          <w:rFonts w:ascii="Times New Roman" w:hAnsi="Times New Roman"/>
          <w:sz w:val="24"/>
          <w:szCs w:val="24"/>
          <w:lang w:val="sr-Cyrl-CS"/>
        </w:rPr>
        <w:t xml:space="preserve">, План јавних набавки </w:t>
      </w:r>
      <w:r w:rsidRPr="00EE4941">
        <w:rPr>
          <w:rFonts w:ascii="Times New Roman" w:hAnsi="Times New Roman"/>
          <w:sz w:val="24"/>
          <w:szCs w:val="24"/>
          <w:lang w:val="sr-Cyrl-CS"/>
        </w:rPr>
        <w:t xml:space="preserve">за </w:t>
      </w:r>
      <w:r w:rsidR="00F339EE" w:rsidRPr="00EE4941">
        <w:rPr>
          <w:rFonts w:ascii="Times New Roman" w:hAnsi="Times New Roman"/>
          <w:sz w:val="24"/>
          <w:szCs w:val="24"/>
          <w:lang w:val="sr-Cyrl-CS"/>
        </w:rPr>
        <w:t>201</w:t>
      </w:r>
      <w:r w:rsidR="00F339EE">
        <w:rPr>
          <w:rFonts w:ascii="Times New Roman" w:hAnsi="Times New Roman"/>
          <w:sz w:val="24"/>
          <w:szCs w:val="24"/>
        </w:rPr>
        <w:t>9</w:t>
      </w:r>
      <w:r w:rsidRPr="00EE4941">
        <w:rPr>
          <w:rFonts w:ascii="Times New Roman" w:hAnsi="Times New Roman"/>
          <w:sz w:val="24"/>
          <w:szCs w:val="24"/>
          <w:lang w:val="sr-Cyrl-CS"/>
        </w:rPr>
        <w:t>. годину:</w:t>
      </w:r>
      <w:r w:rsidR="00F339EE" w:rsidRPr="00F339EE">
        <w:t xml:space="preserve"> </w:t>
      </w:r>
      <w:hyperlink r:id="rId212" w:history="1">
        <w:r w:rsidR="00F339EE" w:rsidRPr="00AE77F0">
          <w:rPr>
            <w:rStyle w:val="Hyperlink"/>
            <w:rFonts w:ascii="Times New Roman" w:hAnsi="Times New Roman"/>
            <w:sz w:val="24"/>
            <w:szCs w:val="24"/>
            <w:lang w:val="sr-Cyrl-CS"/>
          </w:rPr>
          <w:t>http://www.mre.gov.rs/doc/javne-nabavke/2019/Plan_energetike_2019.pdf</w:t>
        </w:r>
      </w:hyperlink>
      <w:r w:rsidR="00F339EE">
        <w:rPr>
          <w:rFonts w:ascii="Times New Roman" w:hAnsi="Times New Roman"/>
          <w:sz w:val="24"/>
          <w:szCs w:val="24"/>
        </w:rPr>
        <w:t xml:space="preserve">, </w:t>
      </w:r>
      <w:r w:rsidR="00F339EE">
        <w:rPr>
          <w:rFonts w:ascii="Times New Roman" w:hAnsi="Times New Roman"/>
          <w:sz w:val="24"/>
          <w:szCs w:val="24"/>
          <w:lang w:val="sr-Cyrl-CS"/>
        </w:rPr>
        <w:t>План јавних набавки за 2018. годину:</w:t>
      </w:r>
      <w:r w:rsidRPr="00EE4941">
        <w:rPr>
          <w:rFonts w:ascii="Times New Roman" w:hAnsi="Times New Roman"/>
          <w:sz w:val="24"/>
          <w:szCs w:val="24"/>
          <w:lang w:val="sr-Cyrl-CS"/>
        </w:rPr>
        <w:t xml:space="preserve"> </w:t>
      </w:r>
      <w:hyperlink r:id="rId213" w:history="1">
        <w:r w:rsidR="00C67C06" w:rsidRPr="00EE4941">
          <w:rPr>
            <w:rStyle w:val="Hyperlink"/>
            <w:rFonts w:ascii="Times New Roman" w:hAnsi="Times New Roman"/>
            <w:sz w:val="24"/>
            <w:szCs w:val="24"/>
            <w:lang w:val="sr-Cyrl-CS"/>
          </w:rPr>
          <w:t>http://www.m</w:t>
        </w:r>
        <w:r w:rsidR="00C67C06" w:rsidRPr="00EE4941">
          <w:rPr>
            <w:rStyle w:val="Hyperlink"/>
            <w:rFonts w:ascii="Times New Roman" w:hAnsi="Times New Roman"/>
            <w:sz w:val="24"/>
            <w:szCs w:val="24"/>
            <w:lang w:val="sr-Cyrl-CS"/>
          </w:rPr>
          <w:t>r</w:t>
        </w:r>
        <w:r w:rsidR="00C67C06" w:rsidRPr="00EE4941">
          <w:rPr>
            <w:rStyle w:val="Hyperlink"/>
            <w:rFonts w:ascii="Times New Roman" w:hAnsi="Times New Roman"/>
            <w:sz w:val="24"/>
            <w:szCs w:val="24"/>
            <w:lang w:val="sr-Cyrl-CS"/>
          </w:rPr>
          <w:t>e.gov.rs/doc/javne-nabavke/2018/Plan%20JN%202018.%20godina.pdf</w:t>
        </w:r>
      </w:hyperlink>
      <w:r w:rsidRPr="00D73C16">
        <w:rPr>
          <w:rFonts w:ascii="Times New Roman" w:hAnsi="Times New Roman"/>
          <w:sz w:val="24"/>
          <w:szCs w:val="24"/>
          <w:lang w:val="sr-Cyrl-CS"/>
        </w:rPr>
        <w:t xml:space="preserve">,  Правилник о ближем уређивању поступка јавне набавке: </w:t>
      </w:r>
      <w:hyperlink r:id="rId214" w:history="1">
        <w:r w:rsidRPr="00EE4941">
          <w:rPr>
            <w:rStyle w:val="Hyperlink"/>
            <w:rFonts w:ascii="Times New Roman" w:hAnsi="Times New Roman"/>
            <w:sz w:val="24"/>
            <w:szCs w:val="24"/>
            <w:lang w:val="sr-Cyrl-CS"/>
          </w:rPr>
          <w:t>http://www.mre.gov.rs/doc/javne-nabavke/Pravilnik%20o%20blizem%20uredjivanju%20postupka%20javne%20nabavke.pdf</w:t>
        </w:r>
      </w:hyperlink>
      <w:r w:rsidRPr="00D73C16">
        <w:rPr>
          <w:rFonts w:ascii="Times New Roman" w:hAnsi="Times New Roman"/>
          <w:sz w:val="24"/>
          <w:szCs w:val="24"/>
          <w:lang w:val="sr-Cyrl-CS"/>
        </w:rPr>
        <w:t>,  Интерни план за спречавање кор</w:t>
      </w:r>
      <w:r w:rsidRPr="00EE4941">
        <w:rPr>
          <w:rFonts w:ascii="Times New Roman" w:hAnsi="Times New Roman"/>
          <w:sz w:val="24"/>
          <w:szCs w:val="24"/>
          <w:lang w:val="sr-Cyrl-CS"/>
        </w:rPr>
        <w:t xml:space="preserve">упције у јавним набавкама: </w:t>
      </w:r>
      <w:hyperlink r:id="rId215" w:history="1">
        <w:r w:rsidRPr="00EE4941">
          <w:rPr>
            <w:rStyle w:val="Hyperlink"/>
            <w:rFonts w:ascii="Times New Roman" w:hAnsi="Times New Roman"/>
            <w:sz w:val="24"/>
            <w:szCs w:val="24"/>
            <w:lang w:val="sr-Cyrl-CS"/>
          </w:rPr>
          <w:t>http://www.mre.gov.rs/doc/javne-nabavke/Interni%20plan%20za%20sprecavanje%20korupcije%20u%20JN.pdf</w:t>
        </w:r>
      </w:hyperlink>
      <w:r w:rsidR="00B20EFF" w:rsidRPr="00D73C16">
        <w:rPr>
          <w:rFonts w:ascii="Times New Roman" w:hAnsi="Times New Roman"/>
          <w:sz w:val="24"/>
          <w:szCs w:val="24"/>
          <w:lang w:val="sr-Cyrl-CS"/>
        </w:rPr>
        <w:t>, као и други не</w:t>
      </w:r>
      <w:r w:rsidR="00B20EFF" w:rsidRPr="00EE4941">
        <w:rPr>
          <w:rFonts w:ascii="Times New Roman" w:hAnsi="Times New Roman"/>
          <w:sz w:val="24"/>
          <w:szCs w:val="24"/>
          <w:lang w:val="sr-Cyrl-CS"/>
        </w:rPr>
        <w:t>опходни документи и обрасци.</w:t>
      </w:r>
    </w:p>
    <w:p w:rsidR="00CC2868" w:rsidRPr="00EE4941" w:rsidRDefault="000A782D" w:rsidP="00F0624B">
      <w:pPr>
        <w:pStyle w:val="NoSpacing"/>
        <w:jc w:val="both"/>
        <w:rPr>
          <w:rFonts w:ascii="Times New Roman" w:hAnsi="Times New Roman"/>
          <w:b/>
          <w:sz w:val="24"/>
          <w:szCs w:val="24"/>
          <w:highlight w:val="red"/>
          <w:lang w:val="sr-Cyrl-CS"/>
        </w:rPr>
        <w:sectPr w:rsidR="00CC2868" w:rsidRPr="00EE4941" w:rsidSect="00C21797">
          <w:footerReference w:type="even" r:id="rId216"/>
          <w:footerReference w:type="default" r:id="rId217"/>
          <w:footerReference w:type="first" r:id="rId218"/>
          <w:pgSz w:w="16839" w:h="11907" w:orient="landscape" w:code="9"/>
          <w:pgMar w:top="1872" w:right="1411" w:bottom="1872" w:left="1411" w:header="720" w:footer="720" w:gutter="0"/>
          <w:cols w:space="720"/>
          <w:docGrid w:linePitch="360"/>
        </w:sectPr>
      </w:pPr>
      <w:r w:rsidRPr="00EE4941">
        <w:rPr>
          <w:rFonts w:ascii="Times New Roman" w:hAnsi="Times New Roman"/>
          <w:b/>
          <w:sz w:val="24"/>
          <w:szCs w:val="24"/>
        </w:rPr>
        <w:tab/>
      </w:r>
    </w:p>
    <w:p w:rsidR="00510497" w:rsidRPr="00EE4941" w:rsidRDefault="00510497" w:rsidP="00987572">
      <w:pPr>
        <w:pStyle w:val="Style7"/>
      </w:pPr>
      <w:bookmarkStart w:id="1945" w:name="_Toc406143880"/>
      <w:bookmarkStart w:id="1946" w:name="_Toc14070261"/>
      <w:bookmarkStart w:id="1947" w:name="_Toc14070546"/>
      <w:bookmarkStart w:id="1948" w:name="_Toc14070646"/>
      <w:bookmarkStart w:id="1949" w:name="_Toc14074298"/>
      <w:bookmarkStart w:id="1950" w:name="_Toc14075318"/>
      <w:bookmarkStart w:id="1951" w:name="_Toc29459710"/>
      <w:bookmarkStart w:id="1952" w:name="_Toc29459879"/>
      <w:bookmarkStart w:id="1953" w:name="_Toc30068178"/>
      <w:bookmarkStart w:id="1954" w:name="_Toc32569383"/>
      <w:bookmarkStart w:id="1955" w:name="_Toc32569599"/>
      <w:bookmarkStart w:id="1956" w:name="_Toc32569752"/>
      <w:bookmarkStart w:id="1957" w:name="_Toc32570093"/>
      <w:bookmarkStart w:id="1958" w:name="_Toc35002853"/>
      <w:bookmarkStart w:id="1959" w:name="_Toc35002979"/>
      <w:bookmarkStart w:id="1960" w:name="_Toc35003122"/>
      <w:bookmarkStart w:id="1961" w:name="_Toc38959711"/>
      <w:bookmarkStart w:id="1962" w:name="_Toc38959794"/>
      <w:bookmarkStart w:id="1963" w:name="_Toc38960876"/>
      <w:bookmarkStart w:id="1964" w:name="_Toc40784358"/>
      <w:bookmarkStart w:id="1965" w:name="_Toc40878477"/>
      <w:bookmarkStart w:id="1966" w:name="_Toc43117508"/>
      <w:bookmarkStart w:id="1967" w:name="_Toc43275278"/>
      <w:bookmarkStart w:id="1968" w:name="_Toc43275549"/>
      <w:bookmarkStart w:id="1969" w:name="_Toc47076104"/>
      <w:bookmarkStart w:id="1970" w:name="_Toc48206070"/>
      <w:bookmarkStart w:id="1971" w:name="_Toc48207559"/>
      <w:bookmarkStart w:id="1972" w:name="_Toc51161464"/>
      <w:bookmarkStart w:id="1973" w:name="_Toc53490141"/>
      <w:bookmarkStart w:id="1974" w:name="_Toc53567096"/>
      <w:bookmarkStart w:id="1975" w:name="_Toc56681803"/>
      <w:bookmarkStart w:id="1976" w:name="_Toc59532052"/>
      <w:bookmarkStart w:id="1977" w:name="_Toc59535901"/>
      <w:bookmarkStart w:id="1978" w:name="_Toc60143303"/>
      <w:bookmarkStart w:id="1979" w:name="_Toc60213129"/>
      <w:bookmarkStart w:id="1980" w:name="_Toc60729692"/>
      <w:r w:rsidRPr="00EE4941">
        <w:t xml:space="preserve">15. </w:t>
      </w:r>
      <w:r w:rsidR="00B07D37">
        <w:t>ДРЖАВНА</w:t>
      </w:r>
      <w:r w:rsidR="005B6635" w:rsidRPr="00EE4941">
        <w:t xml:space="preserve"> ПОМОЋ</w:t>
      </w:r>
      <w:r w:rsidR="00B07D37">
        <w:t xml:space="preserve"> </w:t>
      </w:r>
      <w:r w:rsidR="005B6635" w:rsidRPr="00EE4941">
        <w:t>И</w:t>
      </w:r>
      <w:bookmarkEnd w:id="1874"/>
      <w:bookmarkEnd w:id="1875"/>
      <w:bookmarkEnd w:id="1945"/>
      <w:bookmarkEnd w:id="1946"/>
      <w:bookmarkEnd w:id="1947"/>
      <w:bookmarkEnd w:id="1948"/>
      <w:bookmarkEnd w:id="1949"/>
      <w:bookmarkEnd w:id="1950"/>
      <w:r w:rsidR="00B07D37">
        <w:t xml:space="preserve"> ДРУГИ ОБЛИЦИ ПОМОЋИ И ПОДСТИЦАЈА</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rsidR="00F85EF2" w:rsidRPr="00EE4941" w:rsidRDefault="00F85EF2" w:rsidP="00F0624B">
      <w:pPr>
        <w:pStyle w:val="Style7"/>
        <w:spacing w:before="0" w:after="0"/>
        <w:ind w:firstLine="720"/>
        <w:jc w:val="both"/>
        <w:outlineLvl w:val="9"/>
        <w:rPr>
          <w:b w:val="0"/>
          <w:color w:val="auto"/>
        </w:rPr>
      </w:pPr>
    </w:p>
    <w:p w:rsidR="009A15D0" w:rsidRPr="00EE4941" w:rsidRDefault="00F85EF2" w:rsidP="00F0624B">
      <w:pPr>
        <w:pStyle w:val="Style7"/>
        <w:spacing w:before="0" w:after="0"/>
        <w:ind w:firstLine="720"/>
        <w:jc w:val="both"/>
        <w:outlineLvl w:val="9"/>
        <w:rPr>
          <w:b w:val="0"/>
          <w:color w:val="auto"/>
        </w:rPr>
      </w:pPr>
      <w:r w:rsidRPr="00EE4941">
        <w:rPr>
          <w:b w:val="0"/>
          <w:color w:val="auto"/>
        </w:rPr>
        <w:t>Државна помоћ уређена је Законом о контроли државне помоћи</w:t>
      </w:r>
      <w:r w:rsidR="00B90C41">
        <w:rPr>
          <w:b w:val="0"/>
          <w:color w:val="auto"/>
        </w:rPr>
        <w:t xml:space="preserve"> („Службени гласник РС”, број 73/1</w:t>
      </w:r>
      <w:r w:rsidRPr="00EE4941">
        <w:rPr>
          <w:b w:val="0"/>
          <w:color w:val="auto"/>
        </w:rPr>
        <w:t xml:space="preserve">9), Уредбом о правилима за доделу државне помоћи („Службени гласник РС”, бр. </w:t>
      </w:r>
      <w:hyperlink r:id="rId219" w:history="1">
        <w:r w:rsidR="00B90C41" w:rsidRPr="00B90C41">
          <w:rPr>
            <w:rStyle w:val="Hyperlink"/>
            <w:b w:val="0"/>
            <w:color w:val="auto"/>
            <w:u w:val="none"/>
          </w:rPr>
          <w:t>13/2010</w:t>
        </w:r>
      </w:hyperlink>
      <w:r w:rsidR="00B90C41" w:rsidRPr="00B90C41">
        <w:rPr>
          <w:b w:val="0"/>
          <w:color w:val="auto"/>
        </w:rPr>
        <w:t xml:space="preserve">, </w:t>
      </w:r>
      <w:hyperlink r:id="rId220" w:history="1">
        <w:r w:rsidR="00B90C41" w:rsidRPr="00B90C41">
          <w:rPr>
            <w:rStyle w:val="Hyperlink"/>
            <w:b w:val="0"/>
            <w:color w:val="auto"/>
            <w:u w:val="none"/>
          </w:rPr>
          <w:t>100/2011</w:t>
        </w:r>
      </w:hyperlink>
      <w:r w:rsidR="00B90C41" w:rsidRPr="00B90C41">
        <w:rPr>
          <w:b w:val="0"/>
          <w:color w:val="auto"/>
        </w:rPr>
        <w:t xml:space="preserve">, </w:t>
      </w:r>
      <w:hyperlink r:id="rId221" w:history="1">
        <w:r w:rsidR="00B90C41" w:rsidRPr="00B90C41">
          <w:rPr>
            <w:rStyle w:val="Hyperlink"/>
            <w:b w:val="0"/>
            <w:color w:val="auto"/>
            <w:u w:val="none"/>
          </w:rPr>
          <w:t>91/2012</w:t>
        </w:r>
      </w:hyperlink>
      <w:r w:rsidR="00B90C41" w:rsidRPr="00B90C41">
        <w:rPr>
          <w:b w:val="0"/>
          <w:color w:val="auto"/>
        </w:rPr>
        <w:t xml:space="preserve">  </w:t>
      </w:r>
      <w:hyperlink r:id="rId222" w:history="1">
        <w:r w:rsidR="00B90C41" w:rsidRPr="00B90C41">
          <w:rPr>
            <w:rStyle w:val="Hyperlink"/>
            <w:b w:val="0"/>
            <w:color w:val="auto"/>
            <w:u w:val="none"/>
          </w:rPr>
          <w:t>37/2013</w:t>
        </w:r>
      </w:hyperlink>
      <w:r w:rsidR="00B90C41" w:rsidRPr="00B90C41">
        <w:rPr>
          <w:b w:val="0"/>
          <w:color w:val="auto"/>
        </w:rPr>
        <w:t xml:space="preserve">, </w:t>
      </w:r>
      <w:hyperlink r:id="rId223" w:history="1">
        <w:r w:rsidR="00B90C41" w:rsidRPr="00B90C41">
          <w:rPr>
            <w:rStyle w:val="Hyperlink"/>
            <w:b w:val="0"/>
            <w:color w:val="auto"/>
            <w:u w:val="none"/>
          </w:rPr>
          <w:t>97/2013</w:t>
        </w:r>
      </w:hyperlink>
      <w:r w:rsidR="00B90C41" w:rsidRPr="00B90C41">
        <w:rPr>
          <w:b w:val="0"/>
          <w:color w:val="auto"/>
        </w:rPr>
        <w:t xml:space="preserve"> и </w:t>
      </w:r>
      <w:hyperlink r:id="rId224" w:history="1">
        <w:r w:rsidR="00B90C41" w:rsidRPr="00B90C41">
          <w:rPr>
            <w:rStyle w:val="Hyperlink"/>
            <w:b w:val="0"/>
            <w:color w:val="auto"/>
            <w:u w:val="none"/>
          </w:rPr>
          <w:t>119/2014</w:t>
        </w:r>
      </w:hyperlink>
      <w:r w:rsidRPr="00B90C41">
        <w:rPr>
          <w:b w:val="0"/>
          <w:color w:val="auto"/>
        </w:rPr>
        <w:t>)</w:t>
      </w:r>
      <w:r w:rsidRPr="00EE4941">
        <w:rPr>
          <w:b w:val="0"/>
          <w:color w:val="auto"/>
        </w:rPr>
        <w:t xml:space="preserve"> и Уредбом о начину и поступку пријављивања државне помоћи („Службени гласник РС”, број 13/10).</w:t>
      </w:r>
    </w:p>
    <w:p w:rsidR="00DC3250" w:rsidRDefault="00F85EF2" w:rsidP="00DE00B5">
      <w:pPr>
        <w:pStyle w:val="Style7"/>
        <w:spacing w:before="0" w:after="0"/>
        <w:ind w:firstLine="720"/>
        <w:jc w:val="both"/>
        <w:outlineLvl w:val="9"/>
        <w:rPr>
          <w:b w:val="0"/>
          <w:color w:val="auto"/>
        </w:rPr>
      </w:pPr>
      <w:r w:rsidRPr="00EE4941">
        <w:rPr>
          <w:b w:val="0"/>
          <w:color w:val="auto"/>
        </w:rPr>
        <w:t>Детаљније информације о државној помоћи, односно наведене прописе можете преузети са следећег линка:</w:t>
      </w:r>
      <w:r w:rsidR="00A45EBA" w:rsidRPr="00A45EBA">
        <w:t xml:space="preserve"> </w:t>
      </w:r>
      <w:hyperlink r:id="rId225" w:history="1">
        <w:r w:rsidR="00A45EBA" w:rsidRPr="00C41211">
          <w:rPr>
            <w:rStyle w:val="Hyperlink"/>
            <w:b w:val="0"/>
          </w:rPr>
          <w:t>http://www.kkdp.gov.rs/lat/propisi.php</w:t>
        </w:r>
      </w:hyperlink>
      <w:r w:rsidR="00A45EBA">
        <w:rPr>
          <w:b w:val="0"/>
          <w:color w:val="auto"/>
        </w:rPr>
        <w:t xml:space="preserve"> </w:t>
      </w:r>
      <w:r w:rsidR="00F478FD" w:rsidRPr="00D73C16">
        <w:rPr>
          <w:b w:val="0"/>
          <w:color w:val="auto"/>
        </w:rPr>
        <w:t xml:space="preserve">, а извештаје о додељеној државној помоћи у Републици Србији са линка: </w:t>
      </w:r>
      <w:bookmarkStart w:id="1981" w:name="_Toc14070262"/>
      <w:r w:rsidR="00A45EBA">
        <w:rPr>
          <w:b w:val="0"/>
          <w:color w:val="auto"/>
        </w:rPr>
        <w:fldChar w:fldCharType="begin"/>
      </w:r>
      <w:r w:rsidR="00A45EBA">
        <w:rPr>
          <w:b w:val="0"/>
          <w:color w:val="auto"/>
        </w:rPr>
        <w:instrText xml:space="preserve"> HYPERLINK "</w:instrText>
      </w:r>
      <w:r w:rsidR="00A45EBA" w:rsidRPr="00A45EBA">
        <w:rPr>
          <w:b w:val="0"/>
          <w:color w:val="auto"/>
        </w:rPr>
        <w:instrText>http://www.kkdp.gov.rs/lat/izvestaji.php</w:instrText>
      </w:r>
      <w:r w:rsidR="00A45EBA">
        <w:rPr>
          <w:b w:val="0"/>
          <w:color w:val="auto"/>
        </w:rPr>
        <w:instrText xml:space="preserve">" </w:instrText>
      </w:r>
      <w:r w:rsidR="00A45EBA">
        <w:rPr>
          <w:b w:val="0"/>
          <w:color w:val="auto"/>
        </w:rPr>
        <w:fldChar w:fldCharType="separate"/>
      </w:r>
      <w:r w:rsidR="00A45EBA" w:rsidRPr="00C41211">
        <w:rPr>
          <w:rStyle w:val="Hyperlink"/>
          <w:b w:val="0"/>
        </w:rPr>
        <w:t>http://www.kkdp.gov.rs/lat/izvestaji.php</w:t>
      </w:r>
      <w:r w:rsidR="00A45EBA">
        <w:rPr>
          <w:b w:val="0"/>
          <w:color w:val="auto"/>
        </w:rPr>
        <w:fldChar w:fldCharType="end"/>
      </w:r>
      <w:r w:rsidR="00A45EBA">
        <w:rPr>
          <w:b w:val="0"/>
          <w:color w:val="auto"/>
        </w:rPr>
        <w:t>.</w:t>
      </w:r>
    </w:p>
    <w:p w:rsidR="00A45EBA" w:rsidRDefault="00A45EBA" w:rsidP="00DE00B5">
      <w:pPr>
        <w:pStyle w:val="Style7"/>
        <w:spacing w:before="0" w:after="0"/>
        <w:ind w:firstLine="720"/>
        <w:jc w:val="both"/>
        <w:outlineLvl w:val="9"/>
        <w:rPr>
          <w:b w:val="0"/>
          <w:color w:val="auto"/>
        </w:rPr>
      </w:pPr>
    </w:p>
    <w:p w:rsidR="00D40E0B" w:rsidRPr="003A79CF" w:rsidRDefault="00D40E0B" w:rsidP="003A79CF">
      <w:pPr>
        <w:pStyle w:val="Heading2"/>
        <w:rPr>
          <w:rFonts w:ascii="Times New Roman" w:hAnsi="Times New Roman"/>
          <w:i w:val="0"/>
        </w:rPr>
      </w:pPr>
      <w:bookmarkStart w:id="1982" w:name="_Toc32569384"/>
      <w:bookmarkStart w:id="1983" w:name="_Toc32569600"/>
      <w:bookmarkStart w:id="1984" w:name="_Toc32569753"/>
      <w:bookmarkStart w:id="1985" w:name="_Toc32570094"/>
      <w:bookmarkStart w:id="1986" w:name="_Toc35002854"/>
      <w:bookmarkStart w:id="1987" w:name="_Toc35002980"/>
      <w:bookmarkStart w:id="1988" w:name="_Toc35003123"/>
      <w:bookmarkStart w:id="1989" w:name="_Toc38959712"/>
      <w:bookmarkStart w:id="1990" w:name="_Toc38959795"/>
      <w:bookmarkStart w:id="1991" w:name="_Toc38960877"/>
      <w:bookmarkStart w:id="1992" w:name="_Toc40784359"/>
      <w:bookmarkStart w:id="1993" w:name="_Toc40878478"/>
      <w:bookmarkStart w:id="1994" w:name="_Toc43117509"/>
      <w:bookmarkStart w:id="1995" w:name="_Toc43275279"/>
      <w:bookmarkStart w:id="1996" w:name="_Toc43275550"/>
      <w:bookmarkStart w:id="1997" w:name="_Toc47076105"/>
      <w:bookmarkStart w:id="1998" w:name="_Toc48206071"/>
      <w:bookmarkStart w:id="1999" w:name="_Toc48207560"/>
      <w:bookmarkStart w:id="2000" w:name="_Toc51161465"/>
      <w:bookmarkStart w:id="2001" w:name="_Toc53490142"/>
      <w:bookmarkStart w:id="2002" w:name="_Toc53567097"/>
      <w:bookmarkStart w:id="2003" w:name="_Toc56681804"/>
      <w:bookmarkStart w:id="2004" w:name="_Toc59532053"/>
      <w:bookmarkStart w:id="2005" w:name="_Toc59535902"/>
      <w:bookmarkStart w:id="2006" w:name="_Toc60143304"/>
      <w:bookmarkStart w:id="2007" w:name="_Toc60213130"/>
      <w:bookmarkStart w:id="2008" w:name="_Toc60729693"/>
      <w:r w:rsidRPr="003A79CF">
        <w:rPr>
          <w:rFonts w:ascii="Times New Roman" w:hAnsi="Times New Roman"/>
          <w:i w:val="0"/>
        </w:rPr>
        <w:t>ПОДАЦИ О ДРЖАВНОЈ ПОМОЋИ У 2020. ГОДИНИ</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rsidR="003A79CF" w:rsidRDefault="003A79CF" w:rsidP="00D40E0B">
      <w:pPr>
        <w:pStyle w:val="NoSpacing"/>
        <w:rPr>
          <w:rFonts w:ascii="Times New Roman" w:hAnsi="Times New Roman"/>
          <w:sz w:val="24"/>
          <w:szCs w:val="24"/>
        </w:rPr>
      </w:pPr>
    </w:p>
    <w:p w:rsidR="00D40E0B" w:rsidRDefault="00D40E0B" w:rsidP="00D40E0B">
      <w:pPr>
        <w:pStyle w:val="NoSpacing"/>
        <w:rPr>
          <w:rFonts w:ascii="Times New Roman" w:hAnsi="Times New Roman"/>
          <w:sz w:val="24"/>
          <w:szCs w:val="24"/>
        </w:rPr>
      </w:pPr>
      <w:r w:rsidRPr="00FF3D5E">
        <w:rPr>
          <w:rFonts w:ascii="Times New Roman" w:hAnsi="Times New Roman"/>
          <w:sz w:val="24"/>
          <w:szCs w:val="24"/>
        </w:rPr>
        <w:t>Субвенције Јавном предузећу за подземну експлоатацију угља ЈП ПЕУ Ресавица</w:t>
      </w:r>
    </w:p>
    <w:p w:rsidR="00D40E0B" w:rsidRDefault="00D40E0B" w:rsidP="00D40E0B">
      <w:pPr>
        <w:pStyle w:val="NoSpacing"/>
        <w:rPr>
          <w:rFonts w:ascii="Times New Roman" w:hAnsi="Times New Roman"/>
          <w:sz w:val="24"/>
          <w:szCs w:val="24"/>
        </w:rPr>
      </w:pPr>
    </w:p>
    <w:tbl>
      <w:tblPr>
        <w:tblW w:w="5736" w:type="pct"/>
        <w:tblInd w:w="-88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40"/>
        <w:gridCol w:w="2425"/>
        <w:gridCol w:w="2971"/>
        <w:gridCol w:w="2248"/>
        <w:gridCol w:w="1336"/>
        <w:gridCol w:w="1466"/>
        <w:tblGridChange w:id="2009">
          <w:tblGrid>
            <w:gridCol w:w="540"/>
            <w:gridCol w:w="2425"/>
            <w:gridCol w:w="2971"/>
            <w:gridCol w:w="2248"/>
            <w:gridCol w:w="1336"/>
            <w:gridCol w:w="1466"/>
          </w:tblGrid>
        </w:tblGridChange>
      </w:tblGrid>
      <w:tr w:rsidR="00D40E0B" w:rsidRPr="00401A1B" w:rsidTr="009A4B5B">
        <w:trPr>
          <w:trHeight w:val="559"/>
        </w:trPr>
        <w:tc>
          <w:tcPr>
            <w:tcW w:w="246" w:type="pct"/>
            <w:tcBorders>
              <w:bottom w:val="single" w:sz="12" w:space="0" w:color="9CC2E5"/>
            </w:tcBorders>
            <w:shd w:val="clear" w:color="auto" w:fill="DEEAF6"/>
            <w:noWrap/>
            <w:vAlign w:val="center"/>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Ред. бр.</w:t>
            </w:r>
          </w:p>
        </w:tc>
        <w:tc>
          <w:tcPr>
            <w:tcW w:w="1104" w:type="pct"/>
            <w:tcBorders>
              <w:bottom w:val="single" w:sz="12" w:space="0" w:color="9CC2E5"/>
            </w:tcBorders>
            <w:shd w:val="clear" w:color="auto" w:fill="DEEAF6"/>
            <w:noWrap/>
            <w:vAlign w:val="center"/>
            <w:hideMark/>
          </w:tcPr>
          <w:p w:rsidR="00D40E0B" w:rsidRPr="00401A1B" w:rsidRDefault="00D40E0B" w:rsidP="009A4B5B">
            <w:pPr>
              <w:pStyle w:val="NoSpacing"/>
              <w:rPr>
                <w:rFonts w:ascii="Times New Roman" w:hAnsi="Times New Roman"/>
                <w:sz w:val="20"/>
                <w:szCs w:val="20"/>
                <w:lang w:val="sr-Latn-RS"/>
              </w:rPr>
            </w:pPr>
            <w:r w:rsidRPr="00401A1B">
              <w:rPr>
                <w:rFonts w:ascii="Times New Roman" w:hAnsi="Times New Roman"/>
                <w:sz w:val="20"/>
                <w:szCs w:val="20"/>
                <w:lang w:val="sr-Latn-RS"/>
              </w:rPr>
              <w:t>Корисник субвенција</w:t>
            </w:r>
          </w:p>
        </w:tc>
        <w:tc>
          <w:tcPr>
            <w:tcW w:w="1352" w:type="pct"/>
            <w:tcBorders>
              <w:bottom w:val="single" w:sz="12" w:space="0" w:color="9CC2E5"/>
            </w:tcBorders>
            <w:shd w:val="clear" w:color="auto" w:fill="DEEAF6"/>
            <w:noWrap/>
            <w:vAlign w:val="center"/>
            <w:hideMark/>
          </w:tcPr>
          <w:p w:rsidR="00D40E0B" w:rsidRPr="00401A1B" w:rsidRDefault="00D40E0B" w:rsidP="009A4B5B">
            <w:pPr>
              <w:pStyle w:val="NoSpacing"/>
              <w:rPr>
                <w:rFonts w:ascii="Times New Roman" w:hAnsi="Times New Roman"/>
                <w:sz w:val="20"/>
                <w:szCs w:val="20"/>
                <w:lang w:val="sr-Latn-RS"/>
              </w:rPr>
            </w:pPr>
            <w:r w:rsidRPr="00401A1B">
              <w:rPr>
                <w:rFonts w:ascii="Times New Roman" w:hAnsi="Times New Roman"/>
                <w:sz w:val="20"/>
                <w:szCs w:val="20"/>
                <w:lang w:val="sr-Latn-RS"/>
              </w:rPr>
              <w:t>Законски основ плаћања</w:t>
            </w:r>
          </w:p>
        </w:tc>
        <w:tc>
          <w:tcPr>
            <w:tcW w:w="1023" w:type="pct"/>
            <w:tcBorders>
              <w:bottom w:val="single" w:sz="12" w:space="0" w:color="9CC2E5"/>
            </w:tcBorders>
            <w:shd w:val="clear" w:color="auto" w:fill="DEEAF6"/>
            <w:noWrap/>
            <w:vAlign w:val="center"/>
            <w:hideMark/>
          </w:tcPr>
          <w:p w:rsidR="00D40E0B" w:rsidRPr="00401A1B" w:rsidRDefault="00D40E0B" w:rsidP="009A4B5B">
            <w:pPr>
              <w:pStyle w:val="NoSpacing"/>
              <w:rPr>
                <w:rFonts w:ascii="Times New Roman" w:hAnsi="Times New Roman"/>
                <w:sz w:val="20"/>
                <w:szCs w:val="20"/>
                <w:lang w:val="sr-Latn-RS"/>
              </w:rPr>
            </w:pPr>
            <w:r w:rsidRPr="00401A1B">
              <w:rPr>
                <w:rFonts w:ascii="Times New Roman" w:hAnsi="Times New Roman"/>
                <w:sz w:val="20"/>
                <w:szCs w:val="20"/>
                <w:lang w:val="sr-Latn-RS"/>
              </w:rPr>
              <w:t>Правни основ</w:t>
            </w:r>
          </w:p>
        </w:tc>
        <w:tc>
          <w:tcPr>
            <w:tcW w:w="608" w:type="pct"/>
            <w:tcBorders>
              <w:bottom w:val="single" w:sz="12" w:space="0" w:color="9CC2E5"/>
            </w:tcBorders>
            <w:shd w:val="clear" w:color="auto" w:fill="DEEAF6"/>
            <w:noWrap/>
            <w:vAlign w:val="center"/>
            <w:hideMark/>
          </w:tcPr>
          <w:p w:rsidR="00D40E0B" w:rsidRPr="00401A1B" w:rsidRDefault="00D40E0B" w:rsidP="009A4B5B">
            <w:pPr>
              <w:pStyle w:val="NoSpacing"/>
              <w:rPr>
                <w:rFonts w:ascii="Times New Roman" w:hAnsi="Times New Roman"/>
                <w:sz w:val="20"/>
                <w:szCs w:val="20"/>
                <w:lang w:val="sr-Latn-RS"/>
              </w:rPr>
            </w:pPr>
            <w:r w:rsidRPr="00401A1B">
              <w:rPr>
                <w:rFonts w:ascii="Times New Roman" w:hAnsi="Times New Roman"/>
                <w:sz w:val="20"/>
                <w:szCs w:val="20"/>
                <w:lang w:val="sr-Latn-RS"/>
              </w:rPr>
              <w:t>Датум исплате</w:t>
            </w:r>
          </w:p>
        </w:tc>
        <w:tc>
          <w:tcPr>
            <w:tcW w:w="667" w:type="pct"/>
            <w:tcBorders>
              <w:bottom w:val="single" w:sz="12" w:space="0" w:color="9CC2E5"/>
            </w:tcBorders>
            <w:shd w:val="clear" w:color="auto" w:fill="DEEAF6"/>
            <w:noWrap/>
            <w:vAlign w:val="center"/>
            <w:hideMark/>
          </w:tcPr>
          <w:p w:rsidR="00D40E0B" w:rsidRPr="00401A1B" w:rsidRDefault="00D40E0B" w:rsidP="009A4B5B">
            <w:pPr>
              <w:pStyle w:val="NoSpacing"/>
              <w:rPr>
                <w:rFonts w:ascii="Times New Roman" w:hAnsi="Times New Roman"/>
                <w:sz w:val="20"/>
                <w:szCs w:val="20"/>
                <w:lang w:val="sr-Latn-RS"/>
              </w:rPr>
            </w:pPr>
            <w:r w:rsidRPr="00401A1B">
              <w:rPr>
                <w:rFonts w:ascii="Times New Roman" w:hAnsi="Times New Roman"/>
                <w:sz w:val="20"/>
                <w:szCs w:val="20"/>
                <w:lang w:val="sr-Latn-RS"/>
              </w:rPr>
              <w:t>Износ у РСД</w:t>
            </w:r>
          </w:p>
        </w:tc>
      </w:tr>
      <w:tr w:rsidR="00177C51" w:rsidRPr="00401A1B" w:rsidTr="00A832E6">
        <w:trPr>
          <w:trHeight w:val="559"/>
        </w:trPr>
        <w:tc>
          <w:tcPr>
            <w:tcW w:w="246"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rPr>
            </w:pPr>
            <w:r w:rsidRPr="00177C51">
              <w:rPr>
                <w:rFonts w:ascii="Times New Roman" w:hAnsi="Times New Roman"/>
                <w:sz w:val="20"/>
                <w:szCs w:val="20"/>
              </w:rPr>
              <w:t>1.</w:t>
            </w:r>
          </w:p>
        </w:tc>
        <w:tc>
          <w:tcPr>
            <w:tcW w:w="1104"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ЈП ПЕУ Ресавица</w:t>
            </w:r>
          </w:p>
        </w:tc>
        <w:tc>
          <w:tcPr>
            <w:tcW w:w="1352"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Члан 8. Закона о буџету Републике Србије за 2020. годину ("Сл.гласник РС" број 84/19)  и члан 43.став 3. Закона о Влади ("Сл.гласник РС"бр.55/05,71/05-испр,101/07,65/08,16/11,68/12,-УС,72/12,7/14-УС, 44/14 и 30/18-др.закон)</w:t>
            </w:r>
          </w:p>
          <w:p w:rsidR="00177C51" w:rsidRPr="00177C51" w:rsidRDefault="00177C51" w:rsidP="00527657">
            <w:pPr>
              <w:pStyle w:val="NoSpacing"/>
              <w:rPr>
                <w:rFonts w:ascii="Times New Roman" w:hAnsi="Times New Roman"/>
                <w:sz w:val="20"/>
                <w:szCs w:val="20"/>
                <w:lang w:val="sr-Latn-RS"/>
              </w:rPr>
            </w:pPr>
          </w:p>
        </w:tc>
        <w:tc>
          <w:tcPr>
            <w:tcW w:w="1023"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Закључак Владе 05 број 401-12703/2019 од 20. децембра 2019. године</w:t>
            </w:r>
          </w:p>
        </w:tc>
        <w:tc>
          <w:tcPr>
            <w:tcW w:w="608"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14.01.2019.</w:t>
            </w:r>
          </w:p>
        </w:tc>
        <w:tc>
          <w:tcPr>
            <w:tcW w:w="667"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184,000,000</w:t>
            </w:r>
          </w:p>
        </w:tc>
      </w:tr>
      <w:tr w:rsidR="00177C51" w:rsidRPr="00401A1B" w:rsidTr="00A832E6">
        <w:trPr>
          <w:trHeight w:val="559"/>
        </w:trPr>
        <w:tc>
          <w:tcPr>
            <w:tcW w:w="246"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rPr>
            </w:pPr>
            <w:r w:rsidRPr="00177C51">
              <w:rPr>
                <w:rFonts w:ascii="Times New Roman" w:hAnsi="Times New Roman"/>
                <w:sz w:val="20"/>
                <w:szCs w:val="20"/>
              </w:rPr>
              <w:t xml:space="preserve">2. </w:t>
            </w:r>
          </w:p>
        </w:tc>
        <w:tc>
          <w:tcPr>
            <w:tcW w:w="1104"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ЈП ПЕУ Ресавица</w:t>
            </w:r>
          </w:p>
        </w:tc>
        <w:tc>
          <w:tcPr>
            <w:tcW w:w="1352"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177C51" w:rsidRPr="00177C51" w:rsidRDefault="00177C51" w:rsidP="00527657">
            <w:pPr>
              <w:pStyle w:val="NoSpacing"/>
              <w:rPr>
                <w:rFonts w:ascii="Times New Roman" w:hAnsi="Times New Roman"/>
                <w:sz w:val="20"/>
                <w:szCs w:val="20"/>
                <w:lang w:val="sr-Latn-RS"/>
              </w:rPr>
            </w:pPr>
          </w:p>
        </w:tc>
        <w:tc>
          <w:tcPr>
            <w:tcW w:w="1023"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 xml:space="preserve">Закључак Владе 05 број 401-12703/2019 од 20. децембра 2019. године </w:t>
            </w:r>
          </w:p>
        </w:tc>
        <w:tc>
          <w:tcPr>
            <w:tcW w:w="608"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27.01.2019.</w:t>
            </w:r>
          </w:p>
        </w:tc>
        <w:tc>
          <w:tcPr>
            <w:tcW w:w="667" w:type="pct"/>
            <w:tcBorders>
              <w:top w:val="single" w:sz="4" w:space="0" w:color="BDD6EE"/>
              <w:left w:val="single" w:sz="4" w:space="0" w:color="BDD6EE"/>
              <w:bottom w:val="single" w:sz="12" w:space="0" w:color="9CC2E5"/>
              <w:right w:val="single" w:sz="4" w:space="0" w:color="BDD6EE"/>
            </w:tcBorders>
            <w:shd w:val="clear" w:color="auto" w:fill="FFFFFF"/>
            <w:noWrap/>
            <w:vAlign w:val="center"/>
            <w:hideMark/>
          </w:tcPr>
          <w:p w:rsidR="00177C51" w:rsidRPr="00177C51" w:rsidRDefault="00177C51" w:rsidP="00527657">
            <w:pPr>
              <w:pStyle w:val="NoSpacing"/>
              <w:rPr>
                <w:rFonts w:ascii="Times New Roman" w:hAnsi="Times New Roman"/>
                <w:sz w:val="20"/>
                <w:szCs w:val="20"/>
                <w:lang w:val="sr-Latn-RS"/>
              </w:rPr>
            </w:pPr>
            <w:r w:rsidRPr="00177C51">
              <w:rPr>
                <w:rFonts w:ascii="Times New Roman" w:hAnsi="Times New Roman"/>
                <w:sz w:val="20"/>
                <w:szCs w:val="20"/>
                <w:lang w:val="sr-Latn-RS"/>
              </w:rPr>
              <w:t>200,000,000</w:t>
            </w:r>
          </w:p>
        </w:tc>
      </w:tr>
      <w:tr w:rsidR="00177C51" w:rsidRPr="00401A1B" w:rsidTr="009A4B5B">
        <w:trPr>
          <w:trHeight w:val="2312"/>
        </w:trPr>
        <w:tc>
          <w:tcPr>
            <w:tcW w:w="246" w:type="pct"/>
            <w:shd w:val="clear" w:color="auto" w:fill="auto"/>
            <w:noWrap/>
          </w:tcPr>
          <w:p w:rsidR="00177C51" w:rsidRPr="00401A1B" w:rsidRDefault="00177C51" w:rsidP="00177C51">
            <w:pPr>
              <w:pStyle w:val="NoSpacing"/>
              <w:rPr>
                <w:rFonts w:ascii="Times New Roman" w:eastAsia="Times New Roman" w:hAnsi="Times New Roman"/>
                <w:bCs/>
                <w:color w:val="000000"/>
                <w:sz w:val="20"/>
                <w:szCs w:val="20"/>
              </w:rPr>
            </w:pPr>
            <w:r>
              <w:rPr>
                <w:rFonts w:ascii="Times New Roman" w:eastAsia="Times New Roman" w:hAnsi="Times New Roman"/>
                <w:bCs/>
                <w:color w:val="000000"/>
                <w:sz w:val="20"/>
                <w:szCs w:val="20"/>
              </w:rPr>
              <w:t>3</w:t>
            </w:r>
            <w:r w:rsidRPr="00401A1B">
              <w:rPr>
                <w:rFonts w:ascii="Times New Roman" w:eastAsia="Times New Roman" w:hAnsi="Times New Roman"/>
                <w:bCs/>
                <w:color w:val="000000"/>
                <w:sz w:val="20"/>
                <w:szCs w:val="20"/>
              </w:rPr>
              <w:t>.</w:t>
            </w:r>
          </w:p>
        </w:tc>
        <w:tc>
          <w:tcPr>
            <w:tcW w:w="1104" w:type="pct"/>
            <w:shd w:val="clear" w:color="auto" w:fill="auto"/>
            <w:noWrap/>
          </w:tcPr>
          <w:p w:rsidR="00177C51" w:rsidRPr="00401A1B" w:rsidRDefault="00177C51" w:rsidP="00177C51">
            <w:pPr>
              <w:pStyle w:val="NoSpacing"/>
              <w:rPr>
                <w:rFonts w:ascii="Times New Roman" w:eastAsia="Times New Roman" w:hAnsi="Times New Roman"/>
                <w:bCs/>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177C51" w:rsidRPr="00401A1B" w:rsidRDefault="00177C51" w:rsidP="00177C51">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w:t>
            </w:r>
            <w:r>
              <w:rPr>
                <w:rFonts w:ascii="Times New Roman" w:hAnsi="Times New Roman"/>
                <w:color w:val="000000"/>
                <w:sz w:val="20"/>
                <w:szCs w:val="20"/>
              </w:rPr>
              <w:t>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84/19</w:t>
            </w:r>
            <w:r w:rsidRPr="00401A1B">
              <w:rPr>
                <w:rFonts w:ascii="Times New Roman" w:hAnsi="Times New Roman"/>
                <w:color w:val="000000"/>
                <w:sz w:val="20"/>
                <w:szCs w:val="20"/>
              </w:rPr>
              <w:t>)  и члан 43.став 3. Закона о Влади ("Сл.гласник РС"бр.55/05,71/05-испр,101/07,65/08,16/11,68/12,-УС,72/12,7/14-УС, 44/14 и 30/18-др.закон)</w:t>
            </w:r>
          </w:p>
          <w:p w:rsidR="00177C51" w:rsidRPr="00401A1B" w:rsidRDefault="00177C51" w:rsidP="00177C51">
            <w:pPr>
              <w:pStyle w:val="NoSpacing"/>
              <w:rPr>
                <w:rFonts w:ascii="Times New Roman" w:eastAsia="Times New Roman" w:hAnsi="Times New Roman"/>
                <w:bCs/>
                <w:color w:val="000000"/>
                <w:sz w:val="20"/>
                <w:szCs w:val="20"/>
              </w:rPr>
            </w:pPr>
          </w:p>
        </w:tc>
        <w:tc>
          <w:tcPr>
            <w:tcW w:w="1023" w:type="pct"/>
            <w:shd w:val="clear" w:color="auto" w:fill="auto"/>
          </w:tcPr>
          <w:p w:rsidR="00177C51" w:rsidRPr="00401A1B" w:rsidRDefault="00177C51" w:rsidP="00177C51">
            <w:pPr>
              <w:pStyle w:val="NoSpacing"/>
              <w:rPr>
                <w:rFonts w:ascii="Times New Roman" w:eastAsia="Times New Roman" w:hAnsi="Times New Roman"/>
                <w:bCs/>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p>
        </w:tc>
        <w:tc>
          <w:tcPr>
            <w:tcW w:w="608" w:type="pct"/>
            <w:shd w:val="clear" w:color="auto" w:fill="auto"/>
            <w:noWrap/>
          </w:tcPr>
          <w:p w:rsidR="00177C51" w:rsidRPr="00177C51" w:rsidRDefault="00177C51" w:rsidP="00177C51">
            <w:pPr>
              <w:rPr>
                <w:rFonts w:ascii="Times New Roman" w:hAnsi="Times New Roman"/>
                <w:sz w:val="20"/>
                <w:szCs w:val="20"/>
              </w:rPr>
            </w:pPr>
            <w:r w:rsidRPr="00177C51">
              <w:rPr>
                <w:rFonts w:ascii="Times New Roman" w:hAnsi="Times New Roman"/>
                <w:sz w:val="20"/>
                <w:szCs w:val="20"/>
              </w:rPr>
              <w:t>11.02.2020.</w:t>
            </w:r>
          </w:p>
        </w:tc>
        <w:tc>
          <w:tcPr>
            <w:tcW w:w="667" w:type="pct"/>
            <w:shd w:val="clear" w:color="auto" w:fill="auto"/>
            <w:noWrap/>
          </w:tcPr>
          <w:p w:rsidR="00177C51" w:rsidRPr="00177C51" w:rsidRDefault="00177C51" w:rsidP="00177C51">
            <w:pPr>
              <w:rPr>
                <w:rFonts w:ascii="Times New Roman" w:hAnsi="Times New Roman"/>
                <w:sz w:val="20"/>
                <w:szCs w:val="20"/>
              </w:rPr>
            </w:pPr>
            <w:r w:rsidRPr="00177C51">
              <w:rPr>
                <w:rFonts w:ascii="Times New Roman" w:hAnsi="Times New Roman"/>
                <w:sz w:val="20"/>
                <w:szCs w:val="20"/>
              </w:rPr>
              <w:t>201,000,000</w:t>
            </w:r>
          </w:p>
        </w:tc>
      </w:tr>
      <w:tr w:rsidR="00177C51" w:rsidRPr="00401A1B" w:rsidTr="009A4B5B">
        <w:trPr>
          <w:trHeight w:val="2242"/>
        </w:trPr>
        <w:tc>
          <w:tcPr>
            <w:tcW w:w="246" w:type="pct"/>
            <w:shd w:val="clear" w:color="auto" w:fill="auto"/>
            <w:noWrap/>
          </w:tcPr>
          <w:p w:rsidR="00177C51" w:rsidRPr="00401A1B" w:rsidRDefault="00116C25" w:rsidP="00177C5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4</w:t>
            </w:r>
            <w:r w:rsidR="00177C51"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177C51" w:rsidRPr="00401A1B" w:rsidRDefault="00177C51" w:rsidP="00177C51">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177C51" w:rsidRPr="00401A1B" w:rsidRDefault="00177C51" w:rsidP="00177C51">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177C51" w:rsidRPr="00401A1B" w:rsidRDefault="00177C51" w:rsidP="00177C51">
            <w:pPr>
              <w:pStyle w:val="NoSpacing"/>
              <w:rPr>
                <w:rFonts w:ascii="Times New Roman" w:hAnsi="Times New Roman"/>
                <w:color w:val="000000"/>
                <w:sz w:val="20"/>
                <w:szCs w:val="20"/>
              </w:rPr>
            </w:pPr>
          </w:p>
        </w:tc>
        <w:tc>
          <w:tcPr>
            <w:tcW w:w="1023" w:type="pct"/>
            <w:shd w:val="clear" w:color="auto" w:fill="auto"/>
          </w:tcPr>
          <w:p w:rsidR="00177C51" w:rsidRPr="00401A1B" w:rsidRDefault="00177C51" w:rsidP="00177C51">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177C51" w:rsidRPr="00177C51" w:rsidRDefault="00177C51" w:rsidP="00177C51">
            <w:pPr>
              <w:rPr>
                <w:rFonts w:ascii="Times New Roman" w:hAnsi="Times New Roman"/>
                <w:sz w:val="20"/>
                <w:szCs w:val="20"/>
              </w:rPr>
            </w:pPr>
            <w:r w:rsidRPr="00177C51">
              <w:rPr>
                <w:rFonts w:ascii="Times New Roman" w:hAnsi="Times New Roman"/>
                <w:sz w:val="20"/>
                <w:szCs w:val="20"/>
              </w:rPr>
              <w:t>26.02.2020.</w:t>
            </w:r>
          </w:p>
        </w:tc>
        <w:tc>
          <w:tcPr>
            <w:tcW w:w="667" w:type="pct"/>
            <w:shd w:val="clear" w:color="auto" w:fill="auto"/>
            <w:noWrap/>
          </w:tcPr>
          <w:p w:rsidR="00177C51" w:rsidRPr="00177C51" w:rsidRDefault="00177C51" w:rsidP="00177C51">
            <w:pPr>
              <w:rPr>
                <w:rFonts w:ascii="Times New Roman" w:hAnsi="Times New Roman"/>
                <w:sz w:val="20"/>
                <w:szCs w:val="20"/>
              </w:rPr>
            </w:pPr>
            <w:r w:rsidRPr="00177C51">
              <w:rPr>
                <w:rFonts w:ascii="Times New Roman" w:hAnsi="Times New Roman"/>
                <w:sz w:val="20"/>
                <w:szCs w:val="20"/>
              </w:rPr>
              <w:t>200,000,000</w:t>
            </w:r>
          </w:p>
        </w:tc>
      </w:tr>
      <w:tr w:rsidR="00564BFD" w:rsidRPr="00401A1B" w:rsidTr="009A4B5B">
        <w:trPr>
          <w:trHeight w:val="2242"/>
        </w:trPr>
        <w:tc>
          <w:tcPr>
            <w:tcW w:w="246" w:type="pct"/>
            <w:shd w:val="clear" w:color="auto" w:fill="auto"/>
            <w:noWrap/>
          </w:tcPr>
          <w:p w:rsidR="00564BFD" w:rsidRPr="00401A1B" w:rsidRDefault="00564BFD" w:rsidP="00564BF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5</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564BFD" w:rsidRPr="00401A1B" w:rsidRDefault="00564BFD" w:rsidP="00564BFD">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564BFD" w:rsidRPr="00401A1B" w:rsidRDefault="00564BFD" w:rsidP="00564BFD">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564BFD" w:rsidRPr="00401A1B" w:rsidRDefault="00564BFD" w:rsidP="00564BFD">
            <w:pPr>
              <w:pStyle w:val="NoSpacing"/>
              <w:rPr>
                <w:rFonts w:ascii="Times New Roman" w:hAnsi="Times New Roman"/>
                <w:color w:val="000000"/>
                <w:sz w:val="20"/>
                <w:szCs w:val="20"/>
              </w:rPr>
            </w:pPr>
          </w:p>
        </w:tc>
        <w:tc>
          <w:tcPr>
            <w:tcW w:w="1023" w:type="pct"/>
            <w:shd w:val="clear" w:color="auto" w:fill="auto"/>
          </w:tcPr>
          <w:p w:rsidR="00564BFD" w:rsidRPr="00401A1B" w:rsidRDefault="00564BFD" w:rsidP="00564BFD">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564BFD" w:rsidRPr="00846F14" w:rsidRDefault="00564BFD" w:rsidP="00564BFD">
            <w:pPr>
              <w:rPr>
                <w:rFonts w:ascii="Times New Roman" w:hAnsi="Times New Roman"/>
                <w:sz w:val="20"/>
                <w:szCs w:val="20"/>
              </w:rPr>
            </w:pPr>
            <w:r w:rsidRPr="00846F14">
              <w:rPr>
                <w:rFonts w:ascii="Times New Roman" w:hAnsi="Times New Roman"/>
                <w:sz w:val="20"/>
                <w:szCs w:val="20"/>
              </w:rPr>
              <w:t>10.03.2020.</w:t>
            </w:r>
          </w:p>
        </w:tc>
        <w:tc>
          <w:tcPr>
            <w:tcW w:w="667" w:type="pct"/>
            <w:shd w:val="clear" w:color="auto" w:fill="auto"/>
            <w:noWrap/>
          </w:tcPr>
          <w:p w:rsidR="00564BFD" w:rsidRPr="00846F14" w:rsidRDefault="00564BFD" w:rsidP="00564BFD">
            <w:pPr>
              <w:rPr>
                <w:rFonts w:ascii="Times New Roman" w:hAnsi="Times New Roman"/>
                <w:sz w:val="20"/>
                <w:szCs w:val="20"/>
              </w:rPr>
            </w:pPr>
            <w:r w:rsidRPr="00846F14">
              <w:rPr>
                <w:rFonts w:ascii="Times New Roman" w:hAnsi="Times New Roman"/>
                <w:sz w:val="20"/>
                <w:szCs w:val="20"/>
              </w:rPr>
              <w:t>149,000,000</w:t>
            </w:r>
          </w:p>
        </w:tc>
      </w:tr>
      <w:tr w:rsidR="00564BFD" w:rsidRPr="00401A1B" w:rsidTr="009A4B5B">
        <w:trPr>
          <w:trHeight w:val="2242"/>
        </w:trPr>
        <w:tc>
          <w:tcPr>
            <w:tcW w:w="246" w:type="pct"/>
            <w:shd w:val="clear" w:color="auto" w:fill="auto"/>
            <w:noWrap/>
          </w:tcPr>
          <w:p w:rsidR="00564BFD" w:rsidRPr="00401A1B" w:rsidRDefault="00564BFD" w:rsidP="00564BF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6</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564BFD" w:rsidRPr="00401A1B" w:rsidRDefault="00564BFD" w:rsidP="00564BFD">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564BFD" w:rsidRPr="00401A1B" w:rsidRDefault="00564BFD" w:rsidP="00564BFD">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564BFD" w:rsidRPr="00401A1B" w:rsidRDefault="00564BFD" w:rsidP="00564BFD">
            <w:pPr>
              <w:pStyle w:val="NoSpacing"/>
              <w:rPr>
                <w:rFonts w:ascii="Times New Roman" w:hAnsi="Times New Roman"/>
                <w:color w:val="000000"/>
                <w:sz w:val="20"/>
                <w:szCs w:val="20"/>
              </w:rPr>
            </w:pPr>
          </w:p>
        </w:tc>
        <w:tc>
          <w:tcPr>
            <w:tcW w:w="1023" w:type="pct"/>
            <w:shd w:val="clear" w:color="auto" w:fill="auto"/>
          </w:tcPr>
          <w:p w:rsidR="00564BFD" w:rsidRPr="00401A1B" w:rsidRDefault="00564BFD" w:rsidP="00564BFD">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564BFD" w:rsidRPr="00846F14" w:rsidRDefault="00564BFD" w:rsidP="00564BFD">
            <w:pPr>
              <w:rPr>
                <w:rFonts w:ascii="Times New Roman" w:hAnsi="Times New Roman"/>
                <w:sz w:val="20"/>
                <w:szCs w:val="20"/>
              </w:rPr>
            </w:pPr>
            <w:r w:rsidRPr="00846F14">
              <w:rPr>
                <w:rFonts w:ascii="Times New Roman" w:hAnsi="Times New Roman"/>
                <w:sz w:val="20"/>
                <w:szCs w:val="20"/>
              </w:rPr>
              <w:t>27.03.2020.</w:t>
            </w:r>
          </w:p>
        </w:tc>
        <w:tc>
          <w:tcPr>
            <w:tcW w:w="667" w:type="pct"/>
            <w:shd w:val="clear" w:color="auto" w:fill="auto"/>
            <w:noWrap/>
          </w:tcPr>
          <w:p w:rsidR="00564BFD" w:rsidRPr="00846F14" w:rsidRDefault="00564BFD" w:rsidP="00564BFD">
            <w:pPr>
              <w:rPr>
                <w:rFonts w:ascii="Times New Roman" w:hAnsi="Times New Roman"/>
                <w:sz w:val="20"/>
                <w:szCs w:val="20"/>
              </w:rPr>
            </w:pPr>
            <w:r w:rsidRPr="00846F14">
              <w:rPr>
                <w:rFonts w:ascii="Times New Roman" w:hAnsi="Times New Roman"/>
                <w:sz w:val="20"/>
                <w:szCs w:val="20"/>
              </w:rPr>
              <w:t>200,000,000</w:t>
            </w:r>
          </w:p>
        </w:tc>
      </w:tr>
      <w:tr w:rsidR="00107F5F" w:rsidRPr="00401A1B" w:rsidTr="009A4B5B">
        <w:trPr>
          <w:trHeight w:val="2242"/>
        </w:trPr>
        <w:tc>
          <w:tcPr>
            <w:tcW w:w="246" w:type="pct"/>
            <w:shd w:val="clear" w:color="auto" w:fill="auto"/>
            <w:noWrap/>
          </w:tcPr>
          <w:p w:rsidR="00107F5F" w:rsidRPr="00401A1B" w:rsidRDefault="00107F5F" w:rsidP="00107F5F">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7</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107F5F" w:rsidRPr="00401A1B" w:rsidRDefault="00107F5F" w:rsidP="00107F5F">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107F5F" w:rsidRPr="00401A1B" w:rsidRDefault="00107F5F" w:rsidP="00107F5F">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107F5F" w:rsidRPr="00401A1B" w:rsidRDefault="00107F5F" w:rsidP="00107F5F">
            <w:pPr>
              <w:pStyle w:val="NoSpacing"/>
              <w:rPr>
                <w:rFonts w:ascii="Times New Roman" w:hAnsi="Times New Roman"/>
                <w:color w:val="000000"/>
                <w:sz w:val="20"/>
                <w:szCs w:val="20"/>
              </w:rPr>
            </w:pPr>
          </w:p>
        </w:tc>
        <w:tc>
          <w:tcPr>
            <w:tcW w:w="1023" w:type="pct"/>
            <w:shd w:val="clear" w:color="auto" w:fill="auto"/>
          </w:tcPr>
          <w:p w:rsidR="00107F5F" w:rsidRPr="00401A1B" w:rsidRDefault="00107F5F" w:rsidP="00107F5F">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107F5F" w:rsidRPr="00846F14" w:rsidRDefault="00107F5F" w:rsidP="00107F5F">
            <w:pPr>
              <w:rPr>
                <w:rFonts w:ascii="Times New Roman" w:hAnsi="Times New Roman"/>
                <w:sz w:val="20"/>
                <w:szCs w:val="20"/>
              </w:rPr>
            </w:pPr>
            <w:r>
              <w:rPr>
                <w:rFonts w:ascii="Times New Roman" w:hAnsi="Times New Roman"/>
                <w:sz w:val="20"/>
                <w:szCs w:val="20"/>
              </w:rPr>
              <w:t>16.04</w:t>
            </w:r>
            <w:r w:rsidRPr="00846F14">
              <w:rPr>
                <w:rFonts w:ascii="Times New Roman" w:hAnsi="Times New Roman"/>
                <w:sz w:val="20"/>
                <w:szCs w:val="20"/>
              </w:rPr>
              <w:t>.2020.</w:t>
            </w:r>
          </w:p>
        </w:tc>
        <w:tc>
          <w:tcPr>
            <w:tcW w:w="667" w:type="pct"/>
            <w:shd w:val="clear" w:color="auto" w:fill="auto"/>
            <w:noWrap/>
          </w:tcPr>
          <w:p w:rsidR="00107F5F" w:rsidRPr="00846F14" w:rsidRDefault="00107F5F" w:rsidP="00107F5F">
            <w:pPr>
              <w:rPr>
                <w:rFonts w:ascii="Times New Roman" w:hAnsi="Times New Roman"/>
                <w:sz w:val="20"/>
                <w:szCs w:val="20"/>
              </w:rPr>
            </w:pPr>
            <w:r>
              <w:rPr>
                <w:rFonts w:ascii="Times New Roman" w:hAnsi="Times New Roman"/>
                <w:sz w:val="20"/>
                <w:szCs w:val="20"/>
              </w:rPr>
              <w:t>184</w:t>
            </w:r>
            <w:r w:rsidRPr="00846F14">
              <w:rPr>
                <w:rFonts w:ascii="Times New Roman" w:hAnsi="Times New Roman"/>
                <w:sz w:val="20"/>
                <w:szCs w:val="20"/>
              </w:rPr>
              <w:t>,000,000</w:t>
            </w:r>
          </w:p>
        </w:tc>
      </w:tr>
      <w:tr w:rsidR="00107F5F" w:rsidRPr="00401A1B" w:rsidTr="009A4B5B">
        <w:trPr>
          <w:trHeight w:val="2242"/>
        </w:trPr>
        <w:tc>
          <w:tcPr>
            <w:tcW w:w="246" w:type="pct"/>
            <w:shd w:val="clear" w:color="auto" w:fill="auto"/>
            <w:noWrap/>
          </w:tcPr>
          <w:p w:rsidR="00107F5F" w:rsidRPr="00401A1B" w:rsidRDefault="00107F5F" w:rsidP="00107F5F">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8</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107F5F" w:rsidRPr="00401A1B" w:rsidRDefault="00107F5F" w:rsidP="00107F5F">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107F5F" w:rsidRPr="00401A1B" w:rsidRDefault="00107F5F" w:rsidP="00107F5F">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107F5F" w:rsidRPr="00401A1B" w:rsidRDefault="00107F5F" w:rsidP="00107F5F">
            <w:pPr>
              <w:pStyle w:val="NoSpacing"/>
              <w:rPr>
                <w:rFonts w:ascii="Times New Roman" w:hAnsi="Times New Roman"/>
                <w:color w:val="000000"/>
                <w:sz w:val="20"/>
                <w:szCs w:val="20"/>
              </w:rPr>
            </w:pPr>
          </w:p>
        </w:tc>
        <w:tc>
          <w:tcPr>
            <w:tcW w:w="1023" w:type="pct"/>
            <w:shd w:val="clear" w:color="auto" w:fill="auto"/>
          </w:tcPr>
          <w:p w:rsidR="00107F5F" w:rsidRPr="00401A1B" w:rsidRDefault="00107F5F" w:rsidP="00107F5F">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107F5F" w:rsidRPr="00846F14" w:rsidRDefault="00107F5F" w:rsidP="00107F5F">
            <w:pPr>
              <w:rPr>
                <w:rFonts w:ascii="Times New Roman" w:hAnsi="Times New Roman"/>
                <w:sz w:val="20"/>
                <w:szCs w:val="20"/>
              </w:rPr>
            </w:pPr>
            <w:r>
              <w:rPr>
                <w:rFonts w:ascii="Times New Roman" w:hAnsi="Times New Roman"/>
                <w:sz w:val="20"/>
                <w:szCs w:val="20"/>
              </w:rPr>
              <w:t>27.04</w:t>
            </w:r>
            <w:r w:rsidRPr="00846F14">
              <w:rPr>
                <w:rFonts w:ascii="Times New Roman" w:hAnsi="Times New Roman"/>
                <w:sz w:val="20"/>
                <w:szCs w:val="20"/>
              </w:rPr>
              <w:t>.2020.</w:t>
            </w:r>
          </w:p>
        </w:tc>
        <w:tc>
          <w:tcPr>
            <w:tcW w:w="667" w:type="pct"/>
            <w:shd w:val="clear" w:color="auto" w:fill="auto"/>
            <w:noWrap/>
          </w:tcPr>
          <w:p w:rsidR="00107F5F" w:rsidRPr="00846F14" w:rsidRDefault="00107F5F" w:rsidP="00107F5F">
            <w:pPr>
              <w:rPr>
                <w:rFonts w:ascii="Times New Roman" w:hAnsi="Times New Roman"/>
                <w:sz w:val="20"/>
                <w:szCs w:val="20"/>
              </w:rPr>
            </w:pPr>
            <w:r w:rsidRPr="00846F14">
              <w:rPr>
                <w:rFonts w:ascii="Times New Roman" w:hAnsi="Times New Roman"/>
                <w:sz w:val="20"/>
                <w:szCs w:val="20"/>
              </w:rPr>
              <w:t>200,000,000</w:t>
            </w:r>
          </w:p>
        </w:tc>
      </w:tr>
      <w:tr w:rsidR="009773CB" w:rsidRPr="00401A1B" w:rsidTr="009A4B5B">
        <w:trPr>
          <w:trHeight w:val="2242"/>
        </w:trPr>
        <w:tc>
          <w:tcPr>
            <w:tcW w:w="246" w:type="pct"/>
            <w:shd w:val="clear" w:color="auto" w:fill="auto"/>
            <w:noWrap/>
          </w:tcPr>
          <w:p w:rsidR="009773CB" w:rsidRPr="00401A1B" w:rsidRDefault="009773CB" w:rsidP="009773C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9</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9773CB" w:rsidRPr="00401A1B" w:rsidRDefault="009773CB" w:rsidP="009773CB">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9773CB" w:rsidRPr="00401A1B" w:rsidRDefault="009773CB" w:rsidP="009773CB">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9773CB" w:rsidRPr="00401A1B" w:rsidRDefault="009773CB" w:rsidP="009773CB">
            <w:pPr>
              <w:pStyle w:val="NoSpacing"/>
              <w:rPr>
                <w:rFonts w:ascii="Times New Roman" w:hAnsi="Times New Roman"/>
                <w:color w:val="000000"/>
                <w:sz w:val="20"/>
                <w:szCs w:val="20"/>
              </w:rPr>
            </w:pPr>
          </w:p>
        </w:tc>
        <w:tc>
          <w:tcPr>
            <w:tcW w:w="1023" w:type="pct"/>
            <w:shd w:val="clear" w:color="auto" w:fill="auto"/>
          </w:tcPr>
          <w:p w:rsidR="009773CB" w:rsidRPr="00401A1B" w:rsidRDefault="009773CB" w:rsidP="009773CB">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9773CB" w:rsidRPr="00846F14" w:rsidRDefault="009773CB" w:rsidP="009773CB">
            <w:pPr>
              <w:rPr>
                <w:rFonts w:ascii="Times New Roman" w:hAnsi="Times New Roman"/>
                <w:sz w:val="20"/>
                <w:szCs w:val="20"/>
              </w:rPr>
            </w:pPr>
            <w:r>
              <w:rPr>
                <w:rFonts w:ascii="Times New Roman" w:hAnsi="Times New Roman"/>
                <w:sz w:val="20"/>
                <w:szCs w:val="20"/>
              </w:rPr>
              <w:t>12.05</w:t>
            </w:r>
            <w:r w:rsidRPr="00846F14">
              <w:rPr>
                <w:rFonts w:ascii="Times New Roman" w:hAnsi="Times New Roman"/>
                <w:sz w:val="20"/>
                <w:szCs w:val="20"/>
              </w:rPr>
              <w:t>.2020.</w:t>
            </w:r>
          </w:p>
        </w:tc>
        <w:tc>
          <w:tcPr>
            <w:tcW w:w="667" w:type="pct"/>
            <w:shd w:val="clear" w:color="auto" w:fill="auto"/>
            <w:noWrap/>
          </w:tcPr>
          <w:p w:rsidR="009773CB" w:rsidRPr="00846F14" w:rsidRDefault="009773CB" w:rsidP="009773CB">
            <w:pPr>
              <w:rPr>
                <w:rFonts w:ascii="Times New Roman" w:hAnsi="Times New Roman"/>
                <w:sz w:val="20"/>
                <w:szCs w:val="20"/>
              </w:rPr>
            </w:pPr>
            <w:r>
              <w:rPr>
                <w:rFonts w:ascii="Times New Roman" w:hAnsi="Times New Roman"/>
                <w:sz w:val="20"/>
                <w:szCs w:val="20"/>
              </w:rPr>
              <w:t>184</w:t>
            </w:r>
            <w:r w:rsidRPr="00846F14">
              <w:rPr>
                <w:rFonts w:ascii="Times New Roman" w:hAnsi="Times New Roman"/>
                <w:sz w:val="20"/>
                <w:szCs w:val="20"/>
              </w:rPr>
              <w:t>,000,000</w:t>
            </w:r>
          </w:p>
        </w:tc>
      </w:tr>
      <w:tr w:rsidR="00F745CB" w:rsidRPr="00401A1B" w:rsidTr="00F745CB">
        <w:trPr>
          <w:trHeight w:val="224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F745CB" w:rsidRDefault="00F745CB" w:rsidP="00DC3B31">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Cyrl-CS"/>
              </w:rPr>
              <w:t>10</w:t>
            </w:r>
            <w:r w:rsidRPr="00F745CB">
              <w:rPr>
                <w:rFonts w:ascii="Times New Roman" w:eastAsia="Times New Roman" w:hAnsi="Times New Roman"/>
                <w:bCs/>
                <w:color w:val="000000"/>
                <w:sz w:val="20"/>
                <w:szCs w:val="20"/>
                <w:lang w:val="sr-Latn-CS"/>
              </w:rPr>
              <w:t xml:space="preserve">. </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401A1B" w:rsidRDefault="00F745CB" w:rsidP="00DC3B31">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F745CB" w:rsidRPr="00F745CB" w:rsidRDefault="00F745CB" w:rsidP="00DC3B31">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F745CB" w:rsidRPr="00401A1B" w:rsidRDefault="00F745CB" w:rsidP="00DC3B31">
            <w:pPr>
              <w:pStyle w:val="NoSpacing"/>
              <w:rPr>
                <w:rFonts w:ascii="Times New Roman" w:hAnsi="Times New Roman"/>
                <w:color w:val="000000"/>
                <w:sz w:val="20"/>
                <w:szCs w:val="20"/>
              </w:rPr>
            </w:pP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F745CB" w:rsidRPr="00401A1B" w:rsidRDefault="00F745CB" w:rsidP="00DC3B31">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846F14" w:rsidRDefault="00F745CB" w:rsidP="00DC3B31">
            <w:pPr>
              <w:rPr>
                <w:rFonts w:ascii="Times New Roman" w:hAnsi="Times New Roman"/>
                <w:sz w:val="20"/>
                <w:szCs w:val="20"/>
              </w:rPr>
            </w:pPr>
            <w:r>
              <w:rPr>
                <w:rFonts w:ascii="Times New Roman" w:hAnsi="Times New Roman"/>
                <w:sz w:val="20"/>
                <w:szCs w:val="20"/>
              </w:rPr>
              <w:t>26.05</w:t>
            </w:r>
            <w:r w:rsidRPr="00846F14">
              <w:rPr>
                <w:rFonts w:ascii="Times New Roman" w:hAnsi="Times New Roman"/>
                <w:sz w:val="20"/>
                <w:szCs w:val="20"/>
              </w:rPr>
              <w:t>.2020.</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846F14" w:rsidRDefault="00F745CB" w:rsidP="00DC3B31">
            <w:pPr>
              <w:rPr>
                <w:rFonts w:ascii="Times New Roman" w:hAnsi="Times New Roman"/>
                <w:sz w:val="20"/>
                <w:szCs w:val="20"/>
              </w:rPr>
            </w:pPr>
            <w:r>
              <w:rPr>
                <w:rFonts w:ascii="Times New Roman" w:hAnsi="Times New Roman"/>
                <w:sz w:val="20"/>
                <w:szCs w:val="20"/>
              </w:rPr>
              <w:t>200</w:t>
            </w:r>
            <w:r w:rsidRPr="00846F14">
              <w:rPr>
                <w:rFonts w:ascii="Times New Roman" w:hAnsi="Times New Roman"/>
                <w:sz w:val="20"/>
                <w:szCs w:val="20"/>
              </w:rPr>
              <w:t>,000,000</w:t>
            </w:r>
          </w:p>
        </w:tc>
      </w:tr>
      <w:tr w:rsidR="00F745CB" w:rsidRPr="00401A1B" w:rsidTr="00F745CB">
        <w:trPr>
          <w:trHeight w:val="224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F745CB" w:rsidRDefault="00F745CB" w:rsidP="00DC3B31">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11</w:t>
            </w:r>
            <w:r w:rsidRPr="00F745CB">
              <w:rPr>
                <w:rFonts w:ascii="Times New Roman" w:eastAsia="Times New Roman" w:hAnsi="Times New Roman"/>
                <w:bCs/>
                <w:color w:val="000000"/>
                <w:sz w:val="20"/>
                <w:szCs w:val="20"/>
                <w:lang w:val="sr-Latn-CS"/>
              </w:rPr>
              <w:t xml:space="preserve">. </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401A1B" w:rsidRDefault="00F745CB" w:rsidP="00DC3B31">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F745CB" w:rsidRPr="00F745CB" w:rsidRDefault="00F745CB" w:rsidP="00DC3B31">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F745CB" w:rsidRPr="00401A1B" w:rsidRDefault="00F745CB" w:rsidP="00DC3B31">
            <w:pPr>
              <w:pStyle w:val="NoSpacing"/>
              <w:rPr>
                <w:rFonts w:ascii="Times New Roman" w:hAnsi="Times New Roman"/>
                <w:color w:val="000000"/>
                <w:sz w:val="20"/>
                <w:szCs w:val="20"/>
              </w:rPr>
            </w:pP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F745CB" w:rsidRPr="00401A1B" w:rsidRDefault="00F745CB" w:rsidP="00DC3B31">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846F14" w:rsidRDefault="00F745CB" w:rsidP="00DC3B31">
            <w:pPr>
              <w:rPr>
                <w:rFonts w:ascii="Times New Roman" w:hAnsi="Times New Roman"/>
                <w:sz w:val="20"/>
                <w:szCs w:val="20"/>
              </w:rPr>
            </w:pPr>
            <w:r>
              <w:rPr>
                <w:rFonts w:ascii="Times New Roman" w:hAnsi="Times New Roman"/>
                <w:sz w:val="20"/>
                <w:szCs w:val="20"/>
              </w:rPr>
              <w:t>10.06</w:t>
            </w:r>
            <w:r w:rsidRPr="00846F14">
              <w:rPr>
                <w:rFonts w:ascii="Times New Roman" w:hAnsi="Times New Roman"/>
                <w:sz w:val="20"/>
                <w:szCs w:val="20"/>
              </w:rPr>
              <w:t>.2020.</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F745CB" w:rsidRPr="00846F14" w:rsidRDefault="00F745CB" w:rsidP="00DC3B31">
            <w:pPr>
              <w:rPr>
                <w:rFonts w:ascii="Times New Roman" w:hAnsi="Times New Roman"/>
                <w:sz w:val="20"/>
                <w:szCs w:val="20"/>
              </w:rPr>
            </w:pPr>
            <w:r>
              <w:rPr>
                <w:rFonts w:ascii="Times New Roman" w:hAnsi="Times New Roman"/>
                <w:sz w:val="20"/>
                <w:szCs w:val="20"/>
              </w:rPr>
              <w:t>166</w:t>
            </w:r>
            <w:r w:rsidRPr="00846F14">
              <w:rPr>
                <w:rFonts w:ascii="Times New Roman" w:hAnsi="Times New Roman"/>
                <w:sz w:val="20"/>
                <w:szCs w:val="20"/>
              </w:rPr>
              <w:t>,000,000</w:t>
            </w:r>
          </w:p>
        </w:tc>
      </w:tr>
      <w:tr w:rsidR="009773CB" w:rsidRPr="00401A1B" w:rsidTr="009A4B5B">
        <w:trPr>
          <w:trHeight w:val="2242"/>
        </w:trPr>
        <w:tc>
          <w:tcPr>
            <w:tcW w:w="246" w:type="pct"/>
            <w:shd w:val="clear" w:color="auto" w:fill="auto"/>
            <w:noWrap/>
          </w:tcPr>
          <w:p w:rsidR="009773CB" w:rsidRPr="00401A1B" w:rsidRDefault="00F745CB" w:rsidP="009773C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12</w:t>
            </w:r>
            <w:r w:rsidR="009773CB"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9773CB" w:rsidRPr="00401A1B" w:rsidRDefault="009773CB" w:rsidP="009773CB">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9773CB" w:rsidRPr="00401A1B" w:rsidRDefault="009773CB" w:rsidP="009773CB">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9773CB" w:rsidRPr="00401A1B" w:rsidRDefault="009773CB" w:rsidP="009773CB">
            <w:pPr>
              <w:pStyle w:val="NoSpacing"/>
              <w:rPr>
                <w:rFonts w:ascii="Times New Roman" w:hAnsi="Times New Roman"/>
                <w:color w:val="000000"/>
                <w:sz w:val="20"/>
                <w:szCs w:val="20"/>
              </w:rPr>
            </w:pPr>
          </w:p>
        </w:tc>
        <w:tc>
          <w:tcPr>
            <w:tcW w:w="1023" w:type="pct"/>
            <w:shd w:val="clear" w:color="auto" w:fill="auto"/>
          </w:tcPr>
          <w:p w:rsidR="009773CB" w:rsidRPr="00401A1B" w:rsidRDefault="009773CB" w:rsidP="009773CB">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9773CB" w:rsidRPr="00846F14" w:rsidRDefault="00F745CB" w:rsidP="009773CB">
            <w:pPr>
              <w:rPr>
                <w:rFonts w:ascii="Times New Roman" w:hAnsi="Times New Roman"/>
                <w:sz w:val="20"/>
                <w:szCs w:val="20"/>
              </w:rPr>
            </w:pPr>
            <w:r>
              <w:rPr>
                <w:rFonts w:ascii="Times New Roman" w:hAnsi="Times New Roman"/>
                <w:sz w:val="20"/>
                <w:szCs w:val="20"/>
              </w:rPr>
              <w:t>25.06</w:t>
            </w:r>
            <w:r w:rsidR="009773CB" w:rsidRPr="00846F14">
              <w:rPr>
                <w:rFonts w:ascii="Times New Roman" w:hAnsi="Times New Roman"/>
                <w:sz w:val="20"/>
                <w:szCs w:val="20"/>
              </w:rPr>
              <w:t>.2020.</w:t>
            </w:r>
          </w:p>
        </w:tc>
        <w:tc>
          <w:tcPr>
            <w:tcW w:w="667" w:type="pct"/>
            <w:shd w:val="clear" w:color="auto" w:fill="auto"/>
            <w:noWrap/>
          </w:tcPr>
          <w:p w:rsidR="009773CB" w:rsidRPr="00846F14" w:rsidRDefault="009773CB" w:rsidP="009773CB">
            <w:pPr>
              <w:rPr>
                <w:rFonts w:ascii="Times New Roman" w:hAnsi="Times New Roman"/>
                <w:sz w:val="20"/>
                <w:szCs w:val="20"/>
              </w:rPr>
            </w:pPr>
            <w:r w:rsidRPr="00846F14">
              <w:rPr>
                <w:rFonts w:ascii="Times New Roman" w:hAnsi="Times New Roman"/>
                <w:sz w:val="20"/>
                <w:szCs w:val="20"/>
              </w:rPr>
              <w:t>200,000,000</w:t>
            </w:r>
          </w:p>
        </w:tc>
      </w:tr>
      <w:tr w:rsidR="004828CE" w:rsidRPr="00401A1B" w:rsidTr="009A4B5B">
        <w:trPr>
          <w:trHeight w:val="2242"/>
        </w:trPr>
        <w:tc>
          <w:tcPr>
            <w:tcW w:w="246" w:type="pct"/>
            <w:shd w:val="clear" w:color="auto" w:fill="auto"/>
            <w:noWrap/>
          </w:tcPr>
          <w:p w:rsidR="004828CE" w:rsidRPr="00F745CB" w:rsidRDefault="004828CE" w:rsidP="004828CE">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13</w:t>
            </w:r>
            <w:r w:rsidRPr="00F745CB">
              <w:rPr>
                <w:rFonts w:ascii="Times New Roman" w:eastAsia="Times New Roman" w:hAnsi="Times New Roman"/>
                <w:bCs/>
                <w:color w:val="000000"/>
                <w:sz w:val="20"/>
                <w:szCs w:val="20"/>
                <w:lang w:val="sr-Latn-CS"/>
              </w:rPr>
              <w:t xml:space="preserve">. </w:t>
            </w:r>
          </w:p>
        </w:tc>
        <w:tc>
          <w:tcPr>
            <w:tcW w:w="1104" w:type="pct"/>
            <w:shd w:val="clear" w:color="auto" w:fill="auto"/>
            <w:noWrap/>
          </w:tcPr>
          <w:p w:rsidR="004828CE" w:rsidRPr="00401A1B" w:rsidRDefault="004828CE" w:rsidP="004828C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4828CE" w:rsidRPr="00F745CB" w:rsidRDefault="004828CE" w:rsidP="004828C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4828CE" w:rsidRPr="00401A1B" w:rsidRDefault="004828CE" w:rsidP="004828CE">
            <w:pPr>
              <w:pStyle w:val="NoSpacing"/>
              <w:rPr>
                <w:rFonts w:ascii="Times New Roman" w:hAnsi="Times New Roman"/>
                <w:color w:val="000000"/>
                <w:sz w:val="20"/>
                <w:szCs w:val="20"/>
              </w:rPr>
            </w:pPr>
          </w:p>
        </w:tc>
        <w:tc>
          <w:tcPr>
            <w:tcW w:w="1023" w:type="pct"/>
            <w:shd w:val="clear" w:color="auto" w:fill="auto"/>
          </w:tcPr>
          <w:p w:rsidR="004828CE" w:rsidRPr="00401A1B" w:rsidRDefault="004828CE" w:rsidP="004828CE">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4828CE" w:rsidRPr="00846F14" w:rsidRDefault="004828CE" w:rsidP="004828CE">
            <w:pPr>
              <w:rPr>
                <w:rFonts w:ascii="Times New Roman" w:hAnsi="Times New Roman"/>
                <w:sz w:val="20"/>
                <w:szCs w:val="20"/>
              </w:rPr>
            </w:pPr>
            <w:r>
              <w:rPr>
                <w:rFonts w:ascii="Times New Roman" w:hAnsi="Times New Roman"/>
                <w:sz w:val="20"/>
                <w:szCs w:val="20"/>
              </w:rPr>
              <w:t>10.07</w:t>
            </w:r>
            <w:r w:rsidRPr="00846F14">
              <w:rPr>
                <w:rFonts w:ascii="Times New Roman" w:hAnsi="Times New Roman"/>
                <w:sz w:val="20"/>
                <w:szCs w:val="20"/>
              </w:rPr>
              <w:t>.2020.</w:t>
            </w:r>
          </w:p>
        </w:tc>
        <w:tc>
          <w:tcPr>
            <w:tcW w:w="667" w:type="pct"/>
            <w:shd w:val="clear" w:color="auto" w:fill="auto"/>
            <w:noWrap/>
          </w:tcPr>
          <w:p w:rsidR="004828CE" w:rsidRPr="00846F14" w:rsidRDefault="004828CE" w:rsidP="004828CE">
            <w:pPr>
              <w:rPr>
                <w:rFonts w:ascii="Times New Roman" w:hAnsi="Times New Roman"/>
                <w:sz w:val="20"/>
                <w:szCs w:val="20"/>
              </w:rPr>
            </w:pPr>
            <w:r>
              <w:rPr>
                <w:rFonts w:ascii="Times New Roman" w:hAnsi="Times New Roman"/>
                <w:sz w:val="20"/>
                <w:szCs w:val="20"/>
              </w:rPr>
              <w:t>183</w:t>
            </w:r>
            <w:r w:rsidRPr="00846F14">
              <w:rPr>
                <w:rFonts w:ascii="Times New Roman" w:hAnsi="Times New Roman"/>
                <w:sz w:val="20"/>
                <w:szCs w:val="20"/>
              </w:rPr>
              <w:t>,000,000</w:t>
            </w:r>
          </w:p>
        </w:tc>
      </w:tr>
      <w:tr w:rsidR="004828CE" w:rsidRPr="00401A1B" w:rsidTr="009A4B5B">
        <w:trPr>
          <w:trHeight w:val="2242"/>
        </w:trPr>
        <w:tc>
          <w:tcPr>
            <w:tcW w:w="246" w:type="pct"/>
            <w:shd w:val="clear" w:color="auto" w:fill="auto"/>
            <w:noWrap/>
          </w:tcPr>
          <w:p w:rsidR="004828CE" w:rsidRPr="00401A1B" w:rsidRDefault="004828CE" w:rsidP="004828C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14</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4828CE" w:rsidRPr="00401A1B" w:rsidRDefault="004828CE" w:rsidP="004828C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4828CE" w:rsidRPr="00401A1B" w:rsidRDefault="004828CE" w:rsidP="004828CE">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4828CE" w:rsidRPr="00401A1B" w:rsidRDefault="004828CE" w:rsidP="004828CE">
            <w:pPr>
              <w:pStyle w:val="NoSpacing"/>
              <w:rPr>
                <w:rFonts w:ascii="Times New Roman" w:hAnsi="Times New Roman"/>
                <w:color w:val="000000"/>
                <w:sz w:val="20"/>
                <w:szCs w:val="20"/>
              </w:rPr>
            </w:pPr>
          </w:p>
        </w:tc>
        <w:tc>
          <w:tcPr>
            <w:tcW w:w="1023" w:type="pct"/>
            <w:shd w:val="clear" w:color="auto" w:fill="auto"/>
          </w:tcPr>
          <w:p w:rsidR="004828CE" w:rsidRPr="00401A1B" w:rsidRDefault="004828CE" w:rsidP="004828CE">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4828CE" w:rsidRPr="00846F14" w:rsidRDefault="004828CE" w:rsidP="004828CE">
            <w:pPr>
              <w:rPr>
                <w:rFonts w:ascii="Times New Roman" w:hAnsi="Times New Roman"/>
                <w:sz w:val="20"/>
                <w:szCs w:val="20"/>
              </w:rPr>
            </w:pPr>
            <w:r>
              <w:rPr>
                <w:rFonts w:ascii="Times New Roman" w:hAnsi="Times New Roman"/>
                <w:sz w:val="20"/>
                <w:szCs w:val="20"/>
              </w:rPr>
              <w:t>27.07</w:t>
            </w:r>
            <w:r w:rsidRPr="00846F14">
              <w:rPr>
                <w:rFonts w:ascii="Times New Roman" w:hAnsi="Times New Roman"/>
                <w:sz w:val="20"/>
                <w:szCs w:val="20"/>
              </w:rPr>
              <w:t>.2020.</w:t>
            </w:r>
          </w:p>
        </w:tc>
        <w:tc>
          <w:tcPr>
            <w:tcW w:w="667" w:type="pct"/>
            <w:shd w:val="clear" w:color="auto" w:fill="auto"/>
            <w:noWrap/>
          </w:tcPr>
          <w:p w:rsidR="004828CE" w:rsidRPr="00846F14" w:rsidRDefault="004828CE" w:rsidP="004828CE">
            <w:pPr>
              <w:rPr>
                <w:rFonts w:ascii="Times New Roman" w:hAnsi="Times New Roman"/>
                <w:sz w:val="20"/>
                <w:szCs w:val="20"/>
              </w:rPr>
            </w:pPr>
            <w:r w:rsidRPr="00846F14">
              <w:rPr>
                <w:rFonts w:ascii="Times New Roman" w:hAnsi="Times New Roman"/>
                <w:sz w:val="20"/>
                <w:szCs w:val="20"/>
              </w:rPr>
              <w:t>200,000,000</w:t>
            </w:r>
          </w:p>
        </w:tc>
      </w:tr>
      <w:tr w:rsidR="00010AF8" w:rsidRPr="00401A1B" w:rsidTr="009A4B5B">
        <w:trPr>
          <w:trHeight w:val="2242"/>
        </w:trPr>
        <w:tc>
          <w:tcPr>
            <w:tcW w:w="246" w:type="pct"/>
            <w:shd w:val="clear" w:color="auto" w:fill="auto"/>
            <w:noWrap/>
          </w:tcPr>
          <w:p w:rsidR="00010AF8" w:rsidRPr="00401A1B" w:rsidRDefault="00010AF8" w:rsidP="00010AF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15</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010AF8" w:rsidRPr="00401A1B" w:rsidRDefault="00010AF8" w:rsidP="00010AF8">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010AF8" w:rsidRPr="00401A1B" w:rsidRDefault="00010AF8" w:rsidP="00010AF8">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010AF8" w:rsidRPr="00401A1B" w:rsidRDefault="00010AF8" w:rsidP="00010AF8">
            <w:pPr>
              <w:pStyle w:val="NoSpacing"/>
              <w:rPr>
                <w:rFonts w:ascii="Times New Roman" w:hAnsi="Times New Roman"/>
                <w:color w:val="000000"/>
                <w:sz w:val="20"/>
                <w:szCs w:val="20"/>
              </w:rPr>
            </w:pPr>
          </w:p>
        </w:tc>
        <w:tc>
          <w:tcPr>
            <w:tcW w:w="1023" w:type="pct"/>
            <w:shd w:val="clear" w:color="auto" w:fill="auto"/>
          </w:tcPr>
          <w:p w:rsidR="00010AF8" w:rsidRPr="00401A1B" w:rsidRDefault="00010AF8" w:rsidP="00010AF8">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010AF8" w:rsidRPr="00846F14" w:rsidRDefault="00010AF8" w:rsidP="00010AF8">
            <w:pPr>
              <w:rPr>
                <w:rFonts w:ascii="Times New Roman" w:hAnsi="Times New Roman"/>
                <w:sz w:val="20"/>
                <w:szCs w:val="20"/>
              </w:rPr>
            </w:pPr>
            <w:r>
              <w:rPr>
                <w:rFonts w:ascii="Times New Roman" w:hAnsi="Times New Roman"/>
                <w:sz w:val="20"/>
                <w:szCs w:val="20"/>
              </w:rPr>
              <w:t>11.08</w:t>
            </w:r>
            <w:r w:rsidRPr="00846F14">
              <w:rPr>
                <w:rFonts w:ascii="Times New Roman" w:hAnsi="Times New Roman"/>
                <w:sz w:val="20"/>
                <w:szCs w:val="20"/>
              </w:rPr>
              <w:t>.2020.</w:t>
            </w:r>
          </w:p>
        </w:tc>
        <w:tc>
          <w:tcPr>
            <w:tcW w:w="667" w:type="pct"/>
            <w:shd w:val="clear" w:color="auto" w:fill="auto"/>
            <w:noWrap/>
          </w:tcPr>
          <w:p w:rsidR="00010AF8" w:rsidRPr="00846F14" w:rsidRDefault="00010AF8" w:rsidP="00010AF8">
            <w:pPr>
              <w:rPr>
                <w:rFonts w:ascii="Times New Roman" w:hAnsi="Times New Roman"/>
                <w:sz w:val="20"/>
                <w:szCs w:val="20"/>
              </w:rPr>
            </w:pPr>
            <w:r>
              <w:rPr>
                <w:rFonts w:ascii="Times New Roman" w:hAnsi="Times New Roman"/>
                <w:sz w:val="20"/>
                <w:szCs w:val="20"/>
              </w:rPr>
              <w:t>201</w:t>
            </w:r>
            <w:r w:rsidRPr="00846F14">
              <w:rPr>
                <w:rFonts w:ascii="Times New Roman" w:hAnsi="Times New Roman"/>
                <w:sz w:val="20"/>
                <w:szCs w:val="20"/>
              </w:rPr>
              <w:t>,000,000</w:t>
            </w:r>
          </w:p>
        </w:tc>
      </w:tr>
      <w:tr w:rsidR="00010AF8" w:rsidRPr="00401A1B" w:rsidTr="009A4B5B">
        <w:trPr>
          <w:trHeight w:val="2242"/>
        </w:trPr>
        <w:tc>
          <w:tcPr>
            <w:tcW w:w="246" w:type="pct"/>
            <w:shd w:val="clear" w:color="auto" w:fill="auto"/>
            <w:noWrap/>
          </w:tcPr>
          <w:p w:rsidR="00010AF8" w:rsidRPr="00401A1B" w:rsidRDefault="00010AF8" w:rsidP="00010AF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Latn-CS"/>
              </w:rPr>
              <w:t>16</w:t>
            </w:r>
            <w:r w:rsidRPr="00401A1B">
              <w:rPr>
                <w:rFonts w:ascii="Times New Roman" w:eastAsia="Times New Roman" w:hAnsi="Times New Roman"/>
                <w:bCs/>
                <w:color w:val="000000"/>
                <w:sz w:val="20"/>
                <w:szCs w:val="20"/>
                <w:lang w:val="sr-Cyrl-CS"/>
              </w:rPr>
              <w:t xml:space="preserve">. </w:t>
            </w:r>
          </w:p>
        </w:tc>
        <w:tc>
          <w:tcPr>
            <w:tcW w:w="1104" w:type="pct"/>
            <w:shd w:val="clear" w:color="auto" w:fill="auto"/>
            <w:noWrap/>
          </w:tcPr>
          <w:p w:rsidR="00010AF8" w:rsidRPr="00401A1B" w:rsidRDefault="00010AF8" w:rsidP="00010AF8">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010AF8" w:rsidRPr="00401A1B" w:rsidRDefault="00010AF8" w:rsidP="00010AF8">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010AF8" w:rsidRPr="00401A1B" w:rsidRDefault="00010AF8" w:rsidP="00010AF8">
            <w:pPr>
              <w:pStyle w:val="NoSpacing"/>
              <w:rPr>
                <w:rFonts w:ascii="Times New Roman" w:hAnsi="Times New Roman"/>
                <w:color w:val="000000"/>
                <w:sz w:val="20"/>
                <w:szCs w:val="20"/>
              </w:rPr>
            </w:pPr>
          </w:p>
        </w:tc>
        <w:tc>
          <w:tcPr>
            <w:tcW w:w="1023" w:type="pct"/>
            <w:shd w:val="clear" w:color="auto" w:fill="auto"/>
          </w:tcPr>
          <w:p w:rsidR="00010AF8" w:rsidRPr="00401A1B" w:rsidRDefault="00010AF8" w:rsidP="00010AF8">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010AF8" w:rsidRPr="00846F14" w:rsidRDefault="00010AF8" w:rsidP="00010AF8">
            <w:pPr>
              <w:rPr>
                <w:rFonts w:ascii="Times New Roman" w:hAnsi="Times New Roman"/>
                <w:sz w:val="20"/>
                <w:szCs w:val="20"/>
              </w:rPr>
            </w:pPr>
            <w:r>
              <w:rPr>
                <w:rFonts w:ascii="Times New Roman" w:hAnsi="Times New Roman"/>
                <w:sz w:val="20"/>
                <w:szCs w:val="20"/>
              </w:rPr>
              <w:t>25.08</w:t>
            </w:r>
            <w:r w:rsidRPr="00846F14">
              <w:rPr>
                <w:rFonts w:ascii="Times New Roman" w:hAnsi="Times New Roman"/>
                <w:sz w:val="20"/>
                <w:szCs w:val="20"/>
              </w:rPr>
              <w:t>.2020.</w:t>
            </w:r>
          </w:p>
        </w:tc>
        <w:tc>
          <w:tcPr>
            <w:tcW w:w="667" w:type="pct"/>
            <w:shd w:val="clear" w:color="auto" w:fill="auto"/>
            <w:noWrap/>
          </w:tcPr>
          <w:p w:rsidR="00010AF8" w:rsidRPr="00846F14" w:rsidRDefault="00010AF8" w:rsidP="00010AF8">
            <w:pPr>
              <w:rPr>
                <w:rFonts w:ascii="Times New Roman" w:hAnsi="Times New Roman"/>
                <w:sz w:val="20"/>
                <w:szCs w:val="20"/>
              </w:rPr>
            </w:pPr>
            <w:r w:rsidRPr="00846F14">
              <w:rPr>
                <w:rFonts w:ascii="Times New Roman" w:hAnsi="Times New Roman"/>
                <w:sz w:val="20"/>
                <w:szCs w:val="20"/>
              </w:rPr>
              <w:t>200,000,000</w:t>
            </w:r>
          </w:p>
        </w:tc>
      </w:tr>
      <w:tr w:rsidR="000D2A0B" w:rsidRPr="00401A1B" w:rsidTr="009A4B5B">
        <w:trPr>
          <w:trHeight w:val="2242"/>
        </w:trPr>
        <w:tc>
          <w:tcPr>
            <w:tcW w:w="246" w:type="pct"/>
            <w:shd w:val="clear" w:color="auto" w:fill="auto"/>
            <w:noWrap/>
          </w:tcPr>
          <w:p w:rsidR="000D2A0B" w:rsidRPr="000D2A0B" w:rsidRDefault="000D2A0B" w:rsidP="000D2A0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17.</w:t>
            </w:r>
          </w:p>
        </w:tc>
        <w:tc>
          <w:tcPr>
            <w:tcW w:w="1104" w:type="pct"/>
            <w:shd w:val="clear" w:color="auto" w:fill="auto"/>
            <w:noWrap/>
          </w:tcPr>
          <w:p w:rsidR="000D2A0B" w:rsidRPr="00401A1B" w:rsidRDefault="000D2A0B" w:rsidP="000D2A0B">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0D2A0B" w:rsidRPr="00401A1B" w:rsidRDefault="000D2A0B" w:rsidP="000D2A0B">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0D2A0B" w:rsidRPr="00401A1B" w:rsidRDefault="000D2A0B" w:rsidP="000D2A0B">
            <w:pPr>
              <w:pStyle w:val="NoSpacing"/>
              <w:rPr>
                <w:rFonts w:ascii="Times New Roman" w:hAnsi="Times New Roman"/>
                <w:color w:val="000000"/>
                <w:sz w:val="20"/>
                <w:szCs w:val="20"/>
              </w:rPr>
            </w:pPr>
          </w:p>
        </w:tc>
        <w:tc>
          <w:tcPr>
            <w:tcW w:w="1023" w:type="pct"/>
            <w:shd w:val="clear" w:color="auto" w:fill="auto"/>
          </w:tcPr>
          <w:p w:rsidR="000D2A0B" w:rsidRPr="00401A1B" w:rsidRDefault="000D2A0B" w:rsidP="000D2A0B">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0D2A0B" w:rsidRPr="000D2A0B" w:rsidRDefault="000D2A0B" w:rsidP="000D2A0B">
            <w:pPr>
              <w:rPr>
                <w:rFonts w:ascii="Times New Roman" w:hAnsi="Times New Roman"/>
                <w:sz w:val="20"/>
                <w:szCs w:val="20"/>
                <w:lang w:val="sr-Cyrl-CS"/>
              </w:rPr>
            </w:pPr>
            <w:r>
              <w:rPr>
                <w:rFonts w:ascii="Times New Roman" w:hAnsi="Times New Roman"/>
                <w:sz w:val="20"/>
                <w:szCs w:val="20"/>
                <w:lang w:val="sr-Cyrl-CS"/>
              </w:rPr>
              <w:t>10.09.2020.</w:t>
            </w:r>
          </w:p>
        </w:tc>
        <w:tc>
          <w:tcPr>
            <w:tcW w:w="667" w:type="pct"/>
            <w:shd w:val="clear" w:color="auto" w:fill="auto"/>
            <w:noWrap/>
          </w:tcPr>
          <w:p w:rsidR="000D2A0B" w:rsidRPr="000D2A0B" w:rsidRDefault="000D2A0B" w:rsidP="000D2A0B">
            <w:pPr>
              <w:rPr>
                <w:rFonts w:ascii="Times New Roman" w:hAnsi="Times New Roman"/>
                <w:sz w:val="20"/>
                <w:szCs w:val="20"/>
                <w:lang w:val="sr-Cyrl-CS"/>
              </w:rPr>
            </w:pPr>
            <w:r>
              <w:rPr>
                <w:rFonts w:ascii="Times New Roman" w:hAnsi="Times New Roman"/>
                <w:sz w:val="20"/>
                <w:szCs w:val="20"/>
                <w:lang w:val="sr-Cyrl-CS"/>
              </w:rPr>
              <w:t>166,000,000</w:t>
            </w:r>
          </w:p>
        </w:tc>
      </w:tr>
      <w:tr w:rsidR="000D2A0B" w:rsidRPr="00401A1B" w:rsidTr="009A4B5B">
        <w:trPr>
          <w:trHeight w:val="2242"/>
        </w:trPr>
        <w:tc>
          <w:tcPr>
            <w:tcW w:w="246" w:type="pct"/>
            <w:shd w:val="clear" w:color="auto" w:fill="auto"/>
            <w:noWrap/>
          </w:tcPr>
          <w:p w:rsidR="000D2A0B" w:rsidRPr="000D2A0B" w:rsidRDefault="000D2A0B" w:rsidP="000D2A0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18.</w:t>
            </w:r>
          </w:p>
        </w:tc>
        <w:tc>
          <w:tcPr>
            <w:tcW w:w="1104" w:type="pct"/>
            <w:shd w:val="clear" w:color="auto" w:fill="auto"/>
            <w:noWrap/>
          </w:tcPr>
          <w:p w:rsidR="000D2A0B" w:rsidRPr="00401A1B" w:rsidRDefault="000D2A0B" w:rsidP="000D2A0B">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0D2A0B" w:rsidRPr="00401A1B" w:rsidRDefault="000D2A0B" w:rsidP="000D2A0B">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0D2A0B" w:rsidRPr="00401A1B" w:rsidRDefault="000D2A0B" w:rsidP="000D2A0B">
            <w:pPr>
              <w:pStyle w:val="NoSpacing"/>
              <w:rPr>
                <w:rFonts w:ascii="Times New Roman" w:hAnsi="Times New Roman"/>
                <w:color w:val="000000"/>
                <w:sz w:val="20"/>
                <w:szCs w:val="20"/>
              </w:rPr>
            </w:pPr>
          </w:p>
        </w:tc>
        <w:tc>
          <w:tcPr>
            <w:tcW w:w="1023" w:type="pct"/>
            <w:shd w:val="clear" w:color="auto" w:fill="auto"/>
          </w:tcPr>
          <w:p w:rsidR="000D2A0B" w:rsidRPr="00401A1B" w:rsidRDefault="000D2A0B" w:rsidP="000D2A0B">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0D2A0B" w:rsidRPr="000D2A0B" w:rsidRDefault="000D2A0B" w:rsidP="000D2A0B">
            <w:pPr>
              <w:rPr>
                <w:rFonts w:ascii="Times New Roman" w:hAnsi="Times New Roman"/>
                <w:sz w:val="20"/>
                <w:szCs w:val="20"/>
                <w:lang w:val="sr-Cyrl-CS"/>
              </w:rPr>
            </w:pPr>
            <w:r>
              <w:rPr>
                <w:rFonts w:ascii="Times New Roman" w:hAnsi="Times New Roman"/>
                <w:sz w:val="20"/>
                <w:szCs w:val="20"/>
                <w:lang w:val="sr-Cyrl-CS"/>
              </w:rPr>
              <w:t>25.09.2020.</w:t>
            </w:r>
          </w:p>
        </w:tc>
        <w:tc>
          <w:tcPr>
            <w:tcW w:w="667" w:type="pct"/>
            <w:shd w:val="clear" w:color="auto" w:fill="auto"/>
            <w:noWrap/>
          </w:tcPr>
          <w:p w:rsidR="000D2A0B" w:rsidRPr="000D2A0B" w:rsidRDefault="000D2A0B" w:rsidP="000D2A0B">
            <w:pPr>
              <w:rPr>
                <w:rFonts w:ascii="Times New Roman" w:hAnsi="Times New Roman"/>
                <w:sz w:val="20"/>
                <w:szCs w:val="20"/>
                <w:lang w:val="sr-Cyrl-CS"/>
              </w:rPr>
            </w:pPr>
            <w:r>
              <w:rPr>
                <w:rFonts w:ascii="Times New Roman" w:hAnsi="Times New Roman"/>
                <w:sz w:val="20"/>
                <w:szCs w:val="20"/>
                <w:lang w:val="sr-Cyrl-CS"/>
              </w:rPr>
              <w:t>200,000,000</w:t>
            </w:r>
          </w:p>
        </w:tc>
      </w:tr>
      <w:tr w:rsidR="007872C7" w:rsidRPr="00401A1B" w:rsidTr="00E078FB">
        <w:trPr>
          <w:trHeight w:val="2242"/>
        </w:trPr>
        <w:tc>
          <w:tcPr>
            <w:tcW w:w="246" w:type="pct"/>
            <w:shd w:val="clear" w:color="auto" w:fill="auto"/>
            <w:noWrap/>
          </w:tcPr>
          <w:p w:rsidR="007872C7" w:rsidRPr="000D2A0B" w:rsidRDefault="007872C7" w:rsidP="007872C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19.</w:t>
            </w:r>
          </w:p>
        </w:tc>
        <w:tc>
          <w:tcPr>
            <w:tcW w:w="1104" w:type="pct"/>
            <w:shd w:val="clear" w:color="auto" w:fill="auto"/>
            <w:noWrap/>
          </w:tcPr>
          <w:p w:rsidR="007872C7" w:rsidRPr="00401A1B" w:rsidRDefault="007872C7" w:rsidP="007872C7">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7872C7" w:rsidRPr="00401A1B" w:rsidRDefault="007872C7" w:rsidP="007872C7">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7872C7" w:rsidRPr="00401A1B" w:rsidRDefault="007872C7" w:rsidP="007872C7">
            <w:pPr>
              <w:pStyle w:val="NoSpacing"/>
              <w:rPr>
                <w:rFonts w:ascii="Times New Roman" w:hAnsi="Times New Roman"/>
                <w:color w:val="000000"/>
                <w:sz w:val="20"/>
                <w:szCs w:val="20"/>
              </w:rPr>
            </w:pPr>
          </w:p>
        </w:tc>
        <w:tc>
          <w:tcPr>
            <w:tcW w:w="1023" w:type="pct"/>
            <w:shd w:val="clear" w:color="auto" w:fill="auto"/>
          </w:tcPr>
          <w:p w:rsidR="007872C7" w:rsidRPr="00401A1B" w:rsidRDefault="007872C7" w:rsidP="007872C7">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7872C7" w:rsidRPr="000D2A0B" w:rsidRDefault="007872C7" w:rsidP="007872C7">
            <w:pPr>
              <w:rPr>
                <w:rFonts w:ascii="Times New Roman" w:hAnsi="Times New Roman"/>
                <w:sz w:val="20"/>
                <w:szCs w:val="20"/>
                <w:lang w:val="sr-Cyrl-CS"/>
              </w:rPr>
            </w:pPr>
            <w:r>
              <w:rPr>
                <w:rFonts w:ascii="Times New Roman" w:hAnsi="Times New Roman"/>
                <w:sz w:val="20"/>
                <w:szCs w:val="20"/>
                <w:lang w:val="sr-Cyrl-CS"/>
              </w:rPr>
              <w:t>12.10.2020.</w:t>
            </w:r>
          </w:p>
        </w:tc>
        <w:tc>
          <w:tcPr>
            <w:tcW w:w="667" w:type="pct"/>
            <w:shd w:val="clear" w:color="auto" w:fill="auto"/>
            <w:noWrap/>
          </w:tcPr>
          <w:p w:rsidR="007872C7" w:rsidRPr="000D2A0B" w:rsidRDefault="007872C7" w:rsidP="007872C7">
            <w:pPr>
              <w:rPr>
                <w:rFonts w:ascii="Times New Roman" w:hAnsi="Times New Roman"/>
                <w:sz w:val="20"/>
                <w:szCs w:val="20"/>
                <w:lang w:val="sr-Cyrl-CS"/>
              </w:rPr>
            </w:pPr>
            <w:r>
              <w:rPr>
                <w:rFonts w:ascii="Times New Roman" w:hAnsi="Times New Roman"/>
                <w:sz w:val="20"/>
                <w:szCs w:val="20"/>
                <w:lang w:val="sr-Cyrl-CS"/>
              </w:rPr>
              <w:t>183,000,000</w:t>
            </w:r>
          </w:p>
        </w:tc>
      </w:tr>
      <w:tr w:rsidR="00693A0B" w:rsidRPr="00401A1B" w:rsidTr="00E078FB">
        <w:trPr>
          <w:trHeight w:val="2242"/>
        </w:trPr>
        <w:tc>
          <w:tcPr>
            <w:tcW w:w="246" w:type="pct"/>
            <w:shd w:val="clear" w:color="auto" w:fill="auto"/>
            <w:noWrap/>
          </w:tcPr>
          <w:p w:rsidR="00693A0B" w:rsidRPr="000D2A0B" w:rsidRDefault="007872C7" w:rsidP="00E078F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w:t>
            </w:r>
            <w:r w:rsidR="00693A0B">
              <w:rPr>
                <w:rFonts w:ascii="Times New Roman" w:eastAsia="Times New Roman" w:hAnsi="Times New Roman"/>
                <w:bCs/>
                <w:color w:val="000000"/>
                <w:sz w:val="20"/>
                <w:szCs w:val="20"/>
                <w:lang w:val="sr-Cyrl-CS"/>
              </w:rPr>
              <w:t>.</w:t>
            </w:r>
          </w:p>
        </w:tc>
        <w:tc>
          <w:tcPr>
            <w:tcW w:w="1104" w:type="pct"/>
            <w:shd w:val="clear" w:color="auto" w:fill="auto"/>
            <w:noWrap/>
          </w:tcPr>
          <w:p w:rsidR="00693A0B" w:rsidRPr="00401A1B" w:rsidRDefault="00693A0B" w:rsidP="00E078FB">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693A0B" w:rsidRPr="00401A1B" w:rsidRDefault="00693A0B" w:rsidP="00E078FB">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693A0B" w:rsidRPr="00401A1B" w:rsidRDefault="00693A0B" w:rsidP="00E078FB">
            <w:pPr>
              <w:pStyle w:val="NoSpacing"/>
              <w:rPr>
                <w:rFonts w:ascii="Times New Roman" w:hAnsi="Times New Roman"/>
                <w:color w:val="000000"/>
                <w:sz w:val="20"/>
                <w:szCs w:val="20"/>
              </w:rPr>
            </w:pPr>
          </w:p>
        </w:tc>
        <w:tc>
          <w:tcPr>
            <w:tcW w:w="1023" w:type="pct"/>
            <w:shd w:val="clear" w:color="auto" w:fill="auto"/>
          </w:tcPr>
          <w:p w:rsidR="00693A0B" w:rsidRPr="00401A1B" w:rsidRDefault="00693A0B" w:rsidP="00E078FB">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693A0B" w:rsidRPr="000D2A0B" w:rsidRDefault="007872C7" w:rsidP="00E078FB">
            <w:pPr>
              <w:rPr>
                <w:rFonts w:ascii="Times New Roman" w:hAnsi="Times New Roman"/>
                <w:sz w:val="20"/>
                <w:szCs w:val="20"/>
                <w:lang w:val="sr-Cyrl-CS"/>
              </w:rPr>
            </w:pPr>
            <w:r>
              <w:rPr>
                <w:rFonts w:ascii="Times New Roman" w:hAnsi="Times New Roman"/>
                <w:sz w:val="20"/>
                <w:szCs w:val="20"/>
                <w:lang w:val="sr-Cyrl-CS"/>
              </w:rPr>
              <w:t>26</w:t>
            </w:r>
            <w:r w:rsidR="00693A0B">
              <w:rPr>
                <w:rFonts w:ascii="Times New Roman" w:hAnsi="Times New Roman"/>
                <w:sz w:val="20"/>
                <w:szCs w:val="20"/>
                <w:lang w:val="sr-Cyrl-CS"/>
              </w:rPr>
              <w:t>.10.2020.</w:t>
            </w:r>
          </w:p>
        </w:tc>
        <w:tc>
          <w:tcPr>
            <w:tcW w:w="667" w:type="pct"/>
            <w:shd w:val="clear" w:color="auto" w:fill="auto"/>
            <w:noWrap/>
          </w:tcPr>
          <w:p w:rsidR="00693A0B" w:rsidRPr="000D2A0B" w:rsidRDefault="007872C7" w:rsidP="00E078FB">
            <w:pPr>
              <w:rPr>
                <w:rFonts w:ascii="Times New Roman" w:hAnsi="Times New Roman"/>
                <w:sz w:val="20"/>
                <w:szCs w:val="20"/>
                <w:lang w:val="sr-Cyrl-CS"/>
              </w:rPr>
            </w:pPr>
            <w:r>
              <w:rPr>
                <w:rFonts w:ascii="Times New Roman" w:hAnsi="Times New Roman"/>
                <w:sz w:val="20"/>
                <w:szCs w:val="20"/>
                <w:lang w:val="sr-Cyrl-CS"/>
              </w:rPr>
              <w:t>200</w:t>
            </w:r>
            <w:r w:rsidR="00693A0B">
              <w:rPr>
                <w:rFonts w:ascii="Times New Roman" w:hAnsi="Times New Roman"/>
                <w:sz w:val="20"/>
                <w:szCs w:val="20"/>
                <w:lang w:val="sr-Cyrl-CS"/>
              </w:rPr>
              <w:t>,000,000</w:t>
            </w:r>
          </w:p>
        </w:tc>
      </w:tr>
      <w:tr w:rsidR="00E70F94" w:rsidRPr="00401A1B" w:rsidTr="00E078FB">
        <w:trPr>
          <w:trHeight w:val="2242"/>
        </w:trPr>
        <w:tc>
          <w:tcPr>
            <w:tcW w:w="246" w:type="pct"/>
            <w:shd w:val="clear" w:color="auto" w:fill="auto"/>
            <w:noWrap/>
          </w:tcPr>
          <w:p w:rsidR="00E70F94" w:rsidRPr="00E70F94" w:rsidRDefault="00E70F94" w:rsidP="00E70F94">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21.</w:t>
            </w:r>
          </w:p>
        </w:tc>
        <w:tc>
          <w:tcPr>
            <w:tcW w:w="1104" w:type="pct"/>
            <w:shd w:val="clear" w:color="auto" w:fill="auto"/>
            <w:noWrap/>
          </w:tcPr>
          <w:p w:rsidR="00E70F94" w:rsidRPr="00401A1B" w:rsidRDefault="00E70F94" w:rsidP="00E70F94">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E70F94" w:rsidRPr="00401A1B" w:rsidRDefault="00E70F94" w:rsidP="00E70F94">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E70F94" w:rsidRPr="00401A1B" w:rsidRDefault="00E70F94" w:rsidP="00E70F94">
            <w:pPr>
              <w:pStyle w:val="NoSpacing"/>
              <w:rPr>
                <w:rFonts w:ascii="Times New Roman" w:hAnsi="Times New Roman"/>
                <w:color w:val="000000"/>
                <w:sz w:val="20"/>
                <w:szCs w:val="20"/>
              </w:rPr>
            </w:pPr>
          </w:p>
        </w:tc>
        <w:tc>
          <w:tcPr>
            <w:tcW w:w="1023" w:type="pct"/>
            <w:shd w:val="clear" w:color="auto" w:fill="auto"/>
          </w:tcPr>
          <w:p w:rsidR="00E70F94" w:rsidRPr="00401A1B" w:rsidRDefault="00E70F94" w:rsidP="00E70F94">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E70F94" w:rsidRDefault="00E70F94" w:rsidP="00E70F94">
            <w:pPr>
              <w:rPr>
                <w:rFonts w:ascii="Times New Roman" w:hAnsi="Times New Roman"/>
                <w:sz w:val="20"/>
                <w:szCs w:val="20"/>
                <w:lang w:val="sr-Latn-CS"/>
              </w:rPr>
            </w:pPr>
            <w:r>
              <w:rPr>
                <w:rFonts w:ascii="Times New Roman" w:hAnsi="Times New Roman"/>
                <w:sz w:val="20"/>
                <w:szCs w:val="20"/>
                <w:lang w:val="sr-Latn-CS"/>
              </w:rPr>
              <w:t>13.11</w:t>
            </w:r>
            <w:r w:rsidR="003F612B">
              <w:rPr>
                <w:rFonts w:ascii="Times New Roman" w:hAnsi="Times New Roman"/>
                <w:sz w:val="20"/>
                <w:szCs w:val="20"/>
                <w:lang w:val="sr-Cyrl-CS"/>
              </w:rPr>
              <w:t>.</w:t>
            </w:r>
            <w:r>
              <w:rPr>
                <w:rFonts w:ascii="Times New Roman" w:hAnsi="Times New Roman"/>
                <w:sz w:val="20"/>
                <w:szCs w:val="20"/>
                <w:lang w:val="sr-Latn-CS"/>
              </w:rPr>
              <w:t>2020.</w:t>
            </w:r>
          </w:p>
          <w:p w:rsidR="00E70F94" w:rsidRDefault="00E70F94" w:rsidP="00E70F94">
            <w:pPr>
              <w:rPr>
                <w:rFonts w:ascii="Times New Roman" w:hAnsi="Times New Roman"/>
                <w:sz w:val="20"/>
                <w:szCs w:val="20"/>
                <w:lang w:val="sr-Latn-CS"/>
              </w:rPr>
            </w:pPr>
          </w:p>
          <w:p w:rsidR="00E70F94" w:rsidRDefault="00E70F94" w:rsidP="00E70F94">
            <w:pPr>
              <w:rPr>
                <w:rFonts w:ascii="Times New Roman" w:hAnsi="Times New Roman"/>
                <w:sz w:val="20"/>
                <w:szCs w:val="20"/>
                <w:lang w:val="sr-Latn-CS"/>
              </w:rPr>
            </w:pPr>
          </w:p>
          <w:p w:rsidR="00E70F94" w:rsidRDefault="00E70F94" w:rsidP="00E70F94">
            <w:pPr>
              <w:rPr>
                <w:rFonts w:ascii="Times New Roman" w:hAnsi="Times New Roman"/>
                <w:sz w:val="20"/>
                <w:szCs w:val="20"/>
                <w:lang w:val="sr-Latn-CS"/>
              </w:rPr>
            </w:pPr>
          </w:p>
          <w:p w:rsidR="00E70F94" w:rsidRPr="00E70F94" w:rsidRDefault="00E70F94" w:rsidP="00E70F94">
            <w:pPr>
              <w:rPr>
                <w:rFonts w:ascii="Times New Roman" w:hAnsi="Times New Roman"/>
                <w:sz w:val="20"/>
                <w:szCs w:val="20"/>
                <w:lang w:val="sr-Latn-CS"/>
              </w:rPr>
            </w:pPr>
          </w:p>
        </w:tc>
        <w:tc>
          <w:tcPr>
            <w:tcW w:w="667" w:type="pct"/>
            <w:shd w:val="clear" w:color="auto" w:fill="auto"/>
            <w:noWrap/>
          </w:tcPr>
          <w:p w:rsidR="00E70F94" w:rsidRPr="00E70F94" w:rsidRDefault="00E70F94" w:rsidP="00E70F94">
            <w:pPr>
              <w:rPr>
                <w:rFonts w:ascii="Times New Roman" w:hAnsi="Times New Roman"/>
                <w:sz w:val="20"/>
                <w:szCs w:val="20"/>
                <w:lang w:val="sr-Latn-CS"/>
              </w:rPr>
            </w:pPr>
            <w:r>
              <w:rPr>
                <w:rFonts w:ascii="Times New Roman" w:hAnsi="Times New Roman"/>
                <w:sz w:val="20"/>
                <w:szCs w:val="20"/>
                <w:lang w:val="sr-Latn-CS"/>
              </w:rPr>
              <w:t>183,000,000</w:t>
            </w:r>
          </w:p>
        </w:tc>
      </w:tr>
      <w:tr w:rsidR="00E70F94" w:rsidRPr="00401A1B" w:rsidTr="00E078FB">
        <w:trPr>
          <w:trHeight w:val="2242"/>
        </w:trPr>
        <w:tc>
          <w:tcPr>
            <w:tcW w:w="246" w:type="pct"/>
            <w:shd w:val="clear" w:color="auto" w:fill="auto"/>
            <w:noWrap/>
          </w:tcPr>
          <w:p w:rsidR="00E70F94" w:rsidRPr="00E70F94" w:rsidRDefault="00E70F94" w:rsidP="00E70F94">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22.</w:t>
            </w:r>
          </w:p>
        </w:tc>
        <w:tc>
          <w:tcPr>
            <w:tcW w:w="1104" w:type="pct"/>
            <w:shd w:val="clear" w:color="auto" w:fill="auto"/>
            <w:noWrap/>
          </w:tcPr>
          <w:p w:rsidR="00E70F94" w:rsidRPr="00401A1B" w:rsidRDefault="00E70F94" w:rsidP="00E70F94">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E70F94" w:rsidRPr="00401A1B" w:rsidRDefault="00E70F94" w:rsidP="00E70F94">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E70F94" w:rsidRPr="00401A1B" w:rsidRDefault="00E70F94" w:rsidP="00E70F94">
            <w:pPr>
              <w:pStyle w:val="NoSpacing"/>
              <w:rPr>
                <w:rFonts w:ascii="Times New Roman" w:hAnsi="Times New Roman"/>
                <w:color w:val="000000"/>
                <w:sz w:val="20"/>
                <w:szCs w:val="20"/>
              </w:rPr>
            </w:pPr>
          </w:p>
        </w:tc>
        <w:tc>
          <w:tcPr>
            <w:tcW w:w="1023" w:type="pct"/>
            <w:shd w:val="clear" w:color="auto" w:fill="auto"/>
          </w:tcPr>
          <w:p w:rsidR="00E70F94" w:rsidRPr="00401A1B" w:rsidRDefault="00E70F94" w:rsidP="00E70F94">
            <w:pPr>
              <w:pStyle w:val="NoSpacing"/>
              <w:rPr>
                <w:rFonts w:ascii="Times New Roman" w:hAnsi="Times New Roman"/>
                <w:color w:val="000000"/>
                <w:sz w:val="20"/>
                <w:szCs w:val="20"/>
              </w:rPr>
            </w:pPr>
            <w:r w:rsidRPr="00D40E0B">
              <w:rPr>
                <w:rFonts w:ascii="Times New Roman" w:hAnsi="Times New Roman"/>
                <w:color w:val="000000"/>
                <w:sz w:val="20"/>
                <w:szCs w:val="20"/>
              </w:rPr>
              <w:t>Закључак Владе 05 број 401-12703/2019 од 20. децембра 2019. године</w:t>
            </w:r>
            <w:r w:rsidRPr="00401A1B">
              <w:rPr>
                <w:rFonts w:ascii="Times New Roman" w:hAnsi="Times New Roman"/>
                <w:color w:val="000000"/>
                <w:sz w:val="20"/>
                <w:szCs w:val="20"/>
              </w:rPr>
              <w:t xml:space="preserve"> </w:t>
            </w:r>
          </w:p>
        </w:tc>
        <w:tc>
          <w:tcPr>
            <w:tcW w:w="608" w:type="pct"/>
            <w:shd w:val="clear" w:color="auto" w:fill="auto"/>
            <w:noWrap/>
          </w:tcPr>
          <w:p w:rsidR="00E70F94" w:rsidRPr="00E70F94" w:rsidRDefault="00E70F94" w:rsidP="00E70F94">
            <w:pPr>
              <w:rPr>
                <w:rFonts w:ascii="Times New Roman" w:hAnsi="Times New Roman"/>
                <w:sz w:val="20"/>
                <w:szCs w:val="20"/>
                <w:lang w:val="sr-Latn-CS"/>
              </w:rPr>
            </w:pPr>
            <w:r>
              <w:rPr>
                <w:rFonts w:ascii="Times New Roman" w:hAnsi="Times New Roman"/>
                <w:sz w:val="20"/>
                <w:szCs w:val="20"/>
                <w:lang w:val="sr-Latn-CS"/>
              </w:rPr>
              <w:t>25.11.2020.</w:t>
            </w:r>
          </w:p>
        </w:tc>
        <w:tc>
          <w:tcPr>
            <w:tcW w:w="667" w:type="pct"/>
            <w:shd w:val="clear" w:color="auto" w:fill="auto"/>
            <w:noWrap/>
          </w:tcPr>
          <w:p w:rsidR="00E70F94" w:rsidRPr="00E70F94" w:rsidRDefault="00E70F94" w:rsidP="00E70F94">
            <w:pPr>
              <w:rPr>
                <w:rFonts w:ascii="Times New Roman" w:hAnsi="Times New Roman"/>
                <w:sz w:val="20"/>
                <w:szCs w:val="20"/>
                <w:lang w:val="sr-Latn-CS"/>
              </w:rPr>
            </w:pPr>
            <w:r>
              <w:rPr>
                <w:rFonts w:ascii="Times New Roman" w:hAnsi="Times New Roman"/>
                <w:sz w:val="20"/>
                <w:szCs w:val="20"/>
                <w:lang w:val="sr-Latn-CS"/>
              </w:rPr>
              <w:t>200,000,000</w:t>
            </w:r>
          </w:p>
        </w:tc>
      </w:tr>
      <w:tr w:rsidR="00D40E0B" w:rsidRPr="00401A1B" w:rsidTr="009A4B5B">
        <w:trPr>
          <w:trHeight w:val="96"/>
        </w:trPr>
        <w:tc>
          <w:tcPr>
            <w:tcW w:w="4333" w:type="pct"/>
            <w:gridSpan w:val="5"/>
            <w:shd w:val="clear" w:color="auto" w:fill="DEEAF6"/>
            <w:noWrap/>
          </w:tcPr>
          <w:p w:rsidR="00D40E0B" w:rsidRPr="00401A1B" w:rsidRDefault="00D40E0B" w:rsidP="009A4B5B">
            <w:pPr>
              <w:pStyle w:val="NoSpacing"/>
              <w:jc w:val="right"/>
              <w:rPr>
                <w:rFonts w:ascii="Times New Roman" w:hAnsi="Times New Roman"/>
                <w:bCs/>
                <w:color w:val="000000"/>
                <w:sz w:val="20"/>
                <w:szCs w:val="20"/>
                <w:lang w:val="sr-Cyrl-CS"/>
              </w:rPr>
            </w:pPr>
            <w:r w:rsidRPr="00401A1B">
              <w:rPr>
                <w:rFonts w:ascii="Times New Roman" w:hAnsi="Times New Roman"/>
                <w:bCs/>
                <w:color w:val="000000"/>
                <w:sz w:val="20"/>
                <w:szCs w:val="20"/>
                <w:lang w:val="sr-Cyrl-CS"/>
              </w:rPr>
              <w:t>Пер</w:t>
            </w:r>
            <w:r w:rsidR="00214733">
              <w:rPr>
                <w:rFonts w:ascii="Times New Roman" w:hAnsi="Times New Roman"/>
                <w:bCs/>
                <w:color w:val="000000"/>
                <w:sz w:val="20"/>
                <w:szCs w:val="20"/>
                <w:lang w:val="sr-Cyrl-CS"/>
              </w:rPr>
              <w:t>иод исплат</w:t>
            </w:r>
            <w:r w:rsidR="00B84C81">
              <w:rPr>
                <w:rFonts w:ascii="Times New Roman" w:hAnsi="Times New Roman"/>
                <w:bCs/>
                <w:color w:val="000000"/>
                <w:sz w:val="20"/>
                <w:szCs w:val="20"/>
                <w:lang w:val="sr-Cyrl-CS"/>
              </w:rPr>
              <w:t>е 01.01. – 30.11</w:t>
            </w:r>
            <w:r>
              <w:rPr>
                <w:rFonts w:ascii="Times New Roman" w:hAnsi="Times New Roman"/>
                <w:bCs/>
                <w:color w:val="000000"/>
                <w:sz w:val="20"/>
                <w:szCs w:val="20"/>
                <w:lang w:val="sr-Cyrl-CS"/>
              </w:rPr>
              <w:t>.2020</w:t>
            </w:r>
            <w:r w:rsidRPr="00401A1B">
              <w:rPr>
                <w:rFonts w:ascii="Times New Roman" w:hAnsi="Times New Roman"/>
                <w:bCs/>
                <w:color w:val="000000"/>
                <w:sz w:val="20"/>
                <w:szCs w:val="20"/>
                <w:lang w:val="sr-Cyrl-CS"/>
              </w:rPr>
              <w:t>. године</w:t>
            </w:r>
          </w:p>
        </w:tc>
        <w:tc>
          <w:tcPr>
            <w:tcW w:w="667" w:type="pct"/>
            <w:shd w:val="clear" w:color="auto" w:fill="DEEAF6"/>
            <w:noWrap/>
          </w:tcPr>
          <w:p w:rsidR="00D40E0B" w:rsidRPr="00401A1B" w:rsidRDefault="00E70F94" w:rsidP="009A4B5B">
            <w:pPr>
              <w:pStyle w:val="NoSpacing"/>
              <w:rPr>
                <w:rFonts w:ascii="Times New Roman" w:hAnsi="Times New Roman"/>
                <w:bCs/>
                <w:color w:val="000000"/>
                <w:sz w:val="20"/>
                <w:szCs w:val="20"/>
                <w:lang w:val="sr-Cyrl-CS"/>
              </w:rPr>
            </w:pPr>
            <w:r>
              <w:rPr>
                <w:rFonts w:ascii="Times New Roman" w:hAnsi="Times New Roman"/>
                <w:bCs/>
                <w:color w:val="000000"/>
                <w:sz w:val="20"/>
                <w:szCs w:val="20"/>
                <w:lang w:val="sr-Cyrl-CS"/>
              </w:rPr>
              <w:t>3.984</w:t>
            </w:r>
            <w:r w:rsidR="00D40E0B">
              <w:rPr>
                <w:rFonts w:ascii="Times New Roman" w:hAnsi="Times New Roman"/>
                <w:bCs/>
                <w:color w:val="000000"/>
                <w:sz w:val="20"/>
                <w:szCs w:val="20"/>
                <w:lang w:val="sr-Cyrl-CS"/>
              </w:rPr>
              <w:t>.000.000</w:t>
            </w:r>
          </w:p>
        </w:tc>
      </w:tr>
    </w:tbl>
    <w:p w:rsidR="00BE3056" w:rsidRDefault="00BE3056" w:rsidP="00D40E0B">
      <w:pPr>
        <w:pStyle w:val="NoSpacing"/>
        <w:jc w:val="center"/>
        <w:rPr>
          <w:rFonts w:ascii="Times New Roman" w:hAnsi="Times New Roman"/>
          <w:b/>
          <w:sz w:val="24"/>
          <w:szCs w:val="24"/>
        </w:rPr>
      </w:pPr>
    </w:p>
    <w:p w:rsidR="00B246A5" w:rsidRDefault="00B246A5" w:rsidP="00D40E0B">
      <w:pPr>
        <w:pStyle w:val="NoSpacing"/>
        <w:jc w:val="center"/>
        <w:rPr>
          <w:rFonts w:ascii="Times New Roman" w:hAnsi="Times New Roman"/>
          <w:b/>
          <w:sz w:val="24"/>
          <w:szCs w:val="24"/>
        </w:rPr>
      </w:pPr>
    </w:p>
    <w:p w:rsidR="00D40E0B" w:rsidRPr="00401A1B" w:rsidRDefault="00D40E0B" w:rsidP="00D40E0B">
      <w:pPr>
        <w:pStyle w:val="NoSpacing"/>
        <w:jc w:val="center"/>
        <w:rPr>
          <w:rFonts w:ascii="Times New Roman" w:hAnsi="Times New Roman"/>
          <w:b/>
          <w:sz w:val="24"/>
          <w:szCs w:val="24"/>
        </w:rPr>
      </w:pPr>
      <w:r w:rsidRPr="00401A1B">
        <w:rPr>
          <w:rFonts w:ascii="Times New Roman" w:hAnsi="Times New Roman"/>
          <w:b/>
          <w:sz w:val="24"/>
          <w:szCs w:val="24"/>
        </w:rPr>
        <w:t xml:space="preserve">ПОДАЦИ О </w:t>
      </w:r>
      <w:r>
        <w:rPr>
          <w:rFonts w:ascii="Times New Roman" w:hAnsi="Times New Roman"/>
          <w:b/>
          <w:sz w:val="24"/>
          <w:szCs w:val="24"/>
          <w:lang w:val="sr-Cyrl-CS"/>
        </w:rPr>
        <w:t>ДРУГИМ ОБЛИЦИМА</w:t>
      </w:r>
      <w:r w:rsidRPr="00401A1B">
        <w:rPr>
          <w:rFonts w:ascii="Times New Roman" w:hAnsi="Times New Roman"/>
          <w:b/>
          <w:sz w:val="24"/>
          <w:szCs w:val="24"/>
        </w:rPr>
        <w:t xml:space="preserve"> ПОМОЋИ</w:t>
      </w:r>
      <w:r>
        <w:rPr>
          <w:rFonts w:ascii="Times New Roman" w:hAnsi="Times New Roman"/>
          <w:b/>
          <w:sz w:val="24"/>
          <w:szCs w:val="24"/>
          <w:lang w:val="sr-Cyrl-CS"/>
        </w:rPr>
        <w:t xml:space="preserve"> И ПОДСТИЦАЈА</w:t>
      </w:r>
      <w:r w:rsidR="00BE3056">
        <w:rPr>
          <w:rFonts w:ascii="Times New Roman" w:hAnsi="Times New Roman"/>
          <w:b/>
          <w:sz w:val="24"/>
          <w:szCs w:val="24"/>
        </w:rPr>
        <w:t xml:space="preserve"> У 2020</w:t>
      </w:r>
      <w:r w:rsidRPr="00401A1B">
        <w:rPr>
          <w:rFonts w:ascii="Times New Roman" w:hAnsi="Times New Roman"/>
          <w:b/>
          <w:sz w:val="24"/>
          <w:szCs w:val="24"/>
        </w:rPr>
        <w:t>. ГОДИНИ</w:t>
      </w:r>
    </w:p>
    <w:p w:rsidR="00D40E0B" w:rsidRPr="00FF3D5E" w:rsidRDefault="00D40E0B" w:rsidP="00D40E0B">
      <w:pPr>
        <w:pStyle w:val="NoSpacing"/>
        <w:rPr>
          <w:rFonts w:ascii="Times New Roman" w:hAnsi="Times New Roman"/>
          <w:sz w:val="24"/>
          <w:szCs w:val="24"/>
        </w:rPr>
      </w:pPr>
    </w:p>
    <w:p w:rsidR="00D40E0B" w:rsidRPr="00FF3D5E" w:rsidRDefault="00D40E0B" w:rsidP="00D40E0B">
      <w:pPr>
        <w:pStyle w:val="NoSpacing"/>
        <w:rPr>
          <w:rFonts w:ascii="Times New Roman" w:hAnsi="Times New Roman"/>
          <w:sz w:val="24"/>
          <w:szCs w:val="24"/>
        </w:rPr>
      </w:pPr>
      <w:r>
        <w:rPr>
          <w:rFonts w:ascii="Times New Roman" w:hAnsi="Times New Roman"/>
          <w:sz w:val="24"/>
          <w:szCs w:val="24"/>
        </w:rPr>
        <w:t xml:space="preserve"> Енергетски угрожен</w:t>
      </w:r>
      <w:r>
        <w:rPr>
          <w:rFonts w:ascii="Times New Roman" w:hAnsi="Times New Roman"/>
          <w:sz w:val="24"/>
          <w:szCs w:val="24"/>
          <w:lang w:val="sr-Cyrl-CS"/>
        </w:rPr>
        <w:t>и</w:t>
      </w:r>
      <w:r>
        <w:rPr>
          <w:rFonts w:ascii="Times New Roman" w:hAnsi="Times New Roman"/>
          <w:sz w:val="24"/>
          <w:szCs w:val="24"/>
        </w:rPr>
        <w:t xml:space="preserve"> купац</w:t>
      </w:r>
    </w:p>
    <w:p w:rsidR="00D40E0B" w:rsidRDefault="00D40E0B" w:rsidP="00DE00B5">
      <w:pPr>
        <w:pStyle w:val="Style7"/>
        <w:spacing w:before="0" w:after="0"/>
        <w:ind w:firstLine="720"/>
        <w:jc w:val="both"/>
        <w:outlineLvl w:val="9"/>
        <w:rPr>
          <w:b w:val="0"/>
          <w:color w:val="auto"/>
        </w:rPr>
      </w:pPr>
    </w:p>
    <w:tbl>
      <w:tblPr>
        <w:tblW w:w="5686" w:type="pct"/>
        <w:tblInd w:w="-79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721"/>
        <w:gridCol w:w="1982"/>
        <w:gridCol w:w="2520"/>
        <w:gridCol w:w="2881"/>
        <w:gridCol w:w="1165"/>
        <w:gridCol w:w="181"/>
        <w:gridCol w:w="1440"/>
      </w:tblGrid>
      <w:tr w:rsidR="00D40E0B" w:rsidRPr="00401A1B" w:rsidTr="00AD452E">
        <w:trPr>
          <w:trHeight w:val="559"/>
        </w:trPr>
        <w:tc>
          <w:tcPr>
            <w:tcW w:w="331" w:type="pct"/>
            <w:tcBorders>
              <w:bottom w:val="single" w:sz="12" w:space="0" w:color="9CC2E5"/>
            </w:tcBorders>
            <w:shd w:val="clear" w:color="auto" w:fill="DEEAF6"/>
            <w:noWrap/>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Ред. бр.</w:t>
            </w:r>
          </w:p>
        </w:tc>
        <w:tc>
          <w:tcPr>
            <w:tcW w:w="910" w:type="pct"/>
            <w:tcBorders>
              <w:bottom w:val="single" w:sz="12" w:space="0" w:color="9CC2E5"/>
            </w:tcBorders>
            <w:shd w:val="clear" w:color="auto" w:fill="DEEAF6"/>
            <w:noWrap/>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Корисник субвенција</w:t>
            </w:r>
          </w:p>
        </w:tc>
        <w:tc>
          <w:tcPr>
            <w:tcW w:w="1157" w:type="pct"/>
            <w:tcBorders>
              <w:bottom w:val="single" w:sz="12" w:space="0" w:color="9CC2E5"/>
            </w:tcBorders>
            <w:shd w:val="clear" w:color="auto" w:fill="DEEAF6"/>
            <w:noWrap/>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Законски основ плаћања</w:t>
            </w:r>
          </w:p>
        </w:tc>
        <w:tc>
          <w:tcPr>
            <w:tcW w:w="1323" w:type="pct"/>
            <w:tcBorders>
              <w:bottom w:val="single" w:sz="12" w:space="0" w:color="9CC2E5"/>
            </w:tcBorders>
            <w:shd w:val="clear" w:color="auto" w:fill="DEEAF6"/>
            <w:noWrap/>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Правни основ</w:t>
            </w:r>
          </w:p>
        </w:tc>
        <w:tc>
          <w:tcPr>
            <w:tcW w:w="618" w:type="pct"/>
            <w:gridSpan w:val="2"/>
            <w:tcBorders>
              <w:bottom w:val="single" w:sz="12" w:space="0" w:color="9CC2E5"/>
            </w:tcBorders>
            <w:shd w:val="clear" w:color="auto" w:fill="DEEAF6"/>
            <w:noWrap/>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Датум исплате</w:t>
            </w:r>
          </w:p>
        </w:tc>
        <w:tc>
          <w:tcPr>
            <w:tcW w:w="661" w:type="pct"/>
            <w:tcBorders>
              <w:bottom w:val="single" w:sz="12" w:space="0" w:color="9CC2E5"/>
            </w:tcBorders>
            <w:shd w:val="clear" w:color="auto" w:fill="DEEAF6"/>
            <w:noWrap/>
            <w:hideMark/>
          </w:tcPr>
          <w:p w:rsidR="00D40E0B" w:rsidRPr="00401A1B" w:rsidRDefault="00D40E0B" w:rsidP="009A4B5B">
            <w:pPr>
              <w:pStyle w:val="NoSpacing"/>
              <w:rPr>
                <w:rFonts w:ascii="Times New Roman" w:hAnsi="Times New Roman"/>
                <w:sz w:val="20"/>
                <w:szCs w:val="20"/>
              </w:rPr>
            </w:pPr>
            <w:r w:rsidRPr="00401A1B">
              <w:rPr>
                <w:rFonts w:ascii="Times New Roman" w:hAnsi="Times New Roman"/>
                <w:sz w:val="20"/>
                <w:szCs w:val="20"/>
              </w:rPr>
              <w:t>Износ у РСД</w:t>
            </w:r>
          </w:p>
        </w:tc>
      </w:tr>
      <w:tr w:rsidR="00D40E0B" w:rsidRPr="00401A1B" w:rsidTr="00AD452E">
        <w:trPr>
          <w:trHeight w:val="3040"/>
        </w:trPr>
        <w:tc>
          <w:tcPr>
            <w:tcW w:w="331" w:type="pct"/>
            <w:shd w:val="clear" w:color="auto" w:fill="auto"/>
            <w:noWrap/>
          </w:tcPr>
          <w:p w:rsidR="00D40E0B" w:rsidRPr="00401A1B" w:rsidRDefault="00D40E0B" w:rsidP="009A4B5B">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1.</w:t>
            </w:r>
          </w:p>
        </w:tc>
        <w:tc>
          <w:tcPr>
            <w:tcW w:w="910" w:type="pct"/>
            <w:shd w:val="clear" w:color="auto" w:fill="auto"/>
            <w:noWrap/>
          </w:tcPr>
          <w:p w:rsidR="00D40E0B" w:rsidRPr="00401A1B" w:rsidRDefault="00D40E0B" w:rsidP="009A4B5B">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D40E0B" w:rsidRPr="00401A1B" w:rsidRDefault="00D40E0B" w:rsidP="009A4B5B">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D40E0B" w:rsidRPr="00401A1B" w:rsidRDefault="00D40E0B" w:rsidP="009A4B5B">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sidR="003A0FBC">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sidR="003A0FBC">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D40E0B" w:rsidRPr="00401A1B" w:rsidRDefault="00D40E0B" w:rsidP="009A4B5B">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sidR="00E5754D">
              <w:rPr>
                <w:rFonts w:ascii="Times New Roman" w:hAnsi="Times New Roman"/>
                <w:color w:val="000000"/>
                <w:sz w:val="20"/>
                <w:szCs w:val="20"/>
              </w:rPr>
              <w:t>/16,  49/17, 104/17, 36/</w:t>
            </w:r>
            <w:r w:rsidRPr="00CA3C83">
              <w:rPr>
                <w:rFonts w:ascii="Times New Roman" w:hAnsi="Times New Roman"/>
                <w:color w:val="000000"/>
                <w:sz w:val="20"/>
                <w:szCs w:val="20"/>
              </w:rPr>
              <w:t>18</w:t>
            </w:r>
            <w:r w:rsidR="0039487D">
              <w:rPr>
                <w:rFonts w:ascii="Times New Roman" w:hAnsi="Times New Roman"/>
                <w:color w:val="000000"/>
                <w:sz w:val="20"/>
                <w:szCs w:val="20"/>
                <w:lang w:val="sr-Cyrl-CS"/>
              </w:rPr>
              <w:t>,</w:t>
            </w:r>
            <w:r w:rsidR="00E5754D">
              <w:rPr>
                <w:rFonts w:ascii="Times New Roman" w:hAnsi="Times New Roman"/>
                <w:color w:val="000000"/>
                <w:sz w:val="20"/>
                <w:szCs w:val="20"/>
                <w:lang w:val="sr-Cyrl-CS"/>
              </w:rPr>
              <w:t xml:space="preserve"> 88/19,</w:t>
            </w:r>
            <w:r w:rsidR="0039487D">
              <w:rPr>
                <w:rFonts w:ascii="Times New Roman" w:hAnsi="Times New Roman"/>
                <w:color w:val="000000"/>
                <w:sz w:val="20"/>
                <w:szCs w:val="20"/>
                <w:lang w:val="sr-Cyrl-CS"/>
              </w:rPr>
              <w:t xml:space="preserve"> 34/19 и 82/19)</w:t>
            </w:r>
            <w:r w:rsidRPr="00CA3C83">
              <w:rPr>
                <w:rFonts w:ascii="Times New Roman" w:hAnsi="Times New Roman"/>
                <w:color w:val="000000"/>
                <w:sz w:val="20"/>
                <w:szCs w:val="20"/>
              </w:rPr>
              <w:t xml:space="preserve"> </w:t>
            </w:r>
            <w:r w:rsidR="003A0FBC" w:rsidRPr="003A0FBC">
              <w:rPr>
                <w:rFonts w:ascii="Times New Roman" w:hAnsi="Times New Roman"/>
                <w:color w:val="000000"/>
                <w:sz w:val="20"/>
                <w:szCs w:val="20"/>
              </w:rPr>
              <w:t>и захтев</w:t>
            </w:r>
            <w:r w:rsidR="00E5754D">
              <w:rPr>
                <w:rFonts w:ascii="Times New Roman" w:hAnsi="Times New Roman"/>
                <w:color w:val="000000"/>
                <w:sz w:val="20"/>
                <w:szCs w:val="20"/>
                <w:lang w:val="sr-Cyrl-CS"/>
              </w:rPr>
              <w:t>а</w:t>
            </w:r>
            <w:r w:rsidR="003A0FBC" w:rsidRPr="003A0FBC">
              <w:rPr>
                <w:rFonts w:ascii="Times New Roman" w:hAnsi="Times New Roman"/>
                <w:color w:val="000000"/>
                <w:sz w:val="20"/>
                <w:szCs w:val="20"/>
              </w:rPr>
              <w:t xml:space="preserve"> за пренос број 18.03.01-48363/11-19 од 04.12.2019.године</w:t>
            </w:r>
          </w:p>
        </w:tc>
        <w:tc>
          <w:tcPr>
            <w:tcW w:w="618" w:type="pct"/>
            <w:gridSpan w:val="2"/>
            <w:shd w:val="clear" w:color="auto" w:fill="auto"/>
            <w:noWrap/>
          </w:tcPr>
          <w:p w:rsidR="00D40E0B" w:rsidRPr="00401A1B" w:rsidRDefault="002F2A7C" w:rsidP="009A4B5B">
            <w:pPr>
              <w:pStyle w:val="NoSpacing"/>
              <w:rPr>
                <w:rFonts w:ascii="Times New Roman" w:hAnsi="Times New Roman"/>
                <w:sz w:val="20"/>
                <w:szCs w:val="20"/>
              </w:rPr>
            </w:pPr>
            <w:r>
              <w:rPr>
                <w:rFonts w:ascii="Times New Roman" w:hAnsi="Times New Roman"/>
                <w:sz w:val="20"/>
                <w:szCs w:val="20"/>
                <w:lang w:val="sr-Cyrl-CS"/>
              </w:rPr>
              <w:t>22</w:t>
            </w:r>
            <w:r>
              <w:rPr>
                <w:rFonts w:ascii="Times New Roman" w:hAnsi="Times New Roman"/>
                <w:sz w:val="20"/>
                <w:szCs w:val="20"/>
              </w:rPr>
              <w:t>.01.2020</w:t>
            </w:r>
            <w:r w:rsidR="00D40E0B" w:rsidRPr="00401A1B">
              <w:rPr>
                <w:rFonts w:ascii="Times New Roman" w:hAnsi="Times New Roman"/>
                <w:sz w:val="20"/>
                <w:szCs w:val="20"/>
              </w:rPr>
              <w:t>.</w:t>
            </w:r>
          </w:p>
        </w:tc>
        <w:tc>
          <w:tcPr>
            <w:tcW w:w="661" w:type="pct"/>
            <w:shd w:val="clear" w:color="auto" w:fill="auto"/>
            <w:noWrap/>
          </w:tcPr>
          <w:p w:rsidR="00D40E0B" w:rsidRPr="002F2A7C" w:rsidRDefault="002F2A7C" w:rsidP="009A4B5B">
            <w:pPr>
              <w:pStyle w:val="NoSpacing"/>
              <w:rPr>
                <w:rFonts w:ascii="Times New Roman" w:hAnsi="Times New Roman"/>
                <w:sz w:val="20"/>
                <w:szCs w:val="20"/>
                <w:lang w:val="sr-Cyrl-CS"/>
              </w:rPr>
            </w:pPr>
            <w:r>
              <w:rPr>
                <w:rFonts w:ascii="Times New Roman" w:hAnsi="Times New Roman"/>
                <w:sz w:val="20"/>
                <w:szCs w:val="20"/>
                <w:lang w:val="sr-Cyrl-CS"/>
              </w:rPr>
              <w:t>108,123,589</w:t>
            </w:r>
          </w:p>
        </w:tc>
      </w:tr>
      <w:tr w:rsidR="0089072F" w:rsidRPr="00401A1B" w:rsidTr="00AD452E">
        <w:trPr>
          <w:trHeight w:val="3040"/>
        </w:trPr>
        <w:tc>
          <w:tcPr>
            <w:tcW w:w="331" w:type="pct"/>
            <w:shd w:val="clear" w:color="auto" w:fill="auto"/>
            <w:noWrap/>
          </w:tcPr>
          <w:p w:rsidR="0089072F" w:rsidRPr="001609D0" w:rsidRDefault="0089072F" w:rsidP="0089072F">
            <w:pPr>
              <w:rPr>
                <w:rFonts w:ascii="Times New Roman" w:hAnsi="Times New Roman"/>
                <w:sz w:val="20"/>
                <w:szCs w:val="20"/>
                <w:lang w:val="sr-Cyrl-CS"/>
              </w:rPr>
            </w:pPr>
            <w:r w:rsidRPr="0089072F">
              <w:rPr>
                <w:rFonts w:ascii="Times New Roman" w:hAnsi="Times New Roman"/>
                <w:sz w:val="20"/>
                <w:szCs w:val="20"/>
              </w:rPr>
              <w:t>2</w:t>
            </w:r>
            <w:r w:rsidR="001609D0">
              <w:rPr>
                <w:rFonts w:ascii="Times New Roman" w:hAnsi="Times New Roman"/>
                <w:sz w:val="20"/>
                <w:szCs w:val="20"/>
                <w:lang w:val="sr-Cyrl-CS"/>
              </w:rPr>
              <w:t>.</w:t>
            </w:r>
          </w:p>
        </w:tc>
        <w:tc>
          <w:tcPr>
            <w:tcW w:w="910" w:type="pct"/>
            <w:shd w:val="clear" w:color="auto" w:fill="auto"/>
            <w:noWrap/>
          </w:tcPr>
          <w:p w:rsidR="0089072F" w:rsidRPr="0089072F" w:rsidRDefault="0089072F" w:rsidP="0089072F">
            <w:pPr>
              <w:rPr>
                <w:rFonts w:ascii="Times New Roman" w:hAnsi="Times New Roman"/>
                <w:sz w:val="20"/>
                <w:szCs w:val="20"/>
              </w:rPr>
            </w:pPr>
            <w:r w:rsidRPr="0089072F">
              <w:rPr>
                <w:rFonts w:ascii="Times New Roman" w:hAnsi="Times New Roman"/>
                <w:sz w:val="20"/>
                <w:szCs w:val="20"/>
              </w:rPr>
              <w:t>ЈП ИНГАС Инђија</w:t>
            </w:r>
          </w:p>
        </w:tc>
        <w:tc>
          <w:tcPr>
            <w:tcW w:w="1157" w:type="pct"/>
            <w:shd w:val="clear" w:color="auto" w:fill="auto"/>
          </w:tcPr>
          <w:p w:rsidR="0089072F" w:rsidRPr="00401A1B" w:rsidRDefault="0089072F" w:rsidP="0089072F">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89072F" w:rsidRPr="0089072F" w:rsidRDefault="00E5754D" w:rsidP="0089072F">
            <w:pPr>
              <w:pStyle w:val="NoSpacing"/>
              <w:rPr>
                <w:rFonts w:ascii="Times New Roman" w:eastAsia="Times New Roman" w:hAnsi="Times New Roman"/>
                <w:bCs/>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xml:space="preserve">, 88/19, 34/19 и 82/19) </w:t>
            </w:r>
            <w:r w:rsidR="0089072F">
              <w:rPr>
                <w:rFonts w:ascii="Times New Roman" w:hAnsi="Times New Roman"/>
                <w:color w:val="000000"/>
                <w:sz w:val="20"/>
                <w:szCs w:val="20"/>
                <w:lang w:val="sr-Cyrl-CS"/>
              </w:rPr>
              <w:t xml:space="preserve">и </w:t>
            </w:r>
            <w:r w:rsidR="0089072F" w:rsidRPr="0089072F">
              <w:rPr>
                <w:rFonts w:ascii="Times New Roman" w:hAnsi="Times New Roman"/>
                <w:color w:val="000000"/>
                <w:sz w:val="20"/>
                <w:szCs w:val="20"/>
                <w:lang w:val="sr-Cyrl-CS"/>
              </w:rPr>
              <w:t>захтеви за пренос бр. 3370  од 07.11.2019, 3698 од 05.12.2019. и 027 од 09.01.2020. године</w:t>
            </w:r>
          </w:p>
        </w:tc>
        <w:tc>
          <w:tcPr>
            <w:tcW w:w="618" w:type="pct"/>
            <w:gridSpan w:val="2"/>
            <w:shd w:val="clear" w:color="auto" w:fill="auto"/>
            <w:noWrap/>
          </w:tcPr>
          <w:p w:rsidR="0089072F" w:rsidRPr="0089072F" w:rsidRDefault="0089072F" w:rsidP="0089072F">
            <w:pPr>
              <w:rPr>
                <w:rFonts w:ascii="Times New Roman" w:hAnsi="Times New Roman"/>
                <w:sz w:val="20"/>
                <w:szCs w:val="20"/>
              </w:rPr>
            </w:pPr>
            <w:r w:rsidRPr="0089072F">
              <w:rPr>
                <w:rFonts w:ascii="Times New Roman" w:hAnsi="Times New Roman"/>
                <w:sz w:val="20"/>
                <w:szCs w:val="20"/>
              </w:rPr>
              <w:t>21.02.2020.</w:t>
            </w:r>
          </w:p>
        </w:tc>
        <w:tc>
          <w:tcPr>
            <w:tcW w:w="661" w:type="pct"/>
            <w:shd w:val="clear" w:color="auto" w:fill="auto"/>
            <w:noWrap/>
          </w:tcPr>
          <w:p w:rsidR="0089072F" w:rsidRPr="0089072F" w:rsidRDefault="0089072F" w:rsidP="0089072F">
            <w:pPr>
              <w:rPr>
                <w:rFonts w:ascii="Times New Roman" w:hAnsi="Times New Roman"/>
                <w:sz w:val="20"/>
                <w:szCs w:val="20"/>
              </w:rPr>
            </w:pPr>
            <w:r w:rsidRPr="0089072F">
              <w:rPr>
                <w:rFonts w:ascii="Times New Roman" w:hAnsi="Times New Roman"/>
                <w:sz w:val="20"/>
                <w:szCs w:val="20"/>
              </w:rPr>
              <w:t>14,109</w:t>
            </w:r>
          </w:p>
        </w:tc>
      </w:tr>
      <w:tr w:rsidR="00AD452E" w:rsidRPr="00AD452E" w:rsidTr="00AD452E">
        <w:trPr>
          <w:trHeight w:val="3040"/>
        </w:trPr>
        <w:tc>
          <w:tcPr>
            <w:tcW w:w="331" w:type="pct"/>
            <w:shd w:val="clear" w:color="auto" w:fill="auto"/>
            <w:noWrap/>
          </w:tcPr>
          <w:p w:rsidR="00AD452E" w:rsidRPr="001609D0" w:rsidRDefault="00AD452E" w:rsidP="00AD452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w:t>
            </w:r>
          </w:p>
        </w:tc>
        <w:tc>
          <w:tcPr>
            <w:tcW w:w="910" w:type="pct"/>
            <w:shd w:val="clear" w:color="auto" w:fill="auto"/>
            <w:noWrap/>
          </w:tcPr>
          <w:p w:rsidR="00AD452E" w:rsidRPr="001609D0"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ЈП Србијагас</w:t>
            </w:r>
          </w:p>
          <w:p w:rsidR="00AD452E" w:rsidRPr="00401A1B"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Нови Сад</w:t>
            </w:r>
          </w:p>
        </w:tc>
        <w:tc>
          <w:tcPr>
            <w:tcW w:w="1157" w:type="pct"/>
            <w:shd w:val="clear" w:color="auto" w:fill="auto"/>
          </w:tcPr>
          <w:p w:rsidR="00AD452E" w:rsidRPr="00CA3C83" w:rsidRDefault="00AD452E" w:rsidP="00AD452E">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AD452E" w:rsidRDefault="00AD452E" w:rsidP="00AD452E">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r w:rsidRPr="00FF0EC0">
              <w:rPr>
                <w:rFonts w:ascii="Times New Roman" w:hAnsi="Times New Roman"/>
                <w:color w:val="000000"/>
                <w:sz w:val="20"/>
                <w:szCs w:val="20"/>
                <w:lang w:val="sr-Cyrl-CS"/>
              </w:rPr>
              <w:t>ахтеви за пренос бр. 03-01/27771  од 12.11.2019, 03-01/30063 од 12.12.2019. и 02-01/869 од 13.01.2020. године</w:t>
            </w:r>
          </w:p>
        </w:tc>
        <w:tc>
          <w:tcPr>
            <w:tcW w:w="618" w:type="pct"/>
            <w:gridSpan w:val="2"/>
            <w:shd w:val="clear" w:color="auto" w:fill="auto"/>
            <w:noWrap/>
          </w:tcPr>
          <w:p w:rsidR="00AD452E" w:rsidRDefault="00AD452E" w:rsidP="00AD452E">
            <w:pPr>
              <w:pStyle w:val="NoSpacing"/>
              <w:rPr>
                <w:rFonts w:ascii="Times New Roman" w:hAnsi="Times New Roman"/>
                <w:sz w:val="20"/>
                <w:szCs w:val="20"/>
                <w:lang w:val="sr-Cyrl-CS"/>
              </w:rPr>
            </w:pPr>
            <w:r w:rsidRPr="0089072F">
              <w:rPr>
                <w:rFonts w:ascii="Times New Roman" w:hAnsi="Times New Roman"/>
                <w:sz w:val="20"/>
                <w:szCs w:val="20"/>
              </w:rPr>
              <w:t>21.02.2020.</w:t>
            </w:r>
          </w:p>
        </w:tc>
        <w:tc>
          <w:tcPr>
            <w:tcW w:w="661" w:type="pct"/>
            <w:shd w:val="clear" w:color="auto" w:fill="auto"/>
            <w:noWrap/>
          </w:tcPr>
          <w:p w:rsidR="00AD452E" w:rsidRPr="00AD452E" w:rsidRDefault="00AD452E" w:rsidP="00AD452E">
            <w:pPr>
              <w:rPr>
                <w:rFonts w:ascii="Times New Roman" w:hAnsi="Times New Roman"/>
                <w:sz w:val="20"/>
                <w:szCs w:val="20"/>
              </w:rPr>
            </w:pPr>
            <w:r w:rsidRPr="00AD452E">
              <w:rPr>
                <w:rFonts w:ascii="Times New Roman" w:hAnsi="Times New Roman"/>
                <w:sz w:val="20"/>
                <w:szCs w:val="20"/>
              </w:rPr>
              <w:t>117,674</w:t>
            </w:r>
          </w:p>
        </w:tc>
      </w:tr>
      <w:tr w:rsidR="00AD452E" w:rsidRPr="00AD452E" w:rsidTr="00AD452E">
        <w:trPr>
          <w:trHeight w:val="3040"/>
        </w:trPr>
        <w:tc>
          <w:tcPr>
            <w:tcW w:w="331" w:type="pct"/>
            <w:shd w:val="clear" w:color="auto" w:fill="auto"/>
            <w:noWrap/>
          </w:tcPr>
          <w:p w:rsidR="00AD452E" w:rsidRDefault="00AD452E" w:rsidP="00AD452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w:t>
            </w:r>
          </w:p>
          <w:p w:rsidR="00AD452E" w:rsidRPr="001609D0" w:rsidRDefault="00AD452E" w:rsidP="00AD452E">
            <w:pPr>
              <w:pStyle w:val="NoSpacing"/>
              <w:rPr>
                <w:rFonts w:ascii="Times New Roman" w:eastAsia="Times New Roman" w:hAnsi="Times New Roman"/>
                <w:bCs/>
                <w:color w:val="000000"/>
                <w:sz w:val="20"/>
                <w:szCs w:val="20"/>
                <w:lang w:val="sr-Cyrl-CS"/>
              </w:rPr>
            </w:pPr>
          </w:p>
        </w:tc>
        <w:tc>
          <w:tcPr>
            <w:tcW w:w="910" w:type="pct"/>
            <w:shd w:val="clear" w:color="auto" w:fill="auto"/>
            <w:noWrap/>
          </w:tcPr>
          <w:p w:rsidR="00AD452E" w:rsidRPr="001609D0"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Гас-Феромонт АД</w:t>
            </w:r>
          </w:p>
          <w:p w:rsidR="00AD452E" w:rsidRPr="00401A1B"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Стара Пазова</w:t>
            </w:r>
          </w:p>
        </w:tc>
        <w:tc>
          <w:tcPr>
            <w:tcW w:w="1157" w:type="pct"/>
            <w:shd w:val="clear" w:color="auto" w:fill="auto"/>
          </w:tcPr>
          <w:p w:rsidR="00AD452E" w:rsidRPr="00CA3C83" w:rsidRDefault="00AD452E" w:rsidP="00AD452E">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AD452E" w:rsidRDefault="00AD452E" w:rsidP="00AD452E">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xml:space="preserve">, 88/19, 34/19 и 82/19) </w:t>
            </w:r>
            <w:r w:rsidRPr="00FF0EC0">
              <w:rPr>
                <w:rFonts w:ascii="Times New Roman" w:hAnsi="Times New Roman"/>
                <w:color w:val="000000"/>
                <w:sz w:val="20"/>
                <w:szCs w:val="20"/>
                <w:lang w:val="sr-Cyrl-CS"/>
              </w:rPr>
              <w:t>и захтеви за пренос бр. 81-5  од 08.11.2019, 81-6 од 09.12.2019. и 81-7 од 09.01.2020. године</w:t>
            </w:r>
          </w:p>
        </w:tc>
        <w:tc>
          <w:tcPr>
            <w:tcW w:w="618" w:type="pct"/>
            <w:gridSpan w:val="2"/>
            <w:shd w:val="clear" w:color="auto" w:fill="auto"/>
            <w:noWrap/>
          </w:tcPr>
          <w:p w:rsidR="00AD452E" w:rsidRDefault="00AD452E" w:rsidP="00AD452E">
            <w:pPr>
              <w:pStyle w:val="NoSpacing"/>
              <w:rPr>
                <w:rFonts w:ascii="Times New Roman" w:hAnsi="Times New Roman"/>
                <w:sz w:val="20"/>
                <w:szCs w:val="20"/>
                <w:lang w:val="sr-Cyrl-CS"/>
              </w:rPr>
            </w:pPr>
            <w:r w:rsidRPr="0089072F">
              <w:rPr>
                <w:rFonts w:ascii="Times New Roman" w:hAnsi="Times New Roman"/>
                <w:sz w:val="20"/>
                <w:szCs w:val="20"/>
              </w:rPr>
              <w:t>21.02.2020.</w:t>
            </w:r>
          </w:p>
        </w:tc>
        <w:tc>
          <w:tcPr>
            <w:tcW w:w="661" w:type="pct"/>
            <w:shd w:val="clear" w:color="auto" w:fill="auto"/>
            <w:noWrap/>
          </w:tcPr>
          <w:p w:rsidR="00AD452E" w:rsidRPr="00AD452E" w:rsidRDefault="00AD452E" w:rsidP="00AD452E">
            <w:pPr>
              <w:rPr>
                <w:rFonts w:ascii="Times New Roman" w:hAnsi="Times New Roman"/>
                <w:sz w:val="20"/>
                <w:szCs w:val="20"/>
              </w:rPr>
            </w:pPr>
            <w:r w:rsidRPr="00AD452E">
              <w:rPr>
                <w:rFonts w:ascii="Times New Roman" w:hAnsi="Times New Roman"/>
                <w:sz w:val="20"/>
                <w:szCs w:val="20"/>
              </w:rPr>
              <w:t>9,557</w:t>
            </w:r>
          </w:p>
        </w:tc>
      </w:tr>
      <w:tr w:rsidR="00AD452E" w:rsidRPr="00AD452E" w:rsidTr="00AD452E">
        <w:trPr>
          <w:trHeight w:val="3040"/>
        </w:trPr>
        <w:tc>
          <w:tcPr>
            <w:tcW w:w="331" w:type="pct"/>
            <w:shd w:val="clear" w:color="auto" w:fill="auto"/>
            <w:noWrap/>
          </w:tcPr>
          <w:p w:rsidR="00AD452E" w:rsidRDefault="00AD452E" w:rsidP="00AD452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5.</w:t>
            </w:r>
          </w:p>
          <w:p w:rsidR="00AD452E" w:rsidRPr="001609D0" w:rsidRDefault="00AD452E" w:rsidP="00AD452E">
            <w:pPr>
              <w:pStyle w:val="NoSpacing"/>
              <w:rPr>
                <w:rFonts w:ascii="Times New Roman" w:eastAsia="Times New Roman" w:hAnsi="Times New Roman"/>
                <w:bCs/>
                <w:color w:val="000000"/>
                <w:sz w:val="20"/>
                <w:szCs w:val="20"/>
                <w:lang w:val="sr-Cyrl-CS"/>
              </w:rPr>
            </w:pPr>
          </w:p>
        </w:tc>
        <w:tc>
          <w:tcPr>
            <w:tcW w:w="910" w:type="pct"/>
            <w:shd w:val="clear" w:color="auto" w:fill="auto"/>
            <w:noWrap/>
          </w:tcPr>
          <w:p w:rsidR="00AD452E" w:rsidRPr="001609D0"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ДРУГИ ОКТОБАР</w:t>
            </w:r>
          </w:p>
          <w:p w:rsidR="00AD452E" w:rsidRPr="00401A1B"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Вршац</w:t>
            </w:r>
          </w:p>
        </w:tc>
        <w:tc>
          <w:tcPr>
            <w:tcW w:w="1157" w:type="pct"/>
            <w:shd w:val="clear" w:color="auto" w:fill="auto"/>
          </w:tcPr>
          <w:p w:rsidR="00AD452E" w:rsidRPr="00CA3C83" w:rsidRDefault="00AD452E" w:rsidP="00AD452E">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AD452E" w:rsidRDefault="00AD452E" w:rsidP="00AD452E">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xml:space="preserve">, 88/19, 34/19 и 82/19) </w:t>
            </w:r>
            <w:r w:rsidRPr="00FF0EC0">
              <w:rPr>
                <w:rFonts w:ascii="Times New Roman" w:hAnsi="Times New Roman"/>
                <w:color w:val="000000"/>
                <w:sz w:val="20"/>
                <w:szCs w:val="20"/>
                <w:lang w:val="sr-Cyrl-CS"/>
              </w:rPr>
              <w:t>и захтеви за пренос бр.06-5-4/2019  од 08.11.2019, 06-5-5/2019 од 11.12.2019. и 06-5-6/2019 од 15.01.2020. године</w:t>
            </w:r>
          </w:p>
        </w:tc>
        <w:tc>
          <w:tcPr>
            <w:tcW w:w="618" w:type="pct"/>
            <w:gridSpan w:val="2"/>
            <w:shd w:val="clear" w:color="auto" w:fill="auto"/>
            <w:noWrap/>
          </w:tcPr>
          <w:p w:rsidR="00AD452E" w:rsidRDefault="00AD452E" w:rsidP="00AD452E">
            <w:pPr>
              <w:pStyle w:val="NoSpacing"/>
              <w:rPr>
                <w:rFonts w:ascii="Times New Roman" w:hAnsi="Times New Roman"/>
                <w:sz w:val="20"/>
                <w:szCs w:val="20"/>
                <w:lang w:val="sr-Cyrl-CS"/>
              </w:rPr>
            </w:pPr>
            <w:r w:rsidRPr="0089072F">
              <w:rPr>
                <w:rFonts w:ascii="Times New Roman" w:hAnsi="Times New Roman"/>
                <w:sz w:val="20"/>
                <w:szCs w:val="20"/>
              </w:rPr>
              <w:t>21.02.2020.</w:t>
            </w:r>
          </w:p>
        </w:tc>
        <w:tc>
          <w:tcPr>
            <w:tcW w:w="661" w:type="pct"/>
            <w:shd w:val="clear" w:color="auto" w:fill="auto"/>
            <w:noWrap/>
          </w:tcPr>
          <w:p w:rsidR="00AD452E" w:rsidRPr="00AD452E" w:rsidRDefault="00AD452E" w:rsidP="00AD452E">
            <w:pPr>
              <w:rPr>
                <w:rFonts w:ascii="Times New Roman" w:hAnsi="Times New Roman"/>
                <w:sz w:val="20"/>
                <w:szCs w:val="20"/>
              </w:rPr>
            </w:pPr>
            <w:r w:rsidRPr="00AD452E">
              <w:rPr>
                <w:rFonts w:ascii="Times New Roman" w:hAnsi="Times New Roman"/>
                <w:sz w:val="20"/>
                <w:szCs w:val="20"/>
              </w:rPr>
              <w:t>14,652</w:t>
            </w:r>
          </w:p>
        </w:tc>
      </w:tr>
      <w:tr w:rsidR="00AD452E" w:rsidRPr="00AD452E" w:rsidTr="00AD452E">
        <w:trPr>
          <w:trHeight w:val="3040"/>
        </w:trPr>
        <w:tc>
          <w:tcPr>
            <w:tcW w:w="331" w:type="pct"/>
            <w:shd w:val="clear" w:color="auto" w:fill="auto"/>
            <w:noWrap/>
          </w:tcPr>
          <w:p w:rsidR="00AD452E" w:rsidRPr="001609D0" w:rsidRDefault="00AD452E" w:rsidP="00AD452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6.</w:t>
            </w:r>
          </w:p>
        </w:tc>
        <w:tc>
          <w:tcPr>
            <w:tcW w:w="910" w:type="pct"/>
            <w:shd w:val="clear" w:color="auto" w:fill="auto"/>
            <w:noWrap/>
          </w:tcPr>
          <w:p w:rsidR="00AD452E" w:rsidRPr="001609D0"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ЈП Гас-Рума</w:t>
            </w:r>
          </w:p>
          <w:p w:rsidR="00AD452E" w:rsidRPr="00401A1B"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Рума</w:t>
            </w:r>
          </w:p>
        </w:tc>
        <w:tc>
          <w:tcPr>
            <w:tcW w:w="1157" w:type="pct"/>
            <w:shd w:val="clear" w:color="auto" w:fill="auto"/>
          </w:tcPr>
          <w:p w:rsidR="00AD452E" w:rsidRPr="00CA3C83" w:rsidRDefault="00AD452E" w:rsidP="00AD452E">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AD452E" w:rsidRDefault="00AD452E" w:rsidP="00AD452E">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xml:space="preserve">, 88/19, 34/19 и 82/19) </w:t>
            </w:r>
            <w:r w:rsidRPr="00BC2636">
              <w:rPr>
                <w:rFonts w:ascii="Times New Roman" w:hAnsi="Times New Roman"/>
                <w:color w:val="000000"/>
                <w:sz w:val="20"/>
                <w:szCs w:val="20"/>
                <w:lang w:val="sr-Cyrl-CS"/>
              </w:rPr>
              <w:t>захтеви за пренос бр. 26/5 од 05.12.2019.  и 25 од 06.01.2020.године</w:t>
            </w:r>
          </w:p>
        </w:tc>
        <w:tc>
          <w:tcPr>
            <w:tcW w:w="618" w:type="pct"/>
            <w:gridSpan w:val="2"/>
            <w:shd w:val="clear" w:color="auto" w:fill="auto"/>
            <w:noWrap/>
          </w:tcPr>
          <w:p w:rsidR="00AD452E" w:rsidRDefault="00AD452E" w:rsidP="00AD452E">
            <w:pPr>
              <w:pStyle w:val="NoSpacing"/>
              <w:rPr>
                <w:rFonts w:ascii="Times New Roman" w:hAnsi="Times New Roman"/>
                <w:sz w:val="20"/>
                <w:szCs w:val="20"/>
                <w:lang w:val="sr-Cyrl-CS"/>
              </w:rPr>
            </w:pPr>
            <w:r w:rsidRPr="0089072F">
              <w:rPr>
                <w:rFonts w:ascii="Times New Roman" w:hAnsi="Times New Roman"/>
                <w:sz w:val="20"/>
                <w:szCs w:val="20"/>
              </w:rPr>
              <w:t>21.02.2020.</w:t>
            </w:r>
          </w:p>
        </w:tc>
        <w:tc>
          <w:tcPr>
            <w:tcW w:w="661" w:type="pct"/>
            <w:shd w:val="clear" w:color="auto" w:fill="auto"/>
            <w:noWrap/>
          </w:tcPr>
          <w:p w:rsidR="00AD452E" w:rsidRPr="00AD452E" w:rsidRDefault="00AD452E" w:rsidP="00AD452E">
            <w:pPr>
              <w:rPr>
                <w:rFonts w:ascii="Times New Roman" w:hAnsi="Times New Roman"/>
                <w:sz w:val="20"/>
                <w:szCs w:val="20"/>
              </w:rPr>
            </w:pPr>
            <w:r w:rsidRPr="00AD452E">
              <w:rPr>
                <w:rFonts w:ascii="Times New Roman" w:hAnsi="Times New Roman"/>
                <w:sz w:val="20"/>
                <w:szCs w:val="20"/>
              </w:rPr>
              <w:t>4,437</w:t>
            </w:r>
          </w:p>
        </w:tc>
      </w:tr>
      <w:tr w:rsidR="00AD452E" w:rsidRPr="00AD452E" w:rsidTr="00AD452E">
        <w:trPr>
          <w:trHeight w:val="3040"/>
        </w:trPr>
        <w:tc>
          <w:tcPr>
            <w:tcW w:w="331" w:type="pct"/>
            <w:shd w:val="clear" w:color="auto" w:fill="auto"/>
            <w:noWrap/>
          </w:tcPr>
          <w:p w:rsidR="00AD452E" w:rsidRPr="001609D0" w:rsidRDefault="00AD452E" w:rsidP="00AD452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7.</w:t>
            </w:r>
          </w:p>
        </w:tc>
        <w:tc>
          <w:tcPr>
            <w:tcW w:w="910" w:type="pct"/>
            <w:shd w:val="clear" w:color="auto" w:fill="auto"/>
            <w:noWrap/>
          </w:tcPr>
          <w:p w:rsidR="00AD452E" w:rsidRPr="001609D0"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БЕОГАС ад</w:t>
            </w:r>
          </w:p>
          <w:p w:rsidR="00AD452E" w:rsidRPr="00401A1B" w:rsidRDefault="00AD452E" w:rsidP="00AD452E">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 xml:space="preserve"> Београд</w:t>
            </w:r>
          </w:p>
        </w:tc>
        <w:tc>
          <w:tcPr>
            <w:tcW w:w="1157" w:type="pct"/>
            <w:shd w:val="clear" w:color="auto" w:fill="auto"/>
          </w:tcPr>
          <w:p w:rsidR="00AD452E" w:rsidRPr="00CA3C83" w:rsidRDefault="00AD452E" w:rsidP="00AD452E">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AD452E" w:rsidRDefault="00AD452E" w:rsidP="00AD452E">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xml:space="preserve">, 88/19, 34/19 и 82/19) </w:t>
            </w:r>
            <w:r w:rsidRPr="00BC2636">
              <w:rPr>
                <w:rFonts w:ascii="Times New Roman" w:hAnsi="Times New Roman"/>
                <w:color w:val="000000"/>
                <w:sz w:val="20"/>
                <w:szCs w:val="20"/>
                <w:lang w:val="sr-Cyrl-CS"/>
              </w:rPr>
              <w:t>и захтеви за пренос бр.1/501 од 14.11.2019. и 1/6 од 09.01.2020.год</w:t>
            </w:r>
          </w:p>
        </w:tc>
        <w:tc>
          <w:tcPr>
            <w:tcW w:w="618" w:type="pct"/>
            <w:gridSpan w:val="2"/>
            <w:shd w:val="clear" w:color="auto" w:fill="auto"/>
            <w:noWrap/>
          </w:tcPr>
          <w:p w:rsidR="00AD452E" w:rsidRDefault="00AD452E" w:rsidP="00AD452E">
            <w:pPr>
              <w:pStyle w:val="NoSpacing"/>
              <w:rPr>
                <w:rFonts w:ascii="Times New Roman" w:hAnsi="Times New Roman"/>
                <w:sz w:val="20"/>
                <w:szCs w:val="20"/>
                <w:lang w:val="sr-Cyrl-CS"/>
              </w:rPr>
            </w:pPr>
            <w:r w:rsidRPr="0089072F">
              <w:rPr>
                <w:rFonts w:ascii="Times New Roman" w:hAnsi="Times New Roman"/>
                <w:sz w:val="20"/>
                <w:szCs w:val="20"/>
              </w:rPr>
              <w:t>21.02.2020.</w:t>
            </w:r>
          </w:p>
        </w:tc>
        <w:tc>
          <w:tcPr>
            <w:tcW w:w="661" w:type="pct"/>
            <w:shd w:val="clear" w:color="auto" w:fill="auto"/>
            <w:noWrap/>
          </w:tcPr>
          <w:p w:rsidR="00AD452E" w:rsidRPr="00AD452E" w:rsidRDefault="00AD452E" w:rsidP="00AD452E">
            <w:pPr>
              <w:rPr>
                <w:rFonts w:ascii="Times New Roman" w:hAnsi="Times New Roman"/>
                <w:sz w:val="20"/>
                <w:szCs w:val="20"/>
              </w:rPr>
            </w:pPr>
            <w:r w:rsidRPr="00AD452E">
              <w:rPr>
                <w:rFonts w:ascii="Times New Roman" w:hAnsi="Times New Roman"/>
                <w:sz w:val="20"/>
                <w:szCs w:val="20"/>
              </w:rPr>
              <w:t>5,011.35</w:t>
            </w:r>
          </w:p>
        </w:tc>
      </w:tr>
      <w:tr w:rsidR="00957172" w:rsidRPr="00AD452E" w:rsidTr="003E2483">
        <w:trPr>
          <w:trHeight w:val="2809"/>
        </w:trPr>
        <w:tc>
          <w:tcPr>
            <w:tcW w:w="331" w:type="pct"/>
            <w:shd w:val="clear" w:color="auto" w:fill="auto"/>
            <w:noWrap/>
          </w:tcPr>
          <w:p w:rsidR="00957172" w:rsidRPr="00401A1B" w:rsidRDefault="00957172" w:rsidP="00957172">
            <w:pPr>
              <w:pStyle w:val="NoSpacing"/>
              <w:rPr>
                <w:rFonts w:ascii="Times New Roman" w:eastAsia="Times New Roman" w:hAnsi="Times New Roman"/>
                <w:bCs/>
                <w:color w:val="000000"/>
                <w:sz w:val="20"/>
                <w:szCs w:val="20"/>
              </w:rPr>
            </w:pPr>
            <w:r>
              <w:rPr>
                <w:rFonts w:ascii="Times New Roman" w:eastAsia="Times New Roman" w:hAnsi="Times New Roman"/>
                <w:bCs/>
                <w:color w:val="000000"/>
                <w:sz w:val="20"/>
                <w:szCs w:val="20"/>
              </w:rPr>
              <w:t>8</w:t>
            </w:r>
            <w:r w:rsidRPr="00401A1B">
              <w:rPr>
                <w:rFonts w:ascii="Times New Roman" w:eastAsia="Times New Roman" w:hAnsi="Times New Roman"/>
                <w:bCs/>
                <w:color w:val="000000"/>
                <w:sz w:val="20"/>
                <w:szCs w:val="20"/>
              </w:rPr>
              <w:t>.</w:t>
            </w:r>
          </w:p>
        </w:tc>
        <w:tc>
          <w:tcPr>
            <w:tcW w:w="910" w:type="pct"/>
            <w:shd w:val="clear" w:color="auto" w:fill="auto"/>
            <w:noWrap/>
          </w:tcPr>
          <w:p w:rsidR="00957172" w:rsidRPr="00401A1B" w:rsidRDefault="00957172" w:rsidP="00957172">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957172" w:rsidRPr="00401A1B" w:rsidRDefault="00957172" w:rsidP="00957172">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957172" w:rsidRPr="00401A1B" w:rsidRDefault="00957172" w:rsidP="00957172">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957172" w:rsidRPr="00401A1B" w:rsidRDefault="00957172" w:rsidP="003E2483">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p>
        </w:tc>
        <w:tc>
          <w:tcPr>
            <w:tcW w:w="535" w:type="pct"/>
            <w:shd w:val="clear" w:color="auto" w:fill="auto"/>
            <w:noWrap/>
          </w:tcPr>
          <w:p w:rsidR="00957172" w:rsidRPr="00957172" w:rsidRDefault="00957172" w:rsidP="00957172">
            <w:pPr>
              <w:rPr>
                <w:rFonts w:ascii="Times New Roman" w:hAnsi="Times New Roman"/>
                <w:sz w:val="20"/>
                <w:szCs w:val="20"/>
              </w:rPr>
            </w:pPr>
            <w:r w:rsidRPr="00957172">
              <w:rPr>
                <w:rFonts w:ascii="Times New Roman" w:hAnsi="Times New Roman"/>
                <w:sz w:val="20"/>
                <w:szCs w:val="20"/>
              </w:rPr>
              <w:t>02.03.2020.</w:t>
            </w:r>
          </w:p>
        </w:tc>
        <w:tc>
          <w:tcPr>
            <w:tcW w:w="744" w:type="pct"/>
            <w:gridSpan w:val="2"/>
            <w:shd w:val="clear" w:color="auto" w:fill="auto"/>
            <w:noWrap/>
          </w:tcPr>
          <w:p w:rsidR="00957172" w:rsidRPr="00957172" w:rsidRDefault="00957172" w:rsidP="00957172">
            <w:pPr>
              <w:rPr>
                <w:rFonts w:ascii="Times New Roman" w:hAnsi="Times New Roman"/>
                <w:sz w:val="20"/>
                <w:szCs w:val="20"/>
              </w:rPr>
            </w:pPr>
            <w:r w:rsidRPr="00957172">
              <w:rPr>
                <w:rFonts w:ascii="Times New Roman" w:hAnsi="Times New Roman"/>
                <w:sz w:val="20"/>
                <w:szCs w:val="20"/>
              </w:rPr>
              <w:t>105,669,708.39</w:t>
            </w:r>
          </w:p>
        </w:tc>
      </w:tr>
      <w:tr w:rsidR="003E2483" w:rsidRPr="00AD452E" w:rsidTr="003E2483">
        <w:trPr>
          <w:trHeight w:val="2962"/>
        </w:trPr>
        <w:tc>
          <w:tcPr>
            <w:tcW w:w="331" w:type="pct"/>
            <w:shd w:val="clear" w:color="auto" w:fill="auto"/>
            <w:noWrap/>
          </w:tcPr>
          <w:p w:rsidR="003E2483" w:rsidRPr="00401A1B" w:rsidRDefault="003E2483" w:rsidP="003E2483">
            <w:pPr>
              <w:pStyle w:val="NoSpacing"/>
              <w:rPr>
                <w:rFonts w:ascii="Times New Roman" w:eastAsia="Times New Roman" w:hAnsi="Times New Roman"/>
                <w:bCs/>
                <w:color w:val="000000"/>
                <w:sz w:val="20"/>
                <w:szCs w:val="20"/>
              </w:rPr>
            </w:pPr>
            <w:r>
              <w:rPr>
                <w:rFonts w:ascii="Times New Roman" w:eastAsia="Times New Roman" w:hAnsi="Times New Roman"/>
                <w:bCs/>
                <w:color w:val="000000"/>
                <w:sz w:val="20"/>
                <w:szCs w:val="20"/>
              </w:rPr>
              <w:t>9</w:t>
            </w:r>
            <w:r w:rsidRPr="00401A1B">
              <w:rPr>
                <w:rFonts w:ascii="Times New Roman" w:eastAsia="Times New Roman" w:hAnsi="Times New Roman"/>
                <w:bCs/>
                <w:color w:val="000000"/>
                <w:sz w:val="20"/>
                <w:szCs w:val="20"/>
              </w:rPr>
              <w:t>.</w:t>
            </w:r>
          </w:p>
        </w:tc>
        <w:tc>
          <w:tcPr>
            <w:tcW w:w="910" w:type="pct"/>
            <w:shd w:val="clear" w:color="auto" w:fill="auto"/>
            <w:noWrap/>
          </w:tcPr>
          <w:p w:rsidR="003E2483" w:rsidRPr="00401A1B" w:rsidRDefault="003E2483" w:rsidP="003E2483">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3E2483" w:rsidRPr="00401A1B" w:rsidRDefault="003E2483" w:rsidP="003E2483">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3E2483" w:rsidRPr="00401A1B" w:rsidRDefault="003E2483" w:rsidP="003E2483">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3E2483" w:rsidRPr="00401A1B" w:rsidRDefault="003E2483" w:rsidP="003E2483">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3E2483" w:rsidRPr="00957172" w:rsidRDefault="003E2483" w:rsidP="003E2483">
            <w:pPr>
              <w:rPr>
                <w:rFonts w:ascii="Times New Roman" w:hAnsi="Times New Roman"/>
                <w:sz w:val="20"/>
                <w:szCs w:val="20"/>
              </w:rPr>
            </w:pPr>
            <w:r>
              <w:rPr>
                <w:rFonts w:ascii="Times New Roman" w:hAnsi="Times New Roman"/>
                <w:sz w:val="20"/>
                <w:szCs w:val="20"/>
              </w:rPr>
              <w:t>22.04</w:t>
            </w:r>
            <w:r w:rsidRPr="00957172">
              <w:rPr>
                <w:rFonts w:ascii="Times New Roman" w:hAnsi="Times New Roman"/>
                <w:sz w:val="20"/>
                <w:szCs w:val="20"/>
              </w:rPr>
              <w:t>.2020.</w:t>
            </w:r>
          </w:p>
        </w:tc>
        <w:tc>
          <w:tcPr>
            <w:tcW w:w="744" w:type="pct"/>
            <w:gridSpan w:val="2"/>
            <w:shd w:val="clear" w:color="auto" w:fill="auto"/>
            <w:noWrap/>
          </w:tcPr>
          <w:p w:rsidR="003E2483" w:rsidRPr="00957172" w:rsidRDefault="003E2483" w:rsidP="003E2483">
            <w:pPr>
              <w:rPr>
                <w:rFonts w:ascii="Times New Roman" w:hAnsi="Times New Roman"/>
                <w:sz w:val="20"/>
                <w:szCs w:val="20"/>
              </w:rPr>
            </w:pPr>
            <w:r>
              <w:rPr>
                <w:rFonts w:ascii="Times New Roman" w:hAnsi="Times New Roman"/>
                <w:sz w:val="20"/>
                <w:szCs w:val="20"/>
              </w:rPr>
              <w:t>104,584,277.50</w:t>
            </w:r>
          </w:p>
        </w:tc>
      </w:tr>
      <w:tr w:rsidR="00E933F4" w:rsidRPr="00AD452E" w:rsidTr="003E2483">
        <w:trPr>
          <w:trHeight w:val="2962"/>
        </w:trPr>
        <w:tc>
          <w:tcPr>
            <w:tcW w:w="331" w:type="pct"/>
            <w:shd w:val="clear" w:color="auto" w:fill="auto"/>
            <w:noWrap/>
          </w:tcPr>
          <w:p w:rsidR="00E933F4" w:rsidRPr="00401A1B" w:rsidRDefault="00CF3DC5" w:rsidP="00E933F4">
            <w:pPr>
              <w:pStyle w:val="NoSpacing"/>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10</w:t>
            </w:r>
            <w:r w:rsidR="00E933F4" w:rsidRPr="00401A1B">
              <w:rPr>
                <w:rFonts w:ascii="Times New Roman" w:eastAsia="Times New Roman" w:hAnsi="Times New Roman"/>
                <w:bCs/>
                <w:color w:val="000000"/>
                <w:sz w:val="20"/>
                <w:szCs w:val="20"/>
              </w:rPr>
              <w:t>.</w:t>
            </w:r>
          </w:p>
        </w:tc>
        <w:tc>
          <w:tcPr>
            <w:tcW w:w="910" w:type="pct"/>
            <w:shd w:val="clear" w:color="auto" w:fill="auto"/>
            <w:noWrap/>
          </w:tcPr>
          <w:p w:rsidR="00E933F4" w:rsidRPr="00401A1B" w:rsidRDefault="00E933F4" w:rsidP="00E933F4">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E933F4" w:rsidRPr="00401A1B" w:rsidRDefault="00E933F4" w:rsidP="00E933F4">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E933F4" w:rsidRPr="00401A1B" w:rsidRDefault="00E933F4" w:rsidP="00E933F4">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E933F4" w:rsidRPr="00401A1B" w:rsidRDefault="00E933F4" w:rsidP="00E933F4">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E933F4" w:rsidRPr="00957172" w:rsidRDefault="00563688" w:rsidP="00E933F4">
            <w:pPr>
              <w:rPr>
                <w:rFonts w:ascii="Times New Roman" w:hAnsi="Times New Roman"/>
                <w:sz w:val="20"/>
                <w:szCs w:val="20"/>
              </w:rPr>
            </w:pPr>
            <w:r>
              <w:rPr>
                <w:rFonts w:ascii="Times New Roman" w:hAnsi="Times New Roman"/>
                <w:sz w:val="20"/>
                <w:szCs w:val="20"/>
              </w:rPr>
              <w:t>21.05.2020</w:t>
            </w:r>
          </w:p>
        </w:tc>
        <w:tc>
          <w:tcPr>
            <w:tcW w:w="744" w:type="pct"/>
            <w:gridSpan w:val="2"/>
            <w:shd w:val="clear" w:color="auto" w:fill="auto"/>
            <w:noWrap/>
          </w:tcPr>
          <w:p w:rsidR="00E933F4" w:rsidRPr="00957172" w:rsidRDefault="00563688" w:rsidP="00E933F4">
            <w:pPr>
              <w:rPr>
                <w:rFonts w:ascii="Times New Roman" w:hAnsi="Times New Roman"/>
                <w:sz w:val="20"/>
                <w:szCs w:val="20"/>
              </w:rPr>
            </w:pPr>
            <w:r>
              <w:rPr>
                <w:rFonts w:ascii="Times New Roman" w:hAnsi="Times New Roman"/>
                <w:sz w:val="20"/>
                <w:szCs w:val="20"/>
              </w:rPr>
              <w:t>90,812,715.91</w:t>
            </w:r>
          </w:p>
        </w:tc>
      </w:tr>
      <w:tr w:rsidR="00E933F4" w:rsidRPr="00AD452E" w:rsidTr="003E2483">
        <w:trPr>
          <w:trHeight w:val="2962"/>
        </w:trPr>
        <w:tc>
          <w:tcPr>
            <w:tcW w:w="331" w:type="pct"/>
            <w:shd w:val="clear" w:color="auto" w:fill="auto"/>
            <w:noWrap/>
          </w:tcPr>
          <w:p w:rsidR="00E933F4" w:rsidRPr="00401A1B" w:rsidRDefault="00CF3DC5" w:rsidP="00E933F4">
            <w:pPr>
              <w:pStyle w:val="NoSpacing"/>
              <w:rPr>
                <w:rFonts w:ascii="Times New Roman" w:eastAsia="Times New Roman" w:hAnsi="Times New Roman"/>
                <w:bCs/>
                <w:color w:val="000000"/>
                <w:sz w:val="20"/>
                <w:szCs w:val="20"/>
              </w:rPr>
            </w:pPr>
            <w:r>
              <w:rPr>
                <w:rFonts w:ascii="Times New Roman" w:eastAsia="Times New Roman" w:hAnsi="Times New Roman"/>
                <w:bCs/>
                <w:color w:val="000000"/>
                <w:sz w:val="20"/>
                <w:szCs w:val="20"/>
              </w:rPr>
              <w:t>11</w:t>
            </w:r>
            <w:r w:rsidR="00E933F4" w:rsidRPr="00401A1B">
              <w:rPr>
                <w:rFonts w:ascii="Times New Roman" w:eastAsia="Times New Roman" w:hAnsi="Times New Roman"/>
                <w:bCs/>
                <w:color w:val="000000"/>
                <w:sz w:val="20"/>
                <w:szCs w:val="20"/>
              </w:rPr>
              <w:t>.</w:t>
            </w:r>
          </w:p>
        </w:tc>
        <w:tc>
          <w:tcPr>
            <w:tcW w:w="910" w:type="pct"/>
            <w:shd w:val="clear" w:color="auto" w:fill="auto"/>
            <w:noWrap/>
          </w:tcPr>
          <w:p w:rsidR="00E933F4" w:rsidRPr="00401A1B" w:rsidRDefault="00E933F4" w:rsidP="00E933F4">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E933F4" w:rsidRPr="00401A1B" w:rsidRDefault="00E933F4" w:rsidP="00E933F4">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E933F4" w:rsidRPr="00401A1B" w:rsidRDefault="00E933F4" w:rsidP="00E933F4">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E933F4" w:rsidRPr="00401A1B" w:rsidRDefault="00E933F4" w:rsidP="00E933F4">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E933F4" w:rsidRPr="00957172" w:rsidRDefault="00563688" w:rsidP="00E933F4">
            <w:pPr>
              <w:rPr>
                <w:rFonts w:ascii="Times New Roman" w:hAnsi="Times New Roman"/>
                <w:sz w:val="20"/>
                <w:szCs w:val="20"/>
              </w:rPr>
            </w:pPr>
            <w:r>
              <w:rPr>
                <w:rFonts w:ascii="Times New Roman" w:hAnsi="Times New Roman"/>
                <w:sz w:val="20"/>
                <w:szCs w:val="20"/>
              </w:rPr>
              <w:t>28.05.2020</w:t>
            </w:r>
          </w:p>
        </w:tc>
        <w:tc>
          <w:tcPr>
            <w:tcW w:w="744" w:type="pct"/>
            <w:gridSpan w:val="2"/>
            <w:shd w:val="clear" w:color="auto" w:fill="auto"/>
            <w:noWrap/>
          </w:tcPr>
          <w:p w:rsidR="00E933F4" w:rsidRPr="00957172" w:rsidRDefault="00563688" w:rsidP="00E933F4">
            <w:pPr>
              <w:rPr>
                <w:rFonts w:ascii="Times New Roman" w:hAnsi="Times New Roman"/>
                <w:sz w:val="20"/>
                <w:szCs w:val="20"/>
              </w:rPr>
            </w:pPr>
            <w:r>
              <w:rPr>
                <w:rFonts w:ascii="Times New Roman" w:hAnsi="Times New Roman"/>
                <w:sz w:val="20"/>
                <w:szCs w:val="20"/>
              </w:rPr>
              <w:t>99,195,825.39</w:t>
            </w:r>
          </w:p>
        </w:tc>
      </w:tr>
      <w:tr w:rsidR="006C40C5" w:rsidRPr="00AD452E" w:rsidTr="00DC3B31">
        <w:trPr>
          <w:trHeight w:val="2962"/>
        </w:trPr>
        <w:tc>
          <w:tcPr>
            <w:tcW w:w="331" w:type="pct"/>
            <w:shd w:val="clear" w:color="auto" w:fill="auto"/>
            <w:noWrap/>
          </w:tcPr>
          <w:p w:rsidR="006C40C5" w:rsidRPr="006C40C5" w:rsidRDefault="006C40C5" w:rsidP="00DC3B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12</w:t>
            </w:r>
          </w:p>
        </w:tc>
        <w:tc>
          <w:tcPr>
            <w:tcW w:w="910" w:type="pct"/>
            <w:shd w:val="clear" w:color="auto" w:fill="auto"/>
            <w:noWrap/>
          </w:tcPr>
          <w:p w:rsidR="006C40C5" w:rsidRPr="00401A1B" w:rsidRDefault="006C40C5" w:rsidP="00DC3B31">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6C40C5" w:rsidRPr="00401A1B" w:rsidRDefault="006C40C5" w:rsidP="00DC3B31">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6C40C5" w:rsidRPr="00401A1B" w:rsidRDefault="006C40C5" w:rsidP="00DC3B31">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6C40C5" w:rsidRPr="00401A1B" w:rsidRDefault="006C40C5" w:rsidP="00DC3B31">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6C40C5" w:rsidRPr="006C40C5" w:rsidRDefault="006C40C5" w:rsidP="00DC3B31">
            <w:pPr>
              <w:rPr>
                <w:rFonts w:ascii="Times New Roman" w:hAnsi="Times New Roman"/>
                <w:sz w:val="20"/>
                <w:szCs w:val="20"/>
                <w:lang w:val="sr-Cyrl-CS"/>
              </w:rPr>
            </w:pPr>
            <w:r>
              <w:rPr>
                <w:rFonts w:ascii="Times New Roman" w:hAnsi="Times New Roman"/>
                <w:sz w:val="20"/>
                <w:szCs w:val="20"/>
                <w:lang w:val="sr-Cyrl-CS"/>
              </w:rPr>
              <w:t>04.06.2020</w:t>
            </w:r>
          </w:p>
        </w:tc>
        <w:tc>
          <w:tcPr>
            <w:tcW w:w="744" w:type="pct"/>
            <w:gridSpan w:val="2"/>
            <w:shd w:val="clear" w:color="auto" w:fill="auto"/>
            <w:noWrap/>
          </w:tcPr>
          <w:p w:rsidR="006C40C5" w:rsidRPr="006C40C5" w:rsidRDefault="006C40C5" w:rsidP="00DC3B31">
            <w:pPr>
              <w:rPr>
                <w:rFonts w:ascii="Times New Roman" w:hAnsi="Times New Roman"/>
                <w:sz w:val="20"/>
                <w:szCs w:val="20"/>
                <w:lang w:val="sr-Cyrl-CS"/>
              </w:rPr>
            </w:pPr>
            <w:r>
              <w:rPr>
                <w:rFonts w:ascii="Times New Roman" w:hAnsi="Times New Roman"/>
                <w:sz w:val="20"/>
                <w:szCs w:val="20"/>
                <w:lang w:val="sr-Cyrl-CS"/>
              </w:rPr>
              <w:t>98,141,566,80</w:t>
            </w:r>
          </w:p>
        </w:tc>
      </w:tr>
      <w:tr w:rsidR="008C17C1" w:rsidRPr="00AD452E" w:rsidTr="00567CF7">
        <w:trPr>
          <w:trHeight w:val="2962"/>
        </w:trPr>
        <w:tc>
          <w:tcPr>
            <w:tcW w:w="331" w:type="pct"/>
            <w:shd w:val="clear" w:color="auto" w:fill="auto"/>
            <w:noWrap/>
          </w:tcPr>
          <w:p w:rsidR="008C17C1" w:rsidRPr="008C17C1" w:rsidRDefault="008C17C1" w:rsidP="008C17C1">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13.</w:t>
            </w:r>
          </w:p>
        </w:tc>
        <w:tc>
          <w:tcPr>
            <w:tcW w:w="910" w:type="pct"/>
            <w:shd w:val="clear" w:color="auto" w:fill="auto"/>
            <w:noWrap/>
          </w:tcPr>
          <w:p w:rsidR="008C17C1" w:rsidRPr="0089072F" w:rsidRDefault="008C17C1" w:rsidP="008C17C1">
            <w:pPr>
              <w:rPr>
                <w:rFonts w:ascii="Times New Roman" w:hAnsi="Times New Roman"/>
                <w:sz w:val="20"/>
                <w:szCs w:val="20"/>
              </w:rPr>
            </w:pPr>
            <w:r w:rsidRPr="0089072F">
              <w:rPr>
                <w:rFonts w:ascii="Times New Roman" w:hAnsi="Times New Roman"/>
                <w:sz w:val="20"/>
                <w:szCs w:val="20"/>
              </w:rPr>
              <w:t>ЈП ИНГАС Инђија</w:t>
            </w:r>
          </w:p>
        </w:tc>
        <w:tc>
          <w:tcPr>
            <w:tcW w:w="1157" w:type="pct"/>
            <w:shd w:val="clear" w:color="auto" w:fill="auto"/>
          </w:tcPr>
          <w:p w:rsidR="008C17C1" w:rsidRPr="00401A1B" w:rsidRDefault="008C17C1" w:rsidP="008C17C1">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8C17C1" w:rsidRPr="0089072F" w:rsidRDefault="008C17C1" w:rsidP="008C17C1">
            <w:pPr>
              <w:pStyle w:val="NoSpacing"/>
              <w:rPr>
                <w:rFonts w:ascii="Times New Roman" w:eastAsia="Times New Roman" w:hAnsi="Times New Roman"/>
                <w:bCs/>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xml:space="preserve">, 88/19, 34/19 и 82/19) </w:t>
            </w:r>
          </w:p>
        </w:tc>
        <w:tc>
          <w:tcPr>
            <w:tcW w:w="535" w:type="pct"/>
            <w:shd w:val="clear" w:color="auto" w:fill="auto"/>
            <w:noWrap/>
          </w:tcPr>
          <w:p w:rsidR="008C17C1" w:rsidRPr="0089072F" w:rsidRDefault="008C17C1" w:rsidP="008C17C1">
            <w:pPr>
              <w:rPr>
                <w:rFonts w:ascii="Times New Roman" w:hAnsi="Times New Roman"/>
                <w:sz w:val="20"/>
                <w:szCs w:val="20"/>
              </w:rPr>
            </w:pPr>
            <w:r>
              <w:rPr>
                <w:rFonts w:ascii="Times New Roman" w:hAnsi="Times New Roman"/>
                <w:sz w:val="20"/>
                <w:szCs w:val="20"/>
              </w:rPr>
              <w:t>25.06</w:t>
            </w:r>
            <w:r w:rsidRPr="0089072F">
              <w:rPr>
                <w:rFonts w:ascii="Times New Roman" w:hAnsi="Times New Roman"/>
                <w:sz w:val="20"/>
                <w:szCs w:val="20"/>
              </w:rPr>
              <w:t>.2020.</w:t>
            </w:r>
          </w:p>
        </w:tc>
        <w:tc>
          <w:tcPr>
            <w:tcW w:w="744" w:type="pct"/>
            <w:gridSpan w:val="2"/>
            <w:shd w:val="clear" w:color="auto" w:fill="auto"/>
            <w:noWrap/>
          </w:tcPr>
          <w:p w:rsidR="008C17C1" w:rsidRPr="0089072F" w:rsidRDefault="008C17C1" w:rsidP="008C17C1">
            <w:pPr>
              <w:rPr>
                <w:rFonts w:ascii="Times New Roman" w:hAnsi="Times New Roman"/>
                <w:sz w:val="20"/>
                <w:szCs w:val="20"/>
              </w:rPr>
            </w:pPr>
            <w:r>
              <w:rPr>
                <w:rFonts w:ascii="Times New Roman" w:hAnsi="Times New Roman"/>
                <w:sz w:val="20"/>
                <w:szCs w:val="20"/>
              </w:rPr>
              <w:t>10,121</w:t>
            </w:r>
          </w:p>
        </w:tc>
      </w:tr>
      <w:tr w:rsidR="008C17C1" w:rsidRPr="00AD452E" w:rsidTr="00567CF7">
        <w:trPr>
          <w:trHeight w:val="2962"/>
        </w:trPr>
        <w:tc>
          <w:tcPr>
            <w:tcW w:w="331" w:type="pct"/>
            <w:shd w:val="clear" w:color="auto" w:fill="auto"/>
            <w:noWrap/>
          </w:tcPr>
          <w:p w:rsidR="008C17C1" w:rsidRDefault="008C17C1" w:rsidP="008C17C1">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14.</w:t>
            </w:r>
          </w:p>
        </w:tc>
        <w:tc>
          <w:tcPr>
            <w:tcW w:w="910" w:type="pct"/>
            <w:shd w:val="clear" w:color="auto" w:fill="auto"/>
            <w:noWrap/>
          </w:tcPr>
          <w:p w:rsidR="008C17C1" w:rsidRPr="001609D0" w:rsidRDefault="008C17C1" w:rsidP="008C17C1">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ЈП Србијагас</w:t>
            </w:r>
          </w:p>
          <w:p w:rsidR="008C17C1" w:rsidRPr="00401A1B" w:rsidRDefault="008C17C1" w:rsidP="008C17C1">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Нови Сад</w:t>
            </w:r>
          </w:p>
        </w:tc>
        <w:tc>
          <w:tcPr>
            <w:tcW w:w="1157" w:type="pct"/>
            <w:shd w:val="clear" w:color="auto" w:fill="auto"/>
          </w:tcPr>
          <w:p w:rsidR="008C17C1" w:rsidRPr="00CA3C83" w:rsidRDefault="008C17C1" w:rsidP="008C17C1">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8C17C1" w:rsidRDefault="008C17C1" w:rsidP="008C17C1">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8C17C1" w:rsidRDefault="008C17C1" w:rsidP="008C17C1">
            <w:pPr>
              <w:pStyle w:val="NoSpacing"/>
              <w:rPr>
                <w:rFonts w:ascii="Times New Roman" w:hAnsi="Times New Roman"/>
                <w:sz w:val="20"/>
                <w:szCs w:val="20"/>
                <w:lang w:val="sr-Cyrl-CS"/>
              </w:rPr>
            </w:pPr>
            <w:r w:rsidRPr="0089072F">
              <w:rPr>
                <w:rFonts w:ascii="Times New Roman" w:hAnsi="Times New Roman"/>
                <w:sz w:val="20"/>
                <w:szCs w:val="20"/>
              </w:rPr>
              <w:t>2</w:t>
            </w:r>
            <w:r>
              <w:rPr>
                <w:rFonts w:ascii="Times New Roman" w:hAnsi="Times New Roman"/>
                <w:sz w:val="20"/>
                <w:szCs w:val="20"/>
              </w:rPr>
              <w:t>5.06</w:t>
            </w:r>
            <w:r w:rsidRPr="0089072F">
              <w:rPr>
                <w:rFonts w:ascii="Times New Roman" w:hAnsi="Times New Roman"/>
                <w:sz w:val="20"/>
                <w:szCs w:val="20"/>
              </w:rPr>
              <w:t>.2020.</w:t>
            </w:r>
          </w:p>
        </w:tc>
        <w:tc>
          <w:tcPr>
            <w:tcW w:w="744" w:type="pct"/>
            <w:gridSpan w:val="2"/>
            <w:shd w:val="clear" w:color="auto" w:fill="auto"/>
            <w:noWrap/>
          </w:tcPr>
          <w:p w:rsidR="008C17C1" w:rsidRPr="00AD452E" w:rsidRDefault="008C17C1" w:rsidP="008C17C1">
            <w:pPr>
              <w:rPr>
                <w:rFonts w:ascii="Times New Roman" w:hAnsi="Times New Roman"/>
                <w:sz w:val="20"/>
                <w:szCs w:val="20"/>
              </w:rPr>
            </w:pPr>
            <w:r>
              <w:rPr>
                <w:rFonts w:ascii="Times New Roman" w:hAnsi="Times New Roman"/>
                <w:sz w:val="20"/>
                <w:szCs w:val="20"/>
              </w:rPr>
              <w:t>100,861</w:t>
            </w:r>
          </w:p>
        </w:tc>
      </w:tr>
      <w:tr w:rsidR="00833639" w:rsidRPr="00AD452E" w:rsidTr="00567CF7">
        <w:trPr>
          <w:trHeight w:val="2962"/>
        </w:trPr>
        <w:tc>
          <w:tcPr>
            <w:tcW w:w="331" w:type="pct"/>
            <w:shd w:val="clear" w:color="auto" w:fill="auto"/>
            <w:noWrap/>
          </w:tcPr>
          <w:p w:rsidR="00833639" w:rsidRDefault="00833639" w:rsidP="00833639">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15.</w:t>
            </w:r>
          </w:p>
        </w:tc>
        <w:tc>
          <w:tcPr>
            <w:tcW w:w="910" w:type="pct"/>
            <w:shd w:val="clear" w:color="auto" w:fill="auto"/>
            <w:noWrap/>
          </w:tcPr>
          <w:p w:rsidR="00833639" w:rsidRPr="00833639" w:rsidRDefault="00833639" w:rsidP="00833639">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Гас – Феромонт АД Стара Пазова</w:t>
            </w:r>
          </w:p>
        </w:tc>
        <w:tc>
          <w:tcPr>
            <w:tcW w:w="1157" w:type="pct"/>
            <w:shd w:val="clear" w:color="auto" w:fill="auto"/>
          </w:tcPr>
          <w:p w:rsidR="00833639" w:rsidRPr="00CA3C83" w:rsidRDefault="00833639" w:rsidP="00833639">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833639" w:rsidRDefault="00833639" w:rsidP="00833639">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833639" w:rsidRPr="00833639" w:rsidRDefault="00833639" w:rsidP="00833639">
            <w:pPr>
              <w:pStyle w:val="NoSpacing"/>
              <w:rPr>
                <w:rFonts w:ascii="Times New Roman" w:hAnsi="Times New Roman"/>
                <w:sz w:val="20"/>
                <w:szCs w:val="20"/>
                <w:lang w:val="sr-Cyrl-CS"/>
              </w:rPr>
            </w:pPr>
            <w:r>
              <w:rPr>
                <w:rFonts w:ascii="Times New Roman" w:hAnsi="Times New Roman"/>
                <w:sz w:val="20"/>
                <w:szCs w:val="20"/>
                <w:lang w:val="sr-Cyrl-CS"/>
              </w:rPr>
              <w:t>25.06.2020</w:t>
            </w:r>
          </w:p>
        </w:tc>
        <w:tc>
          <w:tcPr>
            <w:tcW w:w="744" w:type="pct"/>
            <w:gridSpan w:val="2"/>
            <w:shd w:val="clear" w:color="auto" w:fill="auto"/>
            <w:noWrap/>
          </w:tcPr>
          <w:p w:rsidR="00833639" w:rsidRDefault="00833639" w:rsidP="00833639">
            <w:pPr>
              <w:rPr>
                <w:rFonts w:ascii="Times New Roman" w:hAnsi="Times New Roman"/>
                <w:sz w:val="20"/>
                <w:szCs w:val="20"/>
                <w:lang w:val="sr-Cyrl-CS"/>
              </w:rPr>
            </w:pPr>
            <w:r>
              <w:rPr>
                <w:rFonts w:ascii="Times New Roman" w:hAnsi="Times New Roman"/>
                <w:sz w:val="20"/>
                <w:szCs w:val="20"/>
                <w:lang w:val="sr-Cyrl-CS"/>
              </w:rPr>
              <w:t>9,864</w:t>
            </w:r>
          </w:p>
          <w:p w:rsidR="00833639" w:rsidRPr="00833639" w:rsidRDefault="00833639" w:rsidP="00833639">
            <w:pPr>
              <w:rPr>
                <w:rFonts w:ascii="Times New Roman" w:hAnsi="Times New Roman"/>
                <w:sz w:val="20"/>
                <w:szCs w:val="20"/>
                <w:lang w:val="sr-Cyrl-CS"/>
              </w:rPr>
            </w:pPr>
          </w:p>
        </w:tc>
      </w:tr>
      <w:tr w:rsidR="00833639" w:rsidRPr="00AD452E" w:rsidTr="00567CF7">
        <w:trPr>
          <w:trHeight w:val="2962"/>
        </w:trPr>
        <w:tc>
          <w:tcPr>
            <w:tcW w:w="331" w:type="pct"/>
            <w:shd w:val="clear" w:color="auto" w:fill="auto"/>
            <w:noWrap/>
          </w:tcPr>
          <w:p w:rsidR="00833639" w:rsidRPr="00833639" w:rsidRDefault="00833639" w:rsidP="00833639">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16.</w:t>
            </w:r>
          </w:p>
        </w:tc>
        <w:tc>
          <w:tcPr>
            <w:tcW w:w="910" w:type="pct"/>
            <w:shd w:val="clear" w:color="auto" w:fill="auto"/>
            <w:noWrap/>
          </w:tcPr>
          <w:p w:rsidR="00833639" w:rsidRPr="001609D0" w:rsidRDefault="00833639" w:rsidP="00833639">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ДРУГИ ОКТОБАР</w:t>
            </w:r>
          </w:p>
          <w:p w:rsidR="00833639" w:rsidRPr="00401A1B" w:rsidRDefault="00833639" w:rsidP="00833639">
            <w:pPr>
              <w:pStyle w:val="NoSpacing"/>
              <w:rPr>
                <w:rFonts w:ascii="Times New Roman" w:hAnsi="Times New Roman"/>
                <w:color w:val="000000"/>
                <w:sz w:val="20"/>
                <w:szCs w:val="20"/>
                <w:lang w:val="sr-Cyrl-CS"/>
              </w:rPr>
            </w:pPr>
            <w:r w:rsidRPr="001609D0">
              <w:rPr>
                <w:rFonts w:ascii="Times New Roman" w:hAnsi="Times New Roman"/>
                <w:color w:val="000000"/>
                <w:sz w:val="20"/>
                <w:szCs w:val="20"/>
                <w:lang w:val="sr-Cyrl-CS"/>
              </w:rPr>
              <w:t>Вршац</w:t>
            </w:r>
          </w:p>
        </w:tc>
        <w:tc>
          <w:tcPr>
            <w:tcW w:w="1157" w:type="pct"/>
            <w:shd w:val="clear" w:color="auto" w:fill="auto"/>
          </w:tcPr>
          <w:p w:rsidR="00833639" w:rsidRPr="00CA3C83" w:rsidRDefault="00833639" w:rsidP="00833639">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833639" w:rsidRDefault="00833639" w:rsidP="00833639">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p>
        </w:tc>
        <w:tc>
          <w:tcPr>
            <w:tcW w:w="535" w:type="pct"/>
            <w:shd w:val="clear" w:color="auto" w:fill="auto"/>
            <w:noWrap/>
          </w:tcPr>
          <w:p w:rsidR="00833639" w:rsidRDefault="00833639" w:rsidP="00833639">
            <w:pPr>
              <w:pStyle w:val="NoSpacing"/>
              <w:rPr>
                <w:rFonts w:ascii="Times New Roman" w:hAnsi="Times New Roman"/>
                <w:sz w:val="20"/>
                <w:szCs w:val="20"/>
                <w:lang w:val="sr-Cyrl-CS"/>
              </w:rPr>
            </w:pPr>
            <w:r>
              <w:rPr>
                <w:rFonts w:ascii="Times New Roman" w:hAnsi="Times New Roman"/>
                <w:sz w:val="20"/>
                <w:szCs w:val="20"/>
                <w:lang w:val="sr-Cyrl-CS"/>
              </w:rPr>
              <w:t>25.06.2020</w:t>
            </w:r>
          </w:p>
        </w:tc>
        <w:tc>
          <w:tcPr>
            <w:tcW w:w="744" w:type="pct"/>
            <w:gridSpan w:val="2"/>
            <w:shd w:val="clear" w:color="auto" w:fill="auto"/>
            <w:noWrap/>
          </w:tcPr>
          <w:p w:rsidR="00833639" w:rsidRDefault="00833639" w:rsidP="00833639">
            <w:pPr>
              <w:rPr>
                <w:rFonts w:ascii="Times New Roman" w:hAnsi="Times New Roman"/>
                <w:sz w:val="20"/>
                <w:szCs w:val="20"/>
                <w:lang w:val="sr-Cyrl-CS"/>
              </w:rPr>
            </w:pPr>
            <w:r>
              <w:rPr>
                <w:rFonts w:ascii="Times New Roman" w:hAnsi="Times New Roman"/>
                <w:sz w:val="20"/>
                <w:szCs w:val="20"/>
                <w:lang w:val="sr-Cyrl-CS"/>
              </w:rPr>
              <w:t>20,562</w:t>
            </w:r>
          </w:p>
        </w:tc>
      </w:tr>
      <w:tr w:rsidR="00833639" w:rsidRPr="00AD452E" w:rsidTr="00567CF7">
        <w:trPr>
          <w:trHeight w:val="2962"/>
        </w:trPr>
        <w:tc>
          <w:tcPr>
            <w:tcW w:w="331" w:type="pct"/>
            <w:shd w:val="clear" w:color="auto" w:fill="auto"/>
            <w:noWrap/>
          </w:tcPr>
          <w:p w:rsidR="00833639" w:rsidRPr="00833639" w:rsidRDefault="00833639" w:rsidP="00833639">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17.</w:t>
            </w:r>
          </w:p>
        </w:tc>
        <w:tc>
          <w:tcPr>
            <w:tcW w:w="910" w:type="pct"/>
            <w:shd w:val="clear" w:color="auto" w:fill="auto"/>
            <w:noWrap/>
          </w:tcPr>
          <w:p w:rsidR="00833639" w:rsidRPr="00401A1B" w:rsidRDefault="00833639" w:rsidP="00833639">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ЈП Гас – Рума, Рума</w:t>
            </w:r>
          </w:p>
        </w:tc>
        <w:tc>
          <w:tcPr>
            <w:tcW w:w="1157" w:type="pct"/>
            <w:shd w:val="clear" w:color="auto" w:fill="auto"/>
          </w:tcPr>
          <w:p w:rsidR="00833639" w:rsidRPr="00CA3C83" w:rsidRDefault="00833639" w:rsidP="00833639">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833639" w:rsidRDefault="00833639" w:rsidP="00833639">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p>
        </w:tc>
        <w:tc>
          <w:tcPr>
            <w:tcW w:w="535" w:type="pct"/>
            <w:shd w:val="clear" w:color="auto" w:fill="auto"/>
            <w:noWrap/>
          </w:tcPr>
          <w:p w:rsidR="00833639" w:rsidRDefault="00833639" w:rsidP="00833639">
            <w:pPr>
              <w:pStyle w:val="NoSpacing"/>
              <w:rPr>
                <w:rFonts w:ascii="Times New Roman" w:hAnsi="Times New Roman"/>
                <w:sz w:val="20"/>
                <w:szCs w:val="20"/>
                <w:lang w:val="sr-Cyrl-CS"/>
              </w:rPr>
            </w:pPr>
            <w:r>
              <w:rPr>
                <w:rFonts w:ascii="Times New Roman" w:hAnsi="Times New Roman"/>
                <w:sz w:val="20"/>
                <w:szCs w:val="20"/>
                <w:lang w:val="sr-Cyrl-CS"/>
              </w:rPr>
              <w:t>25.06.2020</w:t>
            </w:r>
          </w:p>
        </w:tc>
        <w:tc>
          <w:tcPr>
            <w:tcW w:w="744" w:type="pct"/>
            <w:gridSpan w:val="2"/>
            <w:shd w:val="clear" w:color="auto" w:fill="auto"/>
            <w:noWrap/>
          </w:tcPr>
          <w:p w:rsidR="00833639" w:rsidRDefault="00833639" w:rsidP="00833639">
            <w:pPr>
              <w:rPr>
                <w:rFonts w:ascii="Times New Roman" w:hAnsi="Times New Roman"/>
                <w:sz w:val="20"/>
                <w:szCs w:val="20"/>
                <w:lang w:val="sr-Cyrl-CS"/>
              </w:rPr>
            </w:pPr>
            <w:r>
              <w:rPr>
                <w:rFonts w:ascii="Times New Roman" w:hAnsi="Times New Roman"/>
                <w:sz w:val="20"/>
                <w:szCs w:val="20"/>
                <w:lang w:val="sr-Cyrl-CS"/>
              </w:rPr>
              <w:t>6,235</w:t>
            </w:r>
          </w:p>
        </w:tc>
      </w:tr>
      <w:tr w:rsidR="00FC5D00" w:rsidRPr="00AD452E" w:rsidTr="00567CF7">
        <w:trPr>
          <w:trHeight w:val="2962"/>
        </w:trPr>
        <w:tc>
          <w:tcPr>
            <w:tcW w:w="331" w:type="pct"/>
            <w:shd w:val="clear" w:color="auto" w:fill="auto"/>
            <w:noWrap/>
          </w:tcPr>
          <w:p w:rsidR="00FC5D00" w:rsidRPr="00833639" w:rsidRDefault="00FC5D00" w:rsidP="00FC5D00">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18.</w:t>
            </w:r>
          </w:p>
        </w:tc>
        <w:tc>
          <w:tcPr>
            <w:tcW w:w="910" w:type="pct"/>
            <w:shd w:val="clear" w:color="auto" w:fill="auto"/>
            <w:noWrap/>
          </w:tcPr>
          <w:p w:rsidR="00FC5D00" w:rsidRPr="00401A1B" w:rsidRDefault="00FC5D00" w:rsidP="00FC5D00">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БЕОГАС ад, Београд</w:t>
            </w:r>
          </w:p>
        </w:tc>
        <w:tc>
          <w:tcPr>
            <w:tcW w:w="1157" w:type="pct"/>
            <w:shd w:val="clear" w:color="auto" w:fill="auto"/>
          </w:tcPr>
          <w:p w:rsidR="00FC5D00" w:rsidRPr="00CA3C83" w:rsidRDefault="00FC5D00" w:rsidP="00FC5D00">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p>
        </w:tc>
        <w:tc>
          <w:tcPr>
            <w:tcW w:w="1323" w:type="pct"/>
            <w:shd w:val="clear" w:color="auto" w:fill="auto"/>
          </w:tcPr>
          <w:p w:rsidR="00FC5D00" w:rsidRDefault="00FC5D00" w:rsidP="00FC5D00">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p>
        </w:tc>
        <w:tc>
          <w:tcPr>
            <w:tcW w:w="535" w:type="pct"/>
            <w:shd w:val="clear" w:color="auto" w:fill="auto"/>
            <w:noWrap/>
          </w:tcPr>
          <w:p w:rsidR="00FC5D00" w:rsidRDefault="00FC5D00" w:rsidP="00FC5D00">
            <w:pPr>
              <w:pStyle w:val="NoSpacing"/>
              <w:rPr>
                <w:rFonts w:ascii="Times New Roman" w:hAnsi="Times New Roman"/>
                <w:sz w:val="20"/>
                <w:szCs w:val="20"/>
                <w:lang w:val="sr-Cyrl-CS"/>
              </w:rPr>
            </w:pPr>
            <w:r>
              <w:rPr>
                <w:rFonts w:ascii="Times New Roman" w:hAnsi="Times New Roman"/>
                <w:sz w:val="20"/>
                <w:szCs w:val="20"/>
                <w:lang w:val="sr-Cyrl-CS"/>
              </w:rPr>
              <w:t>25.06.2020</w:t>
            </w:r>
          </w:p>
        </w:tc>
        <w:tc>
          <w:tcPr>
            <w:tcW w:w="744" w:type="pct"/>
            <w:gridSpan w:val="2"/>
            <w:shd w:val="clear" w:color="auto" w:fill="auto"/>
            <w:noWrap/>
          </w:tcPr>
          <w:p w:rsidR="00FC5D00" w:rsidRDefault="00FC5D00" w:rsidP="00FC5D00">
            <w:pPr>
              <w:rPr>
                <w:rFonts w:ascii="Times New Roman" w:hAnsi="Times New Roman"/>
                <w:sz w:val="20"/>
                <w:szCs w:val="20"/>
                <w:lang w:val="sr-Cyrl-CS"/>
              </w:rPr>
            </w:pPr>
            <w:r>
              <w:rPr>
                <w:rFonts w:ascii="Times New Roman" w:hAnsi="Times New Roman"/>
                <w:sz w:val="20"/>
                <w:szCs w:val="20"/>
                <w:lang w:val="sr-Cyrl-CS"/>
              </w:rPr>
              <w:t>3,196</w:t>
            </w:r>
          </w:p>
        </w:tc>
      </w:tr>
      <w:tr w:rsidR="00833639" w:rsidRPr="00AD452E" w:rsidTr="00567CF7">
        <w:trPr>
          <w:trHeight w:val="2962"/>
        </w:trPr>
        <w:tc>
          <w:tcPr>
            <w:tcW w:w="331" w:type="pct"/>
            <w:shd w:val="clear" w:color="auto" w:fill="auto"/>
            <w:noWrap/>
          </w:tcPr>
          <w:p w:rsidR="00833639" w:rsidRPr="006C40C5" w:rsidRDefault="00FC5D00" w:rsidP="00833639">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19</w:t>
            </w:r>
            <w:r w:rsidR="00833639">
              <w:rPr>
                <w:rFonts w:ascii="Times New Roman" w:eastAsia="Times New Roman" w:hAnsi="Times New Roman"/>
                <w:bCs/>
                <w:color w:val="000000"/>
                <w:sz w:val="20"/>
                <w:szCs w:val="20"/>
                <w:lang w:val="sr-Cyrl-CS"/>
              </w:rPr>
              <w:t>.</w:t>
            </w:r>
          </w:p>
        </w:tc>
        <w:tc>
          <w:tcPr>
            <w:tcW w:w="910" w:type="pct"/>
            <w:shd w:val="clear" w:color="auto" w:fill="auto"/>
            <w:noWrap/>
          </w:tcPr>
          <w:p w:rsidR="00833639" w:rsidRPr="00401A1B" w:rsidRDefault="00833639" w:rsidP="00833639">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833639" w:rsidRPr="00401A1B" w:rsidRDefault="00833639" w:rsidP="00833639">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833639" w:rsidRPr="00401A1B" w:rsidRDefault="00833639" w:rsidP="00833639">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833639" w:rsidRPr="00401A1B" w:rsidRDefault="00833639" w:rsidP="00833639">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833639" w:rsidRPr="006C40C5" w:rsidRDefault="00833639" w:rsidP="00833639">
            <w:pPr>
              <w:rPr>
                <w:rFonts w:ascii="Times New Roman" w:hAnsi="Times New Roman"/>
                <w:sz w:val="20"/>
                <w:szCs w:val="20"/>
                <w:lang w:val="sr-Cyrl-CS"/>
              </w:rPr>
            </w:pPr>
            <w:r>
              <w:rPr>
                <w:rFonts w:ascii="Times New Roman" w:hAnsi="Times New Roman"/>
                <w:sz w:val="20"/>
                <w:szCs w:val="20"/>
                <w:lang w:val="sr-Cyrl-CS"/>
              </w:rPr>
              <w:t>30.06.2020</w:t>
            </w:r>
          </w:p>
        </w:tc>
        <w:tc>
          <w:tcPr>
            <w:tcW w:w="744" w:type="pct"/>
            <w:gridSpan w:val="2"/>
            <w:shd w:val="clear" w:color="auto" w:fill="auto"/>
            <w:noWrap/>
          </w:tcPr>
          <w:p w:rsidR="00833639" w:rsidRPr="006C40C5" w:rsidRDefault="00833639" w:rsidP="00833639">
            <w:pPr>
              <w:rPr>
                <w:rFonts w:ascii="Times New Roman" w:hAnsi="Times New Roman"/>
                <w:sz w:val="20"/>
                <w:szCs w:val="20"/>
                <w:lang w:val="sr-Cyrl-CS"/>
              </w:rPr>
            </w:pPr>
            <w:r>
              <w:rPr>
                <w:rFonts w:ascii="Times New Roman" w:hAnsi="Times New Roman"/>
                <w:sz w:val="20"/>
                <w:szCs w:val="20"/>
                <w:lang w:val="sr-Cyrl-CS"/>
              </w:rPr>
              <w:t>99,991,414,40</w:t>
            </w:r>
          </w:p>
        </w:tc>
      </w:tr>
      <w:tr w:rsidR="00833639" w:rsidRPr="00AD452E" w:rsidTr="003E2483">
        <w:trPr>
          <w:trHeight w:val="2962"/>
        </w:trPr>
        <w:tc>
          <w:tcPr>
            <w:tcW w:w="331" w:type="pct"/>
            <w:shd w:val="clear" w:color="auto" w:fill="auto"/>
            <w:noWrap/>
          </w:tcPr>
          <w:p w:rsidR="00833639" w:rsidRPr="006C40C5" w:rsidRDefault="00FC5D00" w:rsidP="00833639">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w:t>
            </w:r>
            <w:r w:rsidR="00833639">
              <w:rPr>
                <w:rFonts w:ascii="Times New Roman" w:eastAsia="Times New Roman" w:hAnsi="Times New Roman"/>
                <w:bCs/>
                <w:color w:val="000000"/>
                <w:sz w:val="20"/>
                <w:szCs w:val="20"/>
                <w:lang w:val="sr-Cyrl-CS"/>
              </w:rPr>
              <w:t>.</w:t>
            </w:r>
          </w:p>
        </w:tc>
        <w:tc>
          <w:tcPr>
            <w:tcW w:w="910" w:type="pct"/>
            <w:shd w:val="clear" w:color="auto" w:fill="auto"/>
            <w:noWrap/>
          </w:tcPr>
          <w:p w:rsidR="00833639" w:rsidRPr="004828CE" w:rsidRDefault="00833639" w:rsidP="00833639">
            <w:pPr>
              <w:rPr>
                <w:rFonts w:ascii="Times New Roman" w:hAnsi="Times New Roman"/>
                <w:sz w:val="20"/>
                <w:szCs w:val="20"/>
              </w:rPr>
            </w:pPr>
            <w:r w:rsidRPr="004828CE">
              <w:rPr>
                <w:rFonts w:ascii="Times New Roman" w:hAnsi="Times New Roman"/>
                <w:sz w:val="20"/>
                <w:szCs w:val="20"/>
              </w:rPr>
              <w:t>ЈП ИНГАС Инђија</w:t>
            </w:r>
          </w:p>
        </w:tc>
        <w:tc>
          <w:tcPr>
            <w:tcW w:w="1157" w:type="pct"/>
            <w:shd w:val="clear" w:color="auto" w:fill="auto"/>
          </w:tcPr>
          <w:p w:rsidR="00833639" w:rsidRPr="00401A1B" w:rsidRDefault="00833639" w:rsidP="00833639">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833639" w:rsidRPr="00401A1B" w:rsidRDefault="00833639" w:rsidP="00833639">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833639" w:rsidRPr="004828CE" w:rsidRDefault="00833639" w:rsidP="00833639">
            <w:pPr>
              <w:rPr>
                <w:rFonts w:ascii="Times New Roman" w:hAnsi="Times New Roman"/>
                <w:sz w:val="20"/>
                <w:szCs w:val="20"/>
              </w:rPr>
            </w:pPr>
            <w:r w:rsidRPr="004828CE">
              <w:rPr>
                <w:rFonts w:ascii="Times New Roman" w:hAnsi="Times New Roman"/>
                <w:sz w:val="20"/>
                <w:szCs w:val="20"/>
              </w:rPr>
              <w:t>10.07.2020.</w:t>
            </w:r>
          </w:p>
        </w:tc>
        <w:tc>
          <w:tcPr>
            <w:tcW w:w="744" w:type="pct"/>
            <w:gridSpan w:val="2"/>
            <w:shd w:val="clear" w:color="auto" w:fill="auto"/>
            <w:noWrap/>
          </w:tcPr>
          <w:p w:rsidR="00833639" w:rsidRPr="004828CE" w:rsidRDefault="00833639" w:rsidP="00833639">
            <w:pPr>
              <w:rPr>
                <w:rFonts w:ascii="Times New Roman" w:hAnsi="Times New Roman"/>
                <w:sz w:val="20"/>
                <w:szCs w:val="20"/>
              </w:rPr>
            </w:pPr>
            <w:r w:rsidRPr="004828CE">
              <w:rPr>
                <w:rFonts w:ascii="Times New Roman" w:hAnsi="Times New Roman"/>
                <w:sz w:val="20"/>
                <w:szCs w:val="20"/>
              </w:rPr>
              <w:t>5,498.64</w:t>
            </w:r>
          </w:p>
        </w:tc>
      </w:tr>
      <w:tr w:rsidR="00FC5D00" w:rsidRPr="00AD452E" w:rsidTr="003E2483">
        <w:trPr>
          <w:trHeight w:val="2962"/>
        </w:trPr>
        <w:tc>
          <w:tcPr>
            <w:tcW w:w="331" w:type="pct"/>
            <w:shd w:val="clear" w:color="auto" w:fill="auto"/>
            <w:noWrap/>
          </w:tcPr>
          <w:p w:rsidR="00FC5D00" w:rsidRDefault="00FC5D00" w:rsidP="00FC5D00">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21.</w:t>
            </w:r>
          </w:p>
        </w:tc>
        <w:tc>
          <w:tcPr>
            <w:tcW w:w="910" w:type="pct"/>
            <w:shd w:val="clear" w:color="auto" w:fill="auto"/>
            <w:noWrap/>
          </w:tcPr>
          <w:p w:rsidR="00FC5D00" w:rsidRPr="00401A1B" w:rsidRDefault="00FC5D00" w:rsidP="00FC5D00">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FC5D00" w:rsidRPr="00401A1B" w:rsidRDefault="00FC5D00" w:rsidP="00FC5D00">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FC5D00" w:rsidRPr="00401A1B" w:rsidRDefault="00FC5D00" w:rsidP="00FC5D00">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FC5D00" w:rsidRPr="00401A1B" w:rsidRDefault="00FC5D00" w:rsidP="00FC5D00">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FC5D00" w:rsidRPr="00FC5D00" w:rsidRDefault="00FC5D00" w:rsidP="00FC5D00">
            <w:pPr>
              <w:rPr>
                <w:rFonts w:ascii="Times New Roman" w:hAnsi="Times New Roman"/>
                <w:sz w:val="20"/>
                <w:szCs w:val="20"/>
                <w:lang w:val="sr-Cyrl-CS"/>
              </w:rPr>
            </w:pPr>
            <w:r>
              <w:rPr>
                <w:rFonts w:ascii="Times New Roman" w:hAnsi="Times New Roman"/>
                <w:sz w:val="20"/>
                <w:szCs w:val="20"/>
                <w:lang w:val="sr-Cyrl-CS"/>
              </w:rPr>
              <w:t>27.08.2020</w:t>
            </w:r>
          </w:p>
        </w:tc>
        <w:tc>
          <w:tcPr>
            <w:tcW w:w="744" w:type="pct"/>
            <w:gridSpan w:val="2"/>
            <w:shd w:val="clear" w:color="auto" w:fill="auto"/>
            <w:noWrap/>
          </w:tcPr>
          <w:p w:rsidR="00FC5D00" w:rsidRPr="00FC5D00" w:rsidRDefault="00FC5D00" w:rsidP="00FC5D00">
            <w:pPr>
              <w:rPr>
                <w:rFonts w:ascii="Times New Roman" w:hAnsi="Times New Roman"/>
                <w:sz w:val="20"/>
                <w:szCs w:val="20"/>
                <w:lang w:val="sr-Cyrl-CS"/>
              </w:rPr>
            </w:pPr>
            <w:r>
              <w:rPr>
                <w:rFonts w:ascii="Times New Roman" w:hAnsi="Times New Roman"/>
                <w:sz w:val="20"/>
                <w:szCs w:val="20"/>
                <w:lang w:val="sr-Cyrl-CS"/>
              </w:rPr>
              <w:t>103,659,832</w:t>
            </w:r>
          </w:p>
        </w:tc>
      </w:tr>
      <w:tr w:rsidR="00FC5D00" w:rsidRPr="00AD452E" w:rsidTr="003E2483">
        <w:trPr>
          <w:trHeight w:val="2962"/>
        </w:trPr>
        <w:tc>
          <w:tcPr>
            <w:tcW w:w="331" w:type="pct"/>
            <w:shd w:val="clear" w:color="auto" w:fill="auto"/>
            <w:noWrap/>
          </w:tcPr>
          <w:p w:rsidR="00FC5D00" w:rsidRDefault="00FC5D00" w:rsidP="00FC5D00">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22.</w:t>
            </w:r>
          </w:p>
        </w:tc>
        <w:tc>
          <w:tcPr>
            <w:tcW w:w="910" w:type="pct"/>
            <w:shd w:val="clear" w:color="auto" w:fill="auto"/>
            <w:noWrap/>
          </w:tcPr>
          <w:p w:rsidR="00FC5D00" w:rsidRPr="00401A1B" w:rsidRDefault="00FC5D00" w:rsidP="00FC5D00">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FC5D00" w:rsidRPr="00401A1B" w:rsidRDefault="00FC5D00" w:rsidP="00FC5D00">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FC5D00" w:rsidRPr="00401A1B" w:rsidRDefault="00FC5D00" w:rsidP="00FC5D00">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FC5D00" w:rsidRPr="00401A1B" w:rsidRDefault="00FC5D00" w:rsidP="00FC5D00">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FC5D00" w:rsidRPr="00FC5D00" w:rsidRDefault="00FC5D00" w:rsidP="00FC5D00">
            <w:pPr>
              <w:rPr>
                <w:rFonts w:ascii="Times New Roman" w:hAnsi="Times New Roman"/>
                <w:sz w:val="20"/>
                <w:szCs w:val="20"/>
                <w:lang w:val="sr-Cyrl-CS"/>
              </w:rPr>
            </w:pPr>
            <w:r>
              <w:rPr>
                <w:rFonts w:ascii="Times New Roman" w:hAnsi="Times New Roman"/>
                <w:sz w:val="20"/>
                <w:szCs w:val="20"/>
                <w:lang w:val="sr-Cyrl-CS"/>
              </w:rPr>
              <w:t>28.08.2020</w:t>
            </w:r>
          </w:p>
        </w:tc>
        <w:tc>
          <w:tcPr>
            <w:tcW w:w="744" w:type="pct"/>
            <w:gridSpan w:val="2"/>
            <w:shd w:val="clear" w:color="auto" w:fill="auto"/>
            <w:noWrap/>
          </w:tcPr>
          <w:p w:rsidR="00FC5D00" w:rsidRPr="00FC5D00" w:rsidRDefault="00FC5D00" w:rsidP="00FC5D00">
            <w:pPr>
              <w:rPr>
                <w:rFonts w:ascii="Times New Roman" w:hAnsi="Times New Roman"/>
                <w:sz w:val="20"/>
                <w:szCs w:val="20"/>
                <w:lang w:val="sr-Cyrl-CS"/>
              </w:rPr>
            </w:pPr>
            <w:r>
              <w:rPr>
                <w:rFonts w:ascii="Times New Roman" w:hAnsi="Times New Roman"/>
                <w:sz w:val="20"/>
                <w:szCs w:val="20"/>
                <w:lang w:val="sr-Cyrl-CS"/>
              </w:rPr>
              <w:t>102,554,813</w:t>
            </w:r>
          </w:p>
        </w:tc>
      </w:tr>
      <w:tr w:rsidR="0060123F" w:rsidRPr="00AD452E" w:rsidTr="003E2483">
        <w:trPr>
          <w:trHeight w:val="2962"/>
        </w:trPr>
        <w:tc>
          <w:tcPr>
            <w:tcW w:w="331" w:type="pct"/>
            <w:shd w:val="clear" w:color="auto" w:fill="auto"/>
            <w:noWrap/>
          </w:tcPr>
          <w:p w:rsidR="0060123F" w:rsidRDefault="0060123F" w:rsidP="0060123F">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23.</w:t>
            </w:r>
          </w:p>
        </w:tc>
        <w:tc>
          <w:tcPr>
            <w:tcW w:w="910" w:type="pct"/>
            <w:shd w:val="clear" w:color="auto" w:fill="auto"/>
            <w:noWrap/>
          </w:tcPr>
          <w:p w:rsidR="0060123F" w:rsidRPr="00401A1B" w:rsidRDefault="0060123F" w:rsidP="0060123F">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60123F" w:rsidRPr="00401A1B" w:rsidRDefault="0060123F" w:rsidP="0060123F">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60123F" w:rsidRPr="00401A1B" w:rsidRDefault="0060123F" w:rsidP="0060123F">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60123F" w:rsidRPr="00401A1B" w:rsidRDefault="0060123F" w:rsidP="0060123F">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60123F" w:rsidRPr="00FC5D00" w:rsidRDefault="0060123F" w:rsidP="0060123F">
            <w:pPr>
              <w:rPr>
                <w:rFonts w:ascii="Times New Roman" w:hAnsi="Times New Roman"/>
                <w:sz w:val="20"/>
                <w:szCs w:val="20"/>
                <w:lang w:val="sr-Cyrl-CS"/>
              </w:rPr>
            </w:pPr>
            <w:r>
              <w:rPr>
                <w:rFonts w:ascii="Times New Roman" w:hAnsi="Times New Roman"/>
                <w:sz w:val="20"/>
                <w:szCs w:val="20"/>
                <w:lang w:val="sr-Cyrl-CS"/>
              </w:rPr>
              <w:t>22.09.2020</w:t>
            </w:r>
          </w:p>
        </w:tc>
        <w:tc>
          <w:tcPr>
            <w:tcW w:w="744" w:type="pct"/>
            <w:gridSpan w:val="2"/>
            <w:shd w:val="clear" w:color="auto" w:fill="auto"/>
            <w:noWrap/>
          </w:tcPr>
          <w:p w:rsidR="0060123F" w:rsidRPr="00FC5D00" w:rsidRDefault="0060123F" w:rsidP="0060123F">
            <w:pPr>
              <w:rPr>
                <w:rFonts w:ascii="Times New Roman" w:hAnsi="Times New Roman"/>
                <w:sz w:val="20"/>
                <w:szCs w:val="20"/>
                <w:lang w:val="sr-Cyrl-CS"/>
              </w:rPr>
            </w:pPr>
            <w:r>
              <w:rPr>
                <w:rFonts w:ascii="Times New Roman" w:hAnsi="Times New Roman"/>
                <w:sz w:val="20"/>
                <w:szCs w:val="20"/>
                <w:lang w:val="sr-Cyrl-CS"/>
              </w:rPr>
              <w:t>104,101,584</w:t>
            </w:r>
          </w:p>
        </w:tc>
      </w:tr>
      <w:tr w:rsidR="00516243" w:rsidRPr="00AD452E" w:rsidTr="003E2483">
        <w:trPr>
          <w:trHeight w:val="2962"/>
        </w:trPr>
        <w:tc>
          <w:tcPr>
            <w:tcW w:w="331" w:type="pct"/>
            <w:shd w:val="clear" w:color="auto" w:fill="auto"/>
            <w:noWrap/>
          </w:tcPr>
          <w:p w:rsidR="00516243" w:rsidRDefault="00516243" w:rsidP="00516243">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24.</w:t>
            </w:r>
          </w:p>
        </w:tc>
        <w:tc>
          <w:tcPr>
            <w:tcW w:w="910" w:type="pct"/>
            <w:shd w:val="clear" w:color="auto" w:fill="auto"/>
            <w:noWrap/>
          </w:tcPr>
          <w:p w:rsidR="00516243" w:rsidRPr="00401A1B" w:rsidRDefault="00516243" w:rsidP="00516243">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516243" w:rsidRPr="00401A1B" w:rsidRDefault="00516243" w:rsidP="00516243">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57" w:type="pct"/>
            <w:shd w:val="clear" w:color="auto" w:fill="auto"/>
          </w:tcPr>
          <w:p w:rsidR="00516243" w:rsidRPr="00401A1B" w:rsidRDefault="00516243" w:rsidP="00516243">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w:t>
            </w:r>
            <w:r>
              <w:rPr>
                <w:rFonts w:ascii="Times New Roman" w:hAnsi="Times New Roman"/>
                <w:color w:val="000000"/>
                <w:sz w:val="20"/>
                <w:szCs w:val="20"/>
              </w:rPr>
              <w:t xml:space="preserve"> буџету Републике Србије за 2020</w:t>
            </w:r>
            <w:r w:rsidRPr="00401A1B">
              <w:rPr>
                <w:rFonts w:ascii="Times New Roman" w:hAnsi="Times New Roman"/>
                <w:color w:val="000000"/>
                <w:sz w:val="20"/>
                <w:szCs w:val="20"/>
              </w:rPr>
              <w:t>.</w:t>
            </w:r>
            <w:r>
              <w:rPr>
                <w:rFonts w:ascii="Times New Roman" w:hAnsi="Times New Roman"/>
                <w:color w:val="000000"/>
                <w:sz w:val="20"/>
                <w:szCs w:val="20"/>
              </w:rPr>
              <w:t xml:space="preserve"> годину ("Сл.гласник РС" број 84/2019</w:t>
            </w:r>
            <w:r w:rsidRPr="00401A1B">
              <w:rPr>
                <w:rFonts w:ascii="Times New Roman" w:hAnsi="Times New Roman"/>
                <w:color w:val="000000"/>
                <w:sz w:val="20"/>
                <w:szCs w:val="20"/>
              </w:rPr>
              <w:t>)</w:t>
            </w:r>
            <w:r>
              <w:rPr>
                <w:rFonts w:ascii="Times New Roman" w:hAnsi="Times New Roman"/>
                <w:color w:val="000000"/>
                <w:sz w:val="20"/>
                <w:szCs w:val="20"/>
              </w:rPr>
              <w:t xml:space="preserve"> </w:t>
            </w:r>
          </w:p>
        </w:tc>
        <w:tc>
          <w:tcPr>
            <w:tcW w:w="1323" w:type="pct"/>
            <w:shd w:val="clear" w:color="auto" w:fill="auto"/>
          </w:tcPr>
          <w:p w:rsidR="00516243" w:rsidRPr="00401A1B" w:rsidRDefault="00516243" w:rsidP="00516243">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w:t>
            </w:r>
            <w:r>
              <w:rPr>
                <w:rFonts w:ascii="Times New Roman" w:hAnsi="Times New Roman"/>
                <w:color w:val="000000"/>
                <w:sz w:val="20"/>
                <w:szCs w:val="20"/>
              </w:rPr>
              <w:t>/16,  49/17, 104/17, 36/</w:t>
            </w:r>
            <w:r w:rsidRPr="00CA3C83">
              <w:rPr>
                <w:rFonts w:ascii="Times New Roman" w:hAnsi="Times New Roman"/>
                <w:color w:val="000000"/>
                <w:sz w:val="20"/>
                <w:szCs w:val="20"/>
              </w:rPr>
              <w:t>18</w:t>
            </w:r>
            <w:r>
              <w:rPr>
                <w:rFonts w:ascii="Times New Roman" w:hAnsi="Times New Roman"/>
                <w:color w:val="000000"/>
                <w:sz w:val="20"/>
                <w:szCs w:val="20"/>
                <w:lang w:val="sr-Cyrl-CS"/>
              </w:rPr>
              <w:t>, 88/19, 34/19 и 82/19)</w:t>
            </w:r>
            <w:r w:rsidRPr="00CA3C83">
              <w:rPr>
                <w:rFonts w:ascii="Times New Roman" w:hAnsi="Times New Roman"/>
                <w:color w:val="000000"/>
                <w:sz w:val="20"/>
                <w:szCs w:val="20"/>
              </w:rPr>
              <w:t xml:space="preserve"> </w:t>
            </w:r>
          </w:p>
        </w:tc>
        <w:tc>
          <w:tcPr>
            <w:tcW w:w="535" w:type="pct"/>
            <w:shd w:val="clear" w:color="auto" w:fill="auto"/>
            <w:noWrap/>
          </w:tcPr>
          <w:p w:rsidR="00516243" w:rsidRPr="00FC5D00" w:rsidRDefault="00516243" w:rsidP="00516243">
            <w:pPr>
              <w:rPr>
                <w:rFonts w:ascii="Times New Roman" w:hAnsi="Times New Roman"/>
                <w:sz w:val="20"/>
                <w:szCs w:val="20"/>
                <w:lang w:val="sr-Cyrl-CS"/>
              </w:rPr>
            </w:pPr>
            <w:r>
              <w:rPr>
                <w:rFonts w:ascii="Times New Roman" w:hAnsi="Times New Roman"/>
                <w:sz w:val="20"/>
                <w:szCs w:val="20"/>
                <w:lang w:val="sr-Cyrl-CS"/>
              </w:rPr>
              <w:t>23.10.2020</w:t>
            </w:r>
          </w:p>
        </w:tc>
        <w:tc>
          <w:tcPr>
            <w:tcW w:w="744" w:type="pct"/>
            <w:gridSpan w:val="2"/>
            <w:shd w:val="clear" w:color="auto" w:fill="auto"/>
            <w:noWrap/>
          </w:tcPr>
          <w:p w:rsidR="00516243" w:rsidRPr="00FC5D00" w:rsidRDefault="00516243" w:rsidP="00516243">
            <w:pPr>
              <w:rPr>
                <w:rFonts w:ascii="Times New Roman" w:hAnsi="Times New Roman"/>
                <w:sz w:val="20"/>
                <w:szCs w:val="20"/>
                <w:lang w:val="sr-Cyrl-CS"/>
              </w:rPr>
            </w:pPr>
            <w:r>
              <w:rPr>
                <w:rFonts w:ascii="Times New Roman" w:hAnsi="Times New Roman"/>
                <w:sz w:val="20"/>
                <w:szCs w:val="20"/>
                <w:lang w:val="sr-Cyrl-CS"/>
              </w:rPr>
              <w:t>104,029,24</w:t>
            </w:r>
          </w:p>
        </w:tc>
      </w:tr>
      <w:tr w:rsidR="00833639" w:rsidTr="00AD452E">
        <w:trPr>
          <w:trHeight w:val="298"/>
        </w:trPr>
        <w:tc>
          <w:tcPr>
            <w:tcW w:w="4339" w:type="pct"/>
            <w:gridSpan w:val="6"/>
            <w:shd w:val="clear" w:color="auto" w:fill="DEEAF6"/>
            <w:noWrap/>
          </w:tcPr>
          <w:p w:rsidR="00833639" w:rsidRPr="00401A1B" w:rsidRDefault="00833639" w:rsidP="00833639">
            <w:pPr>
              <w:pStyle w:val="NoSpacing"/>
              <w:jc w:val="right"/>
              <w:rPr>
                <w:rFonts w:ascii="Times New Roman" w:hAnsi="Times New Roman"/>
                <w:bCs/>
                <w:color w:val="000000"/>
                <w:sz w:val="20"/>
                <w:szCs w:val="20"/>
                <w:lang w:val="sr-Cyrl-CS"/>
              </w:rPr>
            </w:pPr>
            <w:r>
              <w:rPr>
                <w:rFonts w:ascii="Times New Roman" w:hAnsi="Times New Roman"/>
                <w:bCs/>
                <w:color w:val="000000"/>
                <w:sz w:val="20"/>
                <w:szCs w:val="20"/>
                <w:lang w:val="sr-Cyrl-CS"/>
              </w:rPr>
              <w:t>Период исплат</w:t>
            </w:r>
            <w:r w:rsidR="00B84C81">
              <w:rPr>
                <w:rFonts w:ascii="Times New Roman" w:hAnsi="Times New Roman"/>
                <w:bCs/>
                <w:color w:val="000000"/>
                <w:sz w:val="20"/>
                <w:szCs w:val="20"/>
                <w:lang w:val="sr-Cyrl-CS"/>
              </w:rPr>
              <w:t>е 01.01. – 30.11</w:t>
            </w:r>
            <w:r>
              <w:rPr>
                <w:rFonts w:ascii="Times New Roman" w:hAnsi="Times New Roman"/>
                <w:bCs/>
                <w:color w:val="000000"/>
                <w:sz w:val="20"/>
                <w:szCs w:val="20"/>
                <w:lang w:val="sr-Cyrl-CS"/>
              </w:rPr>
              <w:t>.2020</w:t>
            </w:r>
            <w:r w:rsidRPr="00401A1B">
              <w:rPr>
                <w:rFonts w:ascii="Times New Roman" w:hAnsi="Times New Roman"/>
                <w:bCs/>
                <w:color w:val="000000"/>
                <w:sz w:val="20"/>
                <w:szCs w:val="20"/>
                <w:lang w:val="sr-Cyrl-CS"/>
              </w:rPr>
              <w:t>. године</w:t>
            </w:r>
          </w:p>
        </w:tc>
        <w:tc>
          <w:tcPr>
            <w:tcW w:w="661" w:type="pct"/>
            <w:shd w:val="clear" w:color="auto" w:fill="DEEAF6"/>
            <w:noWrap/>
            <w:vAlign w:val="center"/>
          </w:tcPr>
          <w:p w:rsidR="00833639" w:rsidRPr="00957172" w:rsidRDefault="00516243" w:rsidP="00833639">
            <w:pPr>
              <w:pStyle w:val="NoSpacing"/>
              <w:rPr>
                <w:rFonts w:ascii="Times New Roman" w:hAnsi="Times New Roman"/>
                <w:bCs/>
                <w:color w:val="000000"/>
                <w:sz w:val="20"/>
                <w:szCs w:val="20"/>
                <w:lang w:val="sr-Latn-CS"/>
              </w:rPr>
            </w:pPr>
            <w:r>
              <w:rPr>
                <w:rFonts w:ascii="Times New Roman" w:hAnsi="Times New Roman"/>
                <w:bCs/>
                <w:color w:val="000000"/>
                <w:sz w:val="20"/>
                <w:szCs w:val="20"/>
                <w:lang w:val="sr-Cyrl-CS"/>
              </w:rPr>
              <w:t>1.121.186.346</w:t>
            </w:r>
          </w:p>
        </w:tc>
      </w:tr>
    </w:tbl>
    <w:p w:rsidR="00D40E0B" w:rsidRPr="00DE00B5" w:rsidRDefault="00D40E0B" w:rsidP="00DE00B5">
      <w:pPr>
        <w:pStyle w:val="Style7"/>
        <w:spacing w:before="0" w:after="0"/>
        <w:ind w:firstLine="720"/>
        <w:jc w:val="both"/>
        <w:outlineLvl w:val="9"/>
        <w:rPr>
          <w:b w:val="0"/>
          <w:color w:val="auto"/>
        </w:rPr>
      </w:pPr>
    </w:p>
    <w:p w:rsidR="00A21CD0" w:rsidRDefault="00A21CD0" w:rsidP="00EF1853">
      <w:pPr>
        <w:pStyle w:val="NoSpacing"/>
        <w:rPr>
          <w:rFonts w:ascii="Times New Roman" w:hAnsi="Times New Roman"/>
          <w:sz w:val="24"/>
          <w:szCs w:val="24"/>
        </w:rPr>
      </w:pPr>
    </w:p>
    <w:p w:rsidR="00EF1853" w:rsidRPr="00221D2D" w:rsidRDefault="00EF1853" w:rsidP="00EF1853">
      <w:pPr>
        <w:pStyle w:val="NoSpacing"/>
        <w:rPr>
          <w:rFonts w:ascii="Times New Roman" w:hAnsi="Times New Roman"/>
          <w:sz w:val="24"/>
          <w:szCs w:val="24"/>
          <w:lang w:val="sr-Cyrl-CS"/>
        </w:rPr>
      </w:pPr>
      <w:r>
        <w:rPr>
          <w:rFonts w:ascii="Times New Roman" w:hAnsi="Times New Roman"/>
          <w:sz w:val="24"/>
          <w:szCs w:val="24"/>
        </w:rPr>
        <w:t>Буџетски</w:t>
      </w:r>
      <w:r w:rsidRPr="00FF3D5E">
        <w:rPr>
          <w:rFonts w:ascii="Times New Roman" w:hAnsi="Times New Roman"/>
          <w:sz w:val="24"/>
          <w:szCs w:val="24"/>
        </w:rPr>
        <w:t xml:space="preserve"> </w:t>
      </w:r>
      <w:r>
        <w:rPr>
          <w:rFonts w:ascii="Times New Roman" w:hAnsi="Times New Roman"/>
          <w:sz w:val="24"/>
          <w:szCs w:val="24"/>
        </w:rPr>
        <w:t>фонд</w:t>
      </w:r>
      <w:r w:rsidRPr="00FF3D5E">
        <w:rPr>
          <w:rFonts w:ascii="Times New Roman" w:hAnsi="Times New Roman"/>
          <w:sz w:val="24"/>
          <w:szCs w:val="24"/>
        </w:rPr>
        <w:t xml:space="preserve"> </w:t>
      </w:r>
      <w:r>
        <w:rPr>
          <w:rFonts w:ascii="Times New Roman" w:hAnsi="Times New Roman"/>
          <w:sz w:val="24"/>
          <w:szCs w:val="24"/>
          <w:lang w:val="sr-Cyrl-CS"/>
        </w:rPr>
        <w:t>за унапређење енергетске ефикасности Републике Србије</w:t>
      </w:r>
    </w:p>
    <w:p w:rsidR="00EF1853" w:rsidRDefault="00EF1853" w:rsidP="00EF1853">
      <w:pPr>
        <w:pStyle w:val="NoSpacing"/>
        <w:rPr>
          <w:rFonts w:ascii="Times New Roman" w:hAnsi="Times New Roman"/>
          <w:b/>
          <w:sz w:val="24"/>
          <w:szCs w:val="24"/>
        </w:rPr>
      </w:pPr>
    </w:p>
    <w:tbl>
      <w:tblPr>
        <w:tblW w:w="5733" w:type="pct"/>
        <w:tblInd w:w="-97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40"/>
        <w:gridCol w:w="1981"/>
        <w:gridCol w:w="3059"/>
        <w:gridCol w:w="2312"/>
        <w:gridCol w:w="1647"/>
        <w:gridCol w:w="1441"/>
      </w:tblGrid>
      <w:tr w:rsidR="00EF1853" w:rsidRPr="00401A1B" w:rsidTr="0066212C">
        <w:trPr>
          <w:trHeight w:val="559"/>
        </w:trPr>
        <w:tc>
          <w:tcPr>
            <w:tcW w:w="246" w:type="pct"/>
            <w:tcBorders>
              <w:bottom w:val="single" w:sz="12" w:space="0" w:color="9CC2E5"/>
            </w:tcBorders>
            <w:shd w:val="clear" w:color="auto" w:fill="DEEAF6"/>
            <w:noWrap/>
            <w:vAlign w:val="center"/>
            <w:hideMark/>
          </w:tcPr>
          <w:p w:rsidR="00EF1853" w:rsidRPr="00401A1B" w:rsidRDefault="00EF1853" w:rsidP="009A4B5B">
            <w:pPr>
              <w:pStyle w:val="NoSpacing"/>
              <w:rPr>
                <w:rFonts w:ascii="Times New Roman" w:hAnsi="Times New Roman"/>
                <w:bCs/>
                <w:sz w:val="20"/>
                <w:szCs w:val="20"/>
              </w:rPr>
            </w:pPr>
            <w:r w:rsidRPr="00401A1B">
              <w:rPr>
                <w:rFonts w:ascii="Times New Roman" w:hAnsi="Times New Roman"/>
                <w:bCs/>
                <w:sz w:val="20"/>
                <w:szCs w:val="20"/>
              </w:rPr>
              <w:t>Ред. бр.</w:t>
            </w:r>
          </w:p>
        </w:tc>
        <w:tc>
          <w:tcPr>
            <w:tcW w:w="902" w:type="pct"/>
            <w:tcBorders>
              <w:bottom w:val="single" w:sz="12" w:space="0" w:color="9CC2E5"/>
            </w:tcBorders>
            <w:shd w:val="clear" w:color="auto" w:fill="DEEAF6"/>
            <w:noWrap/>
            <w:vAlign w:val="center"/>
            <w:hideMark/>
          </w:tcPr>
          <w:p w:rsidR="00EF1853" w:rsidRPr="00401A1B" w:rsidRDefault="00EF1853" w:rsidP="009A4B5B">
            <w:pPr>
              <w:pStyle w:val="NoSpacing"/>
              <w:rPr>
                <w:rFonts w:ascii="Times New Roman" w:hAnsi="Times New Roman"/>
                <w:bCs/>
                <w:sz w:val="20"/>
                <w:szCs w:val="20"/>
              </w:rPr>
            </w:pPr>
            <w:r w:rsidRPr="00401A1B">
              <w:rPr>
                <w:rFonts w:ascii="Times New Roman" w:hAnsi="Times New Roman"/>
                <w:bCs/>
                <w:sz w:val="20"/>
                <w:szCs w:val="20"/>
                <w:lang w:val="sr-Latn-RS"/>
              </w:rPr>
              <w:t xml:space="preserve">Корисник </w:t>
            </w:r>
            <w:r w:rsidRPr="00401A1B">
              <w:rPr>
                <w:rFonts w:ascii="Times New Roman" w:hAnsi="Times New Roman"/>
                <w:bCs/>
                <w:sz w:val="20"/>
                <w:szCs w:val="20"/>
              </w:rPr>
              <w:t>средстава</w:t>
            </w:r>
          </w:p>
        </w:tc>
        <w:tc>
          <w:tcPr>
            <w:tcW w:w="1393" w:type="pct"/>
            <w:tcBorders>
              <w:bottom w:val="single" w:sz="12" w:space="0" w:color="9CC2E5"/>
            </w:tcBorders>
            <w:shd w:val="clear" w:color="auto" w:fill="DEEAF6"/>
            <w:noWrap/>
            <w:vAlign w:val="center"/>
            <w:hideMark/>
          </w:tcPr>
          <w:p w:rsidR="00EF1853" w:rsidRPr="00401A1B" w:rsidRDefault="00EF1853" w:rsidP="009A4B5B">
            <w:pPr>
              <w:pStyle w:val="NoSpacing"/>
              <w:rPr>
                <w:rFonts w:ascii="Times New Roman" w:hAnsi="Times New Roman"/>
                <w:bCs/>
                <w:sz w:val="20"/>
                <w:szCs w:val="20"/>
                <w:lang w:val="sr-Latn-RS"/>
              </w:rPr>
            </w:pPr>
            <w:r w:rsidRPr="00401A1B">
              <w:rPr>
                <w:rFonts w:ascii="Times New Roman" w:hAnsi="Times New Roman"/>
                <w:bCs/>
                <w:sz w:val="20"/>
                <w:szCs w:val="20"/>
                <w:lang w:val="sr-Latn-RS"/>
              </w:rPr>
              <w:t>Законски основ плаћања</w:t>
            </w:r>
          </w:p>
        </w:tc>
        <w:tc>
          <w:tcPr>
            <w:tcW w:w="1053" w:type="pct"/>
            <w:tcBorders>
              <w:bottom w:val="single" w:sz="12" w:space="0" w:color="9CC2E5"/>
            </w:tcBorders>
            <w:shd w:val="clear" w:color="auto" w:fill="DEEAF6"/>
            <w:noWrap/>
            <w:vAlign w:val="center"/>
            <w:hideMark/>
          </w:tcPr>
          <w:p w:rsidR="00EF1853" w:rsidRPr="00401A1B" w:rsidRDefault="00EF1853" w:rsidP="009A4B5B">
            <w:pPr>
              <w:pStyle w:val="NoSpacing"/>
              <w:rPr>
                <w:rFonts w:ascii="Times New Roman" w:hAnsi="Times New Roman"/>
                <w:bCs/>
                <w:sz w:val="20"/>
                <w:szCs w:val="20"/>
                <w:lang w:val="sr-Latn-RS"/>
              </w:rPr>
            </w:pPr>
            <w:r w:rsidRPr="00401A1B">
              <w:rPr>
                <w:rFonts w:ascii="Times New Roman" w:hAnsi="Times New Roman"/>
                <w:bCs/>
                <w:sz w:val="20"/>
                <w:szCs w:val="20"/>
                <w:lang w:val="sr-Latn-RS"/>
              </w:rPr>
              <w:t>Правни основ</w:t>
            </w:r>
          </w:p>
        </w:tc>
        <w:tc>
          <w:tcPr>
            <w:tcW w:w="750" w:type="pct"/>
            <w:tcBorders>
              <w:bottom w:val="single" w:sz="12" w:space="0" w:color="9CC2E5"/>
            </w:tcBorders>
            <w:shd w:val="clear" w:color="auto" w:fill="DEEAF6"/>
            <w:noWrap/>
            <w:vAlign w:val="center"/>
            <w:hideMark/>
          </w:tcPr>
          <w:p w:rsidR="00EF1853" w:rsidRPr="00401A1B" w:rsidRDefault="00EF1853" w:rsidP="009A4B5B">
            <w:pPr>
              <w:pStyle w:val="NoSpacing"/>
              <w:rPr>
                <w:rFonts w:ascii="Times New Roman" w:hAnsi="Times New Roman"/>
                <w:bCs/>
                <w:sz w:val="20"/>
                <w:szCs w:val="20"/>
                <w:lang w:val="sr-Latn-RS"/>
              </w:rPr>
            </w:pPr>
            <w:r w:rsidRPr="00401A1B">
              <w:rPr>
                <w:rFonts w:ascii="Times New Roman" w:hAnsi="Times New Roman"/>
                <w:bCs/>
                <w:sz w:val="20"/>
                <w:szCs w:val="20"/>
                <w:lang w:val="sr-Latn-RS"/>
              </w:rPr>
              <w:t>Датум исплате</w:t>
            </w:r>
          </w:p>
        </w:tc>
        <w:tc>
          <w:tcPr>
            <w:tcW w:w="656" w:type="pct"/>
            <w:tcBorders>
              <w:bottom w:val="single" w:sz="12" w:space="0" w:color="9CC2E5"/>
            </w:tcBorders>
            <w:shd w:val="clear" w:color="auto" w:fill="DEEAF6"/>
            <w:noWrap/>
            <w:vAlign w:val="center"/>
            <w:hideMark/>
          </w:tcPr>
          <w:p w:rsidR="00EF1853" w:rsidRPr="00401A1B" w:rsidRDefault="00EF1853" w:rsidP="009A4B5B">
            <w:pPr>
              <w:pStyle w:val="NoSpacing"/>
              <w:rPr>
                <w:rFonts w:ascii="Times New Roman" w:hAnsi="Times New Roman"/>
                <w:bCs/>
                <w:sz w:val="20"/>
                <w:szCs w:val="20"/>
                <w:lang w:val="sr-Latn-RS"/>
              </w:rPr>
            </w:pPr>
            <w:r w:rsidRPr="00401A1B">
              <w:rPr>
                <w:rFonts w:ascii="Times New Roman" w:hAnsi="Times New Roman"/>
                <w:bCs/>
                <w:sz w:val="20"/>
                <w:szCs w:val="20"/>
                <w:lang w:val="sr-Latn-RS"/>
              </w:rPr>
              <w:t>Износ у РСД</w:t>
            </w:r>
          </w:p>
        </w:tc>
      </w:tr>
      <w:tr w:rsidR="00EF1853" w:rsidRPr="00401A1B" w:rsidTr="0066212C">
        <w:trPr>
          <w:trHeight w:val="3040"/>
        </w:trPr>
        <w:tc>
          <w:tcPr>
            <w:tcW w:w="246" w:type="pct"/>
            <w:shd w:val="clear" w:color="auto" w:fill="auto"/>
            <w:noWrap/>
          </w:tcPr>
          <w:p w:rsidR="00EF1853" w:rsidRPr="00401A1B" w:rsidRDefault="00EF1853" w:rsidP="009A4B5B">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1.</w:t>
            </w:r>
          </w:p>
        </w:tc>
        <w:tc>
          <w:tcPr>
            <w:tcW w:w="902" w:type="pct"/>
            <w:shd w:val="clear" w:color="auto" w:fill="auto"/>
            <w:noWrap/>
          </w:tcPr>
          <w:p w:rsidR="00EF1853" w:rsidRPr="00401A1B" w:rsidRDefault="00EF1853" w:rsidP="009A4B5B">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 xml:space="preserve">ОПШТИНА </w:t>
            </w:r>
            <w:r w:rsidR="00BE3056">
              <w:rPr>
                <w:rFonts w:ascii="Times New Roman" w:eastAsia="Times New Roman" w:hAnsi="Times New Roman"/>
                <w:bCs/>
                <w:color w:val="000000"/>
                <w:sz w:val="20"/>
                <w:szCs w:val="20"/>
                <w:lang w:val="sr-Cyrl-CS"/>
              </w:rPr>
              <w:t>МАЈДАНПЕК</w:t>
            </w:r>
          </w:p>
        </w:tc>
        <w:tc>
          <w:tcPr>
            <w:tcW w:w="1393" w:type="pct"/>
            <w:shd w:val="clear" w:color="auto" w:fill="auto"/>
          </w:tcPr>
          <w:p w:rsidR="00EF1853" w:rsidRPr="002A6988" w:rsidRDefault="00EF1853" w:rsidP="009A4B5B">
            <w:pPr>
              <w:pStyle w:val="NoSpacing"/>
              <w:rPr>
                <w:rFonts w:ascii="Times New Roman" w:hAnsi="Times New Roman"/>
                <w:color w:val="000000"/>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BE3056" w:rsidRPr="00BE3056" w:rsidRDefault="00BE3056" w:rsidP="00BE3056">
            <w:pPr>
              <w:pStyle w:val="NoSpacing"/>
              <w:rPr>
                <w:rFonts w:ascii="Times New Roman" w:hAnsi="Times New Roman"/>
                <w:color w:val="000000"/>
                <w:sz w:val="20"/>
                <w:szCs w:val="20"/>
              </w:rPr>
            </w:pPr>
            <w:r w:rsidRPr="00BE3056">
              <w:rPr>
                <w:rFonts w:ascii="Times New Roman" w:hAnsi="Times New Roman"/>
                <w:color w:val="000000"/>
                <w:sz w:val="20"/>
                <w:szCs w:val="20"/>
              </w:rPr>
              <w:t>Уговор о финансирању пројекта унапређења енергетске ефикасности број 401-00-335/6/2019-06 од 17.06.2019.године закључен између Министарства рударства и енергетике и Општине Мајданпек и захтев за пренос Општине Мајданпек</w:t>
            </w:r>
          </w:p>
          <w:p w:rsidR="00EF1853" w:rsidRPr="00401A1B" w:rsidRDefault="00BE3056" w:rsidP="00BE3056">
            <w:pPr>
              <w:pStyle w:val="NoSpacing"/>
              <w:rPr>
                <w:rFonts w:ascii="Times New Roman" w:eastAsia="Times New Roman" w:hAnsi="Times New Roman"/>
                <w:bCs/>
                <w:color w:val="000000"/>
                <w:sz w:val="20"/>
                <w:szCs w:val="20"/>
              </w:rPr>
            </w:pPr>
            <w:r w:rsidRPr="00BE3056">
              <w:rPr>
                <w:rFonts w:ascii="Times New Roman" w:hAnsi="Times New Roman"/>
                <w:color w:val="000000"/>
                <w:sz w:val="20"/>
                <w:szCs w:val="20"/>
              </w:rPr>
              <w:t>број 401-593/2019 од 12.12.2019.године</w:t>
            </w:r>
          </w:p>
        </w:tc>
        <w:tc>
          <w:tcPr>
            <w:tcW w:w="750" w:type="pct"/>
            <w:shd w:val="clear" w:color="auto" w:fill="auto"/>
            <w:noWrap/>
          </w:tcPr>
          <w:p w:rsidR="00EF1853" w:rsidRPr="00401A1B" w:rsidRDefault="00BE3056" w:rsidP="009A4B5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24.01.2020</w:t>
            </w:r>
            <w:r w:rsidR="00EF1853" w:rsidRPr="00401A1B">
              <w:rPr>
                <w:rFonts w:ascii="Times New Roman" w:eastAsia="Times New Roman" w:hAnsi="Times New Roman"/>
                <w:bCs/>
                <w:color w:val="000000"/>
                <w:sz w:val="20"/>
                <w:szCs w:val="20"/>
                <w:lang w:val="sr-Cyrl-CS"/>
              </w:rPr>
              <w:t>.</w:t>
            </w:r>
          </w:p>
        </w:tc>
        <w:tc>
          <w:tcPr>
            <w:tcW w:w="656" w:type="pct"/>
            <w:shd w:val="clear" w:color="auto" w:fill="auto"/>
            <w:noWrap/>
          </w:tcPr>
          <w:p w:rsidR="00EF1853" w:rsidRDefault="00BE3056" w:rsidP="009A4B5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2.046.608</w:t>
            </w:r>
          </w:p>
          <w:p w:rsidR="00EF1853" w:rsidRPr="00401A1B" w:rsidRDefault="00EF1853" w:rsidP="009A4B5B">
            <w:pPr>
              <w:pStyle w:val="NoSpacing"/>
              <w:rPr>
                <w:rFonts w:ascii="Times New Roman" w:eastAsia="Times New Roman" w:hAnsi="Times New Roman"/>
                <w:bCs/>
                <w:color w:val="000000"/>
                <w:sz w:val="20"/>
                <w:szCs w:val="20"/>
                <w:lang w:val="sr-Cyrl-CS"/>
              </w:rPr>
            </w:pPr>
          </w:p>
        </w:tc>
      </w:tr>
      <w:tr w:rsidR="00EF1853" w:rsidRPr="00401A1B" w:rsidTr="0066212C">
        <w:trPr>
          <w:trHeight w:val="3040"/>
        </w:trPr>
        <w:tc>
          <w:tcPr>
            <w:tcW w:w="246" w:type="pct"/>
            <w:shd w:val="clear" w:color="auto" w:fill="auto"/>
            <w:noWrap/>
          </w:tcPr>
          <w:p w:rsidR="00EF1853" w:rsidRPr="00E53BFA" w:rsidRDefault="00EF1853" w:rsidP="009A4B5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w:t>
            </w:r>
          </w:p>
        </w:tc>
        <w:tc>
          <w:tcPr>
            <w:tcW w:w="902" w:type="pct"/>
            <w:shd w:val="clear" w:color="auto" w:fill="auto"/>
            <w:noWrap/>
          </w:tcPr>
          <w:p w:rsidR="00EF1853" w:rsidRDefault="00BE3056" w:rsidP="009A4B5B">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ЋУПРИЈА</w:t>
            </w:r>
          </w:p>
        </w:tc>
        <w:tc>
          <w:tcPr>
            <w:tcW w:w="1393" w:type="pct"/>
            <w:shd w:val="clear" w:color="auto" w:fill="auto"/>
          </w:tcPr>
          <w:p w:rsidR="00EF1853" w:rsidRDefault="00EF1853" w:rsidP="009A4B5B">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EF1853" w:rsidRPr="003C531E" w:rsidRDefault="00BE3056" w:rsidP="009A4B5B">
            <w:pPr>
              <w:pStyle w:val="NoSpacing"/>
              <w:rPr>
                <w:rFonts w:ascii="Times New Roman" w:hAnsi="Times New Roman"/>
                <w:color w:val="000000"/>
                <w:sz w:val="20"/>
                <w:szCs w:val="20"/>
              </w:rPr>
            </w:pPr>
            <w:r w:rsidRPr="00BE3056">
              <w:rPr>
                <w:rFonts w:ascii="Times New Roman" w:hAnsi="Times New Roman"/>
                <w:color w:val="000000"/>
                <w:sz w:val="20"/>
                <w:szCs w:val="20"/>
              </w:rPr>
              <w:t>Уговор о финансирању пројекта унапређења енергетске ефикасности број 401-00-406/27/2018-06 од 08.11.2018.године закључен између Министарства рударства и енергетике и Општине Ћуприја и захтев за пренос Општине Ћуприја број 400-664/2018-01 од 17.12.2019.године</w:t>
            </w:r>
          </w:p>
        </w:tc>
        <w:tc>
          <w:tcPr>
            <w:tcW w:w="750" w:type="pct"/>
            <w:shd w:val="clear" w:color="auto" w:fill="auto"/>
            <w:noWrap/>
          </w:tcPr>
          <w:p w:rsidR="00EF1853" w:rsidRDefault="00BE3056" w:rsidP="009A4B5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24.01.2020</w:t>
            </w:r>
            <w:r w:rsidR="00EF1853">
              <w:rPr>
                <w:rFonts w:ascii="Times New Roman" w:eastAsia="Times New Roman" w:hAnsi="Times New Roman"/>
                <w:bCs/>
                <w:color w:val="000000"/>
                <w:sz w:val="20"/>
                <w:szCs w:val="20"/>
                <w:lang w:val="sr-Cyrl-CS"/>
              </w:rPr>
              <w:t>.</w:t>
            </w:r>
          </w:p>
        </w:tc>
        <w:tc>
          <w:tcPr>
            <w:tcW w:w="656" w:type="pct"/>
            <w:shd w:val="clear" w:color="auto" w:fill="auto"/>
            <w:noWrap/>
          </w:tcPr>
          <w:p w:rsidR="00EF1853" w:rsidRDefault="00BE3056" w:rsidP="009A4B5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3.146.874</w:t>
            </w:r>
          </w:p>
        </w:tc>
      </w:tr>
      <w:tr w:rsidR="00EF1853" w:rsidRPr="00791818" w:rsidTr="0066212C">
        <w:trPr>
          <w:trHeight w:val="3040"/>
        </w:trPr>
        <w:tc>
          <w:tcPr>
            <w:tcW w:w="246" w:type="pct"/>
            <w:shd w:val="clear" w:color="auto" w:fill="auto"/>
            <w:noWrap/>
          </w:tcPr>
          <w:p w:rsidR="00EF1853" w:rsidRDefault="00EF1853" w:rsidP="009A4B5B">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w:t>
            </w:r>
          </w:p>
        </w:tc>
        <w:tc>
          <w:tcPr>
            <w:tcW w:w="902" w:type="pct"/>
            <w:shd w:val="clear" w:color="auto" w:fill="auto"/>
            <w:noWrap/>
          </w:tcPr>
          <w:p w:rsidR="00EF1853" w:rsidRDefault="00EF1853" w:rsidP="009A4B5B">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EF1853" w:rsidRDefault="00BE3056" w:rsidP="009A4B5B">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КЊАЖЕВАЦ</w:t>
            </w:r>
          </w:p>
          <w:p w:rsidR="00EF1853" w:rsidRDefault="00EF1853" w:rsidP="009A4B5B">
            <w:pPr>
              <w:pStyle w:val="NoSpacing"/>
              <w:jc w:val="center"/>
              <w:rPr>
                <w:rFonts w:ascii="Times New Roman" w:eastAsia="Times New Roman" w:hAnsi="Times New Roman"/>
                <w:bCs/>
                <w:color w:val="000000"/>
                <w:sz w:val="20"/>
                <w:szCs w:val="20"/>
                <w:lang w:val="sr-Cyrl-CS"/>
              </w:rPr>
            </w:pPr>
          </w:p>
        </w:tc>
        <w:tc>
          <w:tcPr>
            <w:tcW w:w="1393" w:type="pct"/>
            <w:shd w:val="clear" w:color="auto" w:fill="auto"/>
          </w:tcPr>
          <w:p w:rsidR="00EF1853" w:rsidRDefault="00EF1853" w:rsidP="009A4B5B">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0089319B">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BE3056" w:rsidRPr="00BE3056" w:rsidRDefault="00BE3056" w:rsidP="00BE3056">
            <w:pPr>
              <w:pStyle w:val="NoSpacing"/>
              <w:rPr>
                <w:rFonts w:ascii="Times New Roman" w:hAnsi="Times New Roman"/>
                <w:color w:val="000000"/>
                <w:sz w:val="20"/>
                <w:szCs w:val="20"/>
              </w:rPr>
            </w:pPr>
            <w:r w:rsidRPr="00BE3056">
              <w:rPr>
                <w:rFonts w:ascii="Times New Roman" w:hAnsi="Times New Roman"/>
                <w:color w:val="000000"/>
                <w:sz w:val="20"/>
                <w:szCs w:val="20"/>
              </w:rPr>
              <w:t>Уговор о финансирању пројекта унапређења енергетске ефикасности број 401-00-406/17/2018-06 од 08.11.2018.године закључен између Министарства рударства и енергетике и Општине Књажевац и захтев за пренос Општине Књажевац</w:t>
            </w:r>
          </w:p>
          <w:p w:rsidR="00EF1853" w:rsidRPr="00E53BFA" w:rsidRDefault="00BE3056" w:rsidP="00BE3056">
            <w:pPr>
              <w:pStyle w:val="NoSpacing"/>
              <w:rPr>
                <w:rFonts w:ascii="Times New Roman" w:hAnsi="Times New Roman"/>
                <w:color w:val="000000"/>
                <w:sz w:val="20"/>
                <w:szCs w:val="20"/>
              </w:rPr>
            </w:pPr>
            <w:r w:rsidRPr="00BE3056">
              <w:rPr>
                <w:rFonts w:ascii="Times New Roman" w:hAnsi="Times New Roman"/>
                <w:color w:val="000000"/>
                <w:sz w:val="20"/>
                <w:szCs w:val="20"/>
              </w:rPr>
              <w:t>број 401-111/2019-02 од 12.12.2019.године</w:t>
            </w:r>
          </w:p>
        </w:tc>
        <w:tc>
          <w:tcPr>
            <w:tcW w:w="750" w:type="pct"/>
            <w:shd w:val="clear" w:color="auto" w:fill="auto"/>
            <w:noWrap/>
          </w:tcPr>
          <w:p w:rsidR="00EF1853" w:rsidRPr="00791818" w:rsidRDefault="00BE3056" w:rsidP="009A4B5B">
            <w:pPr>
              <w:rPr>
                <w:rFonts w:ascii="Times New Roman" w:hAnsi="Times New Roman"/>
                <w:sz w:val="20"/>
                <w:szCs w:val="20"/>
              </w:rPr>
            </w:pPr>
            <w:r>
              <w:rPr>
                <w:rFonts w:ascii="Times New Roman" w:hAnsi="Times New Roman"/>
                <w:sz w:val="20"/>
                <w:szCs w:val="20"/>
              </w:rPr>
              <w:t>28.01.2020</w:t>
            </w:r>
            <w:r w:rsidR="00EF1853" w:rsidRPr="00791818">
              <w:rPr>
                <w:rFonts w:ascii="Times New Roman" w:hAnsi="Times New Roman"/>
                <w:sz w:val="20"/>
                <w:szCs w:val="20"/>
              </w:rPr>
              <w:t>.</w:t>
            </w:r>
          </w:p>
        </w:tc>
        <w:tc>
          <w:tcPr>
            <w:tcW w:w="656" w:type="pct"/>
            <w:shd w:val="clear" w:color="auto" w:fill="auto"/>
            <w:noWrap/>
          </w:tcPr>
          <w:p w:rsidR="00EF1853" w:rsidRPr="00791818" w:rsidRDefault="00BE3056" w:rsidP="009A4B5B">
            <w:pPr>
              <w:rPr>
                <w:rFonts w:ascii="Times New Roman" w:hAnsi="Times New Roman"/>
                <w:sz w:val="20"/>
                <w:szCs w:val="20"/>
              </w:rPr>
            </w:pPr>
            <w:r>
              <w:rPr>
                <w:rFonts w:ascii="Times New Roman" w:hAnsi="Times New Roman"/>
                <w:sz w:val="20"/>
                <w:szCs w:val="20"/>
              </w:rPr>
              <w:t>3.911.216</w:t>
            </w:r>
          </w:p>
        </w:tc>
      </w:tr>
      <w:tr w:rsidR="00527657" w:rsidRPr="00791818" w:rsidTr="0066212C">
        <w:trPr>
          <w:trHeight w:val="3040"/>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ЉУБОВИЈА</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527657"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401-00-406/18/2018-06 од 08.11.2018.године закључен између Министарства рударства и енергетике и Општине Љубовија, Анекс уговора број 401-00-406/18/2018-06 од11.01.2019.године, Анекс II уговора број 401-00-406/18/2018-06 од 25.11.2019.године, Уговор о извођењу радова број 404-48/2019-04 од24.09.2019.године и захтев за пренос Општине Љубовија</w:t>
            </w:r>
          </w:p>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број 404-48/2019-01 од 20.11.2019.године</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03.02.2020.</w:t>
            </w: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2</w:t>
            </w:r>
            <w:r>
              <w:rPr>
                <w:rFonts w:ascii="Times New Roman" w:hAnsi="Times New Roman"/>
                <w:sz w:val="20"/>
                <w:szCs w:val="20"/>
              </w:rPr>
              <w:t>,</w:t>
            </w:r>
            <w:r w:rsidRPr="007121D8">
              <w:rPr>
                <w:rFonts w:ascii="Times New Roman" w:hAnsi="Times New Roman"/>
                <w:sz w:val="20"/>
                <w:szCs w:val="20"/>
              </w:rPr>
              <w:t>643</w:t>
            </w:r>
            <w:r>
              <w:rPr>
                <w:rFonts w:ascii="Times New Roman" w:hAnsi="Times New Roman"/>
                <w:sz w:val="20"/>
                <w:szCs w:val="20"/>
              </w:rPr>
              <w:t>,</w:t>
            </w:r>
            <w:r w:rsidRPr="007121D8">
              <w:rPr>
                <w:rFonts w:ascii="Times New Roman" w:hAnsi="Times New Roman"/>
                <w:sz w:val="20"/>
                <w:szCs w:val="20"/>
              </w:rPr>
              <w:t>960</w:t>
            </w:r>
          </w:p>
        </w:tc>
      </w:tr>
      <w:tr w:rsidR="00527657" w:rsidRPr="00791818" w:rsidTr="0066212C">
        <w:trPr>
          <w:trHeight w:val="1234"/>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5.</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ГРАД КРАЉЕВО</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527657"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401-00-406/23/2018-06 од 08.11.2018.године закључен између Министарства рударства и енергетике и Града Краљева, Анекс уговора бр.401-00-406/23/2019-06 од 25.11.2019.године, Уговор о извођењу радова број 1718/19 од 24.06.2019.године, Анекс Уговора бр.4539/19 од 10.12.2019.године и захтев за пренос Града Краљева</w:t>
            </w:r>
          </w:p>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број 3924/2019 од 25.12.2019.године</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03.02.2020.</w:t>
            </w: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3</w:t>
            </w:r>
            <w:r>
              <w:rPr>
                <w:rFonts w:ascii="Times New Roman" w:hAnsi="Times New Roman"/>
                <w:sz w:val="20"/>
                <w:szCs w:val="20"/>
              </w:rPr>
              <w:t>,</w:t>
            </w:r>
            <w:r w:rsidRPr="007121D8">
              <w:rPr>
                <w:rFonts w:ascii="Times New Roman" w:hAnsi="Times New Roman"/>
                <w:sz w:val="20"/>
                <w:szCs w:val="20"/>
              </w:rPr>
              <w:t>802</w:t>
            </w:r>
            <w:r>
              <w:rPr>
                <w:rFonts w:ascii="Times New Roman" w:hAnsi="Times New Roman"/>
                <w:sz w:val="20"/>
                <w:szCs w:val="20"/>
              </w:rPr>
              <w:t>,</w:t>
            </w:r>
            <w:r w:rsidRPr="007121D8">
              <w:rPr>
                <w:rFonts w:ascii="Times New Roman" w:hAnsi="Times New Roman"/>
                <w:sz w:val="20"/>
                <w:szCs w:val="20"/>
              </w:rPr>
              <w:t>620.48</w:t>
            </w:r>
          </w:p>
        </w:tc>
      </w:tr>
      <w:tr w:rsidR="00527657" w:rsidRPr="00791818" w:rsidTr="0066212C">
        <w:trPr>
          <w:trHeight w:val="3040"/>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6.</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ГРАД СУБОТИЦА</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527657"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401-00-335/4/2019-06 од 17.06.2019.године закључен између Министарства рударства и енергетике и Града Суботице, Уговор о извођењу радова број IV-404-572/2019 од 06.11.2019.године и захтев за пренос Града Суботице</w:t>
            </w:r>
          </w:p>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број IV-404-572/2019-1 од 13.12.2019.године</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07.02.2020.</w:t>
            </w:r>
          </w:p>
          <w:p w:rsidR="007121D8" w:rsidRDefault="007121D8" w:rsidP="00527657">
            <w:pPr>
              <w:rPr>
                <w:rFonts w:ascii="Times New Roman" w:hAnsi="Times New Roman"/>
                <w:sz w:val="20"/>
                <w:szCs w:val="20"/>
              </w:rPr>
            </w:pP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2</w:t>
            </w:r>
            <w:r>
              <w:rPr>
                <w:rFonts w:ascii="Times New Roman" w:hAnsi="Times New Roman"/>
                <w:sz w:val="20"/>
                <w:szCs w:val="20"/>
              </w:rPr>
              <w:t>,</w:t>
            </w:r>
            <w:r w:rsidRPr="007121D8">
              <w:rPr>
                <w:rFonts w:ascii="Times New Roman" w:hAnsi="Times New Roman"/>
                <w:sz w:val="20"/>
                <w:szCs w:val="20"/>
              </w:rPr>
              <w:t>954</w:t>
            </w:r>
            <w:r>
              <w:rPr>
                <w:rFonts w:ascii="Times New Roman" w:hAnsi="Times New Roman"/>
                <w:sz w:val="20"/>
                <w:szCs w:val="20"/>
              </w:rPr>
              <w:t>,</w:t>
            </w:r>
            <w:r w:rsidRPr="007121D8">
              <w:rPr>
                <w:rFonts w:ascii="Times New Roman" w:hAnsi="Times New Roman"/>
                <w:sz w:val="20"/>
                <w:szCs w:val="20"/>
              </w:rPr>
              <w:t>384.41</w:t>
            </w:r>
          </w:p>
        </w:tc>
      </w:tr>
      <w:tr w:rsidR="00527657" w:rsidRPr="00791818" w:rsidTr="0066212C">
        <w:trPr>
          <w:trHeight w:val="694"/>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7.</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ГРАД СУБОТИЦА</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527657"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401-00-335/4/2019-06 од 17.06.2019.године закључен између Министарства рударства и енергетике и Града Суботице, Уговор о извођењу радова број IV-404-572/2019 од 06.11.2019.године и захтев за пренос Града Суботице</w:t>
            </w:r>
          </w:p>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број IV-404-572/2019-2 од 16.12.2019.године</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19.02.2020.</w:t>
            </w:r>
          </w:p>
          <w:p w:rsidR="007121D8" w:rsidRDefault="007121D8" w:rsidP="00527657">
            <w:pPr>
              <w:rPr>
                <w:rFonts w:ascii="Times New Roman" w:hAnsi="Times New Roman"/>
                <w:sz w:val="20"/>
                <w:szCs w:val="20"/>
              </w:rPr>
            </w:pP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3</w:t>
            </w:r>
            <w:r>
              <w:rPr>
                <w:rFonts w:ascii="Times New Roman" w:hAnsi="Times New Roman"/>
                <w:sz w:val="20"/>
                <w:szCs w:val="20"/>
              </w:rPr>
              <w:t>,</w:t>
            </w:r>
            <w:r w:rsidRPr="007121D8">
              <w:rPr>
                <w:rFonts w:ascii="Times New Roman" w:hAnsi="Times New Roman"/>
                <w:sz w:val="20"/>
                <w:szCs w:val="20"/>
              </w:rPr>
              <w:t>376</w:t>
            </w:r>
            <w:r>
              <w:rPr>
                <w:rFonts w:ascii="Times New Roman" w:hAnsi="Times New Roman"/>
                <w:sz w:val="20"/>
                <w:szCs w:val="20"/>
              </w:rPr>
              <w:t>,</w:t>
            </w:r>
            <w:r w:rsidRPr="007121D8">
              <w:rPr>
                <w:rFonts w:ascii="Times New Roman" w:hAnsi="Times New Roman"/>
                <w:sz w:val="20"/>
                <w:szCs w:val="20"/>
              </w:rPr>
              <w:t>615.59</w:t>
            </w:r>
          </w:p>
        </w:tc>
      </w:tr>
      <w:tr w:rsidR="00527657" w:rsidRPr="00791818" w:rsidTr="0066212C">
        <w:trPr>
          <w:trHeight w:val="784"/>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8.</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СУРДУЛИЦА</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527657"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401-00-335/3/2019-06 од 17.06.2019.године закључен између Министарства рударства и енергетике и Општине Сурдулица, Уговор о извођењу радова број 404-198/19-01 од 25.11.2019.године и захтев за пренос Општине Сурдулица</w:t>
            </w:r>
          </w:p>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број 401-227/19-01 од 31.01.2020.године</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20.02.2020.</w:t>
            </w:r>
          </w:p>
          <w:p w:rsidR="007121D8" w:rsidRDefault="007121D8" w:rsidP="00527657">
            <w:pPr>
              <w:rPr>
                <w:rFonts w:ascii="Times New Roman" w:hAnsi="Times New Roman"/>
                <w:sz w:val="20"/>
                <w:szCs w:val="20"/>
              </w:rPr>
            </w:pP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10</w:t>
            </w:r>
            <w:r>
              <w:rPr>
                <w:rFonts w:ascii="Times New Roman" w:hAnsi="Times New Roman"/>
                <w:sz w:val="20"/>
                <w:szCs w:val="20"/>
              </w:rPr>
              <w:t>,</w:t>
            </w:r>
            <w:r w:rsidRPr="007121D8">
              <w:rPr>
                <w:rFonts w:ascii="Times New Roman" w:hAnsi="Times New Roman"/>
                <w:sz w:val="20"/>
                <w:szCs w:val="20"/>
              </w:rPr>
              <w:t>037</w:t>
            </w:r>
            <w:r>
              <w:rPr>
                <w:rFonts w:ascii="Times New Roman" w:hAnsi="Times New Roman"/>
                <w:sz w:val="20"/>
                <w:szCs w:val="20"/>
              </w:rPr>
              <w:t>,</w:t>
            </w:r>
            <w:r w:rsidRPr="007121D8">
              <w:rPr>
                <w:rFonts w:ascii="Times New Roman" w:hAnsi="Times New Roman"/>
                <w:sz w:val="20"/>
                <w:szCs w:val="20"/>
              </w:rPr>
              <w:t>352</w:t>
            </w:r>
          </w:p>
        </w:tc>
      </w:tr>
      <w:tr w:rsidR="00527657" w:rsidRPr="00791818" w:rsidTr="0066212C">
        <w:trPr>
          <w:trHeight w:val="3040"/>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9.</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ГРАД НИШ</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527657"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401-00-335/23/2019-06 од 17.06.2019.године закључен између Министарства рударства и енергетике и Града Ниша, уговора о извођењу радова број 4328/2019-01 од 30.10.2019.године и захтев за пренос Града Ниша</w:t>
            </w:r>
          </w:p>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број 152/2020-25 од 31.01.2020.године</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26.02.2020.</w:t>
            </w:r>
          </w:p>
          <w:p w:rsidR="007121D8" w:rsidRDefault="007121D8" w:rsidP="00527657">
            <w:pPr>
              <w:rPr>
                <w:rFonts w:ascii="Times New Roman" w:hAnsi="Times New Roman"/>
                <w:sz w:val="20"/>
                <w:szCs w:val="20"/>
              </w:rPr>
            </w:pP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4,107,721</w:t>
            </w:r>
          </w:p>
        </w:tc>
      </w:tr>
      <w:tr w:rsidR="00527657" w:rsidRPr="00791818" w:rsidTr="0066212C">
        <w:trPr>
          <w:trHeight w:val="964"/>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10.</w:t>
            </w:r>
          </w:p>
        </w:tc>
        <w:tc>
          <w:tcPr>
            <w:tcW w:w="902" w:type="pct"/>
            <w:shd w:val="clear" w:color="auto" w:fill="auto"/>
            <w:noWrap/>
          </w:tcPr>
          <w:p w:rsidR="00527657" w:rsidRDefault="00527657"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ЉУБОВИЈА</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BE3056" w:rsidRDefault="00527657" w:rsidP="00527657">
            <w:pPr>
              <w:pStyle w:val="NoSpacing"/>
              <w:rPr>
                <w:rFonts w:ascii="Times New Roman" w:hAnsi="Times New Roman"/>
                <w:color w:val="000000"/>
                <w:sz w:val="20"/>
                <w:szCs w:val="20"/>
              </w:rPr>
            </w:pPr>
            <w:r w:rsidRPr="00527657">
              <w:rPr>
                <w:rFonts w:ascii="Times New Roman" w:hAnsi="Times New Roman"/>
                <w:color w:val="000000"/>
                <w:sz w:val="20"/>
                <w:szCs w:val="20"/>
              </w:rPr>
              <w:t>Уговор о финансирању пројекта унапређења енергетске ефикасности број 401-00-406/18/2018-06 од 08.11.2018.године закључен између Министарства рударства и енергетике и Општине Љубовија, Анекс Уговора број 401-00-406/18/2018-06 од 11.01.2019.године, Анекс II Уговора број 401-00-406/18/2018-06 од 25.11,2019.године, Уговор о извођењу радова број 404-48/2019-04 од 24.09.2019.године и захтев за пренос Општине Љубовија</w:t>
            </w:r>
          </w:p>
        </w:tc>
        <w:tc>
          <w:tcPr>
            <w:tcW w:w="750" w:type="pct"/>
            <w:shd w:val="clear" w:color="auto" w:fill="auto"/>
            <w:noWrap/>
          </w:tcPr>
          <w:p w:rsidR="00527657" w:rsidRDefault="007121D8" w:rsidP="00527657">
            <w:pPr>
              <w:rPr>
                <w:rFonts w:ascii="Times New Roman" w:hAnsi="Times New Roman"/>
                <w:sz w:val="20"/>
                <w:szCs w:val="20"/>
              </w:rPr>
            </w:pPr>
            <w:r>
              <w:rPr>
                <w:rFonts w:ascii="Times New Roman" w:hAnsi="Times New Roman"/>
                <w:sz w:val="20"/>
                <w:szCs w:val="20"/>
              </w:rPr>
              <w:t>28.02.2020.</w:t>
            </w: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2</w:t>
            </w:r>
            <w:r>
              <w:rPr>
                <w:rFonts w:ascii="Times New Roman" w:hAnsi="Times New Roman"/>
                <w:sz w:val="20"/>
                <w:szCs w:val="20"/>
              </w:rPr>
              <w:t>,</w:t>
            </w:r>
            <w:r w:rsidRPr="007121D8">
              <w:rPr>
                <w:rFonts w:ascii="Times New Roman" w:hAnsi="Times New Roman"/>
                <w:sz w:val="20"/>
                <w:szCs w:val="20"/>
              </w:rPr>
              <w:t>303</w:t>
            </w:r>
            <w:r>
              <w:rPr>
                <w:rFonts w:ascii="Times New Roman" w:hAnsi="Times New Roman"/>
                <w:sz w:val="20"/>
                <w:szCs w:val="20"/>
              </w:rPr>
              <w:t>,</w:t>
            </w:r>
            <w:r w:rsidRPr="007121D8">
              <w:rPr>
                <w:rFonts w:ascii="Times New Roman" w:hAnsi="Times New Roman"/>
                <w:sz w:val="20"/>
                <w:szCs w:val="20"/>
              </w:rPr>
              <w:t>521.54</w:t>
            </w:r>
          </w:p>
        </w:tc>
      </w:tr>
      <w:tr w:rsidR="00527657" w:rsidRPr="00791818" w:rsidTr="0066212C">
        <w:trPr>
          <w:trHeight w:val="2674"/>
        </w:trPr>
        <w:tc>
          <w:tcPr>
            <w:tcW w:w="246" w:type="pct"/>
            <w:shd w:val="clear" w:color="auto" w:fill="auto"/>
            <w:noWrap/>
          </w:tcPr>
          <w:p w:rsidR="00527657" w:rsidRDefault="00527657" w:rsidP="0052765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11.</w:t>
            </w:r>
          </w:p>
        </w:tc>
        <w:tc>
          <w:tcPr>
            <w:tcW w:w="902" w:type="pct"/>
            <w:shd w:val="clear" w:color="auto" w:fill="auto"/>
            <w:noWrap/>
          </w:tcPr>
          <w:p w:rsidR="00527657" w:rsidRDefault="004A4C66" w:rsidP="00527657">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ВЕЛИКА ПЛАНА</w:t>
            </w:r>
          </w:p>
        </w:tc>
        <w:tc>
          <w:tcPr>
            <w:tcW w:w="1393" w:type="pct"/>
            <w:shd w:val="clear" w:color="auto" w:fill="auto"/>
          </w:tcPr>
          <w:p w:rsidR="00527657" w:rsidRDefault="00527657" w:rsidP="0052765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527657" w:rsidRPr="00BE3056" w:rsidRDefault="00C525B6" w:rsidP="007E5359">
            <w:pPr>
              <w:pStyle w:val="NoSpacing"/>
              <w:rPr>
                <w:rFonts w:ascii="Times New Roman" w:hAnsi="Times New Roman"/>
                <w:color w:val="000000"/>
                <w:sz w:val="20"/>
                <w:szCs w:val="20"/>
              </w:rPr>
            </w:pPr>
            <w:r w:rsidRPr="00C525B6">
              <w:rPr>
                <w:rFonts w:ascii="Times New Roman" w:hAnsi="Times New Roman"/>
                <w:color w:val="000000"/>
                <w:sz w:val="20"/>
                <w:szCs w:val="20"/>
              </w:rPr>
              <w:t>Уговор о финансирању пројекта унапређења енергетске ефикасности број 401-00-406/25/2018-06 од 08.11.2018.године заклјучен између Министарства рударства и енергетике и Општине Велика Плана, Анекс Уговора број 401-00-406/16/2018-06 од 25.11.2019.године,  Уговор о извођењу радова број 031-128/2019-ИИ од 14.08.2019.године, Анекс И Уговора о извођењу радова од   04.11.2019.године и захтев за пренос Општине Велика Плана број 312-3/2018-ИИ од 05.12.2019.године</w:t>
            </w:r>
          </w:p>
        </w:tc>
        <w:tc>
          <w:tcPr>
            <w:tcW w:w="750"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28.02.2020.</w:t>
            </w:r>
          </w:p>
        </w:tc>
        <w:tc>
          <w:tcPr>
            <w:tcW w:w="656" w:type="pct"/>
            <w:shd w:val="clear" w:color="auto" w:fill="auto"/>
            <w:noWrap/>
          </w:tcPr>
          <w:p w:rsidR="00527657" w:rsidRDefault="007121D8" w:rsidP="00527657">
            <w:pPr>
              <w:rPr>
                <w:rFonts w:ascii="Times New Roman" w:hAnsi="Times New Roman"/>
                <w:sz w:val="20"/>
                <w:szCs w:val="20"/>
              </w:rPr>
            </w:pPr>
            <w:r w:rsidRPr="007121D8">
              <w:rPr>
                <w:rFonts w:ascii="Times New Roman" w:hAnsi="Times New Roman"/>
                <w:sz w:val="20"/>
                <w:szCs w:val="20"/>
              </w:rPr>
              <w:t>3</w:t>
            </w:r>
            <w:r>
              <w:rPr>
                <w:rFonts w:ascii="Times New Roman" w:hAnsi="Times New Roman"/>
                <w:sz w:val="20"/>
                <w:szCs w:val="20"/>
              </w:rPr>
              <w:t>,</w:t>
            </w:r>
            <w:r w:rsidRPr="007121D8">
              <w:rPr>
                <w:rFonts w:ascii="Times New Roman" w:hAnsi="Times New Roman"/>
                <w:sz w:val="20"/>
                <w:szCs w:val="20"/>
              </w:rPr>
              <w:t>445</w:t>
            </w:r>
            <w:r>
              <w:rPr>
                <w:rFonts w:ascii="Times New Roman" w:hAnsi="Times New Roman"/>
                <w:sz w:val="20"/>
                <w:szCs w:val="20"/>
              </w:rPr>
              <w:t>,</w:t>
            </w:r>
            <w:r w:rsidRPr="007121D8">
              <w:rPr>
                <w:rFonts w:ascii="Times New Roman" w:hAnsi="Times New Roman"/>
                <w:sz w:val="20"/>
                <w:szCs w:val="20"/>
              </w:rPr>
              <w:t>217.48</w:t>
            </w:r>
          </w:p>
        </w:tc>
      </w:tr>
      <w:tr w:rsidR="00957172" w:rsidRPr="00791818" w:rsidTr="0066212C">
        <w:trPr>
          <w:trHeight w:val="3040"/>
        </w:trPr>
        <w:tc>
          <w:tcPr>
            <w:tcW w:w="246" w:type="pct"/>
            <w:shd w:val="clear" w:color="auto" w:fill="auto"/>
            <w:noWrap/>
          </w:tcPr>
          <w:p w:rsidR="00957172" w:rsidRPr="00957172" w:rsidRDefault="00957172" w:rsidP="00957172">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12.</w:t>
            </w:r>
          </w:p>
        </w:tc>
        <w:tc>
          <w:tcPr>
            <w:tcW w:w="902" w:type="pct"/>
            <w:shd w:val="clear" w:color="auto" w:fill="auto"/>
            <w:noWrap/>
          </w:tcPr>
          <w:p w:rsidR="00957172" w:rsidRDefault="00957172" w:rsidP="00957172">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ЛУЧАНИ</w:t>
            </w:r>
          </w:p>
        </w:tc>
        <w:tc>
          <w:tcPr>
            <w:tcW w:w="1393" w:type="pct"/>
            <w:shd w:val="clear" w:color="auto" w:fill="auto"/>
          </w:tcPr>
          <w:p w:rsidR="00957172" w:rsidRDefault="00957172" w:rsidP="00957172">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957172" w:rsidRPr="00527657" w:rsidRDefault="00957172" w:rsidP="00957172">
            <w:pPr>
              <w:pStyle w:val="NoSpacing"/>
              <w:rPr>
                <w:rFonts w:ascii="Times New Roman" w:hAnsi="Times New Roman"/>
                <w:color w:val="000000"/>
                <w:sz w:val="20"/>
                <w:szCs w:val="20"/>
              </w:rPr>
            </w:pPr>
            <w:r>
              <w:rPr>
                <w:rFonts w:ascii="Times New Roman" w:hAnsi="Times New Roman"/>
                <w:color w:val="000000"/>
                <w:sz w:val="20"/>
                <w:szCs w:val="20"/>
                <w:lang w:val="sr-Cyrl-CS"/>
              </w:rPr>
              <w:t>У</w:t>
            </w:r>
            <w:r w:rsidRPr="00957172">
              <w:rPr>
                <w:rFonts w:ascii="Times New Roman" w:hAnsi="Times New Roman"/>
                <w:color w:val="000000"/>
                <w:sz w:val="20"/>
                <w:szCs w:val="20"/>
              </w:rPr>
              <w:t>говор о финансирању пројекта унапређења енергетске ефикасности број 401-00-335/18/2019-06 од 17.06.2019. закључен између Министарства рударства и енергетике и Општине Лучани,  Уговор о извођењу радова број 404/1-702/2019-03 од 04.11.2019. године, и захтев за пренос Општине Лучани број 11/2020-II од 11.02.2020.</w:t>
            </w:r>
          </w:p>
        </w:tc>
        <w:tc>
          <w:tcPr>
            <w:tcW w:w="750" w:type="pct"/>
            <w:shd w:val="clear" w:color="auto" w:fill="auto"/>
            <w:noWrap/>
          </w:tcPr>
          <w:p w:rsidR="00957172" w:rsidRPr="00957172" w:rsidRDefault="00957172" w:rsidP="00957172">
            <w:pPr>
              <w:rPr>
                <w:rFonts w:ascii="Times New Roman" w:hAnsi="Times New Roman"/>
                <w:sz w:val="20"/>
                <w:szCs w:val="20"/>
              </w:rPr>
            </w:pPr>
            <w:r w:rsidRPr="00957172">
              <w:rPr>
                <w:rFonts w:ascii="Times New Roman" w:hAnsi="Times New Roman"/>
                <w:sz w:val="20"/>
                <w:szCs w:val="20"/>
              </w:rPr>
              <w:t>05.03.2020.</w:t>
            </w:r>
          </w:p>
        </w:tc>
        <w:tc>
          <w:tcPr>
            <w:tcW w:w="656" w:type="pct"/>
            <w:shd w:val="clear" w:color="auto" w:fill="auto"/>
            <w:noWrap/>
          </w:tcPr>
          <w:p w:rsidR="00957172" w:rsidRPr="00957172" w:rsidRDefault="00957172" w:rsidP="00957172">
            <w:pPr>
              <w:rPr>
                <w:rFonts w:ascii="Times New Roman" w:hAnsi="Times New Roman"/>
                <w:sz w:val="20"/>
                <w:szCs w:val="20"/>
              </w:rPr>
            </w:pPr>
            <w:r w:rsidRPr="00957172">
              <w:rPr>
                <w:rFonts w:ascii="Times New Roman" w:hAnsi="Times New Roman"/>
                <w:sz w:val="20"/>
                <w:szCs w:val="20"/>
              </w:rPr>
              <w:t>3,621,471</w:t>
            </w:r>
          </w:p>
        </w:tc>
      </w:tr>
      <w:tr w:rsidR="00610C37" w:rsidRPr="00DC2D22" w:rsidTr="0066212C">
        <w:trPr>
          <w:trHeight w:val="3040"/>
        </w:trPr>
        <w:tc>
          <w:tcPr>
            <w:tcW w:w="246" w:type="pct"/>
            <w:shd w:val="clear" w:color="auto" w:fill="auto"/>
            <w:noWrap/>
          </w:tcPr>
          <w:p w:rsidR="00610C37" w:rsidRDefault="00610C37" w:rsidP="00610C3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13.</w:t>
            </w: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Default="00610C37" w:rsidP="00610C37">
            <w:pPr>
              <w:pStyle w:val="NoSpacing"/>
              <w:rPr>
                <w:rFonts w:ascii="Times New Roman" w:eastAsia="Times New Roman" w:hAnsi="Times New Roman"/>
                <w:bCs/>
                <w:color w:val="000000"/>
                <w:sz w:val="20"/>
                <w:szCs w:val="20"/>
                <w:lang w:val="sr-Cyrl-CS"/>
              </w:rPr>
            </w:pPr>
          </w:p>
          <w:p w:rsidR="00610C37" w:rsidRPr="007B4653" w:rsidRDefault="00610C37" w:rsidP="00610C37">
            <w:pPr>
              <w:pStyle w:val="NoSpacing"/>
              <w:rPr>
                <w:rFonts w:ascii="Times New Roman" w:eastAsia="Times New Roman" w:hAnsi="Times New Roman"/>
                <w:bCs/>
                <w:color w:val="000000"/>
                <w:sz w:val="20"/>
                <w:szCs w:val="20"/>
                <w:lang w:val="sr-Cyrl-CS"/>
              </w:rPr>
            </w:pPr>
          </w:p>
        </w:tc>
        <w:tc>
          <w:tcPr>
            <w:tcW w:w="902" w:type="pct"/>
            <w:shd w:val="clear" w:color="auto" w:fill="auto"/>
            <w:noWrap/>
          </w:tcPr>
          <w:p w:rsidR="00610C37" w:rsidRPr="007B4653" w:rsidRDefault="00610C37" w:rsidP="00610C37">
            <w:pPr>
              <w:rPr>
                <w:rFonts w:ascii="Times New Roman" w:hAnsi="Times New Roman"/>
                <w:sz w:val="20"/>
                <w:szCs w:val="20"/>
              </w:rPr>
            </w:pPr>
            <w:r w:rsidRPr="007B4653">
              <w:rPr>
                <w:rFonts w:ascii="Times New Roman" w:hAnsi="Times New Roman"/>
                <w:sz w:val="20"/>
                <w:szCs w:val="20"/>
              </w:rPr>
              <w:t>ОПШТИНА ДЕСПОТОВАЦ</w:t>
            </w:r>
          </w:p>
        </w:tc>
        <w:tc>
          <w:tcPr>
            <w:tcW w:w="1393" w:type="pct"/>
            <w:shd w:val="clear" w:color="auto" w:fill="auto"/>
          </w:tcPr>
          <w:p w:rsidR="00610C37" w:rsidRDefault="00610C37" w:rsidP="00610C3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610C37" w:rsidRPr="00DC2D22" w:rsidRDefault="00610C37" w:rsidP="00610C37">
            <w:pPr>
              <w:rPr>
                <w:rFonts w:ascii="Times New Roman" w:hAnsi="Times New Roman"/>
                <w:sz w:val="20"/>
                <w:szCs w:val="20"/>
              </w:rPr>
            </w:pPr>
            <w:r w:rsidRPr="00DC2D22">
              <w:rPr>
                <w:rFonts w:ascii="Times New Roman" w:hAnsi="Times New Roman"/>
                <w:sz w:val="20"/>
                <w:szCs w:val="20"/>
              </w:rPr>
              <w:t>Уговор о финансирању пројекта Реконструкције и енергетске санације објекта Општинске управе у Деспотовцу бр 401-00-335/17/2019-06 закључен између Министарства рударства и енергетике и Општине Деспотовац   17.06.2019. године</w:t>
            </w:r>
          </w:p>
        </w:tc>
        <w:tc>
          <w:tcPr>
            <w:tcW w:w="750"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21.04.2020.</w:t>
            </w:r>
          </w:p>
        </w:tc>
        <w:tc>
          <w:tcPr>
            <w:tcW w:w="656"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10,874,947</w:t>
            </w:r>
          </w:p>
        </w:tc>
      </w:tr>
      <w:tr w:rsidR="00610C37" w:rsidRPr="00DC2D22" w:rsidTr="0066212C">
        <w:trPr>
          <w:trHeight w:val="424"/>
        </w:trPr>
        <w:tc>
          <w:tcPr>
            <w:tcW w:w="246" w:type="pct"/>
            <w:shd w:val="clear" w:color="auto" w:fill="auto"/>
            <w:noWrap/>
          </w:tcPr>
          <w:p w:rsidR="00610C37" w:rsidRPr="007B4653" w:rsidRDefault="00610C37" w:rsidP="00610C3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14.</w:t>
            </w:r>
          </w:p>
        </w:tc>
        <w:tc>
          <w:tcPr>
            <w:tcW w:w="902" w:type="pct"/>
            <w:shd w:val="clear" w:color="auto" w:fill="auto"/>
            <w:noWrap/>
          </w:tcPr>
          <w:p w:rsidR="00610C37" w:rsidRPr="007B4653" w:rsidRDefault="00610C37" w:rsidP="00610C37">
            <w:pPr>
              <w:rPr>
                <w:rFonts w:ascii="Times New Roman" w:hAnsi="Times New Roman"/>
                <w:sz w:val="20"/>
                <w:szCs w:val="20"/>
              </w:rPr>
            </w:pPr>
            <w:r w:rsidRPr="007B4653">
              <w:rPr>
                <w:rFonts w:ascii="Times New Roman" w:hAnsi="Times New Roman"/>
                <w:sz w:val="20"/>
                <w:szCs w:val="20"/>
              </w:rPr>
              <w:t>ОПШТИНА ТРГОВИШТЕ</w:t>
            </w:r>
          </w:p>
        </w:tc>
        <w:tc>
          <w:tcPr>
            <w:tcW w:w="1393" w:type="pct"/>
            <w:shd w:val="clear" w:color="auto" w:fill="auto"/>
          </w:tcPr>
          <w:p w:rsidR="00610C37" w:rsidRDefault="00610C37" w:rsidP="00610C3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610C37" w:rsidRPr="00DC2D22" w:rsidRDefault="00610C37" w:rsidP="00610C37">
            <w:pPr>
              <w:rPr>
                <w:rFonts w:ascii="Times New Roman" w:hAnsi="Times New Roman"/>
                <w:sz w:val="20"/>
                <w:szCs w:val="20"/>
              </w:rPr>
            </w:pPr>
            <w:r w:rsidRPr="00DC2D22">
              <w:rPr>
                <w:rFonts w:ascii="Times New Roman" w:hAnsi="Times New Roman"/>
                <w:sz w:val="20"/>
                <w:szCs w:val="20"/>
              </w:rPr>
              <w:t>Уговор о финансирању пројекта повећања енергетске ефикасности објекта Дечијег вртића "Полетарац" у Трговишту број 401-00-335/2/2019-06 закључен између Министарства рударства и енергетике и Општине Трговиште дана 17.06.2019. године</w:t>
            </w:r>
          </w:p>
        </w:tc>
        <w:tc>
          <w:tcPr>
            <w:tcW w:w="750"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21.04.2020.</w:t>
            </w:r>
          </w:p>
        </w:tc>
        <w:tc>
          <w:tcPr>
            <w:tcW w:w="656"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5,339,840</w:t>
            </w:r>
          </w:p>
        </w:tc>
      </w:tr>
      <w:tr w:rsidR="00610C37" w:rsidRPr="00DC2D22" w:rsidTr="0066212C">
        <w:trPr>
          <w:trHeight w:val="3040"/>
        </w:trPr>
        <w:tc>
          <w:tcPr>
            <w:tcW w:w="246" w:type="pct"/>
            <w:shd w:val="clear" w:color="auto" w:fill="auto"/>
            <w:noWrap/>
          </w:tcPr>
          <w:p w:rsidR="00610C37" w:rsidRPr="007B4653" w:rsidRDefault="00610C37" w:rsidP="00610C3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15.</w:t>
            </w:r>
          </w:p>
        </w:tc>
        <w:tc>
          <w:tcPr>
            <w:tcW w:w="902" w:type="pct"/>
            <w:shd w:val="clear" w:color="auto" w:fill="auto"/>
            <w:noWrap/>
          </w:tcPr>
          <w:p w:rsidR="00610C37" w:rsidRPr="007B4653" w:rsidRDefault="00610C37" w:rsidP="00610C37">
            <w:pPr>
              <w:rPr>
                <w:rFonts w:ascii="Times New Roman" w:hAnsi="Times New Roman"/>
                <w:sz w:val="20"/>
                <w:szCs w:val="20"/>
              </w:rPr>
            </w:pPr>
            <w:r w:rsidRPr="007B4653">
              <w:rPr>
                <w:rFonts w:ascii="Times New Roman" w:hAnsi="Times New Roman"/>
                <w:sz w:val="20"/>
                <w:szCs w:val="20"/>
              </w:rPr>
              <w:t>ОПШТИНА БЕЛА ПАЛАНКА</w:t>
            </w:r>
          </w:p>
        </w:tc>
        <w:tc>
          <w:tcPr>
            <w:tcW w:w="1393" w:type="pct"/>
            <w:shd w:val="clear" w:color="auto" w:fill="auto"/>
          </w:tcPr>
          <w:p w:rsidR="00610C37" w:rsidRDefault="00610C37" w:rsidP="00610C3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610C37" w:rsidRPr="00DC2D22" w:rsidRDefault="00610C37" w:rsidP="00610C37">
            <w:pPr>
              <w:rPr>
                <w:rFonts w:ascii="Times New Roman" w:hAnsi="Times New Roman"/>
                <w:sz w:val="20"/>
                <w:szCs w:val="20"/>
              </w:rPr>
            </w:pPr>
            <w:r w:rsidRPr="00DC2D22">
              <w:rPr>
                <w:rFonts w:ascii="Times New Roman" w:hAnsi="Times New Roman"/>
                <w:sz w:val="20"/>
                <w:szCs w:val="20"/>
              </w:rPr>
              <w:t>Уговор о финансирању пројекта реконструкције и енергетске санације објекта "Стара Болница-Дом за децу са посебним потребама број 401-00-335/11/2019-06 закључен између Министарства рударства и енергетике и Општине Бела Паланка дана 17.06.2019. године</w:t>
            </w:r>
          </w:p>
        </w:tc>
        <w:tc>
          <w:tcPr>
            <w:tcW w:w="750"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23.04.2020.</w:t>
            </w:r>
          </w:p>
        </w:tc>
        <w:tc>
          <w:tcPr>
            <w:tcW w:w="656"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9,123,906</w:t>
            </w:r>
          </w:p>
        </w:tc>
      </w:tr>
      <w:tr w:rsidR="00610C37" w:rsidRPr="00DC2D22" w:rsidTr="0066212C">
        <w:trPr>
          <w:trHeight w:val="3040"/>
        </w:trPr>
        <w:tc>
          <w:tcPr>
            <w:tcW w:w="246" w:type="pct"/>
            <w:shd w:val="clear" w:color="auto" w:fill="auto"/>
            <w:noWrap/>
          </w:tcPr>
          <w:p w:rsidR="00610C37" w:rsidRPr="007B4653" w:rsidRDefault="00610C37" w:rsidP="00610C3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16.</w:t>
            </w:r>
          </w:p>
        </w:tc>
        <w:tc>
          <w:tcPr>
            <w:tcW w:w="902" w:type="pct"/>
            <w:shd w:val="clear" w:color="auto" w:fill="auto"/>
            <w:noWrap/>
          </w:tcPr>
          <w:p w:rsidR="00610C37" w:rsidRPr="007B4653" w:rsidRDefault="00610C37" w:rsidP="00610C37">
            <w:pPr>
              <w:rPr>
                <w:rFonts w:ascii="Times New Roman" w:hAnsi="Times New Roman"/>
                <w:sz w:val="20"/>
                <w:szCs w:val="20"/>
              </w:rPr>
            </w:pPr>
            <w:r w:rsidRPr="007B4653">
              <w:rPr>
                <w:rFonts w:ascii="Times New Roman" w:hAnsi="Times New Roman"/>
                <w:sz w:val="20"/>
                <w:szCs w:val="20"/>
              </w:rPr>
              <w:t>ОПШТИНА КАЊИЖА</w:t>
            </w:r>
          </w:p>
        </w:tc>
        <w:tc>
          <w:tcPr>
            <w:tcW w:w="1393" w:type="pct"/>
            <w:shd w:val="clear" w:color="auto" w:fill="auto"/>
          </w:tcPr>
          <w:p w:rsidR="00610C37" w:rsidRDefault="00610C37" w:rsidP="00610C3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610C37" w:rsidRPr="00DC2D22" w:rsidRDefault="00610C37" w:rsidP="00610C37">
            <w:pPr>
              <w:rPr>
                <w:rFonts w:ascii="Times New Roman" w:hAnsi="Times New Roman"/>
                <w:sz w:val="20"/>
                <w:szCs w:val="20"/>
              </w:rPr>
            </w:pPr>
            <w:r w:rsidRPr="00DC2D22">
              <w:rPr>
                <w:rFonts w:ascii="Times New Roman" w:hAnsi="Times New Roman"/>
                <w:sz w:val="20"/>
                <w:szCs w:val="20"/>
              </w:rPr>
              <w:t>Уговор о финансирању пројекта реконструкције и енергетске санације Дома здравља у Кањижи-Амбуланта у Трешњевцу број 401-00-335/11/2019-06 закључен између Министарства рударства и енергетике и Општине Кањижа 17.06.2019. године</w:t>
            </w:r>
          </w:p>
        </w:tc>
        <w:tc>
          <w:tcPr>
            <w:tcW w:w="750"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23.04.2020.</w:t>
            </w:r>
          </w:p>
        </w:tc>
        <w:tc>
          <w:tcPr>
            <w:tcW w:w="656" w:type="pct"/>
            <w:shd w:val="clear" w:color="auto" w:fill="auto"/>
            <w:noWrap/>
          </w:tcPr>
          <w:p w:rsidR="00610C37" w:rsidRPr="00333516" w:rsidRDefault="00610C37" w:rsidP="00610C37">
            <w:pPr>
              <w:rPr>
                <w:rFonts w:ascii="Times New Roman" w:hAnsi="Times New Roman"/>
                <w:sz w:val="20"/>
                <w:szCs w:val="20"/>
              </w:rPr>
            </w:pPr>
            <w:r w:rsidRPr="00333516">
              <w:rPr>
                <w:rFonts w:ascii="Times New Roman" w:hAnsi="Times New Roman"/>
                <w:sz w:val="20"/>
                <w:szCs w:val="20"/>
              </w:rPr>
              <w:t>1,289,509</w:t>
            </w:r>
          </w:p>
        </w:tc>
      </w:tr>
      <w:tr w:rsidR="00F07E89" w:rsidRPr="00DC2D22" w:rsidTr="0066212C">
        <w:trPr>
          <w:trHeight w:val="3040"/>
        </w:trPr>
        <w:tc>
          <w:tcPr>
            <w:tcW w:w="246" w:type="pct"/>
            <w:shd w:val="clear" w:color="auto" w:fill="auto"/>
            <w:noWrap/>
          </w:tcPr>
          <w:p w:rsidR="00F07E89" w:rsidRDefault="00F07E89" w:rsidP="00610C3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17.</w:t>
            </w:r>
          </w:p>
        </w:tc>
        <w:tc>
          <w:tcPr>
            <w:tcW w:w="902" w:type="pct"/>
            <w:shd w:val="clear" w:color="auto" w:fill="auto"/>
            <w:noWrap/>
          </w:tcPr>
          <w:p w:rsidR="00F07E89" w:rsidRPr="007B4653" w:rsidRDefault="00F07E89" w:rsidP="00610C37">
            <w:pPr>
              <w:rPr>
                <w:rFonts w:ascii="Times New Roman" w:hAnsi="Times New Roman"/>
                <w:sz w:val="20"/>
                <w:szCs w:val="20"/>
              </w:rPr>
            </w:pPr>
            <w:r w:rsidRPr="007B4653">
              <w:rPr>
                <w:rFonts w:ascii="Times New Roman" w:hAnsi="Times New Roman"/>
                <w:sz w:val="20"/>
                <w:szCs w:val="20"/>
              </w:rPr>
              <w:t>ОПШТИНА КАЊИЖА</w:t>
            </w:r>
          </w:p>
        </w:tc>
        <w:tc>
          <w:tcPr>
            <w:tcW w:w="1393" w:type="pct"/>
            <w:shd w:val="clear" w:color="auto" w:fill="auto"/>
          </w:tcPr>
          <w:p w:rsidR="00F07E89" w:rsidRDefault="00F07E89" w:rsidP="00610C3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F07E89" w:rsidRPr="00DC2D22" w:rsidRDefault="00F07E89" w:rsidP="00610C37">
            <w:pPr>
              <w:rPr>
                <w:rFonts w:ascii="Times New Roman" w:hAnsi="Times New Roman"/>
                <w:sz w:val="20"/>
                <w:szCs w:val="20"/>
              </w:rPr>
            </w:pPr>
            <w:r w:rsidRPr="00F07E89">
              <w:rPr>
                <w:rFonts w:ascii="Times New Roman" w:hAnsi="Times New Roman"/>
                <w:sz w:val="20"/>
                <w:szCs w:val="20"/>
              </w:rPr>
              <w:t>Уговор о финансирању пројекта унапређења енергетске ефикасности број 401-00-335/11/2019-06 од 17.06.2019.године закључен између Министарства рударства и енергетике и Општине Кањижа</w:t>
            </w:r>
          </w:p>
        </w:tc>
        <w:tc>
          <w:tcPr>
            <w:tcW w:w="750" w:type="pct"/>
            <w:shd w:val="clear" w:color="auto" w:fill="auto"/>
            <w:noWrap/>
          </w:tcPr>
          <w:p w:rsidR="00F07E89" w:rsidRPr="00F07E89" w:rsidRDefault="00F07E89" w:rsidP="00610C37">
            <w:pPr>
              <w:rPr>
                <w:rFonts w:ascii="Times New Roman" w:hAnsi="Times New Roman"/>
                <w:sz w:val="20"/>
                <w:szCs w:val="20"/>
                <w:lang w:val="sr-Cyrl-CS"/>
              </w:rPr>
            </w:pPr>
            <w:r>
              <w:rPr>
                <w:rFonts w:ascii="Times New Roman" w:hAnsi="Times New Roman"/>
                <w:sz w:val="20"/>
                <w:szCs w:val="20"/>
                <w:lang w:val="sr-Cyrl-CS"/>
              </w:rPr>
              <w:t>19.05.2020</w:t>
            </w:r>
          </w:p>
        </w:tc>
        <w:tc>
          <w:tcPr>
            <w:tcW w:w="656" w:type="pct"/>
            <w:shd w:val="clear" w:color="auto" w:fill="auto"/>
            <w:noWrap/>
          </w:tcPr>
          <w:p w:rsidR="00F07E89" w:rsidRPr="00F07E89" w:rsidRDefault="00F07E89" w:rsidP="00610C37">
            <w:pPr>
              <w:rPr>
                <w:rFonts w:ascii="Times New Roman" w:hAnsi="Times New Roman"/>
                <w:sz w:val="20"/>
                <w:szCs w:val="20"/>
                <w:lang w:val="sr-Cyrl-CS"/>
              </w:rPr>
            </w:pPr>
            <w:r>
              <w:rPr>
                <w:rFonts w:ascii="Times New Roman" w:hAnsi="Times New Roman"/>
                <w:sz w:val="20"/>
                <w:szCs w:val="20"/>
                <w:lang w:val="sr-Cyrl-CS"/>
              </w:rPr>
              <w:t>1,815,996</w:t>
            </w:r>
          </w:p>
        </w:tc>
      </w:tr>
      <w:tr w:rsidR="00F07E89" w:rsidRPr="00DC2D22" w:rsidTr="0066212C">
        <w:trPr>
          <w:trHeight w:val="3040"/>
        </w:trPr>
        <w:tc>
          <w:tcPr>
            <w:tcW w:w="246" w:type="pct"/>
            <w:shd w:val="clear" w:color="auto" w:fill="auto"/>
            <w:noWrap/>
          </w:tcPr>
          <w:p w:rsidR="00F07E89" w:rsidRDefault="00F07E89" w:rsidP="00610C3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18.</w:t>
            </w:r>
          </w:p>
        </w:tc>
        <w:tc>
          <w:tcPr>
            <w:tcW w:w="902" w:type="pct"/>
            <w:shd w:val="clear" w:color="auto" w:fill="auto"/>
            <w:noWrap/>
          </w:tcPr>
          <w:p w:rsidR="00F07E89" w:rsidRPr="00F07E89" w:rsidRDefault="00F07E89" w:rsidP="00610C37">
            <w:pPr>
              <w:rPr>
                <w:rFonts w:ascii="Times New Roman" w:hAnsi="Times New Roman"/>
                <w:sz w:val="20"/>
                <w:szCs w:val="20"/>
                <w:lang w:val="sr-Cyrl-CS"/>
              </w:rPr>
            </w:pPr>
            <w:r>
              <w:rPr>
                <w:rFonts w:ascii="Times New Roman" w:hAnsi="Times New Roman"/>
                <w:sz w:val="20"/>
                <w:szCs w:val="20"/>
                <w:lang w:val="sr-Cyrl-CS"/>
              </w:rPr>
              <w:t>ОПШТИНА ЋУПРИЈА</w:t>
            </w:r>
          </w:p>
        </w:tc>
        <w:tc>
          <w:tcPr>
            <w:tcW w:w="1393" w:type="pct"/>
            <w:shd w:val="clear" w:color="auto" w:fill="auto"/>
          </w:tcPr>
          <w:p w:rsidR="00F07E89" w:rsidRDefault="00F07E89" w:rsidP="00610C3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F07E89" w:rsidRPr="00DC2D22" w:rsidRDefault="00F07E89" w:rsidP="00610C37">
            <w:pPr>
              <w:rPr>
                <w:rFonts w:ascii="Times New Roman" w:hAnsi="Times New Roman"/>
                <w:sz w:val="20"/>
                <w:szCs w:val="20"/>
              </w:rPr>
            </w:pPr>
            <w:r w:rsidRPr="00F07E89">
              <w:rPr>
                <w:rFonts w:ascii="Times New Roman" w:hAnsi="Times New Roman"/>
                <w:sz w:val="20"/>
                <w:szCs w:val="20"/>
              </w:rPr>
              <w:t>Уговор о финансирању пројекта унапређења енергетске ефикасности број 401-00-335/22/2019-06 од 17.06.2019.године закључен између Министарства рударства и енергетике и Општине Ћуприја</w:t>
            </w:r>
          </w:p>
        </w:tc>
        <w:tc>
          <w:tcPr>
            <w:tcW w:w="750" w:type="pct"/>
            <w:shd w:val="clear" w:color="auto" w:fill="auto"/>
            <w:noWrap/>
          </w:tcPr>
          <w:p w:rsidR="00F07E89" w:rsidRPr="00F07E89" w:rsidRDefault="00F07E89" w:rsidP="00610C37">
            <w:pPr>
              <w:rPr>
                <w:rFonts w:ascii="Times New Roman" w:hAnsi="Times New Roman"/>
                <w:sz w:val="20"/>
                <w:szCs w:val="20"/>
                <w:lang w:val="sr-Cyrl-CS"/>
              </w:rPr>
            </w:pPr>
            <w:r>
              <w:rPr>
                <w:rFonts w:ascii="Times New Roman" w:hAnsi="Times New Roman"/>
                <w:sz w:val="20"/>
                <w:szCs w:val="20"/>
                <w:lang w:val="sr-Cyrl-CS"/>
              </w:rPr>
              <w:t>19.05.2020</w:t>
            </w:r>
          </w:p>
        </w:tc>
        <w:tc>
          <w:tcPr>
            <w:tcW w:w="656" w:type="pct"/>
            <w:shd w:val="clear" w:color="auto" w:fill="auto"/>
            <w:noWrap/>
          </w:tcPr>
          <w:p w:rsidR="00F07E89" w:rsidRPr="00F07E89" w:rsidRDefault="00F07E89" w:rsidP="00610C37">
            <w:pPr>
              <w:rPr>
                <w:rFonts w:ascii="Times New Roman" w:hAnsi="Times New Roman"/>
                <w:sz w:val="20"/>
                <w:szCs w:val="20"/>
                <w:lang w:val="sr-Cyrl-CS"/>
              </w:rPr>
            </w:pPr>
            <w:r>
              <w:rPr>
                <w:rFonts w:ascii="Times New Roman" w:hAnsi="Times New Roman"/>
                <w:sz w:val="20"/>
                <w:szCs w:val="20"/>
                <w:lang w:val="sr-Cyrl-CS"/>
              </w:rPr>
              <w:t>7,127,406</w:t>
            </w: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19.</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ГРАД НИШ</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Pr>
                <w:rFonts w:ascii="Times New Roman" w:hAnsi="Times New Roman"/>
                <w:color w:val="000000"/>
                <w:sz w:val="20"/>
                <w:szCs w:val="20"/>
              </w:rPr>
              <w:br/>
              <w:t xml:space="preserve"> вршења енергетског прегледа </w:t>
            </w:r>
            <w:r w:rsidRPr="00401A1B">
              <w:rPr>
                <w:rFonts w:ascii="Times New Roman" w:hAnsi="Times New Roman"/>
                <w:color w:val="000000"/>
                <w:sz w:val="20"/>
                <w:szCs w:val="20"/>
              </w:rPr>
              <w:t>(Сл.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53" w:type="pct"/>
            <w:shd w:val="clear" w:color="auto" w:fill="auto"/>
          </w:tcPr>
          <w:p w:rsidR="00751831" w:rsidRPr="00F07E89" w:rsidRDefault="00751831" w:rsidP="00751831">
            <w:pPr>
              <w:rPr>
                <w:rFonts w:ascii="Times New Roman" w:hAnsi="Times New Roman"/>
                <w:sz w:val="20"/>
                <w:szCs w:val="20"/>
              </w:rPr>
            </w:pPr>
            <w:r w:rsidRPr="00751831">
              <w:rPr>
                <w:rFonts w:ascii="Times New Roman" w:hAnsi="Times New Roman"/>
                <w:sz w:val="20"/>
                <w:szCs w:val="20"/>
              </w:rPr>
              <w:t>Уговор о финансирању пројекта унапређења енергетске ефикасности број 401-00-335/23/2019-06 од 17.06.2019.године закључен између Министарства рударства и енергетике и Града Ниша</w:t>
            </w:r>
          </w:p>
        </w:tc>
        <w:tc>
          <w:tcPr>
            <w:tcW w:w="750"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01.06.2020.</w:t>
            </w:r>
          </w:p>
        </w:tc>
        <w:tc>
          <w:tcPr>
            <w:tcW w:w="656" w:type="pct"/>
            <w:shd w:val="clear" w:color="auto" w:fill="auto"/>
            <w:noWrap/>
          </w:tcPr>
          <w:p w:rsidR="00751831" w:rsidRDefault="009A28C3" w:rsidP="00751831">
            <w:pPr>
              <w:rPr>
                <w:rFonts w:ascii="Times New Roman" w:hAnsi="Times New Roman"/>
                <w:sz w:val="20"/>
                <w:szCs w:val="20"/>
                <w:lang w:val="sr-Cyrl-CS"/>
              </w:rPr>
            </w:pPr>
            <w:r w:rsidRPr="009A28C3">
              <w:rPr>
                <w:rFonts w:ascii="Times New Roman" w:hAnsi="Times New Roman"/>
                <w:sz w:val="20"/>
                <w:szCs w:val="20"/>
                <w:lang w:val="sr-Cyrl-CS"/>
              </w:rPr>
              <w:t>1</w:t>
            </w:r>
            <w:r>
              <w:rPr>
                <w:rFonts w:ascii="Times New Roman" w:hAnsi="Times New Roman"/>
                <w:sz w:val="20"/>
                <w:szCs w:val="20"/>
                <w:lang w:val="sr-Cyrl-CS"/>
              </w:rPr>
              <w:t>,</w:t>
            </w:r>
            <w:r w:rsidRPr="009A28C3">
              <w:rPr>
                <w:rFonts w:ascii="Times New Roman" w:hAnsi="Times New Roman"/>
                <w:sz w:val="20"/>
                <w:szCs w:val="20"/>
                <w:lang w:val="sr-Cyrl-CS"/>
              </w:rPr>
              <w:t>386</w:t>
            </w:r>
            <w:r>
              <w:rPr>
                <w:rFonts w:ascii="Times New Roman" w:hAnsi="Times New Roman"/>
                <w:sz w:val="20"/>
                <w:szCs w:val="20"/>
                <w:lang w:val="sr-Cyrl-CS"/>
              </w:rPr>
              <w:t>,110</w:t>
            </w:r>
          </w:p>
        </w:tc>
      </w:tr>
      <w:tr w:rsidR="00751831" w:rsidRPr="00DC2D22" w:rsidTr="0066212C">
        <w:trPr>
          <w:trHeight w:val="3040"/>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ОПШТИНА МИОНИЦА</w:t>
            </w:r>
          </w:p>
        </w:tc>
        <w:tc>
          <w:tcPr>
            <w:tcW w:w="1393" w:type="pct"/>
            <w:tcBorders>
              <w:top w:val="single" w:sz="4" w:space="0" w:color="BDD6EE"/>
              <w:left w:val="single" w:sz="4" w:space="0" w:color="BDD6EE"/>
              <w:bottom w:val="single" w:sz="4" w:space="0" w:color="BDD6EE"/>
              <w:right w:val="single" w:sz="4" w:space="0" w:color="BDD6EE"/>
            </w:tcBorders>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tcBorders>
              <w:top w:val="single" w:sz="4" w:space="0" w:color="BDD6EE"/>
              <w:left w:val="single" w:sz="4" w:space="0" w:color="BDD6EE"/>
              <w:bottom w:val="single" w:sz="4" w:space="0" w:color="BDD6EE"/>
              <w:right w:val="single" w:sz="4" w:space="0" w:color="BDD6EE"/>
            </w:tcBorders>
            <w:shd w:val="clear" w:color="auto" w:fill="auto"/>
          </w:tcPr>
          <w:p w:rsidR="00751831" w:rsidRPr="00DC2D22" w:rsidRDefault="009A28C3" w:rsidP="00751831">
            <w:pPr>
              <w:rPr>
                <w:rFonts w:ascii="Times New Roman" w:hAnsi="Times New Roman"/>
                <w:sz w:val="20"/>
                <w:szCs w:val="20"/>
              </w:rPr>
            </w:pPr>
            <w:r w:rsidRPr="009A28C3">
              <w:rPr>
                <w:rFonts w:ascii="Times New Roman" w:hAnsi="Times New Roman"/>
                <w:sz w:val="20"/>
                <w:szCs w:val="20"/>
              </w:rPr>
              <w:t>Уговор о финансирању пројекта унапређења енергетске ефикасности број 401-00-335/15/2019-06 од 17.06.2019.године закључен између Министарства рударства и енергетике и Општине Мионица</w:t>
            </w:r>
          </w:p>
        </w:tc>
        <w:tc>
          <w:tcPr>
            <w:tcW w:w="750" w:type="pct"/>
            <w:tcBorders>
              <w:top w:val="single" w:sz="4" w:space="0" w:color="BDD6EE"/>
              <w:left w:val="single" w:sz="4" w:space="0" w:color="BDD6EE"/>
              <w:bottom w:val="single" w:sz="4" w:space="0" w:color="BDD6EE"/>
              <w:right w:val="single" w:sz="4" w:space="0" w:color="BDD6EE"/>
            </w:tcBorders>
            <w:shd w:val="clear" w:color="auto" w:fill="auto"/>
            <w:noWrap/>
          </w:tcPr>
          <w:p w:rsidR="00751831" w:rsidRPr="00F07E89" w:rsidRDefault="009A28C3" w:rsidP="009A28C3">
            <w:pPr>
              <w:rPr>
                <w:rFonts w:ascii="Times New Roman" w:hAnsi="Times New Roman"/>
                <w:sz w:val="20"/>
                <w:szCs w:val="20"/>
                <w:lang w:val="sr-Cyrl-CS"/>
              </w:rPr>
            </w:pPr>
            <w:r>
              <w:rPr>
                <w:rFonts w:ascii="Times New Roman" w:hAnsi="Times New Roman"/>
                <w:sz w:val="20"/>
                <w:szCs w:val="20"/>
                <w:lang w:val="sr-Cyrl-CS"/>
              </w:rPr>
              <w:t>01.06.</w:t>
            </w:r>
            <w:r w:rsidR="00751831">
              <w:rPr>
                <w:rFonts w:ascii="Times New Roman" w:hAnsi="Times New Roman"/>
                <w:sz w:val="20"/>
                <w:szCs w:val="20"/>
                <w:lang w:val="sr-Cyrl-CS"/>
              </w:rPr>
              <w:t>05.2020</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751831" w:rsidRPr="00F07E89" w:rsidRDefault="00F441E3" w:rsidP="00751831">
            <w:pPr>
              <w:rPr>
                <w:rFonts w:ascii="Times New Roman" w:hAnsi="Times New Roman"/>
                <w:sz w:val="20"/>
                <w:szCs w:val="20"/>
                <w:lang w:val="sr-Cyrl-CS"/>
              </w:rPr>
            </w:pPr>
            <w:r>
              <w:rPr>
                <w:rFonts w:ascii="Times New Roman" w:hAnsi="Times New Roman"/>
                <w:sz w:val="20"/>
                <w:szCs w:val="20"/>
                <w:lang w:val="sr-Cyrl-CS"/>
              </w:rPr>
              <w:t>1,806,600</w:t>
            </w: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21.</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ОПШТИНА СУРДУЛИЦА</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F441E3" w:rsidP="00751831">
            <w:pPr>
              <w:rPr>
                <w:rFonts w:ascii="Times New Roman" w:hAnsi="Times New Roman"/>
                <w:sz w:val="20"/>
                <w:szCs w:val="20"/>
              </w:rPr>
            </w:pPr>
            <w:r w:rsidRPr="00F441E3">
              <w:rPr>
                <w:rFonts w:ascii="Times New Roman" w:hAnsi="Times New Roman"/>
                <w:sz w:val="20"/>
                <w:szCs w:val="20"/>
              </w:rPr>
              <w:t>Уговор о финансирању пројекта унапређења енергетске ефикасности број 401-00-335/3/2019-06 од 17.06.2019.године закључен између Министарства рударства и енергетике и Општине Сурдулица</w:t>
            </w:r>
          </w:p>
        </w:tc>
        <w:tc>
          <w:tcPr>
            <w:tcW w:w="750" w:type="pct"/>
            <w:shd w:val="clear" w:color="auto" w:fill="auto"/>
            <w:noWrap/>
          </w:tcPr>
          <w:p w:rsidR="00751831" w:rsidRDefault="00F441E3" w:rsidP="00751831">
            <w:pPr>
              <w:rPr>
                <w:rFonts w:ascii="Times New Roman" w:hAnsi="Times New Roman"/>
                <w:sz w:val="20"/>
                <w:szCs w:val="20"/>
                <w:lang w:val="sr-Cyrl-CS"/>
              </w:rPr>
            </w:pPr>
            <w:r>
              <w:rPr>
                <w:rFonts w:ascii="Times New Roman" w:hAnsi="Times New Roman"/>
                <w:sz w:val="20"/>
                <w:szCs w:val="20"/>
                <w:lang w:val="sr-Cyrl-CS"/>
              </w:rPr>
              <w:t>08.06.2020.</w:t>
            </w:r>
          </w:p>
        </w:tc>
        <w:tc>
          <w:tcPr>
            <w:tcW w:w="656" w:type="pct"/>
            <w:shd w:val="clear" w:color="auto" w:fill="auto"/>
            <w:noWrap/>
          </w:tcPr>
          <w:p w:rsidR="00751831" w:rsidRDefault="00F441E3" w:rsidP="00751831">
            <w:pPr>
              <w:rPr>
                <w:rFonts w:ascii="Times New Roman" w:hAnsi="Times New Roman"/>
                <w:sz w:val="20"/>
                <w:szCs w:val="20"/>
                <w:lang w:val="sr-Cyrl-CS"/>
              </w:rPr>
            </w:pPr>
            <w:r>
              <w:rPr>
                <w:rFonts w:ascii="Times New Roman" w:hAnsi="Times New Roman"/>
                <w:sz w:val="20"/>
                <w:szCs w:val="20"/>
                <w:lang w:val="sr-Cyrl-CS"/>
              </w:rPr>
              <w:t>10,039,512</w:t>
            </w:r>
          </w:p>
          <w:p w:rsidR="00F441E3" w:rsidRDefault="00F441E3" w:rsidP="00751831">
            <w:pPr>
              <w:rPr>
                <w:rFonts w:ascii="Times New Roman" w:hAnsi="Times New Roman"/>
                <w:sz w:val="20"/>
                <w:szCs w:val="20"/>
                <w:lang w:val="sr-Cyrl-CS"/>
              </w:rPr>
            </w:pP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22.</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ОПШТИНА ЋУПРИЈА</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DD5D63" w:rsidRDefault="00F441E3" w:rsidP="00751831">
            <w:pPr>
              <w:rPr>
                <w:rFonts w:ascii="Times New Roman" w:hAnsi="Times New Roman"/>
                <w:sz w:val="20"/>
                <w:szCs w:val="20"/>
                <w:lang w:val="sr-Latn-CS"/>
              </w:rPr>
            </w:pPr>
            <w:r w:rsidRPr="00F441E3">
              <w:rPr>
                <w:rFonts w:ascii="Times New Roman" w:hAnsi="Times New Roman"/>
                <w:sz w:val="20"/>
                <w:szCs w:val="20"/>
              </w:rPr>
              <w:t>Уговор о финансирању пројекта унапређења енергетске ефикасности број 401-00-335/22/2019-06 од 17.06.2019.године закључен између Министарства рударства и енергетике и Општине Ћуприја</w:t>
            </w:r>
          </w:p>
        </w:tc>
        <w:tc>
          <w:tcPr>
            <w:tcW w:w="750"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08.06.2020.</w:t>
            </w:r>
          </w:p>
        </w:tc>
        <w:tc>
          <w:tcPr>
            <w:tcW w:w="656"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8</w:t>
            </w:r>
            <w:r>
              <w:rPr>
                <w:rFonts w:ascii="Times New Roman" w:hAnsi="Times New Roman"/>
                <w:sz w:val="20"/>
                <w:szCs w:val="20"/>
                <w:lang w:val="sr-Cyrl-CS"/>
              </w:rPr>
              <w:t>,</w:t>
            </w:r>
            <w:r w:rsidRPr="005D528E">
              <w:rPr>
                <w:rFonts w:ascii="Times New Roman" w:hAnsi="Times New Roman"/>
                <w:sz w:val="20"/>
                <w:szCs w:val="20"/>
                <w:lang w:val="sr-Cyrl-CS"/>
              </w:rPr>
              <w:t>585</w:t>
            </w:r>
            <w:r>
              <w:rPr>
                <w:rFonts w:ascii="Times New Roman" w:hAnsi="Times New Roman"/>
                <w:sz w:val="20"/>
                <w:szCs w:val="20"/>
                <w:lang w:val="sr-Cyrl-CS"/>
              </w:rPr>
              <w:t>,</w:t>
            </w:r>
            <w:r w:rsidRPr="005D528E">
              <w:rPr>
                <w:rFonts w:ascii="Times New Roman" w:hAnsi="Times New Roman"/>
                <w:sz w:val="20"/>
                <w:szCs w:val="20"/>
                <w:lang w:val="sr-Cyrl-CS"/>
              </w:rPr>
              <w:t>454.54</w:t>
            </w: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23.</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ОПШТИНА ПЕТРОВАЦ НА МЛАВИ</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5D528E" w:rsidP="005D528E">
            <w:pPr>
              <w:jc w:val="both"/>
              <w:rPr>
                <w:rFonts w:ascii="Times New Roman" w:hAnsi="Times New Roman"/>
                <w:sz w:val="20"/>
                <w:szCs w:val="20"/>
              </w:rPr>
            </w:pPr>
            <w:r w:rsidRPr="005D528E">
              <w:rPr>
                <w:rFonts w:ascii="Times New Roman" w:hAnsi="Times New Roman"/>
                <w:sz w:val="20"/>
                <w:szCs w:val="20"/>
              </w:rPr>
              <w:t>Уговор о финансирању пројекта унапређења енергетске ефикасности број 401-00-335/13/2019-06 од 17.06.2019.године закључен између Министарства рударства и енергетике и Општине Петровац на Млави</w:t>
            </w:r>
          </w:p>
        </w:tc>
        <w:tc>
          <w:tcPr>
            <w:tcW w:w="750"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09.06.2020.</w:t>
            </w:r>
          </w:p>
        </w:tc>
        <w:tc>
          <w:tcPr>
            <w:tcW w:w="656"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16</w:t>
            </w:r>
            <w:r>
              <w:rPr>
                <w:rFonts w:ascii="Times New Roman" w:hAnsi="Times New Roman"/>
                <w:sz w:val="20"/>
                <w:szCs w:val="20"/>
                <w:lang w:val="sr-Cyrl-CS"/>
              </w:rPr>
              <w:t>,</w:t>
            </w:r>
            <w:r w:rsidRPr="005D528E">
              <w:rPr>
                <w:rFonts w:ascii="Times New Roman" w:hAnsi="Times New Roman"/>
                <w:sz w:val="20"/>
                <w:szCs w:val="20"/>
                <w:lang w:val="sr-Cyrl-CS"/>
              </w:rPr>
              <w:t>894</w:t>
            </w:r>
            <w:r>
              <w:rPr>
                <w:rFonts w:ascii="Times New Roman" w:hAnsi="Times New Roman"/>
                <w:sz w:val="20"/>
                <w:szCs w:val="20"/>
                <w:lang w:val="sr-Cyrl-CS"/>
              </w:rPr>
              <w:t>,</w:t>
            </w:r>
            <w:r w:rsidRPr="005D528E">
              <w:rPr>
                <w:rFonts w:ascii="Times New Roman" w:hAnsi="Times New Roman"/>
                <w:sz w:val="20"/>
                <w:szCs w:val="20"/>
                <w:lang w:val="sr-Cyrl-CS"/>
              </w:rPr>
              <w:t>789.85</w:t>
            </w: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24.</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ГРАД КРУШЕВАЦ</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5D528E" w:rsidP="00751831">
            <w:pPr>
              <w:rPr>
                <w:rFonts w:ascii="Times New Roman" w:hAnsi="Times New Roman"/>
                <w:sz w:val="20"/>
                <w:szCs w:val="20"/>
              </w:rPr>
            </w:pPr>
            <w:r w:rsidRPr="005D528E">
              <w:rPr>
                <w:rFonts w:ascii="Times New Roman" w:hAnsi="Times New Roman"/>
                <w:sz w:val="20"/>
                <w:szCs w:val="20"/>
              </w:rPr>
              <w:t>Уговор о финансирању пројекта унапређења енергетске ефикасности број 401-00-335/20/2019-06 од 17.06.2019.године закључен између Министарства рударства и енергетике и Града Крушевца</w:t>
            </w:r>
          </w:p>
        </w:tc>
        <w:tc>
          <w:tcPr>
            <w:tcW w:w="750"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17.06.2020.</w:t>
            </w:r>
          </w:p>
        </w:tc>
        <w:tc>
          <w:tcPr>
            <w:tcW w:w="656" w:type="pct"/>
            <w:shd w:val="clear" w:color="auto" w:fill="auto"/>
            <w:noWrap/>
          </w:tcPr>
          <w:p w:rsidR="00751831" w:rsidRDefault="005D528E" w:rsidP="005D528E">
            <w:pPr>
              <w:jc w:val="center"/>
              <w:rPr>
                <w:rFonts w:ascii="Times New Roman" w:hAnsi="Times New Roman"/>
                <w:sz w:val="20"/>
                <w:szCs w:val="20"/>
                <w:lang w:val="sr-Cyrl-CS"/>
              </w:rPr>
            </w:pPr>
            <w:r w:rsidRPr="005D528E">
              <w:rPr>
                <w:rFonts w:ascii="Times New Roman" w:hAnsi="Times New Roman"/>
                <w:sz w:val="20"/>
                <w:szCs w:val="20"/>
                <w:lang w:val="sr-Cyrl-CS"/>
              </w:rPr>
              <w:t>6</w:t>
            </w:r>
            <w:r>
              <w:rPr>
                <w:rFonts w:ascii="Times New Roman" w:hAnsi="Times New Roman"/>
                <w:sz w:val="20"/>
                <w:szCs w:val="20"/>
                <w:lang w:val="sr-Cyrl-CS"/>
              </w:rPr>
              <w:t>,</w:t>
            </w:r>
            <w:r w:rsidRPr="005D528E">
              <w:rPr>
                <w:rFonts w:ascii="Times New Roman" w:hAnsi="Times New Roman"/>
                <w:sz w:val="20"/>
                <w:szCs w:val="20"/>
                <w:lang w:val="sr-Cyrl-CS"/>
              </w:rPr>
              <w:t>232</w:t>
            </w:r>
            <w:r>
              <w:rPr>
                <w:rFonts w:ascii="Times New Roman" w:hAnsi="Times New Roman"/>
                <w:sz w:val="20"/>
                <w:szCs w:val="20"/>
                <w:lang w:val="sr-Cyrl-CS"/>
              </w:rPr>
              <w:t>,</w:t>
            </w:r>
            <w:r w:rsidRPr="005D528E">
              <w:rPr>
                <w:rFonts w:ascii="Times New Roman" w:hAnsi="Times New Roman"/>
                <w:sz w:val="20"/>
                <w:szCs w:val="20"/>
                <w:lang w:val="sr-Cyrl-CS"/>
              </w:rPr>
              <w:t>237.92</w:t>
            </w: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25.</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ОПШТИНА КАЊИЖА</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5D528E" w:rsidP="00751831">
            <w:pPr>
              <w:rPr>
                <w:rFonts w:ascii="Times New Roman" w:hAnsi="Times New Roman"/>
                <w:sz w:val="20"/>
                <w:szCs w:val="20"/>
              </w:rPr>
            </w:pPr>
            <w:r w:rsidRPr="005D528E">
              <w:rPr>
                <w:rFonts w:ascii="Times New Roman" w:hAnsi="Times New Roman"/>
                <w:sz w:val="20"/>
                <w:szCs w:val="20"/>
              </w:rPr>
              <w:t>Уговор о финансирању пројекта унапређења енергетске ефикасности број 401-00-335/11/2019-06 од 17.06.2019.године закључен између Министарства рударства и енергетике и Општине Кањижа</w:t>
            </w:r>
          </w:p>
        </w:tc>
        <w:tc>
          <w:tcPr>
            <w:tcW w:w="750"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25.06.2020.</w:t>
            </w:r>
          </w:p>
        </w:tc>
        <w:tc>
          <w:tcPr>
            <w:tcW w:w="656"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10</w:t>
            </w:r>
            <w:r>
              <w:rPr>
                <w:rFonts w:ascii="Times New Roman" w:hAnsi="Times New Roman"/>
                <w:sz w:val="20"/>
                <w:szCs w:val="20"/>
                <w:lang w:val="sr-Cyrl-CS"/>
              </w:rPr>
              <w:t>,</w:t>
            </w:r>
            <w:r w:rsidRPr="005D528E">
              <w:rPr>
                <w:rFonts w:ascii="Times New Roman" w:hAnsi="Times New Roman"/>
                <w:sz w:val="20"/>
                <w:szCs w:val="20"/>
                <w:lang w:val="sr-Cyrl-CS"/>
              </w:rPr>
              <w:t>292</w:t>
            </w:r>
            <w:r>
              <w:rPr>
                <w:rFonts w:ascii="Times New Roman" w:hAnsi="Times New Roman"/>
                <w:sz w:val="20"/>
                <w:szCs w:val="20"/>
                <w:lang w:val="sr-Cyrl-CS"/>
              </w:rPr>
              <w:t>,</w:t>
            </w:r>
            <w:r w:rsidRPr="005D528E">
              <w:rPr>
                <w:rFonts w:ascii="Times New Roman" w:hAnsi="Times New Roman"/>
                <w:sz w:val="20"/>
                <w:szCs w:val="20"/>
                <w:lang w:val="sr-Cyrl-CS"/>
              </w:rPr>
              <w:t>647.46</w:t>
            </w:r>
          </w:p>
        </w:tc>
      </w:tr>
      <w:tr w:rsidR="00751831" w:rsidRPr="00DC2D22" w:rsidTr="0066212C">
        <w:trPr>
          <w:trHeight w:val="3040"/>
        </w:trPr>
        <w:tc>
          <w:tcPr>
            <w:tcW w:w="246" w:type="pct"/>
            <w:shd w:val="clear" w:color="auto" w:fill="auto"/>
            <w:noWrap/>
          </w:tcPr>
          <w:p w:rsidR="00751831" w:rsidRDefault="00751831"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26.</w:t>
            </w:r>
          </w:p>
        </w:tc>
        <w:tc>
          <w:tcPr>
            <w:tcW w:w="902" w:type="pct"/>
            <w:shd w:val="clear" w:color="auto" w:fill="auto"/>
            <w:noWrap/>
          </w:tcPr>
          <w:p w:rsidR="00751831" w:rsidRDefault="00751831" w:rsidP="00751831">
            <w:pPr>
              <w:rPr>
                <w:rFonts w:ascii="Times New Roman" w:hAnsi="Times New Roman"/>
                <w:sz w:val="20"/>
                <w:szCs w:val="20"/>
                <w:lang w:val="sr-Cyrl-CS"/>
              </w:rPr>
            </w:pPr>
            <w:r>
              <w:rPr>
                <w:rFonts w:ascii="Times New Roman" w:hAnsi="Times New Roman"/>
                <w:sz w:val="20"/>
                <w:szCs w:val="20"/>
                <w:lang w:val="sr-Cyrl-CS"/>
              </w:rPr>
              <w:t>ОПШТИНА БЕЛА ПАЛАНКА</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5D528E" w:rsidP="005D528E">
            <w:pPr>
              <w:rPr>
                <w:rFonts w:ascii="Times New Roman" w:hAnsi="Times New Roman"/>
                <w:sz w:val="20"/>
                <w:szCs w:val="20"/>
              </w:rPr>
            </w:pPr>
            <w:r w:rsidRPr="005D528E">
              <w:rPr>
                <w:rFonts w:ascii="Times New Roman" w:hAnsi="Times New Roman"/>
                <w:sz w:val="20"/>
                <w:szCs w:val="20"/>
              </w:rPr>
              <w:t>Уговор о финансирању пројекта унапређења енергетске ефикасности број 401-00-335/5/2019-06 од 17.06.2019.године закључен између Министарства рударства и енергетике и Општине Бела Паланка</w:t>
            </w:r>
          </w:p>
        </w:tc>
        <w:tc>
          <w:tcPr>
            <w:tcW w:w="750"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26.06.2020.</w:t>
            </w:r>
          </w:p>
        </w:tc>
        <w:tc>
          <w:tcPr>
            <w:tcW w:w="656" w:type="pct"/>
            <w:shd w:val="clear" w:color="auto" w:fill="auto"/>
            <w:noWrap/>
          </w:tcPr>
          <w:p w:rsidR="00751831" w:rsidRDefault="005D528E" w:rsidP="00751831">
            <w:pPr>
              <w:rPr>
                <w:rFonts w:ascii="Times New Roman" w:hAnsi="Times New Roman"/>
                <w:sz w:val="20"/>
                <w:szCs w:val="20"/>
                <w:lang w:val="sr-Cyrl-CS"/>
              </w:rPr>
            </w:pPr>
            <w:r w:rsidRPr="005D528E">
              <w:rPr>
                <w:rFonts w:ascii="Times New Roman" w:hAnsi="Times New Roman"/>
                <w:sz w:val="20"/>
                <w:szCs w:val="20"/>
                <w:lang w:val="sr-Cyrl-CS"/>
              </w:rPr>
              <w:t>9</w:t>
            </w:r>
            <w:r>
              <w:rPr>
                <w:rFonts w:ascii="Times New Roman" w:hAnsi="Times New Roman"/>
                <w:sz w:val="20"/>
                <w:szCs w:val="20"/>
                <w:lang w:val="sr-Cyrl-CS"/>
              </w:rPr>
              <w:t>,</w:t>
            </w:r>
            <w:r w:rsidRPr="005D528E">
              <w:rPr>
                <w:rFonts w:ascii="Times New Roman" w:hAnsi="Times New Roman"/>
                <w:sz w:val="20"/>
                <w:szCs w:val="20"/>
                <w:lang w:val="sr-Cyrl-CS"/>
              </w:rPr>
              <w:t>786</w:t>
            </w:r>
            <w:r>
              <w:rPr>
                <w:rFonts w:ascii="Times New Roman" w:hAnsi="Times New Roman"/>
                <w:sz w:val="20"/>
                <w:szCs w:val="20"/>
                <w:lang w:val="sr-Cyrl-CS"/>
              </w:rPr>
              <w:t>,</w:t>
            </w:r>
            <w:r w:rsidRPr="005D528E">
              <w:rPr>
                <w:rFonts w:ascii="Times New Roman" w:hAnsi="Times New Roman"/>
                <w:sz w:val="20"/>
                <w:szCs w:val="20"/>
                <w:lang w:val="sr-Cyrl-CS"/>
              </w:rPr>
              <w:t>821.9</w:t>
            </w:r>
          </w:p>
          <w:p w:rsidR="005D528E" w:rsidRPr="005D528E" w:rsidRDefault="005D528E" w:rsidP="005D528E">
            <w:pPr>
              <w:jc w:val="center"/>
              <w:rPr>
                <w:rFonts w:ascii="Times New Roman" w:hAnsi="Times New Roman"/>
                <w:sz w:val="20"/>
                <w:szCs w:val="20"/>
                <w:lang w:val="sr-Cyrl-CS"/>
              </w:rPr>
            </w:pPr>
          </w:p>
        </w:tc>
      </w:tr>
      <w:tr w:rsidR="00BB2BD3" w:rsidTr="0066212C">
        <w:trPr>
          <w:trHeight w:val="3040"/>
        </w:trPr>
        <w:tc>
          <w:tcPr>
            <w:tcW w:w="246" w:type="pct"/>
            <w:shd w:val="clear" w:color="auto" w:fill="auto"/>
            <w:noWrap/>
          </w:tcPr>
          <w:p w:rsidR="00BB2BD3" w:rsidRDefault="00BB2BD3" w:rsidP="00567CF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27.</w:t>
            </w:r>
          </w:p>
        </w:tc>
        <w:tc>
          <w:tcPr>
            <w:tcW w:w="902" w:type="pct"/>
            <w:shd w:val="clear" w:color="auto" w:fill="auto"/>
            <w:noWrap/>
          </w:tcPr>
          <w:p w:rsidR="00BB2BD3" w:rsidRDefault="00BB2BD3" w:rsidP="00567CF7">
            <w:pPr>
              <w:rPr>
                <w:rFonts w:ascii="Times New Roman" w:hAnsi="Times New Roman"/>
                <w:sz w:val="20"/>
                <w:szCs w:val="20"/>
                <w:lang w:val="sr-Cyrl-CS"/>
              </w:rPr>
            </w:pPr>
            <w:r>
              <w:rPr>
                <w:rFonts w:ascii="Times New Roman" w:hAnsi="Times New Roman"/>
                <w:sz w:val="20"/>
                <w:szCs w:val="20"/>
                <w:lang w:val="sr-Cyrl-CS"/>
              </w:rPr>
              <w:t>ОПШТИНА ДЕСПОТОВАЦ</w:t>
            </w:r>
          </w:p>
        </w:tc>
        <w:tc>
          <w:tcPr>
            <w:tcW w:w="1393" w:type="pct"/>
            <w:shd w:val="clear" w:color="auto" w:fill="auto"/>
          </w:tcPr>
          <w:p w:rsidR="00BB2BD3" w:rsidRDefault="00BB2BD3" w:rsidP="00567CF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BB2BD3" w:rsidRPr="005D528E" w:rsidRDefault="00BB2BD3" w:rsidP="00567CF7">
            <w:pPr>
              <w:rPr>
                <w:rFonts w:ascii="Times New Roman" w:hAnsi="Times New Roman"/>
                <w:sz w:val="20"/>
                <w:szCs w:val="20"/>
              </w:rPr>
            </w:pPr>
            <w:r w:rsidRPr="005D528E">
              <w:rPr>
                <w:rFonts w:ascii="Times New Roman" w:hAnsi="Times New Roman"/>
                <w:sz w:val="20"/>
                <w:szCs w:val="20"/>
              </w:rPr>
              <w:t>Уговор о финансирању пројекта унапређења енергетске ефикасности број 401-00-335/17/2019-06 од 17.06.2019.године закључен између Министарства рударства и енергетике и Општине Деспотовац, Уговор о извођењу радова број 404-319/19-03 од 21.11.2019.године и захтев за пренос Општине Деспотовац</w:t>
            </w:r>
          </w:p>
          <w:p w:rsidR="00BB2BD3" w:rsidRPr="00F07E89" w:rsidRDefault="00BB2BD3" w:rsidP="00567CF7">
            <w:pPr>
              <w:rPr>
                <w:rFonts w:ascii="Times New Roman" w:hAnsi="Times New Roman"/>
                <w:sz w:val="20"/>
                <w:szCs w:val="20"/>
              </w:rPr>
            </w:pPr>
            <w:r w:rsidRPr="005D528E">
              <w:rPr>
                <w:rFonts w:ascii="Times New Roman" w:hAnsi="Times New Roman"/>
                <w:sz w:val="20"/>
                <w:szCs w:val="20"/>
              </w:rPr>
              <w:t>број 400-39-1/20-03 од 28.02.2020.године</w:t>
            </w:r>
          </w:p>
        </w:tc>
        <w:tc>
          <w:tcPr>
            <w:tcW w:w="750" w:type="pct"/>
            <w:shd w:val="clear" w:color="auto" w:fill="auto"/>
            <w:noWrap/>
          </w:tcPr>
          <w:p w:rsidR="00BB2BD3" w:rsidRDefault="00BB2BD3" w:rsidP="00567CF7">
            <w:pPr>
              <w:rPr>
                <w:rFonts w:ascii="Times New Roman" w:hAnsi="Times New Roman"/>
                <w:sz w:val="20"/>
                <w:szCs w:val="20"/>
                <w:lang w:val="sr-Cyrl-CS"/>
              </w:rPr>
            </w:pPr>
            <w:r w:rsidRPr="005D528E">
              <w:rPr>
                <w:rFonts w:ascii="Times New Roman" w:hAnsi="Times New Roman"/>
                <w:sz w:val="20"/>
                <w:szCs w:val="20"/>
                <w:lang w:val="sr-Cyrl-CS"/>
              </w:rPr>
              <w:t>30.06.2020.</w:t>
            </w:r>
          </w:p>
        </w:tc>
        <w:tc>
          <w:tcPr>
            <w:tcW w:w="656" w:type="pct"/>
            <w:shd w:val="clear" w:color="auto" w:fill="auto"/>
            <w:noWrap/>
          </w:tcPr>
          <w:p w:rsidR="00BB2BD3" w:rsidRDefault="00BB2BD3" w:rsidP="00567CF7">
            <w:pPr>
              <w:rPr>
                <w:rFonts w:ascii="Times New Roman" w:hAnsi="Times New Roman"/>
                <w:sz w:val="20"/>
                <w:szCs w:val="20"/>
                <w:lang w:val="sr-Cyrl-CS"/>
              </w:rPr>
            </w:pPr>
            <w:r w:rsidRPr="005D528E">
              <w:rPr>
                <w:rFonts w:ascii="Times New Roman" w:hAnsi="Times New Roman"/>
                <w:sz w:val="20"/>
                <w:szCs w:val="20"/>
                <w:lang w:val="sr-Cyrl-CS"/>
              </w:rPr>
              <w:t>587</w:t>
            </w:r>
            <w:r>
              <w:rPr>
                <w:rFonts w:ascii="Times New Roman" w:hAnsi="Times New Roman"/>
                <w:sz w:val="20"/>
                <w:szCs w:val="20"/>
                <w:lang w:val="sr-Cyrl-CS"/>
              </w:rPr>
              <w:t>,</w:t>
            </w:r>
            <w:r w:rsidRPr="005D528E">
              <w:rPr>
                <w:rFonts w:ascii="Times New Roman" w:hAnsi="Times New Roman"/>
                <w:sz w:val="20"/>
                <w:szCs w:val="20"/>
                <w:lang w:val="sr-Cyrl-CS"/>
              </w:rPr>
              <w:t>096.85</w:t>
            </w:r>
          </w:p>
        </w:tc>
      </w:tr>
      <w:tr w:rsidR="00BB2BD3" w:rsidTr="0066212C">
        <w:trPr>
          <w:trHeight w:val="3040"/>
        </w:trPr>
        <w:tc>
          <w:tcPr>
            <w:tcW w:w="246" w:type="pct"/>
            <w:shd w:val="clear" w:color="auto" w:fill="auto"/>
            <w:noWrap/>
          </w:tcPr>
          <w:p w:rsidR="00BB2BD3" w:rsidRDefault="00BB2BD3" w:rsidP="00567CF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28.</w:t>
            </w:r>
          </w:p>
        </w:tc>
        <w:tc>
          <w:tcPr>
            <w:tcW w:w="902" w:type="pct"/>
            <w:shd w:val="clear" w:color="auto" w:fill="auto"/>
            <w:noWrap/>
          </w:tcPr>
          <w:p w:rsidR="00BB2BD3" w:rsidRDefault="00BB2BD3" w:rsidP="00567CF7">
            <w:pPr>
              <w:rPr>
                <w:rFonts w:ascii="Times New Roman" w:hAnsi="Times New Roman"/>
                <w:sz w:val="20"/>
                <w:szCs w:val="20"/>
                <w:lang w:val="sr-Cyrl-CS"/>
              </w:rPr>
            </w:pPr>
            <w:r>
              <w:rPr>
                <w:rFonts w:ascii="Times New Roman" w:hAnsi="Times New Roman"/>
                <w:sz w:val="20"/>
                <w:szCs w:val="20"/>
                <w:lang w:val="sr-Cyrl-CS"/>
              </w:rPr>
              <w:t>ОПШТИНА ТРГОВИШТЕ</w:t>
            </w:r>
          </w:p>
        </w:tc>
        <w:tc>
          <w:tcPr>
            <w:tcW w:w="1393" w:type="pct"/>
            <w:shd w:val="clear" w:color="auto" w:fill="auto"/>
          </w:tcPr>
          <w:p w:rsidR="00BB2BD3" w:rsidRDefault="00BB2BD3" w:rsidP="00567CF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BB2BD3" w:rsidRPr="00F07E89" w:rsidRDefault="00BB2BD3" w:rsidP="00567CF7">
            <w:pPr>
              <w:ind w:firstLine="720"/>
              <w:rPr>
                <w:rFonts w:ascii="Times New Roman" w:hAnsi="Times New Roman"/>
                <w:sz w:val="20"/>
                <w:szCs w:val="20"/>
              </w:rPr>
            </w:pPr>
            <w:r w:rsidRPr="005D528E">
              <w:rPr>
                <w:rFonts w:ascii="Times New Roman" w:hAnsi="Times New Roman"/>
                <w:sz w:val="20"/>
                <w:szCs w:val="20"/>
              </w:rPr>
              <w:t>Уговор о финансирању пројекта унапређења енергетске ефикасности број 401-00-335/2/2019-06 од 17.06.2019.године закључен између Министарства рударства и енергетике и Општине Трговиште</w:t>
            </w:r>
          </w:p>
        </w:tc>
        <w:tc>
          <w:tcPr>
            <w:tcW w:w="750" w:type="pct"/>
            <w:shd w:val="clear" w:color="auto" w:fill="auto"/>
            <w:noWrap/>
          </w:tcPr>
          <w:p w:rsidR="00BB2BD3" w:rsidRDefault="00BB2BD3" w:rsidP="00567CF7">
            <w:pPr>
              <w:rPr>
                <w:rFonts w:ascii="Times New Roman" w:hAnsi="Times New Roman"/>
                <w:sz w:val="20"/>
                <w:szCs w:val="20"/>
                <w:lang w:val="sr-Cyrl-CS"/>
              </w:rPr>
            </w:pPr>
            <w:r w:rsidRPr="005D528E">
              <w:rPr>
                <w:rFonts w:ascii="Times New Roman" w:hAnsi="Times New Roman"/>
                <w:sz w:val="20"/>
                <w:szCs w:val="20"/>
                <w:lang w:val="sr-Cyrl-CS"/>
              </w:rPr>
              <w:t>30.06.2020.</w:t>
            </w:r>
          </w:p>
        </w:tc>
        <w:tc>
          <w:tcPr>
            <w:tcW w:w="656" w:type="pct"/>
            <w:shd w:val="clear" w:color="auto" w:fill="auto"/>
            <w:noWrap/>
          </w:tcPr>
          <w:p w:rsidR="00BB2BD3" w:rsidRDefault="00BB2BD3" w:rsidP="00567CF7">
            <w:pPr>
              <w:rPr>
                <w:rFonts w:ascii="Times New Roman" w:hAnsi="Times New Roman"/>
                <w:sz w:val="20"/>
                <w:szCs w:val="20"/>
                <w:lang w:val="sr-Cyrl-CS"/>
              </w:rPr>
            </w:pPr>
            <w:r w:rsidRPr="005D528E">
              <w:rPr>
                <w:rFonts w:ascii="Times New Roman" w:hAnsi="Times New Roman"/>
                <w:sz w:val="20"/>
                <w:szCs w:val="20"/>
                <w:lang w:val="sr-Cyrl-CS"/>
              </w:rPr>
              <w:t>3</w:t>
            </w:r>
            <w:r>
              <w:rPr>
                <w:rFonts w:ascii="Times New Roman" w:hAnsi="Times New Roman"/>
                <w:sz w:val="20"/>
                <w:szCs w:val="20"/>
                <w:lang w:val="sr-Cyrl-CS"/>
              </w:rPr>
              <w:t>,</w:t>
            </w:r>
            <w:r w:rsidRPr="005D528E">
              <w:rPr>
                <w:rFonts w:ascii="Times New Roman" w:hAnsi="Times New Roman"/>
                <w:sz w:val="20"/>
                <w:szCs w:val="20"/>
                <w:lang w:val="sr-Cyrl-CS"/>
              </w:rPr>
              <w:t>095</w:t>
            </w:r>
            <w:r>
              <w:rPr>
                <w:rFonts w:ascii="Times New Roman" w:hAnsi="Times New Roman"/>
                <w:sz w:val="20"/>
                <w:szCs w:val="20"/>
                <w:lang w:val="sr-Cyrl-CS"/>
              </w:rPr>
              <w:t>,</w:t>
            </w:r>
            <w:r w:rsidRPr="005D528E">
              <w:rPr>
                <w:rFonts w:ascii="Times New Roman" w:hAnsi="Times New Roman"/>
                <w:sz w:val="20"/>
                <w:szCs w:val="20"/>
                <w:lang w:val="sr-Cyrl-CS"/>
              </w:rPr>
              <w:t>041.11</w:t>
            </w:r>
          </w:p>
        </w:tc>
      </w:tr>
      <w:tr w:rsidR="00751831" w:rsidRPr="00DC2D22" w:rsidTr="0066212C">
        <w:trPr>
          <w:trHeight w:val="3214"/>
        </w:trPr>
        <w:tc>
          <w:tcPr>
            <w:tcW w:w="246" w:type="pct"/>
            <w:shd w:val="clear" w:color="auto" w:fill="auto"/>
            <w:noWrap/>
          </w:tcPr>
          <w:p w:rsidR="00751831" w:rsidRDefault="008A1A00"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29</w:t>
            </w:r>
            <w:r w:rsidR="00751831">
              <w:rPr>
                <w:rFonts w:ascii="Times New Roman" w:eastAsia="Times New Roman" w:hAnsi="Times New Roman"/>
                <w:bCs/>
                <w:color w:val="000000"/>
                <w:sz w:val="20"/>
                <w:szCs w:val="20"/>
                <w:lang w:val="sr-Cyrl-CS"/>
              </w:rPr>
              <w:t>.</w:t>
            </w:r>
          </w:p>
        </w:tc>
        <w:tc>
          <w:tcPr>
            <w:tcW w:w="902" w:type="pct"/>
            <w:shd w:val="clear" w:color="auto" w:fill="auto"/>
            <w:noWrap/>
          </w:tcPr>
          <w:p w:rsidR="00751831" w:rsidRPr="003E3C4D" w:rsidRDefault="003E3C4D" w:rsidP="00751831">
            <w:pPr>
              <w:rPr>
                <w:rFonts w:ascii="Times New Roman" w:hAnsi="Times New Roman"/>
                <w:sz w:val="20"/>
                <w:szCs w:val="20"/>
                <w:lang w:val="sr-Cyrl-CS"/>
              </w:rPr>
            </w:pPr>
            <w:r>
              <w:rPr>
                <w:rFonts w:ascii="Times New Roman" w:hAnsi="Times New Roman"/>
                <w:sz w:val="20"/>
                <w:szCs w:val="20"/>
                <w:lang w:val="sr-Cyrl-CS"/>
              </w:rPr>
              <w:t>ГРАД КРУШЕВАЦ</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8A1A00" w:rsidP="005D528E">
            <w:pPr>
              <w:rPr>
                <w:rFonts w:ascii="Times New Roman" w:hAnsi="Times New Roman"/>
                <w:sz w:val="20"/>
                <w:szCs w:val="20"/>
              </w:rPr>
            </w:pPr>
            <w:r w:rsidRPr="008A1A00">
              <w:rPr>
                <w:rFonts w:ascii="Times New Roman" w:hAnsi="Times New Roman"/>
                <w:sz w:val="20"/>
                <w:szCs w:val="20"/>
              </w:rPr>
              <w:t>Уговор о финансирању пројекта унапређења енергетске ефикасности „Реконструкција објеката здравствене станице Балшићева спратности П на к.п.бр.1039/1 КО Крушевац“  број 401-00-335/20/2019-06 од 17.06.2019. године</w:t>
            </w:r>
          </w:p>
        </w:tc>
        <w:tc>
          <w:tcPr>
            <w:tcW w:w="750" w:type="pct"/>
            <w:shd w:val="clear" w:color="auto" w:fill="auto"/>
            <w:noWrap/>
          </w:tcPr>
          <w:p w:rsidR="00751831" w:rsidRDefault="008A1A00" w:rsidP="00751831">
            <w:pPr>
              <w:rPr>
                <w:rFonts w:ascii="Times New Roman" w:hAnsi="Times New Roman"/>
                <w:sz w:val="20"/>
                <w:szCs w:val="20"/>
                <w:lang w:val="sr-Cyrl-CS"/>
              </w:rPr>
            </w:pPr>
            <w:r>
              <w:rPr>
                <w:rFonts w:ascii="Times New Roman" w:hAnsi="Times New Roman"/>
                <w:sz w:val="20"/>
                <w:szCs w:val="20"/>
                <w:lang w:val="sr-Cyrl-CS"/>
              </w:rPr>
              <w:t>07.07</w:t>
            </w:r>
            <w:r w:rsidR="005D528E" w:rsidRPr="005D528E">
              <w:rPr>
                <w:rFonts w:ascii="Times New Roman" w:hAnsi="Times New Roman"/>
                <w:sz w:val="20"/>
                <w:szCs w:val="20"/>
                <w:lang w:val="sr-Cyrl-CS"/>
              </w:rPr>
              <w:t>.2020.</w:t>
            </w:r>
          </w:p>
        </w:tc>
        <w:tc>
          <w:tcPr>
            <w:tcW w:w="656" w:type="pct"/>
            <w:shd w:val="clear" w:color="auto" w:fill="auto"/>
            <w:noWrap/>
          </w:tcPr>
          <w:p w:rsidR="00751831" w:rsidRDefault="008A1A00" w:rsidP="00751831">
            <w:pPr>
              <w:rPr>
                <w:rFonts w:ascii="Times New Roman" w:hAnsi="Times New Roman"/>
                <w:sz w:val="20"/>
                <w:szCs w:val="20"/>
                <w:lang w:val="sr-Cyrl-CS"/>
              </w:rPr>
            </w:pPr>
            <w:r>
              <w:rPr>
                <w:rFonts w:ascii="Times New Roman" w:hAnsi="Times New Roman"/>
                <w:sz w:val="20"/>
                <w:szCs w:val="20"/>
                <w:lang w:val="sr-Cyrl-CS"/>
              </w:rPr>
              <w:t>2,337,677</w:t>
            </w:r>
          </w:p>
        </w:tc>
      </w:tr>
      <w:tr w:rsidR="00751831" w:rsidRPr="00DC2D22" w:rsidTr="0066212C">
        <w:trPr>
          <w:trHeight w:val="3040"/>
        </w:trPr>
        <w:tc>
          <w:tcPr>
            <w:tcW w:w="246" w:type="pct"/>
            <w:shd w:val="clear" w:color="auto" w:fill="auto"/>
            <w:noWrap/>
          </w:tcPr>
          <w:p w:rsidR="00751831" w:rsidRDefault="008A1A00"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30</w:t>
            </w:r>
            <w:r w:rsidR="00751831">
              <w:rPr>
                <w:rFonts w:ascii="Times New Roman" w:eastAsia="Times New Roman" w:hAnsi="Times New Roman"/>
                <w:bCs/>
                <w:color w:val="000000"/>
                <w:sz w:val="20"/>
                <w:szCs w:val="20"/>
                <w:lang w:val="sr-Cyrl-CS"/>
              </w:rPr>
              <w:t>.</w:t>
            </w:r>
          </w:p>
        </w:tc>
        <w:tc>
          <w:tcPr>
            <w:tcW w:w="902" w:type="pct"/>
            <w:shd w:val="clear" w:color="auto" w:fill="auto"/>
            <w:noWrap/>
          </w:tcPr>
          <w:p w:rsidR="00751831" w:rsidRDefault="003E3C4D" w:rsidP="00751831">
            <w:pPr>
              <w:rPr>
                <w:rFonts w:ascii="Times New Roman" w:hAnsi="Times New Roman"/>
                <w:sz w:val="20"/>
                <w:szCs w:val="20"/>
                <w:lang w:val="sr-Cyrl-CS"/>
              </w:rPr>
            </w:pPr>
            <w:r>
              <w:rPr>
                <w:rFonts w:ascii="Times New Roman" w:hAnsi="Times New Roman"/>
                <w:sz w:val="20"/>
                <w:szCs w:val="20"/>
                <w:lang w:val="sr-Cyrl-CS"/>
              </w:rPr>
              <w:t>ГРАД СУБОТИЦА</w:t>
            </w:r>
          </w:p>
        </w:tc>
        <w:tc>
          <w:tcPr>
            <w:tcW w:w="1393" w:type="pct"/>
            <w:shd w:val="clear" w:color="auto" w:fill="auto"/>
          </w:tcPr>
          <w:p w:rsidR="00751831" w:rsidRDefault="00751831"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751831" w:rsidRPr="00F07E89" w:rsidRDefault="003E3C4D" w:rsidP="00677E2A">
            <w:pPr>
              <w:ind w:firstLine="78"/>
              <w:jc w:val="both"/>
              <w:rPr>
                <w:rFonts w:ascii="Times New Roman" w:hAnsi="Times New Roman"/>
                <w:sz w:val="20"/>
                <w:szCs w:val="20"/>
              </w:rPr>
            </w:pPr>
            <w:r>
              <w:rPr>
                <w:rFonts w:ascii="Times New Roman" w:hAnsi="Times New Roman"/>
                <w:sz w:val="20"/>
                <w:szCs w:val="20"/>
                <w:lang w:val="sr-Cyrl-CS"/>
              </w:rPr>
              <w:t>У</w:t>
            </w:r>
            <w:r w:rsidR="00677E2A">
              <w:rPr>
                <w:rFonts w:ascii="Times New Roman" w:hAnsi="Times New Roman"/>
                <w:sz w:val="20"/>
                <w:szCs w:val="20"/>
              </w:rPr>
              <w:t xml:space="preserve">говор о </w:t>
            </w:r>
            <w:r w:rsidRPr="003E3C4D">
              <w:rPr>
                <w:rFonts w:ascii="Times New Roman" w:hAnsi="Times New Roman"/>
                <w:sz w:val="20"/>
                <w:szCs w:val="20"/>
              </w:rPr>
              <w:t>финансирању пројекта унапређења енергетске ефикасности број 401-00-335/4/2019-06 од 17.06.2019.године закључен између Министарства рударства и енергетике и Града Суботицa</w:t>
            </w:r>
          </w:p>
        </w:tc>
        <w:tc>
          <w:tcPr>
            <w:tcW w:w="750" w:type="pct"/>
            <w:shd w:val="clear" w:color="auto" w:fill="auto"/>
            <w:noWrap/>
          </w:tcPr>
          <w:p w:rsidR="00751831" w:rsidRDefault="00E63E52" w:rsidP="00751831">
            <w:pPr>
              <w:rPr>
                <w:rFonts w:ascii="Times New Roman" w:hAnsi="Times New Roman"/>
                <w:sz w:val="20"/>
                <w:szCs w:val="20"/>
                <w:lang w:val="sr-Cyrl-CS"/>
              </w:rPr>
            </w:pPr>
            <w:r>
              <w:rPr>
                <w:rFonts w:ascii="Times New Roman" w:hAnsi="Times New Roman"/>
                <w:sz w:val="20"/>
                <w:szCs w:val="20"/>
                <w:lang w:val="sr-Cyrl-CS"/>
              </w:rPr>
              <w:t>17.07</w:t>
            </w:r>
            <w:r w:rsidR="005D528E" w:rsidRPr="005D528E">
              <w:rPr>
                <w:rFonts w:ascii="Times New Roman" w:hAnsi="Times New Roman"/>
                <w:sz w:val="20"/>
                <w:szCs w:val="20"/>
                <w:lang w:val="sr-Cyrl-CS"/>
              </w:rPr>
              <w:t>.2020.</w:t>
            </w:r>
          </w:p>
        </w:tc>
        <w:tc>
          <w:tcPr>
            <w:tcW w:w="656" w:type="pct"/>
            <w:shd w:val="clear" w:color="auto" w:fill="auto"/>
            <w:noWrap/>
          </w:tcPr>
          <w:p w:rsidR="00751831" w:rsidRDefault="00E63E52" w:rsidP="00751831">
            <w:pPr>
              <w:rPr>
                <w:rFonts w:ascii="Times New Roman" w:hAnsi="Times New Roman"/>
                <w:sz w:val="20"/>
                <w:szCs w:val="20"/>
                <w:lang w:val="sr-Cyrl-CS"/>
              </w:rPr>
            </w:pPr>
            <w:r>
              <w:rPr>
                <w:rFonts w:ascii="Times New Roman" w:hAnsi="Times New Roman"/>
                <w:sz w:val="20"/>
                <w:szCs w:val="20"/>
                <w:lang w:val="sr-Cyrl-CS"/>
              </w:rPr>
              <w:t>3,517,174</w:t>
            </w:r>
          </w:p>
        </w:tc>
      </w:tr>
      <w:tr w:rsidR="0048241E" w:rsidRPr="00DC2D22" w:rsidTr="0066212C">
        <w:trPr>
          <w:trHeight w:val="3040"/>
        </w:trPr>
        <w:tc>
          <w:tcPr>
            <w:tcW w:w="246" w:type="pct"/>
            <w:shd w:val="clear" w:color="auto" w:fill="auto"/>
            <w:noWrap/>
          </w:tcPr>
          <w:p w:rsidR="0048241E" w:rsidRDefault="0048241E"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31.</w:t>
            </w:r>
          </w:p>
        </w:tc>
        <w:tc>
          <w:tcPr>
            <w:tcW w:w="902" w:type="pct"/>
            <w:shd w:val="clear" w:color="auto" w:fill="auto"/>
            <w:noWrap/>
          </w:tcPr>
          <w:p w:rsidR="0048241E" w:rsidRDefault="004D25F5" w:rsidP="00751831">
            <w:pPr>
              <w:rPr>
                <w:rFonts w:ascii="Times New Roman" w:hAnsi="Times New Roman"/>
                <w:sz w:val="20"/>
                <w:szCs w:val="20"/>
                <w:lang w:val="sr-Cyrl-CS"/>
              </w:rPr>
            </w:pPr>
            <w:r>
              <w:rPr>
                <w:rFonts w:ascii="Times New Roman" w:hAnsi="Times New Roman"/>
                <w:sz w:val="20"/>
                <w:szCs w:val="20"/>
                <w:lang w:val="sr-Cyrl-CS"/>
              </w:rPr>
              <w:t>ОПШТИНА МАЛО ЦРНИЋЕ</w:t>
            </w:r>
          </w:p>
        </w:tc>
        <w:tc>
          <w:tcPr>
            <w:tcW w:w="1393" w:type="pct"/>
            <w:shd w:val="clear" w:color="auto" w:fill="auto"/>
          </w:tcPr>
          <w:p w:rsidR="0048241E" w:rsidRDefault="00C75B46"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48241E" w:rsidRDefault="004D25F5" w:rsidP="00677E2A">
            <w:pPr>
              <w:ind w:firstLine="78"/>
              <w:jc w:val="both"/>
              <w:rPr>
                <w:rFonts w:ascii="Times New Roman" w:hAnsi="Times New Roman"/>
                <w:sz w:val="20"/>
                <w:szCs w:val="20"/>
                <w:lang w:val="sr-Cyrl-CS"/>
              </w:rPr>
            </w:pPr>
            <w:r w:rsidRPr="004D25F5">
              <w:rPr>
                <w:rFonts w:ascii="Times New Roman" w:hAnsi="Times New Roman"/>
                <w:sz w:val="20"/>
                <w:szCs w:val="20"/>
                <w:lang w:val="sr-Cyrl-CS"/>
              </w:rPr>
              <w:t>Уговор о финансирању пројекта унапређења енергетске ефикасности број 401-00-335/19/2019-06 од 17.06.2019.године закључен између Министарства рударства и енергетике и Општине Мало Црниће</w:t>
            </w:r>
          </w:p>
        </w:tc>
        <w:tc>
          <w:tcPr>
            <w:tcW w:w="750" w:type="pct"/>
            <w:shd w:val="clear" w:color="auto" w:fill="auto"/>
            <w:noWrap/>
          </w:tcPr>
          <w:p w:rsidR="0048241E" w:rsidRDefault="004D25F5" w:rsidP="00751831">
            <w:pPr>
              <w:rPr>
                <w:rFonts w:ascii="Times New Roman" w:hAnsi="Times New Roman"/>
                <w:sz w:val="20"/>
                <w:szCs w:val="20"/>
                <w:lang w:val="sr-Cyrl-CS"/>
              </w:rPr>
            </w:pPr>
            <w:r>
              <w:rPr>
                <w:rFonts w:ascii="Times New Roman" w:hAnsi="Times New Roman"/>
                <w:sz w:val="20"/>
                <w:szCs w:val="20"/>
                <w:lang w:val="sr-Cyrl-CS"/>
              </w:rPr>
              <w:t>10.08</w:t>
            </w:r>
            <w:r w:rsidR="00C75B46">
              <w:rPr>
                <w:rFonts w:ascii="Times New Roman" w:hAnsi="Times New Roman"/>
                <w:sz w:val="20"/>
                <w:szCs w:val="20"/>
                <w:lang w:val="sr-Cyrl-CS"/>
              </w:rPr>
              <w:t>.2020</w:t>
            </w:r>
          </w:p>
        </w:tc>
        <w:tc>
          <w:tcPr>
            <w:tcW w:w="656" w:type="pct"/>
            <w:shd w:val="clear" w:color="auto" w:fill="auto"/>
            <w:noWrap/>
          </w:tcPr>
          <w:p w:rsidR="0048241E" w:rsidRDefault="004D25F5" w:rsidP="00751831">
            <w:pPr>
              <w:rPr>
                <w:rFonts w:ascii="Times New Roman" w:hAnsi="Times New Roman"/>
                <w:sz w:val="20"/>
                <w:szCs w:val="20"/>
                <w:lang w:val="sr-Cyrl-CS"/>
              </w:rPr>
            </w:pPr>
            <w:r>
              <w:rPr>
                <w:rFonts w:ascii="Times New Roman" w:hAnsi="Times New Roman"/>
                <w:sz w:val="20"/>
                <w:szCs w:val="20"/>
                <w:lang w:val="sr-Cyrl-CS"/>
              </w:rPr>
              <w:t>6,740,168</w:t>
            </w:r>
          </w:p>
        </w:tc>
      </w:tr>
      <w:tr w:rsidR="0048241E" w:rsidRPr="00DC2D22" w:rsidTr="0066212C">
        <w:trPr>
          <w:trHeight w:val="3040"/>
        </w:trPr>
        <w:tc>
          <w:tcPr>
            <w:tcW w:w="246" w:type="pct"/>
            <w:shd w:val="clear" w:color="auto" w:fill="auto"/>
            <w:noWrap/>
          </w:tcPr>
          <w:p w:rsidR="0048241E" w:rsidRDefault="0048241E" w:rsidP="00751831">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32.</w:t>
            </w:r>
          </w:p>
        </w:tc>
        <w:tc>
          <w:tcPr>
            <w:tcW w:w="902" w:type="pct"/>
            <w:shd w:val="clear" w:color="auto" w:fill="auto"/>
            <w:noWrap/>
          </w:tcPr>
          <w:p w:rsidR="0048241E" w:rsidRDefault="004D25F5" w:rsidP="00751831">
            <w:pPr>
              <w:rPr>
                <w:rFonts w:ascii="Times New Roman" w:hAnsi="Times New Roman"/>
                <w:sz w:val="20"/>
                <w:szCs w:val="20"/>
                <w:lang w:val="sr-Cyrl-CS"/>
              </w:rPr>
            </w:pPr>
            <w:r>
              <w:rPr>
                <w:rFonts w:ascii="Times New Roman" w:hAnsi="Times New Roman"/>
                <w:sz w:val="20"/>
                <w:szCs w:val="20"/>
                <w:lang w:val="sr-Cyrl-CS"/>
              </w:rPr>
              <w:t>ОПШТИНА ДЕСПОТОВАЦ</w:t>
            </w:r>
          </w:p>
        </w:tc>
        <w:tc>
          <w:tcPr>
            <w:tcW w:w="1393" w:type="pct"/>
            <w:shd w:val="clear" w:color="auto" w:fill="auto"/>
          </w:tcPr>
          <w:p w:rsidR="0048241E" w:rsidRDefault="00C75B46" w:rsidP="00751831">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48241E" w:rsidRDefault="004D25F5" w:rsidP="00677E2A">
            <w:pPr>
              <w:ind w:firstLine="78"/>
              <w:jc w:val="both"/>
              <w:rPr>
                <w:rFonts w:ascii="Times New Roman" w:hAnsi="Times New Roman"/>
                <w:sz w:val="20"/>
                <w:szCs w:val="20"/>
                <w:lang w:val="sr-Cyrl-CS"/>
              </w:rPr>
            </w:pPr>
            <w:r w:rsidRPr="004D25F5">
              <w:rPr>
                <w:rFonts w:ascii="Times New Roman" w:hAnsi="Times New Roman"/>
                <w:sz w:val="20"/>
                <w:szCs w:val="20"/>
                <w:lang w:val="sr-Cyrl-CS"/>
              </w:rPr>
              <w:t>Уговор о финансирању пројекта унапређења енергетске ефикасности број 401-00-335/17/2019-06 од 17.06.2019.године закључен између Министарства рударства и енергетике и Општине Деспотовац</w:t>
            </w:r>
          </w:p>
        </w:tc>
        <w:tc>
          <w:tcPr>
            <w:tcW w:w="750" w:type="pct"/>
            <w:shd w:val="clear" w:color="auto" w:fill="auto"/>
            <w:noWrap/>
          </w:tcPr>
          <w:p w:rsidR="0048241E" w:rsidRDefault="004D25F5" w:rsidP="00751831">
            <w:pPr>
              <w:rPr>
                <w:rFonts w:ascii="Times New Roman" w:hAnsi="Times New Roman"/>
                <w:sz w:val="20"/>
                <w:szCs w:val="20"/>
                <w:lang w:val="sr-Cyrl-CS"/>
              </w:rPr>
            </w:pPr>
            <w:r>
              <w:rPr>
                <w:rFonts w:ascii="Times New Roman" w:hAnsi="Times New Roman"/>
                <w:sz w:val="20"/>
                <w:szCs w:val="20"/>
                <w:lang w:val="sr-Cyrl-CS"/>
              </w:rPr>
              <w:t>17.08</w:t>
            </w:r>
            <w:r w:rsidR="00C75B46">
              <w:rPr>
                <w:rFonts w:ascii="Times New Roman" w:hAnsi="Times New Roman"/>
                <w:sz w:val="20"/>
                <w:szCs w:val="20"/>
                <w:lang w:val="sr-Cyrl-CS"/>
              </w:rPr>
              <w:t>.2020</w:t>
            </w:r>
          </w:p>
        </w:tc>
        <w:tc>
          <w:tcPr>
            <w:tcW w:w="656" w:type="pct"/>
            <w:shd w:val="clear" w:color="auto" w:fill="auto"/>
            <w:noWrap/>
          </w:tcPr>
          <w:p w:rsidR="0048241E" w:rsidRDefault="004D25F5" w:rsidP="00751831">
            <w:pPr>
              <w:rPr>
                <w:rFonts w:ascii="Times New Roman" w:hAnsi="Times New Roman"/>
                <w:sz w:val="20"/>
                <w:szCs w:val="20"/>
                <w:lang w:val="sr-Cyrl-CS"/>
              </w:rPr>
            </w:pPr>
            <w:r>
              <w:rPr>
                <w:rFonts w:ascii="Times New Roman" w:hAnsi="Times New Roman"/>
                <w:sz w:val="20"/>
                <w:szCs w:val="20"/>
                <w:lang w:val="sr-Cyrl-CS"/>
              </w:rPr>
              <w:t>4.200,000</w:t>
            </w:r>
          </w:p>
        </w:tc>
      </w:tr>
      <w:tr w:rsidR="00C75B46" w:rsidRPr="00DC2D22" w:rsidTr="0066212C">
        <w:trPr>
          <w:trHeight w:val="3040"/>
        </w:trPr>
        <w:tc>
          <w:tcPr>
            <w:tcW w:w="246" w:type="pct"/>
            <w:shd w:val="clear" w:color="auto" w:fill="auto"/>
            <w:noWrap/>
          </w:tcPr>
          <w:p w:rsidR="00C75B46" w:rsidRDefault="00C75B46"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33.</w:t>
            </w:r>
          </w:p>
        </w:tc>
        <w:tc>
          <w:tcPr>
            <w:tcW w:w="902" w:type="pct"/>
            <w:shd w:val="clear" w:color="auto" w:fill="auto"/>
            <w:noWrap/>
          </w:tcPr>
          <w:p w:rsidR="00C75B46" w:rsidRDefault="004D25F5" w:rsidP="00C75B46">
            <w:pPr>
              <w:rPr>
                <w:rFonts w:ascii="Times New Roman" w:hAnsi="Times New Roman"/>
                <w:sz w:val="20"/>
                <w:szCs w:val="20"/>
                <w:lang w:val="sr-Cyrl-CS"/>
              </w:rPr>
            </w:pPr>
            <w:r>
              <w:rPr>
                <w:rFonts w:ascii="Times New Roman" w:hAnsi="Times New Roman"/>
                <w:sz w:val="20"/>
                <w:szCs w:val="20"/>
                <w:lang w:val="sr-Cyrl-CS"/>
              </w:rPr>
              <w:t>ОПШТИНА МАЛО ЦРНИЋЕ</w:t>
            </w:r>
          </w:p>
        </w:tc>
        <w:tc>
          <w:tcPr>
            <w:tcW w:w="1393" w:type="pct"/>
            <w:shd w:val="clear" w:color="auto" w:fill="auto"/>
          </w:tcPr>
          <w:p w:rsidR="00C75B46" w:rsidRDefault="00C75B46"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C75B46" w:rsidRDefault="004D25F5" w:rsidP="00C75B46">
            <w:pPr>
              <w:ind w:firstLine="78"/>
              <w:jc w:val="both"/>
              <w:rPr>
                <w:rFonts w:ascii="Times New Roman" w:hAnsi="Times New Roman"/>
                <w:sz w:val="20"/>
                <w:szCs w:val="20"/>
                <w:lang w:val="sr-Cyrl-CS"/>
              </w:rPr>
            </w:pPr>
            <w:r w:rsidRPr="004D25F5">
              <w:rPr>
                <w:rFonts w:ascii="Times New Roman" w:hAnsi="Times New Roman"/>
                <w:sz w:val="20"/>
                <w:szCs w:val="20"/>
                <w:lang w:val="sr-Cyrl-CS"/>
              </w:rPr>
              <w:t>Уговор о финансирању пројекта унапређења енергетске ефикасности број 401-00-335/19/2019-06 од 17.06.2019.године закључен између Министарства рударства и енергетике и Општине Мало Црниће</w:t>
            </w:r>
          </w:p>
        </w:tc>
        <w:tc>
          <w:tcPr>
            <w:tcW w:w="750" w:type="pct"/>
            <w:shd w:val="clear" w:color="auto" w:fill="auto"/>
            <w:noWrap/>
          </w:tcPr>
          <w:p w:rsidR="00C75B46" w:rsidRDefault="004D25F5" w:rsidP="00C75B46">
            <w:pPr>
              <w:rPr>
                <w:rFonts w:ascii="Times New Roman" w:hAnsi="Times New Roman"/>
                <w:sz w:val="20"/>
                <w:szCs w:val="20"/>
                <w:lang w:val="sr-Cyrl-CS"/>
              </w:rPr>
            </w:pPr>
            <w:r>
              <w:rPr>
                <w:rFonts w:ascii="Times New Roman" w:hAnsi="Times New Roman"/>
                <w:sz w:val="20"/>
                <w:szCs w:val="20"/>
                <w:lang w:val="sr-Cyrl-CS"/>
              </w:rPr>
              <w:t>28.08.2020</w:t>
            </w:r>
          </w:p>
        </w:tc>
        <w:tc>
          <w:tcPr>
            <w:tcW w:w="656" w:type="pct"/>
            <w:shd w:val="clear" w:color="auto" w:fill="auto"/>
            <w:noWrap/>
          </w:tcPr>
          <w:p w:rsidR="00C75B46" w:rsidRDefault="004D25F5" w:rsidP="00C75B46">
            <w:pPr>
              <w:rPr>
                <w:rFonts w:ascii="Times New Roman" w:hAnsi="Times New Roman"/>
                <w:sz w:val="20"/>
                <w:szCs w:val="20"/>
                <w:lang w:val="sr-Cyrl-CS"/>
              </w:rPr>
            </w:pPr>
            <w:r>
              <w:rPr>
                <w:rFonts w:ascii="Times New Roman" w:hAnsi="Times New Roman"/>
                <w:sz w:val="20"/>
                <w:szCs w:val="20"/>
                <w:lang w:val="sr-Cyrl-CS"/>
              </w:rPr>
              <w:t>2,888,643</w:t>
            </w:r>
          </w:p>
        </w:tc>
      </w:tr>
      <w:tr w:rsidR="00C75B46" w:rsidRPr="00DC2D22" w:rsidTr="0066212C">
        <w:trPr>
          <w:trHeight w:val="3040"/>
        </w:trPr>
        <w:tc>
          <w:tcPr>
            <w:tcW w:w="246" w:type="pct"/>
            <w:shd w:val="clear" w:color="auto" w:fill="auto"/>
            <w:noWrap/>
          </w:tcPr>
          <w:p w:rsidR="00C75B46" w:rsidRDefault="00C75B46"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34.</w:t>
            </w:r>
          </w:p>
        </w:tc>
        <w:tc>
          <w:tcPr>
            <w:tcW w:w="902" w:type="pct"/>
            <w:shd w:val="clear" w:color="auto" w:fill="auto"/>
            <w:noWrap/>
          </w:tcPr>
          <w:p w:rsidR="00C75B46" w:rsidRDefault="004D25F5" w:rsidP="00C75B46">
            <w:pPr>
              <w:rPr>
                <w:rFonts w:ascii="Times New Roman" w:hAnsi="Times New Roman"/>
                <w:sz w:val="20"/>
                <w:szCs w:val="20"/>
                <w:lang w:val="sr-Cyrl-CS"/>
              </w:rPr>
            </w:pPr>
            <w:r>
              <w:rPr>
                <w:rFonts w:ascii="Times New Roman" w:hAnsi="Times New Roman"/>
                <w:sz w:val="20"/>
                <w:szCs w:val="20"/>
                <w:lang w:val="sr-Cyrl-CS"/>
              </w:rPr>
              <w:t>ОПШТИНА ЉУБОВИЈА</w:t>
            </w:r>
          </w:p>
        </w:tc>
        <w:tc>
          <w:tcPr>
            <w:tcW w:w="1393" w:type="pct"/>
            <w:shd w:val="clear" w:color="auto" w:fill="auto"/>
          </w:tcPr>
          <w:p w:rsidR="00C75B46" w:rsidRDefault="004D25F5"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C75B46" w:rsidRDefault="004D25F5" w:rsidP="00C75B46">
            <w:pPr>
              <w:ind w:firstLine="78"/>
              <w:jc w:val="both"/>
              <w:rPr>
                <w:rFonts w:ascii="Times New Roman" w:hAnsi="Times New Roman"/>
                <w:sz w:val="20"/>
                <w:szCs w:val="20"/>
                <w:lang w:val="sr-Cyrl-CS"/>
              </w:rPr>
            </w:pPr>
            <w:r w:rsidRPr="004D25F5">
              <w:rPr>
                <w:rFonts w:ascii="Times New Roman" w:hAnsi="Times New Roman"/>
                <w:sz w:val="20"/>
                <w:szCs w:val="20"/>
                <w:lang w:val="sr-Cyrl-CS"/>
              </w:rPr>
              <w:t>Уговор о финансирању пројекта унапређења енергетске ефикасности број 401-00-335/21/019-06 од 17.06.2019.године закључен између Министарства рударства и енергетике и Општине Љубовија</w:t>
            </w:r>
          </w:p>
        </w:tc>
        <w:tc>
          <w:tcPr>
            <w:tcW w:w="750" w:type="pct"/>
            <w:shd w:val="clear" w:color="auto" w:fill="auto"/>
            <w:noWrap/>
          </w:tcPr>
          <w:p w:rsidR="00C75B46" w:rsidRDefault="004D25F5" w:rsidP="00C75B46">
            <w:pPr>
              <w:rPr>
                <w:rFonts w:ascii="Times New Roman" w:hAnsi="Times New Roman"/>
                <w:sz w:val="20"/>
                <w:szCs w:val="20"/>
                <w:lang w:val="sr-Cyrl-CS"/>
              </w:rPr>
            </w:pPr>
            <w:r>
              <w:rPr>
                <w:rFonts w:ascii="Times New Roman" w:hAnsi="Times New Roman"/>
                <w:sz w:val="20"/>
                <w:szCs w:val="20"/>
                <w:lang w:val="sr-Cyrl-CS"/>
              </w:rPr>
              <w:t>31.08.2020</w:t>
            </w:r>
          </w:p>
        </w:tc>
        <w:tc>
          <w:tcPr>
            <w:tcW w:w="656" w:type="pct"/>
            <w:shd w:val="clear" w:color="auto" w:fill="auto"/>
            <w:noWrap/>
          </w:tcPr>
          <w:p w:rsidR="00C75B46" w:rsidRDefault="004D25F5" w:rsidP="00C75B46">
            <w:pPr>
              <w:rPr>
                <w:rFonts w:ascii="Times New Roman" w:hAnsi="Times New Roman"/>
                <w:sz w:val="20"/>
                <w:szCs w:val="20"/>
                <w:lang w:val="sr-Cyrl-CS"/>
              </w:rPr>
            </w:pPr>
            <w:r>
              <w:rPr>
                <w:rFonts w:ascii="Times New Roman" w:hAnsi="Times New Roman"/>
                <w:sz w:val="20"/>
                <w:szCs w:val="20"/>
                <w:lang w:val="sr-Cyrl-CS"/>
              </w:rPr>
              <w:t>13,350,390</w:t>
            </w:r>
          </w:p>
        </w:tc>
      </w:tr>
      <w:tr w:rsidR="006C0393" w:rsidRPr="00DC2D22" w:rsidTr="0066212C">
        <w:trPr>
          <w:trHeight w:val="3040"/>
        </w:trPr>
        <w:tc>
          <w:tcPr>
            <w:tcW w:w="246" w:type="pct"/>
            <w:shd w:val="clear" w:color="auto" w:fill="auto"/>
            <w:noWrap/>
          </w:tcPr>
          <w:p w:rsidR="006C0393" w:rsidRDefault="006C0393" w:rsidP="006C0393">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35.</w:t>
            </w:r>
          </w:p>
        </w:tc>
        <w:tc>
          <w:tcPr>
            <w:tcW w:w="902" w:type="pct"/>
            <w:shd w:val="clear" w:color="auto" w:fill="auto"/>
            <w:noWrap/>
          </w:tcPr>
          <w:p w:rsidR="006C0393" w:rsidRPr="006C0393" w:rsidRDefault="006C0393" w:rsidP="006C0393">
            <w:pPr>
              <w:rPr>
                <w:rFonts w:ascii="Times New Roman" w:hAnsi="Times New Roman"/>
                <w:sz w:val="20"/>
                <w:szCs w:val="20"/>
                <w:lang w:val="sr-Cyrl-CS"/>
              </w:rPr>
            </w:pPr>
            <w:r>
              <w:rPr>
                <w:rFonts w:ascii="Times New Roman" w:hAnsi="Times New Roman"/>
                <w:sz w:val="20"/>
                <w:szCs w:val="20"/>
                <w:lang w:val="sr-Cyrl-CS"/>
              </w:rPr>
              <w:t>ОПШТИНА ИРИГ</w:t>
            </w:r>
          </w:p>
        </w:tc>
        <w:tc>
          <w:tcPr>
            <w:tcW w:w="1393" w:type="pct"/>
            <w:shd w:val="clear" w:color="auto" w:fill="auto"/>
          </w:tcPr>
          <w:p w:rsidR="006C0393" w:rsidRDefault="006C0393" w:rsidP="006C0393">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6C0393" w:rsidRDefault="00F0044E" w:rsidP="006C0393">
            <w:pPr>
              <w:ind w:firstLine="78"/>
              <w:jc w:val="both"/>
              <w:rPr>
                <w:rFonts w:ascii="Times New Roman" w:hAnsi="Times New Roman"/>
                <w:sz w:val="20"/>
                <w:szCs w:val="20"/>
                <w:lang w:val="sr-Cyrl-CS"/>
              </w:rPr>
            </w:pPr>
            <w:r w:rsidRPr="00F0044E">
              <w:rPr>
                <w:rFonts w:ascii="Times New Roman" w:hAnsi="Times New Roman"/>
                <w:sz w:val="20"/>
                <w:szCs w:val="20"/>
                <w:lang w:val="sr-Cyrl-CS"/>
              </w:rPr>
              <w:t>Уговор о финансирању пројекта унапређења енергетске ефикасности број</w:t>
            </w:r>
            <w:r>
              <w:rPr>
                <w:rFonts w:ascii="Times New Roman" w:hAnsi="Times New Roman"/>
                <w:sz w:val="20"/>
                <w:szCs w:val="20"/>
                <w:lang w:val="sr-Cyrl-CS"/>
              </w:rPr>
              <w:t>:</w:t>
            </w:r>
            <w:r w:rsidRPr="00F0044E">
              <w:rPr>
                <w:rFonts w:ascii="Times New Roman" w:hAnsi="Times New Roman"/>
                <w:sz w:val="20"/>
                <w:szCs w:val="20"/>
                <w:lang w:val="sr-Cyrl-CS"/>
              </w:rPr>
              <w:t xml:space="preserve"> 401-00-406/09/2018-06 од 08.11.2018.године закључен између Министарства рударства и енергетике и Општине Ириг</w:t>
            </w:r>
          </w:p>
        </w:tc>
        <w:tc>
          <w:tcPr>
            <w:tcW w:w="750" w:type="pct"/>
            <w:shd w:val="clear" w:color="auto" w:fill="auto"/>
            <w:noWrap/>
          </w:tcPr>
          <w:p w:rsidR="006C0393" w:rsidRDefault="00726106" w:rsidP="006C0393">
            <w:pPr>
              <w:rPr>
                <w:rFonts w:ascii="Times New Roman" w:hAnsi="Times New Roman"/>
                <w:sz w:val="20"/>
                <w:szCs w:val="20"/>
                <w:lang w:val="sr-Cyrl-CS"/>
              </w:rPr>
            </w:pPr>
            <w:r>
              <w:rPr>
                <w:rFonts w:ascii="Times New Roman" w:hAnsi="Times New Roman"/>
                <w:sz w:val="20"/>
                <w:szCs w:val="20"/>
                <w:lang w:val="sr-Cyrl-CS"/>
              </w:rPr>
              <w:t>07.09.2020.</w:t>
            </w:r>
          </w:p>
        </w:tc>
        <w:tc>
          <w:tcPr>
            <w:tcW w:w="656" w:type="pct"/>
            <w:shd w:val="clear" w:color="auto" w:fill="auto"/>
            <w:noWrap/>
          </w:tcPr>
          <w:p w:rsidR="006C0393" w:rsidRDefault="001D73B6" w:rsidP="006C0393">
            <w:pPr>
              <w:rPr>
                <w:rFonts w:ascii="Times New Roman" w:hAnsi="Times New Roman"/>
                <w:sz w:val="20"/>
                <w:szCs w:val="20"/>
                <w:lang w:val="sr-Cyrl-CS"/>
              </w:rPr>
            </w:pPr>
            <w:r>
              <w:rPr>
                <w:rFonts w:ascii="Times New Roman" w:hAnsi="Times New Roman"/>
                <w:sz w:val="20"/>
                <w:szCs w:val="20"/>
                <w:lang w:val="sr-Cyrl-CS"/>
              </w:rPr>
              <w:t>2,978,238</w:t>
            </w:r>
          </w:p>
        </w:tc>
      </w:tr>
      <w:tr w:rsidR="006C0393" w:rsidRPr="00DC2D22" w:rsidTr="0066212C">
        <w:trPr>
          <w:trHeight w:val="3040"/>
        </w:trPr>
        <w:tc>
          <w:tcPr>
            <w:tcW w:w="246" w:type="pct"/>
            <w:shd w:val="clear" w:color="auto" w:fill="auto"/>
            <w:noWrap/>
          </w:tcPr>
          <w:p w:rsidR="006C0393" w:rsidRDefault="006C0393"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36.</w:t>
            </w:r>
          </w:p>
        </w:tc>
        <w:tc>
          <w:tcPr>
            <w:tcW w:w="902" w:type="pct"/>
            <w:shd w:val="clear" w:color="auto" w:fill="auto"/>
            <w:noWrap/>
          </w:tcPr>
          <w:p w:rsidR="006C0393" w:rsidRDefault="00F0044E" w:rsidP="00C75B46">
            <w:pPr>
              <w:rPr>
                <w:rFonts w:ascii="Times New Roman" w:hAnsi="Times New Roman"/>
                <w:sz w:val="20"/>
                <w:szCs w:val="20"/>
                <w:lang w:val="sr-Cyrl-CS"/>
              </w:rPr>
            </w:pPr>
            <w:r>
              <w:rPr>
                <w:rFonts w:ascii="Times New Roman" w:hAnsi="Times New Roman"/>
                <w:sz w:val="20"/>
                <w:szCs w:val="20"/>
                <w:lang w:val="sr-Cyrl-CS"/>
              </w:rPr>
              <w:t>ОПШТИНА РАШКА</w:t>
            </w:r>
          </w:p>
        </w:tc>
        <w:tc>
          <w:tcPr>
            <w:tcW w:w="1393" w:type="pct"/>
            <w:shd w:val="clear" w:color="auto" w:fill="auto"/>
          </w:tcPr>
          <w:p w:rsidR="006C0393" w:rsidRDefault="006C0393"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6C0393" w:rsidRPr="004D25F5" w:rsidRDefault="00F0044E" w:rsidP="00C75B46">
            <w:pPr>
              <w:ind w:firstLine="78"/>
              <w:jc w:val="both"/>
              <w:rPr>
                <w:rFonts w:ascii="Times New Roman" w:hAnsi="Times New Roman"/>
                <w:sz w:val="20"/>
                <w:szCs w:val="20"/>
                <w:lang w:val="sr-Cyrl-CS"/>
              </w:rPr>
            </w:pPr>
            <w:r w:rsidRPr="00F0044E">
              <w:rPr>
                <w:rFonts w:ascii="Times New Roman" w:hAnsi="Times New Roman"/>
                <w:sz w:val="20"/>
                <w:szCs w:val="20"/>
                <w:lang w:val="sr-Cyrl-CS"/>
              </w:rPr>
              <w:t>Уговор о финансирању пројекта унапређења енергетске ефикасности број 401-00-335/10/019-06 од 17.06.2019.године закључен између Министарства рударства и енергетике и Општине Рашка</w:t>
            </w:r>
          </w:p>
        </w:tc>
        <w:tc>
          <w:tcPr>
            <w:tcW w:w="750" w:type="pct"/>
            <w:shd w:val="clear" w:color="auto" w:fill="auto"/>
            <w:noWrap/>
          </w:tcPr>
          <w:p w:rsidR="006C0393" w:rsidRDefault="00726106" w:rsidP="00C75B46">
            <w:pPr>
              <w:rPr>
                <w:rFonts w:ascii="Times New Roman" w:hAnsi="Times New Roman"/>
                <w:sz w:val="20"/>
                <w:szCs w:val="20"/>
                <w:lang w:val="sr-Cyrl-CS"/>
              </w:rPr>
            </w:pPr>
            <w:r>
              <w:rPr>
                <w:rFonts w:ascii="Times New Roman" w:hAnsi="Times New Roman"/>
                <w:sz w:val="20"/>
                <w:szCs w:val="20"/>
                <w:lang w:val="sr-Cyrl-CS"/>
              </w:rPr>
              <w:t>10.09.2020.</w:t>
            </w:r>
          </w:p>
        </w:tc>
        <w:tc>
          <w:tcPr>
            <w:tcW w:w="656"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11,200,000</w:t>
            </w:r>
          </w:p>
        </w:tc>
      </w:tr>
      <w:tr w:rsidR="006C0393" w:rsidRPr="00DC2D22" w:rsidTr="0066212C">
        <w:trPr>
          <w:trHeight w:val="3040"/>
        </w:trPr>
        <w:tc>
          <w:tcPr>
            <w:tcW w:w="246" w:type="pct"/>
            <w:shd w:val="clear" w:color="auto" w:fill="auto"/>
            <w:noWrap/>
          </w:tcPr>
          <w:p w:rsidR="006C0393" w:rsidRDefault="006C0393"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37.</w:t>
            </w:r>
          </w:p>
        </w:tc>
        <w:tc>
          <w:tcPr>
            <w:tcW w:w="902" w:type="pct"/>
            <w:shd w:val="clear" w:color="auto" w:fill="auto"/>
            <w:noWrap/>
          </w:tcPr>
          <w:p w:rsidR="006C0393" w:rsidRDefault="00F0044E" w:rsidP="00C75B46">
            <w:pPr>
              <w:rPr>
                <w:rFonts w:ascii="Times New Roman" w:hAnsi="Times New Roman"/>
                <w:sz w:val="20"/>
                <w:szCs w:val="20"/>
                <w:lang w:val="sr-Cyrl-CS"/>
              </w:rPr>
            </w:pPr>
            <w:r>
              <w:rPr>
                <w:rFonts w:ascii="Times New Roman" w:hAnsi="Times New Roman"/>
                <w:sz w:val="20"/>
                <w:szCs w:val="20"/>
                <w:lang w:val="sr-Cyrl-CS"/>
              </w:rPr>
              <w:t>ОПШТИНА КНИЋ</w:t>
            </w:r>
          </w:p>
        </w:tc>
        <w:tc>
          <w:tcPr>
            <w:tcW w:w="1393" w:type="pct"/>
            <w:shd w:val="clear" w:color="auto" w:fill="auto"/>
          </w:tcPr>
          <w:p w:rsidR="006C0393" w:rsidRDefault="006C0393"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6C0393" w:rsidRPr="004D25F5" w:rsidRDefault="00F0044E" w:rsidP="00C75B46">
            <w:pPr>
              <w:ind w:firstLine="78"/>
              <w:jc w:val="both"/>
              <w:rPr>
                <w:rFonts w:ascii="Times New Roman" w:hAnsi="Times New Roman"/>
                <w:sz w:val="20"/>
                <w:szCs w:val="20"/>
                <w:lang w:val="sr-Cyrl-CS"/>
              </w:rPr>
            </w:pPr>
            <w:r w:rsidRPr="00F0044E">
              <w:rPr>
                <w:rFonts w:ascii="Times New Roman" w:hAnsi="Times New Roman"/>
                <w:sz w:val="20"/>
                <w:szCs w:val="20"/>
                <w:lang w:val="sr-Cyrl-CS"/>
              </w:rPr>
              <w:t>Уговор о финансирању пројекта унапређења енергетске ефикасности број 401-00-335/19/2019-06 од 17.06.2019.године закључен између Министарства рударства и енергетике и Општине Кнић</w:t>
            </w:r>
          </w:p>
        </w:tc>
        <w:tc>
          <w:tcPr>
            <w:tcW w:w="750"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15.09.2020.</w:t>
            </w:r>
          </w:p>
        </w:tc>
        <w:tc>
          <w:tcPr>
            <w:tcW w:w="656"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4,035,772</w:t>
            </w:r>
          </w:p>
        </w:tc>
      </w:tr>
      <w:tr w:rsidR="006C0393" w:rsidRPr="00DC2D22" w:rsidTr="0066212C">
        <w:trPr>
          <w:trHeight w:val="3040"/>
        </w:trPr>
        <w:tc>
          <w:tcPr>
            <w:tcW w:w="246" w:type="pct"/>
            <w:shd w:val="clear" w:color="auto" w:fill="auto"/>
            <w:noWrap/>
          </w:tcPr>
          <w:p w:rsidR="006C0393" w:rsidRDefault="006C0393"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38.</w:t>
            </w:r>
          </w:p>
          <w:p w:rsidR="006C0393" w:rsidRDefault="006C0393" w:rsidP="00C75B46">
            <w:pPr>
              <w:pStyle w:val="NoSpacing"/>
              <w:rPr>
                <w:rFonts w:ascii="Times New Roman" w:eastAsia="Times New Roman" w:hAnsi="Times New Roman"/>
                <w:bCs/>
                <w:color w:val="000000"/>
                <w:sz w:val="20"/>
                <w:szCs w:val="20"/>
                <w:lang w:val="sr-Cyrl-CS"/>
              </w:rPr>
            </w:pPr>
          </w:p>
        </w:tc>
        <w:tc>
          <w:tcPr>
            <w:tcW w:w="902" w:type="pct"/>
            <w:shd w:val="clear" w:color="auto" w:fill="auto"/>
            <w:noWrap/>
          </w:tcPr>
          <w:p w:rsidR="006C0393" w:rsidRDefault="00F0044E" w:rsidP="00C75B46">
            <w:pPr>
              <w:rPr>
                <w:rFonts w:ascii="Times New Roman" w:hAnsi="Times New Roman"/>
                <w:sz w:val="20"/>
                <w:szCs w:val="20"/>
                <w:lang w:val="sr-Cyrl-CS"/>
              </w:rPr>
            </w:pPr>
            <w:r>
              <w:rPr>
                <w:rFonts w:ascii="Times New Roman" w:hAnsi="Times New Roman"/>
                <w:sz w:val="20"/>
                <w:szCs w:val="20"/>
                <w:lang w:val="sr-Cyrl-CS"/>
              </w:rPr>
              <w:t>ОПШТИНА ИРИГ</w:t>
            </w:r>
          </w:p>
        </w:tc>
        <w:tc>
          <w:tcPr>
            <w:tcW w:w="1393" w:type="pct"/>
            <w:shd w:val="clear" w:color="auto" w:fill="auto"/>
          </w:tcPr>
          <w:p w:rsidR="006C0393" w:rsidRDefault="006C0393"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6C0393" w:rsidRPr="004D25F5" w:rsidRDefault="00F0044E" w:rsidP="00C75B46">
            <w:pPr>
              <w:ind w:firstLine="78"/>
              <w:jc w:val="both"/>
              <w:rPr>
                <w:rFonts w:ascii="Times New Roman" w:hAnsi="Times New Roman"/>
                <w:sz w:val="20"/>
                <w:szCs w:val="20"/>
                <w:lang w:val="sr-Cyrl-CS"/>
              </w:rPr>
            </w:pPr>
            <w:r w:rsidRPr="00F0044E">
              <w:rPr>
                <w:rFonts w:ascii="Times New Roman" w:hAnsi="Times New Roman"/>
                <w:sz w:val="20"/>
                <w:szCs w:val="20"/>
                <w:lang w:val="sr-Cyrl-CS"/>
              </w:rPr>
              <w:t>Уговор о финансирању пројекта унапређења енергетске ефикасности број 401-00-406/09/2018-06 од 08.11.2018.године закључен између Министарства рударства и енергетике и Општине Ириг</w:t>
            </w:r>
          </w:p>
        </w:tc>
        <w:tc>
          <w:tcPr>
            <w:tcW w:w="750"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15.09.2020.</w:t>
            </w:r>
          </w:p>
        </w:tc>
        <w:tc>
          <w:tcPr>
            <w:tcW w:w="656"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1,755,756</w:t>
            </w:r>
          </w:p>
        </w:tc>
      </w:tr>
      <w:tr w:rsidR="006C0393" w:rsidRPr="00DC2D22" w:rsidTr="0066212C">
        <w:trPr>
          <w:trHeight w:val="3040"/>
        </w:trPr>
        <w:tc>
          <w:tcPr>
            <w:tcW w:w="246" w:type="pct"/>
            <w:shd w:val="clear" w:color="auto" w:fill="auto"/>
            <w:noWrap/>
          </w:tcPr>
          <w:p w:rsidR="006C0393" w:rsidRDefault="006C0393"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39.</w:t>
            </w:r>
          </w:p>
        </w:tc>
        <w:tc>
          <w:tcPr>
            <w:tcW w:w="902" w:type="pct"/>
            <w:shd w:val="clear" w:color="auto" w:fill="auto"/>
            <w:noWrap/>
          </w:tcPr>
          <w:p w:rsidR="006C0393" w:rsidRDefault="00F0044E" w:rsidP="00C75B46">
            <w:pPr>
              <w:rPr>
                <w:rFonts w:ascii="Times New Roman" w:hAnsi="Times New Roman"/>
                <w:sz w:val="20"/>
                <w:szCs w:val="20"/>
                <w:lang w:val="sr-Cyrl-CS"/>
              </w:rPr>
            </w:pPr>
            <w:r>
              <w:rPr>
                <w:rFonts w:ascii="Times New Roman" w:hAnsi="Times New Roman"/>
                <w:sz w:val="20"/>
                <w:szCs w:val="20"/>
                <w:lang w:val="sr-Cyrl-CS"/>
              </w:rPr>
              <w:t>ОПШТИНА АЛИБУНАР</w:t>
            </w:r>
          </w:p>
        </w:tc>
        <w:tc>
          <w:tcPr>
            <w:tcW w:w="1393" w:type="pct"/>
            <w:shd w:val="clear" w:color="auto" w:fill="auto"/>
          </w:tcPr>
          <w:p w:rsidR="006C0393" w:rsidRDefault="006C0393"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6C0393" w:rsidRPr="004D25F5" w:rsidRDefault="00F0044E" w:rsidP="00C75B46">
            <w:pPr>
              <w:ind w:firstLine="78"/>
              <w:jc w:val="both"/>
              <w:rPr>
                <w:rFonts w:ascii="Times New Roman" w:hAnsi="Times New Roman"/>
                <w:sz w:val="20"/>
                <w:szCs w:val="20"/>
                <w:lang w:val="sr-Cyrl-CS"/>
              </w:rPr>
            </w:pPr>
            <w:r w:rsidRPr="00F0044E">
              <w:rPr>
                <w:rFonts w:ascii="Times New Roman" w:hAnsi="Times New Roman"/>
                <w:sz w:val="20"/>
                <w:szCs w:val="20"/>
                <w:lang w:val="sr-Cyrl-CS"/>
              </w:rPr>
              <w:t>Уговор о финансирању пројекта унапређења енергетске ефикасности број 401-00-335/7/2019-06 од 17.06.2019.године закључен између Министарства рударства и енергетике и Општине Алибунар</w:t>
            </w:r>
          </w:p>
        </w:tc>
        <w:tc>
          <w:tcPr>
            <w:tcW w:w="750"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30.09.2020.</w:t>
            </w:r>
          </w:p>
        </w:tc>
        <w:tc>
          <w:tcPr>
            <w:tcW w:w="656"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16,056,725</w:t>
            </w:r>
          </w:p>
        </w:tc>
      </w:tr>
      <w:tr w:rsidR="006C0393" w:rsidRPr="00DC2D22" w:rsidTr="0066212C">
        <w:trPr>
          <w:trHeight w:val="3040"/>
        </w:trPr>
        <w:tc>
          <w:tcPr>
            <w:tcW w:w="246" w:type="pct"/>
            <w:shd w:val="clear" w:color="auto" w:fill="auto"/>
            <w:noWrap/>
          </w:tcPr>
          <w:p w:rsidR="006C0393" w:rsidRDefault="006C0393"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40.</w:t>
            </w:r>
          </w:p>
        </w:tc>
        <w:tc>
          <w:tcPr>
            <w:tcW w:w="902" w:type="pct"/>
            <w:shd w:val="clear" w:color="auto" w:fill="auto"/>
            <w:noWrap/>
          </w:tcPr>
          <w:p w:rsidR="006C0393" w:rsidRDefault="00726106" w:rsidP="00C75B46">
            <w:pPr>
              <w:rPr>
                <w:rFonts w:ascii="Times New Roman" w:hAnsi="Times New Roman"/>
                <w:sz w:val="20"/>
                <w:szCs w:val="20"/>
                <w:lang w:val="sr-Cyrl-CS"/>
              </w:rPr>
            </w:pPr>
            <w:r>
              <w:rPr>
                <w:rFonts w:ascii="Times New Roman" w:hAnsi="Times New Roman"/>
                <w:sz w:val="20"/>
                <w:szCs w:val="20"/>
                <w:lang w:val="sr-Cyrl-CS"/>
              </w:rPr>
              <w:t>ОПШТИНА АЛИБУНАР</w:t>
            </w:r>
          </w:p>
        </w:tc>
        <w:tc>
          <w:tcPr>
            <w:tcW w:w="1393" w:type="pct"/>
            <w:shd w:val="clear" w:color="auto" w:fill="auto"/>
          </w:tcPr>
          <w:p w:rsidR="006C0393" w:rsidRDefault="006C0393"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6C0393" w:rsidRPr="004D25F5" w:rsidRDefault="00F0044E" w:rsidP="00C75B46">
            <w:pPr>
              <w:ind w:firstLine="78"/>
              <w:jc w:val="both"/>
              <w:rPr>
                <w:rFonts w:ascii="Times New Roman" w:hAnsi="Times New Roman"/>
                <w:sz w:val="20"/>
                <w:szCs w:val="20"/>
                <w:lang w:val="sr-Cyrl-CS"/>
              </w:rPr>
            </w:pPr>
            <w:r w:rsidRPr="00F0044E">
              <w:rPr>
                <w:rFonts w:ascii="Times New Roman" w:hAnsi="Times New Roman"/>
                <w:sz w:val="20"/>
                <w:szCs w:val="20"/>
                <w:lang w:val="sr-Cyrl-CS"/>
              </w:rPr>
              <w:t>Уговор о финансирању пројекта унапређења енергетске ефикасности број 401-00-335/7/2019-06 од 17.06.2019.године закључен између Министарства рударства и енергетике и Општине Алибунар</w:t>
            </w:r>
          </w:p>
        </w:tc>
        <w:tc>
          <w:tcPr>
            <w:tcW w:w="750"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30.09.2020.</w:t>
            </w:r>
          </w:p>
        </w:tc>
        <w:tc>
          <w:tcPr>
            <w:tcW w:w="656" w:type="pct"/>
            <w:shd w:val="clear" w:color="auto" w:fill="auto"/>
            <w:noWrap/>
          </w:tcPr>
          <w:p w:rsidR="006C0393" w:rsidRDefault="001D73B6" w:rsidP="00C75B46">
            <w:pPr>
              <w:rPr>
                <w:rFonts w:ascii="Times New Roman" w:hAnsi="Times New Roman"/>
                <w:sz w:val="20"/>
                <w:szCs w:val="20"/>
                <w:lang w:val="sr-Cyrl-CS"/>
              </w:rPr>
            </w:pPr>
            <w:r>
              <w:rPr>
                <w:rFonts w:ascii="Times New Roman" w:hAnsi="Times New Roman"/>
                <w:sz w:val="20"/>
                <w:szCs w:val="20"/>
                <w:lang w:val="sr-Cyrl-CS"/>
              </w:rPr>
              <w:t>872,728</w:t>
            </w:r>
          </w:p>
        </w:tc>
      </w:tr>
      <w:tr w:rsidR="000E4A4A" w:rsidRPr="00DC2D22" w:rsidTr="0066212C">
        <w:trPr>
          <w:trHeight w:val="3040"/>
        </w:trPr>
        <w:tc>
          <w:tcPr>
            <w:tcW w:w="246" w:type="pct"/>
            <w:shd w:val="clear" w:color="auto" w:fill="auto"/>
            <w:noWrap/>
          </w:tcPr>
          <w:p w:rsidR="000E4A4A" w:rsidRDefault="00F41C0E"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41</w:t>
            </w:r>
            <w:r w:rsidR="000E4A4A">
              <w:rPr>
                <w:rFonts w:ascii="Times New Roman" w:eastAsia="Times New Roman" w:hAnsi="Times New Roman"/>
                <w:bCs/>
                <w:color w:val="000000"/>
                <w:sz w:val="20"/>
                <w:szCs w:val="20"/>
                <w:lang w:val="sr-Cyrl-CS"/>
              </w:rPr>
              <w:t>.</w:t>
            </w:r>
          </w:p>
        </w:tc>
        <w:tc>
          <w:tcPr>
            <w:tcW w:w="902" w:type="pct"/>
            <w:shd w:val="clear" w:color="auto" w:fill="auto"/>
            <w:noWrap/>
          </w:tcPr>
          <w:p w:rsidR="000E4A4A" w:rsidRDefault="000E4A4A" w:rsidP="00C75B46">
            <w:pPr>
              <w:rPr>
                <w:rFonts w:ascii="Times New Roman" w:hAnsi="Times New Roman"/>
                <w:sz w:val="20"/>
                <w:szCs w:val="20"/>
                <w:lang w:val="sr-Cyrl-CS"/>
              </w:rPr>
            </w:pPr>
            <w:r>
              <w:rPr>
                <w:rFonts w:ascii="Times New Roman" w:hAnsi="Times New Roman"/>
                <w:sz w:val="20"/>
                <w:szCs w:val="20"/>
                <w:lang w:val="sr-Cyrl-CS"/>
              </w:rPr>
              <w:t>ГРАД ЧАЧАК</w:t>
            </w:r>
          </w:p>
        </w:tc>
        <w:tc>
          <w:tcPr>
            <w:tcW w:w="1393" w:type="pct"/>
            <w:shd w:val="clear" w:color="auto" w:fill="auto"/>
          </w:tcPr>
          <w:p w:rsidR="000E4A4A" w:rsidRDefault="000E4A4A"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0E4A4A" w:rsidRPr="00F0044E" w:rsidRDefault="000E4A4A" w:rsidP="00C75B46">
            <w:pPr>
              <w:ind w:firstLine="78"/>
              <w:jc w:val="both"/>
              <w:rPr>
                <w:rFonts w:ascii="Times New Roman" w:hAnsi="Times New Roman"/>
                <w:sz w:val="20"/>
                <w:szCs w:val="20"/>
                <w:lang w:val="sr-Cyrl-CS"/>
              </w:rPr>
            </w:pPr>
            <w:r w:rsidRPr="000E4A4A">
              <w:rPr>
                <w:rFonts w:ascii="Times New Roman" w:hAnsi="Times New Roman"/>
                <w:sz w:val="20"/>
                <w:szCs w:val="20"/>
                <w:lang w:val="sr-Cyrl-CS"/>
              </w:rPr>
              <w:t>Уговор о финансирању пројекта унапређења енергетске ефикасности број 401-00-335/14/2019-06 од 17.06.2019.године закључен између Министарства рударства и енергетике и Града Чачка</w:t>
            </w:r>
          </w:p>
        </w:tc>
        <w:tc>
          <w:tcPr>
            <w:tcW w:w="750"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7.10.2020.</w:t>
            </w:r>
          </w:p>
        </w:tc>
        <w:tc>
          <w:tcPr>
            <w:tcW w:w="656"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3.744.267</w:t>
            </w:r>
          </w:p>
          <w:p w:rsidR="00F41C0E" w:rsidRDefault="00F41C0E" w:rsidP="00C75B46">
            <w:pPr>
              <w:rPr>
                <w:rFonts w:ascii="Times New Roman" w:hAnsi="Times New Roman"/>
                <w:sz w:val="20"/>
                <w:szCs w:val="20"/>
                <w:lang w:val="sr-Cyrl-CS"/>
              </w:rPr>
            </w:pPr>
          </w:p>
          <w:p w:rsidR="00F41C0E" w:rsidRDefault="00F41C0E" w:rsidP="00C75B46">
            <w:pPr>
              <w:rPr>
                <w:rFonts w:ascii="Times New Roman" w:hAnsi="Times New Roman"/>
                <w:sz w:val="20"/>
                <w:szCs w:val="20"/>
                <w:lang w:val="sr-Cyrl-CS"/>
              </w:rPr>
            </w:pPr>
          </w:p>
          <w:p w:rsidR="00F41C0E" w:rsidRDefault="00F41C0E" w:rsidP="00C75B46">
            <w:pPr>
              <w:rPr>
                <w:rFonts w:ascii="Times New Roman" w:hAnsi="Times New Roman"/>
                <w:sz w:val="20"/>
                <w:szCs w:val="20"/>
                <w:lang w:val="sr-Cyrl-CS"/>
              </w:rPr>
            </w:pPr>
          </w:p>
          <w:p w:rsidR="00F41C0E" w:rsidRDefault="00F41C0E" w:rsidP="00C75B46">
            <w:pPr>
              <w:rPr>
                <w:rFonts w:ascii="Times New Roman" w:hAnsi="Times New Roman"/>
                <w:sz w:val="20"/>
                <w:szCs w:val="20"/>
                <w:lang w:val="sr-Cyrl-CS"/>
              </w:rPr>
            </w:pPr>
          </w:p>
        </w:tc>
      </w:tr>
      <w:tr w:rsidR="000E4A4A" w:rsidRPr="00DC2D22" w:rsidTr="0066212C">
        <w:trPr>
          <w:trHeight w:val="3040"/>
        </w:trPr>
        <w:tc>
          <w:tcPr>
            <w:tcW w:w="246" w:type="pct"/>
            <w:shd w:val="clear" w:color="auto" w:fill="auto"/>
            <w:noWrap/>
          </w:tcPr>
          <w:p w:rsidR="000E4A4A" w:rsidRDefault="00F41C0E"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42</w:t>
            </w:r>
            <w:r w:rsidR="000E4A4A">
              <w:rPr>
                <w:rFonts w:ascii="Times New Roman" w:eastAsia="Times New Roman" w:hAnsi="Times New Roman"/>
                <w:bCs/>
                <w:color w:val="000000"/>
                <w:sz w:val="20"/>
                <w:szCs w:val="20"/>
                <w:lang w:val="sr-Cyrl-CS"/>
              </w:rPr>
              <w:t>.</w:t>
            </w:r>
          </w:p>
        </w:tc>
        <w:tc>
          <w:tcPr>
            <w:tcW w:w="902" w:type="pct"/>
            <w:shd w:val="clear" w:color="auto" w:fill="auto"/>
            <w:noWrap/>
          </w:tcPr>
          <w:p w:rsidR="000E4A4A" w:rsidRDefault="000E4A4A" w:rsidP="000E4A4A">
            <w:pPr>
              <w:jc w:val="center"/>
              <w:rPr>
                <w:rFonts w:ascii="Times New Roman" w:hAnsi="Times New Roman"/>
                <w:sz w:val="20"/>
                <w:szCs w:val="20"/>
                <w:lang w:val="sr-Cyrl-CS"/>
              </w:rPr>
            </w:pPr>
            <w:r>
              <w:rPr>
                <w:rFonts w:ascii="Times New Roman" w:hAnsi="Times New Roman"/>
                <w:sz w:val="20"/>
                <w:szCs w:val="20"/>
                <w:lang w:val="sr-Cyrl-CS"/>
              </w:rPr>
              <w:t>ОПШТИНА БЕЛА ПАЛАНКА</w:t>
            </w:r>
          </w:p>
        </w:tc>
        <w:tc>
          <w:tcPr>
            <w:tcW w:w="1393" w:type="pct"/>
            <w:shd w:val="clear" w:color="auto" w:fill="auto"/>
          </w:tcPr>
          <w:p w:rsidR="000E4A4A" w:rsidRDefault="000E4A4A"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0E4A4A" w:rsidRPr="00F0044E" w:rsidRDefault="000E4A4A" w:rsidP="00C75B46">
            <w:pPr>
              <w:ind w:firstLine="78"/>
              <w:jc w:val="both"/>
              <w:rPr>
                <w:rFonts w:ascii="Times New Roman" w:hAnsi="Times New Roman"/>
                <w:sz w:val="20"/>
                <w:szCs w:val="20"/>
                <w:lang w:val="sr-Cyrl-CS"/>
              </w:rPr>
            </w:pPr>
            <w:r w:rsidRPr="000E4A4A">
              <w:rPr>
                <w:rFonts w:ascii="Times New Roman" w:hAnsi="Times New Roman"/>
                <w:sz w:val="20"/>
                <w:szCs w:val="20"/>
                <w:lang w:val="sr-Cyrl-CS"/>
              </w:rPr>
              <w:t>Уговор о финансирању пројекта унапређења енергетске ефикасности број 401-00-335/5/2019-06 од 17.06.2019.године закључен између Министарства рударства и енергетике и Општине Бела Паланка</w:t>
            </w:r>
          </w:p>
        </w:tc>
        <w:tc>
          <w:tcPr>
            <w:tcW w:w="750"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12.10.2020.</w:t>
            </w:r>
          </w:p>
        </w:tc>
        <w:tc>
          <w:tcPr>
            <w:tcW w:w="656"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10.997.408</w:t>
            </w:r>
          </w:p>
        </w:tc>
      </w:tr>
      <w:tr w:rsidR="000E4A4A" w:rsidRPr="00DC2D22" w:rsidTr="0066212C">
        <w:trPr>
          <w:trHeight w:val="3040"/>
        </w:trPr>
        <w:tc>
          <w:tcPr>
            <w:tcW w:w="246" w:type="pct"/>
            <w:shd w:val="clear" w:color="auto" w:fill="auto"/>
            <w:noWrap/>
          </w:tcPr>
          <w:p w:rsidR="000E4A4A" w:rsidRDefault="00F41C0E"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43</w:t>
            </w:r>
            <w:r w:rsidR="000E4A4A">
              <w:rPr>
                <w:rFonts w:ascii="Times New Roman" w:eastAsia="Times New Roman" w:hAnsi="Times New Roman"/>
                <w:bCs/>
                <w:color w:val="000000"/>
                <w:sz w:val="20"/>
                <w:szCs w:val="20"/>
                <w:lang w:val="sr-Cyrl-CS"/>
              </w:rPr>
              <w:t>.</w:t>
            </w:r>
          </w:p>
        </w:tc>
        <w:tc>
          <w:tcPr>
            <w:tcW w:w="902" w:type="pct"/>
            <w:shd w:val="clear" w:color="auto" w:fill="auto"/>
            <w:noWrap/>
          </w:tcPr>
          <w:p w:rsidR="000E4A4A" w:rsidRDefault="000E4A4A" w:rsidP="00C75B46">
            <w:pPr>
              <w:rPr>
                <w:rFonts w:ascii="Times New Roman" w:hAnsi="Times New Roman"/>
                <w:sz w:val="20"/>
                <w:szCs w:val="20"/>
                <w:lang w:val="sr-Cyrl-CS"/>
              </w:rPr>
            </w:pPr>
            <w:r>
              <w:rPr>
                <w:rFonts w:ascii="Times New Roman" w:hAnsi="Times New Roman"/>
                <w:sz w:val="20"/>
                <w:szCs w:val="20"/>
                <w:lang w:val="sr-Cyrl-CS"/>
              </w:rPr>
              <w:t>ОПШТИНА МИОНИЦА</w:t>
            </w:r>
          </w:p>
        </w:tc>
        <w:tc>
          <w:tcPr>
            <w:tcW w:w="1393" w:type="pct"/>
            <w:shd w:val="clear" w:color="auto" w:fill="auto"/>
          </w:tcPr>
          <w:p w:rsidR="000E4A4A" w:rsidRDefault="000E4A4A"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0E4A4A" w:rsidRPr="00F0044E" w:rsidRDefault="000E4A4A" w:rsidP="00C75B46">
            <w:pPr>
              <w:ind w:firstLine="78"/>
              <w:jc w:val="both"/>
              <w:rPr>
                <w:rFonts w:ascii="Times New Roman" w:hAnsi="Times New Roman"/>
                <w:sz w:val="20"/>
                <w:szCs w:val="20"/>
                <w:lang w:val="sr-Cyrl-CS"/>
              </w:rPr>
            </w:pPr>
            <w:r w:rsidRPr="000E4A4A">
              <w:rPr>
                <w:rFonts w:ascii="Times New Roman" w:hAnsi="Times New Roman"/>
                <w:sz w:val="20"/>
                <w:szCs w:val="20"/>
                <w:lang w:val="sr-Cyrl-CS"/>
              </w:rPr>
              <w:t>Уговор о финансирању пројекта унапређења енергетске ефикасности број 401-00-335/15/2019-06 од 17.06.2019.године закључен између Министарства рударства и енергетике и Општине Мионица</w:t>
            </w:r>
          </w:p>
        </w:tc>
        <w:tc>
          <w:tcPr>
            <w:tcW w:w="750"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14.10.2020.</w:t>
            </w:r>
          </w:p>
        </w:tc>
        <w:tc>
          <w:tcPr>
            <w:tcW w:w="656"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4.017.866</w:t>
            </w:r>
          </w:p>
        </w:tc>
      </w:tr>
      <w:tr w:rsidR="000E4A4A" w:rsidRPr="00DC2D22" w:rsidTr="0066212C">
        <w:trPr>
          <w:trHeight w:val="3040"/>
        </w:trPr>
        <w:tc>
          <w:tcPr>
            <w:tcW w:w="246" w:type="pct"/>
            <w:shd w:val="clear" w:color="auto" w:fill="auto"/>
            <w:noWrap/>
          </w:tcPr>
          <w:p w:rsidR="000E4A4A" w:rsidRDefault="00F41C0E"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44</w:t>
            </w:r>
            <w:r w:rsidR="000E4A4A">
              <w:rPr>
                <w:rFonts w:ascii="Times New Roman" w:eastAsia="Times New Roman" w:hAnsi="Times New Roman"/>
                <w:bCs/>
                <w:color w:val="000000"/>
                <w:sz w:val="20"/>
                <w:szCs w:val="20"/>
                <w:lang w:val="sr-Cyrl-CS"/>
              </w:rPr>
              <w:t>.</w:t>
            </w:r>
          </w:p>
        </w:tc>
        <w:tc>
          <w:tcPr>
            <w:tcW w:w="902" w:type="pct"/>
            <w:shd w:val="clear" w:color="auto" w:fill="auto"/>
            <w:noWrap/>
          </w:tcPr>
          <w:p w:rsidR="000E4A4A" w:rsidRDefault="000E4A4A" w:rsidP="00C75B46">
            <w:pPr>
              <w:rPr>
                <w:rFonts w:ascii="Times New Roman" w:hAnsi="Times New Roman"/>
                <w:sz w:val="20"/>
                <w:szCs w:val="20"/>
                <w:lang w:val="sr-Cyrl-CS"/>
              </w:rPr>
            </w:pPr>
            <w:r>
              <w:rPr>
                <w:rFonts w:ascii="Times New Roman" w:hAnsi="Times New Roman"/>
                <w:sz w:val="20"/>
                <w:szCs w:val="20"/>
                <w:lang w:val="sr-Cyrl-CS"/>
              </w:rPr>
              <w:t>ОПШТИНА ЛУЧАНИ</w:t>
            </w:r>
          </w:p>
        </w:tc>
        <w:tc>
          <w:tcPr>
            <w:tcW w:w="1393" w:type="pct"/>
            <w:shd w:val="clear" w:color="auto" w:fill="auto"/>
          </w:tcPr>
          <w:p w:rsidR="000E4A4A" w:rsidRDefault="000E4A4A"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0E4A4A" w:rsidRPr="00F0044E" w:rsidRDefault="000E4A4A" w:rsidP="00C75B46">
            <w:pPr>
              <w:ind w:firstLine="78"/>
              <w:jc w:val="both"/>
              <w:rPr>
                <w:rFonts w:ascii="Times New Roman" w:hAnsi="Times New Roman"/>
                <w:sz w:val="20"/>
                <w:szCs w:val="20"/>
                <w:lang w:val="sr-Cyrl-CS"/>
              </w:rPr>
            </w:pPr>
            <w:r w:rsidRPr="000E4A4A">
              <w:rPr>
                <w:rFonts w:ascii="Times New Roman" w:hAnsi="Times New Roman"/>
                <w:sz w:val="20"/>
                <w:szCs w:val="20"/>
                <w:lang w:val="sr-Cyrl-CS"/>
              </w:rPr>
              <w:t>Уговор о финансирању пројекта унапређења енергетске ефикасности број 401-00-335/18/2019-06 од 17.06.2019.године закључен између Министарства рударства и енергетике и Општине Лучани</w:t>
            </w:r>
          </w:p>
        </w:tc>
        <w:tc>
          <w:tcPr>
            <w:tcW w:w="750"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19.10.2020.</w:t>
            </w:r>
          </w:p>
        </w:tc>
        <w:tc>
          <w:tcPr>
            <w:tcW w:w="656"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1.204.751</w:t>
            </w:r>
          </w:p>
        </w:tc>
      </w:tr>
      <w:tr w:rsidR="000E4A4A" w:rsidRPr="00DC2D22" w:rsidTr="0066212C">
        <w:trPr>
          <w:trHeight w:val="3040"/>
        </w:trPr>
        <w:tc>
          <w:tcPr>
            <w:tcW w:w="246" w:type="pct"/>
            <w:shd w:val="clear" w:color="auto" w:fill="auto"/>
            <w:noWrap/>
          </w:tcPr>
          <w:p w:rsidR="000E4A4A" w:rsidRDefault="00F41C0E" w:rsidP="00C75B46">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45</w:t>
            </w:r>
            <w:r w:rsidR="000E4A4A">
              <w:rPr>
                <w:rFonts w:ascii="Times New Roman" w:eastAsia="Times New Roman" w:hAnsi="Times New Roman"/>
                <w:bCs/>
                <w:color w:val="000000"/>
                <w:sz w:val="20"/>
                <w:szCs w:val="20"/>
                <w:lang w:val="sr-Cyrl-CS"/>
              </w:rPr>
              <w:t>.</w:t>
            </w:r>
          </w:p>
        </w:tc>
        <w:tc>
          <w:tcPr>
            <w:tcW w:w="902" w:type="pct"/>
            <w:shd w:val="clear" w:color="auto" w:fill="auto"/>
            <w:noWrap/>
          </w:tcPr>
          <w:p w:rsidR="000E4A4A" w:rsidRDefault="000E4A4A" w:rsidP="00C75B46">
            <w:pPr>
              <w:rPr>
                <w:rFonts w:ascii="Times New Roman" w:hAnsi="Times New Roman"/>
                <w:sz w:val="20"/>
                <w:szCs w:val="20"/>
                <w:lang w:val="sr-Cyrl-CS"/>
              </w:rPr>
            </w:pPr>
            <w:r>
              <w:rPr>
                <w:rFonts w:ascii="Times New Roman" w:hAnsi="Times New Roman"/>
                <w:sz w:val="20"/>
                <w:szCs w:val="20"/>
                <w:lang w:val="sr-Cyrl-CS"/>
              </w:rPr>
              <w:t>ОПШТИНА ИРИГ</w:t>
            </w:r>
          </w:p>
        </w:tc>
        <w:tc>
          <w:tcPr>
            <w:tcW w:w="1393" w:type="pct"/>
            <w:shd w:val="clear" w:color="auto" w:fill="auto"/>
          </w:tcPr>
          <w:p w:rsidR="000E4A4A" w:rsidRDefault="000E4A4A" w:rsidP="00C75B46">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sidRPr="00751831">
              <w:rPr>
                <w:rFonts w:ascii="Times New Roman" w:hAnsi="Times New Roman"/>
                <w:sz w:val="20"/>
                <w:szCs w:val="20"/>
              </w:rPr>
              <w:t xml:space="preserve">, Правилник о условима за </w:t>
            </w:r>
            <w:r w:rsidRPr="00751831">
              <w:rPr>
                <w:rFonts w:ascii="Times New Roman" w:hAnsi="Times New Roman"/>
                <w:sz w:val="20"/>
                <w:szCs w:val="20"/>
              </w:rPr>
              <w:br/>
              <w:t xml:space="preserve"> расподелу и коришћење</w:t>
            </w:r>
            <w:r w:rsidRPr="00751831">
              <w:rPr>
                <w:rFonts w:ascii="Times New Roman" w:hAnsi="Times New Roman"/>
                <w:sz w:val="20"/>
                <w:szCs w:val="20"/>
              </w:rPr>
              <w:br/>
              <w:t xml:space="preserve"> средстава буџетског фонда</w:t>
            </w:r>
            <w:r w:rsidRPr="00751831">
              <w:rPr>
                <w:rFonts w:ascii="Times New Roman" w:hAnsi="Times New Roman"/>
                <w:sz w:val="20"/>
                <w:szCs w:val="20"/>
              </w:rPr>
              <w:br/>
              <w:t xml:space="preserve"> за унапређење енергетске</w:t>
            </w:r>
            <w:r w:rsidRPr="00751831">
              <w:rPr>
                <w:rFonts w:ascii="Times New Roman" w:hAnsi="Times New Roman"/>
                <w:sz w:val="20"/>
                <w:szCs w:val="20"/>
              </w:rPr>
              <w:br/>
              <w:t xml:space="preserve"> ефикасности Републике</w:t>
            </w:r>
            <w:r w:rsidRPr="00751831">
              <w:rPr>
                <w:rFonts w:ascii="Times New Roman" w:hAnsi="Times New Roman"/>
                <w:sz w:val="20"/>
                <w:szCs w:val="20"/>
              </w:rPr>
              <w:br/>
              <w:t xml:space="preserve"> Србије и критеријумима о</w:t>
            </w:r>
            <w:r w:rsidRPr="00751831">
              <w:rPr>
                <w:rFonts w:ascii="Times New Roman" w:hAnsi="Times New Roman"/>
                <w:sz w:val="20"/>
                <w:szCs w:val="20"/>
              </w:rPr>
              <w:br/>
              <w:t xml:space="preserve"> изузимању од обавезе</w:t>
            </w:r>
            <w:r w:rsidRPr="00751831">
              <w:rPr>
                <w:rFonts w:ascii="Times New Roman" w:hAnsi="Times New Roman"/>
                <w:sz w:val="20"/>
                <w:szCs w:val="20"/>
              </w:rPr>
              <w:br/>
              <w:t xml:space="preserve"> вршења енергетског прегледа (Сл. гласник РС бр. 15/16, 30/18 и 12/19).</w:t>
            </w:r>
          </w:p>
        </w:tc>
        <w:tc>
          <w:tcPr>
            <w:tcW w:w="1053" w:type="pct"/>
            <w:shd w:val="clear" w:color="auto" w:fill="auto"/>
          </w:tcPr>
          <w:p w:rsidR="000E4A4A" w:rsidRPr="00F0044E" w:rsidRDefault="000E4A4A" w:rsidP="00C75B46">
            <w:pPr>
              <w:ind w:firstLine="78"/>
              <w:jc w:val="both"/>
              <w:rPr>
                <w:rFonts w:ascii="Times New Roman" w:hAnsi="Times New Roman"/>
                <w:sz w:val="20"/>
                <w:szCs w:val="20"/>
                <w:lang w:val="sr-Cyrl-CS"/>
              </w:rPr>
            </w:pPr>
            <w:r w:rsidRPr="000E4A4A">
              <w:rPr>
                <w:rFonts w:ascii="Times New Roman" w:hAnsi="Times New Roman"/>
                <w:sz w:val="20"/>
                <w:szCs w:val="20"/>
                <w:lang w:val="sr-Cyrl-CS"/>
              </w:rPr>
              <w:t>Уговор о финансирању пројекта унапређења енергетске ефикасности број 401-00-406/09/2018-06 од 08.11.2018.године закључен између Министарства рударства и енергетике и Општине Ириг</w:t>
            </w:r>
          </w:p>
        </w:tc>
        <w:tc>
          <w:tcPr>
            <w:tcW w:w="750"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19.10.2020.</w:t>
            </w:r>
          </w:p>
        </w:tc>
        <w:tc>
          <w:tcPr>
            <w:tcW w:w="656" w:type="pct"/>
            <w:shd w:val="clear" w:color="auto" w:fill="auto"/>
            <w:noWrap/>
          </w:tcPr>
          <w:p w:rsidR="000E4A4A" w:rsidRDefault="00F41C0E" w:rsidP="00C75B46">
            <w:pPr>
              <w:rPr>
                <w:rFonts w:ascii="Times New Roman" w:hAnsi="Times New Roman"/>
                <w:sz w:val="20"/>
                <w:szCs w:val="20"/>
                <w:lang w:val="sr-Cyrl-CS"/>
              </w:rPr>
            </w:pPr>
            <w:r>
              <w:rPr>
                <w:rFonts w:ascii="Times New Roman" w:hAnsi="Times New Roman"/>
                <w:sz w:val="20"/>
                <w:szCs w:val="20"/>
                <w:lang w:val="sr-Cyrl-CS"/>
              </w:rPr>
              <w:t>1.597.998</w:t>
            </w:r>
          </w:p>
        </w:tc>
      </w:tr>
      <w:tr w:rsidR="00C75B46" w:rsidRPr="00401A1B" w:rsidTr="009A4B5B">
        <w:trPr>
          <w:trHeight w:val="298"/>
        </w:trPr>
        <w:tc>
          <w:tcPr>
            <w:tcW w:w="4344" w:type="pct"/>
            <w:gridSpan w:val="5"/>
            <w:shd w:val="clear" w:color="auto" w:fill="DEEAF6"/>
            <w:noWrap/>
          </w:tcPr>
          <w:p w:rsidR="00C75B46" w:rsidRPr="00401A1B" w:rsidRDefault="000E4A4A" w:rsidP="00C75B46">
            <w:pPr>
              <w:pStyle w:val="NoSpacing"/>
              <w:jc w:val="right"/>
              <w:rPr>
                <w:rFonts w:ascii="Times New Roman" w:hAnsi="Times New Roman"/>
                <w:bCs/>
                <w:color w:val="000000"/>
                <w:sz w:val="20"/>
                <w:szCs w:val="20"/>
                <w:lang w:val="sr-Cyrl-CS"/>
              </w:rPr>
            </w:pPr>
            <w:r>
              <w:rPr>
                <w:rFonts w:ascii="Times New Roman" w:hAnsi="Times New Roman"/>
                <w:bCs/>
                <w:color w:val="000000"/>
                <w:sz w:val="20"/>
                <w:szCs w:val="20"/>
                <w:lang w:val="sr-Cyrl-CS"/>
              </w:rPr>
              <w:t>Период исплате 01.01. – 31</w:t>
            </w:r>
            <w:r w:rsidR="00B84C81">
              <w:rPr>
                <w:rFonts w:ascii="Times New Roman" w:hAnsi="Times New Roman"/>
                <w:bCs/>
                <w:color w:val="000000"/>
                <w:sz w:val="20"/>
                <w:szCs w:val="20"/>
                <w:lang w:val="sr-Latn-CS"/>
              </w:rPr>
              <w:t>0</w:t>
            </w:r>
            <w:r w:rsidR="00C75B46" w:rsidRPr="00401A1B">
              <w:rPr>
                <w:rFonts w:ascii="Times New Roman" w:hAnsi="Times New Roman"/>
                <w:bCs/>
                <w:color w:val="000000"/>
                <w:sz w:val="20"/>
                <w:szCs w:val="20"/>
                <w:lang w:val="sr-Cyrl-CS"/>
              </w:rPr>
              <w:t>.</w:t>
            </w:r>
            <w:r w:rsidR="00B84C81">
              <w:rPr>
                <w:rFonts w:ascii="Times New Roman" w:hAnsi="Times New Roman"/>
                <w:bCs/>
                <w:color w:val="000000"/>
                <w:sz w:val="20"/>
                <w:szCs w:val="20"/>
                <w:lang w:val="sr-Cyrl-CS"/>
              </w:rPr>
              <w:t>11</w:t>
            </w:r>
            <w:r w:rsidR="00C75B46">
              <w:rPr>
                <w:rFonts w:ascii="Times New Roman" w:hAnsi="Times New Roman"/>
                <w:bCs/>
                <w:color w:val="000000"/>
                <w:sz w:val="20"/>
                <w:szCs w:val="20"/>
                <w:lang w:val="sr-Cyrl-CS"/>
              </w:rPr>
              <w:t>.2020</w:t>
            </w:r>
            <w:r w:rsidR="00C75B46" w:rsidRPr="00401A1B">
              <w:rPr>
                <w:rFonts w:ascii="Times New Roman" w:hAnsi="Times New Roman"/>
                <w:bCs/>
                <w:color w:val="000000"/>
                <w:sz w:val="20"/>
                <w:szCs w:val="20"/>
                <w:lang w:val="sr-Cyrl-CS"/>
              </w:rPr>
              <w:t>. године</w:t>
            </w:r>
          </w:p>
        </w:tc>
        <w:tc>
          <w:tcPr>
            <w:tcW w:w="656" w:type="pct"/>
            <w:shd w:val="clear" w:color="auto" w:fill="DEEAF6"/>
            <w:noWrap/>
            <w:vAlign w:val="bottom"/>
          </w:tcPr>
          <w:p w:rsidR="00C75B46" w:rsidRPr="00BE3056" w:rsidRDefault="000E4A4A" w:rsidP="00C75B46">
            <w:pPr>
              <w:spacing w:after="0" w:line="240" w:lineRule="auto"/>
              <w:jc w:val="center"/>
              <w:rPr>
                <w:rFonts w:ascii="Times New Roman" w:eastAsia="Times New Roman" w:hAnsi="Times New Roman"/>
                <w:bCs/>
                <w:color w:val="000000"/>
                <w:sz w:val="20"/>
                <w:szCs w:val="20"/>
                <w:lang w:val="sr-Cyrl-CS" w:eastAsia="en-US"/>
              </w:rPr>
            </w:pPr>
            <w:r>
              <w:rPr>
                <w:rFonts w:ascii="Times New Roman" w:eastAsia="Times New Roman" w:hAnsi="Times New Roman"/>
                <w:bCs/>
                <w:color w:val="000000"/>
                <w:sz w:val="20"/>
                <w:szCs w:val="20"/>
                <w:lang w:val="sr-Cyrl-CS" w:eastAsia="en-US"/>
              </w:rPr>
              <w:t>246.408.657</w:t>
            </w:r>
          </w:p>
        </w:tc>
      </w:tr>
    </w:tbl>
    <w:p w:rsidR="00EF1853" w:rsidRDefault="00EF1853" w:rsidP="00EF1853">
      <w:pPr>
        <w:pStyle w:val="NoSpacing"/>
        <w:jc w:val="center"/>
        <w:rPr>
          <w:rFonts w:ascii="Times New Roman" w:hAnsi="Times New Roman"/>
          <w:b/>
          <w:sz w:val="24"/>
          <w:szCs w:val="24"/>
        </w:rPr>
      </w:pPr>
    </w:p>
    <w:p w:rsidR="000B12A5" w:rsidRPr="003A79CF" w:rsidRDefault="00F339EE" w:rsidP="003A79CF">
      <w:pPr>
        <w:pStyle w:val="Heading2"/>
        <w:rPr>
          <w:rFonts w:ascii="Times New Roman" w:hAnsi="Times New Roman"/>
          <w:i w:val="0"/>
        </w:rPr>
      </w:pPr>
      <w:bookmarkStart w:id="2010" w:name="_Toc32569385"/>
      <w:bookmarkStart w:id="2011" w:name="_Toc32569601"/>
      <w:bookmarkStart w:id="2012" w:name="_Toc32569754"/>
      <w:bookmarkStart w:id="2013" w:name="_Toc32570095"/>
      <w:bookmarkStart w:id="2014" w:name="_Toc35002855"/>
      <w:bookmarkStart w:id="2015" w:name="_Toc35002981"/>
      <w:bookmarkStart w:id="2016" w:name="_Toc35003124"/>
      <w:bookmarkStart w:id="2017" w:name="_Toc38959713"/>
      <w:bookmarkStart w:id="2018" w:name="_Toc38959796"/>
      <w:bookmarkStart w:id="2019" w:name="_Toc38960878"/>
      <w:bookmarkStart w:id="2020" w:name="_Toc40784360"/>
      <w:bookmarkStart w:id="2021" w:name="_Toc40878479"/>
      <w:bookmarkStart w:id="2022" w:name="_Toc43117510"/>
      <w:bookmarkStart w:id="2023" w:name="_Toc43275280"/>
      <w:bookmarkStart w:id="2024" w:name="_Toc43275551"/>
      <w:bookmarkStart w:id="2025" w:name="_Toc47076106"/>
      <w:bookmarkStart w:id="2026" w:name="_Toc48206072"/>
      <w:bookmarkStart w:id="2027" w:name="_Toc48207561"/>
      <w:bookmarkStart w:id="2028" w:name="_Toc51161466"/>
      <w:bookmarkStart w:id="2029" w:name="_Toc53490143"/>
      <w:bookmarkStart w:id="2030" w:name="_Toc53567098"/>
      <w:bookmarkStart w:id="2031" w:name="_Toc56681805"/>
      <w:bookmarkStart w:id="2032" w:name="_Toc59532054"/>
      <w:bookmarkStart w:id="2033" w:name="_Toc59535903"/>
      <w:bookmarkStart w:id="2034" w:name="_Toc60143305"/>
      <w:bookmarkStart w:id="2035" w:name="_Toc60213131"/>
      <w:bookmarkStart w:id="2036" w:name="_Toc60729694"/>
      <w:r w:rsidRPr="003A79CF">
        <w:rPr>
          <w:rFonts w:ascii="Times New Roman" w:hAnsi="Times New Roman"/>
          <w:i w:val="0"/>
        </w:rPr>
        <w:t>ПОДАЦИ О ДРЖАВНОЈ ПОМОЋИ У 2019. ГОДИНИ</w:t>
      </w:r>
      <w:bookmarkEnd w:id="1981"/>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rsidR="00DC3250" w:rsidRPr="00FF3D5E" w:rsidRDefault="00DC3250" w:rsidP="00FF3D5E">
      <w:pPr>
        <w:pStyle w:val="NoSpacing"/>
        <w:rPr>
          <w:rFonts w:ascii="Times New Roman" w:hAnsi="Times New Roman"/>
          <w:sz w:val="24"/>
          <w:szCs w:val="24"/>
        </w:rPr>
      </w:pPr>
    </w:p>
    <w:p w:rsidR="00F339EE" w:rsidRPr="00FF3D5E" w:rsidRDefault="00F339EE" w:rsidP="00FF3D5E">
      <w:pPr>
        <w:pStyle w:val="NoSpacing"/>
        <w:rPr>
          <w:rFonts w:ascii="Times New Roman" w:hAnsi="Times New Roman"/>
          <w:sz w:val="24"/>
          <w:szCs w:val="24"/>
        </w:rPr>
      </w:pPr>
      <w:r w:rsidRPr="00FF3D5E">
        <w:rPr>
          <w:rFonts w:ascii="Times New Roman" w:hAnsi="Times New Roman"/>
          <w:sz w:val="24"/>
          <w:szCs w:val="24"/>
        </w:rPr>
        <w:t>Субвенције Јавном предузећу за подземну експлоатацију угља ЈП ПЕУ Ресавица</w:t>
      </w:r>
    </w:p>
    <w:p w:rsidR="00F339EE" w:rsidRPr="00FF3D5E" w:rsidRDefault="00F339EE" w:rsidP="00FF3D5E">
      <w:pPr>
        <w:pStyle w:val="NoSpacing"/>
        <w:rPr>
          <w:rFonts w:ascii="Times New Roman" w:hAnsi="Times New Roman"/>
          <w:sz w:val="24"/>
          <w:szCs w:val="24"/>
        </w:rPr>
      </w:pPr>
    </w:p>
    <w:tbl>
      <w:tblPr>
        <w:tblW w:w="5736" w:type="pct"/>
        <w:tblInd w:w="-88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40"/>
        <w:gridCol w:w="2425"/>
        <w:gridCol w:w="2971"/>
        <w:gridCol w:w="2248"/>
        <w:gridCol w:w="1336"/>
        <w:gridCol w:w="1466"/>
        <w:tblGridChange w:id="2037">
          <w:tblGrid>
            <w:gridCol w:w="540"/>
            <w:gridCol w:w="2425"/>
            <w:gridCol w:w="2971"/>
            <w:gridCol w:w="2248"/>
            <w:gridCol w:w="1336"/>
            <w:gridCol w:w="1466"/>
          </w:tblGrid>
        </w:tblGridChange>
      </w:tblGrid>
      <w:tr w:rsidR="00F339EE" w:rsidRPr="00401A1B" w:rsidTr="003201FA">
        <w:trPr>
          <w:trHeight w:val="559"/>
        </w:trPr>
        <w:tc>
          <w:tcPr>
            <w:tcW w:w="246" w:type="pct"/>
            <w:tcBorders>
              <w:bottom w:val="single" w:sz="12" w:space="0" w:color="9CC2E5"/>
            </w:tcBorders>
            <w:shd w:val="clear" w:color="auto" w:fill="DEEAF6"/>
            <w:noWrap/>
            <w:vAlign w:val="center"/>
            <w:hideMark/>
          </w:tcPr>
          <w:p w:rsidR="00F339EE" w:rsidRPr="00401A1B" w:rsidRDefault="00F339EE" w:rsidP="00FF3D5E">
            <w:pPr>
              <w:pStyle w:val="NoSpacing"/>
              <w:rPr>
                <w:rFonts w:ascii="Times New Roman" w:hAnsi="Times New Roman"/>
                <w:sz w:val="20"/>
                <w:szCs w:val="20"/>
              </w:rPr>
            </w:pPr>
            <w:bookmarkStart w:id="2038" w:name="_Toc14070263"/>
            <w:bookmarkStart w:id="2039" w:name="_Toc14070547"/>
            <w:bookmarkStart w:id="2040" w:name="_Toc14070647"/>
            <w:r w:rsidRPr="00401A1B">
              <w:rPr>
                <w:rFonts w:ascii="Times New Roman" w:hAnsi="Times New Roman"/>
                <w:sz w:val="20"/>
                <w:szCs w:val="20"/>
              </w:rPr>
              <w:t>Ред. бр.</w:t>
            </w:r>
            <w:bookmarkEnd w:id="2038"/>
            <w:bookmarkEnd w:id="2039"/>
            <w:bookmarkEnd w:id="2040"/>
          </w:p>
        </w:tc>
        <w:tc>
          <w:tcPr>
            <w:tcW w:w="1104" w:type="pct"/>
            <w:tcBorders>
              <w:bottom w:val="single" w:sz="12" w:space="0" w:color="9CC2E5"/>
            </w:tcBorders>
            <w:shd w:val="clear" w:color="auto" w:fill="DEEAF6"/>
            <w:noWrap/>
            <w:vAlign w:val="center"/>
            <w:hideMark/>
          </w:tcPr>
          <w:p w:rsidR="00F339EE" w:rsidRPr="00401A1B" w:rsidRDefault="00F339EE" w:rsidP="00FF3D5E">
            <w:pPr>
              <w:pStyle w:val="NoSpacing"/>
              <w:rPr>
                <w:rFonts w:ascii="Times New Roman" w:hAnsi="Times New Roman"/>
                <w:sz w:val="20"/>
                <w:szCs w:val="20"/>
                <w:lang w:val="sr-Latn-RS"/>
              </w:rPr>
            </w:pPr>
            <w:bookmarkStart w:id="2041" w:name="_Toc14070264"/>
            <w:bookmarkStart w:id="2042" w:name="_Toc14070548"/>
            <w:bookmarkStart w:id="2043" w:name="_Toc14070648"/>
            <w:r w:rsidRPr="00401A1B">
              <w:rPr>
                <w:rFonts w:ascii="Times New Roman" w:hAnsi="Times New Roman"/>
                <w:sz w:val="20"/>
                <w:szCs w:val="20"/>
                <w:lang w:val="sr-Latn-RS"/>
              </w:rPr>
              <w:t>Корисник субвенција</w:t>
            </w:r>
            <w:bookmarkEnd w:id="2041"/>
            <w:bookmarkEnd w:id="2042"/>
            <w:bookmarkEnd w:id="2043"/>
          </w:p>
        </w:tc>
        <w:tc>
          <w:tcPr>
            <w:tcW w:w="1352" w:type="pct"/>
            <w:tcBorders>
              <w:bottom w:val="single" w:sz="12" w:space="0" w:color="9CC2E5"/>
            </w:tcBorders>
            <w:shd w:val="clear" w:color="auto" w:fill="DEEAF6"/>
            <w:noWrap/>
            <w:vAlign w:val="center"/>
            <w:hideMark/>
          </w:tcPr>
          <w:p w:rsidR="00F339EE" w:rsidRPr="00401A1B" w:rsidRDefault="00F339EE" w:rsidP="00FF3D5E">
            <w:pPr>
              <w:pStyle w:val="NoSpacing"/>
              <w:rPr>
                <w:rFonts w:ascii="Times New Roman" w:hAnsi="Times New Roman"/>
                <w:sz w:val="20"/>
                <w:szCs w:val="20"/>
                <w:lang w:val="sr-Latn-RS"/>
              </w:rPr>
            </w:pPr>
            <w:bookmarkStart w:id="2044" w:name="_Toc14070265"/>
            <w:bookmarkStart w:id="2045" w:name="_Toc14070549"/>
            <w:bookmarkStart w:id="2046" w:name="_Toc14070649"/>
            <w:r w:rsidRPr="00401A1B">
              <w:rPr>
                <w:rFonts w:ascii="Times New Roman" w:hAnsi="Times New Roman"/>
                <w:sz w:val="20"/>
                <w:szCs w:val="20"/>
                <w:lang w:val="sr-Latn-RS"/>
              </w:rPr>
              <w:t>Законски основ плаћања</w:t>
            </w:r>
            <w:bookmarkEnd w:id="2044"/>
            <w:bookmarkEnd w:id="2045"/>
            <w:bookmarkEnd w:id="2046"/>
          </w:p>
        </w:tc>
        <w:tc>
          <w:tcPr>
            <w:tcW w:w="1023" w:type="pct"/>
            <w:tcBorders>
              <w:bottom w:val="single" w:sz="12" w:space="0" w:color="9CC2E5"/>
            </w:tcBorders>
            <w:shd w:val="clear" w:color="auto" w:fill="DEEAF6"/>
            <w:noWrap/>
            <w:vAlign w:val="center"/>
            <w:hideMark/>
          </w:tcPr>
          <w:p w:rsidR="00F339EE" w:rsidRPr="00401A1B" w:rsidRDefault="00F339EE" w:rsidP="00FF3D5E">
            <w:pPr>
              <w:pStyle w:val="NoSpacing"/>
              <w:rPr>
                <w:rFonts w:ascii="Times New Roman" w:hAnsi="Times New Roman"/>
                <w:sz w:val="20"/>
                <w:szCs w:val="20"/>
                <w:lang w:val="sr-Latn-RS"/>
              </w:rPr>
            </w:pPr>
            <w:bookmarkStart w:id="2047" w:name="_Toc14070266"/>
            <w:bookmarkStart w:id="2048" w:name="_Toc14070550"/>
            <w:bookmarkStart w:id="2049" w:name="_Toc14070650"/>
            <w:r w:rsidRPr="00401A1B">
              <w:rPr>
                <w:rFonts w:ascii="Times New Roman" w:hAnsi="Times New Roman"/>
                <w:sz w:val="20"/>
                <w:szCs w:val="20"/>
                <w:lang w:val="sr-Latn-RS"/>
              </w:rPr>
              <w:t>Правни основ</w:t>
            </w:r>
            <w:bookmarkEnd w:id="2047"/>
            <w:bookmarkEnd w:id="2048"/>
            <w:bookmarkEnd w:id="2049"/>
          </w:p>
        </w:tc>
        <w:tc>
          <w:tcPr>
            <w:tcW w:w="608" w:type="pct"/>
            <w:tcBorders>
              <w:bottom w:val="single" w:sz="12" w:space="0" w:color="9CC2E5"/>
            </w:tcBorders>
            <w:shd w:val="clear" w:color="auto" w:fill="DEEAF6"/>
            <w:noWrap/>
            <w:vAlign w:val="center"/>
            <w:hideMark/>
          </w:tcPr>
          <w:p w:rsidR="00F339EE" w:rsidRPr="00401A1B" w:rsidRDefault="00F339EE" w:rsidP="00FF3D5E">
            <w:pPr>
              <w:pStyle w:val="NoSpacing"/>
              <w:rPr>
                <w:rFonts w:ascii="Times New Roman" w:hAnsi="Times New Roman"/>
                <w:sz w:val="20"/>
                <w:szCs w:val="20"/>
                <w:lang w:val="sr-Latn-RS"/>
              </w:rPr>
            </w:pPr>
            <w:bookmarkStart w:id="2050" w:name="_Toc14070267"/>
            <w:bookmarkStart w:id="2051" w:name="_Toc14070551"/>
            <w:bookmarkStart w:id="2052" w:name="_Toc14070651"/>
            <w:r w:rsidRPr="00401A1B">
              <w:rPr>
                <w:rFonts w:ascii="Times New Roman" w:hAnsi="Times New Roman"/>
                <w:sz w:val="20"/>
                <w:szCs w:val="20"/>
                <w:lang w:val="sr-Latn-RS"/>
              </w:rPr>
              <w:t>Датум исплате</w:t>
            </w:r>
            <w:bookmarkEnd w:id="2050"/>
            <w:bookmarkEnd w:id="2051"/>
            <w:bookmarkEnd w:id="2052"/>
          </w:p>
        </w:tc>
        <w:tc>
          <w:tcPr>
            <w:tcW w:w="667" w:type="pct"/>
            <w:tcBorders>
              <w:bottom w:val="single" w:sz="12" w:space="0" w:color="9CC2E5"/>
            </w:tcBorders>
            <w:shd w:val="clear" w:color="auto" w:fill="DEEAF6"/>
            <w:noWrap/>
            <w:vAlign w:val="center"/>
            <w:hideMark/>
          </w:tcPr>
          <w:p w:rsidR="00F339EE" w:rsidRPr="00401A1B" w:rsidRDefault="00F339EE" w:rsidP="00FF3D5E">
            <w:pPr>
              <w:pStyle w:val="NoSpacing"/>
              <w:rPr>
                <w:rFonts w:ascii="Times New Roman" w:hAnsi="Times New Roman"/>
                <w:sz w:val="20"/>
                <w:szCs w:val="20"/>
                <w:lang w:val="sr-Latn-RS"/>
              </w:rPr>
            </w:pPr>
            <w:bookmarkStart w:id="2053" w:name="_Toc14070268"/>
            <w:bookmarkStart w:id="2054" w:name="_Toc14070552"/>
            <w:bookmarkStart w:id="2055" w:name="_Toc14070652"/>
            <w:r w:rsidRPr="00401A1B">
              <w:rPr>
                <w:rFonts w:ascii="Times New Roman" w:hAnsi="Times New Roman"/>
                <w:sz w:val="20"/>
                <w:szCs w:val="20"/>
                <w:lang w:val="sr-Latn-RS"/>
              </w:rPr>
              <w:t>Износ у РСД</w:t>
            </w:r>
            <w:bookmarkEnd w:id="2053"/>
            <w:bookmarkEnd w:id="2054"/>
            <w:bookmarkEnd w:id="2055"/>
          </w:p>
        </w:tc>
      </w:tr>
      <w:tr w:rsidR="00F339EE" w:rsidRPr="00401A1B" w:rsidTr="003201FA">
        <w:trPr>
          <w:trHeight w:val="2312"/>
        </w:trPr>
        <w:tc>
          <w:tcPr>
            <w:tcW w:w="246" w:type="pct"/>
            <w:shd w:val="clear" w:color="auto" w:fill="auto"/>
            <w:noWrap/>
          </w:tcPr>
          <w:p w:rsidR="00F339EE" w:rsidRPr="00401A1B" w:rsidRDefault="00F339EE" w:rsidP="00FF3D5E">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1.</w:t>
            </w:r>
          </w:p>
        </w:tc>
        <w:tc>
          <w:tcPr>
            <w:tcW w:w="1104" w:type="pct"/>
            <w:shd w:val="clear" w:color="auto" w:fill="auto"/>
            <w:noWrap/>
          </w:tcPr>
          <w:p w:rsidR="00F339EE" w:rsidRPr="00401A1B" w:rsidRDefault="00F339EE" w:rsidP="00FF3D5E">
            <w:pPr>
              <w:pStyle w:val="NoSpacing"/>
              <w:rPr>
                <w:rFonts w:ascii="Times New Roman" w:eastAsia="Times New Roman" w:hAnsi="Times New Roman"/>
                <w:bCs/>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F339EE" w:rsidRPr="00401A1B" w:rsidRDefault="00F339EE" w:rsidP="00FF3D5E">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F339EE" w:rsidRPr="00401A1B" w:rsidRDefault="00F339EE" w:rsidP="00FF3D5E">
            <w:pPr>
              <w:pStyle w:val="NoSpacing"/>
              <w:rPr>
                <w:rFonts w:ascii="Times New Roman" w:eastAsia="Times New Roman" w:hAnsi="Times New Roman"/>
                <w:bCs/>
                <w:color w:val="000000"/>
                <w:sz w:val="20"/>
                <w:szCs w:val="20"/>
              </w:rPr>
            </w:pPr>
          </w:p>
        </w:tc>
        <w:tc>
          <w:tcPr>
            <w:tcW w:w="1023" w:type="pct"/>
            <w:shd w:val="clear" w:color="auto" w:fill="auto"/>
          </w:tcPr>
          <w:p w:rsidR="00F339EE" w:rsidRPr="00401A1B" w:rsidRDefault="00F339EE" w:rsidP="00FF3D5E">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p w:rsidR="00F339EE" w:rsidRPr="00401A1B" w:rsidRDefault="00F339EE" w:rsidP="00FF3D5E">
            <w:pPr>
              <w:pStyle w:val="NoSpacing"/>
              <w:rPr>
                <w:rFonts w:ascii="Times New Roman" w:eastAsia="Times New Roman" w:hAnsi="Times New Roman"/>
                <w:bCs/>
                <w:color w:val="000000"/>
                <w:sz w:val="20"/>
                <w:szCs w:val="20"/>
              </w:rPr>
            </w:pPr>
          </w:p>
        </w:tc>
        <w:tc>
          <w:tcPr>
            <w:tcW w:w="608" w:type="pct"/>
            <w:shd w:val="clear" w:color="auto" w:fill="auto"/>
            <w:noWrap/>
          </w:tcPr>
          <w:p w:rsidR="00F339EE" w:rsidRPr="00401A1B" w:rsidRDefault="00F339EE"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14.01.2019.</w:t>
            </w:r>
          </w:p>
        </w:tc>
        <w:tc>
          <w:tcPr>
            <w:tcW w:w="667" w:type="pct"/>
            <w:shd w:val="clear" w:color="auto" w:fill="auto"/>
            <w:noWrap/>
          </w:tcPr>
          <w:p w:rsidR="00F339EE" w:rsidRPr="00401A1B" w:rsidRDefault="00F339EE" w:rsidP="00FF3D5E">
            <w:pPr>
              <w:pStyle w:val="NoSpacing"/>
              <w:rPr>
                <w:rFonts w:ascii="Times New Roman" w:eastAsia="Times New Roman" w:hAnsi="Times New Roman"/>
                <w:bCs/>
                <w:color w:val="000000"/>
                <w:sz w:val="20"/>
                <w:szCs w:val="20"/>
              </w:rPr>
            </w:pPr>
            <w:r w:rsidRPr="00401A1B">
              <w:rPr>
                <w:rFonts w:ascii="Times New Roman" w:hAnsi="Times New Roman"/>
                <w:color w:val="000000"/>
                <w:sz w:val="20"/>
                <w:szCs w:val="20"/>
                <w:lang w:val="sr-Cyrl-CS"/>
              </w:rPr>
              <w:t>161</w:t>
            </w:r>
            <w:r w:rsidRPr="00401A1B">
              <w:rPr>
                <w:rFonts w:ascii="Times New Roman" w:hAnsi="Times New Roman"/>
                <w:color w:val="000000"/>
                <w:sz w:val="20"/>
                <w:szCs w:val="20"/>
              </w:rPr>
              <w:t>,000,000</w:t>
            </w:r>
          </w:p>
        </w:tc>
      </w:tr>
      <w:tr w:rsidR="00F339EE" w:rsidRPr="00401A1B" w:rsidTr="003201FA">
        <w:trPr>
          <w:trHeight w:val="2242"/>
        </w:trPr>
        <w:tc>
          <w:tcPr>
            <w:tcW w:w="246" w:type="pct"/>
            <w:shd w:val="clear" w:color="auto" w:fill="auto"/>
            <w:noWrap/>
          </w:tcPr>
          <w:p w:rsidR="00F339EE" w:rsidRPr="00401A1B" w:rsidRDefault="00F339EE"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2. </w:t>
            </w:r>
          </w:p>
        </w:tc>
        <w:tc>
          <w:tcPr>
            <w:tcW w:w="1104" w:type="pct"/>
            <w:shd w:val="clear" w:color="auto" w:fill="auto"/>
            <w:noWrap/>
          </w:tcPr>
          <w:p w:rsidR="00F339EE" w:rsidRPr="00401A1B" w:rsidRDefault="00F339EE"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shd w:val="clear" w:color="auto" w:fill="auto"/>
          </w:tcPr>
          <w:p w:rsidR="00F339EE" w:rsidRPr="00401A1B" w:rsidRDefault="00F339EE" w:rsidP="00FF3D5E">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p w:rsidR="00F339EE" w:rsidRPr="00401A1B" w:rsidRDefault="00F339EE" w:rsidP="00FF3D5E">
            <w:pPr>
              <w:pStyle w:val="NoSpacing"/>
              <w:rPr>
                <w:rFonts w:ascii="Times New Roman" w:hAnsi="Times New Roman"/>
                <w:color w:val="000000"/>
                <w:sz w:val="20"/>
                <w:szCs w:val="20"/>
              </w:rPr>
            </w:pPr>
          </w:p>
        </w:tc>
        <w:tc>
          <w:tcPr>
            <w:tcW w:w="1023" w:type="pct"/>
            <w:shd w:val="clear" w:color="auto" w:fill="auto"/>
          </w:tcPr>
          <w:p w:rsidR="00F339EE" w:rsidRPr="00401A1B" w:rsidRDefault="00F339EE" w:rsidP="00FF3D5E">
            <w:pPr>
              <w:pStyle w:val="NoSpacing"/>
              <w:rPr>
                <w:rFonts w:ascii="Times New Roman" w:eastAsia="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p w:rsidR="00F339EE" w:rsidRPr="00401A1B" w:rsidRDefault="00F339EE" w:rsidP="00FF3D5E">
            <w:pPr>
              <w:pStyle w:val="NoSpacing"/>
              <w:rPr>
                <w:rFonts w:ascii="Times New Roman" w:hAnsi="Times New Roman"/>
                <w:color w:val="000000"/>
                <w:sz w:val="20"/>
                <w:szCs w:val="20"/>
              </w:rPr>
            </w:pPr>
          </w:p>
        </w:tc>
        <w:tc>
          <w:tcPr>
            <w:tcW w:w="608" w:type="pct"/>
            <w:shd w:val="clear" w:color="auto" w:fill="auto"/>
            <w:noWrap/>
          </w:tcPr>
          <w:p w:rsidR="00F339EE" w:rsidRPr="00401A1B" w:rsidRDefault="00F339EE"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28.01.2019.</w:t>
            </w:r>
          </w:p>
        </w:tc>
        <w:tc>
          <w:tcPr>
            <w:tcW w:w="667" w:type="pct"/>
            <w:shd w:val="clear" w:color="auto" w:fill="auto"/>
            <w:noWrap/>
          </w:tcPr>
          <w:p w:rsidR="00F339EE" w:rsidRPr="00401A1B" w:rsidRDefault="00F339EE"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200,000,000</w:t>
            </w:r>
          </w:p>
        </w:tc>
      </w:tr>
      <w:tr w:rsidR="00DE58FC" w:rsidRPr="00401A1B" w:rsidTr="003201FA">
        <w:trPr>
          <w:trHeight w:val="2134"/>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Cyrl-CS"/>
              </w:rPr>
              <w:t>3</w:t>
            </w:r>
            <w:r w:rsidR="00705691" w:rsidRPr="00401A1B">
              <w:rPr>
                <w:rFonts w:ascii="Times New Roman" w:eastAsia="Times New Roman" w:hAnsi="Times New Roman"/>
                <w:bCs/>
                <w:color w:val="000000"/>
                <w:sz w:val="20"/>
                <w:szCs w:val="20"/>
                <w:lang w:val="sr-Latn-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DE58FC" w:rsidRPr="00401A1B" w:rsidRDefault="00DE58FC"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DE58FC" w:rsidRPr="00401A1B" w:rsidRDefault="00DE58FC"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11.02.2019.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196,000,000</w:t>
            </w:r>
          </w:p>
        </w:tc>
      </w:tr>
      <w:tr w:rsidR="00DE58FC"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Cyrl-CS"/>
              </w:rPr>
              <w:t>4</w:t>
            </w:r>
            <w:r w:rsidR="00705691" w:rsidRPr="00401A1B">
              <w:rPr>
                <w:rFonts w:ascii="Times New Roman" w:eastAsia="Times New Roman" w:hAnsi="Times New Roman"/>
                <w:bCs/>
                <w:color w:val="000000"/>
                <w:sz w:val="20"/>
                <w:szCs w:val="20"/>
                <w:lang w:val="sr-Latn-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DE58FC" w:rsidRPr="00401A1B" w:rsidRDefault="00DE58FC"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DE58FC" w:rsidRPr="00401A1B" w:rsidRDefault="00DE58FC"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25.02.2019.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DE58FC" w:rsidRPr="00401A1B" w:rsidRDefault="00DE58FC"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200,000,000</w:t>
            </w:r>
          </w:p>
        </w:tc>
      </w:tr>
      <w:tr w:rsidR="008C4A0E"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Cyrl-CS"/>
              </w:rPr>
              <w:t>5</w:t>
            </w:r>
            <w:r w:rsidR="00705691" w:rsidRPr="00401A1B">
              <w:rPr>
                <w:rFonts w:ascii="Times New Roman" w:eastAsia="Times New Roman" w:hAnsi="Times New Roman"/>
                <w:bCs/>
                <w:color w:val="000000"/>
                <w:sz w:val="20"/>
                <w:szCs w:val="20"/>
                <w:lang w:val="sr-Latn-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8C4A0E" w:rsidRPr="00401A1B" w:rsidRDefault="008C4A0E"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8C4A0E" w:rsidRPr="00401A1B" w:rsidRDefault="008C4A0E"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11.03.2019.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144,000,000</w:t>
            </w:r>
          </w:p>
        </w:tc>
      </w:tr>
      <w:tr w:rsidR="008C4A0E"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Cyrl-CS"/>
              </w:rPr>
              <w:t>6</w:t>
            </w:r>
            <w:r w:rsidR="00705691" w:rsidRPr="00401A1B">
              <w:rPr>
                <w:rFonts w:ascii="Times New Roman" w:eastAsia="Times New Roman" w:hAnsi="Times New Roman"/>
                <w:bCs/>
                <w:color w:val="000000"/>
                <w:sz w:val="20"/>
                <w:szCs w:val="20"/>
                <w:lang w:val="sr-Latn-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8C4A0E" w:rsidRPr="00401A1B" w:rsidRDefault="008C4A0E"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8C4A0E" w:rsidRPr="00401A1B" w:rsidRDefault="008C4A0E"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25.03.2019.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8C4A0E" w:rsidRPr="00401A1B" w:rsidRDefault="008C4A0E"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200,000,000</w:t>
            </w:r>
          </w:p>
        </w:tc>
      </w:tr>
      <w:tr w:rsidR="00075A32"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075A32"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Cyrl-CS"/>
              </w:rPr>
              <w:t>7</w:t>
            </w:r>
            <w:r w:rsidR="00705691" w:rsidRPr="00401A1B">
              <w:rPr>
                <w:rFonts w:ascii="Times New Roman" w:eastAsia="Times New Roman" w:hAnsi="Times New Roman"/>
                <w:bCs/>
                <w:color w:val="000000"/>
                <w:sz w:val="20"/>
                <w:szCs w:val="20"/>
                <w:lang w:val="sr-Latn-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075A32"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075A32" w:rsidRPr="00401A1B" w:rsidRDefault="00075A32"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075A32" w:rsidRPr="00401A1B" w:rsidRDefault="00075A32"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075A32"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10.04.2019.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075A32"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161,000,000</w:t>
            </w:r>
          </w:p>
        </w:tc>
      </w:tr>
      <w:tr w:rsidR="00705691"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8</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705691" w:rsidRPr="00401A1B" w:rsidRDefault="00705691"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705691" w:rsidRPr="00401A1B" w:rsidRDefault="00705691"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24.04.2019.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hAnsi="Times New Roman"/>
                <w:color w:val="000000"/>
                <w:sz w:val="20"/>
                <w:szCs w:val="20"/>
                <w:lang w:val="sr-Latn-CS"/>
              </w:rPr>
            </w:pPr>
            <w:r w:rsidRPr="00401A1B">
              <w:rPr>
                <w:rFonts w:ascii="Times New Roman" w:hAnsi="Times New Roman"/>
                <w:color w:val="000000"/>
                <w:sz w:val="20"/>
                <w:szCs w:val="20"/>
                <w:lang w:val="sr-Cyrl-CS"/>
              </w:rPr>
              <w:t>200,000,000</w:t>
            </w:r>
          </w:p>
        </w:tc>
      </w:tr>
      <w:tr w:rsidR="00705691"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Cyrl-CS"/>
              </w:rPr>
              <w:t>9</w:t>
            </w:r>
            <w:r w:rsidRPr="00401A1B">
              <w:rPr>
                <w:rFonts w:ascii="Times New Roman" w:eastAsia="Times New Roman" w:hAnsi="Times New Roman"/>
                <w:bCs/>
                <w:color w:val="000000"/>
                <w:sz w:val="20"/>
                <w:szCs w:val="20"/>
                <w:lang w:val="sr-Latn-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705691" w:rsidRPr="00401A1B" w:rsidRDefault="00705691"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705691" w:rsidRPr="00401A1B" w:rsidRDefault="00705691"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13.05.2019.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705691" w:rsidRPr="00401A1B" w:rsidRDefault="00705691"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178,000,000</w:t>
            </w:r>
          </w:p>
        </w:tc>
      </w:tr>
      <w:tr w:rsidR="00A25AE7"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A25AE7" w:rsidRPr="00401A1B" w:rsidRDefault="00A25AE7"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10.</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A25AE7" w:rsidRPr="00401A1B" w:rsidRDefault="00A25AE7"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A25AE7" w:rsidRPr="00401A1B" w:rsidRDefault="00A25AE7"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A25AE7" w:rsidRPr="00401A1B" w:rsidRDefault="00A25AE7"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A25AE7" w:rsidRPr="00401A1B" w:rsidRDefault="00A25AE7"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24.05.2019.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A25AE7" w:rsidRPr="00401A1B" w:rsidRDefault="00A25AE7"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200,000,000</w:t>
            </w:r>
          </w:p>
        </w:tc>
      </w:tr>
      <w:tr w:rsidR="005C5285"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5C5285" w:rsidRPr="00401A1B" w:rsidRDefault="005C5285"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11.</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5C5285" w:rsidRPr="00401A1B" w:rsidRDefault="005C5285"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5C5285" w:rsidRPr="00401A1B" w:rsidRDefault="005C5285"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5C5285" w:rsidRPr="00401A1B" w:rsidRDefault="005C5285"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5C5285" w:rsidRPr="00401A1B" w:rsidRDefault="005C5285"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11.06.2019.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5C5285" w:rsidRPr="00401A1B" w:rsidRDefault="005C5285"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196,000,000</w:t>
            </w:r>
          </w:p>
        </w:tc>
      </w:tr>
      <w:tr w:rsidR="00075A32"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5C5285"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12</w:t>
            </w:r>
            <w:r w:rsidR="00705691" w:rsidRPr="00401A1B">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075A32" w:rsidP="00FF3D5E">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075A32" w:rsidRPr="00401A1B" w:rsidRDefault="00075A32" w:rsidP="00FF3D5E">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075A32" w:rsidRPr="00401A1B" w:rsidRDefault="00075A32" w:rsidP="00FF3D5E">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5C5285"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24</w:t>
            </w:r>
            <w:r w:rsidR="00A25AE7" w:rsidRPr="00401A1B">
              <w:rPr>
                <w:rFonts w:ascii="Times New Roman" w:hAnsi="Times New Roman"/>
                <w:color w:val="000000"/>
                <w:sz w:val="20"/>
                <w:szCs w:val="20"/>
                <w:lang w:val="sr-Cyrl-CS"/>
              </w:rPr>
              <w:t>.06</w:t>
            </w:r>
            <w:r w:rsidR="00075A32" w:rsidRPr="00401A1B">
              <w:rPr>
                <w:rFonts w:ascii="Times New Roman" w:hAnsi="Times New Roman"/>
                <w:color w:val="000000"/>
                <w:sz w:val="20"/>
                <w:szCs w:val="20"/>
                <w:lang w:val="sr-Cyrl-CS"/>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075A32" w:rsidRPr="00401A1B" w:rsidRDefault="005C5285"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w:t>
            </w:r>
            <w:r w:rsidR="00075A32" w:rsidRPr="00401A1B">
              <w:rPr>
                <w:rFonts w:ascii="Times New Roman" w:hAnsi="Times New Roman"/>
                <w:color w:val="000000"/>
                <w:sz w:val="20"/>
                <w:szCs w:val="20"/>
                <w:lang w:val="sr-Cyrl-CS"/>
              </w:rPr>
              <w:t>,000,000</w:t>
            </w:r>
          </w:p>
        </w:tc>
      </w:tr>
      <w:tr w:rsidR="00F86DE2"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Pr="00401A1B" w:rsidRDefault="00F86DE2" w:rsidP="00F86DE2">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13.</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Pr="00401A1B" w:rsidRDefault="00F86DE2" w:rsidP="00F86DE2">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F86DE2" w:rsidRPr="00401A1B" w:rsidRDefault="00F86DE2" w:rsidP="00F86DE2">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F86DE2" w:rsidRPr="00401A1B" w:rsidRDefault="00F86DE2" w:rsidP="00F86DE2">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Default="00F86DE2" w:rsidP="00F86DE2">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10.07.2019.</w:t>
            </w:r>
          </w:p>
          <w:p w:rsidR="00F86DE2" w:rsidRDefault="00F86DE2" w:rsidP="00F86DE2">
            <w:pPr>
              <w:pStyle w:val="NoSpacing"/>
              <w:rPr>
                <w:rFonts w:ascii="Times New Roman" w:hAnsi="Times New Roman"/>
                <w:color w:val="000000"/>
                <w:sz w:val="20"/>
                <w:szCs w:val="20"/>
                <w:lang w:val="sr-Cyrl-CS"/>
              </w:rPr>
            </w:pPr>
          </w:p>
          <w:p w:rsidR="00F86DE2" w:rsidRDefault="00F86DE2" w:rsidP="00F86DE2">
            <w:pPr>
              <w:pStyle w:val="NoSpacing"/>
              <w:rPr>
                <w:rFonts w:ascii="Times New Roman" w:hAnsi="Times New Roman"/>
                <w:color w:val="000000"/>
                <w:sz w:val="20"/>
                <w:szCs w:val="20"/>
                <w:lang w:val="sr-Cyrl-CS"/>
              </w:rPr>
            </w:pPr>
          </w:p>
          <w:p w:rsidR="00F86DE2" w:rsidRDefault="00F86DE2" w:rsidP="00F86DE2">
            <w:pPr>
              <w:pStyle w:val="NoSpacing"/>
              <w:rPr>
                <w:rFonts w:ascii="Times New Roman" w:hAnsi="Times New Roman"/>
                <w:color w:val="000000"/>
                <w:sz w:val="20"/>
                <w:szCs w:val="20"/>
                <w:lang w:val="sr-Cyrl-CS"/>
              </w:rPr>
            </w:pPr>
          </w:p>
          <w:p w:rsidR="00F86DE2" w:rsidRDefault="00F86DE2" w:rsidP="00F86DE2">
            <w:pPr>
              <w:pStyle w:val="NoSpacing"/>
              <w:rPr>
                <w:rFonts w:ascii="Times New Roman" w:hAnsi="Times New Roman"/>
                <w:color w:val="000000"/>
                <w:sz w:val="20"/>
                <w:szCs w:val="20"/>
                <w:lang w:val="sr-Cyrl-CS"/>
              </w:rPr>
            </w:pPr>
          </w:p>
          <w:p w:rsidR="00F86DE2" w:rsidRDefault="00F86DE2" w:rsidP="00F86DE2">
            <w:pPr>
              <w:pStyle w:val="NoSpacing"/>
              <w:rPr>
                <w:rFonts w:ascii="Times New Roman" w:hAnsi="Times New Roman"/>
                <w:color w:val="000000"/>
                <w:sz w:val="20"/>
                <w:szCs w:val="20"/>
                <w:lang w:val="sr-Cyrl-CS"/>
              </w:rPr>
            </w:pPr>
          </w:p>
          <w:p w:rsidR="00F86DE2" w:rsidRDefault="00F86DE2" w:rsidP="00F86DE2">
            <w:pPr>
              <w:pStyle w:val="NoSpacing"/>
              <w:rPr>
                <w:rFonts w:ascii="Times New Roman" w:hAnsi="Times New Roman"/>
                <w:color w:val="000000"/>
                <w:sz w:val="20"/>
                <w:szCs w:val="20"/>
                <w:lang w:val="sr-Cyrl-CS"/>
              </w:rPr>
            </w:pPr>
          </w:p>
          <w:p w:rsidR="00F86DE2" w:rsidRDefault="00F86DE2" w:rsidP="00F86DE2">
            <w:pPr>
              <w:pStyle w:val="NoSpacing"/>
              <w:rPr>
                <w:rFonts w:ascii="Times New Roman" w:hAnsi="Times New Roman"/>
                <w:color w:val="000000"/>
                <w:sz w:val="20"/>
                <w:szCs w:val="20"/>
                <w:lang w:val="sr-Cyrl-CS"/>
              </w:rPr>
            </w:pPr>
          </w:p>
          <w:p w:rsidR="00F86DE2" w:rsidRPr="00401A1B" w:rsidRDefault="00F86DE2" w:rsidP="00F86DE2">
            <w:pPr>
              <w:pStyle w:val="NoSpacing"/>
              <w:rPr>
                <w:rFonts w:ascii="Times New Roman" w:hAnsi="Times New Roman"/>
                <w:color w:val="000000"/>
                <w:sz w:val="20"/>
                <w:szCs w:val="20"/>
                <w:lang w:val="sr-Cyrl-CS"/>
              </w:rPr>
            </w:pP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Default="00F86DE2" w:rsidP="00F86DE2">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144,000,000</w:t>
            </w:r>
          </w:p>
          <w:p w:rsidR="00F86DE2" w:rsidRPr="00401A1B" w:rsidRDefault="00F86DE2" w:rsidP="00F86DE2">
            <w:pPr>
              <w:pStyle w:val="NoSpacing"/>
              <w:rPr>
                <w:rFonts w:ascii="Times New Roman" w:hAnsi="Times New Roman"/>
                <w:color w:val="000000"/>
                <w:sz w:val="20"/>
                <w:szCs w:val="20"/>
                <w:lang w:val="sr-Cyrl-CS"/>
              </w:rPr>
            </w:pPr>
          </w:p>
        </w:tc>
      </w:tr>
      <w:tr w:rsidR="00F86DE2"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Pr="00401A1B" w:rsidRDefault="00F86DE2" w:rsidP="00F86DE2">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14.</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Pr="00401A1B" w:rsidRDefault="00F86DE2" w:rsidP="00F86DE2">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F86DE2" w:rsidRPr="00401A1B" w:rsidRDefault="00F86DE2" w:rsidP="00F86DE2">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F86DE2" w:rsidRPr="00401A1B" w:rsidRDefault="00F86DE2" w:rsidP="00F86DE2">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Pr="00401A1B" w:rsidRDefault="00F86DE2" w:rsidP="00F86DE2">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25.07.2019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F86DE2" w:rsidRPr="00401A1B" w:rsidRDefault="00F86DE2" w:rsidP="00F86DE2">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200,000,000</w:t>
            </w:r>
          </w:p>
        </w:tc>
      </w:tr>
      <w:tr w:rsidR="00081F68"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15</w:t>
            </w:r>
            <w:r w:rsidRPr="00401A1B">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081F68" w:rsidRPr="00401A1B" w:rsidRDefault="00081F68" w:rsidP="00081F68">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081F68" w:rsidRPr="00401A1B" w:rsidRDefault="00081F68" w:rsidP="00081F68">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12.08</w:t>
            </w:r>
            <w:r w:rsidRPr="00401A1B">
              <w:rPr>
                <w:rFonts w:ascii="Times New Roman" w:hAnsi="Times New Roman"/>
                <w:color w:val="000000"/>
                <w:sz w:val="20"/>
                <w:szCs w:val="20"/>
                <w:lang w:val="sr-Cyrl-CS"/>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196,000,000</w:t>
            </w:r>
          </w:p>
        </w:tc>
      </w:tr>
      <w:tr w:rsidR="00081F68"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16</w:t>
            </w:r>
            <w:r w:rsidRPr="00401A1B">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081F68" w:rsidRPr="00401A1B" w:rsidRDefault="00081F68" w:rsidP="00081F68">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081F68" w:rsidRPr="00401A1B" w:rsidRDefault="00081F68" w:rsidP="00081F68">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26.08</w:t>
            </w:r>
            <w:r w:rsidRPr="00401A1B">
              <w:rPr>
                <w:rFonts w:ascii="Times New Roman" w:hAnsi="Times New Roman"/>
                <w:color w:val="000000"/>
                <w:sz w:val="20"/>
                <w:szCs w:val="20"/>
                <w:lang w:val="sr-Cyrl-CS"/>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081F68" w:rsidRPr="00401A1B" w:rsidRDefault="00081F68" w:rsidP="00081F68">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200,000,000</w:t>
            </w:r>
          </w:p>
        </w:tc>
      </w:tr>
      <w:tr w:rsidR="00F17048"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Default="00F17048" w:rsidP="00F1704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17.</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Pr="00401A1B" w:rsidRDefault="00F17048" w:rsidP="00F17048">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F17048" w:rsidRPr="00401A1B" w:rsidRDefault="00F17048" w:rsidP="00F17048">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F17048" w:rsidRPr="00401A1B" w:rsidRDefault="00F17048" w:rsidP="00F17048">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Default="00F17048" w:rsidP="00F17048">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10.09.2019.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Pr="00401A1B" w:rsidRDefault="00F17048" w:rsidP="00F17048">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178,000,000</w:t>
            </w:r>
          </w:p>
        </w:tc>
      </w:tr>
      <w:tr w:rsidR="00F17048"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Default="00F17048" w:rsidP="00F1704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18</w:t>
            </w:r>
            <w:r w:rsidR="00C669B7">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Pr="00401A1B" w:rsidRDefault="00F17048" w:rsidP="00F17048">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F17048" w:rsidRPr="00401A1B" w:rsidRDefault="00F17048" w:rsidP="00F17048">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F17048" w:rsidRPr="00401A1B" w:rsidRDefault="00F17048" w:rsidP="00F17048">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Default="00F17048" w:rsidP="00F17048">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24.09.2019.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F17048" w:rsidRPr="00401A1B" w:rsidRDefault="00F17048" w:rsidP="00F17048">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200,000,000</w:t>
            </w:r>
          </w:p>
        </w:tc>
      </w:tr>
      <w:tr w:rsidR="00D60005" w:rsidRPr="00401A1B" w:rsidTr="003201FA">
        <w:trPr>
          <w:trHeight w:val="2134"/>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Default="00C669B7" w:rsidP="0060071F">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19</w:t>
            </w:r>
            <w:r w:rsidR="00D60005">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Pr="00401A1B" w:rsidRDefault="00D60005" w:rsidP="0060071F">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D60005" w:rsidRPr="00401A1B" w:rsidRDefault="00D60005" w:rsidP="0060071F">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D60005" w:rsidRPr="00401A1B" w:rsidRDefault="00D60005" w:rsidP="0060071F">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Default="00C669B7" w:rsidP="0060071F">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10.10</w:t>
            </w:r>
            <w:r w:rsidR="00D60005">
              <w:rPr>
                <w:rFonts w:ascii="Times New Roman" w:hAnsi="Times New Roman"/>
                <w:color w:val="000000"/>
                <w:sz w:val="20"/>
                <w:szCs w:val="20"/>
                <w:lang w:val="sr-Cyrl-CS"/>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Pr="00401A1B" w:rsidRDefault="00C669B7" w:rsidP="0060071F">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161</w:t>
            </w:r>
            <w:r w:rsidR="00D60005">
              <w:rPr>
                <w:rFonts w:ascii="Times New Roman" w:hAnsi="Times New Roman"/>
                <w:color w:val="000000"/>
                <w:sz w:val="20"/>
                <w:szCs w:val="20"/>
                <w:lang w:val="sr-Cyrl-CS"/>
              </w:rPr>
              <w:t>,000,000</w:t>
            </w:r>
          </w:p>
        </w:tc>
      </w:tr>
      <w:tr w:rsidR="00D60005"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Default="00C669B7" w:rsidP="0060071F">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Pr="00401A1B" w:rsidRDefault="00D60005" w:rsidP="0060071F">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D60005" w:rsidRPr="00401A1B" w:rsidRDefault="00D60005" w:rsidP="0060071F">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D60005" w:rsidRPr="00401A1B" w:rsidRDefault="00D60005" w:rsidP="0060071F">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Default="00C669B7" w:rsidP="0060071F">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24.10</w:t>
            </w:r>
            <w:r w:rsidR="00D60005">
              <w:rPr>
                <w:rFonts w:ascii="Times New Roman" w:hAnsi="Times New Roman"/>
                <w:color w:val="000000"/>
                <w:sz w:val="20"/>
                <w:szCs w:val="20"/>
                <w:lang w:val="sr-Cyrl-CS"/>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D60005" w:rsidRPr="00401A1B" w:rsidRDefault="00D60005" w:rsidP="0060071F">
            <w:pPr>
              <w:pStyle w:val="NoSpacing"/>
              <w:rPr>
                <w:rFonts w:ascii="Times New Roman" w:hAnsi="Times New Roman"/>
                <w:color w:val="000000"/>
                <w:sz w:val="20"/>
                <w:szCs w:val="20"/>
                <w:lang w:val="sr-Cyrl-CS"/>
              </w:rPr>
            </w:pPr>
            <w:r>
              <w:rPr>
                <w:rFonts w:ascii="Times New Roman" w:hAnsi="Times New Roman"/>
                <w:color w:val="000000"/>
                <w:sz w:val="20"/>
                <w:szCs w:val="20"/>
                <w:lang w:val="sr-Cyrl-CS"/>
              </w:rPr>
              <w:t>200,000,000</w:t>
            </w:r>
          </w:p>
        </w:tc>
      </w:tr>
      <w:tr w:rsidR="00100D31"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100D31" w:rsidRDefault="00100D31" w:rsidP="00100D31">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21.</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401A1B" w:rsidRDefault="00100D31" w:rsidP="00100D31">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100D31" w:rsidRPr="00401A1B" w:rsidRDefault="00100D31" w:rsidP="00100D31">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100D31" w:rsidRPr="00401A1B" w:rsidRDefault="00100D31" w:rsidP="00100D31">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100D31" w:rsidRDefault="00100D31" w:rsidP="00100D31">
            <w:pPr>
              <w:rPr>
                <w:rFonts w:ascii="Times New Roman" w:hAnsi="Times New Roman"/>
                <w:sz w:val="20"/>
                <w:szCs w:val="20"/>
              </w:rPr>
            </w:pPr>
            <w:r w:rsidRPr="00100D31">
              <w:rPr>
                <w:rFonts w:ascii="Times New Roman" w:hAnsi="Times New Roman"/>
                <w:sz w:val="20"/>
                <w:szCs w:val="20"/>
              </w:rPr>
              <w:t>12.11.2019.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100D31" w:rsidRDefault="00100D31" w:rsidP="00100D31">
            <w:pPr>
              <w:rPr>
                <w:rFonts w:ascii="Times New Roman" w:hAnsi="Times New Roman"/>
                <w:sz w:val="20"/>
                <w:szCs w:val="20"/>
              </w:rPr>
            </w:pPr>
            <w:r w:rsidRPr="00100D31">
              <w:rPr>
                <w:rFonts w:ascii="Times New Roman" w:hAnsi="Times New Roman"/>
                <w:sz w:val="20"/>
                <w:szCs w:val="20"/>
              </w:rPr>
              <w:t>195,000,000</w:t>
            </w:r>
          </w:p>
        </w:tc>
      </w:tr>
      <w:tr w:rsidR="00100D31"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100D31" w:rsidRDefault="00100D31" w:rsidP="00100D31">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22.</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401A1B" w:rsidRDefault="00100D31" w:rsidP="00100D31">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100D31" w:rsidRPr="00401A1B" w:rsidRDefault="00100D31" w:rsidP="00100D31">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100D31" w:rsidRPr="00401A1B" w:rsidRDefault="00100D31" w:rsidP="00100D31">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100D31" w:rsidRDefault="00100D31" w:rsidP="00100D31">
            <w:pPr>
              <w:rPr>
                <w:rFonts w:ascii="Times New Roman" w:hAnsi="Times New Roman"/>
                <w:sz w:val="20"/>
                <w:szCs w:val="20"/>
              </w:rPr>
            </w:pPr>
            <w:r w:rsidRPr="00100D31">
              <w:rPr>
                <w:rFonts w:ascii="Times New Roman" w:hAnsi="Times New Roman"/>
                <w:sz w:val="20"/>
                <w:szCs w:val="20"/>
              </w:rPr>
              <w:t>25.11.2019.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100D31" w:rsidRPr="00100D31" w:rsidRDefault="00100D31" w:rsidP="00100D31">
            <w:pPr>
              <w:rPr>
                <w:rFonts w:ascii="Times New Roman" w:hAnsi="Times New Roman"/>
                <w:sz w:val="20"/>
                <w:szCs w:val="20"/>
              </w:rPr>
            </w:pPr>
            <w:r w:rsidRPr="00100D31">
              <w:rPr>
                <w:rFonts w:ascii="Times New Roman" w:hAnsi="Times New Roman"/>
                <w:sz w:val="20"/>
                <w:szCs w:val="20"/>
              </w:rPr>
              <w:t>200,000,000</w:t>
            </w:r>
          </w:p>
        </w:tc>
      </w:tr>
      <w:tr w:rsidR="00E7560D"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E7560D" w:rsidRPr="00E7560D" w:rsidRDefault="00E7560D" w:rsidP="00E7560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23.</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E7560D" w:rsidRPr="00401A1B" w:rsidRDefault="00E7560D" w:rsidP="00E7560D">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E7560D" w:rsidRPr="00401A1B" w:rsidRDefault="00E7560D" w:rsidP="00E7560D">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E7560D" w:rsidRPr="00401A1B" w:rsidRDefault="00E7560D" w:rsidP="00E7560D">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E7560D" w:rsidRPr="00E7560D" w:rsidRDefault="00E7560D" w:rsidP="00E7560D">
            <w:pPr>
              <w:rPr>
                <w:rFonts w:ascii="Times New Roman" w:hAnsi="Times New Roman"/>
                <w:sz w:val="20"/>
                <w:szCs w:val="20"/>
                <w:lang w:val="sr-Cyrl-CS"/>
              </w:rPr>
            </w:pPr>
            <w:r>
              <w:rPr>
                <w:rFonts w:ascii="Times New Roman" w:hAnsi="Times New Roman"/>
                <w:sz w:val="20"/>
                <w:szCs w:val="20"/>
                <w:lang w:val="sr-Cyrl-CS"/>
              </w:rPr>
              <w:t>12.12.2019.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E7560D" w:rsidRPr="00E7560D" w:rsidRDefault="00E7560D" w:rsidP="00E7560D">
            <w:pPr>
              <w:rPr>
                <w:rFonts w:ascii="Times New Roman" w:hAnsi="Times New Roman"/>
                <w:sz w:val="20"/>
                <w:szCs w:val="20"/>
                <w:lang w:val="sr-Cyrl-CS"/>
              </w:rPr>
            </w:pPr>
            <w:r>
              <w:rPr>
                <w:rFonts w:ascii="Times New Roman" w:hAnsi="Times New Roman"/>
                <w:sz w:val="20"/>
                <w:szCs w:val="20"/>
                <w:lang w:val="sr-Cyrl-CS"/>
              </w:rPr>
              <w:t>160,000,000</w:t>
            </w:r>
          </w:p>
        </w:tc>
      </w:tr>
      <w:tr w:rsidR="003826E5"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3826E5" w:rsidRDefault="00E7560D" w:rsidP="003826E5">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24</w:t>
            </w:r>
            <w:r w:rsidR="003826E5">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Закључак Владе 05 број 401-12933/2018 од 28. децембра 2018.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100D31" w:rsidRDefault="003826E5" w:rsidP="003826E5">
            <w:pPr>
              <w:rPr>
                <w:rFonts w:ascii="Times New Roman" w:hAnsi="Times New Roman"/>
                <w:sz w:val="20"/>
                <w:szCs w:val="20"/>
              </w:rPr>
            </w:pPr>
            <w:r>
              <w:rPr>
                <w:rFonts w:ascii="Times New Roman" w:hAnsi="Times New Roman"/>
                <w:sz w:val="20"/>
                <w:szCs w:val="20"/>
              </w:rPr>
              <w:t>24.12</w:t>
            </w:r>
            <w:r w:rsidRPr="00100D31">
              <w:rPr>
                <w:rFonts w:ascii="Times New Roman" w:hAnsi="Times New Roman"/>
                <w:sz w:val="20"/>
                <w:szCs w:val="20"/>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9E73C2" w:rsidRDefault="003826E5" w:rsidP="003826E5">
            <w:pPr>
              <w:rPr>
                <w:rFonts w:ascii="Times New Roman" w:hAnsi="Times New Roman"/>
                <w:sz w:val="20"/>
                <w:szCs w:val="20"/>
              </w:rPr>
            </w:pPr>
            <w:r w:rsidRPr="009E73C2">
              <w:rPr>
                <w:rFonts w:ascii="Times New Roman" w:hAnsi="Times New Roman"/>
                <w:sz w:val="20"/>
                <w:szCs w:val="20"/>
              </w:rPr>
              <w:t>200,000,000</w:t>
            </w:r>
          </w:p>
        </w:tc>
      </w:tr>
      <w:tr w:rsidR="003826E5"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3826E5" w:rsidRDefault="00E7560D" w:rsidP="003826E5">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25</w:t>
            </w:r>
            <w:r w:rsidR="003826E5">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3826E5" w:rsidRPr="00401A1B" w:rsidRDefault="00E7560D" w:rsidP="003826E5">
            <w:pPr>
              <w:pStyle w:val="NoSpacing"/>
              <w:rPr>
                <w:rFonts w:ascii="Times New Roman" w:hAnsi="Times New Roman"/>
                <w:color w:val="000000"/>
                <w:sz w:val="20"/>
                <w:szCs w:val="20"/>
              </w:rPr>
            </w:pPr>
            <w:r w:rsidRPr="00E7560D">
              <w:rPr>
                <w:rFonts w:ascii="Times New Roman" w:hAnsi="Times New Roman"/>
                <w:color w:val="000000"/>
                <w:sz w:val="20"/>
                <w:szCs w:val="20"/>
              </w:rPr>
              <w:t>акључак Владе 05 број 023-12507/2019-01 од 20. децембра 2019.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100D31" w:rsidRDefault="003826E5" w:rsidP="003826E5">
            <w:pPr>
              <w:rPr>
                <w:rFonts w:ascii="Times New Roman" w:hAnsi="Times New Roman"/>
                <w:sz w:val="20"/>
                <w:szCs w:val="20"/>
              </w:rPr>
            </w:pPr>
            <w:r>
              <w:rPr>
                <w:rFonts w:ascii="Times New Roman" w:hAnsi="Times New Roman"/>
                <w:sz w:val="20"/>
                <w:szCs w:val="20"/>
              </w:rPr>
              <w:t>27.12</w:t>
            </w:r>
            <w:r w:rsidRPr="00100D31">
              <w:rPr>
                <w:rFonts w:ascii="Times New Roman" w:hAnsi="Times New Roman"/>
                <w:sz w:val="20"/>
                <w:szCs w:val="20"/>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9E73C2" w:rsidRDefault="003826E5" w:rsidP="003826E5">
            <w:pPr>
              <w:rPr>
                <w:rFonts w:ascii="Times New Roman" w:hAnsi="Times New Roman"/>
                <w:sz w:val="20"/>
                <w:szCs w:val="20"/>
              </w:rPr>
            </w:pPr>
            <w:r w:rsidRPr="009E73C2">
              <w:rPr>
                <w:rFonts w:ascii="Times New Roman" w:hAnsi="Times New Roman"/>
                <w:sz w:val="20"/>
                <w:szCs w:val="20"/>
              </w:rPr>
              <w:t>283,099,357</w:t>
            </w:r>
          </w:p>
        </w:tc>
      </w:tr>
      <w:tr w:rsidR="003826E5" w:rsidRPr="00401A1B" w:rsidTr="003201FA">
        <w:trPr>
          <w:trHeight w:val="2152"/>
        </w:trPr>
        <w:tc>
          <w:tcPr>
            <w:tcW w:w="246"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3826E5" w:rsidRDefault="00E7560D" w:rsidP="003826E5">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26</w:t>
            </w:r>
            <w:r w:rsidR="003826E5">
              <w:rPr>
                <w:rFonts w:ascii="Times New Roman" w:eastAsia="Times New Roman" w:hAnsi="Times New Roman"/>
                <w:bCs/>
                <w:color w:val="000000"/>
                <w:sz w:val="20"/>
                <w:szCs w:val="20"/>
                <w:lang w:val="sr-Cyrl-CS"/>
              </w:rPr>
              <w:t>.</w:t>
            </w:r>
          </w:p>
        </w:tc>
        <w:tc>
          <w:tcPr>
            <w:tcW w:w="1104"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ЈП ПЕУ Ресавица</w:t>
            </w:r>
          </w:p>
        </w:tc>
        <w:tc>
          <w:tcPr>
            <w:tcW w:w="1352" w:type="pct"/>
            <w:tcBorders>
              <w:top w:val="single" w:sz="4" w:space="0" w:color="BDD6EE"/>
              <w:left w:val="single" w:sz="4" w:space="0" w:color="BDD6EE"/>
              <w:bottom w:val="single" w:sz="4" w:space="0" w:color="BDD6EE"/>
              <w:right w:val="single" w:sz="4" w:space="0" w:color="BDD6EE"/>
            </w:tcBorders>
            <w:shd w:val="clear" w:color="auto" w:fill="auto"/>
          </w:tcPr>
          <w:p w:rsidR="003826E5" w:rsidRPr="00401A1B" w:rsidRDefault="003826E5" w:rsidP="003826E5">
            <w:pPr>
              <w:pStyle w:val="NoSpacing"/>
              <w:rPr>
                <w:rFonts w:ascii="Times New Roman" w:hAnsi="Times New Roman"/>
                <w:color w:val="000000"/>
                <w:sz w:val="20"/>
                <w:szCs w:val="20"/>
              </w:rPr>
            </w:pPr>
            <w:r w:rsidRPr="00401A1B">
              <w:rPr>
                <w:rFonts w:ascii="Times New Roman" w:hAnsi="Times New Roman"/>
                <w:color w:val="000000"/>
                <w:sz w:val="20"/>
                <w:szCs w:val="20"/>
              </w:rPr>
              <w:t>Члан 8. Закона о буџету Републике Србије за 2019. годину ("Сл.гласник РС" број 95/18)  и члан 43.став 3. Закона о Влади ("Сл.гласник РС"бр.55/05,71/05-испр,101/07,65/08,16/11,68/12,-УС,72/12,7/14-УС, 44/14 и 30/18-др.закон)</w:t>
            </w:r>
          </w:p>
        </w:tc>
        <w:tc>
          <w:tcPr>
            <w:tcW w:w="1023" w:type="pct"/>
            <w:tcBorders>
              <w:top w:val="single" w:sz="4" w:space="0" w:color="BDD6EE"/>
              <w:left w:val="single" w:sz="4" w:space="0" w:color="BDD6EE"/>
              <w:bottom w:val="single" w:sz="4" w:space="0" w:color="BDD6EE"/>
              <w:right w:val="single" w:sz="4" w:space="0" w:color="BDD6EE"/>
            </w:tcBorders>
            <w:shd w:val="clear" w:color="auto" w:fill="auto"/>
          </w:tcPr>
          <w:p w:rsidR="003826E5" w:rsidRPr="00401A1B" w:rsidRDefault="00E7560D" w:rsidP="003826E5">
            <w:pPr>
              <w:pStyle w:val="NoSpacing"/>
              <w:rPr>
                <w:rFonts w:ascii="Times New Roman" w:hAnsi="Times New Roman"/>
                <w:color w:val="000000"/>
                <w:sz w:val="20"/>
                <w:szCs w:val="20"/>
              </w:rPr>
            </w:pPr>
            <w:r>
              <w:rPr>
                <w:rFonts w:ascii="Times New Roman" w:hAnsi="Times New Roman"/>
                <w:color w:val="000000"/>
                <w:sz w:val="20"/>
                <w:szCs w:val="20"/>
                <w:lang w:val="sr-Cyrl-CS"/>
              </w:rPr>
              <w:t>З</w:t>
            </w:r>
            <w:r w:rsidRPr="00E7560D">
              <w:rPr>
                <w:rFonts w:ascii="Times New Roman" w:hAnsi="Times New Roman"/>
                <w:color w:val="000000"/>
                <w:sz w:val="20"/>
                <w:szCs w:val="20"/>
              </w:rPr>
              <w:t>акључак Владе 05 број 023-12507/2019-01 од 20. децембра 2019. године</w:t>
            </w:r>
          </w:p>
        </w:tc>
        <w:tc>
          <w:tcPr>
            <w:tcW w:w="608"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100D31" w:rsidRDefault="003826E5" w:rsidP="003826E5">
            <w:pPr>
              <w:rPr>
                <w:rFonts w:ascii="Times New Roman" w:hAnsi="Times New Roman"/>
                <w:sz w:val="20"/>
                <w:szCs w:val="20"/>
              </w:rPr>
            </w:pPr>
            <w:r>
              <w:rPr>
                <w:rFonts w:ascii="Times New Roman" w:hAnsi="Times New Roman"/>
                <w:sz w:val="20"/>
                <w:szCs w:val="20"/>
              </w:rPr>
              <w:t>27.12</w:t>
            </w:r>
            <w:r w:rsidRPr="00100D31">
              <w:rPr>
                <w:rFonts w:ascii="Times New Roman" w:hAnsi="Times New Roman"/>
                <w:sz w:val="20"/>
                <w:szCs w:val="20"/>
              </w:rPr>
              <w:t>.2019.</w:t>
            </w:r>
          </w:p>
        </w:tc>
        <w:tc>
          <w:tcPr>
            <w:tcW w:w="667" w:type="pct"/>
            <w:tcBorders>
              <w:top w:val="single" w:sz="4" w:space="0" w:color="BDD6EE"/>
              <w:left w:val="single" w:sz="4" w:space="0" w:color="BDD6EE"/>
              <w:bottom w:val="single" w:sz="4" w:space="0" w:color="BDD6EE"/>
              <w:right w:val="single" w:sz="4" w:space="0" w:color="BDD6EE"/>
            </w:tcBorders>
            <w:shd w:val="clear" w:color="auto" w:fill="auto"/>
            <w:noWrap/>
          </w:tcPr>
          <w:p w:rsidR="003826E5" w:rsidRPr="009E73C2" w:rsidRDefault="003826E5" w:rsidP="003826E5">
            <w:pPr>
              <w:rPr>
                <w:rFonts w:ascii="Times New Roman" w:hAnsi="Times New Roman"/>
                <w:sz w:val="20"/>
                <w:szCs w:val="20"/>
              </w:rPr>
            </w:pPr>
            <w:r w:rsidRPr="009E73C2">
              <w:rPr>
                <w:rFonts w:ascii="Times New Roman" w:hAnsi="Times New Roman"/>
                <w:sz w:val="20"/>
                <w:szCs w:val="20"/>
              </w:rPr>
              <w:t>31,900,643</w:t>
            </w:r>
          </w:p>
        </w:tc>
      </w:tr>
      <w:tr w:rsidR="00F86DE2" w:rsidRPr="00401A1B" w:rsidTr="00531111">
        <w:trPr>
          <w:trHeight w:val="96"/>
        </w:trPr>
        <w:tc>
          <w:tcPr>
            <w:tcW w:w="4333" w:type="pct"/>
            <w:gridSpan w:val="5"/>
            <w:shd w:val="clear" w:color="auto" w:fill="DEEAF6"/>
            <w:noWrap/>
          </w:tcPr>
          <w:p w:rsidR="00F86DE2" w:rsidRPr="00401A1B" w:rsidRDefault="00F86DE2" w:rsidP="003826E5">
            <w:pPr>
              <w:pStyle w:val="NoSpacing"/>
              <w:jc w:val="right"/>
              <w:rPr>
                <w:rFonts w:ascii="Times New Roman" w:hAnsi="Times New Roman"/>
                <w:bCs/>
                <w:color w:val="000000"/>
                <w:sz w:val="20"/>
                <w:szCs w:val="20"/>
                <w:lang w:val="sr-Cyrl-CS"/>
              </w:rPr>
            </w:pPr>
            <w:r w:rsidRPr="00401A1B">
              <w:rPr>
                <w:rFonts w:ascii="Times New Roman" w:hAnsi="Times New Roman"/>
                <w:bCs/>
                <w:color w:val="000000"/>
                <w:sz w:val="20"/>
                <w:szCs w:val="20"/>
                <w:lang w:val="sr-Cyrl-CS"/>
              </w:rPr>
              <w:t>Пер</w:t>
            </w:r>
            <w:r w:rsidR="003826E5">
              <w:rPr>
                <w:rFonts w:ascii="Times New Roman" w:hAnsi="Times New Roman"/>
                <w:bCs/>
                <w:color w:val="000000"/>
                <w:sz w:val="20"/>
                <w:szCs w:val="20"/>
                <w:lang w:val="sr-Cyrl-CS"/>
              </w:rPr>
              <w:t>иод исплате 01.01. – 31.12</w:t>
            </w:r>
            <w:r w:rsidRPr="00401A1B">
              <w:rPr>
                <w:rFonts w:ascii="Times New Roman" w:hAnsi="Times New Roman"/>
                <w:bCs/>
                <w:color w:val="000000"/>
                <w:sz w:val="20"/>
                <w:szCs w:val="20"/>
                <w:lang w:val="sr-Cyrl-CS"/>
              </w:rPr>
              <w:t>.2019. године</w:t>
            </w:r>
          </w:p>
        </w:tc>
        <w:tc>
          <w:tcPr>
            <w:tcW w:w="667" w:type="pct"/>
            <w:shd w:val="clear" w:color="auto" w:fill="DEEAF6"/>
            <w:noWrap/>
          </w:tcPr>
          <w:p w:rsidR="00F86DE2" w:rsidRPr="00401A1B" w:rsidRDefault="003826E5" w:rsidP="00F86DE2">
            <w:pPr>
              <w:pStyle w:val="NoSpacing"/>
              <w:rPr>
                <w:rFonts w:ascii="Times New Roman" w:hAnsi="Times New Roman"/>
                <w:bCs/>
                <w:color w:val="000000"/>
                <w:sz w:val="20"/>
                <w:szCs w:val="20"/>
                <w:lang w:val="sr-Cyrl-CS"/>
              </w:rPr>
            </w:pPr>
            <w:r>
              <w:rPr>
                <w:rFonts w:ascii="Times New Roman" w:hAnsi="Times New Roman"/>
                <w:bCs/>
                <w:color w:val="000000"/>
                <w:sz w:val="20"/>
                <w:szCs w:val="20"/>
                <w:lang w:val="sr-Cyrl-CS"/>
              </w:rPr>
              <w:t>4,785</w:t>
            </w:r>
            <w:r w:rsidR="00F86DE2" w:rsidRPr="00401A1B">
              <w:rPr>
                <w:rFonts w:ascii="Times New Roman" w:hAnsi="Times New Roman"/>
                <w:bCs/>
                <w:color w:val="000000"/>
                <w:sz w:val="20"/>
                <w:szCs w:val="20"/>
                <w:lang w:val="sr-Cyrl-CS"/>
              </w:rPr>
              <w:t>,000,000</w:t>
            </w:r>
          </w:p>
        </w:tc>
      </w:tr>
    </w:tbl>
    <w:p w:rsidR="000B12A5" w:rsidRDefault="000B12A5" w:rsidP="00FF3D5E">
      <w:pPr>
        <w:pStyle w:val="NoSpacing"/>
        <w:rPr>
          <w:rFonts w:ascii="Times New Roman" w:hAnsi="Times New Roman"/>
          <w:sz w:val="24"/>
          <w:szCs w:val="24"/>
        </w:rPr>
      </w:pPr>
    </w:p>
    <w:p w:rsidR="00B07D37" w:rsidRPr="00401A1B" w:rsidRDefault="00B07D37" w:rsidP="00B07D37">
      <w:pPr>
        <w:pStyle w:val="NoSpacing"/>
        <w:jc w:val="center"/>
        <w:rPr>
          <w:rFonts w:ascii="Times New Roman" w:hAnsi="Times New Roman"/>
          <w:b/>
          <w:sz w:val="24"/>
          <w:szCs w:val="24"/>
        </w:rPr>
      </w:pPr>
      <w:r w:rsidRPr="00401A1B">
        <w:rPr>
          <w:rFonts w:ascii="Times New Roman" w:hAnsi="Times New Roman"/>
          <w:b/>
          <w:sz w:val="24"/>
          <w:szCs w:val="24"/>
        </w:rPr>
        <w:t xml:space="preserve">ПОДАЦИ О </w:t>
      </w:r>
      <w:r>
        <w:rPr>
          <w:rFonts w:ascii="Times New Roman" w:hAnsi="Times New Roman"/>
          <w:b/>
          <w:sz w:val="24"/>
          <w:szCs w:val="24"/>
          <w:lang w:val="sr-Cyrl-CS"/>
        </w:rPr>
        <w:t>ДРУГИМ ОБЛИЦИМА</w:t>
      </w:r>
      <w:r w:rsidRPr="00401A1B">
        <w:rPr>
          <w:rFonts w:ascii="Times New Roman" w:hAnsi="Times New Roman"/>
          <w:b/>
          <w:sz w:val="24"/>
          <w:szCs w:val="24"/>
        </w:rPr>
        <w:t xml:space="preserve"> ПОМОЋИ</w:t>
      </w:r>
      <w:r>
        <w:rPr>
          <w:rFonts w:ascii="Times New Roman" w:hAnsi="Times New Roman"/>
          <w:b/>
          <w:sz w:val="24"/>
          <w:szCs w:val="24"/>
          <w:lang w:val="sr-Cyrl-CS"/>
        </w:rPr>
        <w:t xml:space="preserve"> И ПОДСТИЦАЈА</w:t>
      </w:r>
      <w:r w:rsidRPr="00401A1B">
        <w:rPr>
          <w:rFonts w:ascii="Times New Roman" w:hAnsi="Times New Roman"/>
          <w:b/>
          <w:sz w:val="24"/>
          <w:szCs w:val="24"/>
        </w:rPr>
        <w:t xml:space="preserve"> У 2019. ГОДИНИ</w:t>
      </w:r>
    </w:p>
    <w:p w:rsidR="00B07D37" w:rsidRPr="00FF3D5E" w:rsidRDefault="00B07D37" w:rsidP="00FF3D5E">
      <w:pPr>
        <w:pStyle w:val="NoSpacing"/>
        <w:rPr>
          <w:rFonts w:ascii="Times New Roman" w:hAnsi="Times New Roman"/>
          <w:sz w:val="24"/>
          <w:szCs w:val="24"/>
        </w:rPr>
      </w:pPr>
    </w:p>
    <w:p w:rsidR="008473F2" w:rsidRPr="00FF3D5E" w:rsidRDefault="00B07D37" w:rsidP="00FF3D5E">
      <w:pPr>
        <w:pStyle w:val="NoSpacing"/>
        <w:rPr>
          <w:rFonts w:ascii="Times New Roman" w:hAnsi="Times New Roman"/>
          <w:sz w:val="24"/>
          <w:szCs w:val="24"/>
        </w:rPr>
      </w:pPr>
      <w:r>
        <w:rPr>
          <w:rFonts w:ascii="Times New Roman" w:hAnsi="Times New Roman"/>
          <w:sz w:val="24"/>
          <w:szCs w:val="24"/>
        </w:rPr>
        <w:t xml:space="preserve"> Е</w:t>
      </w:r>
      <w:r w:rsidR="00221D2D">
        <w:rPr>
          <w:rFonts w:ascii="Times New Roman" w:hAnsi="Times New Roman"/>
          <w:sz w:val="24"/>
          <w:szCs w:val="24"/>
        </w:rPr>
        <w:t>нергетски угрожен</w:t>
      </w:r>
      <w:r w:rsidR="00221D2D">
        <w:rPr>
          <w:rFonts w:ascii="Times New Roman" w:hAnsi="Times New Roman"/>
          <w:sz w:val="24"/>
          <w:szCs w:val="24"/>
          <w:lang w:val="sr-Cyrl-CS"/>
        </w:rPr>
        <w:t>и</w:t>
      </w:r>
      <w:r w:rsidR="00221D2D">
        <w:rPr>
          <w:rFonts w:ascii="Times New Roman" w:hAnsi="Times New Roman"/>
          <w:sz w:val="24"/>
          <w:szCs w:val="24"/>
        </w:rPr>
        <w:t xml:space="preserve"> купац</w:t>
      </w:r>
    </w:p>
    <w:p w:rsidR="008473F2" w:rsidRPr="00FF3D5E" w:rsidRDefault="008473F2" w:rsidP="00FF3D5E">
      <w:pPr>
        <w:pStyle w:val="NoSpacing"/>
        <w:rPr>
          <w:rFonts w:ascii="Times New Roman" w:hAnsi="Times New Roman"/>
          <w:sz w:val="24"/>
          <w:szCs w:val="24"/>
        </w:rPr>
      </w:pPr>
    </w:p>
    <w:tbl>
      <w:tblPr>
        <w:tblW w:w="5733" w:type="pct"/>
        <w:tblInd w:w="-88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810"/>
        <w:gridCol w:w="1981"/>
        <w:gridCol w:w="2519"/>
        <w:gridCol w:w="2881"/>
        <w:gridCol w:w="1348"/>
        <w:gridCol w:w="1441"/>
      </w:tblGrid>
      <w:tr w:rsidR="004E16E5" w:rsidRPr="00401A1B" w:rsidTr="005A7FDB">
        <w:trPr>
          <w:trHeight w:val="559"/>
        </w:trPr>
        <w:tc>
          <w:tcPr>
            <w:tcW w:w="369" w:type="pct"/>
            <w:tcBorders>
              <w:bottom w:val="single" w:sz="12" w:space="0" w:color="9CC2E5"/>
            </w:tcBorders>
            <w:shd w:val="clear" w:color="auto" w:fill="DEEAF6"/>
            <w:noWrap/>
            <w:hideMark/>
          </w:tcPr>
          <w:p w:rsidR="004E16E5" w:rsidRPr="00401A1B" w:rsidRDefault="004E16E5" w:rsidP="00FF3D5E">
            <w:pPr>
              <w:pStyle w:val="NoSpacing"/>
              <w:rPr>
                <w:rFonts w:ascii="Times New Roman" w:hAnsi="Times New Roman"/>
                <w:sz w:val="20"/>
                <w:szCs w:val="20"/>
              </w:rPr>
            </w:pPr>
            <w:r w:rsidRPr="00401A1B">
              <w:rPr>
                <w:rFonts w:ascii="Times New Roman" w:hAnsi="Times New Roman"/>
                <w:sz w:val="20"/>
                <w:szCs w:val="20"/>
              </w:rPr>
              <w:t>Ред. бр.</w:t>
            </w:r>
          </w:p>
        </w:tc>
        <w:tc>
          <w:tcPr>
            <w:tcW w:w="902" w:type="pct"/>
            <w:tcBorders>
              <w:bottom w:val="single" w:sz="12" w:space="0" w:color="9CC2E5"/>
            </w:tcBorders>
            <w:shd w:val="clear" w:color="auto" w:fill="DEEAF6"/>
            <w:noWrap/>
            <w:hideMark/>
          </w:tcPr>
          <w:p w:rsidR="004E16E5" w:rsidRPr="00401A1B" w:rsidRDefault="004E16E5" w:rsidP="00FF3D5E">
            <w:pPr>
              <w:pStyle w:val="NoSpacing"/>
              <w:rPr>
                <w:rFonts w:ascii="Times New Roman" w:hAnsi="Times New Roman"/>
                <w:sz w:val="20"/>
                <w:szCs w:val="20"/>
              </w:rPr>
            </w:pPr>
            <w:r w:rsidRPr="00401A1B">
              <w:rPr>
                <w:rFonts w:ascii="Times New Roman" w:hAnsi="Times New Roman"/>
                <w:sz w:val="20"/>
                <w:szCs w:val="20"/>
              </w:rPr>
              <w:t>Корисник субвенција</w:t>
            </w:r>
          </w:p>
        </w:tc>
        <w:tc>
          <w:tcPr>
            <w:tcW w:w="1147" w:type="pct"/>
            <w:tcBorders>
              <w:bottom w:val="single" w:sz="12" w:space="0" w:color="9CC2E5"/>
            </w:tcBorders>
            <w:shd w:val="clear" w:color="auto" w:fill="DEEAF6"/>
            <w:noWrap/>
            <w:hideMark/>
          </w:tcPr>
          <w:p w:rsidR="004E16E5" w:rsidRPr="00401A1B" w:rsidRDefault="004E16E5" w:rsidP="00FF3D5E">
            <w:pPr>
              <w:pStyle w:val="NoSpacing"/>
              <w:rPr>
                <w:rFonts w:ascii="Times New Roman" w:hAnsi="Times New Roman"/>
                <w:sz w:val="20"/>
                <w:szCs w:val="20"/>
              </w:rPr>
            </w:pPr>
            <w:r w:rsidRPr="00401A1B">
              <w:rPr>
                <w:rFonts w:ascii="Times New Roman" w:hAnsi="Times New Roman"/>
                <w:sz w:val="20"/>
                <w:szCs w:val="20"/>
              </w:rPr>
              <w:t>Законски основ плаћања</w:t>
            </w:r>
          </w:p>
        </w:tc>
        <w:tc>
          <w:tcPr>
            <w:tcW w:w="1312" w:type="pct"/>
            <w:tcBorders>
              <w:bottom w:val="single" w:sz="12" w:space="0" w:color="9CC2E5"/>
            </w:tcBorders>
            <w:shd w:val="clear" w:color="auto" w:fill="DEEAF6"/>
            <w:noWrap/>
            <w:hideMark/>
          </w:tcPr>
          <w:p w:rsidR="004E16E5" w:rsidRPr="00401A1B" w:rsidRDefault="004E16E5" w:rsidP="00FF3D5E">
            <w:pPr>
              <w:pStyle w:val="NoSpacing"/>
              <w:rPr>
                <w:rFonts w:ascii="Times New Roman" w:hAnsi="Times New Roman"/>
                <w:sz w:val="20"/>
                <w:szCs w:val="20"/>
              </w:rPr>
            </w:pPr>
            <w:r w:rsidRPr="00401A1B">
              <w:rPr>
                <w:rFonts w:ascii="Times New Roman" w:hAnsi="Times New Roman"/>
                <w:sz w:val="20"/>
                <w:szCs w:val="20"/>
              </w:rPr>
              <w:t>Правни основ</w:t>
            </w:r>
          </w:p>
        </w:tc>
        <w:tc>
          <w:tcPr>
            <w:tcW w:w="614" w:type="pct"/>
            <w:tcBorders>
              <w:bottom w:val="single" w:sz="12" w:space="0" w:color="9CC2E5"/>
            </w:tcBorders>
            <w:shd w:val="clear" w:color="auto" w:fill="DEEAF6"/>
            <w:noWrap/>
            <w:hideMark/>
          </w:tcPr>
          <w:p w:rsidR="004E16E5" w:rsidRPr="00401A1B" w:rsidRDefault="004E16E5" w:rsidP="00FF3D5E">
            <w:pPr>
              <w:pStyle w:val="NoSpacing"/>
              <w:rPr>
                <w:rFonts w:ascii="Times New Roman" w:hAnsi="Times New Roman"/>
                <w:sz w:val="20"/>
                <w:szCs w:val="20"/>
              </w:rPr>
            </w:pPr>
            <w:r w:rsidRPr="00401A1B">
              <w:rPr>
                <w:rFonts w:ascii="Times New Roman" w:hAnsi="Times New Roman"/>
                <w:sz w:val="20"/>
                <w:szCs w:val="20"/>
              </w:rPr>
              <w:t>Датум исплате</w:t>
            </w:r>
          </w:p>
        </w:tc>
        <w:tc>
          <w:tcPr>
            <w:tcW w:w="656" w:type="pct"/>
            <w:tcBorders>
              <w:bottom w:val="single" w:sz="12" w:space="0" w:color="9CC2E5"/>
            </w:tcBorders>
            <w:shd w:val="clear" w:color="auto" w:fill="DEEAF6"/>
            <w:noWrap/>
            <w:hideMark/>
          </w:tcPr>
          <w:p w:rsidR="004E16E5" w:rsidRPr="00401A1B" w:rsidRDefault="004E16E5" w:rsidP="00FF3D5E">
            <w:pPr>
              <w:pStyle w:val="NoSpacing"/>
              <w:rPr>
                <w:rFonts w:ascii="Times New Roman" w:hAnsi="Times New Roman"/>
                <w:sz w:val="20"/>
                <w:szCs w:val="20"/>
              </w:rPr>
            </w:pPr>
            <w:r w:rsidRPr="00401A1B">
              <w:rPr>
                <w:rFonts w:ascii="Times New Roman" w:hAnsi="Times New Roman"/>
                <w:sz w:val="20"/>
                <w:szCs w:val="20"/>
              </w:rPr>
              <w:t>Износ у РСД</w:t>
            </w:r>
          </w:p>
        </w:tc>
      </w:tr>
      <w:tr w:rsidR="00FC752C" w:rsidRPr="00401A1B" w:rsidTr="005A7FDB">
        <w:trPr>
          <w:trHeight w:val="3040"/>
        </w:trPr>
        <w:tc>
          <w:tcPr>
            <w:tcW w:w="369" w:type="pct"/>
            <w:shd w:val="clear" w:color="auto" w:fill="auto"/>
            <w:noWrap/>
          </w:tcPr>
          <w:p w:rsidR="00FC752C" w:rsidRPr="00401A1B" w:rsidRDefault="00FC752C" w:rsidP="00FF3D5E">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1.</w:t>
            </w:r>
          </w:p>
        </w:tc>
        <w:tc>
          <w:tcPr>
            <w:tcW w:w="902" w:type="pct"/>
            <w:shd w:val="clear" w:color="auto" w:fill="auto"/>
            <w:noWrap/>
          </w:tcPr>
          <w:p w:rsidR="00FC752C" w:rsidRPr="00401A1B" w:rsidRDefault="00FC752C"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FC752C" w:rsidRPr="00401A1B" w:rsidRDefault="00FC752C" w:rsidP="00FF3D5E">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47" w:type="pct"/>
            <w:shd w:val="clear" w:color="auto" w:fill="auto"/>
          </w:tcPr>
          <w:p w:rsidR="00FC752C" w:rsidRPr="00401A1B" w:rsidRDefault="00CA3C83" w:rsidP="009A60BC">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sidR="0009029C">
              <w:rPr>
                <w:rFonts w:ascii="Times New Roman" w:hAnsi="Times New Roman"/>
                <w:color w:val="000000"/>
                <w:sz w:val="20"/>
                <w:szCs w:val="20"/>
              </w:rPr>
              <w:t>л</w:t>
            </w:r>
            <w:r w:rsidR="009A60BC">
              <w:rPr>
                <w:rFonts w:ascii="Times New Roman" w:hAnsi="Times New Roman"/>
                <w:color w:val="000000"/>
                <w:sz w:val="20"/>
                <w:szCs w:val="20"/>
              </w:rPr>
              <w:t>аснику РС", бр. 113/15 и 59/18) и</w:t>
            </w:r>
            <w:r w:rsidR="0009029C">
              <w:rPr>
                <w:rFonts w:ascii="Times New Roman" w:hAnsi="Times New Roman"/>
                <w:color w:val="000000"/>
                <w:sz w:val="20"/>
                <w:szCs w:val="20"/>
              </w:rPr>
              <w:t xml:space="preserve"> </w:t>
            </w:r>
            <w:r w:rsidR="00FC752C" w:rsidRPr="00401A1B">
              <w:rPr>
                <w:rFonts w:ascii="Times New Roman" w:hAnsi="Times New Roman"/>
                <w:color w:val="000000"/>
                <w:sz w:val="20"/>
                <w:szCs w:val="20"/>
              </w:rPr>
              <w:t>Члан 7. Закона о буџету Републике Србије за 2019. годину ("Сл.гласник РС" број 95/2018)</w:t>
            </w:r>
            <w:r>
              <w:rPr>
                <w:rFonts w:ascii="Times New Roman" w:hAnsi="Times New Roman"/>
                <w:color w:val="000000"/>
                <w:sz w:val="20"/>
                <w:szCs w:val="20"/>
              </w:rPr>
              <w:t xml:space="preserve"> </w:t>
            </w:r>
          </w:p>
        </w:tc>
        <w:tc>
          <w:tcPr>
            <w:tcW w:w="1312" w:type="pct"/>
            <w:shd w:val="clear" w:color="auto" w:fill="auto"/>
          </w:tcPr>
          <w:p w:rsidR="00FC752C" w:rsidRPr="00401A1B" w:rsidRDefault="0009029C"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00CA3C83"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CA3C83">
              <w:rPr>
                <w:rFonts w:ascii="Times New Roman" w:hAnsi="Times New Roman"/>
                <w:color w:val="000000"/>
                <w:sz w:val="20"/>
                <w:szCs w:val="20"/>
                <w:lang w:val="sr-Cyrl-CS"/>
              </w:rPr>
              <w:t xml:space="preserve"> </w:t>
            </w:r>
            <w:r w:rsidR="00FC752C" w:rsidRPr="00401A1B">
              <w:rPr>
                <w:rFonts w:ascii="Times New Roman" w:eastAsia="Times New Roman" w:hAnsi="Times New Roman"/>
                <w:bCs/>
                <w:color w:val="000000"/>
                <w:sz w:val="20"/>
                <w:szCs w:val="20"/>
              </w:rPr>
              <w:t>и захтев за пренос број 18.03.01-1018/13-18 од 28.12.2018.године</w:t>
            </w:r>
          </w:p>
        </w:tc>
        <w:tc>
          <w:tcPr>
            <w:tcW w:w="614" w:type="pct"/>
            <w:shd w:val="clear" w:color="auto" w:fill="auto"/>
            <w:noWrap/>
          </w:tcPr>
          <w:p w:rsidR="00FC752C" w:rsidRPr="00401A1B" w:rsidRDefault="00FC752C" w:rsidP="00FF3D5E">
            <w:pPr>
              <w:pStyle w:val="NoSpacing"/>
              <w:rPr>
                <w:rFonts w:ascii="Times New Roman" w:hAnsi="Times New Roman"/>
                <w:sz w:val="20"/>
                <w:szCs w:val="20"/>
              </w:rPr>
            </w:pPr>
            <w:r w:rsidRPr="00401A1B">
              <w:rPr>
                <w:rFonts w:ascii="Times New Roman" w:hAnsi="Times New Roman"/>
                <w:sz w:val="20"/>
                <w:szCs w:val="20"/>
              </w:rPr>
              <w:t>04.02.2019.</w:t>
            </w:r>
          </w:p>
        </w:tc>
        <w:tc>
          <w:tcPr>
            <w:tcW w:w="656" w:type="pct"/>
            <w:shd w:val="clear" w:color="auto" w:fill="auto"/>
            <w:noWrap/>
          </w:tcPr>
          <w:p w:rsidR="00FC752C" w:rsidRPr="00401A1B" w:rsidRDefault="00FC752C" w:rsidP="00FF3D5E">
            <w:pPr>
              <w:pStyle w:val="NoSpacing"/>
              <w:rPr>
                <w:rFonts w:ascii="Times New Roman" w:hAnsi="Times New Roman"/>
                <w:sz w:val="20"/>
                <w:szCs w:val="20"/>
              </w:rPr>
            </w:pPr>
            <w:r w:rsidRPr="00401A1B">
              <w:rPr>
                <w:rFonts w:ascii="Times New Roman" w:hAnsi="Times New Roman"/>
                <w:sz w:val="20"/>
                <w:szCs w:val="20"/>
              </w:rPr>
              <w:t>105,845,333</w:t>
            </w:r>
          </w:p>
        </w:tc>
      </w:tr>
      <w:tr w:rsidR="00FC752C" w:rsidRPr="00401A1B" w:rsidTr="005A7FDB">
        <w:trPr>
          <w:trHeight w:val="3502"/>
        </w:trPr>
        <w:tc>
          <w:tcPr>
            <w:tcW w:w="369" w:type="pct"/>
            <w:shd w:val="clear" w:color="auto" w:fill="auto"/>
            <w:noWrap/>
          </w:tcPr>
          <w:p w:rsidR="00FC752C" w:rsidRPr="00401A1B" w:rsidRDefault="00FC752C" w:rsidP="00FF3D5E">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2.</w:t>
            </w:r>
          </w:p>
        </w:tc>
        <w:tc>
          <w:tcPr>
            <w:tcW w:w="902" w:type="pct"/>
            <w:shd w:val="clear" w:color="auto" w:fill="auto"/>
            <w:noWrap/>
          </w:tcPr>
          <w:p w:rsidR="00FC752C" w:rsidRPr="00401A1B" w:rsidRDefault="00FC752C" w:rsidP="00FF3D5E">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ЈП ИНГАС Инђија</w:t>
            </w:r>
          </w:p>
        </w:tc>
        <w:tc>
          <w:tcPr>
            <w:tcW w:w="1147" w:type="pct"/>
            <w:shd w:val="clear" w:color="auto" w:fill="auto"/>
          </w:tcPr>
          <w:p w:rsidR="00FC752C"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FC752C"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FC752C" w:rsidRPr="00401A1B">
              <w:rPr>
                <w:rFonts w:ascii="Times New Roman" w:eastAsia="Times New Roman" w:hAnsi="Times New Roman"/>
                <w:bCs/>
                <w:color w:val="000000"/>
                <w:sz w:val="20"/>
                <w:szCs w:val="20"/>
              </w:rPr>
              <w:t xml:space="preserve"> и захтеви за пренос бр. 2886  од 08.11.2018, 3193 од 07.12.2018. и 021 од 09.01.2019. године</w:t>
            </w:r>
          </w:p>
        </w:tc>
        <w:tc>
          <w:tcPr>
            <w:tcW w:w="614" w:type="pct"/>
            <w:shd w:val="clear" w:color="auto" w:fill="auto"/>
            <w:noWrap/>
          </w:tcPr>
          <w:p w:rsidR="00FC752C" w:rsidRPr="00401A1B" w:rsidRDefault="00FC752C" w:rsidP="00FF3D5E">
            <w:pPr>
              <w:pStyle w:val="NoSpacing"/>
              <w:rPr>
                <w:rFonts w:ascii="Times New Roman" w:hAnsi="Times New Roman"/>
                <w:sz w:val="20"/>
                <w:szCs w:val="20"/>
              </w:rPr>
            </w:pPr>
            <w:r w:rsidRPr="00401A1B">
              <w:rPr>
                <w:rFonts w:ascii="Times New Roman" w:hAnsi="Times New Roman"/>
                <w:sz w:val="20"/>
                <w:szCs w:val="20"/>
              </w:rPr>
              <w:t>06.03.2019.</w:t>
            </w:r>
          </w:p>
        </w:tc>
        <w:tc>
          <w:tcPr>
            <w:tcW w:w="656" w:type="pct"/>
            <w:shd w:val="clear" w:color="auto" w:fill="auto"/>
            <w:noWrap/>
          </w:tcPr>
          <w:p w:rsidR="00FC752C" w:rsidRPr="00401A1B" w:rsidRDefault="00FC752C" w:rsidP="00FF3D5E">
            <w:pPr>
              <w:pStyle w:val="NoSpacing"/>
              <w:rPr>
                <w:rFonts w:ascii="Times New Roman" w:hAnsi="Times New Roman"/>
                <w:sz w:val="20"/>
                <w:szCs w:val="20"/>
              </w:rPr>
            </w:pPr>
            <w:r w:rsidRPr="00401A1B">
              <w:rPr>
                <w:rFonts w:ascii="Times New Roman" w:hAnsi="Times New Roman"/>
                <w:sz w:val="20"/>
                <w:szCs w:val="20"/>
              </w:rPr>
              <w:t>10,087</w:t>
            </w:r>
          </w:p>
          <w:p w:rsidR="00FC752C" w:rsidRPr="00401A1B" w:rsidRDefault="00FC752C" w:rsidP="00FF3D5E">
            <w:pPr>
              <w:pStyle w:val="NoSpacing"/>
              <w:rPr>
                <w:rFonts w:ascii="Times New Roman" w:hAnsi="Times New Roman"/>
                <w:sz w:val="20"/>
                <w:szCs w:val="20"/>
              </w:rPr>
            </w:pPr>
          </w:p>
        </w:tc>
      </w:tr>
      <w:tr w:rsidR="00FC752C" w:rsidRPr="00401A1B" w:rsidTr="005A7FDB">
        <w:trPr>
          <w:trHeight w:val="3040"/>
        </w:trPr>
        <w:tc>
          <w:tcPr>
            <w:tcW w:w="369" w:type="pct"/>
            <w:shd w:val="clear" w:color="auto" w:fill="auto"/>
            <w:noWrap/>
          </w:tcPr>
          <w:p w:rsidR="00FC752C" w:rsidRPr="00401A1B" w:rsidRDefault="000032CB" w:rsidP="00FF3D5E">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3.</w:t>
            </w:r>
          </w:p>
        </w:tc>
        <w:tc>
          <w:tcPr>
            <w:tcW w:w="902" w:type="pct"/>
            <w:shd w:val="clear" w:color="auto" w:fill="auto"/>
            <w:noWrap/>
          </w:tcPr>
          <w:p w:rsidR="00603055" w:rsidRPr="00401A1B" w:rsidRDefault="00603055"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ЈП Србијагас</w:t>
            </w:r>
          </w:p>
          <w:p w:rsidR="00FC752C" w:rsidRPr="00401A1B" w:rsidRDefault="00603055"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Нови Сад</w:t>
            </w:r>
          </w:p>
        </w:tc>
        <w:tc>
          <w:tcPr>
            <w:tcW w:w="1147" w:type="pct"/>
            <w:shd w:val="clear" w:color="auto" w:fill="auto"/>
          </w:tcPr>
          <w:p w:rsidR="00FC752C" w:rsidRPr="00401A1B" w:rsidRDefault="009A60BC" w:rsidP="00FF3D5E">
            <w:pPr>
              <w:pStyle w:val="NoSpacing"/>
              <w:rPr>
                <w:rFonts w:ascii="Times New Roman" w:hAnsi="Times New Roman"/>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FC752C"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Pr>
                <w:rFonts w:ascii="Times New Roman" w:hAnsi="Times New Roman"/>
                <w:color w:val="000000"/>
                <w:sz w:val="20"/>
                <w:szCs w:val="20"/>
                <w:lang w:val="sr-Cyrl-CS"/>
              </w:rPr>
              <w:t xml:space="preserve"> </w:t>
            </w:r>
            <w:r w:rsidR="00603055" w:rsidRPr="00401A1B">
              <w:rPr>
                <w:rFonts w:ascii="Times New Roman" w:eastAsia="Times New Roman" w:hAnsi="Times New Roman"/>
                <w:bCs/>
                <w:color w:val="000000"/>
                <w:sz w:val="20"/>
                <w:szCs w:val="20"/>
              </w:rPr>
              <w:t>и захтеви за пренос бр. 03-01/25806  од 14.11.2018, 03-03/28449 од 13.12.2018. и 03-01/796 од 11.01.2019. године</w:t>
            </w:r>
          </w:p>
        </w:tc>
        <w:tc>
          <w:tcPr>
            <w:tcW w:w="614" w:type="pct"/>
            <w:shd w:val="clear" w:color="auto" w:fill="auto"/>
            <w:noWrap/>
          </w:tcPr>
          <w:p w:rsidR="00FC752C" w:rsidRPr="00401A1B" w:rsidRDefault="00603055" w:rsidP="00FF3D5E">
            <w:pPr>
              <w:pStyle w:val="NoSpacing"/>
              <w:rPr>
                <w:rFonts w:ascii="Times New Roman" w:hAnsi="Times New Roman"/>
                <w:sz w:val="20"/>
                <w:szCs w:val="20"/>
              </w:rPr>
            </w:pPr>
            <w:r w:rsidRPr="00401A1B">
              <w:rPr>
                <w:rFonts w:ascii="Times New Roman" w:hAnsi="Times New Roman"/>
                <w:sz w:val="20"/>
                <w:szCs w:val="20"/>
              </w:rPr>
              <w:t>06.03.2019.</w:t>
            </w:r>
          </w:p>
        </w:tc>
        <w:tc>
          <w:tcPr>
            <w:tcW w:w="656" w:type="pct"/>
            <w:shd w:val="clear" w:color="auto" w:fill="auto"/>
            <w:noWrap/>
          </w:tcPr>
          <w:p w:rsidR="00FC752C" w:rsidRPr="00401A1B" w:rsidRDefault="00603055" w:rsidP="00FF3D5E">
            <w:pPr>
              <w:pStyle w:val="NoSpacing"/>
              <w:rPr>
                <w:rFonts w:ascii="Times New Roman" w:hAnsi="Times New Roman"/>
                <w:sz w:val="20"/>
                <w:szCs w:val="20"/>
              </w:rPr>
            </w:pPr>
            <w:r w:rsidRPr="00401A1B">
              <w:rPr>
                <w:rFonts w:ascii="Times New Roman" w:hAnsi="Times New Roman"/>
                <w:sz w:val="20"/>
                <w:szCs w:val="20"/>
              </w:rPr>
              <w:t>129,097</w:t>
            </w:r>
          </w:p>
        </w:tc>
      </w:tr>
      <w:tr w:rsidR="004E16E5" w:rsidRPr="00401A1B" w:rsidTr="005A7FDB">
        <w:trPr>
          <w:trHeight w:val="3040"/>
        </w:trPr>
        <w:tc>
          <w:tcPr>
            <w:tcW w:w="369" w:type="pct"/>
            <w:shd w:val="clear" w:color="auto" w:fill="auto"/>
            <w:noWrap/>
          </w:tcPr>
          <w:p w:rsidR="004E16E5" w:rsidRPr="00401A1B" w:rsidRDefault="000032CB" w:rsidP="00FF3D5E">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4.</w:t>
            </w:r>
          </w:p>
        </w:tc>
        <w:tc>
          <w:tcPr>
            <w:tcW w:w="902" w:type="pct"/>
            <w:shd w:val="clear" w:color="auto" w:fill="auto"/>
            <w:noWrap/>
          </w:tcPr>
          <w:p w:rsidR="00603055" w:rsidRPr="00401A1B" w:rsidRDefault="00603055"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Гас-Феромонт АД</w:t>
            </w:r>
          </w:p>
          <w:p w:rsidR="004E16E5" w:rsidRPr="00401A1B" w:rsidRDefault="00603055"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Стара Пазова</w:t>
            </w:r>
          </w:p>
        </w:tc>
        <w:tc>
          <w:tcPr>
            <w:tcW w:w="1147" w:type="pct"/>
            <w:shd w:val="clear" w:color="auto" w:fill="auto"/>
          </w:tcPr>
          <w:p w:rsidR="004E16E5"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4E16E5"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603055" w:rsidRPr="00401A1B">
              <w:rPr>
                <w:rFonts w:ascii="Times New Roman" w:eastAsia="Times New Roman" w:hAnsi="Times New Roman"/>
                <w:bCs/>
                <w:color w:val="000000"/>
                <w:sz w:val="20"/>
                <w:szCs w:val="20"/>
              </w:rPr>
              <w:t xml:space="preserve"> и захтеви за пренос бр. 39-5  од 09.11.2018, 39-6 од 10.12.2018. и 81-1 од 10.01.2019. године</w:t>
            </w:r>
          </w:p>
        </w:tc>
        <w:tc>
          <w:tcPr>
            <w:tcW w:w="614" w:type="pct"/>
            <w:shd w:val="clear" w:color="auto" w:fill="auto"/>
            <w:noWrap/>
          </w:tcPr>
          <w:p w:rsidR="004E16E5" w:rsidRPr="00401A1B" w:rsidRDefault="00C75C3B" w:rsidP="00FF3D5E">
            <w:pPr>
              <w:pStyle w:val="NoSpacing"/>
              <w:rPr>
                <w:rFonts w:ascii="Times New Roman" w:hAnsi="Times New Roman"/>
                <w:sz w:val="20"/>
                <w:szCs w:val="20"/>
              </w:rPr>
            </w:pPr>
            <w:r w:rsidRPr="00401A1B">
              <w:rPr>
                <w:rFonts w:ascii="Times New Roman" w:hAnsi="Times New Roman"/>
                <w:sz w:val="20"/>
                <w:szCs w:val="20"/>
              </w:rPr>
              <w:t>06.03.2019.</w:t>
            </w:r>
          </w:p>
          <w:p w:rsidR="00C75C3B" w:rsidRPr="00401A1B" w:rsidRDefault="00C75C3B" w:rsidP="00FF3D5E">
            <w:pPr>
              <w:pStyle w:val="NoSpacing"/>
              <w:rPr>
                <w:rFonts w:ascii="Times New Roman" w:hAnsi="Times New Roman"/>
                <w:sz w:val="20"/>
                <w:szCs w:val="20"/>
              </w:rPr>
            </w:pPr>
          </w:p>
        </w:tc>
        <w:tc>
          <w:tcPr>
            <w:tcW w:w="656" w:type="pct"/>
            <w:shd w:val="clear" w:color="auto" w:fill="auto"/>
            <w:noWrap/>
          </w:tcPr>
          <w:p w:rsidR="004E16E5" w:rsidRPr="00401A1B" w:rsidRDefault="00C75C3B" w:rsidP="00FF3D5E">
            <w:pPr>
              <w:pStyle w:val="NoSpacing"/>
              <w:rPr>
                <w:rFonts w:ascii="Times New Roman" w:hAnsi="Times New Roman"/>
                <w:sz w:val="20"/>
                <w:szCs w:val="20"/>
              </w:rPr>
            </w:pPr>
            <w:r w:rsidRPr="00401A1B">
              <w:rPr>
                <w:rFonts w:ascii="Times New Roman" w:hAnsi="Times New Roman"/>
                <w:sz w:val="20"/>
                <w:szCs w:val="20"/>
              </w:rPr>
              <w:t>7,897</w:t>
            </w:r>
          </w:p>
          <w:p w:rsidR="00C75C3B" w:rsidRPr="00401A1B" w:rsidRDefault="00C75C3B" w:rsidP="00FF3D5E">
            <w:pPr>
              <w:pStyle w:val="NoSpacing"/>
              <w:rPr>
                <w:rFonts w:ascii="Times New Roman" w:hAnsi="Times New Roman"/>
                <w:sz w:val="20"/>
                <w:szCs w:val="20"/>
              </w:rPr>
            </w:pPr>
          </w:p>
        </w:tc>
      </w:tr>
      <w:tr w:rsidR="000032CB" w:rsidRPr="00401A1B" w:rsidTr="005A7FDB">
        <w:trPr>
          <w:trHeight w:val="3040"/>
        </w:trPr>
        <w:tc>
          <w:tcPr>
            <w:tcW w:w="369" w:type="pct"/>
            <w:shd w:val="clear" w:color="auto" w:fill="auto"/>
            <w:noWrap/>
          </w:tcPr>
          <w:p w:rsidR="000032CB" w:rsidRPr="00401A1B" w:rsidRDefault="000032CB" w:rsidP="00FF3D5E">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5.</w:t>
            </w:r>
          </w:p>
        </w:tc>
        <w:tc>
          <w:tcPr>
            <w:tcW w:w="902" w:type="pct"/>
            <w:shd w:val="clear" w:color="auto" w:fill="auto"/>
            <w:noWrap/>
          </w:tcPr>
          <w:p w:rsidR="00C75C3B" w:rsidRPr="00401A1B" w:rsidRDefault="00C75C3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ДРУГИ ОКТОБАР</w:t>
            </w:r>
          </w:p>
          <w:p w:rsidR="000032CB" w:rsidRPr="00401A1B" w:rsidRDefault="00C75C3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Вршац</w:t>
            </w:r>
          </w:p>
        </w:tc>
        <w:tc>
          <w:tcPr>
            <w:tcW w:w="1147" w:type="pct"/>
            <w:shd w:val="clear" w:color="auto" w:fill="auto"/>
          </w:tcPr>
          <w:p w:rsidR="000032CB"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0032CB"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Pr>
                <w:rFonts w:ascii="Times New Roman" w:hAnsi="Times New Roman"/>
                <w:color w:val="000000"/>
                <w:sz w:val="20"/>
                <w:szCs w:val="20"/>
                <w:lang w:val="sr-Cyrl-CS"/>
              </w:rPr>
              <w:t xml:space="preserve"> </w:t>
            </w:r>
            <w:r w:rsidR="00C75C3B" w:rsidRPr="00401A1B">
              <w:rPr>
                <w:rFonts w:ascii="Times New Roman" w:eastAsia="Times New Roman" w:hAnsi="Times New Roman"/>
                <w:bCs/>
                <w:color w:val="000000"/>
                <w:sz w:val="20"/>
                <w:szCs w:val="20"/>
              </w:rPr>
              <w:t>и захтеви за пренос бр.06-5-4/2018  од 16.11.2018, 06-5-5/2018 од 10.12.2018. и 06-6-1/2019 од 11.01.2019. године</w:t>
            </w:r>
          </w:p>
        </w:tc>
        <w:tc>
          <w:tcPr>
            <w:tcW w:w="614" w:type="pct"/>
            <w:shd w:val="clear" w:color="auto" w:fill="auto"/>
            <w:noWrap/>
          </w:tcPr>
          <w:p w:rsidR="000032CB" w:rsidRPr="00401A1B" w:rsidRDefault="00C75C3B" w:rsidP="00FF3D5E">
            <w:pPr>
              <w:pStyle w:val="NoSpacing"/>
              <w:rPr>
                <w:rFonts w:ascii="Times New Roman" w:hAnsi="Times New Roman"/>
                <w:sz w:val="20"/>
                <w:szCs w:val="20"/>
              </w:rPr>
            </w:pPr>
            <w:r w:rsidRPr="00401A1B">
              <w:rPr>
                <w:rFonts w:ascii="Times New Roman" w:hAnsi="Times New Roman"/>
                <w:sz w:val="20"/>
                <w:szCs w:val="20"/>
              </w:rPr>
              <w:t>06.03.2019.</w:t>
            </w:r>
          </w:p>
        </w:tc>
        <w:tc>
          <w:tcPr>
            <w:tcW w:w="656" w:type="pct"/>
            <w:shd w:val="clear" w:color="auto" w:fill="auto"/>
            <w:noWrap/>
          </w:tcPr>
          <w:p w:rsidR="000032CB" w:rsidRPr="00401A1B" w:rsidRDefault="00C75C3B" w:rsidP="00FF3D5E">
            <w:pPr>
              <w:pStyle w:val="NoSpacing"/>
              <w:rPr>
                <w:rFonts w:ascii="Times New Roman" w:hAnsi="Times New Roman"/>
                <w:sz w:val="20"/>
                <w:szCs w:val="20"/>
              </w:rPr>
            </w:pPr>
            <w:r w:rsidRPr="00401A1B">
              <w:rPr>
                <w:rFonts w:ascii="Times New Roman" w:hAnsi="Times New Roman"/>
                <w:sz w:val="20"/>
                <w:szCs w:val="20"/>
              </w:rPr>
              <w:t>12,806</w:t>
            </w:r>
          </w:p>
        </w:tc>
      </w:tr>
      <w:tr w:rsidR="00C75C3B" w:rsidRPr="00401A1B" w:rsidTr="005A7FDB">
        <w:trPr>
          <w:trHeight w:val="3040"/>
        </w:trPr>
        <w:tc>
          <w:tcPr>
            <w:tcW w:w="369" w:type="pct"/>
            <w:shd w:val="clear" w:color="auto" w:fill="auto"/>
            <w:noWrap/>
          </w:tcPr>
          <w:p w:rsidR="00C75C3B" w:rsidRPr="00401A1B" w:rsidRDefault="00C75C3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rPr>
              <w:t>6</w:t>
            </w:r>
            <w:r w:rsidR="001C423A" w:rsidRPr="00401A1B">
              <w:rPr>
                <w:rFonts w:ascii="Times New Roman" w:eastAsia="Times New Roman" w:hAnsi="Times New Roman"/>
                <w:bCs/>
                <w:color w:val="000000"/>
                <w:sz w:val="20"/>
                <w:szCs w:val="20"/>
                <w:lang w:val="sr-Cyrl-CS"/>
              </w:rPr>
              <w:t>.</w:t>
            </w:r>
          </w:p>
        </w:tc>
        <w:tc>
          <w:tcPr>
            <w:tcW w:w="902" w:type="pct"/>
            <w:shd w:val="clear" w:color="auto" w:fill="auto"/>
            <w:noWrap/>
          </w:tcPr>
          <w:p w:rsidR="00C75C3B" w:rsidRPr="00401A1B" w:rsidRDefault="00C75C3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БЕОГАС ад</w:t>
            </w:r>
          </w:p>
          <w:p w:rsidR="00C75C3B" w:rsidRPr="00401A1B" w:rsidRDefault="00C75C3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 Београд</w:t>
            </w:r>
          </w:p>
        </w:tc>
        <w:tc>
          <w:tcPr>
            <w:tcW w:w="1147" w:type="pct"/>
            <w:shd w:val="clear" w:color="auto" w:fill="auto"/>
          </w:tcPr>
          <w:p w:rsidR="00C75C3B"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C75C3B"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C75C3B" w:rsidRPr="00401A1B">
              <w:rPr>
                <w:rFonts w:ascii="Times New Roman" w:eastAsia="Times New Roman" w:hAnsi="Times New Roman"/>
                <w:bCs/>
                <w:color w:val="000000"/>
                <w:sz w:val="20"/>
                <w:szCs w:val="20"/>
              </w:rPr>
              <w:t xml:space="preserve"> и захтеви за пренос бр. 4/2019-1  од 10.01.2019.године</w:t>
            </w:r>
          </w:p>
        </w:tc>
        <w:tc>
          <w:tcPr>
            <w:tcW w:w="614" w:type="pct"/>
            <w:shd w:val="clear" w:color="auto" w:fill="auto"/>
            <w:noWrap/>
          </w:tcPr>
          <w:p w:rsidR="00C75C3B" w:rsidRPr="00401A1B" w:rsidRDefault="00C75C3B" w:rsidP="00FF3D5E">
            <w:pPr>
              <w:pStyle w:val="NoSpacing"/>
              <w:rPr>
                <w:rFonts w:ascii="Times New Roman" w:hAnsi="Times New Roman"/>
                <w:sz w:val="20"/>
                <w:szCs w:val="20"/>
              </w:rPr>
            </w:pPr>
            <w:r w:rsidRPr="00401A1B">
              <w:rPr>
                <w:rFonts w:ascii="Times New Roman" w:hAnsi="Times New Roman"/>
                <w:sz w:val="20"/>
                <w:szCs w:val="20"/>
              </w:rPr>
              <w:t>06.03.2019.</w:t>
            </w:r>
          </w:p>
        </w:tc>
        <w:tc>
          <w:tcPr>
            <w:tcW w:w="656" w:type="pct"/>
            <w:shd w:val="clear" w:color="auto" w:fill="auto"/>
            <w:noWrap/>
          </w:tcPr>
          <w:p w:rsidR="00C75C3B" w:rsidRPr="00401A1B" w:rsidRDefault="00C75C3B" w:rsidP="00FF3D5E">
            <w:pPr>
              <w:pStyle w:val="NoSpacing"/>
              <w:rPr>
                <w:rFonts w:ascii="Times New Roman" w:hAnsi="Times New Roman"/>
                <w:sz w:val="20"/>
                <w:szCs w:val="20"/>
              </w:rPr>
            </w:pPr>
            <w:r w:rsidRPr="00401A1B">
              <w:rPr>
                <w:rFonts w:ascii="Times New Roman" w:hAnsi="Times New Roman"/>
                <w:sz w:val="20"/>
                <w:szCs w:val="20"/>
              </w:rPr>
              <w:t>9,139</w:t>
            </w:r>
          </w:p>
          <w:p w:rsidR="00C75C3B" w:rsidRPr="00401A1B" w:rsidRDefault="00C75C3B" w:rsidP="00FF3D5E">
            <w:pPr>
              <w:pStyle w:val="NoSpacing"/>
              <w:rPr>
                <w:rFonts w:ascii="Times New Roman" w:hAnsi="Times New Roman"/>
                <w:sz w:val="20"/>
                <w:szCs w:val="20"/>
              </w:rPr>
            </w:pPr>
          </w:p>
        </w:tc>
      </w:tr>
      <w:tr w:rsidR="00DA7577" w:rsidRPr="00401A1B" w:rsidTr="005A7FDB">
        <w:trPr>
          <w:trHeight w:val="2764"/>
        </w:trPr>
        <w:tc>
          <w:tcPr>
            <w:tcW w:w="369" w:type="pct"/>
            <w:shd w:val="clear" w:color="auto" w:fill="auto"/>
            <w:noWrap/>
          </w:tcPr>
          <w:p w:rsidR="00DA7577" w:rsidRPr="00401A1B" w:rsidRDefault="00DA7577"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7</w:t>
            </w:r>
            <w:r w:rsidR="001C423A" w:rsidRPr="00401A1B">
              <w:rPr>
                <w:rFonts w:ascii="Times New Roman" w:eastAsia="Times New Roman" w:hAnsi="Times New Roman"/>
                <w:bCs/>
                <w:color w:val="000000"/>
                <w:sz w:val="20"/>
                <w:szCs w:val="20"/>
                <w:lang w:val="sr-Cyrl-CS"/>
              </w:rPr>
              <w:t>.</w:t>
            </w:r>
          </w:p>
        </w:tc>
        <w:tc>
          <w:tcPr>
            <w:tcW w:w="902" w:type="pct"/>
            <w:shd w:val="clear" w:color="auto" w:fill="auto"/>
            <w:noWrap/>
          </w:tcPr>
          <w:p w:rsidR="00DA7577" w:rsidRPr="00401A1B" w:rsidRDefault="00DA7577"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DA7577" w:rsidRPr="00401A1B" w:rsidRDefault="00DA7577" w:rsidP="00FF3D5E">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47" w:type="pct"/>
            <w:shd w:val="clear" w:color="auto" w:fill="auto"/>
          </w:tcPr>
          <w:p w:rsidR="00DA7577"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DA7577"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DA7577" w:rsidRPr="00401A1B">
              <w:rPr>
                <w:rFonts w:ascii="Times New Roman" w:eastAsia="Times New Roman" w:hAnsi="Times New Roman"/>
                <w:bCs/>
                <w:color w:val="000000"/>
                <w:sz w:val="20"/>
                <w:szCs w:val="20"/>
              </w:rPr>
              <w:t xml:space="preserve"> и захтев за пренос број 18.03.01-48363/1-19 од 28.01.2019.године</w:t>
            </w:r>
          </w:p>
        </w:tc>
        <w:tc>
          <w:tcPr>
            <w:tcW w:w="614" w:type="pct"/>
            <w:shd w:val="clear" w:color="auto" w:fill="auto"/>
            <w:noWrap/>
          </w:tcPr>
          <w:p w:rsidR="00DA7577" w:rsidRPr="00401A1B" w:rsidRDefault="00DA7577" w:rsidP="00FF3D5E">
            <w:pPr>
              <w:pStyle w:val="NoSpacing"/>
              <w:rPr>
                <w:rFonts w:ascii="Times New Roman" w:hAnsi="Times New Roman"/>
                <w:sz w:val="20"/>
                <w:szCs w:val="20"/>
              </w:rPr>
            </w:pPr>
            <w:r w:rsidRPr="00401A1B">
              <w:rPr>
                <w:rFonts w:ascii="Times New Roman" w:hAnsi="Times New Roman"/>
                <w:sz w:val="20"/>
                <w:szCs w:val="20"/>
              </w:rPr>
              <w:t>01.04.2019.</w:t>
            </w:r>
          </w:p>
        </w:tc>
        <w:tc>
          <w:tcPr>
            <w:tcW w:w="656" w:type="pct"/>
            <w:shd w:val="clear" w:color="auto" w:fill="auto"/>
            <w:noWrap/>
          </w:tcPr>
          <w:p w:rsidR="00DA7577" w:rsidRPr="00401A1B" w:rsidRDefault="00DA7577" w:rsidP="00FF3D5E">
            <w:pPr>
              <w:pStyle w:val="NoSpacing"/>
              <w:rPr>
                <w:rFonts w:ascii="Times New Roman" w:hAnsi="Times New Roman"/>
                <w:sz w:val="20"/>
                <w:szCs w:val="20"/>
              </w:rPr>
            </w:pPr>
            <w:r w:rsidRPr="00401A1B">
              <w:rPr>
                <w:rFonts w:ascii="Times New Roman" w:hAnsi="Times New Roman"/>
                <w:sz w:val="20"/>
                <w:szCs w:val="20"/>
              </w:rPr>
              <w:t>101,154,086</w:t>
            </w:r>
          </w:p>
        </w:tc>
      </w:tr>
      <w:tr w:rsidR="005A459F" w:rsidRPr="00401A1B" w:rsidTr="005A7FDB">
        <w:trPr>
          <w:trHeight w:val="2782"/>
        </w:trPr>
        <w:tc>
          <w:tcPr>
            <w:tcW w:w="369" w:type="pct"/>
            <w:shd w:val="clear" w:color="auto" w:fill="auto"/>
            <w:noWrap/>
          </w:tcPr>
          <w:p w:rsidR="005A459F" w:rsidRPr="00401A1B" w:rsidRDefault="005A459F"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8.</w:t>
            </w:r>
          </w:p>
        </w:tc>
        <w:tc>
          <w:tcPr>
            <w:tcW w:w="902" w:type="pct"/>
            <w:shd w:val="clear" w:color="auto" w:fill="auto"/>
            <w:noWrap/>
          </w:tcPr>
          <w:p w:rsidR="005A459F" w:rsidRPr="00401A1B" w:rsidRDefault="005A459F"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 xml:space="preserve">ЕПС Снабдевање </w:t>
            </w:r>
          </w:p>
          <w:p w:rsidR="005A459F" w:rsidRPr="00401A1B" w:rsidRDefault="005A459F" w:rsidP="00FF3D5E">
            <w:pPr>
              <w:pStyle w:val="NoSpacing"/>
              <w:rPr>
                <w:rFonts w:ascii="Times New Roman" w:eastAsia="Times New Roman" w:hAnsi="Times New Roman"/>
                <w:bCs/>
                <w:color w:val="000000"/>
                <w:sz w:val="20"/>
                <w:szCs w:val="20"/>
                <w:lang w:val="sr-Cyrl-CS"/>
              </w:rPr>
            </w:pPr>
            <w:r w:rsidRPr="00401A1B">
              <w:rPr>
                <w:rFonts w:ascii="Times New Roman" w:hAnsi="Times New Roman"/>
                <w:color w:val="000000"/>
                <w:sz w:val="20"/>
                <w:szCs w:val="20"/>
                <w:lang w:val="sr-Cyrl-CS"/>
              </w:rPr>
              <w:t>Београд</w:t>
            </w:r>
          </w:p>
        </w:tc>
        <w:tc>
          <w:tcPr>
            <w:tcW w:w="1147" w:type="pct"/>
            <w:shd w:val="clear" w:color="auto" w:fill="auto"/>
          </w:tcPr>
          <w:p w:rsidR="005A459F"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5A459F" w:rsidRPr="00401A1B" w:rsidRDefault="005A7FDB"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5A459F" w:rsidRPr="00401A1B">
              <w:rPr>
                <w:rFonts w:ascii="Times New Roman" w:eastAsia="Times New Roman" w:hAnsi="Times New Roman"/>
                <w:bCs/>
                <w:color w:val="000000"/>
                <w:sz w:val="20"/>
                <w:szCs w:val="20"/>
              </w:rPr>
              <w:t xml:space="preserve"> и захтев за пренос број 18.03.01-48363/2-19 од 05.03.2019.године</w:t>
            </w:r>
          </w:p>
        </w:tc>
        <w:tc>
          <w:tcPr>
            <w:tcW w:w="614" w:type="pct"/>
            <w:shd w:val="clear" w:color="auto" w:fill="auto"/>
            <w:noWrap/>
          </w:tcPr>
          <w:p w:rsidR="005A459F" w:rsidRPr="00401A1B" w:rsidRDefault="005A459F" w:rsidP="00FF3D5E">
            <w:pPr>
              <w:pStyle w:val="NoSpacing"/>
              <w:rPr>
                <w:rFonts w:ascii="Times New Roman" w:hAnsi="Times New Roman"/>
                <w:sz w:val="20"/>
                <w:szCs w:val="20"/>
              </w:rPr>
            </w:pPr>
            <w:r w:rsidRPr="00401A1B">
              <w:rPr>
                <w:rFonts w:ascii="Times New Roman" w:hAnsi="Times New Roman"/>
                <w:sz w:val="20"/>
                <w:szCs w:val="20"/>
              </w:rPr>
              <w:t>12.04.2019.</w:t>
            </w:r>
          </w:p>
        </w:tc>
        <w:tc>
          <w:tcPr>
            <w:tcW w:w="656" w:type="pct"/>
            <w:shd w:val="clear" w:color="auto" w:fill="auto"/>
            <w:noWrap/>
          </w:tcPr>
          <w:p w:rsidR="005A459F" w:rsidRPr="00401A1B" w:rsidRDefault="005A459F" w:rsidP="00FF3D5E">
            <w:pPr>
              <w:pStyle w:val="NoSpacing"/>
              <w:rPr>
                <w:rFonts w:ascii="Times New Roman" w:hAnsi="Times New Roman"/>
                <w:sz w:val="20"/>
                <w:szCs w:val="20"/>
              </w:rPr>
            </w:pPr>
            <w:r w:rsidRPr="00401A1B">
              <w:rPr>
                <w:rFonts w:ascii="Times New Roman" w:hAnsi="Times New Roman"/>
                <w:sz w:val="20"/>
                <w:szCs w:val="20"/>
              </w:rPr>
              <w:t>86,752,364</w:t>
            </w:r>
          </w:p>
        </w:tc>
      </w:tr>
      <w:tr w:rsidR="005A459F" w:rsidRPr="00401A1B" w:rsidTr="005A7FDB">
        <w:trPr>
          <w:trHeight w:val="3412"/>
        </w:trPr>
        <w:tc>
          <w:tcPr>
            <w:tcW w:w="369" w:type="pct"/>
            <w:shd w:val="clear" w:color="auto" w:fill="auto"/>
            <w:noWrap/>
          </w:tcPr>
          <w:p w:rsidR="005A459F" w:rsidRPr="00401A1B" w:rsidRDefault="005A459F" w:rsidP="00FF3D5E">
            <w:pPr>
              <w:pStyle w:val="NoSpacing"/>
              <w:rPr>
                <w:rFonts w:ascii="Times New Roman" w:hAnsi="Times New Roman"/>
                <w:sz w:val="20"/>
                <w:szCs w:val="20"/>
              </w:rPr>
            </w:pPr>
            <w:r w:rsidRPr="00401A1B">
              <w:rPr>
                <w:rFonts w:ascii="Times New Roman" w:hAnsi="Times New Roman"/>
                <w:sz w:val="20"/>
                <w:szCs w:val="20"/>
              </w:rPr>
              <w:t>9.</w:t>
            </w:r>
          </w:p>
        </w:tc>
        <w:tc>
          <w:tcPr>
            <w:tcW w:w="902" w:type="pct"/>
            <w:shd w:val="clear" w:color="auto" w:fill="auto"/>
            <w:noWrap/>
          </w:tcPr>
          <w:p w:rsidR="005A459F" w:rsidRPr="00401A1B" w:rsidRDefault="005A459F" w:rsidP="00FF3D5E">
            <w:pPr>
              <w:pStyle w:val="NoSpacing"/>
              <w:rPr>
                <w:rFonts w:ascii="Times New Roman" w:hAnsi="Times New Roman"/>
                <w:sz w:val="20"/>
                <w:szCs w:val="20"/>
              </w:rPr>
            </w:pPr>
            <w:r w:rsidRPr="00401A1B">
              <w:rPr>
                <w:rFonts w:ascii="Times New Roman" w:hAnsi="Times New Roman"/>
                <w:sz w:val="20"/>
                <w:szCs w:val="20"/>
              </w:rPr>
              <w:t>ЈП ИНГАС Инђија</w:t>
            </w:r>
          </w:p>
        </w:tc>
        <w:tc>
          <w:tcPr>
            <w:tcW w:w="1147" w:type="pct"/>
            <w:shd w:val="clear" w:color="auto" w:fill="auto"/>
          </w:tcPr>
          <w:p w:rsidR="005A459F" w:rsidRPr="00401A1B" w:rsidRDefault="009A60BC" w:rsidP="00FF3D5E">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5A459F" w:rsidRPr="00401A1B" w:rsidRDefault="005A7FDB" w:rsidP="00FF3D5E">
            <w:pPr>
              <w:pStyle w:val="NoSpacing"/>
              <w:rPr>
                <w:rFonts w:ascii="Times New Roman" w:hAnsi="Times New Roman"/>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Pr>
                <w:rFonts w:ascii="Times New Roman" w:hAnsi="Times New Roman"/>
                <w:color w:val="000000"/>
                <w:sz w:val="20"/>
                <w:szCs w:val="20"/>
                <w:lang w:val="sr-Cyrl-CS"/>
              </w:rPr>
              <w:t xml:space="preserve"> </w:t>
            </w:r>
            <w:r w:rsidR="005A459F" w:rsidRPr="00401A1B">
              <w:rPr>
                <w:rFonts w:ascii="Times New Roman" w:hAnsi="Times New Roman"/>
                <w:sz w:val="20"/>
                <w:szCs w:val="20"/>
              </w:rPr>
              <w:t xml:space="preserve">и захтеви за пренос бр.322  од 07.02.2019, 537-1 од 08.03.2019. и 904 од 08.04.2019. године </w:t>
            </w:r>
          </w:p>
        </w:tc>
        <w:tc>
          <w:tcPr>
            <w:tcW w:w="614" w:type="pct"/>
            <w:shd w:val="clear" w:color="auto" w:fill="auto"/>
            <w:noWrap/>
          </w:tcPr>
          <w:p w:rsidR="005A459F" w:rsidRPr="00401A1B" w:rsidRDefault="005A459F"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shd w:val="clear" w:color="auto" w:fill="auto"/>
            <w:noWrap/>
          </w:tcPr>
          <w:p w:rsidR="005A459F" w:rsidRPr="00401A1B" w:rsidRDefault="005A459F" w:rsidP="00FF3D5E">
            <w:pPr>
              <w:pStyle w:val="NoSpacing"/>
              <w:rPr>
                <w:rFonts w:ascii="Times New Roman" w:hAnsi="Times New Roman"/>
                <w:sz w:val="20"/>
                <w:szCs w:val="20"/>
              </w:rPr>
            </w:pPr>
            <w:r w:rsidRPr="00401A1B">
              <w:rPr>
                <w:rFonts w:ascii="Times New Roman" w:hAnsi="Times New Roman"/>
                <w:sz w:val="20"/>
                <w:szCs w:val="20"/>
              </w:rPr>
              <w:t>9,926</w:t>
            </w:r>
          </w:p>
        </w:tc>
      </w:tr>
      <w:tr w:rsidR="002F21DB" w:rsidRPr="00401A1B" w:rsidTr="005A7FDB">
        <w:trPr>
          <w:trHeight w:val="244"/>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10.</w:t>
            </w:r>
          </w:p>
          <w:p w:rsidR="002F21DB" w:rsidRPr="00401A1B" w:rsidRDefault="002F21DB" w:rsidP="00FF3D5E">
            <w:pPr>
              <w:pStyle w:val="NoSpacing"/>
              <w:rPr>
                <w:rFonts w:ascii="Times New Roman" w:hAnsi="Times New Roman"/>
                <w:sz w:val="20"/>
                <w:szCs w:val="20"/>
              </w:rPr>
            </w:pPr>
          </w:p>
          <w:p w:rsidR="002F21DB" w:rsidRPr="00401A1B" w:rsidRDefault="002F21DB" w:rsidP="00FF3D5E">
            <w:pPr>
              <w:pStyle w:val="NoSpacing"/>
              <w:rPr>
                <w:rFonts w:ascii="Times New Roman" w:hAnsi="Times New Roman"/>
                <w:sz w:val="20"/>
                <w:szCs w:val="20"/>
              </w:rPr>
            </w:pPr>
          </w:p>
          <w:p w:rsidR="002F21DB" w:rsidRPr="00401A1B" w:rsidRDefault="002F21DB" w:rsidP="00FF3D5E">
            <w:pPr>
              <w:pStyle w:val="NoSpacing"/>
              <w:rPr>
                <w:rFonts w:ascii="Times New Roman" w:hAnsi="Times New Roman"/>
                <w:sz w:val="20"/>
                <w:szCs w:val="20"/>
              </w:rPr>
            </w:pP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ЈП Србијагас</w:t>
            </w:r>
          </w:p>
          <w:p w:rsidR="002F21DB" w:rsidRPr="00401A1B" w:rsidRDefault="002F21DB" w:rsidP="00FF3D5E">
            <w:pPr>
              <w:pStyle w:val="NoSpacing"/>
              <w:rPr>
                <w:rFonts w:ascii="Times New Roman" w:hAnsi="Times New Roman"/>
                <w:color w:val="000000"/>
                <w:sz w:val="20"/>
                <w:szCs w:val="20"/>
                <w:lang w:val="sr-Cyrl-CS"/>
              </w:rPr>
            </w:pPr>
            <w:r w:rsidRPr="00401A1B">
              <w:rPr>
                <w:rFonts w:ascii="Times New Roman" w:hAnsi="Times New Roman"/>
                <w:color w:val="000000"/>
                <w:sz w:val="20"/>
                <w:szCs w:val="20"/>
                <w:lang w:val="sr-Cyrl-CS"/>
              </w:rPr>
              <w:t>Нови Сад</w:t>
            </w:r>
          </w:p>
          <w:p w:rsidR="002F21DB" w:rsidRPr="00401A1B" w:rsidRDefault="002F21DB" w:rsidP="00FF3D5E">
            <w:pPr>
              <w:pStyle w:val="NoSpacing"/>
              <w:rPr>
                <w:rFonts w:ascii="Times New Roman" w:hAnsi="Times New Roman"/>
                <w:color w:val="000000"/>
                <w:sz w:val="20"/>
                <w:szCs w:val="20"/>
                <w:lang w:val="sr-Cyrl-CS"/>
              </w:rPr>
            </w:pPr>
          </w:p>
          <w:p w:rsidR="002F21DB" w:rsidRPr="00401A1B" w:rsidRDefault="002F21DB" w:rsidP="00FF3D5E">
            <w:pPr>
              <w:pStyle w:val="NoSpacing"/>
              <w:rPr>
                <w:rFonts w:ascii="Times New Roman" w:hAnsi="Times New Roman"/>
                <w:color w:val="000000"/>
                <w:sz w:val="20"/>
                <w:szCs w:val="20"/>
                <w:lang w:val="sr-Cyrl-CS"/>
              </w:rPr>
            </w:pPr>
          </w:p>
          <w:p w:rsidR="002F21DB" w:rsidRPr="00401A1B" w:rsidRDefault="002F21DB" w:rsidP="00FF3D5E">
            <w:pPr>
              <w:pStyle w:val="NoSpacing"/>
              <w:rPr>
                <w:rFonts w:ascii="Times New Roman" w:hAnsi="Times New Roman"/>
                <w:color w:val="000000"/>
                <w:sz w:val="20"/>
                <w:szCs w:val="20"/>
                <w:lang w:val="sr-Cyrl-CS"/>
              </w:rPr>
            </w:pPr>
          </w:p>
          <w:p w:rsidR="002F21DB" w:rsidRPr="00401A1B" w:rsidRDefault="002F21DB" w:rsidP="00FF3D5E">
            <w:pPr>
              <w:pStyle w:val="NoSpacing"/>
              <w:rPr>
                <w:rFonts w:ascii="Times New Roman" w:hAnsi="Times New Roman"/>
                <w:color w:val="000000"/>
                <w:sz w:val="20"/>
                <w:szCs w:val="20"/>
                <w:lang w:val="sr-Cyrl-CS"/>
              </w:rPr>
            </w:pPr>
          </w:p>
          <w:p w:rsidR="002F21DB" w:rsidRPr="00401A1B" w:rsidRDefault="002F21DB" w:rsidP="00FF3D5E">
            <w:pPr>
              <w:pStyle w:val="NoSpacing"/>
              <w:rPr>
                <w:rFonts w:ascii="Times New Roman" w:hAnsi="Times New Roman"/>
                <w:color w:val="000000"/>
                <w:sz w:val="20"/>
                <w:szCs w:val="20"/>
                <w:lang w:val="sr-Cyrl-CS"/>
              </w:rPr>
            </w:pPr>
          </w:p>
          <w:p w:rsidR="002F21DB" w:rsidRPr="00401A1B" w:rsidRDefault="002F21DB" w:rsidP="00FF3D5E">
            <w:pPr>
              <w:pStyle w:val="NoSpacing"/>
              <w:rPr>
                <w:rFonts w:ascii="Times New Roman" w:hAnsi="Times New Roman"/>
                <w:sz w:val="20"/>
                <w:szCs w:val="20"/>
              </w:rPr>
            </w:pPr>
          </w:p>
        </w:tc>
        <w:tc>
          <w:tcPr>
            <w:tcW w:w="1147" w:type="pct"/>
            <w:shd w:val="clear" w:color="auto" w:fill="auto"/>
          </w:tcPr>
          <w:p w:rsidR="002F21DB" w:rsidRPr="00401A1B" w:rsidRDefault="009A60BC" w:rsidP="00FF3D5E">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5A7FDB" w:rsidP="00FF3D5E">
            <w:pPr>
              <w:pStyle w:val="NoSpacing"/>
              <w:rPr>
                <w:rFonts w:ascii="Times New Roman" w:hAnsi="Times New Roman"/>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  49/2017, 104/2017, 36/2018 и  88/2018)</w:t>
            </w:r>
            <w:r w:rsidR="002F21DB" w:rsidRPr="00401A1B">
              <w:rPr>
                <w:rFonts w:ascii="Times New Roman" w:hAnsi="Times New Roman"/>
                <w:sz w:val="20"/>
                <w:szCs w:val="20"/>
              </w:rPr>
              <w:t xml:space="preserve"> и захтеви за пренос бр. 03-01/3700  од 14.02.2019, 03-01/6130 од 13.03.2019. и 03-01/8538 од 11.04.2019. 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97,</w:t>
            </w:r>
            <w:r w:rsidR="00121BFA" w:rsidRPr="00401A1B">
              <w:rPr>
                <w:rFonts w:ascii="Times New Roman" w:hAnsi="Times New Roman"/>
                <w:sz w:val="20"/>
                <w:szCs w:val="20"/>
              </w:rPr>
              <w:t>395</w:t>
            </w:r>
          </w:p>
        </w:tc>
      </w:tr>
      <w:tr w:rsidR="002F21DB" w:rsidRPr="00401A1B" w:rsidTr="005A7FDB">
        <w:trPr>
          <w:trHeight w:val="3040"/>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11.</w:t>
            </w:r>
          </w:p>
        </w:tc>
        <w:tc>
          <w:tcPr>
            <w:tcW w:w="902" w:type="pct"/>
            <w:shd w:val="clear" w:color="auto" w:fill="auto"/>
            <w:noWrap/>
          </w:tcPr>
          <w:p w:rsidR="002F21DB" w:rsidRPr="00401A1B" w:rsidRDefault="002F21D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БЕОГАС ад</w:t>
            </w:r>
          </w:p>
          <w:p w:rsidR="002F21DB" w:rsidRPr="00401A1B" w:rsidRDefault="002F21DB"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 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9A60BC" w:rsidP="00FF3D5E">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2C73AC" w:rsidP="00FF3D5E">
            <w:pPr>
              <w:pStyle w:val="NoSpacing"/>
              <w:rPr>
                <w:rFonts w:ascii="Times New Roman" w:hAnsi="Times New Roman"/>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sidR="005A7FDB">
              <w:rPr>
                <w:rFonts w:ascii="Times New Roman" w:hAnsi="Times New Roman"/>
                <w:color w:val="000000"/>
                <w:sz w:val="20"/>
                <w:szCs w:val="20"/>
                <w:lang w:val="sr-Cyrl-CS"/>
              </w:rPr>
              <w:t xml:space="preserve"> </w:t>
            </w:r>
            <w:r w:rsidR="002F21DB" w:rsidRPr="00401A1B">
              <w:rPr>
                <w:rFonts w:ascii="Times New Roman" w:hAnsi="Times New Roman"/>
                <w:sz w:val="20"/>
                <w:szCs w:val="20"/>
              </w:rPr>
              <w:t>и захтеви за пренос бр. I/21/2019 од 08.02.2019, I/44/2019 од 08.03.2019. и I-242/2019 од 08.04.2019.год</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9,988</w:t>
            </w:r>
          </w:p>
          <w:p w:rsidR="002F21DB" w:rsidRPr="00401A1B" w:rsidRDefault="002F21DB" w:rsidP="00FF3D5E">
            <w:pPr>
              <w:pStyle w:val="NoSpacing"/>
              <w:rPr>
                <w:rFonts w:ascii="Times New Roman" w:hAnsi="Times New Roman"/>
                <w:sz w:val="20"/>
                <w:szCs w:val="20"/>
              </w:rPr>
            </w:pPr>
          </w:p>
        </w:tc>
      </w:tr>
      <w:tr w:rsidR="002F21DB" w:rsidRPr="00401A1B" w:rsidTr="005A7FDB">
        <w:trPr>
          <w:trHeight w:val="3040"/>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hAnsi="Times New Roman"/>
                <w:sz w:val="20"/>
                <w:szCs w:val="20"/>
              </w:rPr>
            </w:pPr>
            <w:r w:rsidRPr="00401A1B">
              <w:rPr>
                <w:rFonts w:ascii="Times New Roman" w:hAnsi="Times New Roman"/>
                <w:sz w:val="20"/>
                <w:szCs w:val="20"/>
              </w:rPr>
              <w:t>12.</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ЈП Гас-Рума,Рума</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9A60BC" w:rsidP="00FF3D5E">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2C73AC" w:rsidP="00FF3D5E">
            <w:pPr>
              <w:pStyle w:val="NoSpacing"/>
              <w:rPr>
                <w:rFonts w:ascii="Times New Roman" w:hAnsi="Times New Roman"/>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sidR="00AB7DF2" w:rsidRPr="00401A1B">
              <w:rPr>
                <w:rFonts w:ascii="Times New Roman" w:hAnsi="Times New Roman"/>
                <w:sz w:val="20"/>
                <w:szCs w:val="20"/>
              </w:rPr>
              <w:t>и захтеви за пренос бр. 26/1 од 06.02.2019, 26/3 од 06.03.2019. и 26/4 од 05.04.2019.године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2,610</w:t>
            </w:r>
          </w:p>
        </w:tc>
      </w:tr>
      <w:tr w:rsidR="002F21DB" w:rsidRPr="00401A1B" w:rsidTr="005A7FDB">
        <w:trPr>
          <w:trHeight w:val="2836"/>
        </w:trPr>
        <w:tc>
          <w:tcPr>
            <w:tcW w:w="369" w:type="pct"/>
            <w:shd w:val="clear" w:color="auto" w:fill="auto"/>
            <w:noWrap/>
          </w:tcPr>
          <w:p w:rsidR="002F21DB" w:rsidRPr="00401A1B" w:rsidRDefault="002F21DB"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Latn-CS"/>
              </w:rPr>
              <w:t>13.</w:t>
            </w:r>
          </w:p>
        </w:tc>
        <w:tc>
          <w:tcPr>
            <w:tcW w:w="902" w:type="pct"/>
            <w:shd w:val="clear" w:color="auto" w:fill="auto"/>
            <w:noWrap/>
          </w:tcPr>
          <w:p w:rsidR="00AB7DF2" w:rsidRPr="00401A1B" w:rsidRDefault="00AB7DF2"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Гас-Феромонт АД</w:t>
            </w:r>
          </w:p>
          <w:p w:rsidR="002F21DB" w:rsidRPr="00401A1B" w:rsidRDefault="00AB7DF2"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Стара Пазова</w:t>
            </w:r>
          </w:p>
        </w:tc>
        <w:tc>
          <w:tcPr>
            <w:tcW w:w="1147" w:type="pct"/>
            <w:shd w:val="clear" w:color="auto" w:fill="auto"/>
          </w:tcPr>
          <w:p w:rsidR="002F21DB"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2F21DB" w:rsidRPr="00401A1B" w:rsidRDefault="002C73AC"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sidR="00B5005A">
              <w:rPr>
                <w:rFonts w:ascii="Times New Roman" w:hAnsi="Times New Roman"/>
                <w:color w:val="000000"/>
                <w:sz w:val="20"/>
                <w:szCs w:val="20"/>
              </w:rPr>
              <w:t xml:space="preserve">,  49/2017, 104/2017, 36/2018 </w:t>
            </w:r>
            <w:r w:rsidR="00B5005A">
              <w:rPr>
                <w:rFonts w:ascii="Times New Roman" w:hAnsi="Times New Roman"/>
                <w:color w:val="000000"/>
                <w:sz w:val="20"/>
                <w:szCs w:val="20"/>
                <w:lang w:val="sr-Cyrl-CS"/>
              </w:rPr>
              <w:t xml:space="preserve">и </w:t>
            </w:r>
            <w:r w:rsidRPr="00CA3C83">
              <w:rPr>
                <w:rFonts w:ascii="Times New Roman" w:hAnsi="Times New Roman"/>
                <w:color w:val="000000"/>
                <w:sz w:val="20"/>
                <w:szCs w:val="20"/>
              </w:rPr>
              <w:t>88/2018)</w:t>
            </w:r>
            <w:r w:rsidR="00AB7DF2" w:rsidRPr="00401A1B">
              <w:rPr>
                <w:rFonts w:ascii="Times New Roman" w:eastAsia="Times New Roman" w:hAnsi="Times New Roman"/>
                <w:bCs/>
                <w:color w:val="000000"/>
                <w:sz w:val="20"/>
                <w:szCs w:val="20"/>
              </w:rPr>
              <w:t xml:space="preserve"> и захтеви за пренос бр. 81-2  од 11.02.2019, 81-3 од 11.03.2019. и 81-4 од 10.04.2019. године</w:t>
            </w:r>
          </w:p>
        </w:tc>
        <w:tc>
          <w:tcPr>
            <w:tcW w:w="614" w:type="pct"/>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6,521</w:t>
            </w:r>
          </w:p>
        </w:tc>
      </w:tr>
      <w:tr w:rsidR="002F21DB" w:rsidRPr="00401A1B" w:rsidTr="005A7FDB">
        <w:trPr>
          <w:trHeight w:val="2836"/>
        </w:trPr>
        <w:tc>
          <w:tcPr>
            <w:tcW w:w="369" w:type="pct"/>
            <w:shd w:val="clear" w:color="auto" w:fill="auto"/>
            <w:noWrap/>
          </w:tcPr>
          <w:p w:rsidR="002F21DB" w:rsidRPr="00401A1B" w:rsidRDefault="002F21DB"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Latn-CS"/>
              </w:rPr>
              <w:t>14.</w:t>
            </w:r>
          </w:p>
        </w:tc>
        <w:tc>
          <w:tcPr>
            <w:tcW w:w="902" w:type="pct"/>
            <w:shd w:val="clear" w:color="auto" w:fill="auto"/>
            <w:noWrap/>
          </w:tcPr>
          <w:p w:rsidR="00AB7DF2" w:rsidRPr="00401A1B" w:rsidRDefault="00AB7DF2"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ДРУГИ ОКТОБАР</w:t>
            </w:r>
          </w:p>
          <w:p w:rsidR="002F21DB" w:rsidRPr="00401A1B" w:rsidRDefault="00AB7DF2"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Вршац</w:t>
            </w:r>
          </w:p>
        </w:tc>
        <w:tc>
          <w:tcPr>
            <w:tcW w:w="1147" w:type="pct"/>
            <w:shd w:val="clear" w:color="auto" w:fill="auto"/>
          </w:tcPr>
          <w:p w:rsidR="002F21DB"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2F21DB" w:rsidRPr="00401A1B" w:rsidRDefault="002C73AC" w:rsidP="00B5005A">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sidR="00B5005A">
              <w:rPr>
                <w:rFonts w:ascii="Times New Roman" w:hAnsi="Times New Roman"/>
                <w:color w:val="000000"/>
                <w:sz w:val="20"/>
                <w:szCs w:val="20"/>
              </w:rPr>
              <w:t>,  49/2017, 104/2017, 36/2018 и</w:t>
            </w:r>
            <w:r w:rsidRPr="00CA3C83">
              <w:rPr>
                <w:rFonts w:ascii="Times New Roman" w:hAnsi="Times New Roman"/>
                <w:color w:val="000000"/>
                <w:sz w:val="20"/>
                <w:szCs w:val="20"/>
              </w:rPr>
              <w:t xml:space="preserve"> 88/2018</w:t>
            </w:r>
            <w:r w:rsidR="00B5005A">
              <w:rPr>
                <w:rFonts w:ascii="Times New Roman" w:hAnsi="Times New Roman"/>
                <w:color w:val="000000"/>
                <w:sz w:val="20"/>
                <w:szCs w:val="20"/>
                <w:lang w:val="sr-Cyrl-CS"/>
              </w:rPr>
              <w:t>)</w:t>
            </w:r>
            <w:r>
              <w:rPr>
                <w:rFonts w:ascii="Times New Roman" w:hAnsi="Times New Roman"/>
                <w:color w:val="000000"/>
                <w:sz w:val="20"/>
                <w:szCs w:val="20"/>
                <w:lang w:val="sr-Cyrl-CS"/>
              </w:rPr>
              <w:t xml:space="preserve"> </w:t>
            </w:r>
            <w:r w:rsidR="00AB7DF2" w:rsidRPr="00401A1B">
              <w:rPr>
                <w:rFonts w:ascii="Times New Roman" w:eastAsia="Times New Roman" w:hAnsi="Times New Roman"/>
                <w:bCs/>
                <w:color w:val="000000"/>
                <w:sz w:val="20"/>
                <w:szCs w:val="20"/>
              </w:rPr>
              <w:t>и захтеви за пренос бр.06-5-1/2019  од 11.02.2019, 06-5-2/2019 од 12.03.2019. и 06-5-3/2019 од 09.04.2019. год</w:t>
            </w:r>
          </w:p>
        </w:tc>
        <w:tc>
          <w:tcPr>
            <w:tcW w:w="614" w:type="pct"/>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shd w:val="clear" w:color="auto" w:fill="auto"/>
            <w:noWrap/>
          </w:tcPr>
          <w:p w:rsidR="002F21DB" w:rsidRPr="00401A1B" w:rsidRDefault="00AB7DF2" w:rsidP="00FF3D5E">
            <w:pPr>
              <w:pStyle w:val="NoSpacing"/>
              <w:rPr>
                <w:rFonts w:ascii="Times New Roman" w:hAnsi="Times New Roman"/>
                <w:sz w:val="20"/>
                <w:szCs w:val="20"/>
              </w:rPr>
            </w:pPr>
            <w:r w:rsidRPr="00401A1B">
              <w:rPr>
                <w:rFonts w:ascii="Times New Roman" w:hAnsi="Times New Roman"/>
                <w:sz w:val="20"/>
                <w:szCs w:val="20"/>
              </w:rPr>
              <w:t>23,186</w:t>
            </w:r>
          </w:p>
        </w:tc>
      </w:tr>
      <w:tr w:rsidR="002F21DB" w:rsidRPr="00401A1B" w:rsidTr="005A7FDB">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2F21DB"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Latn-CS"/>
              </w:rPr>
              <w:t>15.</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DB0521" w:rsidRPr="00401A1B" w:rsidRDefault="00DB0521"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p>
          <w:p w:rsidR="002F21DB" w:rsidRPr="00401A1B" w:rsidRDefault="00DB0521"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2F21DB" w:rsidRPr="00401A1B" w:rsidRDefault="002C73AC" w:rsidP="00B5005A">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sidR="00B5005A">
              <w:rPr>
                <w:rFonts w:ascii="Times New Roman" w:hAnsi="Times New Roman"/>
                <w:color w:val="000000"/>
                <w:sz w:val="20"/>
                <w:szCs w:val="20"/>
              </w:rPr>
              <w:t>,  49/2017, 104/2017, 36/2018 и</w:t>
            </w:r>
            <w:r w:rsidRPr="00CA3C83">
              <w:rPr>
                <w:rFonts w:ascii="Times New Roman" w:hAnsi="Times New Roman"/>
                <w:color w:val="000000"/>
                <w:sz w:val="20"/>
                <w:szCs w:val="20"/>
              </w:rPr>
              <w:t xml:space="preserve"> 88/2018</w:t>
            </w:r>
            <w:r w:rsidR="00B5005A">
              <w:rPr>
                <w:rFonts w:ascii="Times New Roman" w:hAnsi="Times New Roman"/>
                <w:color w:val="000000"/>
                <w:sz w:val="20"/>
                <w:szCs w:val="20"/>
                <w:lang w:val="sr-Cyrl-CS"/>
              </w:rPr>
              <w:t>)</w:t>
            </w:r>
            <w:r w:rsidR="00DB0521" w:rsidRPr="00401A1B">
              <w:rPr>
                <w:rFonts w:ascii="Times New Roman" w:eastAsia="Times New Roman" w:hAnsi="Times New Roman"/>
                <w:bCs/>
                <w:color w:val="000000"/>
                <w:sz w:val="20"/>
                <w:szCs w:val="20"/>
              </w:rPr>
              <w:t xml:space="preserve"> и захтев за пренос број 18.03.01-48363/3-19 од 28.03.2019.године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DB0521" w:rsidP="00FF3D5E">
            <w:pPr>
              <w:pStyle w:val="NoSpacing"/>
              <w:rPr>
                <w:rFonts w:ascii="Times New Roman" w:hAnsi="Times New Roman"/>
                <w:sz w:val="20"/>
                <w:szCs w:val="20"/>
              </w:rPr>
            </w:pPr>
            <w:r w:rsidRPr="00401A1B">
              <w:rPr>
                <w:rFonts w:ascii="Times New Roman" w:hAnsi="Times New Roman"/>
                <w:sz w:val="20"/>
                <w:szCs w:val="20"/>
              </w:rPr>
              <w:t>17.05.2019.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2F21DB" w:rsidRPr="00401A1B" w:rsidRDefault="00DB0521" w:rsidP="00FF3D5E">
            <w:pPr>
              <w:pStyle w:val="NoSpacing"/>
              <w:rPr>
                <w:rFonts w:ascii="Times New Roman" w:hAnsi="Times New Roman"/>
                <w:sz w:val="20"/>
                <w:szCs w:val="20"/>
              </w:rPr>
            </w:pPr>
            <w:r w:rsidRPr="00401A1B">
              <w:rPr>
                <w:rFonts w:ascii="Times New Roman" w:hAnsi="Times New Roman"/>
                <w:sz w:val="20"/>
                <w:szCs w:val="20"/>
              </w:rPr>
              <w:t>94,985,504</w:t>
            </w:r>
          </w:p>
        </w:tc>
      </w:tr>
      <w:tr w:rsidR="002F21DB" w:rsidRPr="00401A1B" w:rsidTr="005A7FDB">
        <w:trPr>
          <w:trHeight w:val="2836"/>
        </w:trPr>
        <w:tc>
          <w:tcPr>
            <w:tcW w:w="369" w:type="pct"/>
            <w:shd w:val="clear" w:color="auto" w:fill="auto"/>
            <w:noWrap/>
          </w:tcPr>
          <w:p w:rsidR="002F21DB" w:rsidRPr="00401A1B" w:rsidRDefault="002F21DB"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Latn-CS"/>
              </w:rPr>
              <w:t>16.</w:t>
            </w:r>
          </w:p>
        </w:tc>
        <w:tc>
          <w:tcPr>
            <w:tcW w:w="902" w:type="pct"/>
            <w:shd w:val="clear" w:color="auto" w:fill="auto"/>
            <w:noWrap/>
          </w:tcPr>
          <w:p w:rsidR="00DB0521" w:rsidRPr="00401A1B" w:rsidRDefault="00DB0521"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ДРУГИ ОКТОБАР</w:t>
            </w:r>
          </w:p>
          <w:p w:rsidR="002F21DB" w:rsidRPr="00401A1B" w:rsidRDefault="00DB0521"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Вршац</w:t>
            </w:r>
          </w:p>
        </w:tc>
        <w:tc>
          <w:tcPr>
            <w:tcW w:w="1147" w:type="pct"/>
            <w:shd w:val="clear" w:color="auto" w:fill="auto"/>
          </w:tcPr>
          <w:p w:rsidR="002F21DB" w:rsidRPr="00401A1B" w:rsidRDefault="009A60BC" w:rsidP="00FF3D5E">
            <w:pPr>
              <w:pStyle w:val="NoSpacing"/>
              <w:rPr>
                <w:rFonts w:ascii="Times New Roman" w:eastAsia="Times New Roman" w:hAnsi="Times New Roman"/>
                <w:bCs/>
                <w:color w:val="000000"/>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shd w:val="clear" w:color="auto" w:fill="auto"/>
          </w:tcPr>
          <w:p w:rsidR="002F21DB" w:rsidRPr="00401A1B" w:rsidRDefault="002C73AC"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sidR="00B5005A">
              <w:rPr>
                <w:rFonts w:ascii="Times New Roman" w:hAnsi="Times New Roman"/>
                <w:color w:val="000000"/>
                <w:sz w:val="20"/>
                <w:szCs w:val="20"/>
              </w:rPr>
              <w:t xml:space="preserve">,  49/2017, 104/2017, 36/2018 и </w:t>
            </w:r>
            <w:r w:rsidRPr="00CA3C83">
              <w:rPr>
                <w:rFonts w:ascii="Times New Roman" w:hAnsi="Times New Roman"/>
                <w:color w:val="000000"/>
                <w:sz w:val="20"/>
                <w:szCs w:val="20"/>
              </w:rPr>
              <w:t>88/2018)</w:t>
            </w:r>
            <w:r>
              <w:rPr>
                <w:rFonts w:ascii="Times New Roman" w:hAnsi="Times New Roman"/>
                <w:color w:val="000000"/>
                <w:sz w:val="20"/>
                <w:szCs w:val="20"/>
                <w:lang w:val="sr-Cyrl-CS"/>
              </w:rPr>
              <w:t xml:space="preserve"> </w:t>
            </w:r>
            <w:r w:rsidR="00DB0521" w:rsidRPr="00401A1B">
              <w:rPr>
                <w:rFonts w:ascii="Times New Roman" w:eastAsia="Times New Roman" w:hAnsi="Times New Roman"/>
                <w:bCs/>
                <w:color w:val="000000"/>
                <w:sz w:val="20"/>
                <w:szCs w:val="20"/>
              </w:rPr>
              <w:t>и захтеви за пренос бр.06-5-4/2018  од 16.11.2018, 06-5-5/2018 од 10.12.2018. и 06-6-1/2019 од 11.01.2019. године ДОПУНА</w:t>
            </w:r>
          </w:p>
        </w:tc>
        <w:tc>
          <w:tcPr>
            <w:tcW w:w="614" w:type="pct"/>
            <w:shd w:val="clear" w:color="auto" w:fill="auto"/>
            <w:noWrap/>
          </w:tcPr>
          <w:p w:rsidR="002F21DB" w:rsidRPr="00401A1B" w:rsidRDefault="00DB0521" w:rsidP="00FF3D5E">
            <w:pPr>
              <w:pStyle w:val="NoSpacing"/>
              <w:rPr>
                <w:rFonts w:ascii="Times New Roman" w:hAnsi="Times New Roman"/>
                <w:sz w:val="20"/>
                <w:szCs w:val="20"/>
              </w:rPr>
            </w:pPr>
            <w:r w:rsidRPr="00401A1B">
              <w:rPr>
                <w:rFonts w:ascii="Times New Roman" w:hAnsi="Times New Roman"/>
                <w:sz w:val="20"/>
                <w:szCs w:val="20"/>
              </w:rPr>
              <w:t>16.05.2019.</w:t>
            </w:r>
          </w:p>
        </w:tc>
        <w:tc>
          <w:tcPr>
            <w:tcW w:w="656" w:type="pct"/>
            <w:shd w:val="clear" w:color="auto" w:fill="auto"/>
            <w:noWrap/>
          </w:tcPr>
          <w:p w:rsidR="002F21DB" w:rsidRPr="00401A1B" w:rsidRDefault="00DB0521" w:rsidP="00FF3D5E">
            <w:pPr>
              <w:pStyle w:val="NoSpacing"/>
              <w:rPr>
                <w:rFonts w:ascii="Times New Roman" w:hAnsi="Times New Roman"/>
                <w:sz w:val="20"/>
                <w:szCs w:val="20"/>
              </w:rPr>
            </w:pPr>
            <w:r w:rsidRPr="00401A1B">
              <w:rPr>
                <w:rFonts w:ascii="Times New Roman" w:hAnsi="Times New Roman"/>
                <w:sz w:val="20"/>
                <w:szCs w:val="20"/>
              </w:rPr>
              <w:t>3,374</w:t>
            </w:r>
          </w:p>
        </w:tc>
      </w:tr>
      <w:tr w:rsidR="007910E4" w:rsidRPr="00401A1B" w:rsidTr="005A7FDB">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7910E4" w:rsidRPr="00401A1B" w:rsidRDefault="007910E4" w:rsidP="00FF3D5E">
            <w:pPr>
              <w:pStyle w:val="NoSpacing"/>
              <w:rPr>
                <w:rFonts w:ascii="Times New Roman" w:eastAsia="Times New Roman" w:hAnsi="Times New Roman"/>
                <w:bCs/>
                <w:color w:val="000000"/>
                <w:sz w:val="20"/>
                <w:szCs w:val="20"/>
                <w:lang w:val="sr-Latn-CS"/>
              </w:rPr>
            </w:pPr>
            <w:r w:rsidRPr="00401A1B">
              <w:rPr>
                <w:rFonts w:ascii="Times New Roman" w:eastAsia="Times New Roman" w:hAnsi="Times New Roman"/>
                <w:bCs/>
                <w:color w:val="000000"/>
                <w:sz w:val="20"/>
                <w:szCs w:val="20"/>
                <w:lang w:val="sr-Latn-CS"/>
              </w:rPr>
              <w:t>17</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7910E4" w:rsidRPr="00401A1B" w:rsidRDefault="007910E4" w:rsidP="00FF3D5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7910E4" w:rsidRPr="00401A1B" w:rsidRDefault="009A60BC" w:rsidP="00FF3D5E">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7910E4" w:rsidRPr="00401A1B" w:rsidRDefault="002C73AC" w:rsidP="00FF3D5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sidR="00B5005A">
              <w:rPr>
                <w:rFonts w:ascii="Times New Roman" w:hAnsi="Times New Roman"/>
                <w:color w:val="000000"/>
                <w:sz w:val="20"/>
                <w:szCs w:val="20"/>
              </w:rPr>
              <w:t>,  49/2017, 104/2017, 36/2018 и</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w:t>
            </w:r>
            <w:r w:rsidR="007910E4" w:rsidRPr="00401A1B">
              <w:rPr>
                <w:rFonts w:ascii="Times New Roman" w:eastAsia="Times New Roman" w:hAnsi="Times New Roman"/>
                <w:bCs/>
                <w:color w:val="000000"/>
                <w:sz w:val="20"/>
                <w:szCs w:val="20"/>
              </w:rPr>
              <w:t>и захтев за пренос број 18.03.01-48363/4-19 од 07.05.2019.године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7910E4" w:rsidRPr="00401A1B" w:rsidRDefault="007910E4" w:rsidP="00FF3D5E">
            <w:pPr>
              <w:pStyle w:val="NoSpacing"/>
              <w:rPr>
                <w:rFonts w:ascii="Times New Roman" w:hAnsi="Times New Roman"/>
                <w:sz w:val="20"/>
                <w:szCs w:val="20"/>
              </w:rPr>
            </w:pPr>
            <w:r w:rsidRPr="00401A1B">
              <w:rPr>
                <w:rFonts w:ascii="Times New Roman" w:hAnsi="Times New Roman"/>
                <w:sz w:val="20"/>
                <w:szCs w:val="20"/>
              </w:rPr>
              <w:t>30.05.2019.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7910E4" w:rsidRPr="00401A1B" w:rsidRDefault="007910E4" w:rsidP="00FF3D5E">
            <w:pPr>
              <w:pStyle w:val="NoSpacing"/>
              <w:rPr>
                <w:rFonts w:ascii="Times New Roman" w:hAnsi="Times New Roman"/>
                <w:sz w:val="20"/>
                <w:szCs w:val="20"/>
              </w:rPr>
            </w:pPr>
            <w:r w:rsidRPr="00401A1B">
              <w:rPr>
                <w:rFonts w:ascii="Times New Roman" w:hAnsi="Times New Roman"/>
                <w:sz w:val="20"/>
                <w:szCs w:val="20"/>
              </w:rPr>
              <w:t>103,225,442</w:t>
            </w:r>
          </w:p>
        </w:tc>
      </w:tr>
      <w:tr w:rsidR="00CA3C83" w:rsidRPr="00401A1B" w:rsidTr="005A7FDB">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CA3C83" w:rsidRPr="00401A1B" w:rsidRDefault="00CA3C83" w:rsidP="00CA3C83">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18</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CA3C83" w:rsidRPr="00401A1B" w:rsidRDefault="00CA3C83" w:rsidP="00CA3C83">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CA3C83" w:rsidRPr="00401A1B" w:rsidRDefault="009A60BC" w:rsidP="00CA3C83">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CA3C83" w:rsidRPr="00401A1B" w:rsidRDefault="00B5005A" w:rsidP="00CA3C83">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Pr>
                <w:rFonts w:ascii="Times New Roman" w:hAnsi="Times New Roman"/>
                <w:color w:val="000000"/>
                <w:sz w:val="20"/>
                <w:szCs w:val="20"/>
              </w:rPr>
              <w:t xml:space="preserve"> </w:t>
            </w:r>
            <w:r w:rsidR="00CA3C83" w:rsidRPr="00401A1B">
              <w:rPr>
                <w:rFonts w:ascii="Times New Roman" w:eastAsia="Times New Roman" w:hAnsi="Times New Roman"/>
                <w:bCs/>
                <w:color w:val="000000"/>
                <w:sz w:val="20"/>
                <w:szCs w:val="20"/>
              </w:rPr>
              <w:t>и захтев за пренос број 18.03.01-48363/4-19 од 07.05.2019.године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CA3C83" w:rsidRPr="00401A1B" w:rsidRDefault="00CA3C83" w:rsidP="00CA3C83">
            <w:pPr>
              <w:pStyle w:val="NoSpacing"/>
              <w:rPr>
                <w:rFonts w:ascii="Times New Roman" w:hAnsi="Times New Roman"/>
                <w:sz w:val="20"/>
                <w:szCs w:val="20"/>
              </w:rPr>
            </w:pPr>
            <w:r>
              <w:rPr>
                <w:rFonts w:ascii="Times New Roman" w:hAnsi="Times New Roman"/>
                <w:sz w:val="20"/>
                <w:szCs w:val="20"/>
              </w:rPr>
              <w:t>23.07.2019.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CA3C83" w:rsidRDefault="00CA3C83" w:rsidP="00CA3C83">
            <w:pPr>
              <w:pStyle w:val="NoSpacing"/>
              <w:rPr>
                <w:rFonts w:ascii="Times New Roman" w:hAnsi="Times New Roman"/>
                <w:sz w:val="20"/>
                <w:szCs w:val="20"/>
              </w:rPr>
            </w:pPr>
            <w:r w:rsidRPr="00CA3C83">
              <w:rPr>
                <w:rFonts w:ascii="Times New Roman" w:hAnsi="Times New Roman"/>
                <w:sz w:val="20"/>
                <w:szCs w:val="20"/>
              </w:rPr>
              <w:t>106</w:t>
            </w:r>
            <w:r>
              <w:rPr>
                <w:rFonts w:ascii="Times New Roman" w:hAnsi="Times New Roman"/>
                <w:sz w:val="20"/>
                <w:szCs w:val="20"/>
              </w:rPr>
              <w:t>,</w:t>
            </w:r>
            <w:r w:rsidRPr="00CA3C83">
              <w:rPr>
                <w:rFonts w:ascii="Times New Roman" w:hAnsi="Times New Roman"/>
                <w:sz w:val="20"/>
                <w:szCs w:val="20"/>
              </w:rPr>
              <w:t>821</w:t>
            </w:r>
            <w:r>
              <w:rPr>
                <w:rFonts w:ascii="Times New Roman" w:hAnsi="Times New Roman"/>
                <w:sz w:val="20"/>
                <w:szCs w:val="20"/>
              </w:rPr>
              <w:t>,904</w:t>
            </w:r>
          </w:p>
          <w:p w:rsidR="00CA3C83" w:rsidRDefault="00CA3C83" w:rsidP="00CA3C83">
            <w:pPr>
              <w:pStyle w:val="NoSpacing"/>
              <w:rPr>
                <w:rFonts w:ascii="Times New Roman" w:hAnsi="Times New Roman"/>
                <w:sz w:val="20"/>
                <w:szCs w:val="20"/>
              </w:rPr>
            </w:pPr>
          </w:p>
          <w:p w:rsidR="00CA3C83" w:rsidRPr="00401A1B" w:rsidRDefault="00CA3C83" w:rsidP="00CA3C83">
            <w:pPr>
              <w:pStyle w:val="NoSpacing"/>
              <w:rPr>
                <w:rFonts w:ascii="Times New Roman" w:hAnsi="Times New Roman"/>
                <w:sz w:val="20"/>
                <w:szCs w:val="20"/>
              </w:rPr>
            </w:pPr>
          </w:p>
        </w:tc>
      </w:tr>
      <w:tr w:rsidR="00A642B8" w:rsidRPr="00401A1B" w:rsidTr="005A7FDB">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A642B8" w:rsidRPr="00DF5D7F" w:rsidRDefault="00A642B8" w:rsidP="00A642B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19</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A642B8" w:rsidRPr="00401A1B" w:rsidRDefault="00A642B8" w:rsidP="00A642B8">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A642B8" w:rsidRPr="00401A1B" w:rsidRDefault="00A642B8" w:rsidP="00A642B8">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A642B8" w:rsidRPr="00401A1B" w:rsidRDefault="00A642B8" w:rsidP="00A642B8">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Pr>
                <w:rFonts w:ascii="Times New Roman" w:hAnsi="Times New Roman"/>
                <w:color w:val="000000"/>
                <w:sz w:val="20"/>
                <w:szCs w:val="20"/>
                <w:lang w:val="sr-Cyrl-CS"/>
              </w:rPr>
              <w:t xml:space="preserve"> з</w:t>
            </w:r>
            <w:r w:rsidRPr="00DF5D7F">
              <w:rPr>
                <w:rFonts w:ascii="Times New Roman" w:eastAsia="Times New Roman" w:hAnsi="Times New Roman"/>
                <w:bCs/>
                <w:color w:val="000000"/>
                <w:sz w:val="20"/>
                <w:szCs w:val="20"/>
              </w:rPr>
              <w:t>ахтев</w:t>
            </w:r>
            <w:r>
              <w:rPr>
                <w:rFonts w:ascii="Times New Roman" w:eastAsia="Times New Roman" w:hAnsi="Times New Roman"/>
                <w:bCs/>
                <w:color w:val="000000"/>
                <w:sz w:val="20"/>
                <w:szCs w:val="20"/>
              </w:rPr>
              <w:t xml:space="preserve"> за пренос број 18.03.01-48363/6-19 од 01</w:t>
            </w:r>
            <w:r w:rsidRPr="00DF5D7F">
              <w:rPr>
                <w:rFonts w:ascii="Times New Roman" w:eastAsia="Times New Roman" w:hAnsi="Times New Roman"/>
                <w:bCs/>
                <w:color w:val="000000"/>
                <w:sz w:val="20"/>
                <w:szCs w:val="20"/>
              </w:rPr>
              <w:t>.07.2019.</w:t>
            </w:r>
            <w:r>
              <w:rPr>
                <w:rFonts w:ascii="Times New Roman" w:eastAsia="Times New Roman" w:hAnsi="Times New Roman"/>
                <w:bCs/>
                <w:color w:val="000000"/>
                <w:sz w:val="20"/>
                <w:szCs w:val="20"/>
                <w:lang w:val="sr-Cyrl-CS"/>
              </w:rPr>
              <w:t xml:space="preserve"> </w:t>
            </w:r>
            <w:r w:rsidRPr="00DF5D7F">
              <w:rPr>
                <w:rFonts w:ascii="Times New Roman" w:eastAsia="Times New Roman" w:hAnsi="Times New Roman"/>
                <w:bCs/>
                <w:color w:val="000000"/>
                <w:sz w:val="20"/>
                <w:szCs w:val="20"/>
              </w:rPr>
              <w:t>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A642B8" w:rsidRPr="00A642B8" w:rsidRDefault="00A642B8" w:rsidP="00A642B8">
            <w:pPr>
              <w:rPr>
                <w:rFonts w:ascii="Times New Roman" w:hAnsi="Times New Roman"/>
                <w:sz w:val="20"/>
                <w:szCs w:val="20"/>
              </w:rPr>
            </w:pPr>
            <w:r w:rsidRPr="00A642B8">
              <w:rPr>
                <w:rFonts w:ascii="Times New Roman" w:hAnsi="Times New Roman"/>
                <w:sz w:val="20"/>
                <w:szCs w:val="20"/>
              </w:rPr>
              <w:t>01.08.2019.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A642B8" w:rsidRPr="00A642B8" w:rsidRDefault="00A642B8" w:rsidP="00A642B8">
            <w:pPr>
              <w:rPr>
                <w:rFonts w:ascii="Times New Roman" w:hAnsi="Times New Roman"/>
                <w:sz w:val="20"/>
                <w:szCs w:val="20"/>
              </w:rPr>
            </w:pPr>
            <w:r w:rsidRPr="00A642B8">
              <w:rPr>
                <w:rFonts w:ascii="Times New Roman" w:hAnsi="Times New Roman"/>
                <w:sz w:val="20"/>
                <w:szCs w:val="20"/>
              </w:rPr>
              <w:t>108,278,764</w:t>
            </w:r>
          </w:p>
        </w:tc>
      </w:tr>
      <w:tr w:rsidR="00DF5D7F" w:rsidRPr="00401A1B" w:rsidTr="005A7FDB">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DF5D7F" w:rsidRDefault="00DF5D7F" w:rsidP="00DF5D7F">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w:t>
            </w:r>
            <w:r w:rsidR="0048132E">
              <w:rPr>
                <w:rFonts w:ascii="Times New Roman" w:eastAsia="Times New Roman" w:hAnsi="Times New Roman"/>
                <w:bCs/>
                <w:color w:val="000000"/>
                <w:sz w:val="20"/>
                <w:szCs w:val="20"/>
                <w:lang w:val="sr-Cyrl-CS"/>
              </w:rPr>
              <w:t>.</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DF5D7F" w:rsidRPr="00401A1B" w:rsidRDefault="00DF5D7F" w:rsidP="00DF5D7F">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DF5D7F" w:rsidRPr="00401A1B" w:rsidRDefault="00DF5D7F" w:rsidP="00DF5D7F">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DF5D7F" w:rsidRPr="00401A1B" w:rsidRDefault="00DF5D7F" w:rsidP="00DF5D7F">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Pr>
                <w:rFonts w:ascii="Times New Roman" w:hAnsi="Times New Roman"/>
                <w:color w:val="000000"/>
                <w:sz w:val="20"/>
                <w:szCs w:val="20"/>
                <w:lang w:val="sr-Cyrl-CS"/>
              </w:rPr>
              <w:t xml:space="preserve"> з</w:t>
            </w:r>
            <w:r w:rsidRPr="00DF5D7F">
              <w:rPr>
                <w:rFonts w:ascii="Times New Roman" w:eastAsia="Times New Roman" w:hAnsi="Times New Roman"/>
                <w:bCs/>
                <w:color w:val="000000"/>
                <w:sz w:val="20"/>
                <w:szCs w:val="20"/>
              </w:rPr>
              <w:t>ахтев за пренос број 18.03.01-48363/7-19 од 30.07.2019.године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DF5D7F" w:rsidRPr="00DF5D7F" w:rsidRDefault="00DF5D7F" w:rsidP="00DF5D7F">
            <w:pPr>
              <w:pStyle w:val="NoSpacing"/>
              <w:rPr>
                <w:rFonts w:ascii="Times New Roman" w:hAnsi="Times New Roman"/>
                <w:sz w:val="20"/>
                <w:szCs w:val="20"/>
                <w:lang w:val="sr-Cyrl-CS"/>
              </w:rPr>
            </w:pPr>
            <w:r>
              <w:rPr>
                <w:rFonts w:ascii="Times New Roman" w:hAnsi="Times New Roman"/>
                <w:sz w:val="20"/>
                <w:szCs w:val="20"/>
                <w:lang w:val="sr-Cyrl-CS"/>
              </w:rPr>
              <w:t>30.08.2019.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DF5D7F" w:rsidRPr="00DF5D7F" w:rsidRDefault="00DF5D7F" w:rsidP="00DF5D7F">
            <w:pPr>
              <w:pStyle w:val="NoSpacing"/>
              <w:rPr>
                <w:rFonts w:ascii="Times New Roman" w:hAnsi="Times New Roman"/>
                <w:sz w:val="20"/>
                <w:szCs w:val="20"/>
                <w:lang w:val="sr-Cyrl-CS"/>
              </w:rPr>
            </w:pPr>
            <w:r>
              <w:rPr>
                <w:rFonts w:ascii="Times New Roman" w:hAnsi="Times New Roman"/>
                <w:sz w:val="20"/>
                <w:szCs w:val="20"/>
                <w:lang w:val="sr-Cyrl-CS"/>
              </w:rPr>
              <w:t>108.308.299</w:t>
            </w:r>
          </w:p>
        </w:tc>
      </w:tr>
      <w:tr w:rsidR="0048132E" w:rsidRPr="00401A1B" w:rsidTr="005A7FDB">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48132E" w:rsidRDefault="0048132E" w:rsidP="0048132E">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21.</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48132E" w:rsidRPr="00401A1B" w:rsidRDefault="0048132E" w:rsidP="0048132E">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48132E" w:rsidRPr="00401A1B" w:rsidRDefault="0048132E" w:rsidP="0048132E">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48132E" w:rsidRPr="00401A1B" w:rsidRDefault="0048132E" w:rsidP="0048132E">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Pr>
                <w:rFonts w:ascii="Times New Roman" w:hAnsi="Times New Roman"/>
                <w:color w:val="000000"/>
                <w:sz w:val="20"/>
                <w:szCs w:val="20"/>
                <w:lang w:val="sr-Cyrl-CS"/>
              </w:rPr>
              <w:t xml:space="preserve"> </w:t>
            </w:r>
            <w:r w:rsidRPr="0048132E">
              <w:rPr>
                <w:rFonts w:ascii="Times New Roman" w:hAnsi="Times New Roman"/>
                <w:color w:val="000000"/>
                <w:sz w:val="20"/>
                <w:szCs w:val="20"/>
                <w:lang w:val="sr-Cyrl-CS"/>
              </w:rPr>
              <w:t>захтев за пренос број 18.03.01-48363/8-19 од 13.09.2019.године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48132E" w:rsidRDefault="0048132E" w:rsidP="0048132E">
            <w:pPr>
              <w:pStyle w:val="NoSpacing"/>
              <w:rPr>
                <w:rFonts w:ascii="Times New Roman" w:hAnsi="Times New Roman"/>
                <w:sz w:val="20"/>
                <w:szCs w:val="20"/>
                <w:lang w:val="sr-Cyrl-CS"/>
              </w:rPr>
            </w:pPr>
            <w:r>
              <w:rPr>
                <w:rFonts w:ascii="Times New Roman" w:hAnsi="Times New Roman"/>
                <w:sz w:val="20"/>
                <w:szCs w:val="20"/>
                <w:lang w:val="sr-Cyrl-CS"/>
              </w:rPr>
              <w:t>24.10.2019.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48132E" w:rsidRDefault="0048132E" w:rsidP="0048132E">
            <w:pPr>
              <w:pStyle w:val="NoSpacing"/>
              <w:rPr>
                <w:rFonts w:ascii="Times New Roman" w:hAnsi="Times New Roman"/>
                <w:sz w:val="20"/>
                <w:szCs w:val="20"/>
                <w:lang w:val="sr-Cyrl-CS"/>
              </w:rPr>
            </w:pPr>
            <w:r>
              <w:rPr>
                <w:rFonts w:ascii="Times New Roman" w:hAnsi="Times New Roman"/>
                <w:sz w:val="20"/>
                <w:szCs w:val="20"/>
                <w:lang w:val="sr-Cyrl-CS"/>
              </w:rPr>
              <w:t>108.165.023</w:t>
            </w:r>
          </w:p>
          <w:p w:rsidR="0048132E" w:rsidRDefault="0048132E" w:rsidP="0048132E">
            <w:pPr>
              <w:pStyle w:val="NoSpacing"/>
              <w:rPr>
                <w:rFonts w:ascii="Times New Roman" w:hAnsi="Times New Roman"/>
                <w:sz w:val="20"/>
                <w:szCs w:val="20"/>
                <w:lang w:val="sr-Cyrl-CS"/>
              </w:rPr>
            </w:pPr>
          </w:p>
        </w:tc>
      </w:tr>
      <w:tr w:rsidR="00652B0A" w:rsidRPr="00401A1B" w:rsidTr="00031FA0">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652B0A" w:rsidRDefault="00652B0A" w:rsidP="00652B0A">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22.</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652B0A" w:rsidRPr="00401A1B" w:rsidRDefault="00652B0A" w:rsidP="00652B0A">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652B0A" w:rsidRPr="00401A1B" w:rsidRDefault="00652B0A" w:rsidP="00652B0A">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652B0A" w:rsidRPr="00401A1B" w:rsidRDefault="00652B0A" w:rsidP="00652B0A">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Pr>
                <w:rFonts w:ascii="Times New Roman" w:hAnsi="Times New Roman"/>
                <w:color w:val="000000"/>
                <w:sz w:val="20"/>
                <w:szCs w:val="20"/>
                <w:lang w:val="sr-Cyrl-CS"/>
              </w:rPr>
              <w:t xml:space="preserve"> </w:t>
            </w:r>
            <w:r w:rsidRPr="00652B0A">
              <w:rPr>
                <w:rFonts w:ascii="Times New Roman" w:hAnsi="Times New Roman"/>
                <w:color w:val="000000"/>
                <w:sz w:val="20"/>
                <w:szCs w:val="20"/>
                <w:lang w:val="sr-Cyrl-CS"/>
              </w:rPr>
              <w:t>захтев за пренос број 18.03.01-48363/9-19 од 01.10.2019.године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652B0A" w:rsidRPr="00652B0A" w:rsidRDefault="00652B0A" w:rsidP="00652B0A">
            <w:pPr>
              <w:rPr>
                <w:rFonts w:ascii="Times New Roman" w:hAnsi="Times New Roman"/>
                <w:sz w:val="20"/>
                <w:szCs w:val="20"/>
              </w:rPr>
            </w:pPr>
            <w:r w:rsidRPr="00652B0A">
              <w:rPr>
                <w:rFonts w:ascii="Times New Roman" w:hAnsi="Times New Roman"/>
                <w:sz w:val="20"/>
                <w:szCs w:val="20"/>
              </w:rPr>
              <w:t>07.11.2019.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652B0A" w:rsidRPr="00652B0A" w:rsidRDefault="00652B0A" w:rsidP="00652B0A">
            <w:pPr>
              <w:rPr>
                <w:rFonts w:ascii="Times New Roman" w:hAnsi="Times New Roman"/>
                <w:sz w:val="20"/>
                <w:szCs w:val="20"/>
              </w:rPr>
            </w:pPr>
            <w:r w:rsidRPr="00652B0A">
              <w:rPr>
                <w:rFonts w:ascii="Times New Roman" w:hAnsi="Times New Roman"/>
                <w:sz w:val="20"/>
                <w:szCs w:val="20"/>
              </w:rPr>
              <w:t>108,110,135</w:t>
            </w:r>
          </w:p>
        </w:tc>
      </w:tr>
      <w:tr w:rsidR="00A148DA" w:rsidRPr="00401A1B" w:rsidTr="00031FA0">
        <w:trPr>
          <w:trHeight w:val="2836"/>
        </w:trPr>
        <w:tc>
          <w:tcPr>
            <w:tcW w:w="369" w:type="pct"/>
            <w:tcBorders>
              <w:top w:val="single" w:sz="4" w:space="0" w:color="BDD6EE"/>
              <w:left w:val="single" w:sz="4" w:space="0" w:color="BDD6EE"/>
              <w:bottom w:val="single" w:sz="4" w:space="0" w:color="BDD6EE"/>
              <w:right w:val="single" w:sz="4" w:space="0" w:color="BDD6EE"/>
            </w:tcBorders>
            <w:shd w:val="clear" w:color="auto" w:fill="auto"/>
            <w:noWrap/>
          </w:tcPr>
          <w:p w:rsidR="00A148DA" w:rsidRDefault="00A148DA" w:rsidP="00A148DA">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23.</w:t>
            </w:r>
          </w:p>
        </w:tc>
        <w:tc>
          <w:tcPr>
            <w:tcW w:w="902" w:type="pct"/>
            <w:tcBorders>
              <w:top w:val="single" w:sz="4" w:space="0" w:color="BDD6EE"/>
              <w:left w:val="single" w:sz="4" w:space="0" w:color="BDD6EE"/>
              <w:bottom w:val="single" w:sz="4" w:space="0" w:color="BDD6EE"/>
              <w:right w:val="single" w:sz="4" w:space="0" w:color="BDD6EE"/>
            </w:tcBorders>
            <w:shd w:val="clear" w:color="auto" w:fill="auto"/>
            <w:noWrap/>
          </w:tcPr>
          <w:p w:rsidR="00A148DA" w:rsidRPr="00401A1B" w:rsidRDefault="00A148DA" w:rsidP="00A148DA">
            <w:pPr>
              <w:pStyle w:val="NoSpacing"/>
              <w:rPr>
                <w:rFonts w:ascii="Times New Roman" w:eastAsia="Times New Roman" w:hAnsi="Times New Roman"/>
                <w:bCs/>
                <w:color w:val="000000"/>
                <w:sz w:val="20"/>
                <w:szCs w:val="20"/>
                <w:lang w:val="sr-Cyrl-CS"/>
              </w:rPr>
            </w:pPr>
            <w:r w:rsidRPr="00401A1B">
              <w:rPr>
                <w:rFonts w:ascii="Times New Roman" w:eastAsia="Times New Roman" w:hAnsi="Times New Roman"/>
                <w:bCs/>
                <w:color w:val="000000"/>
                <w:sz w:val="20"/>
                <w:szCs w:val="20"/>
                <w:lang w:val="sr-Cyrl-CS"/>
              </w:rPr>
              <w:t xml:space="preserve">ЕПС Снабдевање </w:t>
            </w:r>
            <w:r w:rsidRPr="00401A1B">
              <w:rPr>
                <w:rFonts w:ascii="Times New Roman" w:eastAsia="Times New Roman" w:hAnsi="Times New Roman"/>
                <w:bCs/>
                <w:color w:val="000000"/>
                <w:sz w:val="20"/>
                <w:szCs w:val="20"/>
                <w:lang w:val="sr-Cyrl-CS"/>
              </w:rPr>
              <w:br/>
              <w:t>Београд</w:t>
            </w:r>
          </w:p>
        </w:tc>
        <w:tc>
          <w:tcPr>
            <w:tcW w:w="1147" w:type="pct"/>
            <w:tcBorders>
              <w:top w:val="single" w:sz="4" w:space="0" w:color="BDD6EE"/>
              <w:left w:val="single" w:sz="4" w:space="0" w:color="BDD6EE"/>
              <w:bottom w:val="single" w:sz="4" w:space="0" w:color="BDD6EE"/>
              <w:right w:val="single" w:sz="4" w:space="0" w:color="BDD6EE"/>
            </w:tcBorders>
            <w:shd w:val="clear" w:color="auto" w:fill="auto"/>
          </w:tcPr>
          <w:p w:rsidR="00A148DA" w:rsidRPr="00401A1B" w:rsidRDefault="00A148DA" w:rsidP="00A148DA">
            <w:pPr>
              <w:pStyle w:val="NoSpacing"/>
              <w:rPr>
                <w:rFonts w:ascii="Times New Roman" w:hAnsi="Times New Roman"/>
                <w:sz w:val="20"/>
                <w:szCs w:val="20"/>
              </w:rPr>
            </w:pPr>
            <w:r w:rsidRPr="00CA3C83">
              <w:rPr>
                <w:rFonts w:ascii="Times New Roman" w:hAnsi="Times New Roman"/>
                <w:color w:val="000000"/>
                <w:sz w:val="20"/>
                <w:szCs w:val="20"/>
              </w:rPr>
              <w:t>Закон о енергетици ("Службени гласник РС", бр. 114/15 и 95/18), Уредба о енергетски угроженом купцу  ("Службеном г</w:t>
            </w:r>
            <w:r>
              <w:rPr>
                <w:rFonts w:ascii="Times New Roman" w:hAnsi="Times New Roman"/>
                <w:color w:val="000000"/>
                <w:sz w:val="20"/>
                <w:szCs w:val="20"/>
              </w:rPr>
              <w:t xml:space="preserve">ласнику РС", бр. 113/15 и 59/18) и </w:t>
            </w:r>
            <w:r w:rsidRPr="00401A1B">
              <w:rPr>
                <w:rFonts w:ascii="Times New Roman" w:hAnsi="Times New Roman"/>
                <w:color w:val="000000"/>
                <w:sz w:val="20"/>
                <w:szCs w:val="20"/>
              </w:rPr>
              <w:t>Члан 7. Закона о буџету Републике Србије за 2019. годину ("Сл.гласник РС" број 95/2018)</w:t>
            </w:r>
          </w:p>
        </w:tc>
        <w:tc>
          <w:tcPr>
            <w:tcW w:w="1312" w:type="pct"/>
            <w:tcBorders>
              <w:top w:val="single" w:sz="4" w:space="0" w:color="BDD6EE"/>
              <w:left w:val="single" w:sz="4" w:space="0" w:color="BDD6EE"/>
              <w:bottom w:val="single" w:sz="4" w:space="0" w:color="BDD6EE"/>
              <w:right w:val="single" w:sz="4" w:space="0" w:color="BDD6EE"/>
            </w:tcBorders>
            <w:shd w:val="clear" w:color="auto" w:fill="auto"/>
          </w:tcPr>
          <w:p w:rsidR="00A148DA" w:rsidRPr="00401A1B" w:rsidRDefault="00A148DA" w:rsidP="00A148DA">
            <w:pPr>
              <w:pStyle w:val="NoSpacing"/>
              <w:rPr>
                <w:rFonts w:ascii="Times New Roman" w:eastAsia="Times New Roman" w:hAnsi="Times New Roman"/>
                <w:bCs/>
                <w:color w:val="000000"/>
                <w:sz w:val="20"/>
                <w:szCs w:val="20"/>
              </w:rPr>
            </w:pPr>
            <w:r>
              <w:rPr>
                <w:rFonts w:ascii="Times New Roman" w:hAnsi="Times New Roman"/>
                <w:color w:val="000000"/>
                <w:sz w:val="20"/>
                <w:szCs w:val="20"/>
                <w:lang w:val="sr-Cyrl-CS"/>
              </w:rPr>
              <w:t xml:space="preserve">Члан 16. </w:t>
            </w:r>
            <w:r>
              <w:rPr>
                <w:rFonts w:ascii="Times New Roman" w:hAnsi="Times New Roman"/>
                <w:color w:val="000000"/>
                <w:sz w:val="20"/>
                <w:szCs w:val="20"/>
              </w:rPr>
              <w:t>Уредбе</w:t>
            </w:r>
            <w:r w:rsidRPr="00CA3C83">
              <w:rPr>
                <w:rFonts w:ascii="Times New Roman" w:hAnsi="Times New Roman"/>
                <w:color w:val="000000"/>
                <w:sz w:val="20"/>
                <w:szCs w:val="20"/>
              </w:rPr>
              <w:t xml:space="preserve"> о енергетски угроженом купцу  ("Службеном гласнику РС", бр. 113/15 и 59/18), Правилник о усклађеним износима оствареног укупног месечног прихода домаћинства, као услова за стицање статуса енергетски угроженог купца ( "Службеном гласнику РС", бр. 48/16,  88/2016</w:t>
            </w:r>
            <w:r>
              <w:rPr>
                <w:rFonts w:ascii="Times New Roman" w:hAnsi="Times New Roman"/>
                <w:color w:val="000000"/>
                <w:sz w:val="20"/>
                <w:szCs w:val="20"/>
              </w:rPr>
              <w:t>,  49/2017, 104/2017, 36/2018,</w:t>
            </w:r>
            <w:r w:rsidRPr="00CA3C83">
              <w:rPr>
                <w:rFonts w:ascii="Times New Roman" w:hAnsi="Times New Roman"/>
                <w:color w:val="000000"/>
                <w:sz w:val="20"/>
                <w:szCs w:val="20"/>
              </w:rPr>
              <w:t xml:space="preserve"> 88/2018</w:t>
            </w:r>
            <w:r>
              <w:rPr>
                <w:rFonts w:ascii="Times New Roman" w:hAnsi="Times New Roman"/>
                <w:color w:val="000000"/>
                <w:sz w:val="20"/>
                <w:szCs w:val="20"/>
                <w:lang w:val="sr-Cyrl-CS"/>
              </w:rPr>
              <w:t xml:space="preserve"> и 34/2019</w:t>
            </w:r>
            <w:r w:rsidRPr="00CA3C83">
              <w:rPr>
                <w:rFonts w:ascii="Times New Roman" w:hAnsi="Times New Roman"/>
                <w:color w:val="000000"/>
                <w:sz w:val="20"/>
                <w:szCs w:val="20"/>
              </w:rPr>
              <w:t>)</w:t>
            </w:r>
            <w:r>
              <w:rPr>
                <w:rFonts w:ascii="Times New Roman" w:hAnsi="Times New Roman"/>
                <w:color w:val="000000"/>
                <w:sz w:val="20"/>
                <w:szCs w:val="20"/>
                <w:lang w:val="sr-Cyrl-CS"/>
              </w:rPr>
              <w:t xml:space="preserve"> </w:t>
            </w:r>
            <w:r w:rsidRPr="00652B0A">
              <w:rPr>
                <w:rFonts w:ascii="Times New Roman" w:hAnsi="Times New Roman"/>
                <w:color w:val="000000"/>
                <w:sz w:val="20"/>
                <w:szCs w:val="20"/>
                <w:lang w:val="sr-Cyrl-CS"/>
              </w:rPr>
              <w:t xml:space="preserve">захтев за пренос број </w:t>
            </w:r>
            <w:r w:rsidRPr="009C274A">
              <w:rPr>
                <w:rFonts w:ascii="Times New Roman" w:hAnsi="Times New Roman"/>
                <w:sz w:val="20"/>
                <w:szCs w:val="20"/>
              </w:rPr>
              <w:t xml:space="preserve">18.03.01-48363/10-19 </w:t>
            </w:r>
            <w:r>
              <w:rPr>
                <w:rFonts w:ascii="Times New Roman" w:hAnsi="Times New Roman"/>
                <w:sz w:val="20"/>
                <w:szCs w:val="20"/>
                <w:lang w:val="sr-Cyrl-CS"/>
              </w:rPr>
              <w:t>од</w:t>
            </w:r>
            <w:r>
              <w:rPr>
                <w:rFonts w:ascii="Times New Roman" w:hAnsi="Times New Roman"/>
                <w:sz w:val="20"/>
                <w:szCs w:val="20"/>
              </w:rPr>
              <w:t xml:space="preserve"> 28.10.2019. године</w:t>
            </w:r>
          </w:p>
        </w:tc>
        <w:tc>
          <w:tcPr>
            <w:tcW w:w="614" w:type="pct"/>
            <w:tcBorders>
              <w:top w:val="single" w:sz="4" w:space="0" w:color="BDD6EE"/>
              <w:left w:val="single" w:sz="4" w:space="0" w:color="BDD6EE"/>
              <w:bottom w:val="single" w:sz="4" w:space="0" w:color="BDD6EE"/>
              <w:right w:val="single" w:sz="4" w:space="0" w:color="BDD6EE"/>
            </w:tcBorders>
            <w:shd w:val="clear" w:color="auto" w:fill="auto"/>
            <w:noWrap/>
          </w:tcPr>
          <w:p w:rsidR="00A148DA" w:rsidRDefault="00A148DA" w:rsidP="00A148DA">
            <w:pPr>
              <w:rPr>
                <w:rFonts w:ascii="Times New Roman" w:hAnsi="Times New Roman"/>
                <w:sz w:val="20"/>
                <w:szCs w:val="20"/>
              </w:rPr>
            </w:pPr>
            <w:r w:rsidRPr="009C274A">
              <w:rPr>
                <w:rFonts w:ascii="Times New Roman" w:hAnsi="Times New Roman"/>
                <w:color w:val="000000"/>
                <w:sz w:val="20"/>
                <w:szCs w:val="20"/>
              </w:rPr>
              <w:t>13.12.2019.</w:t>
            </w:r>
          </w:p>
        </w:tc>
        <w:tc>
          <w:tcPr>
            <w:tcW w:w="656" w:type="pct"/>
            <w:tcBorders>
              <w:top w:val="single" w:sz="4" w:space="0" w:color="BDD6EE"/>
              <w:left w:val="single" w:sz="4" w:space="0" w:color="BDD6EE"/>
              <w:bottom w:val="single" w:sz="4" w:space="0" w:color="BDD6EE"/>
              <w:right w:val="single" w:sz="4" w:space="0" w:color="BDD6EE"/>
            </w:tcBorders>
            <w:shd w:val="clear" w:color="auto" w:fill="auto"/>
            <w:noWrap/>
          </w:tcPr>
          <w:p w:rsidR="00A148DA" w:rsidRDefault="00A148DA" w:rsidP="00A148DA">
            <w:pPr>
              <w:rPr>
                <w:rFonts w:ascii="Times New Roman" w:hAnsi="Times New Roman"/>
                <w:sz w:val="20"/>
                <w:szCs w:val="20"/>
              </w:rPr>
            </w:pPr>
            <w:r w:rsidRPr="009C274A">
              <w:rPr>
                <w:rFonts w:ascii="Times New Roman" w:hAnsi="Times New Roman"/>
                <w:color w:val="000000"/>
                <w:sz w:val="20"/>
                <w:szCs w:val="20"/>
              </w:rPr>
              <w:t>108,458,858</w:t>
            </w:r>
          </w:p>
        </w:tc>
      </w:tr>
      <w:tr w:rsidR="00D01C84" w:rsidTr="0037748E">
        <w:trPr>
          <w:trHeight w:val="298"/>
        </w:trPr>
        <w:tc>
          <w:tcPr>
            <w:tcW w:w="4344" w:type="pct"/>
            <w:gridSpan w:val="5"/>
            <w:shd w:val="clear" w:color="auto" w:fill="DEEAF6"/>
            <w:noWrap/>
          </w:tcPr>
          <w:p w:rsidR="0048132E" w:rsidRPr="00401A1B" w:rsidRDefault="0048132E" w:rsidP="00A148DA">
            <w:pPr>
              <w:pStyle w:val="NoSpacing"/>
              <w:jc w:val="right"/>
              <w:rPr>
                <w:rFonts w:ascii="Times New Roman" w:hAnsi="Times New Roman"/>
                <w:bCs/>
                <w:color w:val="000000"/>
                <w:sz w:val="20"/>
                <w:szCs w:val="20"/>
                <w:lang w:val="sr-Cyrl-CS"/>
              </w:rPr>
            </w:pPr>
            <w:r>
              <w:rPr>
                <w:rFonts w:ascii="Times New Roman" w:hAnsi="Times New Roman"/>
                <w:bCs/>
                <w:color w:val="000000"/>
                <w:sz w:val="20"/>
                <w:szCs w:val="20"/>
                <w:lang w:val="sr-Cyrl-CS"/>
              </w:rPr>
              <w:t>Период исплате 01.01. – 3</w:t>
            </w:r>
            <w:r w:rsidR="00A148DA">
              <w:rPr>
                <w:rFonts w:ascii="Times New Roman" w:hAnsi="Times New Roman"/>
                <w:bCs/>
                <w:color w:val="000000"/>
                <w:sz w:val="20"/>
                <w:szCs w:val="20"/>
                <w:lang w:val="sr-Latn-CS"/>
              </w:rPr>
              <w:t>1</w:t>
            </w:r>
            <w:r w:rsidR="00A148DA">
              <w:rPr>
                <w:rFonts w:ascii="Times New Roman" w:hAnsi="Times New Roman"/>
                <w:bCs/>
                <w:color w:val="000000"/>
                <w:sz w:val="20"/>
                <w:szCs w:val="20"/>
                <w:lang w:val="sr-Cyrl-CS"/>
              </w:rPr>
              <w:t>.12</w:t>
            </w:r>
            <w:r w:rsidRPr="00401A1B">
              <w:rPr>
                <w:rFonts w:ascii="Times New Roman" w:hAnsi="Times New Roman"/>
                <w:bCs/>
                <w:color w:val="000000"/>
                <w:sz w:val="20"/>
                <w:szCs w:val="20"/>
                <w:lang w:val="sr-Cyrl-CS"/>
              </w:rPr>
              <w:t>.2019. године</w:t>
            </w:r>
          </w:p>
        </w:tc>
        <w:tc>
          <w:tcPr>
            <w:tcW w:w="656" w:type="pct"/>
            <w:shd w:val="clear" w:color="auto" w:fill="DEEAF6"/>
            <w:noWrap/>
            <w:vAlign w:val="center"/>
          </w:tcPr>
          <w:p w:rsidR="0048132E" w:rsidRPr="00401A1B" w:rsidRDefault="00A148DA" w:rsidP="0048132E">
            <w:pPr>
              <w:pStyle w:val="NoSpacing"/>
              <w:rPr>
                <w:rFonts w:ascii="Times New Roman" w:hAnsi="Times New Roman"/>
                <w:bCs/>
                <w:color w:val="000000"/>
                <w:sz w:val="20"/>
                <w:szCs w:val="20"/>
                <w:lang w:val="sr-Cyrl-CS"/>
              </w:rPr>
            </w:pPr>
            <w:r>
              <w:rPr>
                <w:rFonts w:ascii="Times New Roman" w:hAnsi="Times New Roman"/>
                <w:bCs/>
                <w:color w:val="000000"/>
                <w:sz w:val="20"/>
                <w:szCs w:val="20"/>
                <w:lang w:val="sr-Cyrl-CS"/>
              </w:rPr>
              <w:t>1.140.427.721</w:t>
            </w:r>
          </w:p>
        </w:tc>
      </w:tr>
    </w:tbl>
    <w:p w:rsidR="002A6988" w:rsidRDefault="002A6988" w:rsidP="003C531E">
      <w:pPr>
        <w:pStyle w:val="NoSpacing"/>
        <w:rPr>
          <w:rFonts w:ascii="Times New Roman" w:hAnsi="Times New Roman"/>
          <w:sz w:val="24"/>
          <w:szCs w:val="24"/>
        </w:rPr>
      </w:pPr>
      <w:bookmarkStart w:id="2056" w:name="_Toc14070269"/>
    </w:p>
    <w:p w:rsidR="002A6988" w:rsidRDefault="002A6988" w:rsidP="003C531E">
      <w:pPr>
        <w:pStyle w:val="NoSpacing"/>
        <w:rPr>
          <w:rFonts w:ascii="Times New Roman" w:hAnsi="Times New Roman"/>
          <w:sz w:val="24"/>
          <w:szCs w:val="24"/>
        </w:rPr>
      </w:pPr>
    </w:p>
    <w:p w:rsidR="003C531E" w:rsidRPr="00221D2D" w:rsidRDefault="003C531E" w:rsidP="003C531E">
      <w:pPr>
        <w:pStyle w:val="NoSpacing"/>
        <w:rPr>
          <w:rFonts w:ascii="Times New Roman" w:hAnsi="Times New Roman"/>
          <w:sz w:val="24"/>
          <w:szCs w:val="24"/>
          <w:lang w:val="sr-Cyrl-CS"/>
        </w:rPr>
      </w:pPr>
      <w:r>
        <w:rPr>
          <w:rFonts w:ascii="Times New Roman" w:hAnsi="Times New Roman"/>
          <w:sz w:val="24"/>
          <w:szCs w:val="24"/>
        </w:rPr>
        <w:t>Буџетски</w:t>
      </w:r>
      <w:r w:rsidRPr="00FF3D5E">
        <w:rPr>
          <w:rFonts w:ascii="Times New Roman" w:hAnsi="Times New Roman"/>
          <w:sz w:val="24"/>
          <w:szCs w:val="24"/>
        </w:rPr>
        <w:t xml:space="preserve"> </w:t>
      </w:r>
      <w:r>
        <w:rPr>
          <w:rFonts w:ascii="Times New Roman" w:hAnsi="Times New Roman"/>
          <w:sz w:val="24"/>
          <w:szCs w:val="24"/>
        </w:rPr>
        <w:t>фонд</w:t>
      </w:r>
      <w:r w:rsidRPr="00FF3D5E">
        <w:rPr>
          <w:rFonts w:ascii="Times New Roman" w:hAnsi="Times New Roman"/>
          <w:sz w:val="24"/>
          <w:szCs w:val="24"/>
        </w:rPr>
        <w:t xml:space="preserve"> </w:t>
      </w:r>
      <w:r>
        <w:rPr>
          <w:rFonts w:ascii="Times New Roman" w:hAnsi="Times New Roman"/>
          <w:sz w:val="24"/>
          <w:szCs w:val="24"/>
          <w:lang w:val="sr-Cyrl-CS"/>
        </w:rPr>
        <w:t>за унапређење енергетске ефикасности Републике Србије</w:t>
      </w:r>
    </w:p>
    <w:p w:rsidR="003C531E" w:rsidRDefault="003C531E" w:rsidP="002A6988">
      <w:pPr>
        <w:pStyle w:val="NoSpacing"/>
        <w:rPr>
          <w:rFonts w:ascii="Times New Roman" w:hAnsi="Times New Roman"/>
          <w:b/>
          <w:sz w:val="24"/>
          <w:szCs w:val="24"/>
        </w:rPr>
      </w:pPr>
    </w:p>
    <w:tbl>
      <w:tblPr>
        <w:tblW w:w="5733" w:type="pct"/>
        <w:tblInd w:w="-97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905"/>
        <w:gridCol w:w="1976"/>
        <w:gridCol w:w="2789"/>
        <w:gridCol w:w="2222"/>
        <w:gridCol w:w="1647"/>
        <w:gridCol w:w="1441"/>
      </w:tblGrid>
      <w:tr w:rsidR="003C531E" w:rsidRPr="00401A1B" w:rsidTr="00E53BFA">
        <w:trPr>
          <w:trHeight w:val="559"/>
        </w:trPr>
        <w:tc>
          <w:tcPr>
            <w:tcW w:w="412" w:type="pct"/>
            <w:tcBorders>
              <w:bottom w:val="single" w:sz="12" w:space="0" w:color="9CC2E5"/>
            </w:tcBorders>
            <w:shd w:val="clear" w:color="auto" w:fill="DEEAF6"/>
            <w:noWrap/>
            <w:vAlign w:val="center"/>
            <w:hideMark/>
          </w:tcPr>
          <w:p w:rsidR="003C531E" w:rsidRPr="00401A1B" w:rsidRDefault="003C531E" w:rsidP="007643D7">
            <w:pPr>
              <w:pStyle w:val="NoSpacing"/>
              <w:rPr>
                <w:rFonts w:ascii="Times New Roman" w:hAnsi="Times New Roman"/>
                <w:bCs/>
                <w:sz w:val="20"/>
                <w:szCs w:val="20"/>
              </w:rPr>
            </w:pPr>
            <w:r w:rsidRPr="00401A1B">
              <w:rPr>
                <w:rFonts w:ascii="Times New Roman" w:hAnsi="Times New Roman"/>
                <w:bCs/>
                <w:sz w:val="20"/>
                <w:szCs w:val="20"/>
              </w:rPr>
              <w:t>Ред. бр.</w:t>
            </w:r>
          </w:p>
        </w:tc>
        <w:tc>
          <w:tcPr>
            <w:tcW w:w="900" w:type="pct"/>
            <w:tcBorders>
              <w:bottom w:val="single" w:sz="12" w:space="0" w:color="9CC2E5"/>
            </w:tcBorders>
            <w:shd w:val="clear" w:color="auto" w:fill="DEEAF6"/>
            <w:noWrap/>
            <w:vAlign w:val="center"/>
            <w:hideMark/>
          </w:tcPr>
          <w:p w:rsidR="003C531E" w:rsidRPr="00401A1B" w:rsidRDefault="003C531E" w:rsidP="007643D7">
            <w:pPr>
              <w:pStyle w:val="NoSpacing"/>
              <w:rPr>
                <w:rFonts w:ascii="Times New Roman" w:hAnsi="Times New Roman"/>
                <w:bCs/>
                <w:sz w:val="20"/>
                <w:szCs w:val="20"/>
              </w:rPr>
            </w:pPr>
            <w:r w:rsidRPr="00401A1B">
              <w:rPr>
                <w:rFonts w:ascii="Times New Roman" w:hAnsi="Times New Roman"/>
                <w:bCs/>
                <w:sz w:val="20"/>
                <w:szCs w:val="20"/>
                <w:lang w:val="sr-Latn-RS"/>
              </w:rPr>
              <w:t xml:space="preserve">Корисник </w:t>
            </w:r>
            <w:r w:rsidRPr="00401A1B">
              <w:rPr>
                <w:rFonts w:ascii="Times New Roman" w:hAnsi="Times New Roman"/>
                <w:bCs/>
                <w:sz w:val="20"/>
                <w:szCs w:val="20"/>
              </w:rPr>
              <w:t>средстава</w:t>
            </w:r>
          </w:p>
        </w:tc>
        <w:tc>
          <w:tcPr>
            <w:tcW w:w="1270" w:type="pct"/>
            <w:tcBorders>
              <w:bottom w:val="single" w:sz="12" w:space="0" w:color="9CC2E5"/>
            </w:tcBorders>
            <w:shd w:val="clear" w:color="auto" w:fill="DEEAF6"/>
            <w:noWrap/>
            <w:vAlign w:val="center"/>
            <w:hideMark/>
          </w:tcPr>
          <w:p w:rsidR="003C531E" w:rsidRPr="00401A1B" w:rsidRDefault="003C531E" w:rsidP="007643D7">
            <w:pPr>
              <w:pStyle w:val="NoSpacing"/>
              <w:rPr>
                <w:rFonts w:ascii="Times New Roman" w:hAnsi="Times New Roman"/>
                <w:bCs/>
                <w:sz w:val="20"/>
                <w:szCs w:val="20"/>
                <w:lang w:val="sr-Latn-RS"/>
              </w:rPr>
            </w:pPr>
            <w:r w:rsidRPr="00401A1B">
              <w:rPr>
                <w:rFonts w:ascii="Times New Roman" w:hAnsi="Times New Roman"/>
                <w:bCs/>
                <w:sz w:val="20"/>
                <w:szCs w:val="20"/>
                <w:lang w:val="sr-Latn-RS"/>
              </w:rPr>
              <w:t>Законски основ плаћања</w:t>
            </w:r>
          </w:p>
        </w:tc>
        <w:tc>
          <w:tcPr>
            <w:tcW w:w="1012" w:type="pct"/>
            <w:tcBorders>
              <w:bottom w:val="single" w:sz="12" w:space="0" w:color="9CC2E5"/>
            </w:tcBorders>
            <w:shd w:val="clear" w:color="auto" w:fill="DEEAF6"/>
            <w:noWrap/>
            <w:vAlign w:val="center"/>
            <w:hideMark/>
          </w:tcPr>
          <w:p w:rsidR="003C531E" w:rsidRPr="00401A1B" w:rsidRDefault="003C531E" w:rsidP="007643D7">
            <w:pPr>
              <w:pStyle w:val="NoSpacing"/>
              <w:rPr>
                <w:rFonts w:ascii="Times New Roman" w:hAnsi="Times New Roman"/>
                <w:bCs/>
                <w:sz w:val="20"/>
                <w:szCs w:val="20"/>
                <w:lang w:val="sr-Latn-RS"/>
              </w:rPr>
            </w:pPr>
            <w:r w:rsidRPr="00401A1B">
              <w:rPr>
                <w:rFonts w:ascii="Times New Roman" w:hAnsi="Times New Roman"/>
                <w:bCs/>
                <w:sz w:val="20"/>
                <w:szCs w:val="20"/>
                <w:lang w:val="sr-Latn-RS"/>
              </w:rPr>
              <w:t>Правни основ</w:t>
            </w:r>
          </w:p>
        </w:tc>
        <w:tc>
          <w:tcPr>
            <w:tcW w:w="750" w:type="pct"/>
            <w:tcBorders>
              <w:bottom w:val="single" w:sz="12" w:space="0" w:color="9CC2E5"/>
            </w:tcBorders>
            <w:shd w:val="clear" w:color="auto" w:fill="DEEAF6"/>
            <w:noWrap/>
            <w:vAlign w:val="center"/>
            <w:hideMark/>
          </w:tcPr>
          <w:p w:rsidR="003C531E" w:rsidRPr="00401A1B" w:rsidRDefault="003C531E" w:rsidP="007643D7">
            <w:pPr>
              <w:pStyle w:val="NoSpacing"/>
              <w:rPr>
                <w:rFonts w:ascii="Times New Roman" w:hAnsi="Times New Roman"/>
                <w:bCs/>
                <w:sz w:val="20"/>
                <w:szCs w:val="20"/>
                <w:lang w:val="sr-Latn-RS"/>
              </w:rPr>
            </w:pPr>
            <w:r w:rsidRPr="00401A1B">
              <w:rPr>
                <w:rFonts w:ascii="Times New Roman" w:hAnsi="Times New Roman"/>
                <w:bCs/>
                <w:sz w:val="20"/>
                <w:szCs w:val="20"/>
                <w:lang w:val="sr-Latn-RS"/>
              </w:rPr>
              <w:t>Датум исплате</w:t>
            </w:r>
          </w:p>
        </w:tc>
        <w:tc>
          <w:tcPr>
            <w:tcW w:w="656" w:type="pct"/>
            <w:tcBorders>
              <w:bottom w:val="single" w:sz="12" w:space="0" w:color="9CC2E5"/>
            </w:tcBorders>
            <w:shd w:val="clear" w:color="auto" w:fill="DEEAF6"/>
            <w:noWrap/>
            <w:vAlign w:val="center"/>
            <w:hideMark/>
          </w:tcPr>
          <w:p w:rsidR="003C531E" w:rsidRPr="00401A1B" w:rsidRDefault="003C531E" w:rsidP="007643D7">
            <w:pPr>
              <w:pStyle w:val="NoSpacing"/>
              <w:rPr>
                <w:rFonts w:ascii="Times New Roman" w:hAnsi="Times New Roman"/>
                <w:bCs/>
                <w:sz w:val="20"/>
                <w:szCs w:val="20"/>
                <w:lang w:val="sr-Latn-RS"/>
              </w:rPr>
            </w:pPr>
            <w:r w:rsidRPr="00401A1B">
              <w:rPr>
                <w:rFonts w:ascii="Times New Roman" w:hAnsi="Times New Roman"/>
                <w:bCs/>
                <w:sz w:val="20"/>
                <w:szCs w:val="20"/>
                <w:lang w:val="sr-Latn-RS"/>
              </w:rPr>
              <w:t>Износ у РСД</w:t>
            </w:r>
          </w:p>
        </w:tc>
      </w:tr>
      <w:tr w:rsidR="003C531E" w:rsidRPr="00401A1B" w:rsidTr="00E53BFA">
        <w:trPr>
          <w:trHeight w:val="3040"/>
        </w:trPr>
        <w:tc>
          <w:tcPr>
            <w:tcW w:w="412" w:type="pct"/>
            <w:shd w:val="clear" w:color="auto" w:fill="auto"/>
            <w:noWrap/>
          </w:tcPr>
          <w:p w:rsidR="003C531E" w:rsidRPr="00401A1B" w:rsidRDefault="003C531E" w:rsidP="007643D7">
            <w:pPr>
              <w:pStyle w:val="NoSpacing"/>
              <w:rPr>
                <w:rFonts w:ascii="Times New Roman" w:eastAsia="Times New Roman" w:hAnsi="Times New Roman"/>
                <w:bCs/>
                <w:color w:val="000000"/>
                <w:sz w:val="20"/>
                <w:szCs w:val="20"/>
              </w:rPr>
            </w:pPr>
            <w:r w:rsidRPr="00401A1B">
              <w:rPr>
                <w:rFonts w:ascii="Times New Roman" w:eastAsia="Times New Roman" w:hAnsi="Times New Roman"/>
                <w:bCs/>
                <w:color w:val="000000"/>
                <w:sz w:val="20"/>
                <w:szCs w:val="20"/>
              </w:rPr>
              <w:t>1.</w:t>
            </w:r>
          </w:p>
        </w:tc>
        <w:tc>
          <w:tcPr>
            <w:tcW w:w="900" w:type="pct"/>
            <w:shd w:val="clear" w:color="auto" w:fill="auto"/>
            <w:noWrap/>
          </w:tcPr>
          <w:p w:rsidR="003C531E" w:rsidRPr="00401A1B" w:rsidRDefault="003C531E" w:rsidP="00BD128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ОСЕЧИНА</w:t>
            </w:r>
          </w:p>
        </w:tc>
        <w:tc>
          <w:tcPr>
            <w:tcW w:w="1270" w:type="pct"/>
            <w:shd w:val="clear" w:color="auto" w:fill="auto"/>
          </w:tcPr>
          <w:p w:rsidR="003C531E" w:rsidRPr="002A6988" w:rsidRDefault="002A6988" w:rsidP="007643D7">
            <w:pPr>
              <w:pStyle w:val="NoSpacing"/>
              <w:rPr>
                <w:rFonts w:ascii="Times New Roman" w:hAnsi="Times New Roman"/>
                <w:color w:val="000000"/>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003C531E" w:rsidRPr="00401A1B">
              <w:rPr>
                <w:rFonts w:ascii="Times New Roman" w:hAnsi="Times New Roman"/>
                <w:color w:val="000000"/>
                <w:sz w:val="20"/>
                <w:szCs w:val="20"/>
              </w:rPr>
              <w:t xml:space="preserve">Правилник о условима за </w:t>
            </w:r>
            <w:r w:rsidR="003C531E" w:rsidRPr="00401A1B">
              <w:rPr>
                <w:rFonts w:ascii="Times New Roman" w:hAnsi="Times New Roman"/>
                <w:color w:val="000000"/>
                <w:sz w:val="20"/>
                <w:szCs w:val="20"/>
              </w:rPr>
              <w:br/>
              <w:t xml:space="preserve"> расподелу и коришћење</w:t>
            </w:r>
            <w:r w:rsidR="003C531E" w:rsidRPr="00401A1B">
              <w:rPr>
                <w:rFonts w:ascii="Times New Roman" w:hAnsi="Times New Roman"/>
                <w:color w:val="000000"/>
                <w:sz w:val="20"/>
                <w:szCs w:val="20"/>
              </w:rPr>
              <w:br/>
              <w:t xml:space="preserve"> средстава буџетског фонда</w:t>
            </w:r>
            <w:r w:rsidR="003C531E" w:rsidRPr="00401A1B">
              <w:rPr>
                <w:rFonts w:ascii="Times New Roman" w:hAnsi="Times New Roman"/>
                <w:color w:val="000000"/>
                <w:sz w:val="20"/>
                <w:szCs w:val="20"/>
              </w:rPr>
              <w:br/>
              <w:t xml:space="preserve"> за унапређење енергетске</w:t>
            </w:r>
            <w:r w:rsidR="003C531E" w:rsidRPr="00401A1B">
              <w:rPr>
                <w:rFonts w:ascii="Times New Roman" w:hAnsi="Times New Roman"/>
                <w:color w:val="000000"/>
                <w:sz w:val="20"/>
                <w:szCs w:val="20"/>
              </w:rPr>
              <w:br/>
              <w:t xml:space="preserve"> ефикасности Републике</w:t>
            </w:r>
            <w:r w:rsidR="003C531E" w:rsidRPr="00401A1B">
              <w:rPr>
                <w:rFonts w:ascii="Times New Roman" w:hAnsi="Times New Roman"/>
                <w:color w:val="000000"/>
                <w:sz w:val="20"/>
                <w:szCs w:val="20"/>
              </w:rPr>
              <w:br/>
              <w:t xml:space="preserve"> Србије и критеријумима о</w:t>
            </w:r>
            <w:r w:rsidR="003C531E" w:rsidRPr="00401A1B">
              <w:rPr>
                <w:rFonts w:ascii="Times New Roman" w:hAnsi="Times New Roman"/>
                <w:color w:val="000000"/>
                <w:sz w:val="20"/>
                <w:szCs w:val="20"/>
              </w:rPr>
              <w:br/>
              <w:t xml:space="preserve"> изузимању од обавезе</w:t>
            </w:r>
            <w:r w:rsidR="003C531E" w:rsidRPr="00401A1B">
              <w:rPr>
                <w:rFonts w:ascii="Times New Roman" w:hAnsi="Times New Roman"/>
                <w:color w:val="000000"/>
                <w:sz w:val="20"/>
                <w:szCs w:val="20"/>
              </w:rPr>
              <w:br/>
              <w:t xml:space="preserve"> вршења енергетског прегледа</w:t>
            </w:r>
            <w:r w:rsidR="003C531E"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003C531E" w:rsidRPr="00401A1B">
              <w:rPr>
                <w:rFonts w:ascii="Times New Roman" w:hAnsi="Times New Roman"/>
                <w:color w:val="000000"/>
                <w:sz w:val="20"/>
                <w:szCs w:val="20"/>
              </w:rPr>
              <w:t>).</w:t>
            </w:r>
          </w:p>
        </w:tc>
        <w:tc>
          <w:tcPr>
            <w:tcW w:w="1012" w:type="pct"/>
            <w:shd w:val="clear" w:color="auto" w:fill="auto"/>
          </w:tcPr>
          <w:p w:rsidR="003C531E" w:rsidRPr="003C531E" w:rsidRDefault="003C531E" w:rsidP="003C531E">
            <w:pPr>
              <w:pStyle w:val="NoSpacing"/>
              <w:rPr>
                <w:rFonts w:ascii="Times New Roman" w:hAnsi="Times New Roman"/>
                <w:color w:val="000000"/>
                <w:sz w:val="20"/>
                <w:szCs w:val="20"/>
              </w:rPr>
            </w:pPr>
            <w:r w:rsidRPr="003C531E">
              <w:rPr>
                <w:rFonts w:ascii="Times New Roman" w:hAnsi="Times New Roman"/>
                <w:color w:val="000000"/>
                <w:sz w:val="20"/>
                <w:szCs w:val="20"/>
              </w:rPr>
              <w:t>Уговор о финансирању пројекта унапређења енергетске ефикасности број 401-00-406/10/2018-06 од 08.11.2018.године закључен између Министарства рударства и енергетике и Општине Oсечина и захтев за пренос Општине Осечина</w:t>
            </w:r>
          </w:p>
          <w:p w:rsidR="003C531E" w:rsidRPr="00401A1B" w:rsidRDefault="003C531E" w:rsidP="003C531E">
            <w:pPr>
              <w:pStyle w:val="NoSpacing"/>
              <w:rPr>
                <w:rFonts w:ascii="Times New Roman" w:eastAsia="Times New Roman" w:hAnsi="Times New Roman"/>
                <w:bCs/>
                <w:color w:val="000000"/>
                <w:sz w:val="20"/>
                <w:szCs w:val="20"/>
              </w:rPr>
            </w:pPr>
            <w:r w:rsidRPr="003C531E">
              <w:rPr>
                <w:rFonts w:ascii="Times New Roman" w:hAnsi="Times New Roman"/>
                <w:color w:val="000000"/>
                <w:sz w:val="20"/>
                <w:szCs w:val="20"/>
              </w:rPr>
              <w:t>број 400-6-89/2019 од 29.07.2019.године</w:t>
            </w:r>
          </w:p>
        </w:tc>
        <w:tc>
          <w:tcPr>
            <w:tcW w:w="750" w:type="pct"/>
            <w:shd w:val="clear" w:color="auto" w:fill="auto"/>
            <w:noWrap/>
          </w:tcPr>
          <w:p w:rsidR="003C531E" w:rsidRPr="00401A1B" w:rsidRDefault="003C531E" w:rsidP="007643D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28.08.2019</w:t>
            </w:r>
            <w:r w:rsidRPr="00401A1B">
              <w:rPr>
                <w:rFonts w:ascii="Times New Roman" w:eastAsia="Times New Roman" w:hAnsi="Times New Roman"/>
                <w:bCs/>
                <w:color w:val="000000"/>
                <w:sz w:val="20"/>
                <w:szCs w:val="20"/>
                <w:lang w:val="sr-Cyrl-CS"/>
              </w:rPr>
              <w:t>.</w:t>
            </w:r>
          </w:p>
        </w:tc>
        <w:tc>
          <w:tcPr>
            <w:tcW w:w="656" w:type="pct"/>
            <w:shd w:val="clear" w:color="auto" w:fill="auto"/>
            <w:noWrap/>
          </w:tcPr>
          <w:p w:rsidR="003C531E" w:rsidRDefault="003C531E" w:rsidP="007643D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3.024.868</w:t>
            </w:r>
          </w:p>
          <w:p w:rsidR="003C531E" w:rsidRPr="00401A1B" w:rsidRDefault="003C531E" w:rsidP="007643D7">
            <w:pPr>
              <w:pStyle w:val="NoSpacing"/>
              <w:rPr>
                <w:rFonts w:ascii="Times New Roman" w:eastAsia="Times New Roman" w:hAnsi="Times New Roman"/>
                <w:bCs/>
                <w:color w:val="000000"/>
                <w:sz w:val="20"/>
                <w:szCs w:val="20"/>
                <w:lang w:val="sr-Cyrl-CS"/>
              </w:rPr>
            </w:pPr>
          </w:p>
        </w:tc>
      </w:tr>
      <w:tr w:rsidR="00E53BFA" w:rsidRPr="00401A1B" w:rsidTr="00E53BFA">
        <w:trPr>
          <w:trHeight w:val="3040"/>
        </w:trPr>
        <w:tc>
          <w:tcPr>
            <w:tcW w:w="412" w:type="pct"/>
            <w:shd w:val="clear" w:color="auto" w:fill="auto"/>
            <w:noWrap/>
          </w:tcPr>
          <w:p w:rsidR="00E53BFA" w:rsidRPr="00E53BFA" w:rsidRDefault="00E53BFA" w:rsidP="007643D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w:t>
            </w:r>
          </w:p>
        </w:tc>
        <w:tc>
          <w:tcPr>
            <w:tcW w:w="900" w:type="pct"/>
            <w:shd w:val="clear" w:color="auto" w:fill="auto"/>
            <w:noWrap/>
          </w:tcPr>
          <w:p w:rsidR="00E53BFA" w:rsidRDefault="00E53BFA" w:rsidP="00BD128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 СВИЛАЈНАЦ</w:t>
            </w:r>
          </w:p>
        </w:tc>
        <w:tc>
          <w:tcPr>
            <w:tcW w:w="1270" w:type="pct"/>
            <w:shd w:val="clear" w:color="auto" w:fill="auto"/>
          </w:tcPr>
          <w:p w:rsidR="00E53BFA" w:rsidRDefault="00E53BFA" w:rsidP="007643D7">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E53BFA" w:rsidRPr="00E53BFA" w:rsidRDefault="00E53BFA" w:rsidP="00E53BFA">
            <w:pPr>
              <w:pStyle w:val="NoSpacing"/>
              <w:rPr>
                <w:rFonts w:ascii="Times New Roman" w:hAnsi="Times New Roman"/>
                <w:color w:val="000000"/>
                <w:sz w:val="20"/>
                <w:szCs w:val="20"/>
              </w:rPr>
            </w:pPr>
            <w:r w:rsidRPr="00E53BFA">
              <w:rPr>
                <w:rFonts w:ascii="Times New Roman" w:hAnsi="Times New Roman"/>
                <w:color w:val="000000"/>
                <w:sz w:val="20"/>
                <w:szCs w:val="20"/>
              </w:rPr>
              <w:t xml:space="preserve">Уговор о финансирању пројекта унапређења енергетске ефикасности број 401-00-406/12/2018-06 од 08.11.2018.године закључен између Министарства рударства и енергетике и Општине Свилајнац и захтев за пренос Општине Свилајнац </w:t>
            </w:r>
          </w:p>
          <w:p w:rsidR="00E53BFA" w:rsidRPr="003C531E" w:rsidRDefault="00E53BFA" w:rsidP="00E53BFA">
            <w:pPr>
              <w:pStyle w:val="NoSpacing"/>
              <w:rPr>
                <w:rFonts w:ascii="Times New Roman" w:hAnsi="Times New Roman"/>
                <w:color w:val="000000"/>
                <w:sz w:val="20"/>
                <w:szCs w:val="20"/>
              </w:rPr>
            </w:pPr>
            <w:r w:rsidRPr="00E53BFA">
              <w:rPr>
                <w:rFonts w:ascii="Times New Roman" w:hAnsi="Times New Roman"/>
                <w:color w:val="000000"/>
                <w:sz w:val="20"/>
                <w:szCs w:val="20"/>
              </w:rPr>
              <w:t>број 401-164/2018-III од 13.08.2019.године</w:t>
            </w:r>
          </w:p>
        </w:tc>
        <w:tc>
          <w:tcPr>
            <w:tcW w:w="750" w:type="pct"/>
            <w:shd w:val="clear" w:color="auto" w:fill="auto"/>
            <w:noWrap/>
          </w:tcPr>
          <w:p w:rsidR="00E53BFA" w:rsidRDefault="00E53BFA" w:rsidP="007643D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03.09.2019.</w:t>
            </w:r>
          </w:p>
        </w:tc>
        <w:tc>
          <w:tcPr>
            <w:tcW w:w="656" w:type="pct"/>
            <w:shd w:val="clear" w:color="auto" w:fill="auto"/>
            <w:noWrap/>
          </w:tcPr>
          <w:p w:rsidR="00E53BFA" w:rsidRDefault="00E53BFA" w:rsidP="007643D7">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3.200.629</w:t>
            </w:r>
          </w:p>
        </w:tc>
      </w:tr>
      <w:tr w:rsidR="00791818" w:rsidRPr="00791818" w:rsidTr="00E53BFA">
        <w:trPr>
          <w:trHeight w:val="3040"/>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БОСИЛЕГРАД</w:t>
            </w:r>
          </w:p>
          <w:p w:rsidR="00791818" w:rsidRDefault="00791818" w:rsidP="00791818">
            <w:pPr>
              <w:pStyle w:val="NoSpacing"/>
              <w:jc w:val="center"/>
              <w:rPr>
                <w:rFonts w:ascii="Times New Roman" w:eastAsia="Times New Roman" w:hAnsi="Times New Roman"/>
                <w:bCs/>
                <w:color w:val="000000"/>
                <w:sz w:val="20"/>
                <w:szCs w:val="20"/>
                <w:lang w:val="sr-Cyrl-CS"/>
              </w:rPr>
            </w:pP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BD1288" w:rsidRDefault="00791818" w:rsidP="00791818">
            <w:pPr>
              <w:pStyle w:val="NoSpacing"/>
              <w:rPr>
                <w:rFonts w:ascii="Times New Roman" w:hAnsi="Times New Roman"/>
                <w:color w:val="000000"/>
                <w:sz w:val="20"/>
                <w:szCs w:val="20"/>
              </w:rPr>
            </w:pPr>
            <w:r w:rsidRPr="00BD1288">
              <w:rPr>
                <w:rFonts w:ascii="Times New Roman" w:hAnsi="Times New Roman"/>
                <w:color w:val="000000"/>
                <w:sz w:val="20"/>
                <w:szCs w:val="20"/>
              </w:rPr>
              <w:t xml:space="preserve">Уговор о финансирању пројекта унапређења енергетске ефикасности број 401-00-406/4/2018-06 од 08.11.2018.године закључен између Министарства рударства и енергетике и Општине Босилеград и захтев за пренос Општине Босилеград </w:t>
            </w:r>
          </w:p>
          <w:p w:rsidR="00791818" w:rsidRPr="00E53BFA" w:rsidRDefault="00791818" w:rsidP="00791818">
            <w:pPr>
              <w:pStyle w:val="NoSpacing"/>
              <w:rPr>
                <w:rFonts w:ascii="Times New Roman" w:hAnsi="Times New Roman"/>
                <w:color w:val="000000"/>
                <w:sz w:val="20"/>
                <w:szCs w:val="20"/>
              </w:rPr>
            </w:pPr>
            <w:r w:rsidRPr="00BD1288">
              <w:rPr>
                <w:rFonts w:ascii="Times New Roman" w:hAnsi="Times New Roman"/>
                <w:color w:val="000000"/>
                <w:sz w:val="20"/>
                <w:szCs w:val="20"/>
              </w:rPr>
              <w:t>број 404-300/18-ЗПС-1/1од 25.09.2019.године</w:t>
            </w:r>
          </w:p>
        </w:tc>
        <w:tc>
          <w:tcPr>
            <w:tcW w:w="750"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17.10.2019.</w:t>
            </w: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2,615,666</w:t>
            </w:r>
          </w:p>
        </w:tc>
      </w:tr>
      <w:tr w:rsidR="00791818" w:rsidRPr="00791818" w:rsidTr="00E53BFA">
        <w:trPr>
          <w:trHeight w:val="3040"/>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4.</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ГРАД</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КРАЉЕВО</w:t>
            </w: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BD1288" w:rsidRDefault="00791818" w:rsidP="00791818">
            <w:pPr>
              <w:rPr>
                <w:rFonts w:ascii="Times New Roman" w:hAnsi="Times New Roman"/>
                <w:sz w:val="20"/>
                <w:szCs w:val="20"/>
              </w:rPr>
            </w:pPr>
            <w:r w:rsidRPr="00BD1288">
              <w:rPr>
                <w:rFonts w:ascii="Times New Roman" w:hAnsi="Times New Roman"/>
                <w:sz w:val="20"/>
                <w:szCs w:val="20"/>
              </w:rPr>
              <w:t>Уговор о финансирању пројекта унапређења енергетске ефикасности број 401-00-406/23/2018-06 од 08.11.2018.године закључен између Министарства рударства и енергетике и Града Краљева и</w:t>
            </w:r>
            <w:r>
              <w:rPr>
                <w:rFonts w:ascii="Times New Roman" w:hAnsi="Times New Roman"/>
                <w:sz w:val="20"/>
                <w:szCs w:val="20"/>
              </w:rPr>
              <w:t xml:space="preserve"> захтев за пренос Града Краљева</w:t>
            </w:r>
            <w:r>
              <w:rPr>
                <w:rFonts w:ascii="Times New Roman" w:hAnsi="Times New Roman"/>
                <w:sz w:val="20"/>
                <w:szCs w:val="20"/>
                <w:lang w:val="sr-Cyrl-CS"/>
              </w:rPr>
              <w:t xml:space="preserve"> </w:t>
            </w:r>
            <w:r w:rsidRPr="00BD1288">
              <w:rPr>
                <w:rFonts w:ascii="Times New Roman" w:hAnsi="Times New Roman"/>
                <w:sz w:val="20"/>
                <w:szCs w:val="20"/>
              </w:rPr>
              <w:t>број 2977/19 од 20.09.2019.године</w:t>
            </w:r>
          </w:p>
        </w:tc>
        <w:tc>
          <w:tcPr>
            <w:tcW w:w="750"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17.10.2019.</w:t>
            </w: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1,252,705</w:t>
            </w:r>
          </w:p>
        </w:tc>
      </w:tr>
      <w:tr w:rsidR="00791818" w:rsidRPr="00791818" w:rsidTr="00E53BFA">
        <w:trPr>
          <w:trHeight w:val="3040"/>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5.</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ВЕЛИКА ПЛАНА</w:t>
            </w: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BD1288" w:rsidRDefault="00791818" w:rsidP="00791818">
            <w:pPr>
              <w:rPr>
                <w:rFonts w:ascii="Times New Roman" w:hAnsi="Times New Roman"/>
                <w:sz w:val="20"/>
                <w:szCs w:val="20"/>
              </w:rPr>
            </w:pPr>
            <w:r w:rsidRPr="00BD1288">
              <w:rPr>
                <w:rFonts w:ascii="Times New Roman" w:hAnsi="Times New Roman"/>
                <w:sz w:val="20"/>
                <w:szCs w:val="20"/>
              </w:rPr>
              <w:t>Уговор о финансирању пројекта унапређења енергетске ефикасности број 401-00-406/25/2018-06 од 08.11.2018.године закључен између Министарства рударства и енергетике и Општине Велика Плана и захтев за пренос Општине Велика Плана број 312-3/2018-II од 01.10.2019.године</w:t>
            </w:r>
          </w:p>
        </w:tc>
        <w:tc>
          <w:tcPr>
            <w:tcW w:w="750"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23.10.2019.</w:t>
            </w: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7,692,907</w:t>
            </w:r>
          </w:p>
        </w:tc>
      </w:tr>
      <w:tr w:rsidR="00791818" w:rsidRPr="00791818" w:rsidTr="00BD1288">
        <w:trPr>
          <w:trHeight w:val="3439"/>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6.</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ОСЕЧИНА</w:t>
            </w: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1840B6" w:rsidRDefault="00791818" w:rsidP="00791818">
            <w:pPr>
              <w:rPr>
                <w:rFonts w:ascii="Times New Roman" w:hAnsi="Times New Roman"/>
                <w:sz w:val="20"/>
                <w:szCs w:val="20"/>
              </w:rPr>
            </w:pPr>
            <w:r w:rsidRPr="001840B6">
              <w:rPr>
                <w:rFonts w:ascii="Times New Roman" w:hAnsi="Times New Roman"/>
                <w:sz w:val="20"/>
                <w:szCs w:val="20"/>
              </w:rPr>
              <w:t>Уговор о финансирању пројекта унапређења енергетске ефикасности број 401-00-406/10/2018-06 од 08.11.2018.године закључен између Министарства рударства и енергетике и Општине Осечина и захтев за пренос Општине Осечина број 400-6-109/2019 од 18.09.2019.године</w:t>
            </w:r>
          </w:p>
        </w:tc>
        <w:tc>
          <w:tcPr>
            <w:tcW w:w="750"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25.10.2019.</w:t>
            </w: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1,144,555</w:t>
            </w:r>
          </w:p>
        </w:tc>
      </w:tr>
      <w:tr w:rsidR="00791818" w:rsidRPr="00791818" w:rsidTr="00E53BFA">
        <w:trPr>
          <w:trHeight w:val="3040"/>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7.</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КРУПАЊ</w:t>
            </w: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1840B6" w:rsidRDefault="00791818" w:rsidP="00791818">
            <w:pPr>
              <w:rPr>
                <w:rFonts w:ascii="Times New Roman" w:hAnsi="Times New Roman"/>
                <w:sz w:val="20"/>
                <w:szCs w:val="20"/>
              </w:rPr>
            </w:pPr>
            <w:r w:rsidRPr="001840B6">
              <w:rPr>
                <w:rFonts w:ascii="Times New Roman" w:hAnsi="Times New Roman"/>
                <w:sz w:val="20"/>
                <w:szCs w:val="20"/>
              </w:rPr>
              <w:t>Уговор о финансирању пројекта унапређења енергетске ефикасности број 401-00-406/15/2018-06 од 08.11.2018.године закључен између Министарства рударства и енергетике и Општине Крупањ и захтев за пренос Општине Крупањ број 400-1004/2018 од 24.09.2019.године</w:t>
            </w:r>
          </w:p>
        </w:tc>
        <w:tc>
          <w:tcPr>
            <w:tcW w:w="750"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31.10.2019.</w:t>
            </w:r>
          </w:p>
          <w:p w:rsidR="00791818" w:rsidRDefault="00791818" w:rsidP="00791818">
            <w:pPr>
              <w:pStyle w:val="NoSpacing"/>
              <w:rPr>
                <w:rFonts w:ascii="Times New Roman" w:eastAsia="Times New Roman" w:hAnsi="Times New Roman"/>
                <w:bCs/>
                <w:color w:val="000000"/>
                <w:sz w:val="20"/>
                <w:szCs w:val="20"/>
                <w:lang w:val="sr-Cyrl-CS"/>
              </w:rPr>
            </w:pP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3,530,897</w:t>
            </w:r>
          </w:p>
        </w:tc>
      </w:tr>
      <w:tr w:rsidR="00791818" w:rsidRPr="00791818" w:rsidTr="00E53BFA">
        <w:trPr>
          <w:trHeight w:val="3040"/>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8.</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ГРАД</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КРАЉЕВО</w:t>
            </w: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1840B6" w:rsidRDefault="00791818" w:rsidP="00791818">
            <w:pPr>
              <w:rPr>
                <w:rFonts w:ascii="Times New Roman" w:hAnsi="Times New Roman"/>
                <w:sz w:val="20"/>
                <w:szCs w:val="20"/>
              </w:rPr>
            </w:pPr>
            <w:r w:rsidRPr="001840B6">
              <w:rPr>
                <w:rFonts w:ascii="Times New Roman" w:hAnsi="Times New Roman"/>
                <w:sz w:val="20"/>
                <w:szCs w:val="20"/>
              </w:rPr>
              <w:t>Уговор о финансирању пројекта унапређења енергетске ефикасности број 401-00-406/23/2018-06 од 08.11.2018.године закључен између Министарства рударства и енергетике и Града Краљева и</w:t>
            </w:r>
            <w:r>
              <w:rPr>
                <w:rFonts w:ascii="Times New Roman" w:hAnsi="Times New Roman"/>
                <w:sz w:val="20"/>
                <w:szCs w:val="20"/>
              </w:rPr>
              <w:t xml:space="preserve"> захтев за пренос Града Краљева</w:t>
            </w:r>
            <w:r>
              <w:rPr>
                <w:rFonts w:ascii="Times New Roman" w:hAnsi="Times New Roman"/>
                <w:sz w:val="20"/>
                <w:szCs w:val="20"/>
                <w:lang w:val="sr-Cyrl-CS"/>
              </w:rPr>
              <w:t xml:space="preserve"> </w:t>
            </w:r>
            <w:r w:rsidRPr="001840B6">
              <w:rPr>
                <w:rFonts w:ascii="Times New Roman" w:hAnsi="Times New Roman"/>
                <w:sz w:val="20"/>
                <w:szCs w:val="20"/>
              </w:rPr>
              <w:t>број 3115/19 од 08.10.2019.године</w:t>
            </w:r>
          </w:p>
        </w:tc>
        <w:tc>
          <w:tcPr>
            <w:tcW w:w="750"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31.10.2019.</w:t>
            </w: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5,939,712</w:t>
            </w:r>
          </w:p>
        </w:tc>
      </w:tr>
      <w:tr w:rsidR="00791818" w:rsidRPr="00791818" w:rsidTr="00BD58D1">
        <w:trPr>
          <w:trHeight w:val="3709"/>
        </w:trPr>
        <w:tc>
          <w:tcPr>
            <w:tcW w:w="412"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9.</w:t>
            </w:r>
          </w:p>
        </w:tc>
        <w:tc>
          <w:tcPr>
            <w:tcW w:w="900" w:type="pct"/>
            <w:shd w:val="clear" w:color="auto" w:fill="auto"/>
            <w:noWrap/>
          </w:tcPr>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791818" w:rsidRDefault="00791818" w:rsidP="00791818">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СВИЛАЈНАЦ</w:t>
            </w:r>
          </w:p>
        </w:tc>
        <w:tc>
          <w:tcPr>
            <w:tcW w:w="1270" w:type="pct"/>
            <w:shd w:val="clear" w:color="auto" w:fill="auto"/>
          </w:tcPr>
          <w:p w:rsidR="00791818" w:rsidRDefault="00791818"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Уговор о финансирању пројекта унапређења енергетске ефикасности број 401-00-335/9/2019-06 од 17.06.2019.године закључен између Министарства рударства и енергетике и Општине Свилајнац и захт</w:t>
            </w:r>
            <w:r>
              <w:rPr>
                <w:rFonts w:ascii="Times New Roman" w:hAnsi="Times New Roman"/>
                <w:sz w:val="20"/>
                <w:szCs w:val="20"/>
              </w:rPr>
              <w:t xml:space="preserve">ев за пренос Општине Свилајнац </w:t>
            </w:r>
            <w:r w:rsidRPr="00791818">
              <w:rPr>
                <w:rFonts w:ascii="Times New Roman" w:hAnsi="Times New Roman"/>
                <w:sz w:val="20"/>
                <w:szCs w:val="20"/>
              </w:rPr>
              <w:t>број 400-64/2019-III од 03.10.2019.године</w:t>
            </w:r>
          </w:p>
        </w:tc>
        <w:tc>
          <w:tcPr>
            <w:tcW w:w="750" w:type="pct"/>
            <w:shd w:val="clear" w:color="auto" w:fill="auto"/>
            <w:noWrap/>
          </w:tcPr>
          <w:p w:rsidR="00791818" w:rsidRDefault="00791818" w:rsidP="0079181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31.10.2019.</w:t>
            </w:r>
          </w:p>
        </w:tc>
        <w:tc>
          <w:tcPr>
            <w:tcW w:w="656" w:type="pct"/>
            <w:shd w:val="clear" w:color="auto" w:fill="auto"/>
            <w:noWrap/>
          </w:tcPr>
          <w:p w:rsidR="00791818" w:rsidRPr="00791818" w:rsidRDefault="00791818" w:rsidP="00791818">
            <w:pPr>
              <w:rPr>
                <w:rFonts w:ascii="Times New Roman" w:hAnsi="Times New Roman"/>
                <w:sz w:val="20"/>
                <w:szCs w:val="20"/>
              </w:rPr>
            </w:pPr>
            <w:r w:rsidRPr="00791818">
              <w:rPr>
                <w:rFonts w:ascii="Times New Roman" w:hAnsi="Times New Roman"/>
                <w:sz w:val="20"/>
                <w:szCs w:val="20"/>
              </w:rPr>
              <w:t>7,972,481</w:t>
            </w:r>
          </w:p>
        </w:tc>
      </w:tr>
      <w:tr w:rsidR="008527ED" w:rsidRPr="00791818" w:rsidTr="00E53BFA">
        <w:trPr>
          <w:trHeight w:val="3040"/>
        </w:trPr>
        <w:tc>
          <w:tcPr>
            <w:tcW w:w="412" w:type="pct"/>
            <w:shd w:val="clear" w:color="auto" w:fill="auto"/>
            <w:noWrap/>
          </w:tcPr>
          <w:p w:rsidR="008527ED" w:rsidRPr="008527ED" w:rsidRDefault="008527ED" w:rsidP="00791818">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10.</w:t>
            </w:r>
          </w:p>
        </w:tc>
        <w:tc>
          <w:tcPr>
            <w:tcW w:w="900" w:type="pct"/>
            <w:shd w:val="clear" w:color="auto" w:fill="auto"/>
            <w:noWrap/>
          </w:tcPr>
          <w:p w:rsidR="008527ED" w:rsidRPr="008527ED" w:rsidRDefault="008527ED" w:rsidP="008527ED">
            <w:pPr>
              <w:pStyle w:val="NoSpacing"/>
              <w:jc w:val="center"/>
              <w:rPr>
                <w:rFonts w:ascii="Times New Roman" w:eastAsia="Times New Roman" w:hAnsi="Times New Roman"/>
                <w:bCs/>
                <w:color w:val="000000"/>
                <w:sz w:val="20"/>
                <w:szCs w:val="20"/>
                <w:lang w:val="sr-Cyrl-CS"/>
              </w:rPr>
            </w:pPr>
            <w:r w:rsidRPr="008527ED">
              <w:rPr>
                <w:rFonts w:ascii="Times New Roman" w:eastAsia="Times New Roman" w:hAnsi="Times New Roman"/>
                <w:bCs/>
                <w:color w:val="000000"/>
                <w:sz w:val="20"/>
                <w:szCs w:val="20"/>
                <w:lang w:val="sr-Cyrl-CS"/>
              </w:rPr>
              <w:t>ОПШТИНА</w:t>
            </w:r>
          </w:p>
          <w:p w:rsidR="008527ED" w:rsidRPr="008527ED" w:rsidRDefault="008527ED" w:rsidP="008527ED">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КАЊИЖА</w:t>
            </w:r>
          </w:p>
        </w:tc>
        <w:tc>
          <w:tcPr>
            <w:tcW w:w="1270" w:type="pct"/>
            <w:shd w:val="clear" w:color="auto" w:fill="auto"/>
          </w:tcPr>
          <w:p w:rsidR="008527ED" w:rsidRDefault="008527ED" w:rsidP="0079181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8527ED" w:rsidRPr="00791818" w:rsidRDefault="008527ED" w:rsidP="00791818">
            <w:pPr>
              <w:rPr>
                <w:rFonts w:ascii="Times New Roman" w:hAnsi="Times New Roman"/>
                <w:sz w:val="20"/>
                <w:szCs w:val="20"/>
              </w:rPr>
            </w:pPr>
            <w:r w:rsidRPr="008527ED">
              <w:rPr>
                <w:rFonts w:ascii="Times New Roman" w:hAnsi="Times New Roman"/>
                <w:sz w:val="20"/>
                <w:szCs w:val="20"/>
              </w:rPr>
              <w:t>Уговор о финансирању пројекта унапређења енергетске ефикасности број 401-00-406/11/2018-06 од 08.11.2018.године закључен између Министарства рударства и енергетике и Општине Кањижа и захтев за пренос Општине Кањижа број 400-229/2018-1-доп.1/4 од 17.10.2019.године</w:t>
            </w:r>
          </w:p>
        </w:tc>
        <w:tc>
          <w:tcPr>
            <w:tcW w:w="750" w:type="pct"/>
            <w:shd w:val="clear" w:color="auto" w:fill="auto"/>
            <w:noWrap/>
          </w:tcPr>
          <w:p w:rsidR="008527ED" w:rsidRPr="008527ED" w:rsidRDefault="008527ED" w:rsidP="00791818">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25.11.2019.</w:t>
            </w:r>
          </w:p>
        </w:tc>
        <w:tc>
          <w:tcPr>
            <w:tcW w:w="656" w:type="pct"/>
            <w:shd w:val="clear" w:color="auto" w:fill="auto"/>
            <w:noWrap/>
          </w:tcPr>
          <w:p w:rsidR="008527ED" w:rsidRPr="00791818" w:rsidRDefault="008527ED" w:rsidP="00791818">
            <w:pPr>
              <w:rPr>
                <w:rFonts w:ascii="Times New Roman" w:hAnsi="Times New Roman"/>
                <w:sz w:val="20"/>
                <w:szCs w:val="20"/>
              </w:rPr>
            </w:pPr>
            <w:r w:rsidRPr="008527ED">
              <w:rPr>
                <w:rFonts w:ascii="Times New Roman" w:hAnsi="Times New Roman"/>
                <w:sz w:val="20"/>
                <w:szCs w:val="20"/>
              </w:rPr>
              <w:t>6</w:t>
            </w:r>
            <w:r>
              <w:rPr>
                <w:rFonts w:ascii="Times New Roman" w:hAnsi="Times New Roman"/>
                <w:sz w:val="20"/>
                <w:szCs w:val="20"/>
              </w:rPr>
              <w:t>,</w:t>
            </w:r>
            <w:r w:rsidRPr="008527ED">
              <w:rPr>
                <w:rFonts w:ascii="Times New Roman" w:hAnsi="Times New Roman"/>
                <w:sz w:val="20"/>
                <w:szCs w:val="20"/>
              </w:rPr>
              <w:t>250</w:t>
            </w:r>
            <w:r>
              <w:rPr>
                <w:rFonts w:ascii="Times New Roman" w:hAnsi="Times New Roman"/>
                <w:sz w:val="20"/>
                <w:szCs w:val="20"/>
              </w:rPr>
              <w:t>,867</w:t>
            </w:r>
          </w:p>
        </w:tc>
      </w:tr>
      <w:tr w:rsidR="008B6748" w:rsidRPr="00791818" w:rsidTr="00E53BFA">
        <w:trPr>
          <w:trHeight w:val="3040"/>
        </w:trPr>
        <w:tc>
          <w:tcPr>
            <w:tcW w:w="412" w:type="pct"/>
            <w:shd w:val="clear" w:color="auto" w:fill="auto"/>
            <w:noWrap/>
          </w:tcPr>
          <w:p w:rsidR="008B6748" w:rsidRDefault="008B6748" w:rsidP="008B674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11.</w:t>
            </w:r>
          </w:p>
        </w:tc>
        <w:tc>
          <w:tcPr>
            <w:tcW w:w="900" w:type="pct"/>
            <w:shd w:val="clear" w:color="auto" w:fill="auto"/>
            <w:noWrap/>
          </w:tcPr>
          <w:p w:rsidR="008B6748" w:rsidRPr="008B6748" w:rsidRDefault="008B6748" w:rsidP="008B6748">
            <w:pPr>
              <w:pStyle w:val="NoSpacing"/>
              <w:jc w:val="center"/>
              <w:rPr>
                <w:rFonts w:ascii="Times New Roman" w:eastAsia="Times New Roman" w:hAnsi="Times New Roman"/>
                <w:bCs/>
                <w:color w:val="000000"/>
                <w:sz w:val="20"/>
                <w:szCs w:val="20"/>
                <w:lang w:val="sr-Cyrl-CS"/>
              </w:rPr>
            </w:pPr>
            <w:r w:rsidRPr="008B6748">
              <w:rPr>
                <w:rFonts w:ascii="Times New Roman" w:eastAsia="Times New Roman" w:hAnsi="Times New Roman"/>
                <w:bCs/>
                <w:color w:val="000000"/>
                <w:sz w:val="20"/>
                <w:szCs w:val="20"/>
                <w:lang w:val="sr-Cyrl-CS"/>
              </w:rPr>
              <w:t>ОПШТИНА</w:t>
            </w:r>
          </w:p>
          <w:p w:rsidR="008B6748" w:rsidRDefault="008B6748" w:rsidP="008B6748">
            <w:pPr>
              <w:pStyle w:val="NoSpacing"/>
              <w:jc w:val="center"/>
              <w:rPr>
                <w:rFonts w:ascii="Times New Roman" w:eastAsia="Times New Roman" w:hAnsi="Times New Roman"/>
                <w:bCs/>
                <w:color w:val="000000"/>
                <w:sz w:val="20"/>
                <w:szCs w:val="20"/>
                <w:lang w:val="sr-Cyrl-CS"/>
              </w:rPr>
            </w:pPr>
            <w:r w:rsidRPr="008B6748">
              <w:rPr>
                <w:rFonts w:ascii="Times New Roman" w:eastAsia="Times New Roman" w:hAnsi="Times New Roman"/>
                <w:bCs/>
                <w:color w:val="000000"/>
                <w:sz w:val="20"/>
                <w:szCs w:val="20"/>
                <w:lang w:val="sr-Cyrl-CS"/>
              </w:rPr>
              <w:t>ЋУПРИЈА</w:t>
            </w:r>
          </w:p>
        </w:tc>
        <w:tc>
          <w:tcPr>
            <w:tcW w:w="1270" w:type="pct"/>
            <w:shd w:val="clear" w:color="auto" w:fill="auto"/>
          </w:tcPr>
          <w:p w:rsidR="008B6748" w:rsidRDefault="008B6748" w:rsidP="008B6748">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8B6748" w:rsidRPr="00791818" w:rsidRDefault="008B6748" w:rsidP="008B6748">
            <w:pPr>
              <w:rPr>
                <w:rFonts w:ascii="Times New Roman" w:hAnsi="Times New Roman"/>
                <w:sz w:val="20"/>
                <w:szCs w:val="20"/>
              </w:rPr>
            </w:pPr>
            <w:r w:rsidRPr="008B6748">
              <w:rPr>
                <w:rFonts w:ascii="Times New Roman" w:hAnsi="Times New Roman"/>
                <w:sz w:val="20"/>
                <w:szCs w:val="20"/>
              </w:rPr>
              <w:t>Уговор о финансирању пројекта унапређења енергетске ефикасности број 401-00-406/27/2018-06 од 08.11.2018.године закључен између Министарства рударства и енергетике и Општине Ћуприја и захтев за пренос Општине Ћуприја број 400-418/2019-01-2 од 02.10.2019.године</w:t>
            </w:r>
          </w:p>
        </w:tc>
        <w:tc>
          <w:tcPr>
            <w:tcW w:w="750" w:type="pct"/>
            <w:shd w:val="clear" w:color="auto" w:fill="auto"/>
            <w:noWrap/>
          </w:tcPr>
          <w:p w:rsidR="008B6748" w:rsidRDefault="008B6748" w:rsidP="008B6748">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19.11.2019.</w:t>
            </w:r>
          </w:p>
        </w:tc>
        <w:tc>
          <w:tcPr>
            <w:tcW w:w="656" w:type="pct"/>
            <w:shd w:val="clear" w:color="auto" w:fill="auto"/>
            <w:noWrap/>
          </w:tcPr>
          <w:p w:rsidR="008B6748" w:rsidRPr="008B6748" w:rsidRDefault="008B6748" w:rsidP="008B6748">
            <w:pPr>
              <w:rPr>
                <w:rFonts w:ascii="Times New Roman" w:hAnsi="Times New Roman"/>
                <w:sz w:val="20"/>
                <w:szCs w:val="20"/>
                <w:lang w:val="sr-Cyrl-CS"/>
              </w:rPr>
            </w:pPr>
            <w:r>
              <w:rPr>
                <w:rFonts w:ascii="Times New Roman" w:hAnsi="Times New Roman"/>
                <w:sz w:val="20"/>
                <w:szCs w:val="20"/>
                <w:lang w:val="sr-Cyrl-CS"/>
              </w:rPr>
              <w:t>5,165,299</w:t>
            </w:r>
          </w:p>
        </w:tc>
      </w:tr>
      <w:tr w:rsidR="00172440" w:rsidRPr="00791818" w:rsidTr="00E53BFA">
        <w:trPr>
          <w:trHeight w:val="3040"/>
        </w:trPr>
        <w:tc>
          <w:tcPr>
            <w:tcW w:w="412" w:type="pct"/>
            <w:shd w:val="clear" w:color="auto" w:fill="auto"/>
            <w:noWrap/>
          </w:tcPr>
          <w:p w:rsidR="00172440" w:rsidRDefault="00172440" w:rsidP="00172440">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12.</w:t>
            </w:r>
          </w:p>
        </w:tc>
        <w:tc>
          <w:tcPr>
            <w:tcW w:w="900" w:type="pct"/>
            <w:shd w:val="clear" w:color="auto" w:fill="auto"/>
            <w:noWrap/>
          </w:tcPr>
          <w:p w:rsidR="00172440" w:rsidRDefault="00172440" w:rsidP="00172440">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ОПШТИНА</w:t>
            </w:r>
          </w:p>
          <w:p w:rsidR="00172440" w:rsidRDefault="00172440" w:rsidP="00172440">
            <w:pPr>
              <w:pStyle w:val="NoSpacing"/>
              <w:jc w:val="center"/>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СВИЛАЈНАЦ</w:t>
            </w:r>
          </w:p>
        </w:tc>
        <w:tc>
          <w:tcPr>
            <w:tcW w:w="1270" w:type="pct"/>
            <w:shd w:val="clear" w:color="auto" w:fill="auto"/>
          </w:tcPr>
          <w:p w:rsidR="00172440" w:rsidRDefault="00172440" w:rsidP="00172440">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172440" w:rsidRPr="00791818" w:rsidRDefault="000F18BF" w:rsidP="000F18BF">
            <w:pPr>
              <w:rPr>
                <w:rFonts w:ascii="Times New Roman" w:hAnsi="Times New Roman"/>
                <w:sz w:val="20"/>
                <w:szCs w:val="20"/>
              </w:rPr>
            </w:pPr>
            <w:r w:rsidRPr="000F18BF">
              <w:rPr>
                <w:rFonts w:ascii="Times New Roman" w:hAnsi="Times New Roman"/>
                <w:sz w:val="20"/>
                <w:szCs w:val="20"/>
              </w:rPr>
              <w:t>Уговор о финансирању пројекта унапређења енергетске ефикасности број 401-00-406/12/2018-06 од 08.11.2018.године закључен између Министарства рударства и енергетике и Општине Свилајнац и захт</w:t>
            </w:r>
            <w:r>
              <w:rPr>
                <w:rFonts w:ascii="Times New Roman" w:hAnsi="Times New Roman"/>
                <w:sz w:val="20"/>
                <w:szCs w:val="20"/>
              </w:rPr>
              <w:t xml:space="preserve">ев за пренос Општине Свилајнац </w:t>
            </w:r>
            <w:r w:rsidRPr="000F18BF">
              <w:rPr>
                <w:rFonts w:ascii="Times New Roman" w:hAnsi="Times New Roman"/>
                <w:sz w:val="20"/>
                <w:szCs w:val="20"/>
              </w:rPr>
              <w:t>број 401-164/2018-III од 11.10.2019.године"</w:t>
            </w:r>
          </w:p>
        </w:tc>
        <w:tc>
          <w:tcPr>
            <w:tcW w:w="750" w:type="pct"/>
            <w:shd w:val="clear" w:color="auto" w:fill="auto"/>
            <w:noWrap/>
          </w:tcPr>
          <w:p w:rsidR="00172440" w:rsidRDefault="000F18BF" w:rsidP="00172440">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21.11</w:t>
            </w:r>
            <w:r w:rsidR="00172440">
              <w:rPr>
                <w:rFonts w:ascii="Times New Roman" w:eastAsia="Times New Roman" w:hAnsi="Times New Roman"/>
                <w:bCs/>
                <w:color w:val="000000"/>
                <w:sz w:val="20"/>
                <w:szCs w:val="20"/>
                <w:lang w:val="sr-Cyrl-CS"/>
              </w:rPr>
              <w:t>.2019.</w:t>
            </w:r>
          </w:p>
        </w:tc>
        <w:tc>
          <w:tcPr>
            <w:tcW w:w="656" w:type="pct"/>
            <w:shd w:val="clear" w:color="auto" w:fill="auto"/>
            <w:noWrap/>
          </w:tcPr>
          <w:p w:rsidR="00172440" w:rsidRPr="00791818" w:rsidRDefault="000F18BF" w:rsidP="00172440">
            <w:pPr>
              <w:rPr>
                <w:rFonts w:ascii="Times New Roman" w:hAnsi="Times New Roman"/>
                <w:sz w:val="20"/>
                <w:szCs w:val="20"/>
              </w:rPr>
            </w:pPr>
            <w:r>
              <w:rPr>
                <w:rFonts w:ascii="Times New Roman" w:hAnsi="Times New Roman"/>
                <w:sz w:val="20"/>
                <w:szCs w:val="20"/>
              </w:rPr>
              <w:t>4</w:t>
            </w:r>
            <w:r>
              <w:rPr>
                <w:rFonts w:ascii="Times New Roman" w:hAnsi="Times New Roman"/>
                <w:sz w:val="20"/>
                <w:szCs w:val="20"/>
                <w:lang w:val="sr-Cyrl-CS"/>
              </w:rPr>
              <w:t>,</w:t>
            </w:r>
            <w:r>
              <w:rPr>
                <w:rFonts w:ascii="Times New Roman" w:hAnsi="Times New Roman"/>
                <w:sz w:val="20"/>
                <w:szCs w:val="20"/>
              </w:rPr>
              <w:t>913</w:t>
            </w:r>
            <w:r>
              <w:rPr>
                <w:rFonts w:ascii="Times New Roman" w:hAnsi="Times New Roman"/>
                <w:sz w:val="20"/>
                <w:szCs w:val="20"/>
                <w:lang w:val="sr-Cyrl-CS"/>
              </w:rPr>
              <w:t>,</w:t>
            </w:r>
            <w:r>
              <w:rPr>
                <w:rFonts w:ascii="Times New Roman" w:hAnsi="Times New Roman"/>
                <w:sz w:val="20"/>
                <w:szCs w:val="20"/>
              </w:rPr>
              <w:t>076</w:t>
            </w:r>
          </w:p>
        </w:tc>
      </w:tr>
      <w:tr w:rsidR="0026375D" w:rsidRPr="00791818" w:rsidTr="00CA7CF1">
        <w:trPr>
          <w:trHeight w:val="3979"/>
        </w:trPr>
        <w:tc>
          <w:tcPr>
            <w:tcW w:w="412" w:type="pct"/>
            <w:shd w:val="clear" w:color="auto" w:fill="auto"/>
            <w:noWrap/>
          </w:tcPr>
          <w:p w:rsidR="0026375D" w:rsidRDefault="0026375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13.</w:t>
            </w:r>
          </w:p>
        </w:tc>
        <w:tc>
          <w:tcPr>
            <w:tcW w:w="900" w:type="pct"/>
            <w:shd w:val="clear" w:color="auto" w:fill="auto"/>
            <w:noWrap/>
          </w:tcPr>
          <w:p w:rsidR="0026375D" w:rsidRPr="0026375D" w:rsidRDefault="0026375D" w:rsidP="0026375D">
            <w:pPr>
              <w:pStyle w:val="NoSpacing"/>
              <w:jc w:val="center"/>
              <w:rPr>
                <w:rFonts w:ascii="Times New Roman" w:eastAsia="Times New Roman" w:hAnsi="Times New Roman"/>
                <w:bCs/>
                <w:color w:val="000000"/>
                <w:sz w:val="20"/>
                <w:szCs w:val="20"/>
                <w:lang w:val="sr-Cyrl-CS"/>
              </w:rPr>
            </w:pPr>
            <w:r w:rsidRPr="0026375D">
              <w:rPr>
                <w:rFonts w:ascii="Times New Roman" w:eastAsia="Times New Roman" w:hAnsi="Times New Roman"/>
                <w:bCs/>
                <w:color w:val="000000"/>
                <w:sz w:val="20"/>
                <w:szCs w:val="20"/>
                <w:lang w:val="sr-Cyrl-CS"/>
              </w:rPr>
              <w:t>ОПШТИНА</w:t>
            </w:r>
          </w:p>
          <w:p w:rsidR="0026375D" w:rsidRDefault="0026375D" w:rsidP="0026375D">
            <w:pPr>
              <w:pStyle w:val="NoSpacing"/>
              <w:jc w:val="center"/>
              <w:rPr>
                <w:rFonts w:ascii="Times New Roman" w:eastAsia="Times New Roman" w:hAnsi="Times New Roman"/>
                <w:bCs/>
                <w:color w:val="000000"/>
                <w:sz w:val="20"/>
                <w:szCs w:val="20"/>
                <w:lang w:val="sr-Cyrl-CS"/>
              </w:rPr>
            </w:pPr>
            <w:r w:rsidRPr="0026375D">
              <w:rPr>
                <w:rFonts w:ascii="Times New Roman" w:eastAsia="Times New Roman" w:hAnsi="Times New Roman"/>
                <w:bCs/>
                <w:color w:val="000000"/>
                <w:sz w:val="20"/>
                <w:szCs w:val="20"/>
                <w:lang w:val="sr-Cyrl-CS"/>
              </w:rPr>
              <w:t>БЕЛА ПАЛАНКА</w:t>
            </w:r>
          </w:p>
        </w:tc>
        <w:tc>
          <w:tcPr>
            <w:tcW w:w="1270" w:type="pct"/>
            <w:shd w:val="clear" w:color="auto" w:fill="auto"/>
          </w:tcPr>
          <w:p w:rsidR="0026375D" w:rsidRDefault="0026375D"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26375D" w:rsidRPr="00791818" w:rsidRDefault="0026375D" w:rsidP="0026375D">
            <w:pPr>
              <w:rPr>
                <w:rFonts w:ascii="Times New Roman" w:hAnsi="Times New Roman"/>
                <w:sz w:val="20"/>
                <w:szCs w:val="20"/>
              </w:rPr>
            </w:pPr>
            <w:r w:rsidRPr="0026375D">
              <w:rPr>
                <w:rFonts w:ascii="Times New Roman" w:hAnsi="Times New Roman"/>
                <w:sz w:val="20"/>
                <w:szCs w:val="20"/>
              </w:rPr>
              <w:t xml:space="preserve">Уговор о финансирању пројекта унапређења енергетске ефикасности број 401-00-406/16/2018-06 од 08.11.2018.године закључен између Министарства рударства и енергетике и Општине Бела Паланка и захтев </w:t>
            </w:r>
            <w:r>
              <w:rPr>
                <w:rFonts w:ascii="Times New Roman" w:hAnsi="Times New Roman"/>
                <w:sz w:val="20"/>
                <w:szCs w:val="20"/>
              </w:rPr>
              <w:t xml:space="preserve">за пренос Општине Бела Паланка </w:t>
            </w:r>
            <w:r w:rsidRPr="0026375D">
              <w:rPr>
                <w:rFonts w:ascii="Times New Roman" w:hAnsi="Times New Roman"/>
                <w:sz w:val="20"/>
                <w:szCs w:val="20"/>
              </w:rPr>
              <w:t xml:space="preserve">број 401-114-3/2018-IV/04  </w:t>
            </w:r>
            <w:r>
              <w:rPr>
                <w:rFonts w:ascii="Times New Roman" w:hAnsi="Times New Roman"/>
                <w:sz w:val="20"/>
                <w:szCs w:val="20"/>
              </w:rPr>
              <w:t>од 21.10. 2019.године</w:t>
            </w:r>
          </w:p>
        </w:tc>
        <w:tc>
          <w:tcPr>
            <w:tcW w:w="750" w:type="pct"/>
            <w:shd w:val="clear" w:color="auto" w:fill="auto"/>
            <w:noWrap/>
          </w:tcPr>
          <w:p w:rsidR="0026375D" w:rsidRDefault="0026375D" w:rsidP="0026375D">
            <w:pPr>
              <w:pStyle w:val="NoSpacing"/>
              <w:rPr>
                <w:rFonts w:ascii="Times New Roman" w:eastAsia="Times New Roman" w:hAnsi="Times New Roman"/>
                <w:bCs/>
                <w:color w:val="000000"/>
                <w:sz w:val="20"/>
                <w:szCs w:val="20"/>
                <w:lang w:val="sr-Cyrl-CS"/>
              </w:rPr>
            </w:pPr>
            <w:r w:rsidRPr="0026375D">
              <w:rPr>
                <w:rFonts w:ascii="Times New Roman" w:eastAsia="Times New Roman" w:hAnsi="Times New Roman"/>
                <w:bCs/>
                <w:color w:val="000000"/>
                <w:sz w:val="20"/>
                <w:szCs w:val="20"/>
                <w:lang w:val="sr-Cyrl-CS"/>
              </w:rPr>
              <w:t>27.11.2019.</w:t>
            </w:r>
            <w:r w:rsidRPr="0026375D">
              <w:rPr>
                <w:rFonts w:ascii="Times New Roman" w:eastAsia="Times New Roman" w:hAnsi="Times New Roman"/>
                <w:bCs/>
                <w:color w:val="000000"/>
                <w:sz w:val="20"/>
                <w:szCs w:val="20"/>
                <w:lang w:val="sr-Cyrl-CS"/>
              </w:rPr>
              <w:tab/>
            </w:r>
          </w:p>
        </w:tc>
        <w:tc>
          <w:tcPr>
            <w:tcW w:w="656" w:type="pct"/>
            <w:shd w:val="clear" w:color="auto" w:fill="auto"/>
            <w:noWrap/>
          </w:tcPr>
          <w:p w:rsidR="0026375D" w:rsidRPr="0026375D" w:rsidRDefault="0026375D" w:rsidP="0026375D">
            <w:pPr>
              <w:rPr>
                <w:rFonts w:ascii="Times New Roman" w:hAnsi="Times New Roman"/>
                <w:sz w:val="20"/>
                <w:szCs w:val="20"/>
                <w:lang w:val="sr-Cyrl-CS"/>
              </w:rPr>
            </w:pPr>
            <w:r>
              <w:rPr>
                <w:rFonts w:ascii="Times New Roman" w:hAnsi="Times New Roman"/>
                <w:sz w:val="20"/>
                <w:szCs w:val="20"/>
                <w:lang w:val="sr-Cyrl-CS"/>
              </w:rPr>
              <w:t>5,096,169</w:t>
            </w:r>
          </w:p>
        </w:tc>
      </w:tr>
      <w:tr w:rsidR="0026375D" w:rsidRPr="00791818" w:rsidTr="0026375D">
        <w:trPr>
          <w:trHeight w:val="3754"/>
        </w:trPr>
        <w:tc>
          <w:tcPr>
            <w:tcW w:w="412" w:type="pct"/>
            <w:shd w:val="clear" w:color="auto" w:fill="auto"/>
            <w:noWrap/>
          </w:tcPr>
          <w:p w:rsidR="0026375D" w:rsidRDefault="0026375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14.</w:t>
            </w:r>
          </w:p>
        </w:tc>
        <w:tc>
          <w:tcPr>
            <w:tcW w:w="900" w:type="pct"/>
            <w:shd w:val="clear" w:color="auto" w:fill="auto"/>
            <w:noWrap/>
          </w:tcPr>
          <w:p w:rsidR="0026375D" w:rsidRPr="0026375D" w:rsidRDefault="0026375D" w:rsidP="0026375D">
            <w:pPr>
              <w:spacing w:after="0" w:line="240" w:lineRule="auto"/>
              <w:jc w:val="center"/>
              <w:rPr>
                <w:rFonts w:ascii="Times New Roman" w:eastAsia="Times New Roman" w:hAnsi="Times New Roman"/>
                <w:color w:val="000000"/>
                <w:sz w:val="20"/>
                <w:szCs w:val="20"/>
                <w:lang w:eastAsia="en-US"/>
              </w:rPr>
            </w:pPr>
            <w:r w:rsidRPr="0026375D">
              <w:rPr>
                <w:rFonts w:ascii="Times New Roman" w:hAnsi="Times New Roman"/>
                <w:color w:val="000000"/>
                <w:sz w:val="20"/>
                <w:szCs w:val="20"/>
              </w:rPr>
              <w:t>ОПШТИНА</w:t>
            </w:r>
            <w:r w:rsidRPr="0026375D">
              <w:rPr>
                <w:rFonts w:ascii="Times New Roman" w:hAnsi="Times New Roman"/>
                <w:color w:val="000000"/>
                <w:sz w:val="20"/>
                <w:szCs w:val="20"/>
              </w:rPr>
              <w:br/>
              <w:t>КЊАЖЕВАЦ</w:t>
            </w:r>
          </w:p>
          <w:p w:rsidR="0026375D" w:rsidRDefault="0026375D" w:rsidP="0026375D">
            <w:pPr>
              <w:pStyle w:val="NoSpacing"/>
              <w:jc w:val="center"/>
              <w:rPr>
                <w:rFonts w:ascii="Times New Roman" w:eastAsia="Times New Roman" w:hAnsi="Times New Roman"/>
                <w:bCs/>
                <w:color w:val="000000"/>
                <w:sz w:val="20"/>
                <w:szCs w:val="20"/>
                <w:lang w:val="sr-Cyrl-CS"/>
              </w:rPr>
            </w:pPr>
          </w:p>
        </w:tc>
        <w:tc>
          <w:tcPr>
            <w:tcW w:w="1270" w:type="pct"/>
            <w:shd w:val="clear" w:color="auto" w:fill="auto"/>
          </w:tcPr>
          <w:p w:rsidR="0026375D" w:rsidRDefault="0026375D"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26375D" w:rsidRPr="00791818" w:rsidRDefault="0026375D" w:rsidP="0026375D">
            <w:pPr>
              <w:rPr>
                <w:rFonts w:ascii="Times New Roman" w:hAnsi="Times New Roman"/>
                <w:sz w:val="20"/>
                <w:szCs w:val="20"/>
              </w:rPr>
            </w:pPr>
            <w:r w:rsidRPr="0026375D">
              <w:rPr>
                <w:rFonts w:ascii="Times New Roman" w:hAnsi="Times New Roman"/>
                <w:sz w:val="20"/>
                <w:szCs w:val="20"/>
              </w:rPr>
              <w:t>Уговор о финансирању пројекта унапређења енергетске ефикасности број 401-00-406/17/2018-06 од 08.11.2018.године закључен између Министарства рударства и енергетике и Општине Књажевац и захтев за пренос Општине Књаже</w:t>
            </w:r>
            <w:r>
              <w:rPr>
                <w:rFonts w:ascii="Times New Roman" w:hAnsi="Times New Roman"/>
                <w:sz w:val="20"/>
                <w:szCs w:val="20"/>
              </w:rPr>
              <w:t>вац</w:t>
            </w:r>
            <w:r>
              <w:rPr>
                <w:rFonts w:ascii="Times New Roman" w:hAnsi="Times New Roman"/>
                <w:sz w:val="20"/>
                <w:szCs w:val="20"/>
                <w:lang w:val="sr-Cyrl-CS"/>
              </w:rPr>
              <w:t xml:space="preserve"> </w:t>
            </w:r>
            <w:r w:rsidRPr="0026375D">
              <w:rPr>
                <w:rFonts w:ascii="Times New Roman" w:hAnsi="Times New Roman"/>
                <w:sz w:val="20"/>
                <w:szCs w:val="20"/>
              </w:rPr>
              <w:t>број 401-111/2019-02 од 08.11.2019.године</w:t>
            </w:r>
          </w:p>
        </w:tc>
        <w:tc>
          <w:tcPr>
            <w:tcW w:w="750" w:type="pct"/>
            <w:shd w:val="clear" w:color="auto" w:fill="auto"/>
            <w:noWrap/>
          </w:tcPr>
          <w:p w:rsidR="0026375D" w:rsidRDefault="0026375D" w:rsidP="0026375D">
            <w:pPr>
              <w:pStyle w:val="NoSpacing"/>
              <w:rPr>
                <w:rFonts w:ascii="Times New Roman" w:eastAsia="Times New Roman" w:hAnsi="Times New Roman"/>
                <w:bCs/>
                <w:color w:val="000000"/>
                <w:sz w:val="20"/>
                <w:szCs w:val="20"/>
                <w:lang w:val="sr-Cyrl-CS"/>
              </w:rPr>
            </w:pPr>
            <w:r w:rsidRPr="0026375D">
              <w:rPr>
                <w:rFonts w:ascii="Times New Roman" w:eastAsia="Times New Roman" w:hAnsi="Times New Roman"/>
                <w:bCs/>
                <w:color w:val="000000"/>
                <w:sz w:val="20"/>
                <w:szCs w:val="20"/>
                <w:lang w:val="sr-Cyrl-CS"/>
              </w:rPr>
              <w:t>29.11.2019.</w:t>
            </w:r>
          </w:p>
        </w:tc>
        <w:tc>
          <w:tcPr>
            <w:tcW w:w="656" w:type="pct"/>
            <w:shd w:val="clear" w:color="auto" w:fill="auto"/>
            <w:noWrap/>
          </w:tcPr>
          <w:p w:rsidR="0026375D" w:rsidRPr="00791818" w:rsidRDefault="0026375D" w:rsidP="0026375D">
            <w:pPr>
              <w:rPr>
                <w:rFonts w:ascii="Times New Roman" w:hAnsi="Times New Roman"/>
                <w:sz w:val="20"/>
                <w:szCs w:val="20"/>
              </w:rPr>
            </w:pPr>
            <w:r>
              <w:rPr>
                <w:rFonts w:ascii="Times New Roman" w:hAnsi="Times New Roman"/>
                <w:sz w:val="20"/>
                <w:szCs w:val="20"/>
              </w:rPr>
              <w:t>8</w:t>
            </w:r>
            <w:r>
              <w:rPr>
                <w:rFonts w:ascii="Times New Roman" w:hAnsi="Times New Roman"/>
                <w:sz w:val="20"/>
                <w:szCs w:val="20"/>
                <w:lang w:val="sr-Cyrl-CS"/>
              </w:rPr>
              <w:t>,</w:t>
            </w:r>
            <w:r>
              <w:rPr>
                <w:rFonts w:ascii="Times New Roman" w:hAnsi="Times New Roman"/>
                <w:sz w:val="20"/>
                <w:szCs w:val="20"/>
              </w:rPr>
              <w:t>915</w:t>
            </w:r>
            <w:r>
              <w:rPr>
                <w:rFonts w:ascii="Times New Roman" w:hAnsi="Times New Roman"/>
                <w:sz w:val="20"/>
                <w:szCs w:val="20"/>
                <w:lang w:val="sr-Cyrl-CS"/>
              </w:rPr>
              <w:t>,</w:t>
            </w:r>
            <w:r>
              <w:rPr>
                <w:rFonts w:ascii="Times New Roman" w:hAnsi="Times New Roman"/>
                <w:sz w:val="20"/>
                <w:szCs w:val="20"/>
              </w:rPr>
              <w:t>536</w:t>
            </w:r>
          </w:p>
        </w:tc>
      </w:tr>
      <w:tr w:rsidR="00EC241C" w:rsidRPr="00791818" w:rsidTr="005865D4">
        <w:trPr>
          <w:trHeight w:val="3754"/>
        </w:trPr>
        <w:tc>
          <w:tcPr>
            <w:tcW w:w="412" w:type="pct"/>
            <w:shd w:val="clear" w:color="auto" w:fill="auto"/>
            <w:noWrap/>
          </w:tcPr>
          <w:p w:rsidR="00EC241C"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15.</w:t>
            </w:r>
          </w:p>
          <w:p w:rsidR="00CA7CF1" w:rsidRDefault="00CA7CF1" w:rsidP="0026375D">
            <w:pPr>
              <w:pStyle w:val="NoSpacing"/>
              <w:rPr>
                <w:rFonts w:ascii="Times New Roman" w:eastAsia="Times New Roman" w:hAnsi="Times New Roman"/>
                <w:bCs/>
                <w:color w:val="000000"/>
                <w:sz w:val="20"/>
                <w:szCs w:val="20"/>
                <w:lang w:val="sr-Latn-CS"/>
              </w:rPr>
            </w:pPr>
          </w:p>
          <w:p w:rsidR="00CA7CF1" w:rsidRPr="00CA7CF1" w:rsidRDefault="00CA7CF1" w:rsidP="0026375D">
            <w:pPr>
              <w:pStyle w:val="NoSpacing"/>
              <w:rPr>
                <w:rFonts w:ascii="Times New Roman" w:eastAsia="Times New Roman" w:hAnsi="Times New Roman"/>
                <w:bCs/>
                <w:color w:val="000000"/>
                <w:sz w:val="20"/>
                <w:szCs w:val="20"/>
                <w:lang w:val="sr-Latn-CS"/>
              </w:rPr>
            </w:pPr>
          </w:p>
        </w:tc>
        <w:tc>
          <w:tcPr>
            <w:tcW w:w="900" w:type="pct"/>
            <w:shd w:val="clear" w:color="auto" w:fill="auto"/>
            <w:noWrap/>
          </w:tcPr>
          <w:p w:rsidR="00EC241C" w:rsidRPr="00344CC2" w:rsidRDefault="00344CC2"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КРУПАЊ</w:t>
            </w:r>
          </w:p>
        </w:tc>
        <w:tc>
          <w:tcPr>
            <w:tcW w:w="1270" w:type="pct"/>
            <w:shd w:val="clear" w:color="auto" w:fill="auto"/>
          </w:tcPr>
          <w:p w:rsidR="00CA7CF1" w:rsidRPr="00CA7CF1" w:rsidRDefault="00CA7CF1" w:rsidP="0026375D">
            <w:pPr>
              <w:pStyle w:val="NoSpacing"/>
              <w:rPr>
                <w:rFonts w:ascii="Times New Roman" w:hAnsi="Times New Roman"/>
                <w:color w:val="000000"/>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EC241C" w:rsidRPr="0026375D" w:rsidRDefault="00344CC2" w:rsidP="00344CC2">
            <w:pPr>
              <w:rPr>
                <w:rFonts w:ascii="Times New Roman" w:hAnsi="Times New Roman"/>
                <w:sz w:val="20"/>
                <w:szCs w:val="20"/>
              </w:rPr>
            </w:pPr>
            <w:r w:rsidRPr="00344CC2">
              <w:rPr>
                <w:rFonts w:ascii="Times New Roman" w:hAnsi="Times New Roman"/>
                <w:sz w:val="20"/>
                <w:szCs w:val="20"/>
              </w:rPr>
              <w:t xml:space="preserve">Уговор о финансирању пројекта унапређења енергетске ефикасности број 401-00-406/15/2018-06 од 08.11.2018.године закључен између Министарства рударства и енергетике и Општине Крупањ и </w:t>
            </w:r>
            <w:r>
              <w:rPr>
                <w:rFonts w:ascii="Times New Roman" w:hAnsi="Times New Roman"/>
                <w:sz w:val="20"/>
                <w:szCs w:val="20"/>
              </w:rPr>
              <w:t>захтев за пренос Општине Крупањ</w:t>
            </w:r>
            <w:r>
              <w:rPr>
                <w:rFonts w:ascii="Times New Roman" w:hAnsi="Times New Roman"/>
                <w:sz w:val="20"/>
                <w:szCs w:val="20"/>
                <w:lang w:val="sr-Cyrl-CS"/>
              </w:rPr>
              <w:t xml:space="preserve"> </w:t>
            </w:r>
            <w:r w:rsidRPr="00344CC2">
              <w:rPr>
                <w:rFonts w:ascii="Times New Roman" w:hAnsi="Times New Roman"/>
                <w:sz w:val="20"/>
                <w:szCs w:val="20"/>
              </w:rPr>
              <w:t>број 400-1004/2018 од 05.11.2019.године</w:t>
            </w:r>
          </w:p>
        </w:tc>
        <w:tc>
          <w:tcPr>
            <w:tcW w:w="750" w:type="pct"/>
            <w:shd w:val="clear" w:color="auto" w:fill="auto"/>
            <w:noWrap/>
          </w:tcPr>
          <w:p w:rsidR="00EC241C" w:rsidRPr="0026375D" w:rsidRDefault="00344CC2"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03.12.2019.</w:t>
            </w:r>
          </w:p>
        </w:tc>
        <w:tc>
          <w:tcPr>
            <w:tcW w:w="656" w:type="pct"/>
            <w:shd w:val="clear" w:color="auto" w:fill="auto"/>
            <w:noWrap/>
          </w:tcPr>
          <w:p w:rsidR="00EC241C" w:rsidRDefault="00344CC2" w:rsidP="0026375D">
            <w:pPr>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sr-Cyrl-CS"/>
              </w:rPr>
              <w:t>.</w:t>
            </w:r>
            <w:r>
              <w:rPr>
                <w:rFonts w:ascii="Times New Roman" w:hAnsi="Times New Roman"/>
                <w:sz w:val="20"/>
                <w:szCs w:val="20"/>
              </w:rPr>
              <w:t>077</w:t>
            </w:r>
            <w:r>
              <w:rPr>
                <w:rFonts w:ascii="Times New Roman" w:hAnsi="Times New Roman"/>
                <w:sz w:val="20"/>
                <w:szCs w:val="20"/>
                <w:lang w:val="sr-Cyrl-CS"/>
              </w:rPr>
              <w:t>.</w:t>
            </w:r>
            <w:r>
              <w:rPr>
                <w:rFonts w:ascii="Times New Roman" w:hAnsi="Times New Roman"/>
                <w:sz w:val="20"/>
                <w:szCs w:val="20"/>
              </w:rPr>
              <w:t>108</w:t>
            </w:r>
          </w:p>
        </w:tc>
      </w:tr>
      <w:tr w:rsidR="00CA7CF1" w:rsidRPr="00791818" w:rsidTr="005865D4">
        <w:trPr>
          <w:trHeight w:val="3979"/>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16.</w:t>
            </w:r>
          </w:p>
        </w:tc>
        <w:tc>
          <w:tcPr>
            <w:tcW w:w="900" w:type="pct"/>
            <w:shd w:val="clear" w:color="auto" w:fill="auto"/>
            <w:noWrap/>
          </w:tcPr>
          <w:p w:rsidR="00CA7CF1" w:rsidRPr="00344CC2" w:rsidRDefault="00344CC2"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БОСИЛЕГРАД</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344CC2" w:rsidP="00344CC2">
            <w:pPr>
              <w:rPr>
                <w:rFonts w:ascii="Times New Roman" w:hAnsi="Times New Roman"/>
                <w:sz w:val="20"/>
                <w:szCs w:val="20"/>
              </w:rPr>
            </w:pPr>
            <w:r w:rsidRPr="00344CC2">
              <w:rPr>
                <w:rFonts w:ascii="Times New Roman" w:hAnsi="Times New Roman"/>
                <w:sz w:val="20"/>
                <w:szCs w:val="20"/>
              </w:rPr>
              <w:t>Уговор о финансирању пројекта унапређења енергетске ефикасности број 401-00-406/4/2018-06 од 08.11.2018.године закључен између Министарства рударства и енергетике и Општине Босилеград и захте</w:t>
            </w:r>
            <w:r>
              <w:rPr>
                <w:rFonts w:ascii="Times New Roman" w:hAnsi="Times New Roman"/>
                <w:sz w:val="20"/>
                <w:szCs w:val="20"/>
              </w:rPr>
              <w:t xml:space="preserve">в за пренос Општине Босилеград </w:t>
            </w:r>
            <w:r w:rsidRPr="00344CC2">
              <w:rPr>
                <w:rFonts w:ascii="Times New Roman" w:hAnsi="Times New Roman"/>
                <w:sz w:val="20"/>
                <w:szCs w:val="20"/>
              </w:rPr>
              <w:t>број 404-300/18-ЗПС-2/1од 18.11.2019.године</w:t>
            </w:r>
          </w:p>
        </w:tc>
        <w:tc>
          <w:tcPr>
            <w:tcW w:w="750" w:type="pct"/>
            <w:shd w:val="clear" w:color="auto" w:fill="auto"/>
            <w:noWrap/>
          </w:tcPr>
          <w:p w:rsidR="00CA7CF1" w:rsidRPr="0026375D" w:rsidRDefault="00344CC2"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03.12.2019.</w:t>
            </w:r>
          </w:p>
        </w:tc>
        <w:tc>
          <w:tcPr>
            <w:tcW w:w="656" w:type="pct"/>
            <w:shd w:val="clear" w:color="auto" w:fill="auto"/>
            <w:noWrap/>
          </w:tcPr>
          <w:p w:rsidR="00CA7CF1" w:rsidRDefault="00344CC2" w:rsidP="0026375D">
            <w:pPr>
              <w:rPr>
                <w:rFonts w:ascii="Times New Roman" w:hAnsi="Times New Roman"/>
                <w:sz w:val="20"/>
                <w:szCs w:val="20"/>
                <w:lang w:val="sr-Cyrl-CS"/>
              </w:rPr>
            </w:pPr>
            <w:r>
              <w:rPr>
                <w:rFonts w:ascii="Times New Roman" w:hAnsi="Times New Roman"/>
                <w:sz w:val="20"/>
                <w:szCs w:val="20"/>
                <w:lang w:val="sr-Cyrl-CS"/>
              </w:rPr>
              <w:t>354.000</w:t>
            </w:r>
          </w:p>
          <w:p w:rsidR="00344CC2" w:rsidRPr="00344CC2" w:rsidRDefault="00344CC2" w:rsidP="0026375D">
            <w:pPr>
              <w:rPr>
                <w:rFonts w:ascii="Times New Roman" w:hAnsi="Times New Roman"/>
                <w:sz w:val="20"/>
                <w:szCs w:val="20"/>
                <w:lang w:val="sr-Cyrl-CS"/>
              </w:rPr>
            </w:pPr>
          </w:p>
        </w:tc>
      </w:tr>
      <w:tr w:rsidR="00CA7CF1" w:rsidRPr="00791818" w:rsidTr="0026375D">
        <w:trPr>
          <w:trHeight w:val="3754"/>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17.</w:t>
            </w:r>
          </w:p>
        </w:tc>
        <w:tc>
          <w:tcPr>
            <w:tcW w:w="900" w:type="pct"/>
            <w:shd w:val="clear" w:color="auto" w:fill="auto"/>
            <w:noWrap/>
          </w:tcPr>
          <w:p w:rsidR="00CA7CF1" w:rsidRPr="00344CC2" w:rsidRDefault="00344CC2"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КАЊИЖА</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344CC2" w:rsidP="0026375D">
            <w:pPr>
              <w:rPr>
                <w:rFonts w:ascii="Times New Roman" w:hAnsi="Times New Roman"/>
                <w:sz w:val="20"/>
                <w:szCs w:val="20"/>
              </w:rPr>
            </w:pPr>
            <w:r w:rsidRPr="00344CC2">
              <w:rPr>
                <w:rFonts w:ascii="Times New Roman" w:hAnsi="Times New Roman"/>
                <w:sz w:val="20"/>
                <w:szCs w:val="20"/>
              </w:rPr>
              <w:t>Уговор о финансирању пројекта унапређења енергетске ефикасности број 401-00-406/11/2018-06 од 08.11.2018.године закључен између Министарства рударства и енергетике и Општине Кањижа и захтев за пренос Општине Кањижа број 400-229/2018-1-доп.1/8 од 08.11.2019.године</w:t>
            </w:r>
          </w:p>
        </w:tc>
        <w:tc>
          <w:tcPr>
            <w:tcW w:w="750" w:type="pct"/>
            <w:shd w:val="clear" w:color="auto" w:fill="auto"/>
            <w:noWrap/>
          </w:tcPr>
          <w:p w:rsidR="00CA7CF1" w:rsidRPr="0026375D" w:rsidRDefault="00344CC2"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04.12.2019.</w:t>
            </w:r>
          </w:p>
        </w:tc>
        <w:tc>
          <w:tcPr>
            <w:tcW w:w="656" w:type="pct"/>
            <w:shd w:val="clear" w:color="auto" w:fill="auto"/>
            <w:noWrap/>
          </w:tcPr>
          <w:p w:rsidR="00CA7CF1" w:rsidRPr="00344CC2" w:rsidRDefault="00344CC2" w:rsidP="0026375D">
            <w:pPr>
              <w:rPr>
                <w:rFonts w:ascii="Times New Roman" w:hAnsi="Times New Roman"/>
                <w:sz w:val="20"/>
                <w:szCs w:val="20"/>
                <w:lang w:val="sr-Cyrl-CS"/>
              </w:rPr>
            </w:pPr>
            <w:r>
              <w:rPr>
                <w:rFonts w:ascii="Times New Roman" w:hAnsi="Times New Roman"/>
                <w:sz w:val="20"/>
                <w:szCs w:val="20"/>
                <w:lang w:val="sr-Cyrl-CS"/>
              </w:rPr>
              <w:t>2.997.938</w:t>
            </w:r>
          </w:p>
        </w:tc>
      </w:tr>
      <w:tr w:rsidR="00CA7CF1" w:rsidRPr="00791818" w:rsidTr="00344CC2">
        <w:trPr>
          <w:trHeight w:val="3484"/>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18.</w:t>
            </w:r>
          </w:p>
        </w:tc>
        <w:tc>
          <w:tcPr>
            <w:tcW w:w="900" w:type="pct"/>
            <w:shd w:val="clear" w:color="auto" w:fill="auto"/>
            <w:noWrap/>
          </w:tcPr>
          <w:p w:rsidR="00CA7CF1" w:rsidRPr="00344CC2" w:rsidRDefault="00344CC2"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ЋУПРИЈА</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344CC2" w:rsidP="0026375D">
            <w:pPr>
              <w:rPr>
                <w:rFonts w:ascii="Times New Roman" w:hAnsi="Times New Roman"/>
                <w:sz w:val="20"/>
                <w:szCs w:val="20"/>
              </w:rPr>
            </w:pPr>
            <w:r w:rsidRPr="00344CC2">
              <w:rPr>
                <w:rFonts w:ascii="Times New Roman" w:hAnsi="Times New Roman"/>
                <w:sz w:val="20"/>
                <w:szCs w:val="20"/>
              </w:rPr>
              <w:t>Уговор о финансирању пројекта унапређења енергетске ефикасности број 401-00-406/27/2018-06 од 08.11.2018.године закључен између Министарства рударства и енергетике и Општине Ћуприја и захтев за пренос Општине Ћуприја број 400-664/2018-01 од 21.11.2019.године</w:t>
            </w:r>
          </w:p>
        </w:tc>
        <w:tc>
          <w:tcPr>
            <w:tcW w:w="750" w:type="pct"/>
            <w:shd w:val="clear" w:color="auto" w:fill="auto"/>
            <w:noWrap/>
          </w:tcPr>
          <w:p w:rsidR="00CA7CF1" w:rsidRPr="0026375D" w:rsidRDefault="00344CC2"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06.12.2019.</w:t>
            </w:r>
          </w:p>
        </w:tc>
        <w:tc>
          <w:tcPr>
            <w:tcW w:w="656" w:type="pct"/>
            <w:shd w:val="clear" w:color="auto" w:fill="auto"/>
            <w:noWrap/>
          </w:tcPr>
          <w:p w:rsidR="00CA7CF1" w:rsidRPr="00344CC2" w:rsidRDefault="001673FC" w:rsidP="0026375D">
            <w:pPr>
              <w:rPr>
                <w:rFonts w:ascii="Times New Roman" w:hAnsi="Times New Roman"/>
                <w:sz w:val="20"/>
                <w:szCs w:val="20"/>
                <w:lang w:val="sr-Cyrl-CS"/>
              </w:rPr>
            </w:pPr>
            <w:r>
              <w:rPr>
                <w:rFonts w:ascii="Times New Roman" w:hAnsi="Times New Roman"/>
                <w:sz w:val="20"/>
                <w:szCs w:val="20"/>
                <w:lang w:val="sr-Cyrl-CS"/>
              </w:rPr>
              <w:t>4.275.324</w:t>
            </w:r>
          </w:p>
        </w:tc>
      </w:tr>
      <w:tr w:rsidR="00CA7CF1" w:rsidRPr="00791818" w:rsidTr="00344CC2">
        <w:trPr>
          <w:trHeight w:val="3592"/>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19.</w:t>
            </w:r>
          </w:p>
        </w:tc>
        <w:tc>
          <w:tcPr>
            <w:tcW w:w="900" w:type="pct"/>
            <w:shd w:val="clear" w:color="auto" w:fill="auto"/>
            <w:noWrap/>
          </w:tcPr>
          <w:p w:rsidR="00CA7CF1" w:rsidRPr="00344CC2" w:rsidRDefault="00344CC2"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БЕЛА ПАЛАНКА</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344CC2" w:rsidP="00344CC2">
            <w:pPr>
              <w:rPr>
                <w:rFonts w:ascii="Times New Roman" w:hAnsi="Times New Roman"/>
                <w:sz w:val="20"/>
                <w:szCs w:val="20"/>
              </w:rPr>
            </w:pPr>
            <w:r w:rsidRPr="00344CC2">
              <w:rPr>
                <w:rFonts w:ascii="Times New Roman" w:hAnsi="Times New Roman"/>
                <w:sz w:val="20"/>
                <w:szCs w:val="20"/>
              </w:rPr>
              <w:t>Уговор о финансирању пројекта унапређења енергетске ефикасности број 401-00-406/16/2018-06 од 08.11.2018.године закључен између Министарства рударства и енергетике и Општине Бела Паланка и захтев за пренос Општине Бела Паланка број 401-114-4/2018-IV/04  од 06.11. 2019.године</w:t>
            </w:r>
          </w:p>
        </w:tc>
        <w:tc>
          <w:tcPr>
            <w:tcW w:w="750" w:type="pct"/>
            <w:shd w:val="clear" w:color="auto" w:fill="auto"/>
            <w:noWrap/>
          </w:tcPr>
          <w:p w:rsidR="00CA7CF1" w:rsidRPr="0026375D" w:rsidRDefault="00344CC2"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12.12.2019.</w:t>
            </w:r>
          </w:p>
        </w:tc>
        <w:tc>
          <w:tcPr>
            <w:tcW w:w="656" w:type="pct"/>
            <w:shd w:val="clear" w:color="auto" w:fill="auto"/>
            <w:noWrap/>
          </w:tcPr>
          <w:p w:rsidR="00CA7CF1" w:rsidRPr="00344CC2" w:rsidRDefault="00344CC2" w:rsidP="0026375D">
            <w:pPr>
              <w:rPr>
                <w:rFonts w:ascii="Times New Roman" w:hAnsi="Times New Roman"/>
                <w:sz w:val="20"/>
                <w:szCs w:val="20"/>
                <w:lang w:val="sr-Cyrl-CS"/>
              </w:rPr>
            </w:pPr>
            <w:r>
              <w:rPr>
                <w:rFonts w:ascii="Times New Roman" w:hAnsi="Times New Roman"/>
                <w:sz w:val="20"/>
                <w:szCs w:val="20"/>
                <w:lang w:val="sr-Cyrl-CS"/>
              </w:rPr>
              <w:t>2.986.731</w:t>
            </w:r>
          </w:p>
        </w:tc>
      </w:tr>
      <w:tr w:rsidR="00CA7CF1" w:rsidRPr="00791818" w:rsidTr="0026375D">
        <w:trPr>
          <w:trHeight w:val="3754"/>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20.</w:t>
            </w:r>
          </w:p>
        </w:tc>
        <w:tc>
          <w:tcPr>
            <w:tcW w:w="900" w:type="pct"/>
            <w:shd w:val="clear" w:color="auto" w:fill="auto"/>
            <w:noWrap/>
          </w:tcPr>
          <w:p w:rsidR="00CA7CF1" w:rsidRPr="00344CC2" w:rsidRDefault="00344CC2"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БОСИЛЕГРАД</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344CC2" w:rsidP="00344CC2">
            <w:pPr>
              <w:rPr>
                <w:rFonts w:ascii="Times New Roman" w:hAnsi="Times New Roman"/>
                <w:sz w:val="20"/>
                <w:szCs w:val="20"/>
              </w:rPr>
            </w:pPr>
            <w:r w:rsidRPr="00344CC2">
              <w:rPr>
                <w:rFonts w:ascii="Times New Roman" w:hAnsi="Times New Roman"/>
                <w:sz w:val="20"/>
                <w:szCs w:val="20"/>
              </w:rPr>
              <w:t>Уговор о финансирању пројекта унапређења енергетске ефикасности број 401-00-406/4/2018-06 од 08.11.2018.године закључен између Министарства рударства и енергетике и Општине Босилеград и захтев за пренос Општ</w:t>
            </w:r>
            <w:r>
              <w:rPr>
                <w:rFonts w:ascii="Times New Roman" w:hAnsi="Times New Roman"/>
                <w:sz w:val="20"/>
                <w:szCs w:val="20"/>
              </w:rPr>
              <w:t xml:space="preserve">ине Босилеград </w:t>
            </w:r>
            <w:r w:rsidRPr="00344CC2">
              <w:rPr>
                <w:rFonts w:ascii="Times New Roman" w:hAnsi="Times New Roman"/>
                <w:sz w:val="20"/>
                <w:szCs w:val="20"/>
              </w:rPr>
              <w:t>број 404-300/18-ЗПС-4 од 20.11.2019.године</w:t>
            </w:r>
          </w:p>
        </w:tc>
        <w:tc>
          <w:tcPr>
            <w:tcW w:w="750" w:type="pct"/>
            <w:shd w:val="clear" w:color="auto" w:fill="auto"/>
            <w:noWrap/>
          </w:tcPr>
          <w:p w:rsidR="00CA7CF1" w:rsidRPr="0026375D" w:rsidRDefault="00344CC2"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12.12.2019.</w:t>
            </w:r>
          </w:p>
        </w:tc>
        <w:tc>
          <w:tcPr>
            <w:tcW w:w="656" w:type="pct"/>
            <w:shd w:val="clear" w:color="auto" w:fill="auto"/>
            <w:noWrap/>
          </w:tcPr>
          <w:p w:rsidR="00CA7CF1" w:rsidRPr="00344CC2" w:rsidRDefault="00344CC2" w:rsidP="0026375D">
            <w:pPr>
              <w:rPr>
                <w:rFonts w:ascii="Times New Roman" w:hAnsi="Times New Roman"/>
                <w:sz w:val="20"/>
                <w:szCs w:val="20"/>
                <w:lang w:val="sr-Cyrl-CS"/>
              </w:rPr>
            </w:pPr>
            <w:r>
              <w:rPr>
                <w:rFonts w:ascii="Times New Roman" w:hAnsi="Times New Roman"/>
                <w:sz w:val="20"/>
                <w:szCs w:val="20"/>
                <w:lang w:val="sr-Cyrl-CS"/>
              </w:rPr>
              <w:t>2.015.111</w:t>
            </w:r>
          </w:p>
        </w:tc>
      </w:tr>
      <w:tr w:rsidR="00CA7CF1" w:rsidRPr="00791818" w:rsidTr="005739DD">
        <w:trPr>
          <w:trHeight w:val="3754"/>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21.</w:t>
            </w:r>
          </w:p>
        </w:tc>
        <w:tc>
          <w:tcPr>
            <w:tcW w:w="900" w:type="pct"/>
            <w:shd w:val="clear" w:color="auto" w:fill="auto"/>
            <w:noWrap/>
          </w:tcPr>
          <w:p w:rsidR="00CA7CF1" w:rsidRPr="005739DD" w:rsidRDefault="005739DD"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МАЈДАНПЕК</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344CC2" w:rsidP="00344CC2">
            <w:pPr>
              <w:rPr>
                <w:rFonts w:ascii="Times New Roman" w:hAnsi="Times New Roman"/>
                <w:sz w:val="20"/>
                <w:szCs w:val="20"/>
              </w:rPr>
            </w:pPr>
            <w:r w:rsidRPr="00344CC2">
              <w:rPr>
                <w:rFonts w:ascii="Times New Roman" w:hAnsi="Times New Roman"/>
                <w:sz w:val="20"/>
                <w:szCs w:val="20"/>
              </w:rPr>
              <w:t>Уговор о финансирању пројекта унапређења енергетске ефикасности број 401-00-406/6/2018-06 од 08.11.2018.године закључен између Министарства рударства и енергетике и Општине Мајданпек и захтев за пре</w:t>
            </w:r>
            <w:r w:rsidR="005739DD">
              <w:rPr>
                <w:rFonts w:ascii="Times New Roman" w:hAnsi="Times New Roman"/>
                <w:sz w:val="20"/>
                <w:szCs w:val="20"/>
              </w:rPr>
              <w:t xml:space="preserve">нос Општине Мајданпек </w:t>
            </w:r>
            <w:r w:rsidRPr="00344CC2">
              <w:rPr>
                <w:rFonts w:ascii="Times New Roman" w:hAnsi="Times New Roman"/>
                <w:sz w:val="20"/>
                <w:szCs w:val="20"/>
              </w:rPr>
              <w:t>број 401-560/2019/1 од 18.11.2019.године</w:t>
            </w:r>
          </w:p>
        </w:tc>
        <w:tc>
          <w:tcPr>
            <w:tcW w:w="750" w:type="pct"/>
            <w:shd w:val="clear" w:color="auto" w:fill="auto"/>
            <w:noWrap/>
          </w:tcPr>
          <w:p w:rsidR="00CA7CF1" w:rsidRPr="0026375D" w:rsidRDefault="005739D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12.12.2019.</w:t>
            </w:r>
          </w:p>
        </w:tc>
        <w:tc>
          <w:tcPr>
            <w:tcW w:w="656" w:type="pct"/>
            <w:shd w:val="clear" w:color="auto" w:fill="auto"/>
            <w:noWrap/>
          </w:tcPr>
          <w:p w:rsidR="00CA7CF1" w:rsidRPr="005739DD" w:rsidRDefault="005739DD" w:rsidP="0026375D">
            <w:pPr>
              <w:rPr>
                <w:rFonts w:ascii="Times New Roman" w:hAnsi="Times New Roman"/>
                <w:sz w:val="20"/>
                <w:szCs w:val="20"/>
                <w:lang w:val="sr-Cyrl-CS"/>
              </w:rPr>
            </w:pPr>
            <w:r>
              <w:rPr>
                <w:rFonts w:ascii="Times New Roman" w:hAnsi="Times New Roman"/>
                <w:sz w:val="20"/>
                <w:szCs w:val="20"/>
                <w:lang w:val="sr-Cyrl-CS"/>
              </w:rPr>
              <w:t>6.206.855</w:t>
            </w:r>
          </w:p>
        </w:tc>
      </w:tr>
      <w:tr w:rsidR="00CA7CF1" w:rsidRPr="00791818" w:rsidTr="00344CC2">
        <w:trPr>
          <w:trHeight w:val="3502"/>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22.</w:t>
            </w:r>
          </w:p>
        </w:tc>
        <w:tc>
          <w:tcPr>
            <w:tcW w:w="900" w:type="pct"/>
            <w:shd w:val="clear" w:color="auto" w:fill="auto"/>
            <w:noWrap/>
          </w:tcPr>
          <w:p w:rsidR="00CA7CF1" w:rsidRPr="005739DD" w:rsidRDefault="005739DD"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ВЕЛИКА ПЛАНА</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5739DD" w:rsidP="0026375D">
            <w:pPr>
              <w:rPr>
                <w:rFonts w:ascii="Times New Roman" w:hAnsi="Times New Roman"/>
                <w:sz w:val="20"/>
                <w:szCs w:val="20"/>
              </w:rPr>
            </w:pPr>
            <w:r w:rsidRPr="005739DD">
              <w:rPr>
                <w:rFonts w:ascii="Times New Roman" w:hAnsi="Times New Roman"/>
                <w:sz w:val="20"/>
                <w:szCs w:val="20"/>
              </w:rPr>
              <w:t>Уговор о финансирању пројекта унапређења енергетске ефикасности број 401-00-406/25/2018-06 од 08.11.2018.године закључен између Министарства рударства и енергетике и Општине Велика Плана и захтев за пренос Општине Велика Плана број 312-3/2018-II од 20.11.2019.године</w:t>
            </w:r>
          </w:p>
        </w:tc>
        <w:tc>
          <w:tcPr>
            <w:tcW w:w="750" w:type="pct"/>
            <w:shd w:val="clear" w:color="auto" w:fill="auto"/>
            <w:noWrap/>
          </w:tcPr>
          <w:p w:rsidR="00CA7CF1" w:rsidRPr="0026375D" w:rsidRDefault="005739D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18.12.2019.</w:t>
            </w:r>
          </w:p>
        </w:tc>
        <w:tc>
          <w:tcPr>
            <w:tcW w:w="656" w:type="pct"/>
            <w:shd w:val="clear" w:color="auto" w:fill="auto"/>
            <w:noWrap/>
          </w:tcPr>
          <w:p w:rsidR="00CA7CF1" w:rsidRPr="005739DD" w:rsidRDefault="005739DD" w:rsidP="0026375D">
            <w:pPr>
              <w:rPr>
                <w:rFonts w:ascii="Times New Roman" w:hAnsi="Times New Roman"/>
                <w:sz w:val="20"/>
                <w:szCs w:val="20"/>
                <w:lang w:val="sr-Cyrl-CS"/>
              </w:rPr>
            </w:pPr>
            <w:r>
              <w:rPr>
                <w:rFonts w:ascii="Times New Roman" w:hAnsi="Times New Roman"/>
                <w:sz w:val="20"/>
                <w:szCs w:val="20"/>
                <w:lang w:val="sr-Cyrl-CS"/>
              </w:rPr>
              <w:t>2.642.745</w:t>
            </w:r>
          </w:p>
        </w:tc>
      </w:tr>
      <w:tr w:rsidR="00CA7CF1" w:rsidRPr="00791818" w:rsidTr="0026375D">
        <w:trPr>
          <w:trHeight w:val="3754"/>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23.</w:t>
            </w:r>
          </w:p>
        </w:tc>
        <w:tc>
          <w:tcPr>
            <w:tcW w:w="900" w:type="pct"/>
            <w:shd w:val="clear" w:color="auto" w:fill="auto"/>
            <w:noWrap/>
          </w:tcPr>
          <w:p w:rsidR="00CA7CF1" w:rsidRPr="005739DD" w:rsidRDefault="005739DD"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СВИЛАЈНАЦ</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5739DD" w:rsidP="005739DD">
            <w:pPr>
              <w:rPr>
                <w:rFonts w:ascii="Times New Roman" w:hAnsi="Times New Roman"/>
                <w:sz w:val="20"/>
                <w:szCs w:val="20"/>
              </w:rPr>
            </w:pPr>
            <w:r w:rsidRPr="005739DD">
              <w:rPr>
                <w:rFonts w:ascii="Times New Roman" w:hAnsi="Times New Roman"/>
                <w:sz w:val="20"/>
                <w:szCs w:val="20"/>
              </w:rPr>
              <w:t>Уговор о финансирању пројекта унапређења енергетске ефикасности број 401-00-335/9/2019-06 од 17.06.2019.године закључен између Министарства рударства и енергетике и Општине Свилајнац и захт</w:t>
            </w:r>
            <w:r>
              <w:rPr>
                <w:rFonts w:ascii="Times New Roman" w:hAnsi="Times New Roman"/>
                <w:sz w:val="20"/>
                <w:szCs w:val="20"/>
              </w:rPr>
              <w:t xml:space="preserve">ев за пренос Општине Свилајнац </w:t>
            </w:r>
            <w:r w:rsidRPr="005739DD">
              <w:rPr>
                <w:rFonts w:ascii="Times New Roman" w:hAnsi="Times New Roman"/>
                <w:sz w:val="20"/>
                <w:szCs w:val="20"/>
              </w:rPr>
              <w:t>број 400-64/2019-III од 19.11.2019.године</w:t>
            </w:r>
          </w:p>
        </w:tc>
        <w:tc>
          <w:tcPr>
            <w:tcW w:w="750" w:type="pct"/>
            <w:shd w:val="clear" w:color="auto" w:fill="auto"/>
            <w:noWrap/>
          </w:tcPr>
          <w:p w:rsidR="00CA7CF1" w:rsidRPr="0026375D" w:rsidRDefault="005739D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20.12.2019.</w:t>
            </w:r>
          </w:p>
        </w:tc>
        <w:tc>
          <w:tcPr>
            <w:tcW w:w="656" w:type="pct"/>
            <w:shd w:val="clear" w:color="auto" w:fill="auto"/>
            <w:noWrap/>
          </w:tcPr>
          <w:p w:rsidR="00CA7CF1" w:rsidRPr="005739DD" w:rsidRDefault="005739DD" w:rsidP="0026375D">
            <w:pPr>
              <w:rPr>
                <w:rFonts w:ascii="Times New Roman" w:hAnsi="Times New Roman"/>
                <w:sz w:val="20"/>
                <w:szCs w:val="20"/>
                <w:lang w:val="sr-Cyrl-CS"/>
              </w:rPr>
            </w:pPr>
            <w:r>
              <w:rPr>
                <w:rFonts w:ascii="Times New Roman" w:hAnsi="Times New Roman"/>
                <w:sz w:val="20"/>
                <w:szCs w:val="20"/>
                <w:lang w:val="sr-Cyrl-CS"/>
              </w:rPr>
              <w:t>2.712.418</w:t>
            </w:r>
          </w:p>
        </w:tc>
      </w:tr>
      <w:tr w:rsidR="00CA7CF1" w:rsidRPr="00791818" w:rsidTr="005865D4">
        <w:trPr>
          <w:trHeight w:val="3754"/>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24.</w:t>
            </w:r>
          </w:p>
        </w:tc>
        <w:tc>
          <w:tcPr>
            <w:tcW w:w="900" w:type="pct"/>
            <w:shd w:val="clear" w:color="auto" w:fill="auto"/>
            <w:noWrap/>
          </w:tcPr>
          <w:p w:rsidR="00CA7CF1" w:rsidRPr="005739DD" w:rsidRDefault="005739DD"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ГАЏИН ХАН</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5739DD" w:rsidP="005739DD">
            <w:pPr>
              <w:rPr>
                <w:rFonts w:ascii="Times New Roman" w:hAnsi="Times New Roman"/>
                <w:sz w:val="20"/>
                <w:szCs w:val="20"/>
              </w:rPr>
            </w:pPr>
            <w:r w:rsidRPr="005739DD">
              <w:rPr>
                <w:rFonts w:ascii="Times New Roman" w:hAnsi="Times New Roman"/>
                <w:sz w:val="20"/>
                <w:szCs w:val="20"/>
              </w:rPr>
              <w:t>Уговор о финансирању пројекта унапређења енергетске ефикасности број 401-00-406/2/2018-06 од 08.11.2018.године закључен између Министарства рударства и енергетике и Општине Гаџин Хан и зах</w:t>
            </w:r>
            <w:r>
              <w:rPr>
                <w:rFonts w:ascii="Times New Roman" w:hAnsi="Times New Roman"/>
                <w:sz w:val="20"/>
                <w:szCs w:val="20"/>
              </w:rPr>
              <w:t>тев за пренос Општине Гаџин Хан</w:t>
            </w:r>
            <w:r>
              <w:rPr>
                <w:rFonts w:ascii="Times New Roman" w:hAnsi="Times New Roman"/>
                <w:sz w:val="20"/>
                <w:szCs w:val="20"/>
                <w:lang w:val="sr-Cyrl-CS"/>
              </w:rPr>
              <w:t xml:space="preserve"> </w:t>
            </w:r>
            <w:r w:rsidRPr="005739DD">
              <w:rPr>
                <w:rFonts w:ascii="Times New Roman" w:hAnsi="Times New Roman"/>
                <w:sz w:val="20"/>
                <w:szCs w:val="20"/>
              </w:rPr>
              <w:t>број 400-593/18-I од 07.11.2019.године</w:t>
            </w:r>
          </w:p>
        </w:tc>
        <w:tc>
          <w:tcPr>
            <w:tcW w:w="750" w:type="pct"/>
            <w:shd w:val="clear" w:color="auto" w:fill="auto"/>
            <w:noWrap/>
          </w:tcPr>
          <w:p w:rsidR="00CA7CF1" w:rsidRPr="0026375D" w:rsidRDefault="005739D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20.12.2019.</w:t>
            </w:r>
          </w:p>
        </w:tc>
        <w:tc>
          <w:tcPr>
            <w:tcW w:w="656" w:type="pct"/>
            <w:shd w:val="clear" w:color="auto" w:fill="auto"/>
            <w:noWrap/>
          </w:tcPr>
          <w:p w:rsidR="00CA7CF1" w:rsidRPr="005739DD" w:rsidRDefault="005739DD" w:rsidP="0026375D">
            <w:pPr>
              <w:rPr>
                <w:rFonts w:ascii="Times New Roman" w:hAnsi="Times New Roman"/>
                <w:sz w:val="20"/>
                <w:szCs w:val="20"/>
                <w:lang w:val="sr-Cyrl-CS"/>
              </w:rPr>
            </w:pPr>
            <w:r>
              <w:rPr>
                <w:rFonts w:ascii="Times New Roman" w:hAnsi="Times New Roman"/>
                <w:sz w:val="20"/>
                <w:szCs w:val="20"/>
                <w:lang w:val="sr-Cyrl-CS"/>
              </w:rPr>
              <w:t>4.070.775</w:t>
            </w:r>
          </w:p>
        </w:tc>
      </w:tr>
      <w:tr w:rsidR="00CA7CF1" w:rsidRPr="00791818" w:rsidTr="00344CC2">
        <w:trPr>
          <w:trHeight w:val="3592"/>
        </w:trPr>
        <w:tc>
          <w:tcPr>
            <w:tcW w:w="412" w:type="pct"/>
            <w:shd w:val="clear" w:color="auto" w:fill="auto"/>
            <w:noWrap/>
          </w:tcPr>
          <w:p w:rsidR="00CA7CF1" w:rsidRPr="00CA7CF1" w:rsidRDefault="00CA7CF1" w:rsidP="0026375D">
            <w:pPr>
              <w:pStyle w:val="NoSpacing"/>
              <w:rPr>
                <w:rFonts w:ascii="Times New Roman" w:eastAsia="Times New Roman" w:hAnsi="Times New Roman"/>
                <w:bCs/>
                <w:color w:val="000000"/>
                <w:sz w:val="20"/>
                <w:szCs w:val="20"/>
                <w:lang w:val="sr-Latn-CS"/>
              </w:rPr>
            </w:pPr>
            <w:r>
              <w:rPr>
                <w:rFonts w:ascii="Times New Roman" w:eastAsia="Times New Roman" w:hAnsi="Times New Roman"/>
                <w:bCs/>
                <w:color w:val="000000"/>
                <w:sz w:val="20"/>
                <w:szCs w:val="20"/>
                <w:lang w:val="sr-Latn-CS"/>
              </w:rPr>
              <w:t>25.</w:t>
            </w:r>
          </w:p>
        </w:tc>
        <w:tc>
          <w:tcPr>
            <w:tcW w:w="900" w:type="pct"/>
            <w:shd w:val="clear" w:color="auto" w:fill="auto"/>
            <w:noWrap/>
          </w:tcPr>
          <w:p w:rsidR="00CA7CF1" w:rsidRPr="005739DD" w:rsidRDefault="005739DD" w:rsidP="0026375D">
            <w:pPr>
              <w:spacing w:after="0" w:line="240" w:lineRule="auto"/>
              <w:jc w:val="center"/>
              <w:rPr>
                <w:rFonts w:ascii="Times New Roman" w:hAnsi="Times New Roman"/>
                <w:color w:val="000000"/>
                <w:sz w:val="20"/>
                <w:szCs w:val="20"/>
                <w:lang w:val="sr-Cyrl-CS"/>
              </w:rPr>
            </w:pPr>
            <w:r>
              <w:rPr>
                <w:rFonts w:ascii="Times New Roman" w:hAnsi="Times New Roman"/>
                <w:color w:val="000000"/>
                <w:sz w:val="20"/>
                <w:szCs w:val="20"/>
                <w:lang w:val="sr-Cyrl-CS"/>
              </w:rPr>
              <w:t>ОПШТИНА ЗЕМУН</w:t>
            </w:r>
          </w:p>
        </w:tc>
        <w:tc>
          <w:tcPr>
            <w:tcW w:w="1270" w:type="pct"/>
            <w:shd w:val="clear" w:color="auto" w:fill="auto"/>
          </w:tcPr>
          <w:p w:rsidR="00CA7CF1" w:rsidRDefault="00CA7CF1" w:rsidP="0026375D">
            <w:pPr>
              <w:pStyle w:val="NoSpacing"/>
              <w:rPr>
                <w:rFonts w:ascii="Times New Roman" w:hAnsi="Times New Roman"/>
                <w:sz w:val="20"/>
                <w:szCs w:val="20"/>
              </w:rPr>
            </w:pPr>
            <w:r>
              <w:rPr>
                <w:rFonts w:ascii="Times New Roman" w:hAnsi="Times New Roman"/>
                <w:sz w:val="20"/>
                <w:szCs w:val="20"/>
              </w:rPr>
              <w:t>Закон</w:t>
            </w:r>
            <w:r w:rsidRPr="002A6988">
              <w:rPr>
                <w:rFonts w:ascii="Times New Roman" w:hAnsi="Times New Roman"/>
                <w:sz w:val="20"/>
                <w:szCs w:val="20"/>
              </w:rPr>
              <w:t xml:space="preserve"> о ефикасном коришћењу енергије („Службени гласник РС”, број 25/13)</w:t>
            </w:r>
            <w:r>
              <w:rPr>
                <w:rFonts w:ascii="Times New Roman" w:hAnsi="Times New Roman"/>
                <w:color w:val="000000"/>
                <w:sz w:val="20"/>
                <w:szCs w:val="20"/>
                <w:lang w:val="sr-Cyrl-CS"/>
              </w:rPr>
              <w:t xml:space="preserve">, </w:t>
            </w:r>
            <w:r w:rsidRPr="00401A1B">
              <w:rPr>
                <w:rFonts w:ascii="Times New Roman" w:hAnsi="Times New Roman"/>
                <w:color w:val="000000"/>
                <w:sz w:val="20"/>
                <w:szCs w:val="20"/>
              </w:rPr>
              <w:t xml:space="preserve">Правилник о условима за </w:t>
            </w:r>
            <w:r w:rsidRPr="00401A1B">
              <w:rPr>
                <w:rFonts w:ascii="Times New Roman" w:hAnsi="Times New Roman"/>
                <w:color w:val="000000"/>
                <w:sz w:val="20"/>
                <w:szCs w:val="20"/>
              </w:rPr>
              <w:br/>
              <w:t xml:space="preserve"> расподелу и коришћење</w:t>
            </w:r>
            <w:r w:rsidRPr="00401A1B">
              <w:rPr>
                <w:rFonts w:ascii="Times New Roman" w:hAnsi="Times New Roman"/>
                <w:color w:val="000000"/>
                <w:sz w:val="20"/>
                <w:szCs w:val="20"/>
              </w:rPr>
              <w:br/>
              <w:t xml:space="preserve"> средстава буџетског фонда</w:t>
            </w:r>
            <w:r w:rsidRPr="00401A1B">
              <w:rPr>
                <w:rFonts w:ascii="Times New Roman" w:hAnsi="Times New Roman"/>
                <w:color w:val="000000"/>
                <w:sz w:val="20"/>
                <w:szCs w:val="20"/>
              </w:rPr>
              <w:br/>
              <w:t xml:space="preserve"> за унапређење енергетске</w:t>
            </w:r>
            <w:r w:rsidRPr="00401A1B">
              <w:rPr>
                <w:rFonts w:ascii="Times New Roman" w:hAnsi="Times New Roman"/>
                <w:color w:val="000000"/>
                <w:sz w:val="20"/>
                <w:szCs w:val="20"/>
              </w:rPr>
              <w:br/>
              <w:t xml:space="preserve"> ефикасности Републике</w:t>
            </w:r>
            <w:r w:rsidRPr="00401A1B">
              <w:rPr>
                <w:rFonts w:ascii="Times New Roman" w:hAnsi="Times New Roman"/>
                <w:color w:val="000000"/>
                <w:sz w:val="20"/>
                <w:szCs w:val="20"/>
              </w:rPr>
              <w:br/>
              <w:t xml:space="preserve"> Србије и критеријумима о</w:t>
            </w:r>
            <w:r w:rsidRPr="00401A1B">
              <w:rPr>
                <w:rFonts w:ascii="Times New Roman" w:hAnsi="Times New Roman"/>
                <w:color w:val="000000"/>
                <w:sz w:val="20"/>
                <w:szCs w:val="20"/>
              </w:rPr>
              <w:br/>
              <w:t xml:space="preserve"> изузимању од обавезе</w:t>
            </w:r>
            <w:r w:rsidRPr="00401A1B">
              <w:rPr>
                <w:rFonts w:ascii="Times New Roman" w:hAnsi="Times New Roman"/>
                <w:color w:val="000000"/>
                <w:sz w:val="20"/>
                <w:szCs w:val="20"/>
              </w:rPr>
              <w:br/>
              <w:t xml:space="preserve"> вршења енергетског прегледа</w:t>
            </w:r>
            <w:r w:rsidRPr="00401A1B">
              <w:rPr>
                <w:rFonts w:ascii="Times New Roman" w:hAnsi="Times New Roman"/>
                <w:color w:val="000000"/>
                <w:sz w:val="20"/>
                <w:szCs w:val="20"/>
              </w:rPr>
              <w:br/>
              <w:t xml:space="preserve">  (Сл. гласник РС бр. 15/16</w:t>
            </w:r>
            <w:r>
              <w:rPr>
                <w:rFonts w:ascii="Times New Roman" w:hAnsi="Times New Roman"/>
                <w:color w:val="000000"/>
                <w:sz w:val="20"/>
                <w:szCs w:val="20"/>
              </w:rPr>
              <w:t>,</w:t>
            </w:r>
            <w:r>
              <w:rPr>
                <w:rFonts w:ascii="Times New Roman" w:hAnsi="Times New Roman"/>
                <w:color w:val="000000"/>
                <w:sz w:val="20"/>
                <w:szCs w:val="20"/>
                <w:lang w:val="sr-Cyrl-CS"/>
              </w:rPr>
              <w:t xml:space="preserve"> 30/18 и 12/19</w:t>
            </w:r>
            <w:r w:rsidRPr="00401A1B">
              <w:rPr>
                <w:rFonts w:ascii="Times New Roman" w:hAnsi="Times New Roman"/>
                <w:color w:val="000000"/>
                <w:sz w:val="20"/>
                <w:szCs w:val="20"/>
              </w:rPr>
              <w:t>).</w:t>
            </w:r>
          </w:p>
        </w:tc>
        <w:tc>
          <w:tcPr>
            <w:tcW w:w="1012" w:type="pct"/>
            <w:shd w:val="clear" w:color="auto" w:fill="auto"/>
          </w:tcPr>
          <w:p w:rsidR="00CA7CF1" w:rsidRPr="0026375D" w:rsidRDefault="005739DD" w:rsidP="005739DD">
            <w:pPr>
              <w:rPr>
                <w:rFonts w:ascii="Times New Roman" w:hAnsi="Times New Roman"/>
                <w:sz w:val="20"/>
                <w:szCs w:val="20"/>
              </w:rPr>
            </w:pPr>
            <w:r w:rsidRPr="005739DD">
              <w:rPr>
                <w:rFonts w:ascii="Times New Roman" w:hAnsi="Times New Roman"/>
                <w:sz w:val="20"/>
                <w:szCs w:val="20"/>
              </w:rPr>
              <w:t xml:space="preserve">Уговор о финансирању пројекта унапређења енергетске ефикасности број 401-00-335/8/2019-06 од 17.06.2019.године закључен између Министарства рударства и енергетике и Општине Земун и </w:t>
            </w:r>
            <w:r>
              <w:rPr>
                <w:rFonts w:ascii="Times New Roman" w:hAnsi="Times New Roman"/>
                <w:sz w:val="20"/>
                <w:szCs w:val="20"/>
              </w:rPr>
              <w:t xml:space="preserve">захтев за пренос Општине Земун </w:t>
            </w:r>
            <w:r w:rsidRPr="005739DD">
              <w:rPr>
                <w:rFonts w:ascii="Times New Roman" w:hAnsi="Times New Roman"/>
                <w:sz w:val="20"/>
                <w:szCs w:val="20"/>
              </w:rPr>
              <w:t>број 06-1099/19 од 10.12.2019.године</w:t>
            </w:r>
          </w:p>
        </w:tc>
        <w:tc>
          <w:tcPr>
            <w:tcW w:w="750" w:type="pct"/>
            <w:shd w:val="clear" w:color="auto" w:fill="auto"/>
            <w:noWrap/>
          </w:tcPr>
          <w:p w:rsidR="00CA7CF1" w:rsidRPr="0026375D" w:rsidRDefault="005739DD" w:rsidP="0026375D">
            <w:pPr>
              <w:pStyle w:val="NoSpacing"/>
              <w:rPr>
                <w:rFonts w:ascii="Times New Roman" w:eastAsia="Times New Roman" w:hAnsi="Times New Roman"/>
                <w:bCs/>
                <w:color w:val="000000"/>
                <w:sz w:val="20"/>
                <w:szCs w:val="20"/>
                <w:lang w:val="sr-Cyrl-CS"/>
              </w:rPr>
            </w:pPr>
            <w:r>
              <w:rPr>
                <w:rFonts w:ascii="Times New Roman" w:eastAsia="Times New Roman" w:hAnsi="Times New Roman"/>
                <w:bCs/>
                <w:color w:val="000000"/>
                <w:sz w:val="20"/>
                <w:szCs w:val="20"/>
                <w:lang w:val="sr-Cyrl-CS"/>
              </w:rPr>
              <w:t>20.12.2019.</w:t>
            </w:r>
          </w:p>
        </w:tc>
        <w:tc>
          <w:tcPr>
            <w:tcW w:w="656" w:type="pct"/>
            <w:shd w:val="clear" w:color="auto" w:fill="auto"/>
            <w:noWrap/>
          </w:tcPr>
          <w:p w:rsidR="00CA7CF1" w:rsidRPr="005739DD" w:rsidRDefault="005739DD" w:rsidP="0026375D">
            <w:pPr>
              <w:rPr>
                <w:rFonts w:ascii="Times New Roman" w:hAnsi="Times New Roman"/>
                <w:sz w:val="20"/>
                <w:szCs w:val="20"/>
                <w:lang w:val="sr-Cyrl-CS"/>
              </w:rPr>
            </w:pPr>
            <w:r>
              <w:rPr>
                <w:rFonts w:ascii="Times New Roman" w:hAnsi="Times New Roman"/>
                <w:sz w:val="20"/>
                <w:szCs w:val="20"/>
                <w:lang w:val="sr-Cyrl-CS"/>
              </w:rPr>
              <w:t>11.103.360</w:t>
            </w:r>
          </w:p>
        </w:tc>
      </w:tr>
      <w:tr w:rsidR="0026375D" w:rsidRPr="00401A1B" w:rsidTr="007643D7">
        <w:trPr>
          <w:trHeight w:val="298"/>
        </w:trPr>
        <w:tc>
          <w:tcPr>
            <w:tcW w:w="4344" w:type="pct"/>
            <w:gridSpan w:val="5"/>
            <w:shd w:val="clear" w:color="auto" w:fill="DEEAF6"/>
            <w:noWrap/>
          </w:tcPr>
          <w:p w:rsidR="0026375D" w:rsidRPr="00401A1B" w:rsidRDefault="00CA7CF1" w:rsidP="0026375D">
            <w:pPr>
              <w:pStyle w:val="NoSpacing"/>
              <w:jc w:val="right"/>
              <w:rPr>
                <w:rFonts w:ascii="Times New Roman" w:hAnsi="Times New Roman"/>
                <w:bCs/>
                <w:color w:val="000000"/>
                <w:sz w:val="20"/>
                <w:szCs w:val="20"/>
                <w:lang w:val="sr-Cyrl-CS"/>
              </w:rPr>
            </w:pPr>
            <w:r>
              <w:rPr>
                <w:rFonts w:ascii="Times New Roman" w:hAnsi="Times New Roman"/>
                <w:bCs/>
                <w:color w:val="000000"/>
                <w:sz w:val="20"/>
                <w:szCs w:val="20"/>
                <w:lang w:val="sr-Cyrl-CS"/>
              </w:rPr>
              <w:t>Период исплате 01.01. – 31</w:t>
            </w:r>
            <w:r w:rsidR="0026375D" w:rsidRPr="00401A1B">
              <w:rPr>
                <w:rFonts w:ascii="Times New Roman" w:hAnsi="Times New Roman"/>
                <w:bCs/>
                <w:color w:val="000000"/>
                <w:sz w:val="20"/>
                <w:szCs w:val="20"/>
                <w:lang w:val="sr-Cyrl-CS"/>
              </w:rPr>
              <w:t>.</w:t>
            </w:r>
            <w:r>
              <w:rPr>
                <w:rFonts w:ascii="Times New Roman" w:hAnsi="Times New Roman"/>
                <w:bCs/>
                <w:color w:val="000000"/>
                <w:sz w:val="20"/>
                <w:szCs w:val="20"/>
                <w:lang w:val="sr-Cyrl-CS"/>
              </w:rPr>
              <w:t>12</w:t>
            </w:r>
            <w:r w:rsidR="0026375D">
              <w:rPr>
                <w:rFonts w:ascii="Times New Roman" w:hAnsi="Times New Roman"/>
                <w:bCs/>
                <w:color w:val="000000"/>
                <w:sz w:val="20"/>
                <w:szCs w:val="20"/>
                <w:lang w:val="sr-Cyrl-CS"/>
              </w:rPr>
              <w:t>.2019</w:t>
            </w:r>
            <w:r w:rsidR="0026375D" w:rsidRPr="00401A1B">
              <w:rPr>
                <w:rFonts w:ascii="Times New Roman" w:hAnsi="Times New Roman"/>
                <w:bCs/>
                <w:color w:val="000000"/>
                <w:sz w:val="20"/>
                <w:szCs w:val="20"/>
                <w:lang w:val="sr-Cyrl-CS"/>
              </w:rPr>
              <w:t>. године</w:t>
            </w:r>
          </w:p>
        </w:tc>
        <w:tc>
          <w:tcPr>
            <w:tcW w:w="656" w:type="pct"/>
            <w:shd w:val="clear" w:color="auto" w:fill="DEEAF6"/>
            <w:noWrap/>
            <w:vAlign w:val="bottom"/>
          </w:tcPr>
          <w:p w:rsidR="0026375D" w:rsidRPr="0026375D" w:rsidRDefault="00CA7CF1" w:rsidP="00AA581D">
            <w:pPr>
              <w:spacing w:after="0" w:line="240" w:lineRule="auto"/>
              <w:jc w:val="center"/>
              <w:rPr>
                <w:rFonts w:ascii="Times New Roman" w:eastAsia="Times New Roman" w:hAnsi="Times New Roman"/>
                <w:bCs/>
                <w:color w:val="000000"/>
                <w:sz w:val="20"/>
                <w:szCs w:val="20"/>
                <w:lang w:eastAsia="en-US"/>
              </w:rPr>
            </w:pPr>
            <w:r>
              <w:rPr>
                <w:rFonts w:ascii="Times New Roman" w:hAnsi="Times New Roman"/>
                <w:bCs/>
                <w:color w:val="000000"/>
                <w:sz w:val="20"/>
                <w:szCs w:val="20"/>
              </w:rPr>
              <w:t>107.157.731</w:t>
            </w:r>
          </w:p>
        </w:tc>
      </w:tr>
    </w:tbl>
    <w:p w:rsidR="003C531E" w:rsidRDefault="003C531E" w:rsidP="00401A1B">
      <w:pPr>
        <w:pStyle w:val="NoSpacing"/>
        <w:jc w:val="center"/>
        <w:rPr>
          <w:rFonts w:ascii="Times New Roman" w:hAnsi="Times New Roman"/>
          <w:b/>
          <w:sz w:val="24"/>
          <w:szCs w:val="24"/>
        </w:rPr>
      </w:pPr>
    </w:p>
    <w:bookmarkEnd w:id="2056"/>
    <w:p w:rsidR="00510497" w:rsidRPr="00EE4941" w:rsidRDefault="00CA3D1E" w:rsidP="00987572">
      <w:pPr>
        <w:pStyle w:val="Style7"/>
        <w:spacing w:before="0" w:after="0"/>
      </w:pPr>
      <w:r w:rsidRPr="00EE4941">
        <w:br w:type="page"/>
      </w:r>
      <w:bookmarkStart w:id="2057" w:name="_Toc279752617"/>
      <w:bookmarkStart w:id="2058" w:name="_Toc406143881"/>
      <w:bookmarkStart w:id="2059" w:name="_Toc14070294"/>
      <w:bookmarkStart w:id="2060" w:name="_Toc14070577"/>
      <w:bookmarkStart w:id="2061" w:name="_Toc14070677"/>
      <w:bookmarkStart w:id="2062" w:name="_Toc14074299"/>
      <w:bookmarkStart w:id="2063" w:name="_Toc14075319"/>
      <w:bookmarkStart w:id="2064" w:name="_Toc29459711"/>
      <w:bookmarkStart w:id="2065" w:name="_Toc29459880"/>
      <w:bookmarkStart w:id="2066" w:name="_Toc30068179"/>
      <w:bookmarkStart w:id="2067" w:name="_Toc32569386"/>
      <w:bookmarkStart w:id="2068" w:name="_Toc32569602"/>
      <w:bookmarkStart w:id="2069" w:name="_Toc32569755"/>
      <w:bookmarkStart w:id="2070" w:name="_Toc32570096"/>
      <w:bookmarkStart w:id="2071" w:name="_Toc35002856"/>
      <w:bookmarkStart w:id="2072" w:name="_Toc35002982"/>
      <w:bookmarkStart w:id="2073" w:name="_Toc35003125"/>
      <w:bookmarkStart w:id="2074" w:name="_Toc38959714"/>
      <w:bookmarkStart w:id="2075" w:name="_Toc38959797"/>
      <w:bookmarkStart w:id="2076" w:name="_Toc38960879"/>
      <w:bookmarkStart w:id="2077" w:name="_Toc40784361"/>
      <w:bookmarkStart w:id="2078" w:name="_Toc40878480"/>
      <w:bookmarkStart w:id="2079" w:name="_Toc43117511"/>
      <w:bookmarkStart w:id="2080" w:name="_Toc43275281"/>
      <w:bookmarkStart w:id="2081" w:name="_Toc43275552"/>
      <w:bookmarkStart w:id="2082" w:name="_Toc47076107"/>
      <w:bookmarkStart w:id="2083" w:name="_Toc48206073"/>
      <w:bookmarkStart w:id="2084" w:name="_Toc48207562"/>
      <w:bookmarkStart w:id="2085" w:name="_Toc51161467"/>
      <w:bookmarkStart w:id="2086" w:name="_Toc53490144"/>
      <w:bookmarkStart w:id="2087" w:name="_Toc53567099"/>
      <w:bookmarkStart w:id="2088" w:name="_Toc56681806"/>
      <w:bookmarkStart w:id="2089" w:name="_Toc59532055"/>
      <w:bookmarkStart w:id="2090" w:name="_Toc59535904"/>
      <w:bookmarkStart w:id="2091" w:name="_Toc60143306"/>
      <w:bookmarkStart w:id="2092" w:name="_Toc60213132"/>
      <w:bookmarkStart w:id="2093" w:name="_Toc60729695"/>
      <w:r w:rsidR="00510497" w:rsidRPr="00D73C16">
        <w:t xml:space="preserve">16. </w:t>
      </w:r>
      <w:r w:rsidR="00234432" w:rsidRPr="00D73C16">
        <w:t>ПОДАЦИ О И</w:t>
      </w:r>
      <w:r w:rsidR="00234432" w:rsidRPr="00EE4941">
        <w:t>СПЛАЋЕНИМ ПЛАТАМА, ЗАРАДАМА И ДРУГИМ ПРИМАЊИМА</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rsidR="00510497" w:rsidRPr="00AC0B85" w:rsidRDefault="00510497" w:rsidP="00867383">
      <w:pPr>
        <w:spacing w:after="0" w:line="240" w:lineRule="auto"/>
        <w:jc w:val="both"/>
        <w:rPr>
          <w:b/>
          <w:sz w:val="24"/>
          <w:szCs w:val="24"/>
        </w:rPr>
      </w:pPr>
    </w:p>
    <w:p w:rsidR="00510497" w:rsidRPr="00EE4941" w:rsidRDefault="00510497" w:rsidP="00234432">
      <w:pPr>
        <w:spacing w:after="0" w:line="240" w:lineRule="auto"/>
        <w:ind w:firstLine="720"/>
        <w:jc w:val="both"/>
        <w:rPr>
          <w:rFonts w:ascii="Times New Roman" w:hAnsi="Times New Roman"/>
          <w:sz w:val="24"/>
          <w:szCs w:val="24"/>
        </w:rPr>
      </w:pPr>
      <w:r w:rsidRPr="00D73C16">
        <w:rPr>
          <w:rFonts w:ascii="Times New Roman" w:hAnsi="Times New Roman"/>
          <w:sz w:val="24"/>
          <w:szCs w:val="24"/>
        </w:rPr>
        <w:t>Законом о платама државних службеника и намештеника („Службени гласник РС</w:t>
      </w:r>
      <w:r w:rsidR="00FE26C5" w:rsidRPr="00D73C16">
        <w:rPr>
          <w:rFonts w:ascii="Times New Roman" w:hAnsi="Times New Roman"/>
          <w:sz w:val="24"/>
          <w:szCs w:val="24"/>
        </w:rPr>
        <w:t>”</w:t>
      </w:r>
      <w:r w:rsidRPr="00EE4941">
        <w:rPr>
          <w:rFonts w:ascii="Times New Roman" w:hAnsi="Times New Roman"/>
          <w:sz w:val="24"/>
          <w:szCs w:val="24"/>
        </w:rPr>
        <w:t>, бр. 62/06, 63/06, 115/06, 101/07</w:t>
      </w:r>
      <w:r w:rsidR="00234432" w:rsidRPr="00EE4941">
        <w:rPr>
          <w:rFonts w:ascii="Times New Roman" w:hAnsi="Times New Roman"/>
          <w:sz w:val="24"/>
          <w:szCs w:val="24"/>
          <w:lang w:val="sr-Cyrl-CS"/>
        </w:rPr>
        <w:t>,</w:t>
      </w:r>
      <w:r w:rsidRPr="00EE4941">
        <w:rPr>
          <w:rFonts w:ascii="Times New Roman" w:hAnsi="Times New Roman"/>
          <w:sz w:val="24"/>
          <w:szCs w:val="24"/>
        </w:rPr>
        <w:t xml:space="preserve"> 99/10</w:t>
      </w:r>
      <w:r w:rsidR="00234432" w:rsidRPr="00EE4941">
        <w:rPr>
          <w:rFonts w:ascii="Times New Roman" w:hAnsi="Times New Roman"/>
          <w:sz w:val="24"/>
          <w:szCs w:val="24"/>
          <w:lang w:val="sr-Cyrl-CS"/>
        </w:rPr>
        <w:t>, 108/13</w:t>
      </w:r>
      <w:r w:rsidR="009576BB">
        <w:rPr>
          <w:rFonts w:ascii="Times New Roman" w:hAnsi="Times New Roman"/>
          <w:sz w:val="24"/>
          <w:szCs w:val="24"/>
          <w:lang w:val="sr-Latn-CS"/>
        </w:rPr>
        <w:t>,</w:t>
      </w:r>
      <w:r w:rsidR="00234432" w:rsidRPr="00EE4941">
        <w:rPr>
          <w:rFonts w:ascii="Times New Roman" w:hAnsi="Times New Roman"/>
          <w:sz w:val="24"/>
          <w:szCs w:val="24"/>
          <w:lang w:val="sr-Cyrl-CS"/>
        </w:rPr>
        <w:t xml:space="preserve"> 99/14</w:t>
      </w:r>
      <w:r w:rsidR="009576BB">
        <w:rPr>
          <w:rFonts w:ascii="Times New Roman" w:hAnsi="Times New Roman"/>
          <w:sz w:val="24"/>
          <w:szCs w:val="24"/>
          <w:lang w:val="sr-Cyrl-CS"/>
        </w:rPr>
        <w:t xml:space="preserve"> и 95/18</w:t>
      </w:r>
      <w:r w:rsidRPr="00EE4941">
        <w:rPr>
          <w:rFonts w:ascii="Times New Roman" w:hAnsi="Times New Roman"/>
          <w:sz w:val="24"/>
          <w:szCs w:val="24"/>
        </w:rPr>
        <w:t>) уређују се плате, накнаде и друга примања државних службеника и намештеника</w:t>
      </w:r>
      <w:r w:rsidR="00AF6EA0">
        <w:rPr>
          <w:rFonts w:ascii="Times New Roman" w:hAnsi="Times New Roman"/>
          <w:sz w:val="24"/>
          <w:szCs w:val="24"/>
        </w:rPr>
        <w:t>.</w:t>
      </w:r>
    </w:p>
    <w:p w:rsidR="00510497" w:rsidRPr="00EE4941" w:rsidRDefault="00510497" w:rsidP="00234432">
      <w:pPr>
        <w:spacing w:after="0" w:line="240" w:lineRule="auto"/>
        <w:ind w:firstLine="720"/>
        <w:jc w:val="both"/>
        <w:rPr>
          <w:rFonts w:ascii="Times New Roman" w:hAnsi="Times New Roman"/>
          <w:sz w:val="24"/>
          <w:szCs w:val="24"/>
        </w:rPr>
      </w:pPr>
      <w:r w:rsidRPr="00EE4941">
        <w:rPr>
          <w:rFonts w:ascii="Times New Roman" w:hAnsi="Times New Roman"/>
          <w:sz w:val="24"/>
          <w:szCs w:val="24"/>
        </w:rPr>
        <w:t>Средства за плате, накнаде и друга примања државних службеника и намештеника обезбеђују се у буџету Републике Србије.</w:t>
      </w:r>
    </w:p>
    <w:p w:rsidR="00510497" w:rsidRPr="00EE4941" w:rsidRDefault="00510497" w:rsidP="00234432">
      <w:pPr>
        <w:spacing w:after="0" w:line="240" w:lineRule="auto"/>
        <w:ind w:firstLine="720"/>
        <w:jc w:val="both"/>
        <w:rPr>
          <w:rFonts w:ascii="Times New Roman" w:hAnsi="Times New Roman"/>
          <w:sz w:val="24"/>
          <w:szCs w:val="24"/>
        </w:rPr>
      </w:pPr>
      <w:r w:rsidRPr="00EE4941">
        <w:rPr>
          <w:rFonts w:ascii="Times New Roman" w:hAnsi="Times New Roman"/>
          <w:sz w:val="24"/>
          <w:szCs w:val="24"/>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rsidR="00510497" w:rsidRPr="00EE4941" w:rsidRDefault="00510497" w:rsidP="00234432">
      <w:pPr>
        <w:spacing w:after="0" w:line="240" w:lineRule="auto"/>
        <w:ind w:firstLine="720"/>
        <w:jc w:val="both"/>
        <w:rPr>
          <w:rFonts w:ascii="Times New Roman" w:hAnsi="Times New Roman"/>
          <w:sz w:val="24"/>
          <w:szCs w:val="24"/>
          <w:lang w:eastAsia="sr-Cyrl-CS"/>
        </w:rPr>
      </w:pPr>
      <w:r w:rsidRPr="00EE4941">
        <w:rPr>
          <w:rFonts w:ascii="Times New Roman" w:hAnsi="Times New Roman"/>
          <w:sz w:val="24"/>
          <w:szCs w:val="24"/>
        </w:rPr>
        <w:t xml:space="preserve"> 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EE4941">
        <w:rPr>
          <w:rFonts w:ascii="Times New Roman" w:hAnsi="Times New Roman"/>
          <w:sz w:val="24"/>
          <w:szCs w:val="24"/>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rsidR="00447F9B" w:rsidRPr="00EE4941" w:rsidRDefault="00447F9B" w:rsidP="00867383">
      <w:pPr>
        <w:spacing w:after="0" w:line="240" w:lineRule="auto"/>
        <w:jc w:val="both"/>
        <w:rPr>
          <w:rFonts w:ascii="Times New Roman" w:hAnsi="Times New Roman"/>
          <w:sz w:val="24"/>
          <w:szCs w:val="24"/>
          <w:lang w:eastAsia="sr-Cyrl-CS"/>
        </w:rPr>
      </w:pPr>
    </w:p>
    <w:p w:rsidR="00510497" w:rsidRDefault="00510497" w:rsidP="00AC0B85">
      <w:pPr>
        <w:spacing w:after="0" w:line="240" w:lineRule="auto"/>
        <w:jc w:val="both"/>
        <w:rPr>
          <w:rFonts w:ascii="Times New Roman" w:hAnsi="Times New Roman"/>
          <w:sz w:val="24"/>
          <w:szCs w:val="24"/>
          <w:lang w:eastAsia="sr-Cyrl-CS"/>
        </w:rPr>
      </w:pPr>
      <w:r w:rsidRPr="00EE4941">
        <w:rPr>
          <w:rFonts w:ascii="Times New Roman" w:hAnsi="Times New Roman"/>
          <w:sz w:val="24"/>
          <w:szCs w:val="24"/>
          <w:lang w:eastAsia="sr-Cyrl-CS"/>
        </w:rPr>
        <w:t>Коефицијенти су следећи:</w:t>
      </w:r>
    </w:p>
    <w:p w:rsidR="000B12A5" w:rsidRPr="00EE4941" w:rsidRDefault="000B12A5" w:rsidP="00AC0B85">
      <w:pPr>
        <w:spacing w:after="0" w:line="240" w:lineRule="auto"/>
        <w:jc w:val="both"/>
        <w:rPr>
          <w:rFonts w:ascii="Times New Roman" w:hAnsi="Times New Roman"/>
          <w:color w:val="000080"/>
          <w:sz w:val="24"/>
          <w:szCs w:val="24"/>
          <w:highlight w:val="yellow"/>
          <w:lang w:eastAsia="sr-Cyrl-CS"/>
        </w:rPr>
      </w:pPr>
    </w:p>
    <w:tbl>
      <w:tblPr>
        <w:tblW w:w="95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7B7F69" w:rsidRPr="00213F7A" w:rsidTr="00C72128">
        <w:trPr>
          <w:trHeight w:val="330"/>
          <w:tblCellSpacing w:w="0" w:type="dxa"/>
          <w:jc w:val="center"/>
        </w:trPr>
        <w:tc>
          <w:tcPr>
            <w:tcW w:w="2861" w:type="dxa"/>
            <w:vMerge w:val="restart"/>
            <w:tcBorders>
              <w:top w:val="single" w:sz="6" w:space="0" w:color="000000"/>
              <w:left w:val="nil"/>
              <w:bottom w:val="nil"/>
              <w:right w:val="nil"/>
            </w:tcBorders>
            <w:shd w:val="clear" w:color="auto" w:fill="BDD6EE"/>
            <w:vAlign w:val="center"/>
          </w:tcPr>
          <w:p w:rsidR="00510497" w:rsidRPr="00AC0B85" w:rsidRDefault="00510497" w:rsidP="00613D28">
            <w:pPr>
              <w:autoSpaceDE w:val="0"/>
              <w:autoSpaceDN w:val="0"/>
              <w:adjustRightInd w:val="0"/>
              <w:ind w:left="120" w:right="-1"/>
              <w:jc w:val="center"/>
              <w:rPr>
                <w:rFonts w:ascii="Times New Roman" w:hAnsi="Times New Roman"/>
                <w:b/>
                <w:sz w:val="20"/>
                <w:szCs w:val="20"/>
                <w:lang w:eastAsia="sr-Cyrl-CS"/>
              </w:rPr>
            </w:pPr>
            <w:r w:rsidRPr="00AC0B85">
              <w:rPr>
                <w:rFonts w:ascii="Times New Roman" w:hAnsi="Times New Roman"/>
                <w:b/>
                <w:sz w:val="20"/>
                <w:szCs w:val="20"/>
                <w:lang w:eastAsia="sr-Cyrl-CS"/>
              </w:rPr>
              <w:t>Групе положаја и називи звања</w:t>
            </w:r>
          </w:p>
        </w:tc>
        <w:tc>
          <w:tcPr>
            <w:tcW w:w="1027" w:type="dxa"/>
            <w:vMerge w:val="restart"/>
            <w:tcBorders>
              <w:top w:val="single" w:sz="6" w:space="0" w:color="000000"/>
              <w:left w:val="nil"/>
              <w:bottom w:val="nil"/>
              <w:right w:val="nil"/>
            </w:tcBorders>
            <w:shd w:val="clear" w:color="auto" w:fill="BDD6EE"/>
            <w:vAlign w:val="center"/>
          </w:tcPr>
          <w:p w:rsidR="00510497" w:rsidRPr="00AC0B85" w:rsidRDefault="00510497" w:rsidP="00613D28">
            <w:pPr>
              <w:autoSpaceDE w:val="0"/>
              <w:autoSpaceDN w:val="0"/>
              <w:adjustRightInd w:val="0"/>
              <w:ind w:left="120" w:right="-1"/>
              <w:jc w:val="center"/>
              <w:rPr>
                <w:rFonts w:ascii="Times New Roman" w:hAnsi="Times New Roman"/>
                <w:b/>
                <w:sz w:val="20"/>
                <w:szCs w:val="20"/>
                <w:lang w:eastAsia="sr-Cyrl-CS"/>
              </w:rPr>
            </w:pPr>
            <w:r w:rsidRPr="00AC0B85">
              <w:rPr>
                <w:rFonts w:ascii="Times New Roman" w:hAnsi="Times New Roman"/>
                <w:b/>
                <w:sz w:val="20"/>
                <w:szCs w:val="20"/>
                <w:lang w:eastAsia="sr-Cyrl-CS"/>
              </w:rPr>
              <w:t>Платна група</w:t>
            </w:r>
          </w:p>
        </w:tc>
        <w:tc>
          <w:tcPr>
            <w:tcW w:w="5686" w:type="dxa"/>
            <w:gridSpan w:val="8"/>
            <w:tcBorders>
              <w:top w:val="single" w:sz="6" w:space="0" w:color="000000"/>
              <w:left w:val="nil"/>
              <w:bottom w:val="single" w:sz="6" w:space="0" w:color="000000"/>
              <w:right w:val="nil"/>
            </w:tcBorders>
            <w:shd w:val="clear" w:color="auto" w:fill="BDD6EE"/>
            <w:vAlign w:val="center"/>
          </w:tcPr>
          <w:p w:rsidR="00510497" w:rsidRPr="00AC0B85" w:rsidRDefault="00510497" w:rsidP="00613D28">
            <w:pPr>
              <w:autoSpaceDE w:val="0"/>
              <w:autoSpaceDN w:val="0"/>
              <w:adjustRightInd w:val="0"/>
              <w:ind w:left="120" w:right="-1"/>
              <w:jc w:val="center"/>
              <w:rPr>
                <w:rFonts w:ascii="Times New Roman" w:hAnsi="Times New Roman"/>
                <w:b/>
                <w:sz w:val="20"/>
                <w:szCs w:val="20"/>
                <w:lang w:eastAsia="sr-Cyrl-CS"/>
              </w:rPr>
            </w:pPr>
            <w:r w:rsidRPr="00AC0B85">
              <w:rPr>
                <w:rFonts w:ascii="Times New Roman" w:hAnsi="Times New Roman"/>
                <w:b/>
                <w:sz w:val="20"/>
                <w:szCs w:val="20"/>
                <w:lang w:eastAsia="sr-Cyrl-CS"/>
              </w:rPr>
              <w:t>Платни разред</w:t>
            </w:r>
          </w:p>
        </w:tc>
      </w:tr>
      <w:tr w:rsidR="007B7F69" w:rsidRPr="00213F7A" w:rsidTr="00C72128">
        <w:trPr>
          <w:trHeight w:val="240"/>
          <w:tblCellSpacing w:w="0" w:type="dxa"/>
          <w:jc w:val="center"/>
        </w:trPr>
        <w:tc>
          <w:tcPr>
            <w:tcW w:w="2861" w:type="dxa"/>
            <w:vMerge/>
            <w:tcBorders>
              <w:top w:val="single" w:sz="6" w:space="0" w:color="000000"/>
              <w:left w:val="nil"/>
              <w:bottom w:val="nil"/>
              <w:right w:val="nil"/>
            </w:tcBorders>
            <w:shd w:val="clear" w:color="auto" w:fill="FFFFFF"/>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p>
        </w:tc>
        <w:tc>
          <w:tcPr>
            <w:tcW w:w="1027" w:type="dxa"/>
            <w:vMerge/>
            <w:tcBorders>
              <w:top w:val="single" w:sz="6" w:space="0" w:color="000000"/>
              <w:left w:val="nil"/>
              <w:bottom w:val="nil"/>
              <w:right w:val="nil"/>
            </w:tcBorders>
            <w:shd w:val="clear" w:color="auto" w:fill="FFFFFF"/>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p>
        </w:tc>
        <w:tc>
          <w:tcPr>
            <w:tcW w:w="736"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1</w:t>
            </w:r>
          </w:p>
        </w:tc>
        <w:tc>
          <w:tcPr>
            <w:tcW w:w="736"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2</w:t>
            </w:r>
          </w:p>
        </w:tc>
        <w:tc>
          <w:tcPr>
            <w:tcW w:w="736"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3</w:t>
            </w:r>
          </w:p>
        </w:tc>
        <w:tc>
          <w:tcPr>
            <w:tcW w:w="706"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4</w:t>
            </w:r>
          </w:p>
        </w:tc>
        <w:tc>
          <w:tcPr>
            <w:tcW w:w="783"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5</w:t>
            </w:r>
          </w:p>
        </w:tc>
        <w:tc>
          <w:tcPr>
            <w:tcW w:w="751"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6</w:t>
            </w:r>
          </w:p>
        </w:tc>
        <w:tc>
          <w:tcPr>
            <w:tcW w:w="736"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7</w:t>
            </w:r>
          </w:p>
        </w:tc>
        <w:tc>
          <w:tcPr>
            <w:tcW w:w="614" w:type="dxa"/>
            <w:tcBorders>
              <w:top w:val="nil"/>
              <w:left w:val="nil"/>
              <w:bottom w:val="single" w:sz="6" w:space="0" w:color="000000"/>
              <w:right w:val="nil"/>
            </w:tcBorders>
            <w:shd w:val="clear" w:color="auto" w:fill="BDD6EE"/>
            <w:vAlign w:val="center"/>
          </w:tcPr>
          <w:p w:rsidR="00510497" w:rsidRPr="00AC0B85" w:rsidRDefault="00510497" w:rsidP="00867383">
            <w:pPr>
              <w:autoSpaceDE w:val="0"/>
              <w:autoSpaceDN w:val="0"/>
              <w:adjustRightInd w:val="0"/>
              <w:ind w:left="120" w:right="-1"/>
              <w:jc w:val="both"/>
              <w:rPr>
                <w:rFonts w:ascii="Times New Roman" w:hAnsi="Times New Roman"/>
                <w:b/>
                <w:sz w:val="20"/>
                <w:szCs w:val="20"/>
                <w:lang w:eastAsia="sr-Cyrl-CS"/>
              </w:rPr>
            </w:pPr>
            <w:r w:rsidRPr="00AC0B85">
              <w:rPr>
                <w:rFonts w:ascii="Times New Roman" w:hAnsi="Times New Roman"/>
                <w:b/>
                <w:sz w:val="20"/>
                <w:szCs w:val="20"/>
                <w:lang w:eastAsia="sr-Cyrl-CS"/>
              </w:rPr>
              <w:t>8</w:t>
            </w:r>
          </w:p>
        </w:tc>
      </w:tr>
      <w:tr w:rsidR="007B7F69" w:rsidRPr="00213F7A" w:rsidTr="00CB346D">
        <w:trPr>
          <w:trHeight w:val="390"/>
          <w:tblCellSpacing w:w="0" w:type="dxa"/>
          <w:jc w:val="center"/>
        </w:trPr>
        <w:tc>
          <w:tcPr>
            <w:tcW w:w="2861" w:type="dxa"/>
            <w:tcBorders>
              <w:top w:val="single" w:sz="6" w:space="0" w:color="000000"/>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I</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9</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00</w:t>
            </w: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0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83"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5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614"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Друга група положаја</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II</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8</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00</w:t>
            </w: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0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83"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5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614"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Трећа група положаја</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III</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7</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11</w:t>
            </w: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0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83"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5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614"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Четврта група положаја</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IV</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6</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32</w:t>
            </w: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0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83"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5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614"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Пета група положаја</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V</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5</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62</w:t>
            </w: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0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83"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5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736"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c>
          <w:tcPr>
            <w:tcW w:w="614"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Виши саветник</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VI</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96</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15</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36</w:t>
            </w:r>
          </w:p>
        </w:tc>
        <w:tc>
          <w:tcPr>
            <w:tcW w:w="70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58</w:t>
            </w:r>
          </w:p>
        </w:tc>
        <w:tc>
          <w:tcPr>
            <w:tcW w:w="783"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81</w:t>
            </w:r>
          </w:p>
        </w:tc>
        <w:tc>
          <w:tcPr>
            <w:tcW w:w="751"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5</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05</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5</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30</w:t>
            </w:r>
          </w:p>
        </w:tc>
        <w:tc>
          <w:tcPr>
            <w:tcW w:w="614"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5</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57</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Самостални саветник</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VII</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16</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32</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49</w:t>
            </w:r>
          </w:p>
        </w:tc>
        <w:tc>
          <w:tcPr>
            <w:tcW w:w="70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66</w:t>
            </w:r>
          </w:p>
        </w:tc>
        <w:tc>
          <w:tcPr>
            <w:tcW w:w="783"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85</w:t>
            </w:r>
          </w:p>
        </w:tc>
        <w:tc>
          <w:tcPr>
            <w:tcW w:w="751"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04</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24</w:t>
            </w:r>
          </w:p>
        </w:tc>
        <w:tc>
          <w:tcPr>
            <w:tcW w:w="614"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4</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45</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Саветник</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VIII</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53</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66</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79</w:t>
            </w:r>
          </w:p>
        </w:tc>
        <w:tc>
          <w:tcPr>
            <w:tcW w:w="70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93</w:t>
            </w:r>
          </w:p>
        </w:tc>
        <w:tc>
          <w:tcPr>
            <w:tcW w:w="783"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08</w:t>
            </w:r>
          </w:p>
        </w:tc>
        <w:tc>
          <w:tcPr>
            <w:tcW w:w="751"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23</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39</w:t>
            </w:r>
          </w:p>
        </w:tc>
        <w:tc>
          <w:tcPr>
            <w:tcW w:w="614"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3</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56</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Млађи саветник</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IX</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03</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13</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23</w:t>
            </w:r>
          </w:p>
        </w:tc>
        <w:tc>
          <w:tcPr>
            <w:tcW w:w="70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34</w:t>
            </w:r>
          </w:p>
        </w:tc>
        <w:tc>
          <w:tcPr>
            <w:tcW w:w="783"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46</w:t>
            </w:r>
          </w:p>
        </w:tc>
        <w:tc>
          <w:tcPr>
            <w:tcW w:w="751"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58</w:t>
            </w:r>
          </w:p>
        </w:tc>
        <w:tc>
          <w:tcPr>
            <w:tcW w:w="736"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71</w:t>
            </w:r>
          </w:p>
        </w:tc>
        <w:tc>
          <w:tcPr>
            <w:tcW w:w="614" w:type="dxa"/>
            <w:tcBorders>
              <w:top w:val="nil"/>
              <w:left w:val="nil"/>
              <w:bottom w:val="single" w:sz="6" w:space="0" w:color="000000"/>
              <w:right w:val="nil"/>
            </w:tcBorders>
            <w:shd w:val="clear" w:color="auto" w:fill="FFFFFF"/>
          </w:tcPr>
          <w:p w:rsidR="00510497" w:rsidRPr="00AC0B85" w:rsidRDefault="00510497" w:rsidP="00613D28">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2</w:t>
            </w:r>
            <w:r w:rsidR="00613D28" w:rsidRPr="00AC0B85">
              <w:rPr>
                <w:rFonts w:ascii="Times New Roman" w:hAnsi="Times New Roman"/>
                <w:sz w:val="20"/>
                <w:szCs w:val="20"/>
                <w:lang w:val="sr-Cyrl-CS" w:eastAsia="sr-Cyrl-CS"/>
              </w:rPr>
              <w:t>.</w:t>
            </w:r>
            <w:r w:rsidRPr="00AC0B85">
              <w:rPr>
                <w:rFonts w:ascii="Times New Roman" w:hAnsi="Times New Roman"/>
                <w:sz w:val="20"/>
                <w:szCs w:val="20"/>
                <w:lang w:eastAsia="sr-Cyrl-CS"/>
              </w:rPr>
              <w:t>85</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Сарадник</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X</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1.90</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1.99</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2.09</w:t>
            </w:r>
          </w:p>
        </w:tc>
        <w:tc>
          <w:tcPr>
            <w:tcW w:w="70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2.19</w:t>
            </w:r>
          </w:p>
        </w:tc>
        <w:tc>
          <w:tcPr>
            <w:tcW w:w="783"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2.30</w:t>
            </w:r>
          </w:p>
        </w:tc>
        <w:tc>
          <w:tcPr>
            <w:tcW w:w="751"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2.42</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2.54</w:t>
            </w:r>
          </w:p>
        </w:tc>
        <w:tc>
          <w:tcPr>
            <w:tcW w:w="614"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2.67</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Млађи сарадник</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XI</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1.65</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1.73</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1.82</w:t>
            </w:r>
          </w:p>
        </w:tc>
        <w:tc>
          <w:tcPr>
            <w:tcW w:w="70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1.91</w:t>
            </w:r>
          </w:p>
        </w:tc>
        <w:tc>
          <w:tcPr>
            <w:tcW w:w="783"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2.00</w:t>
            </w:r>
          </w:p>
        </w:tc>
        <w:tc>
          <w:tcPr>
            <w:tcW w:w="751"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2.10</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2.21</w:t>
            </w:r>
          </w:p>
        </w:tc>
        <w:tc>
          <w:tcPr>
            <w:tcW w:w="614"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2.32</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Референт</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XII</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1.55</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1.63</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1.71</w:t>
            </w:r>
          </w:p>
        </w:tc>
        <w:tc>
          <w:tcPr>
            <w:tcW w:w="70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1.79</w:t>
            </w:r>
          </w:p>
        </w:tc>
        <w:tc>
          <w:tcPr>
            <w:tcW w:w="783"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1.88</w:t>
            </w:r>
          </w:p>
        </w:tc>
        <w:tc>
          <w:tcPr>
            <w:tcW w:w="751"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1.98</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2.07</w:t>
            </w:r>
          </w:p>
        </w:tc>
        <w:tc>
          <w:tcPr>
            <w:tcW w:w="614"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2.18</w:t>
            </w:r>
          </w:p>
        </w:tc>
      </w:tr>
      <w:tr w:rsidR="007B7F69" w:rsidRPr="00213F7A" w:rsidTr="00CB346D">
        <w:trPr>
          <w:trHeight w:val="390"/>
          <w:tblCellSpacing w:w="0" w:type="dxa"/>
          <w:jc w:val="center"/>
        </w:trPr>
        <w:tc>
          <w:tcPr>
            <w:tcW w:w="2861"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Млађи референт</w:t>
            </w:r>
          </w:p>
        </w:tc>
        <w:tc>
          <w:tcPr>
            <w:tcW w:w="1027" w:type="dxa"/>
            <w:tcBorders>
              <w:top w:val="nil"/>
              <w:left w:val="nil"/>
              <w:bottom w:val="single" w:sz="6" w:space="0" w:color="000000"/>
              <w:right w:val="nil"/>
            </w:tcBorders>
            <w:shd w:val="clear" w:color="auto" w:fill="FFFFFF"/>
          </w:tcPr>
          <w:p w:rsidR="00510497" w:rsidRPr="00AC0B85" w:rsidRDefault="00510497" w:rsidP="00867383">
            <w:pPr>
              <w:autoSpaceDE w:val="0"/>
              <w:autoSpaceDN w:val="0"/>
              <w:adjustRightInd w:val="0"/>
              <w:ind w:left="120" w:right="-1"/>
              <w:jc w:val="both"/>
              <w:rPr>
                <w:rFonts w:ascii="Times New Roman" w:hAnsi="Times New Roman"/>
                <w:sz w:val="20"/>
                <w:szCs w:val="20"/>
                <w:lang w:eastAsia="sr-Cyrl-CS"/>
              </w:rPr>
            </w:pPr>
            <w:r w:rsidRPr="00AC0B85">
              <w:rPr>
                <w:rFonts w:ascii="Times New Roman" w:hAnsi="Times New Roman"/>
                <w:sz w:val="20"/>
                <w:szCs w:val="20"/>
                <w:lang w:eastAsia="sr-Cyrl-CS"/>
              </w:rPr>
              <w:t>XIII</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1.40</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1.47</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1.54</w:t>
            </w:r>
          </w:p>
        </w:tc>
        <w:tc>
          <w:tcPr>
            <w:tcW w:w="70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1.62</w:t>
            </w:r>
          </w:p>
        </w:tc>
        <w:tc>
          <w:tcPr>
            <w:tcW w:w="783"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1.70</w:t>
            </w:r>
          </w:p>
        </w:tc>
        <w:tc>
          <w:tcPr>
            <w:tcW w:w="751"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1.79</w:t>
            </w:r>
          </w:p>
        </w:tc>
        <w:tc>
          <w:tcPr>
            <w:tcW w:w="736"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1.88</w:t>
            </w:r>
          </w:p>
        </w:tc>
        <w:tc>
          <w:tcPr>
            <w:tcW w:w="614" w:type="dxa"/>
            <w:tcBorders>
              <w:top w:val="nil"/>
              <w:left w:val="nil"/>
              <w:bottom w:val="single" w:sz="6" w:space="0" w:color="000000"/>
              <w:right w:val="nil"/>
            </w:tcBorders>
            <w:shd w:val="clear" w:color="auto" w:fill="FFFFFF"/>
          </w:tcPr>
          <w:p w:rsidR="00510497" w:rsidRPr="00AC0B85" w:rsidRDefault="00510497" w:rsidP="00867383">
            <w:pPr>
              <w:ind w:left="120" w:right="-1"/>
              <w:jc w:val="both"/>
              <w:rPr>
                <w:rFonts w:ascii="Times New Roman" w:hAnsi="Times New Roman"/>
                <w:sz w:val="20"/>
                <w:szCs w:val="20"/>
              </w:rPr>
            </w:pPr>
            <w:r w:rsidRPr="00AC0B85">
              <w:rPr>
                <w:rFonts w:ascii="Times New Roman" w:hAnsi="Times New Roman"/>
                <w:sz w:val="20"/>
                <w:szCs w:val="20"/>
              </w:rPr>
              <w:t>1.97</w:t>
            </w:r>
          </w:p>
        </w:tc>
      </w:tr>
    </w:tbl>
    <w:p w:rsidR="00510497" w:rsidRPr="00D73C16" w:rsidRDefault="00510497" w:rsidP="00867383">
      <w:pPr>
        <w:spacing w:after="0" w:line="240" w:lineRule="auto"/>
        <w:jc w:val="both"/>
        <w:rPr>
          <w:rFonts w:ascii="Times New Roman" w:hAnsi="Times New Roman"/>
          <w:b/>
          <w:sz w:val="24"/>
          <w:szCs w:val="24"/>
          <w:highlight w:val="yellow"/>
        </w:rPr>
      </w:pPr>
    </w:p>
    <w:p w:rsidR="00510497" w:rsidRPr="00EE4941" w:rsidRDefault="00510497" w:rsidP="00234432">
      <w:pPr>
        <w:spacing w:after="0" w:line="240" w:lineRule="auto"/>
        <w:ind w:firstLine="720"/>
        <w:jc w:val="both"/>
        <w:rPr>
          <w:rFonts w:ascii="Times New Roman" w:hAnsi="Times New Roman"/>
          <w:sz w:val="24"/>
          <w:szCs w:val="24"/>
          <w:lang w:eastAsia="sr-Cyrl-CS"/>
        </w:rPr>
      </w:pPr>
      <w:r w:rsidRPr="00EE4941">
        <w:rPr>
          <w:rFonts w:ascii="Times New Roman" w:hAnsi="Times New Roman"/>
          <w:sz w:val="24"/>
          <w:szCs w:val="24"/>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rsidR="00EA7015" w:rsidRPr="00EE4941" w:rsidRDefault="00EA7015" w:rsidP="00234432">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 xml:space="preserve">Наведени износи за плате увећавају се за додатак по основу времена проведеног на раду </w:t>
      </w:r>
      <w:r w:rsidRPr="00EE4941">
        <w:rPr>
          <w:rFonts w:ascii="Times New Roman" w:hAnsi="Times New Roman"/>
          <w:sz w:val="24"/>
          <w:szCs w:val="24"/>
        </w:rPr>
        <w:t>(</w:t>
      </w:r>
      <w:r w:rsidRPr="00EE4941">
        <w:rPr>
          <w:rFonts w:ascii="Times New Roman" w:hAnsi="Times New Roman"/>
          <w:sz w:val="24"/>
          <w:szCs w:val="24"/>
          <w:lang w:val="sr-Cyrl-RS"/>
        </w:rPr>
        <w:t>минули рад</w:t>
      </w:r>
      <w:r w:rsidRPr="00EE4941">
        <w:rPr>
          <w:rFonts w:ascii="Times New Roman" w:hAnsi="Times New Roman"/>
          <w:sz w:val="24"/>
          <w:szCs w:val="24"/>
        </w:rPr>
        <w:t>)</w:t>
      </w:r>
      <w:r w:rsidRPr="00EE4941">
        <w:rPr>
          <w:rFonts w:ascii="Times New Roman" w:hAnsi="Times New Roman"/>
          <w:sz w:val="24"/>
          <w:szCs w:val="24"/>
          <w:lang w:val="sr-Cyrl-RS"/>
        </w:rPr>
        <w:t xml:space="preserve"> у висини од 0,4% за сваку навршену годину у радном односу.</w:t>
      </w:r>
    </w:p>
    <w:p w:rsidR="007D7697" w:rsidRPr="00EE4941" w:rsidRDefault="00510497" w:rsidP="00234432">
      <w:pPr>
        <w:spacing w:after="0" w:line="240" w:lineRule="auto"/>
        <w:ind w:firstLine="720"/>
        <w:jc w:val="both"/>
        <w:rPr>
          <w:rFonts w:ascii="Times New Roman" w:hAnsi="Times New Roman"/>
          <w:sz w:val="24"/>
          <w:szCs w:val="24"/>
        </w:rPr>
      </w:pPr>
      <w:r w:rsidRPr="00EE4941">
        <w:rPr>
          <w:rFonts w:ascii="Times New Roman" w:hAnsi="Times New Roman"/>
          <w:sz w:val="24"/>
          <w:szCs w:val="24"/>
        </w:rPr>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на сајту Агенције</w:t>
      </w:r>
      <w:r w:rsidR="000A6AEB" w:rsidRPr="00EE4941">
        <w:rPr>
          <w:rFonts w:ascii="Times New Roman" w:hAnsi="Times New Roman"/>
          <w:sz w:val="24"/>
          <w:szCs w:val="24"/>
          <w:lang w:val="sr-Cyrl-CS"/>
        </w:rPr>
        <w:t xml:space="preserve"> (</w:t>
      </w:r>
      <w:hyperlink r:id="rId226" w:history="1">
        <w:r w:rsidR="000A6AEB" w:rsidRPr="00EE4941">
          <w:rPr>
            <w:rStyle w:val="Hyperlink"/>
            <w:rFonts w:ascii="Times New Roman" w:hAnsi="Times New Roman"/>
            <w:sz w:val="24"/>
            <w:szCs w:val="24"/>
            <w:lang w:val="sr-Cyrl-CS"/>
          </w:rPr>
          <w:t>http://www.acas.rs/pretraga-registra/</w:t>
        </w:r>
      </w:hyperlink>
      <w:r w:rsidR="000A6AEB" w:rsidRPr="00D73C16">
        <w:rPr>
          <w:rFonts w:ascii="Times New Roman" w:hAnsi="Times New Roman"/>
          <w:sz w:val="24"/>
          <w:szCs w:val="24"/>
          <w:lang w:val="sr-Cyrl-CS"/>
        </w:rPr>
        <w:t>)</w:t>
      </w:r>
      <w:r w:rsidRPr="00D73C16">
        <w:rPr>
          <w:rFonts w:ascii="Times New Roman" w:hAnsi="Times New Roman"/>
          <w:sz w:val="24"/>
          <w:szCs w:val="24"/>
        </w:rPr>
        <w:t xml:space="preserve">.  </w:t>
      </w:r>
    </w:p>
    <w:p w:rsidR="000A6AEB" w:rsidRDefault="000A6AEB" w:rsidP="000A6AEB">
      <w:pPr>
        <w:spacing w:after="0" w:line="240" w:lineRule="auto"/>
        <w:ind w:firstLine="720"/>
        <w:jc w:val="both"/>
        <w:rPr>
          <w:rFonts w:ascii="Times New Roman" w:hAnsi="Times New Roman"/>
          <w:sz w:val="24"/>
          <w:szCs w:val="24"/>
        </w:rPr>
      </w:pPr>
      <w:r w:rsidRPr="00EE4941">
        <w:rPr>
          <w:rFonts w:ascii="Times New Roman" w:hAnsi="Times New Roman"/>
          <w:sz w:val="24"/>
          <w:szCs w:val="24"/>
        </w:rPr>
        <w:t>Нето основица за обрачун плата државних службеника и државних службеника на положају (помоћник министра и с</w:t>
      </w:r>
      <w:r w:rsidR="00A96824">
        <w:rPr>
          <w:rFonts w:ascii="Times New Roman" w:hAnsi="Times New Roman"/>
          <w:sz w:val="24"/>
          <w:szCs w:val="24"/>
        </w:rPr>
        <w:t>екрета</w:t>
      </w:r>
      <w:r w:rsidR="003448C5">
        <w:rPr>
          <w:rFonts w:ascii="Times New Roman" w:hAnsi="Times New Roman"/>
          <w:sz w:val="24"/>
          <w:szCs w:val="24"/>
        </w:rPr>
        <w:t>р министарства) износи 20.750,35</w:t>
      </w:r>
      <w:r w:rsidRPr="00EE4941">
        <w:rPr>
          <w:rFonts w:ascii="Times New Roman" w:hAnsi="Times New Roman"/>
          <w:sz w:val="24"/>
          <w:szCs w:val="24"/>
        </w:rPr>
        <w:t xml:space="preserve"> динара</w:t>
      </w:r>
      <w:r w:rsidR="003448C5">
        <w:rPr>
          <w:rFonts w:ascii="Times New Roman" w:hAnsi="Times New Roman"/>
          <w:sz w:val="24"/>
          <w:szCs w:val="24"/>
          <w:lang w:val="sr-Cyrl-CS"/>
        </w:rPr>
        <w:t xml:space="preserve"> </w:t>
      </w:r>
      <w:r w:rsidR="002454C1">
        <w:rPr>
          <w:rFonts w:ascii="Times New Roman" w:hAnsi="Times New Roman"/>
          <w:sz w:val="24"/>
          <w:szCs w:val="24"/>
          <w:lang w:val="sr-Cyrl-CS"/>
        </w:rPr>
        <w:t xml:space="preserve">почевши </w:t>
      </w:r>
      <w:r w:rsidR="003448C5">
        <w:rPr>
          <w:rFonts w:ascii="Times New Roman" w:hAnsi="Times New Roman"/>
          <w:sz w:val="24"/>
          <w:szCs w:val="24"/>
          <w:lang w:val="sr-Cyrl-CS"/>
        </w:rPr>
        <w:t>од плате за новембар</w:t>
      </w:r>
      <w:r w:rsidRPr="00EE4941">
        <w:rPr>
          <w:rFonts w:ascii="Times New Roman" w:hAnsi="Times New Roman"/>
          <w:sz w:val="24"/>
          <w:szCs w:val="24"/>
          <w:lang w:val="sr-Cyrl-CS"/>
        </w:rPr>
        <w:t>.</w:t>
      </w:r>
      <w:r w:rsidR="00782D53" w:rsidRPr="00EE4941">
        <w:rPr>
          <w:rFonts w:ascii="Times New Roman" w:hAnsi="Times New Roman"/>
          <w:sz w:val="24"/>
          <w:szCs w:val="24"/>
        </w:rPr>
        <w:t xml:space="preserve"> Нето основица за обрачун плата за државне секретаре</w:t>
      </w:r>
      <w:r w:rsidR="00782D53" w:rsidRPr="00EE4941">
        <w:rPr>
          <w:rFonts w:ascii="Times New Roman" w:hAnsi="Times New Roman"/>
          <w:sz w:val="24"/>
          <w:szCs w:val="24"/>
          <w:lang w:val="sr-Cyrl-CS"/>
        </w:rPr>
        <w:t xml:space="preserve"> износи</w:t>
      </w:r>
      <w:r w:rsidR="00A05523">
        <w:rPr>
          <w:rFonts w:ascii="Times New Roman" w:hAnsi="Times New Roman"/>
          <w:sz w:val="24"/>
          <w:szCs w:val="24"/>
        </w:rPr>
        <w:t xml:space="preserve"> 3.276,63</w:t>
      </w:r>
      <w:r w:rsidR="00782D53" w:rsidRPr="00EE4941">
        <w:rPr>
          <w:rFonts w:ascii="Times New Roman" w:hAnsi="Times New Roman"/>
          <w:sz w:val="24"/>
          <w:szCs w:val="24"/>
        </w:rPr>
        <w:t xml:space="preserve"> динара</w:t>
      </w:r>
      <w:r w:rsidR="00782D53" w:rsidRPr="00EE4941">
        <w:rPr>
          <w:rFonts w:ascii="Times New Roman" w:hAnsi="Times New Roman"/>
          <w:sz w:val="24"/>
          <w:szCs w:val="24"/>
          <w:lang w:val="sr-Cyrl-CS"/>
        </w:rPr>
        <w:t>.</w:t>
      </w:r>
      <w:r w:rsidR="00CF34FC">
        <w:rPr>
          <w:rFonts w:ascii="Times New Roman" w:hAnsi="Times New Roman"/>
          <w:sz w:val="24"/>
          <w:szCs w:val="24"/>
        </w:rPr>
        <w:t xml:space="preserve"> </w:t>
      </w:r>
      <w:r w:rsidR="00CF34FC" w:rsidRPr="00CF34FC">
        <w:rPr>
          <w:rFonts w:ascii="Times New Roman" w:hAnsi="Times New Roman"/>
          <w:sz w:val="24"/>
          <w:szCs w:val="24"/>
        </w:rPr>
        <w:t>Коефицијент за државне секретаре износи 31,20</w:t>
      </w:r>
      <w:r w:rsidR="00CF34FC">
        <w:rPr>
          <w:rFonts w:ascii="Times New Roman" w:hAnsi="Times New Roman"/>
          <w:sz w:val="24"/>
          <w:szCs w:val="24"/>
        </w:rPr>
        <w:t>.</w:t>
      </w:r>
    </w:p>
    <w:p w:rsidR="00CF34FC" w:rsidRDefault="00CF34FC" w:rsidP="000A6AEB">
      <w:pPr>
        <w:spacing w:after="0" w:line="240" w:lineRule="auto"/>
        <w:ind w:firstLine="720"/>
        <w:jc w:val="both"/>
        <w:rPr>
          <w:rFonts w:ascii="Times New Roman" w:hAnsi="Times New Roman"/>
          <w:sz w:val="24"/>
          <w:szCs w:val="24"/>
        </w:rPr>
      </w:pPr>
    </w:p>
    <w:p w:rsidR="00CF34FC" w:rsidRPr="00CF34FC" w:rsidRDefault="00CF34FC" w:rsidP="00CF34FC">
      <w:pPr>
        <w:spacing w:after="0" w:line="240" w:lineRule="auto"/>
        <w:ind w:firstLine="720"/>
        <w:jc w:val="both"/>
        <w:rPr>
          <w:rFonts w:ascii="Times New Roman" w:hAnsi="Times New Roman"/>
          <w:sz w:val="24"/>
          <w:szCs w:val="24"/>
        </w:rPr>
      </w:pPr>
      <w:r w:rsidRPr="00CF34FC">
        <w:rPr>
          <w:rFonts w:ascii="Times New Roman" w:hAnsi="Times New Roman"/>
          <w:sz w:val="24"/>
          <w:szCs w:val="24"/>
        </w:rPr>
        <w:t xml:space="preserve">Преглед основних зарада без увећања по основу минулог рада за државне секретаре и државне службeнике на положају: </w:t>
      </w:r>
    </w:p>
    <w:p w:rsidR="00CF34FC" w:rsidRPr="00CF34FC" w:rsidRDefault="00CF34FC" w:rsidP="00CF34FC">
      <w:pPr>
        <w:spacing w:after="0" w:line="240" w:lineRule="auto"/>
        <w:ind w:firstLine="720"/>
        <w:jc w:val="both"/>
        <w:rPr>
          <w:rFonts w:ascii="Times New Roman" w:hAnsi="Times New Roman"/>
          <w:sz w:val="24"/>
          <w:szCs w:val="24"/>
        </w:rPr>
      </w:pPr>
    </w:p>
    <w:tbl>
      <w:tblPr>
        <w:tblW w:w="832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4428"/>
        <w:gridCol w:w="3898"/>
      </w:tblGrid>
      <w:tr w:rsidR="00CF34FC" w:rsidRPr="00EE4941" w:rsidTr="00D11B34">
        <w:trPr>
          <w:trHeight w:val="317"/>
        </w:trPr>
        <w:tc>
          <w:tcPr>
            <w:tcW w:w="4428" w:type="dxa"/>
            <w:tcBorders>
              <w:bottom w:val="single" w:sz="12" w:space="0" w:color="8EAADB"/>
            </w:tcBorders>
            <w:shd w:val="clear" w:color="auto" w:fill="DEEAF6"/>
            <w:noWrap/>
            <w:vAlign w:val="center"/>
          </w:tcPr>
          <w:p w:rsidR="00CF34FC" w:rsidRPr="00CF34FC" w:rsidRDefault="00CF34FC" w:rsidP="00366FF1">
            <w:pPr>
              <w:spacing w:after="0" w:line="240" w:lineRule="auto"/>
              <w:ind w:left="120" w:right="-1" w:hanging="27"/>
              <w:jc w:val="center"/>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Cyrl-CS" w:eastAsia="en-US"/>
              </w:rPr>
              <w:t>Функција</w:t>
            </w:r>
          </w:p>
        </w:tc>
        <w:tc>
          <w:tcPr>
            <w:tcW w:w="3898" w:type="dxa"/>
            <w:tcBorders>
              <w:bottom w:val="single" w:sz="12" w:space="0" w:color="8EAADB"/>
            </w:tcBorders>
            <w:shd w:val="clear" w:color="auto" w:fill="DEEAF6"/>
            <w:noWrap/>
          </w:tcPr>
          <w:p w:rsidR="00CF34FC" w:rsidRPr="00AC0B85" w:rsidRDefault="00CF34FC" w:rsidP="00366FF1">
            <w:pPr>
              <w:spacing w:after="0" w:line="240" w:lineRule="auto"/>
              <w:ind w:left="120" w:right="-1" w:hanging="27"/>
              <w:jc w:val="center"/>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Cyrl-CS" w:eastAsia="en-US"/>
              </w:rPr>
              <w:t>Плата</w:t>
            </w:r>
          </w:p>
        </w:tc>
      </w:tr>
      <w:tr w:rsidR="00CF34FC" w:rsidRPr="00EE4941" w:rsidTr="00D11B34">
        <w:trPr>
          <w:trHeight w:val="317"/>
        </w:trPr>
        <w:tc>
          <w:tcPr>
            <w:tcW w:w="4428" w:type="dxa"/>
            <w:shd w:val="clear" w:color="auto" w:fill="auto"/>
            <w:noWrap/>
          </w:tcPr>
          <w:p w:rsidR="00CF34FC" w:rsidRPr="00D11B34" w:rsidRDefault="00CF34FC" w:rsidP="00366FF1">
            <w:pPr>
              <w:spacing w:after="0" w:line="240" w:lineRule="auto"/>
              <w:ind w:left="120" w:right="-1" w:hanging="27"/>
              <w:jc w:val="center"/>
              <w:rPr>
                <w:rFonts w:ascii="Times New Roman" w:eastAsia="Times New Roman" w:hAnsi="Times New Roman"/>
                <w:bCs/>
                <w:sz w:val="24"/>
                <w:szCs w:val="24"/>
                <w:lang w:val="sr-Cyrl-CS" w:eastAsia="en-US"/>
              </w:rPr>
            </w:pPr>
            <w:r w:rsidRPr="00D11B34">
              <w:rPr>
                <w:rFonts w:ascii="Times New Roman" w:eastAsia="Times New Roman" w:hAnsi="Times New Roman"/>
                <w:bCs/>
                <w:sz w:val="24"/>
                <w:szCs w:val="24"/>
                <w:lang w:val="sr-Cyrl-CS" w:eastAsia="en-US"/>
              </w:rPr>
              <w:t>Државни секретар</w:t>
            </w:r>
          </w:p>
        </w:tc>
        <w:tc>
          <w:tcPr>
            <w:tcW w:w="3898" w:type="dxa"/>
            <w:shd w:val="clear" w:color="auto" w:fill="auto"/>
            <w:noWrap/>
          </w:tcPr>
          <w:p w:rsidR="00CF34FC" w:rsidRPr="00AC0B85" w:rsidRDefault="00A05523" w:rsidP="00366FF1">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102.230,85</w:t>
            </w:r>
          </w:p>
        </w:tc>
      </w:tr>
      <w:tr w:rsidR="00CF34FC" w:rsidRPr="00EE4941" w:rsidTr="00D11B34">
        <w:trPr>
          <w:trHeight w:val="442"/>
        </w:trPr>
        <w:tc>
          <w:tcPr>
            <w:tcW w:w="4428" w:type="dxa"/>
            <w:shd w:val="clear" w:color="auto" w:fill="auto"/>
            <w:noWrap/>
          </w:tcPr>
          <w:p w:rsidR="00CF34FC" w:rsidRPr="00D11B34" w:rsidRDefault="00CF34FC" w:rsidP="00366FF1">
            <w:pPr>
              <w:spacing w:after="0" w:line="240" w:lineRule="auto"/>
              <w:ind w:left="120" w:right="-1" w:hanging="27"/>
              <w:jc w:val="center"/>
              <w:rPr>
                <w:rFonts w:ascii="Times New Roman" w:eastAsia="Times New Roman" w:hAnsi="Times New Roman"/>
                <w:bCs/>
                <w:sz w:val="24"/>
                <w:szCs w:val="24"/>
                <w:lang w:val="sr-Cyrl-CS" w:eastAsia="en-US"/>
              </w:rPr>
            </w:pPr>
            <w:r w:rsidRPr="00D11B34">
              <w:rPr>
                <w:rFonts w:ascii="Times New Roman" w:eastAsia="Times New Roman" w:hAnsi="Times New Roman"/>
                <w:bCs/>
                <w:sz w:val="24"/>
                <w:szCs w:val="24"/>
                <w:lang w:val="sr-Cyrl-CS" w:eastAsia="en-US"/>
              </w:rPr>
              <w:t>Помоћник  министра и секретар Министарства</w:t>
            </w:r>
          </w:p>
        </w:tc>
        <w:tc>
          <w:tcPr>
            <w:tcW w:w="3898" w:type="dxa"/>
            <w:shd w:val="clear" w:color="auto" w:fill="auto"/>
            <w:noWrap/>
            <w:vAlign w:val="center"/>
          </w:tcPr>
          <w:p w:rsidR="00CF34FC" w:rsidRPr="00AC0B85" w:rsidRDefault="00A05523" w:rsidP="009F362C">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147.534,98</w:t>
            </w:r>
          </w:p>
        </w:tc>
      </w:tr>
    </w:tbl>
    <w:p w:rsidR="00A40FEA" w:rsidRPr="00EE4941" w:rsidRDefault="00A40FEA" w:rsidP="008E7E97">
      <w:pPr>
        <w:spacing w:after="0" w:line="240" w:lineRule="auto"/>
        <w:ind w:firstLine="720"/>
        <w:jc w:val="center"/>
        <w:rPr>
          <w:rFonts w:ascii="Times New Roman" w:eastAsia="Calibri" w:hAnsi="Times New Roman"/>
          <w:sz w:val="24"/>
          <w:szCs w:val="24"/>
          <w:lang w:val="sr-Cyrl-CS" w:eastAsia="en-US"/>
        </w:rPr>
      </w:pPr>
    </w:p>
    <w:p w:rsidR="000120E6" w:rsidRPr="00EE4941" w:rsidRDefault="000120E6" w:rsidP="000120E6">
      <w:pPr>
        <w:spacing w:after="0" w:line="240" w:lineRule="auto"/>
        <w:ind w:firstLine="720"/>
        <w:jc w:val="both"/>
        <w:rPr>
          <w:rFonts w:ascii="Times New Roman" w:eastAsia="Times New Roman" w:hAnsi="Times New Roman"/>
          <w:sz w:val="24"/>
          <w:szCs w:val="24"/>
          <w:lang w:val="sr-Cyrl-CS" w:eastAsia="en-US"/>
        </w:rPr>
      </w:pPr>
      <w:r w:rsidRPr="00EE4941">
        <w:rPr>
          <w:rFonts w:ascii="Times New Roman" w:eastAsia="Times New Roman" w:hAnsi="Times New Roman"/>
          <w:sz w:val="24"/>
          <w:szCs w:val="24"/>
          <w:lang w:val="sr-Cyrl-CS" w:eastAsia="en-US"/>
        </w:rPr>
        <w:t>Преглед најнижих и највиших плата државних службеника по звањима у односу на платни разред без урачунатог минулог рада:</w:t>
      </w:r>
    </w:p>
    <w:p w:rsidR="000120E6" w:rsidRPr="00EE4941" w:rsidRDefault="000120E6" w:rsidP="000120E6">
      <w:pPr>
        <w:spacing w:after="0" w:line="240" w:lineRule="auto"/>
        <w:ind w:left="120" w:right="-1"/>
        <w:jc w:val="center"/>
        <w:rPr>
          <w:rFonts w:ascii="Times New Roman" w:eastAsia="Times New Roman" w:hAnsi="Times New Roman"/>
          <w:color w:val="000080"/>
          <w:sz w:val="24"/>
          <w:szCs w:val="24"/>
          <w:lang w:val="sr-Cyrl-CS" w:eastAsia="en-US"/>
        </w:rPr>
      </w:pPr>
    </w:p>
    <w:tbl>
      <w:tblPr>
        <w:tblW w:w="820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931"/>
        <w:gridCol w:w="2329"/>
        <w:gridCol w:w="2945"/>
      </w:tblGrid>
      <w:tr w:rsidR="000120E6" w:rsidRPr="00EE4941" w:rsidTr="00DC1A82">
        <w:trPr>
          <w:trHeight w:val="300"/>
        </w:trPr>
        <w:tc>
          <w:tcPr>
            <w:tcW w:w="2931" w:type="dxa"/>
            <w:tcBorders>
              <w:bottom w:val="single" w:sz="12" w:space="0" w:color="8EAADB"/>
            </w:tcBorders>
            <w:shd w:val="clear" w:color="auto" w:fill="DEEAF6"/>
            <w:noWrap/>
            <w:vAlign w:val="center"/>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Државни службеник</w:t>
            </w:r>
          </w:p>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 звање</w:t>
            </w:r>
          </w:p>
        </w:tc>
        <w:tc>
          <w:tcPr>
            <w:tcW w:w="2329" w:type="dxa"/>
            <w:tcBorders>
              <w:bottom w:val="single" w:sz="12" w:space="0" w:color="8EAADB"/>
            </w:tcBorders>
            <w:shd w:val="clear" w:color="auto" w:fill="DEEAF6"/>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1. платни разред</w:t>
            </w:r>
          </w:p>
        </w:tc>
        <w:tc>
          <w:tcPr>
            <w:tcW w:w="2945" w:type="dxa"/>
            <w:tcBorders>
              <w:bottom w:val="single" w:sz="12" w:space="0" w:color="8EAADB"/>
            </w:tcBorders>
            <w:shd w:val="clear" w:color="auto" w:fill="DEEAF6"/>
            <w:noWrap/>
          </w:tcPr>
          <w:p w:rsidR="000120E6" w:rsidRPr="00AC0B85" w:rsidRDefault="00512393" w:rsidP="00DC1A82">
            <w:pPr>
              <w:spacing w:after="0" w:line="240" w:lineRule="auto"/>
              <w:ind w:left="120" w:right="-1" w:hanging="27"/>
              <w:jc w:val="center"/>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Latn-CS" w:eastAsia="en-US"/>
              </w:rPr>
              <w:t xml:space="preserve">1 - </w:t>
            </w:r>
            <w:r w:rsidR="000120E6" w:rsidRPr="00AC0B85">
              <w:rPr>
                <w:rFonts w:ascii="Times New Roman" w:eastAsia="Times New Roman" w:hAnsi="Times New Roman"/>
                <w:b/>
                <w:bCs/>
                <w:sz w:val="24"/>
                <w:szCs w:val="24"/>
                <w:lang w:val="sr-Cyrl-CS" w:eastAsia="en-US"/>
              </w:rPr>
              <w:t>8. платни разред</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Виши саветник</w:t>
            </w:r>
          </w:p>
        </w:tc>
        <w:tc>
          <w:tcPr>
            <w:tcW w:w="2329"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82.171,38</w:t>
            </w:r>
            <w:r w:rsidR="000120E6" w:rsidRPr="00AC0B85">
              <w:rPr>
                <w:rFonts w:ascii="Times New Roman" w:eastAsia="Times New Roman" w:hAnsi="Times New Roman"/>
                <w:sz w:val="24"/>
                <w:szCs w:val="24"/>
                <w:lang w:val="sr-Cyrl-CS" w:eastAsia="en-US"/>
              </w:rPr>
              <w:t xml:space="preserve"> дин.</w:t>
            </w:r>
          </w:p>
        </w:tc>
        <w:tc>
          <w:tcPr>
            <w:tcW w:w="2945"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115.579</w:t>
            </w:r>
            <w:r w:rsidR="001F0381">
              <w:rPr>
                <w:rFonts w:ascii="Times New Roman" w:eastAsia="Times New Roman" w:hAnsi="Times New Roman"/>
                <w:sz w:val="24"/>
                <w:szCs w:val="24"/>
                <w:lang w:val="sr-Cyrl-CS" w:eastAsia="en-US"/>
              </w:rPr>
              <w:t>,44</w:t>
            </w:r>
            <w:r w:rsidR="000120E6" w:rsidRPr="00AC0B85">
              <w:rPr>
                <w:rFonts w:ascii="Times New Roman" w:eastAsia="Times New Roman" w:hAnsi="Times New Roman"/>
                <w:sz w:val="24"/>
                <w:szCs w:val="24"/>
                <w:lang w:val="sr-Cyrl-CS" w:eastAsia="en-US"/>
              </w:rPr>
              <w:t xml:space="preserve"> дин.</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Самостални саветник</w:t>
            </w:r>
          </w:p>
        </w:tc>
        <w:tc>
          <w:tcPr>
            <w:tcW w:w="2329" w:type="dxa"/>
            <w:shd w:val="clear" w:color="auto" w:fill="auto"/>
            <w:noWrap/>
          </w:tcPr>
          <w:p w:rsidR="000120E6" w:rsidRPr="00AC0B85" w:rsidRDefault="00A05523" w:rsidP="00A96824">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65.571,10</w:t>
            </w:r>
            <w:r w:rsidR="00A96824">
              <w:rPr>
                <w:rFonts w:ascii="Times New Roman" w:eastAsia="Times New Roman" w:hAnsi="Times New Roman"/>
                <w:sz w:val="24"/>
                <w:szCs w:val="24"/>
                <w:lang w:val="sr-Cyrl-CS" w:eastAsia="en-US"/>
              </w:rPr>
              <w:t xml:space="preserve"> </w:t>
            </w:r>
            <w:r w:rsidR="000120E6" w:rsidRPr="00AC0B85">
              <w:rPr>
                <w:rFonts w:ascii="Times New Roman" w:eastAsia="Times New Roman" w:hAnsi="Times New Roman"/>
                <w:sz w:val="24"/>
                <w:szCs w:val="24"/>
                <w:lang w:val="sr-Cyrl-CS" w:eastAsia="en-US"/>
              </w:rPr>
              <w:t>дин.</w:t>
            </w:r>
          </w:p>
        </w:tc>
        <w:tc>
          <w:tcPr>
            <w:tcW w:w="2945" w:type="dxa"/>
            <w:shd w:val="clear" w:color="auto" w:fill="auto"/>
            <w:noWrap/>
          </w:tcPr>
          <w:p w:rsidR="000120E6" w:rsidRPr="00AC0B85" w:rsidRDefault="001F0381"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92.339,05</w:t>
            </w:r>
            <w:r w:rsidR="000120E6" w:rsidRPr="00AC0B85">
              <w:rPr>
                <w:rFonts w:ascii="Times New Roman" w:eastAsia="Times New Roman" w:hAnsi="Times New Roman"/>
                <w:sz w:val="24"/>
                <w:szCs w:val="24"/>
                <w:lang w:val="sr-Cyrl-CS" w:eastAsia="en-US"/>
              </w:rPr>
              <w:t xml:space="preserve"> дин.</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Саветник</w:t>
            </w:r>
          </w:p>
        </w:tc>
        <w:tc>
          <w:tcPr>
            <w:tcW w:w="2329" w:type="dxa"/>
            <w:shd w:val="clear" w:color="auto" w:fill="auto"/>
            <w:noWrap/>
          </w:tcPr>
          <w:p w:rsidR="000120E6" w:rsidRPr="00AC0B85" w:rsidRDefault="00A05523" w:rsidP="008A02B4">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52.498,38</w:t>
            </w:r>
            <w:r w:rsidR="00921FD6" w:rsidRPr="00AC0B85">
              <w:rPr>
                <w:rFonts w:ascii="Times New Roman" w:eastAsia="Times New Roman" w:hAnsi="Times New Roman"/>
                <w:sz w:val="24"/>
                <w:szCs w:val="24"/>
                <w:lang w:val="sr-Cyrl-CS" w:eastAsia="en-US"/>
              </w:rPr>
              <w:t xml:space="preserve"> </w:t>
            </w:r>
            <w:r w:rsidR="000120E6" w:rsidRPr="00AC0B85">
              <w:rPr>
                <w:rFonts w:ascii="Times New Roman" w:eastAsia="Times New Roman" w:hAnsi="Times New Roman"/>
                <w:sz w:val="24"/>
                <w:szCs w:val="24"/>
                <w:lang w:val="sr-Cyrl-CS" w:eastAsia="en-US"/>
              </w:rPr>
              <w:t>дин.</w:t>
            </w:r>
          </w:p>
        </w:tc>
        <w:tc>
          <w:tcPr>
            <w:tcW w:w="2945" w:type="dxa"/>
            <w:shd w:val="clear" w:color="auto" w:fill="auto"/>
            <w:noWrap/>
          </w:tcPr>
          <w:p w:rsidR="000120E6" w:rsidRPr="00AC0B85" w:rsidRDefault="001F0381"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73.871,24</w:t>
            </w:r>
            <w:r w:rsidR="000120E6" w:rsidRPr="00AC0B85">
              <w:rPr>
                <w:rFonts w:ascii="Times New Roman" w:eastAsia="Times New Roman" w:hAnsi="Times New Roman"/>
                <w:sz w:val="24"/>
                <w:szCs w:val="24"/>
                <w:lang w:val="sr-Cyrl-CS" w:eastAsia="en-US"/>
              </w:rPr>
              <w:t xml:space="preserve"> дин.</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Млађи саветник</w:t>
            </w:r>
          </w:p>
        </w:tc>
        <w:tc>
          <w:tcPr>
            <w:tcW w:w="2329"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42.123,21</w:t>
            </w:r>
            <w:r w:rsidR="00921FD6" w:rsidRPr="00AC0B85">
              <w:rPr>
                <w:rFonts w:ascii="Times New Roman" w:eastAsia="Times New Roman" w:hAnsi="Times New Roman"/>
                <w:sz w:val="24"/>
                <w:szCs w:val="24"/>
                <w:lang w:val="sr-Cyrl-CS" w:eastAsia="en-US"/>
              </w:rPr>
              <w:t xml:space="preserve"> </w:t>
            </w:r>
            <w:r w:rsidR="000120E6" w:rsidRPr="00AC0B85">
              <w:rPr>
                <w:rFonts w:ascii="Times New Roman" w:eastAsia="Times New Roman" w:hAnsi="Times New Roman"/>
                <w:sz w:val="24"/>
                <w:szCs w:val="24"/>
                <w:lang w:val="sr-Cyrl-CS" w:eastAsia="en-US"/>
              </w:rPr>
              <w:t>дин.</w:t>
            </w:r>
          </w:p>
        </w:tc>
        <w:tc>
          <w:tcPr>
            <w:tcW w:w="2945" w:type="dxa"/>
            <w:shd w:val="clear" w:color="auto" w:fill="auto"/>
            <w:noWrap/>
          </w:tcPr>
          <w:p w:rsidR="000120E6" w:rsidRPr="00AC0B85" w:rsidRDefault="001F0381"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59.138,49</w:t>
            </w:r>
            <w:r w:rsidR="000120E6" w:rsidRPr="00AC0B85">
              <w:rPr>
                <w:rFonts w:ascii="Times New Roman" w:eastAsia="Times New Roman" w:hAnsi="Times New Roman"/>
                <w:sz w:val="24"/>
                <w:szCs w:val="24"/>
                <w:lang w:val="sr-Cyrl-CS" w:eastAsia="en-US"/>
              </w:rPr>
              <w:t xml:space="preserve"> дин.</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Сарадник</w:t>
            </w:r>
          </w:p>
        </w:tc>
        <w:tc>
          <w:tcPr>
            <w:tcW w:w="2329"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39.425,66</w:t>
            </w:r>
            <w:r w:rsidR="000120E6" w:rsidRPr="00AC0B85">
              <w:rPr>
                <w:rFonts w:ascii="Times New Roman" w:eastAsia="Times New Roman" w:hAnsi="Times New Roman"/>
                <w:sz w:val="24"/>
                <w:szCs w:val="24"/>
                <w:lang w:val="sr-Cyrl-CS" w:eastAsia="en-US"/>
              </w:rPr>
              <w:t xml:space="preserve"> дин.</w:t>
            </w:r>
          </w:p>
        </w:tc>
        <w:tc>
          <w:tcPr>
            <w:tcW w:w="2945" w:type="dxa"/>
            <w:shd w:val="clear" w:color="auto" w:fill="auto"/>
            <w:noWrap/>
          </w:tcPr>
          <w:p w:rsidR="000120E6" w:rsidRPr="00AC0B85" w:rsidRDefault="001F0381"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55.403,43</w:t>
            </w:r>
            <w:r w:rsidR="000120E6" w:rsidRPr="00AC0B85">
              <w:rPr>
                <w:rFonts w:ascii="Times New Roman" w:eastAsia="Times New Roman" w:hAnsi="Times New Roman"/>
                <w:sz w:val="24"/>
                <w:szCs w:val="24"/>
                <w:lang w:val="sr-Cyrl-CS" w:eastAsia="en-US"/>
              </w:rPr>
              <w:t xml:space="preserve"> дин.</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Млађи сарадник</w:t>
            </w:r>
          </w:p>
        </w:tc>
        <w:tc>
          <w:tcPr>
            <w:tcW w:w="2329"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34.238,07</w:t>
            </w:r>
            <w:r w:rsidR="000120E6" w:rsidRPr="00AC0B85">
              <w:rPr>
                <w:rFonts w:ascii="Times New Roman" w:eastAsia="Times New Roman" w:hAnsi="Times New Roman"/>
                <w:sz w:val="24"/>
                <w:szCs w:val="24"/>
                <w:lang w:val="sr-Cyrl-CS" w:eastAsia="en-US"/>
              </w:rPr>
              <w:t xml:space="preserve"> дин.</w:t>
            </w:r>
          </w:p>
        </w:tc>
        <w:tc>
          <w:tcPr>
            <w:tcW w:w="2945" w:type="dxa"/>
            <w:shd w:val="clear" w:color="auto" w:fill="auto"/>
            <w:noWrap/>
          </w:tcPr>
          <w:p w:rsidR="000120E6" w:rsidRPr="00AC0B85" w:rsidRDefault="0051239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w:t>
            </w:r>
          </w:p>
        </w:tc>
      </w:tr>
      <w:tr w:rsidR="000120E6" w:rsidRPr="00EE4941" w:rsidTr="00DC1A82">
        <w:trPr>
          <w:trHeight w:val="300"/>
        </w:trPr>
        <w:tc>
          <w:tcPr>
            <w:tcW w:w="2931" w:type="dxa"/>
            <w:shd w:val="clear" w:color="auto" w:fill="auto"/>
            <w:noWrap/>
          </w:tcPr>
          <w:p w:rsidR="000120E6" w:rsidRPr="00AC0B85" w:rsidRDefault="000120E6" w:rsidP="00DC1A82">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Референт</w:t>
            </w:r>
          </w:p>
        </w:tc>
        <w:tc>
          <w:tcPr>
            <w:tcW w:w="2329"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35.483,09</w:t>
            </w:r>
            <w:r w:rsidR="000120E6" w:rsidRPr="00AC0B85">
              <w:rPr>
                <w:rFonts w:ascii="Times New Roman" w:eastAsia="Times New Roman" w:hAnsi="Times New Roman"/>
                <w:sz w:val="24"/>
                <w:szCs w:val="24"/>
                <w:lang w:val="sr-Cyrl-CS" w:eastAsia="en-US"/>
              </w:rPr>
              <w:t xml:space="preserve"> дин.</w:t>
            </w:r>
          </w:p>
        </w:tc>
        <w:tc>
          <w:tcPr>
            <w:tcW w:w="2945" w:type="dxa"/>
            <w:shd w:val="clear" w:color="auto" w:fill="auto"/>
            <w:noWrap/>
          </w:tcPr>
          <w:p w:rsidR="000120E6" w:rsidRPr="00AC0B85" w:rsidRDefault="001F0381"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45.235,76</w:t>
            </w:r>
            <w:r w:rsidR="000120E6" w:rsidRPr="00AC0B85">
              <w:rPr>
                <w:rFonts w:ascii="Times New Roman" w:eastAsia="Times New Roman" w:hAnsi="Times New Roman"/>
                <w:sz w:val="24"/>
                <w:szCs w:val="24"/>
                <w:lang w:val="sr-Cyrl-CS" w:eastAsia="en-US"/>
              </w:rPr>
              <w:t xml:space="preserve"> дин.</w:t>
            </w:r>
          </w:p>
        </w:tc>
      </w:tr>
      <w:tr w:rsidR="00E47601" w:rsidRPr="00EE4941" w:rsidTr="00E47601">
        <w:trPr>
          <w:trHeight w:val="334"/>
        </w:trPr>
        <w:tc>
          <w:tcPr>
            <w:tcW w:w="2931" w:type="dxa"/>
            <w:tcBorders>
              <w:top w:val="single" w:sz="4" w:space="0" w:color="B4C6E7"/>
              <w:left w:val="single" w:sz="4" w:space="0" w:color="B4C6E7"/>
              <w:bottom w:val="single" w:sz="4" w:space="0" w:color="B4C6E7"/>
              <w:right w:val="single" w:sz="4" w:space="0" w:color="B4C6E7"/>
            </w:tcBorders>
            <w:shd w:val="clear" w:color="auto" w:fill="auto"/>
            <w:noWrap/>
          </w:tcPr>
          <w:p w:rsidR="00E47601" w:rsidRPr="00AC0B85" w:rsidRDefault="00E47601" w:rsidP="00713EDB">
            <w:pPr>
              <w:spacing w:after="0" w:line="240" w:lineRule="auto"/>
              <w:ind w:left="120" w:right="-1" w:hanging="27"/>
              <w:jc w:val="center"/>
              <w:rPr>
                <w:rFonts w:ascii="Times New Roman" w:eastAsia="Times New Roman" w:hAnsi="Times New Roman"/>
                <w:b/>
                <w:bCs/>
                <w:sz w:val="24"/>
                <w:szCs w:val="24"/>
                <w:lang w:val="sr-Cyrl-CS" w:eastAsia="en-US"/>
              </w:rPr>
            </w:pPr>
            <w:r w:rsidRPr="00AC0B85">
              <w:rPr>
                <w:rFonts w:ascii="Times New Roman" w:eastAsia="Times New Roman" w:hAnsi="Times New Roman"/>
                <w:b/>
                <w:bCs/>
                <w:sz w:val="24"/>
                <w:szCs w:val="24"/>
                <w:lang w:val="sr-Cyrl-CS" w:eastAsia="en-US"/>
              </w:rPr>
              <w:t>Млађи референт</w:t>
            </w:r>
          </w:p>
        </w:tc>
        <w:tc>
          <w:tcPr>
            <w:tcW w:w="2329" w:type="dxa"/>
            <w:tcBorders>
              <w:top w:val="single" w:sz="4" w:space="0" w:color="B4C6E7"/>
              <w:left w:val="single" w:sz="4" w:space="0" w:color="B4C6E7"/>
              <w:bottom w:val="single" w:sz="4" w:space="0" w:color="B4C6E7"/>
              <w:right w:val="single" w:sz="4" w:space="0" w:color="B4C6E7"/>
            </w:tcBorders>
            <w:shd w:val="clear" w:color="auto" w:fill="auto"/>
            <w:noWrap/>
          </w:tcPr>
          <w:p w:rsidR="00E47601" w:rsidRPr="00AC0B85" w:rsidRDefault="00A05523" w:rsidP="00713EDB">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29.050,49</w:t>
            </w:r>
            <w:r w:rsidR="00E47601" w:rsidRPr="00AC0B85">
              <w:rPr>
                <w:rFonts w:ascii="Times New Roman" w:eastAsia="Times New Roman" w:hAnsi="Times New Roman"/>
                <w:sz w:val="24"/>
                <w:szCs w:val="24"/>
                <w:lang w:val="sr-Cyrl-CS" w:eastAsia="en-US"/>
              </w:rPr>
              <w:t xml:space="preserve"> дин.</w:t>
            </w:r>
          </w:p>
        </w:tc>
        <w:tc>
          <w:tcPr>
            <w:tcW w:w="2945" w:type="dxa"/>
            <w:tcBorders>
              <w:top w:val="single" w:sz="4" w:space="0" w:color="B4C6E7"/>
              <w:left w:val="single" w:sz="4" w:space="0" w:color="B4C6E7"/>
              <w:bottom w:val="single" w:sz="4" w:space="0" w:color="B4C6E7"/>
              <w:right w:val="single" w:sz="4" w:space="0" w:color="B4C6E7"/>
            </w:tcBorders>
            <w:shd w:val="clear" w:color="auto" w:fill="auto"/>
            <w:noWrap/>
          </w:tcPr>
          <w:p w:rsidR="00E47601" w:rsidRPr="00AC0B85" w:rsidRDefault="001F0381" w:rsidP="00713EDB">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w:t>
            </w:r>
          </w:p>
        </w:tc>
      </w:tr>
      <w:tr w:rsidR="000120E6" w:rsidRPr="00EE4941" w:rsidTr="00DC1A82">
        <w:trPr>
          <w:trHeight w:val="300"/>
        </w:trPr>
        <w:tc>
          <w:tcPr>
            <w:tcW w:w="2931" w:type="dxa"/>
            <w:shd w:val="clear" w:color="auto" w:fill="auto"/>
            <w:noWrap/>
          </w:tcPr>
          <w:p w:rsidR="000120E6" w:rsidRPr="00AC0B85" w:rsidRDefault="00E47601" w:rsidP="00DC1A82">
            <w:pPr>
              <w:spacing w:after="0" w:line="240" w:lineRule="auto"/>
              <w:ind w:left="120" w:right="-1" w:hanging="27"/>
              <w:jc w:val="center"/>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Cyrl-CS" w:eastAsia="en-US"/>
              </w:rPr>
              <w:t>Намештеник</w:t>
            </w:r>
          </w:p>
        </w:tc>
        <w:tc>
          <w:tcPr>
            <w:tcW w:w="2329" w:type="dxa"/>
            <w:shd w:val="clear" w:color="auto" w:fill="auto"/>
            <w:noWrap/>
          </w:tcPr>
          <w:p w:rsidR="000120E6" w:rsidRPr="00AC0B85" w:rsidRDefault="00A05523"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eastAsia="Times New Roman" w:hAnsi="Times New Roman"/>
                <w:sz w:val="24"/>
                <w:szCs w:val="24"/>
                <w:lang w:val="sr-Cyrl-CS" w:eastAsia="en-US"/>
              </w:rPr>
              <w:t>31.125,52</w:t>
            </w:r>
            <w:r w:rsidR="000120E6" w:rsidRPr="00AC0B85">
              <w:rPr>
                <w:rFonts w:ascii="Times New Roman" w:eastAsia="Times New Roman" w:hAnsi="Times New Roman"/>
                <w:sz w:val="24"/>
                <w:szCs w:val="24"/>
                <w:lang w:val="sr-Cyrl-CS" w:eastAsia="en-US"/>
              </w:rPr>
              <w:t xml:space="preserve"> дин.</w:t>
            </w:r>
          </w:p>
        </w:tc>
        <w:tc>
          <w:tcPr>
            <w:tcW w:w="2945" w:type="dxa"/>
            <w:shd w:val="clear" w:color="auto" w:fill="auto"/>
            <w:noWrap/>
          </w:tcPr>
          <w:p w:rsidR="000120E6" w:rsidRPr="00AC0B85" w:rsidRDefault="001F0381" w:rsidP="00DC1A82">
            <w:pPr>
              <w:spacing w:after="0" w:line="240" w:lineRule="auto"/>
              <w:ind w:left="120" w:right="-1" w:hanging="27"/>
              <w:jc w:val="center"/>
              <w:rPr>
                <w:rFonts w:ascii="Times New Roman" w:eastAsia="Times New Roman" w:hAnsi="Times New Roman"/>
                <w:sz w:val="24"/>
                <w:szCs w:val="24"/>
                <w:lang w:val="sr-Cyrl-CS" w:eastAsia="en-US"/>
              </w:rPr>
            </w:pPr>
            <w:r>
              <w:rPr>
                <w:rFonts w:ascii="Times New Roman" w:hAnsi="Times New Roman"/>
                <w:sz w:val="24"/>
                <w:szCs w:val="24"/>
                <w:lang w:val="sr-Latn-RS"/>
              </w:rPr>
              <w:t>31.125,52</w:t>
            </w:r>
            <w:r w:rsidR="00E47601">
              <w:rPr>
                <w:rFonts w:ascii="Times New Roman" w:hAnsi="Times New Roman"/>
                <w:sz w:val="24"/>
                <w:szCs w:val="24"/>
                <w:lang w:val="sr-Cyrl-CS"/>
              </w:rPr>
              <w:t xml:space="preserve"> </w:t>
            </w:r>
            <w:r w:rsidR="000120E6" w:rsidRPr="00E47601">
              <w:rPr>
                <w:rFonts w:ascii="Times New Roman" w:eastAsia="Times New Roman" w:hAnsi="Times New Roman"/>
                <w:sz w:val="24"/>
                <w:szCs w:val="24"/>
                <w:lang w:val="sr-Cyrl-CS" w:eastAsia="en-US"/>
              </w:rPr>
              <w:t>дин</w:t>
            </w:r>
            <w:r w:rsidR="000120E6" w:rsidRPr="00AC0B85">
              <w:rPr>
                <w:rFonts w:ascii="Times New Roman" w:eastAsia="Times New Roman" w:hAnsi="Times New Roman"/>
                <w:sz w:val="24"/>
                <w:szCs w:val="24"/>
                <w:lang w:val="sr-Cyrl-CS" w:eastAsia="en-US"/>
              </w:rPr>
              <w:t>.</w:t>
            </w:r>
          </w:p>
        </w:tc>
      </w:tr>
    </w:tbl>
    <w:p w:rsidR="00213F7A" w:rsidRDefault="00213F7A" w:rsidP="008E7E97">
      <w:pPr>
        <w:spacing w:after="0" w:line="240" w:lineRule="auto"/>
        <w:ind w:firstLine="720"/>
        <w:jc w:val="center"/>
        <w:rPr>
          <w:rFonts w:ascii="Times New Roman" w:eastAsia="Calibri" w:hAnsi="Times New Roman"/>
          <w:sz w:val="24"/>
          <w:szCs w:val="24"/>
          <w:lang w:val="sr-Cyrl-CS" w:eastAsia="en-US"/>
        </w:rPr>
      </w:pPr>
    </w:p>
    <w:p w:rsidR="00F43D0D" w:rsidRDefault="00213F7A" w:rsidP="00D11B34">
      <w:pPr>
        <w:spacing w:after="0" w:line="240" w:lineRule="auto"/>
        <w:ind w:firstLine="720"/>
        <w:jc w:val="both"/>
        <w:rPr>
          <w:rFonts w:ascii="Times New Roman" w:eastAsia="Calibri" w:hAnsi="Times New Roman"/>
          <w:sz w:val="24"/>
          <w:szCs w:val="24"/>
          <w:lang w:val="sr-Cyrl-CS" w:eastAsia="en-US"/>
        </w:rPr>
      </w:pPr>
      <w:r>
        <w:rPr>
          <w:rFonts w:ascii="Times New Roman" w:eastAsia="Calibri" w:hAnsi="Times New Roman"/>
          <w:sz w:val="24"/>
          <w:szCs w:val="24"/>
          <w:lang w:val="sr-Cyrl-CS" w:eastAsia="en-US"/>
        </w:rPr>
        <w:br w:type="page"/>
      </w:r>
    </w:p>
    <w:p w:rsidR="008C79D5" w:rsidRDefault="008C79D5" w:rsidP="00D11B34">
      <w:pPr>
        <w:spacing w:after="0" w:line="240" w:lineRule="auto"/>
        <w:ind w:firstLine="720"/>
        <w:jc w:val="both"/>
        <w:rPr>
          <w:rFonts w:ascii="Times New Roman" w:eastAsia="Calibri" w:hAnsi="Times New Roman"/>
          <w:sz w:val="24"/>
          <w:szCs w:val="24"/>
          <w:lang w:val="sr-Cyrl-CS" w:eastAsia="en-US"/>
        </w:rPr>
      </w:pPr>
    </w:p>
    <w:p w:rsidR="00CF34FC" w:rsidRDefault="00CF34FC" w:rsidP="00D11B34">
      <w:pPr>
        <w:spacing w:after="0" w:line="240" w:lineRule="auto"/>
        <w:ind w:firstLine="720"/>
        <w:jc w:val="both"/>
        <w:rPr>
          <w:rFonts w:ascii="Times New Roman" w:eastAsia="Calibri" w:hAnsi="Times New Roman"/>
          <w:sz w:val="24"/>
          <w:szCs w:val="24"/>
          <w:lang w:val="sr-Cyrl-CS" w:eastAsia="en-US"/>
        </w:rPr>
      </w:pPr>
      <w:r w:rsidRPr="00CF34FC">
        <w:rPr>
          <w:rFonts w:ascii="Times New Roman" w:eastAsia="Calibri" w:hAnsi="Times New Roman"/>
          <w:sz w:val="24"/>
          <w:szCs w:val="24"/>
          <w:lang w:val="sr-Cyrl-CS" w:eastAsia="en-US"/>
        </w:rPr>
        <w:t>Напомена: Законом о</w:t>
      </w:r>
      <w:r w:rsidR="00ED47B1">
        <w:rPr>
          <w:rFonts w:ascii="Times New Roman" w:eastAsia="Calibri" w:hAnsi="Times New Roman"/>
          <w:sz w:val="24"/>
          <w:szCs w:val="24"/>
          <w:lang w:val="sr-Cyrl-CS" w:eastAsia="en-US"/>
        </w:rPr>
        <w:t xml:space="preserve"> изменама и допунама Закона о </w:t>
      </w:r>
      <w:r w:rsidRPr="00CF34FC">
        <w:rPr>
          <w:rFonts w:ascii="Times New Roman" w:eastAsia="Calibri" w:hAnsi="Times New Roman"/>
          <w:sz w:val="24"/>
          <w:szCs w:val="24"/>
          <w:lang w:val="sr-Cyrl-CS" w:eastAsia="en-US"/>
        </w:rPr>
        <w:t xml:space="preserve"> буџету Републике Србије за 2019. годину</w:t>
      </w:r>
      <w:r w:rsidR="00ED47B1">
        <w:rPr>
          <w:rFonts w:ascii="Times New Roman" w:eastAsia="Calibri" w:hAnsi="Times New Roman"/>
          <w:sz w:val="24"/>
          <w:szCs w:val="24"/>
          <w:lang w:val="sr-Cyrl-CS" w:eastAsia="en-US"/>
        </w:rPr>
        <w:t xml:space="preserve"> („Службени гласник РСˮ, број 72/19-3</w:t>
      </w:r>
      <w:r w:rsidRPr="00CF34FC">
        <w:rPr>
          <w:rFonts w:ascii="Times New Roman" w:eastAsia="Calibri" w:hAnsi="Times New Roman"/>
          <w:sz w:val="24"/>
          <w:szCs w:val="24"/>
          <w:lang w:val="sr-Cyrl-CS" w:eastAsia="en-US"/>
        </w:rPr>
        <w:t xml:space="preserve">) дошло је до промене основице за обрачун и исплату плата за државне службенике и намештенике, у нето износу од </w:t>
      </w:r>
      <w:r w:rsidR="00ED47B1">
        <w:rPr>
          <w:rFonts w:ascii="Times New Roman" w:hAnsi="Times New Roman"/>
          <w:sz w:val="24"/>
          <w:szCs w:val="24"/>
        </w:rPr>
        <w:t>20.750,35</w:t>
      </w:r>
      <w:r w:rsidR="00ED47B1" w:rsidRPr="00EE4941">
        <w:rPr>
          <w:rFonts w:ascii="Times New Roman" w:hAnsi="Times New Roman"/>
          <w:sz w:val="24"/>
          <w:szCs w:val="24"/>
        </w:rPr>
        <w:t xml:space="preserve"> динара</w:t>
      </w:r>
      <w:r w:rsidR="00ED47B1">
        <w:rPr>
          <w:rFonts w:ascii="Times New Roman" w:hAnsi="Times New Roman"/>
          <w:sz w:val="24"/>
          <w:szCs w:val="24"/>
          <w:lang w:val="sr-Cyrl-CS"/>
        </w:rPr>
        <w:t xml:space="preserve"> </w:t>
      </w:r>
      <w:r w:rsidRPr="00CF34FC">
        <w:rPr>
          <w:rFonts w:ascii="Times New Roman" w:eastAsia="Calibri" w:hAnsi="Times New Roman"/>
          <w:sz w:val="24"/>
          <w:szCs w:val="24"/>
          <w:lang w:val="sr-Cyrl-CS" w:eastAsia="en-US"/>
        </w:rPr>
        <w:t>са припадајућим порезом и доприносима за обавезно социјално осигурање,</w:t>
      </w:r>
      <w:r w:rsidR="00ED47B1">
        <w:rPr>
          <w:rFonts w:ascii="Times New Roman" w:eastAsia="Calibri" w:hAnsi="Times New Roman"/>
          <w:sz w:val="24"/>
          <w:szCs w:val="24"/>
          <w:lang w:val="sr-Cyrl-CS" w:eastAsia="en-US"/>
        </w:rPr>
        <w:t xml:space="preserve"> </w:t>
      </w:r>
      <w:r w:rsidR="001F0381">
        <w:rPr>
          <w:rFonts w:ascii="Times New Roman" w:eastAsia="Calibri" w:hAnsi="Times New Roman"/>
          <w:sz w:val="24"/>
          <w:szCs w:val="24"/>
          <w:lang w:val="sr-Cyrl-CS" w:eastAsia="en-US"/>
        </w:rPr>
        <w:t>која се примењује од плате за новембар</w:t>
      </w:r>
      <w:r w:rsidRPr="00CF34FC">
        <w:rPr>
          <w:rFonts w:ascii="Times New Roman" w:eastAsia="Calibri" w:hAnsi="Times New Roman"/>
          <w:sz w:val="24"/>
          <w:szCs w:val="24"/>
          <w:lang w:val="sr-Cyrl-CS" w:eastAsia="en-US"/>
        </w:rPr>
        <w:t xml:space="preserve"> 2019. године</w:t>
      </w:r>
      <w:r>
        <w:rPr>
          <w:rFonts w:ascii="Times New Roman" w:eastAsia="Calibri" w:hAnsi="Times New Roman"/>
          <w:sz w:val="24"/>
          <w:szCs w:val="24"/>
          <w:lang w:val="sr-Cyrl-CS" w:eastAsia="en-US"/>
        </w:rPr>
        <w:t>.</w:t>
      </w:r>
    </w:p>
    <w:p w:rsidR="00CF34FC" w:rsidRDefault="00CF34FC" w:rsidP="000477FD">
      <w:pPr>
        <w:spacing w:after="0" w:line="240" w:lineRule="auto"/>
        <w:jc w:val="center"/>
        <w:rPr>
          <w:rFonts w:ascii="Times New Roman" w:eastAsia="Calibri" w:hAnsi="Times New Roman"/>
          <w:sz w:val="24"/>
          <w:szCs w:val="24"/>
          <w:lang w:val="sr-Cyrl-CS" w:eastAsia="en-US"/>
        </w:rPr>
      </w:pPr>
    </w:p>
    <w:p w:rsidR="008E7E97" w:rsidRPr="00E14D0D" w:rsidRDefault="008E7E97" w:rsidP="00E14D0D">
      <w:pPr>
        <w:spacing w:after="0" w:line="240" w:lineRule="auto"/>
        <w:ind w:firstLine="720"/>
        <w:jc w:val="both"/>
        <w:rPr>
          <w:rFonts w:ascii="Times New Roman" w:eastAsia="Calibri" w:hAnsi="Times New Roman"/>
          <w:sz w:val="24"/>
          <w:szCs w:val="24"/>
          <w:lang w:val="sr-Latn-RS" w:eastAsia="en-US"/>
        </w:rPr>
      </w:pPr>
      <w:r w:rsidRPr="00D73C16">
        <w:rPr>
          <w:rFonts w:ascii="Times New Roman" w:eastAsia="Calibri" w:hAnsi="Times New Roman"/>
          <w:sz w:val="24"/>
          <w:szCs w:val="24"/>
          <w:lang w:val="sr-Cyrl-CS" w:eastAsia="en-US"/>
        </w:rPr>
        <w:t xml:space="preserve">Подаци о зарадама запослених са територије АП Косова и Метохије за период </w:t>
      </w:r>
      <w:r w:rsidR="00A45A66" w:rsidRPr="00EE4941">
        <w:rPr>
          <w:rFonts w:ascii="Times New Roman" w:eastAsia="Calibri" w:hAnsi="Times New Roman"/>
          <w:sz w:val="24"/>
          <w:szCs w:val="24"/>
          <w:lang w:val="sr-Cyrl-CS" w:eastAsia="en-US"/>
        </w:rPr>
        <w:t>1.</w:t>
      </w:r>
      <w:r w:rsidR="00C84E5F">
        <w:rPr>
          <w:rFonts w:ascii="Times New Roman" w:eastAsia="Calibri" w:hAnsi="Times New Roman"/>
          <w:sz w:val="24"/>
          <w:szCs w:val="24"/>
          <w:lang w:val="sr-Cyrl-CS" w:eastAsia="en-US"/>
        </w:rPr>
        <w:t>10</w:t>
      </w:r>
      <w:r w:rsidR="00A45A66" w:rsidRPr="00EE4941">
        <w:rPr>
          <w:rFonts w:ascii="Times New Roman" w:eastAsia="Calibri" w:hAnsi="Times New Roman"/>
          <w:sz w:val="24"/>
          <w:szCs w:val="24"/>
          <w:lang w:val="sr-Cyrl-CS" w:eastAsia="en-US"/>
        </w:rPr>
        <w:t xml:space="preserve">. - </w:t>
      </w:r>
      <w:r w:rsidR="009D0D00">
        <w:rPr>
          <w:rFonts w:ascii="Times New Roman" w:eastAsia="Calibri" w:hAnsi="Times New Roman"/>
          <w:sz w:val="24"/>
          <w:szCs w:val="24"/>
          <w:lang w:val="sr-Cyrl-CS" w:eastAsia="en-US"/>
        </w:rPr>
        <w:t>30</w:t>
      </w:r>
      <w:r w:rsidR="00A45A66" w:rsidRPr="00EE4941">
        <w:rPr>
          <w:rFonts w:ascii="Times New Roman" w:eastAsia="Calibri" w:hAnsi="Times New Roman"/>
          <w:sz w:val="24"/>
          <w:szCs w:val="24"/>
          <w:lang w:val="sr-Cyrl-CS" w:eastAsia="en-US"/>
        </w:rPr>
        <w:t>.</w:t>
      </w:r>
      <w:r w:rsidR="00C84E5F">
        <w:rPr>
          <w:rFonts w:ascii="Times New Roman" w:eastAsia="Calibri" w:hAnsi="Times New Roman"/>
          <w:sz w:val="24"/>
          <w:szCs w:val="24"/>
          <w:lang w:val="sr-Cyrl-CS" w:eastAsia="en-US"/>
        </w:rPr>
        <w:t>10</w:t>
      </w:r>
      <w:r w:rsidR="00B2770A">
        <w:rPr>
          <w:rFonts w:ascii="Times New Roman" w:eastAsia="Calibri" w:hAnsi="Times New Roman"/>
          <w:sz w:val="24"/>
          <w:szCs w:val="24"/>
          <w:lang w:val="sr-Cyrl-CS" w:eastAsia="en-US"/>
        </w:rPr>
        <w:t>.2020</w:t>
      </w:r>
      <w:r w:rsidR="00A45A66" w:rsidRPr="00EE4941">
        <w:rPr>
          <w:rFonts w:ascii="Times New Roman" w:eastAsia="Calibri" w:hAnsi="Times New Roman"/>
          <w:sz w:val="24"/>
          <w:szCs w:val="24"/>
          <w:lang w:val="sr-Cyrl-CS" w:eastAsia="en-US"/>
        </w:rPr>
        <w:t>. године:</w:t>
      </w:r>
      <w:r w:rsidR="00A45A66" w:rsidRPr="00EE4941">
        <w:rPr>
          <w:rFonts w:ascii="Times New Roman" w:eastAsia="Calibri" w:hAnsi="Times New Roman"/>
          <w:sz w:val="24"/>
          <w:szCs w:val="24"/>
          <w:lang w:val="sr-Latn-RS" w:eastAsia="en-US"/>
        </w:rPr>
        <w:t xml:space="preserve"> </w:t>
      </w:r>
      <w:r w:rsidR="00B970B2">
        <w:rPr>
          <w:rFonts w:ascii="Times New Roman" w:eastAsia="Calibri" w:hAnsi="Times New Roman"/>
          <w:b/>
          <w:sz w:val="24"/>
          <w:szCs w:val="24"/>
          <w:lang w:val="sr-Cyrl-RS" w:eastAsia="en-US"/>
        </w:rPr>
        <w:t xml:space="preserve">исплаћене </w:t>
      </w:r>
      <w:r w:rsidR="000853B8">
        <w:rPr>
          <w:rFonts w:ascii="Times New Roman" w:eastAsia="Calibri" w:hAnsi="Times New Roman"/>
          <w:b/>
          <w:sz w:val="24"/>
          <w:szCs w:val="24"/>
          <w:lang w:val="sr-Cyrl-CS" w:eastAsia="en-US"/>
        </w:rPr>
        <w:t xml:space="preserve">у </w:t>
      </w:r>
      <w:r w:rsidR="00C84E5F">
        <w:rPr>
          <w:rFonts w:ascii="Times New Roman" w:eastAsia="Calibri" w:hAnsi="Times New Roman"/>
          <w:b/>
          <w:sz w:val="24"/>
          <w:szCs w:val="24"/>
          <w:lang w:val="sr-Cyrl-RS" w:eastAsia="en-US"/>
        </w:rPr>
        <w:t>новем</w:t>
      </w:r>
      <w:r w:rsidR="009D0D00">
        <w:rPr>
          <w:rFonts w:ascii="Times New Roman" w:eastAsia="Calibri" w:hAnsi="Times New Roman"/>
          <w:b/>
          <w:sz w:val="24"/>
          <w:szCs w:val="24"/>
          <w:lang w:val="sr-Cyrl-RS" w:eastAsia="en-US"/>
        </w:rPr>
        <w:t>бру</w:t>
      </w:r>
      <w:r w:rsidR="0000450F">
        <w:rPr>
          <w:rFonts w:ascii="Times New Roman" w:eastAsia="Calibri" w:hAnsi="Times New Roman"/>
          <w:b/>
          <w:sz w:val="24"/>
          <w:szCs w:val="24"/>
          <w:lang w:val="sr-Cyrl-RS" w:eastAsia="en-US"/>
        </w:rPr>
        <w:t xml:space="preserve"> </w:t>
      </w:r>
      <w:r w:rsidR="004F65FA">
        <w:rPr>
          <w:rFonts w:ascii="Times New Roman" w:eastAsia="Calibri" w:hAnsi="Times New Roman"/>
          <w:b/>
          <w:sz w:val="24"/>
          <w:szCs w:val="24"/>
          <w:lang w:val="sr-Cyrl-RS" w:eastAsia="en-US"/>
        </w:rPr>
        <w:t>2020</w:t>
      </w:r>
      <w:r w:rsidR="00A45A66" w:rsidRPr="00EE4941">
        <w:rPr>
          <w:rFonts w:ascii="Times New Roman" w:eastAsia="Calibri" w:hAnsi="Times New Roman"/>
          <w:b/>
          <w:sz w:val="24"/>
          <w:szCs w:val="24"/>
          <w:lang w:val="sr-Cyrl-RS" w:eastAsia="en-US"/>
        </w:rPr>
        <w:t>. године</w:t>
      </w:r>
    </w:p>
    <w:p w:rsidR="005558CB" w:rsidRDefault="005558CB" w:rsidP="00E14D0D">
      <w:pPr>
        <w:spacing w:after="0" w:line="240" w:lineRule="auto"/>
        <w:jc w:val="both"/>
        <w:rPr>
          <w:rFonts w:ascii="Times New Roman" w:eastAsia="Calibri" w:hAnsi="Times New Roman"/>
          <w:b/>
          <w:sz w:val="24"/>
          <w:szCs w:val="24"/>
          <w:lang w:val="sr-Cyrl-RS" w:eastAsia="en-US"/>
        </w:rPr>
      </w:pPr>
    </w:p>
    <w:tbl>
      <w:tblPr>
        <w:tblW w:w="9384" w:type="dxa"/>
        <w:tblInd w:w="1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1E0" w:firstRow="1" w:lastRow="1" w:firstColumn="1" w:lastColumn="1" w:noHBand="0" w:noVBand="0"/>
      </w:tblPr>
      <w:tblGrid>
        <w:gridCol w:w="923"/>
        <w:gridCol w:w="2497"/>
        <w:gridCol w:w="1440"/>
        <w:gridCol w:w="2250"/>
        <w:gridCol w:w="2274"/>
      </w:tblGrid>
      <w:tr w:rsidR="007336EB" w:rsidRPr="001F5142" w:rsidTr="00AB40C7">
        <w:trPr>
          <w:trHeight w:hRule="exact" w:val="1492"/>
        </w:trPr>
        <w:tc>
          <w:tcPr>
            <w:tcW w:w="923" w:type="dxa"/>
            <w:tcBorders>
              <w:bottom w:val="single" w:sz="12" w:space="0" w:color="9CC2E5"/>
            </w:tcBorders>
            <w:shd w:val="clear" w:color="auto" w:fill="DEEAF6"/>
            <w:vAlign w:val="center"/>
            <w:hideMark/>
          </w:tcPr>
          <w:p w:rsidR="007336EB" w:rsidRPr="001F5142" w:rsidRDefault="007336EB" w:rsidP="0037325B">
            <w:pPr>
              <w:spacing w:after="0" w:line="240" w:lineRule="auto"/>
              <w:jc w:val="center"/>
              <w:rPr>
                <w:rFonts w:ascii="Times New Roman" w:eastAsia="Times New Roman" w:hAnsi="Times New Roman"/>
                <w:b/>
                <w:bCs/>
                <w:lang w:val="sr-Cyrl-CS" w:eastAsia="en-US"/>
              </w:rPr>
            </w:pPr>
            <w:r>
              <w:rPr>
                <w:rFonts w:ascii="Times New Roman" w:eastAsia="Times New Roman" w:hAnsi="Times New Roman"/>
                <w:b/>
                <w:bCs/>
                <w:lang w:val="sr-Cyrl-CS" w:eastAsia="en-US"/>
              </w:rPr>
              <w:t>Редни</w:t>
            </w:r>
            <w:r w:rsidRPr="001F5142">
              <w:rPr>
                <w:rFonts w:ascii="Times New Roman" w:eastAsia="Times New Roman" w:hAnsi="Times New Roman"/>
                <w:b/>
                <w:bCs/>
                <w:lang w:val="sr-Cyrl-CS" w:eastAsia="en-US"/>
              </w:rPr>
              <w:t xml:space="preserve"> </w:t>
            </w:r>
            <w:r>
              <w:rPr>
                <w:rFonts w:ascii="Times New Roman" w:eastAsia="Times New Roman" w:hAnsi="Times New Roman"/>
                <w:b/>
                <w:bCs/>
                <w:lang w:val="sr-Cyrl-CS" w:eastAsia="en-US"/>
              </w:rPr>
              <w:t>број</w:t>
            </w:r>
          </w:p>
        </w:tc>
        <w:tc>
          <w:tcPr>
            <w:tcW w:w="2497" w:type="dxa"/>
            <w:tcBorders>
              <w:bottom w:val="single" w:sz="12" w:space="0" w:color="9CC2E5"/>
            </w:tcBorders>
            <w:shd w:val="clear" w:color="auto" w:fill="DEEAF6"/>
            <w:vAlign w:val="center"/>
            <w:hideMark/>
          </w:tcPr>
          <w:p w:rsidR="007336EB" w:rsidRPr="001F5142" w:rsidRDefault="007336EB" w:rsidP="0037325B">
            <w:pPr>
              <w:spacing w:after="0" w:line="240" w:lineRule="auto"/>
              <w:jc w:val="center"/>
              <w:rPr>
                <w:rFonts w:ascii="Times New Roman" w:eastAsia="Times New Roman" w:hAnsi="Times New Roman"/>
                <w:b/>
                <w:bCs/>
                <w:lang w:val="sr-Cyrl-CS" w:eastAsia="en-US"/>
              </w:rPr>
            </w:pPr>
            <w:r>
              <w:rPr>
                <w:rFonts w:ascii="Times New Roman" w:eastAsia="Times New Roman" w:hAnsi="Times New Roman"/>
                <w:b/>
                <w:bCs/>
                <w:lang w:val="sr-Cyrl-CS" w:eastAsia="en-US"/>
              </w:rPr>
              <w:t>Опис</w:t>
            </w:r>
          </w:p>
        </w:tc>
        <w:tc>
          <w:tcPr>
            <w:tcW w:w="1440" w:type="dxa"/>
            <w:tcBorders>
              <w:bottom w:val="single" w:sz="12" w:space="0" w:color="9CC2E5"/>
            </w:tcBorders>
            <w:shd w:val="clear" w:color="auto" w:fill="DEEAF6"/>
            <w:vAlign w:val="center"/>
            <w:hideMark/>
          </w:tcPr>
          <w:p w:rsidR="007336EB" w:rsidRPr="001F5142" w:rsidRDefault="007336EB" w:rsidP="0037325B">
            <w:pPr>
              <w:spacing w:after="0" w:line="240" w:lineRule="auto"/>
              <w:jc w:val="center"/>
              <w:rPr>
                <w:rFonts w:ascii="Times New Roman" w:eastAsia="Times New Roman" w:hAnsi="Times New Roman"/>
                <w:b/>
                <w:bCs/>
                <w:lang w:val="sr-Cyrl-CS" w:eastAsia="en-US"/>
              </w:rPr>
            </w:pPr>
            <w:r>
              <w:rPr>
                <w:rFonts w:ascii="Times New Roman" w:eastAsia="Times New Roman" w:hAnsi="Times New Roman"/>
                <w:b/>
                <w:bCs/>
                <w:lang w:val="sr-Cyrl-CS" w:eastAsia="en-US"/>
              </w:rPr>
              <w:t>Број</w:t>
            </w:r>
            <w:r w:rsidRPr="001F5142">
              <w:rPr>
                <w:rFonts w:ascii="Times New Roman" w:eastAsia="Times New Roman" w:hAnsi="Times New Roman"/>
                <w:b/>
                <w:bCs/>
                <w:lang w:val="sr-Cyrl-CS" w:eastAsia="en-US"/>
              </w:rPr>
              <w:t xml:space="preserve"> </w:t>
            </w:r>
            <w:r>
              <w:rPr>
                <w:rFonts w:ascii="Times New Roman" w:eastAsia="Times New Roman" w:hAnsi="Times New Roman"/>
                <w:b/>
                <w:bCs/>
                <w:lang w:val="sr-Cyrl-CS" w:eastAsia="en-US"/>
              </w:rPr>
              <w:t>запослених</w:t>
            </w:r>
          </w:p>
        </w:tc>
        <w:tc>
          <w:tcPr>
            <w:tcW w:w="2250" w:type="dxa"/>
            <w:tcBorders>
              <w:bottom w:val="single" w:sz="12" w:space="0" w:color="9CC2E5"/>
            </w:tcBorders>
            <w:shd w:val="clear" w:color="auto" w:fill="DEEAF6"/>
            <w:vAlign w:val="center"/>
            <w:hideMark/>
          </w:tcPr>
          <w:p w:rsidR="007336EB" w:rsidRPr="00AC0B85" w:rsidRDefault="007336EB" w:rsidP="0037325B">
            <w:pPr>
              <w:spacing w:after="0" w:line="240" w:lineRule="auto"/>
              <w:jc w:val="center"/>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Cyrl-CS" w:eastAsia="en-US"/>
              </w:rPr>
              <w:t>Износ</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исплаћених</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нето</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зарада</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за</w:t>
            </w:r>
            <w:r w:rsidR="00F902DF">
              <w:rPr>
                <w:rFonts w:ascii="Times New Roman" w:eastAsia="Times New Roman" w:hAnsi="Times New Roman"/>
                <w:b/>
                <w:bCs/>
                <w:sz w:val="24"/>
                <w:szCs w:val="24"/>
                <w:lang w:val="sr-Cyrl-CS" w:eastAsia="en-US"/>
              </w:rPr>
              <w:t xml:space="preserve"> </w:t>
            </w:r>
            <w:r w:rsidR="00C84E5F">
              <w:rPr>
                <w:rFonts w:ascii="Times New Roman" w:eastAsia="Times New Roman" w:hAnsi="Times New Roman"/>
                <w:b/>
                <w:bCs/>
                <w:sz w:val="24"/>
                <w:szCs w:val="24"/>
                <w:lang w:val="sr-Cyrl-CS" w:eastAsia="en-US"/>
              </w:rPr>
              <w:t>октобар</w:t>
            </w:r>
            <w:r w:rsidR="00B2770A">
              <w:rPr>
                <w:rFonts w:ascii="Times New Roman" w:eastAsia="Times New Roman" w:hAnsi="Times New Roman"/>
                <w:b/>
                <w:bCs/>
                <w:sz w:val="24"/>
                <w:szCs w:val="24"/>
                <w:lang w:val="sr-Cyrl-CS" w:eastAsia="en-US"/>
              </w:rPr>
              <w:t xml:space="preserve"> 2020</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године</w:t>
            </w:r>
          </w:p>
        </w:tc>
        <w:tc>
          <w:tcPr>
            <w:tcW w:w="2274" w:type="dxa"/>
            <w:tcBorders>
              <w:bottom w:val="single" w:sz="12" w:space="0" w:color="9CC2E5"/>
            </w:tcBorders>
            <w:shd w:val="clear" w:color="auto" w:fill="DEEAF6"/>
            <w:vAlign w:val="center"/>
            <w:hideMark/>
          </w:tcPr>
          <w:p w:rsidR="007336EB" w:rsidRPr="00AC0B85" w:rsidRDefault="007336EB" w:rsidP="0037325B">
            <w:pPr>
              <w:spacing w:after="0" w:line="240" w:lineRule="auto"/>
              <w:jc w:val="center"/>
              <w:rPr>
                <w:rFonts w:ascii="Times New Roman" w:eastAsia="Times New Roman" w:hAnsi="Times New Roman"/>
                <w:b/>
                <w:bCs/>
                <w:sz w:val="24"/>
                <w:szCs w:val="24"/>
                <w:lang w:val="sr-Cyrl-CS" w:eastAsia="en-US"/>
              </w:rPr>
            </w:pPr>
            <w:r>
              <w:rPr>
                <w:rFonts w:ascii="Times New Roman" w:eastAsia="Times New Roman" w:hAnsi="Times New Roman"/>
                <w:b/>
                <w:bCs/>
                <w:sz w:val="24"/>
                <w:szCs w:val="24"/>
                <w:lang w:val="sr-Cyrl-CS" w:eastAsia="en-US"/>
              </w:rPr>
              <w:t>Износ</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исплаћених</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бруто</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зарада</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за</w:t>
            </w:r>
            <w:r w:rsidRPr="00AC0B85">
              <w:rPr>
                <w:rFonts w:ascii="Times New Roman" w:eastAsia="Times New Roman" w:hAnsi="Times New Roman"/>
                <w:b/>
                <w:bCs/>
                <w:sz w:val="24"/>
                <w:szCs w:val="24"/>
                <w:lang w:val="sr-Cyrl-CS" w:eastAsia="en-US"/>
              </w:rPr>
              <w:t xml:space="preserve"> </w:t>
            </w:r>
            <w:r w:rsidR="00C84E5F">
              <w:rPr>
                <w:rFonts w:ascii="Times New Roman" w:eastAsia="Times New Roman" w:hAnsi="Times New Roman"/>
                <w:b/>
                <w:bCs/>
                <w:sz w:val="24"/>
                <w:szCs w:val="24"/>
                <w:lang w:val="sr-Cyrl-CS" w:eastAsia="en-US"/>
              </w:rPr>
              <w:t>октобар</w:t>
            </w:r>
            <w:r w:rsidR="00B2770A">
              <w:rPr>
                <w:rFonts w:ascii="Times New Roman" w:eastAsia="Times New Roman" w:hAnsi="Times New Roman"/>
                <w:b/>
                <w:bCs/>
                <w:sz w:val="24"/>
                <w:szCs w:val="24"/>
                <w:lang w:val="sr-Cyrl-CS" w:eastAsia="en-US"/>
              </w:rPr>
              <w:t xml:space="preserve"> 2020</w:t>
            </w:r>
            <w:r w:rsidRPr="00AC0B85">
              <w:rPr>
                <w:rFonts w:ascii="Times New Roman" w:eastAsia="Times New Roman" w:hAnsi="Times New Roman"/>
                <w:b/>
                <w:bCs/>
                <w:sz w:val="24"/>
                <w:szCs w:val="24"/>
                <w:lang w:val="sr-Cyrl-CS" w:eastAsia="en-US"/>
              </w:rPr>
              <w:t xml:space="preserve">. </w:t>
            </w:r>
            <w:r>
              <w:rPr>
                <w:rFonts w:ascii="Times New Roman" w:eastAsia="Times New Roman" w:hAnsi="Times New Roman"/>
                <w:b/>
                <w:bCs/>
                <w:sz w:val="24"/>
                <w:szCs w:val="24"/>
                <w:lang w:val="sr-Cyrl-CS" w:eastAsia="en-US"/>
              </w:rPr>
              <w:t>године</w:t>
            </w:r>
          </w:p>
        </w:tc>
      </w:tr>
      <w:tr w:rsidR="007336EB" w:rsidRPr="001F5142" w:rsidTr="009D0D00">
        <w:trPr>
          <w:trHeight w:val="215"/>
        </w:trPr>
        <w:tc>
          <w:tcPr>
            <w:tcW w:w="923" w:type="dxa"/>
            <w:shd w:val="clear" w:color="auto" w:fill="auto"/>
            <w:hideMark/>
          </w:tcPr>
          <w:p w:rsidR="007336EB" w:rsidRPr="001F5142" w:rsidRDefault="007336EB" w:rsidP="0037325B">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1.</w:t>
            </w:r>
          </w:p>
        </w:tc>
        <w:tc>
          <w:tcPr>
            <w:tcW w:w="2497" w:type="dxa"/>
            <w:shd w:val="clear" w:color="auto" w:fill="auto"/>
            <w:hideMark/>
          </w:tcPr>
          <w:p w:rsidR="007336EB" w:rsidRPr="001F5142" w:rsidRDefault="007336EB" w:rsidP="0037325B">
            <w:pPr>
              <w:spacing w:after="0" w:line="240" w:lineRule="auto"/>
              <w:rPr>
                <w:rFonts w:ascii="Times New Roman" w:eastAsia="Times New Roman" w:hAnsi="Times New Roman"/>
                <w:lang w:val="sr-Cyrl-CS" w:eastAsia="en-US"/>
              </w:rPr>
            </w:pPr>
            <w:r>
              <w:rPr>
                <w:rFonts w:ascii="Times New Roman" w:eastAsia="Times New Roman" w:hAnsi="Times New Roman"/>
                <w:lang w:val="sr-Cyrl-CS" w:eastAsia="en-US"/>
              </w:rPr>
              <w:t>Минимална</w:t>
            </w:r>
            <w:r w:rsidRPr="001F5142">
              <w:rPr>
                <w:rFonts w:ascii="Times New Roman" w:eastAsia="Times New Roman" w:hAnsi="Times New Roman"/>
                <w:lang w:val="sr-Cyrl-CS" w:eastAsia="en-US"/>
              </w:rPr>
              <w:t xml:space="preserve"> </w:t>
            </w:r>
            <w:r>
              <w:rPr>
                <w:rFonts w:ascii="Times New Roman" w:eastAsia="Times New Roman" w:hAnsi="Times New Roman"/>
                <w:lang w:val="sr-Cyrl-CS" w:eastAsia="en-US"/>
              </w:rPr>
              <w:t>зарада</w:t>
            </w:r>
          </w:p>
        </w:tc>
        <w:tc>
          <w:tcPr>
            <w:tcW w:w="1440" w:type="dxa"/>
            <w:shd w:val="clear" w:color="auto" w:fill="auto"/>
          </w:tcPr>
          <w:p w:rsidR="007336EB" w:rsidRPr="001F5142" w:rsidRDefault="007336EB" w:rsidP="0037325B">
            <w:pPr>
              <w:spacing w:after="0" w:line="240" w:lineRule="auto"/>
              <w:jc w:val="center"/>
              <w:rPr>
                <w:rFonts w:ascii="Times New Roman" w:eastAsia="Times New Roman" w:hAnsi="Times New Roman"/>
                <w:lang w:val="sr-Cyrl-CS" w:eastAsia="en-US"/>
              </w:rPr>
            </w:pPr>
          </w:p>
        </w:tc>
        <w:tc>
          <w:tcPr>
            <w:tcW w:w="2250" w:type="dxa"/>
            <w:shd w:val="clear" w:color="auto" w:fill="auto"/>
          </w:tcPr>
          <w:p w:rsidR="007336EB" w:rsidRPr="00EE4941" w:rsidRDefault="007336EB" w:rsidP="0037325B">
            <w:pPr>
              <w:spacing w:after="0" w:line="240" w:lineRule="auto"/>
              <w:jc w:val="center"/>
              <w:rPr>
                <w:rFonts w:ascii="Times New Roman" w:eastAsia="Times New Roman" w:hAnsi="Times New Roman"/>
                <w:sz w:val="24"/>
                <w:szCs w:val="24"/>
                <w:lang w:val="sr-Cyrl-CS" w:eastAsia="en-US"/>
              </w:rPr>
            </w:pPr>
          </w:p>
        </w:tc>
        <w:tc>
          <w:tcPr>
            <w:tcW w:w="2274" w:type="dxa"/>
            <w:shd w:val="clear" w:color="auto" w:fill="auto"/>
          </w:tcPr>
          <w:p w:rsidR="007336EB" w:rsidRPr="00EE4941" w:rsidRDefault="007336EB" w:rsidP="0037325B">
            <w:pPr>
              <w:spacing w:after="0" w:line="240" w:lineRule="auto"/>
              <w:jc w:val="center"/>
              <w:rPr>
                <w:rFonts w:ascii="Times New Roman" w:eastAsia="Times New Roman" w:hAnsi="Times New Roman"/>
                <w:b/>
                <w:bCs/>
                <w:sz w:val="24"/>
                <w:szCs w:val="24"/>
                <w:lang w:val="sr-Cyrl-CS" w:eastAsia="en-US"/>
              </w:rPr>
            </w:pPr>
          </w:p>
        </w:tc>
      </w:tr>
      <w:tr w:rsidR="009D0D00" w:rsidRPr="001F5142" w:rsidTr="00CE006B">
        <w:trPr>
          <w:trHeight w:val="517"/>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2.</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Pr>
                <w:rFonts w:ascii="Times New Roman" w:eastAsia="Times New Roman" w:hAnsi="Times New Roman"/>
                <w:lang w:val="sr-Cyrl-CS" w:eastAsia="en-US"/>
              </w:rPr>
              <w:t>Минимална</w:t>
            </w:r>
            <w:r w:rsidRPr="001F5142">
              <w:rPr>
                <w:rFonts w:ascii="Times New Roman" w:eastAsia="Times New Roman" w:hAnsi="Times New Roman"/>
                <w:lang w:val="sr-Cyrl-CS" w:eastAsia="en-US"/>
              </w:rPr>
              <w:t xml:space="preserve"> </w:t>
            </w:r>
            <w:r>
              <w:rPr>
                <w:rFonts w:ascii="Times New Roman" w:eastAsia="Times New Roman" w:hAnsi="Times New Roman"/>
                <w:lang w:val="sr-Cyrl-CS" w:eastAsia="en-US"/>
              </w:rPr>
              <w:t>зарада</w:t>
            </w:r>
            <w:r w:rsidRPr="001F5142">
              <w:rPr>
                <w:rFonts w:ascii="Times New Roman" w:eastAsia="Times New Roman" w:hAnsi="Times New Roman"/>
                <w:lang w:val="sr-Cyrl-CS" w:eastAsia="en-US"/>
              </w:rPr>
              <w:t xml:space="preserve"> + 30%</w:t>
            </w:r>
          </w:p>
        </w:tc>
        <w:tc>
          <w:tcPr>
            <w:tcW w:w="1440" w:type="dxa"/>
            <w:shd w:val="clear" w:color="auto" w:fill="auto"/>
            <w:hideMark/>
          </w:tcPr>
          <w:p w:rsidR="009D0D00" w:rsidRPr="001F5142" w:rsidRDefault="009D0D00" w:rsidP="009D0D00">
            <w:pPr>
              <w:spacing w:after="0" w:line="240" w:lineRule="auto"/>
              <w:jc w:val="center"/>
              <w:rPr>
                <w:rFonts w:ascii="Times New Roman" w:eastAsia="Times New Roman" w:hAnsi="Times New Roman"/>
                <w:lang w:val="sr-Cyrl-CS" w:eastAsia="en-US"/>
              </w:rPr>
            </w:pPr>
            <w:r w:rsidRPr="001F5142">
              <w:rPr>
                <w:rFonts w:ascii="Times New Roman" w:eastAsia="Times New Roman" w:hAnsi="Times New Roman"/>
                <w:lang w:val="sr-Cyrl-CS" w:eastAsia="en-US"/>
              </w:rPr>
              <w:t>1</w:t>
            </w:r>
          </w:p>
        </w:tc>
        <w:tc>
          <w:tcPr>
            <w:tcW w:w="2250" w:type="dxa"/>
            <w:hideMark/>
          </w:tcPr>
          <w:p w:rsidR="009D0D00" w:rsidRPr="009D0D00" w:rsidRDefault="009D0D00" w:rsidP="009D0D00">
            <w:pPr>
              <w:jc w:val="right"/>
              <w:rPr>
                <w:rFonts w:ascii="Times New Roman" w:hAnsi="Times New Roman"/>
                <w:lang w:val="sr-Cyrl-CS"/>
              </w:rPr>
            </w:pPr>
            <w:r w:rsidRPr="009D0D00">
              <w:rPr>
                <w:rFonts w:ascii="Times New Roman" w:hAnsi="Times New Roman"/>
                <w:lang w:val="sr-Cyrl-CS"/>
              </w:rPr>
              <w:t>11.083,80</w:t>
            </w:r>
          </w:p>
        </w:tc>
        <w:tc>
          <w:tcPr>
            <w:tcW w:w="2274" w:type="dxa"/>
            <w:hideMark/>
          </w:tcPr>
          <w:p w:rsidR="009D0D00" w:rsidRPr="009D0D00" w:rsidRDefault="009D0D00" w:rsidP="009D0D00">
            <w:pPr>
              <w:jc w:val="right"/>
              <w:rPr>
                <w:rFonts w:ascii="Times New Roman" w:hAnsi="Times New Roman"/>
                <w:lang w:val="sr-Cyrl-CS"/>
              </w:rPr>
            </w:pPr>
            <w:r w:rsidRPr="009D0D00">
              <w:rPr>
                <w:rFonts w:ascii="Times New Roman" w:hAnsi="Times New Roman"/>
                <w:lang w:val="sr-Cyrl-CS"/>
              </w:rPr>
              <w:t>16.218,20</w:t>
            </w:r>
          </w:p>
        </w:tc>
      </w:tr>
      <w:tr w:rsidR="009D0D00" w:rsidRPr="001F5142" w:rsidTr="0032307F">
        <w:trPr>
          <w:trHeight w:val="289"/>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3.</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sidRPr="001F5142">
              <w:rPr>
                <w:rFonts w:ascii="Times New Roman" w:eastAsia="Times New Roman" w:hAnsi="Times New Roman"/>
                <w:lang w:val="sr-Cyrl-CS" w:eastAsia="en-US"/>
              </w:rPr>
              <w:t>100%</w:t>
            </w:r>
          </w:p>
        </w:tc>
        <w:tc>
          <w:tcPr>
            <w:tcW w:w="1440" w:type="dxa"/>
            <w:shd w:val="clear" w:color="auto" w:fill="auto"/>
          </w:tcPr>
          <w:p w:rsidR="009D0D00" w:rsidRPr="001F5142" w:rsidRDefault="009D0D00" w:rsidP="009D0D00">
            <w:pPr>
              <w:spacing w:after="0" w:line="240" w:lineRule="auto"/>
              <w:jc w:val="center"/>
              <w:rPr>
                <w:rFonts w:ascii="Times New Roman" w:eastAsia="Times New Roman" w:hAnsi="Times New Roman"/>
                <w:lang w:val="sr-Cyrl-CS" w:eastAsia="en-US"/>
              </w:rPr>
            </w:pPr>
          </w:p>
        </w:tc>
        <w:tc>
          <w:tcPr>
            <w:tcW w:w="2250" w:type="dxa"/>
          </w:tcPr>
          <w:p w:rsidR="009D0D00" w:rsidRPr="009D0D00" w:rsidRDefault="009D0D00" w:rsidP="009D0D00">
            <w:pPr>
              <w:jc w:val="right"/>
              <w:rPr>
                <w:rFonts w:ascii="Times New Roman" w:hAnsi="Times New Roman"/>
              </w:rPr>
            </w:pPr>
          </w:p>
        </w:tc>
        <w:tc>
          <w:tcPr>
            <w:tcW w:w="2274" w:type="dxa"/>
          </w:tcPr>
          <w:p w:rsidR="009D0D00" w:rsidRPr="009D0D00" w:rsidRDefault="009D0D00" w:rsidP="009D0D00">
            <w:pPr>
              <w:jc w:val="right"/>
              <w:rPr>
                <w:rFonts w:ascii="Times New Roman" w:hAnsi="Times New Roman"/>
              </w:rPr>
            </w:pPr>
          </w:p>
        </w:tc>
      </w:tr>
      <w:tr w:rsidR="009D0D00" w:rsidRPr="001F5142" w:rsidTr="00B2269D">
        <w:trPr>
          <w:trHeight w:val="334"/>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4.</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sidRPr="001F5142">
              <w:rPr>
                <w:rFonts w:ascii="Times New Roman" w:eastAsia="Times New Roman" w:hAnsi="Times New Roman"/>
                <w:lang w:val="sr-Cyrl-CS" w:eastAsia="en-US"/>
              </w:rPr>
              <w:t>105%</w:t>
            </w:r>
          </w:p>
        </w:tc>
        <w:tc>
          <w:tcPr>
            <w:tcW w:w="1440" w:type="dxa"/>
            <w:shd w:val="clear" w:color="auto" w:fill="auto"/>
          </w:tcPr>
          <w:p w:rsidR="009D0D00" w:rsidRPr="001F5142" w:rsidRDefault="009D0D00" w:rsidP="009D0D00">
            <w:pPr>
              <w:spacing w:after="0" w:line="240" w:lineRule="auto"/>
              <w:jc w:val="center"/>
              <w:rPr>
                <w:rFonts w:ascii="Times New Roman" w:eastAsia="Times New Roman" w:hAnsi="Times New Roman"/>
                <w:lang w:val="sr-Cyrl-CS" w:eastAsia="en-US"/>
              </w:rPr>
            </w:pPr>
          </w:p>
        </w:tc>
        <w:tc>
          <w:tcPr>
            <w:tcW w:w="2250" w:type="dxa"/>
          </w:tcPr>
          <w:p w:rsidR="009D0D00" w:rsidRPr="009D0D00" w:rsidRDefault="009D0D00" w:rsidP="009D0D00">
            <w:pPr>
              <w:jc w:val="center"/>
              <w:rPr>
                <w:rFonts w:ascii="Times New Roman" w:hAnsi="Times New Roman"/>
                <w:lang w:val="sr-Cyrl-CS"/>
              </w:rPr>
            </w:pPr>
          </w:p>
        </w:tc>
        <w:tc>
          <w:tcPr>
            <w:tcW w:w="2274" w:type="dxa"/>
          </w:tcPr>
          <w:p w:rsidR="009D0D00" w:rsidRPr="009D0D00" w:rsidRDefault="009D0D00" w:rsidP="009D0D00">
            <w:pPr>
              <w:jc w:val="center"/>
              <w:rPr>
                <w:rFonts w:ascii="Times New Roman" w:hAnsi="Times New Roman"/>
                <w:lang w:val="sr-Cyrl-CS"/>
              </w:rPr>
            </w:pPr>
          </w:p>
        </w:tc>
      </w:tr>
      <w:tr w:rsidR="009D0D00" w:rsidRPr="001F5142" w:rsidTr="00CE006B">
        <w:trPr>
          <w:trHeight w:val="274"/>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5.</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sidRPr="001F5142">
              <w:rPr>
                <w:rFonts w:ascii="Times New Roman" w:eastAsia="Times New Roman" w:hAnsi="Times New Roman"/>
                <w:lang w:val="sr-Cyrl-CS" w:eastAsia="en-US"/>
              </w:rPr>
              <w:t>110%</w:t>
            </w:r>
          </w:p>
        </w:tc>
        <w:tc>
          <w:tcPr>
            <w:tcW w:w="1440" w:type="dxa"/>
            <w:shd w:val="clear" w:color="auto" w:fill="auto"/>
          </w:tcPr>
          <w:p w:rsidR="009D0D00" w:rsidRPr="001F5142" w:rsidRDefault="009D0D00" w:rsidP="009D0D00">
            <w:pPr>
              <w:spacing w:after="0" w:line="240" w:lineRule="auto"/>
              <w:jc w:val="center"/>
              <w:rPr>
                <w:rFonts w:ascii="Times New Roman" w:eastAsia="Times New Roman" w:hAnsi="Times New Roman"/>
                <w:lang w:val="sr-Cyrl-CS" w:eastAsia="en-US"/>
              </w:rPr>
            </w:pPr>
          </w:p>
        </w:tc>
        <w:tc>
          <w:tcPr>
            <w:tcW w:w="2250" w:type="dxa"/>
          </w:tcPr>
          <w:p w:rsidR="009D0D00" w:rsidRPr="009D0D00" w:rsidRDefault="009D0D00" w:rsidP="009D0D00">
            <w:pPr>
              <w:jc w:val="center"/>
              <w:rPr>
                <w:rFonts w:ascii="Times New Roman" w:hAnsi="Times New Roman"/>
                <w:lang w:val="sr-Cyrl-CS"/>
              </w:rPr>
            </w:pPr>
          </w:p>
        </w:tc>
        <w:tc>
          <w:tcPr>
            <w:tcW w:w="2274" w:type="dxa"/>
          </w:tcPr>
          <w:p w:rsidR="009D0D00" w:rsidRPr="009D0D00" w:rsidRDefault="009D0D00" w:rsidP="009D0D00">
            <w:pPr>
              <w:jc w:val="center"/>
              <w:rPr>
                <w:rFonts w:ascii="Times New Roman" w:hAnsi="Times New Roman"/>
                <w:lang w:val="sr-Cyrl-CS"/>
              </w:rPr>
            </w:pPr>
          </w:p>
        </w:tc>
      </w:tr>
      <w:tr w:rsidR="009D0D00" w:rsidRPr="001F5142" w:rsidTr="00E70DC8">
        <w:trPr>
          <w:trHeight w:val="334"/>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6.</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sidRPr="001F5142">
              <w:rPr>
                <w:rFonts w:ascii="Times New Roman" w:eastAsia="Times New Roman" w:hAnsi="Times New Roman"/>
                <w:lang w:val="sr-Cyrl-CS" w:eastAsia="en-US"/>
              </w:rPr>
              <w:t>112,5%</w:t>
            </w:r>
          </w:p>
        </w:tc>
        <w:tc>
          <w:tcPr>
            <w:tcW w:w="1440" w:type="dxa"/>
            <w:shd w:val="clear" w:color="auto" w:fill="auto"/>
          </w:tcPr>
          <w:p w:rsidR="009D0D00" w:rsidRPr="001F5142" w:rsidRDefault="009D0D00" w:rsidP="009D0D00">
            <w:pPr>
              <w:spacing w:after="0" w:line="240" w:lineRule="auto"/>
              <w:jc w:val="center"/>
              <w:rPr>
                <w:rFonts w:ascii="Times New Roman" w:eastAsia="Times New Roman" w:hAnsi="Times New Roman"/>
                <w:lang w:val="sr-Cyrl-CS" w:eastAsia="en-US"/>
              </w:rPr>
            </w:pPr>
          </w:p>
        </w:tc>
        <w:tc>
          <w:tcPr>
            <w:tcW w:w="2250" w:type="dxa"/>
          </w:tcPr>
          <w:p w:rsidR="009D0D00" w:rsidRPr="009D0D00" w:rsidRDefault="009D0D00" w:rsidP="009D0D00">
            <w:pPr>
              <w:jc w:val="center"/>
              <w:rPr>
                <w:rFonts w:ascii="Times New Roman" w:hAnsi="Times New Roman"/>
                <w:lang w:val="sr-Cyrl-CS"/>
              </w:rPr>
            </w:pPr>
          </w:p>
        </w:tc>
        <w:tc>
          <w:tcPr>
            <w:tcW w:w="2274" w:type="dxa"/>
          </w:tcPr>
          <w:p w:rsidR="009D0D00" w:rsidRPr="009D0D00" w:rsidRDefault="009D0D00" w:rsidP="009D0D00">
            <w:pPr>
              <w:jc w:val="center"/>
              <w:rPr>
                <w:rFonts w:ascii="Times New Roman" w:hAnsi="Times New Roman"/>
                <w:lang w:val="sr-Cyrl-CS"/>
              </w:rPr>
            </w:pPr>
          </w:p>
        </w:tc>
      </w:tr>
      <w:tr w:rsidR="009D0D00" w:rsidRPr="001F5142" w:rsidTr="00CE006B">
        <w:trPr>
          <w:trHeight w:val="243"/>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7.</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sidRPr="001F5142">
              <w:rPr>
                <w:rFonts w:ascii="Times New Roman" w:eastAsia="Times New Roman" w:hAnsi="Times New Roman"/>
                <w:lang w:val="sr-Cyrl-CS" w:eastAsia="en-US"/>
              </w:rPr>
              <w:t>150%</w:t>
            </w:r>
          </w:p>
        </w:tc>
        <w:tc>
          <w:tcPr>
            <w:tcW w:w="1440" w:type="dxa"/>
            <w:shd w:val="clear" w:color="auto" w:fill="auto"/>
            <w:hideMark/>
          </w:tcPr>
          <w:p w:rsidR="009D0D00" w:rsidRPr="001F5142" w:rsidRDefault="009D0D00" w:rsidP="009D0D00">
            <w:pPr>
              <w:spacing w:after="0" w:line="240" w:lineRule="auto"/>
              <w:jc w:val="center"/>
              <w:rPr>
                <w:rFonts w:ascii="Times New Roman" w:eastAsia="Times New Roman" w:hAnsi="Times New Roman"/>
                <w:lang w:val="sr-Cyrl-CS" w:eastAsia="en-US"/>
              </w:rPr>
            </w:pPr>
            <w:r w:rsidRPr="001F5142">
              <w:rPr>
                <w:rFonts w:ascii="Times New Roman" w:eastAsia="Times New Roman" w:hAnsi="Times New Roman"/>
                <w:lang w:val="sr-Cyrl-CS" w:eastAsia="en-US"/>
              </w:rPr>
              <w:t>1</w:t>
            </w:r>
          </w:p>
        </w:tc>
        <w:tc>
          <w:tcPr>
            <w:tcW w:w="2250" w:type="dxa"/>
            <w:hideMark/>
          </w:tcPr>
          <w:p w:rsidR="009D0D00" w:rsidRPr="009D0D00" w:rsidRDefault="009D0D00" w:rsidP="009D0D00">
            <w:pPr>
              <w:jc w:val="right"/>
              <w:rPr>
                <w:rFonts w:ascii="Times New Roman" w:hAnsi="Times New Roman"/>
                <w:lang w:val="sr-Cyrl-CS"/>
              </w:rPr>
            </w:pPr>
            <w:r w:rsidRPr="009D0D00">
              <w:rPr>
                <w:rFonts w:ascii="Times New Roman" w:hAnsi="Times New Roman"/>
                <w:lang w:val="sr-Cyrl-CS"/>
              </w:rPr>
              <w:t>119.490,90</w:t>
            </w:r>
          </w:p>
        </w:tc>
        <w:tc>
          <w:tcPr>
            <w:tcW w:w="2274" w:type="dxa"/>
            <w:hideMark/>
          </w:tcPr>
          <w:p w:rsidR="009D0D00" w:rsidRPr="009D0D00" w:rsidRDefault="009D0D00" w:rsidP="009D0D00">
            <w:pPr>
              <w:jc w:val="right"/>
              <w:rPr>
                <w:rFonts w:ascii="Times New Roman" w:hAnsi="Times New Roman"/>
                <w:lang w:val="sr-Cyrl-CS"/>
              </w:rPr>
            </w:pPr>
            <w:r w:rsidRPr="009D0D00">
              <w:rPr>
                <w:rFonts w:ascii="Times New Roman" w:hAnsi="Times New Roman"/>
                <w:lang w:val="sr-Cyrl-CS"/>
              </w:rPr>
              <w:t>168.132,51</w:t>
            </w:r>
          </w:p>
        </w:tc>
      </w:tr>
      <w:tr w:rsidR="009D0D00" w:rsidRPr="001F5142" w:rsidTr="00CE006B">
        <w:trPr>
          <w:trHeight w:val="101"/>
        </w:trPr>
        <w:tc>
          <w:tcPr>
            <w:tcW w:w="923" w:type="dxa"/>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sidRPr="001F5142">
              <w:rPr>
                <w:rFonts w:ascii="Times New Roman" w:eastAsia="Times New Roman" w:hAnsi="Times New Roman"/>
                <w:b/>
                <w:bCs/>
                <w:lang w:val="sr-Cyrl-CS" w:eastAsia="en-US"/>
              </w:rPr>
              <w:t>8.</w:t>
            </w:r>
          </w:p>
        </w:tc>
        <w:tc>
          <w:tcPr>
            <w:tcW w:w="2497" w:type="dxa"/>
            <w:shd w:val="clear" w:color="auto" w:fill="auto"/>
            <w:hideMark/>
          </w:tcPr>
          <w:p w:rsidR="009D0D00" w:rsidRPr="001F5142" w:rsidRDefault="009D0D00" w:rsidP="009D0D00">
            <w:pPr>
              <w:spacing w:after="0" w:line="240" w:lineRule="auto"/>
              <w:rPr>
                <w:rFonts w:ascii="Times New Roman" w:eastAsia="Times New Roman" w:hAnsi="Times New Roman"/>
                <w:lang w:val="sr-Cyrl-CS" w:eastAsia="en-US"/>
              </w:rPr>
            </w:pPr>
            <w:r>
              <w:rPr>
                <w:rFonts w:ascii="Times New Roman" w:eastAsia="Times New Roman" w:hAnsi="Times New Roman"/>
                <w:lang w:val="sr-Cyrl-CS" w:eastAsia="en-US"/>
              </w:rPr>
              <w:t>Остало</w:t>
            </w:r>
          </w:p>
        </w:tc>
        <w:tc>
          <w:tcPr>
            <w:tcW w:w="1440" w:type="dxa"/>
            <w:shd w:val="clear" w:color="auto" w:fill="auto"/>
          </w:tcPr>
          <w:p w:rsidR="009D0D00" w:rsidRPr="001F5142" w:rsidRDefault="009D0D00" w:rsidP="009D0D00">
            <w:pPr>
              <w:spacing w:after="0" w:line="240" w:lineRule="auto"/>
              <w:jc w:val="center"/>
              <w:rPr>
                <w:rFonts w:ascii="Times New Roman" w:eastAsia="Times New Roman" w:hAnsi="Times New Roman"/>
                <w:lang w:val="sr-Cyrl-CS" w:eastAsia="en-US"/>
              </w:rPr>
            </w:pPr>
          </w:p>
        </w:tc>
        <w:tc>
          <w:tcPr>
            <w:tcW w:w="2250" w:type="dxa"/>
          </w:tcPr>
          <w:p w:rsidR="009D0D00" w:rsidRPr="009D0D00" w:rsidRDefault="009D0D00" w:rsidP="009D0D00">
            <w:pPr>
              <w:jc w:val="right"/>
              <w:rPr>
                <w:rFonts w:ascii="Times New Roman" w:hAnsi="Times New Roman"/>
                <w:lang w:val="sr-Cyrl-CS"/>
              </w:rPr>
            </w:pPr>
          </w:p>
        </w:tc>
        <w:tc>
          <w:tcPr>
            <w:tcW w:w="2274" w:type="dxa"/>
          </w:tcPr>
          <w:p w:rsidR="009D0D00" w:rsidRPr="009D0D00" w:rsidRDefault="009D0D00" w:rsidP="009D0D00">
            <w:pPr>
              <w:jc w:val="right"/>
              <w:rPr>
                <w:rFonts w:ascii="Times New Roman" w:hAnsi="Times New Roman"/>
                <w:lang w:val="sr-Cyrl-CS"/>
              </w:rPr>
            </w:pPr>
          </w:p>
        </w:tc>
      </w:tr>
      <w:tr w:rsidR="009D0D00" w:rsidRPr="001F5142" w:rsidTr="00AB40C7">
        <w:trPr>
          <w:trHeight w:val="502"/>
        </w:trPr>
        <w:tc>
          <w:tcPr>
            <w:tcW w:w="923" w:type="dxa"/>
            <w:tcBorders>
              <w:top w:val="double" w:sz="2" w:space="0" w:color="9CC2E5"/>
            </w:tcBorders>
            <w:shd w:val="clear" w:color="auto" w:fill="auto"/>
          </w:tcPr>
          <w:p w:rsidR="009D0D00" w:rsidRPr="001F5142" w:rsidRDefault="009D0D00" w:rsidP="009D0D00">
            <w:pPr>
              <w:spacing w:after="0" w:line="240" w:lineRule="auto"/>
              <w:jc w:val="center"/>
              <w:rPr>
                <w:rFonts w:ascii="Times New Roman" w:eastAsia="Times New Roman" w:hAnsi="Times New Roman"/>
                <w:b/>
                <w:bCs/>
                <w:lang w:val="sr-Cyrl-CS" w:eastAsia="en-US"/>
              </w:rPr>
            </w:pPr>
          </w:p>
        </w:tc>
        <w:tc>
          <w:tcPr>
            <w:tcW w:w="2497" w:type="dxa"/>
            <w:tcBorders>
              <w:top w:val="double" w:sz="2" w:space="0" w:color="9CC2E5"/>
            </w:tcBorders>
            <w:shd w:val="clear" w:color="auto" w:fill="auto"/>
            <w:hideMark/>
          </w:tcPr>
          <w:p w:rsidR="009D0D00" w:rsidRPr="001F5142" w:rsidRDefault="009D0D00" w:rsidP="009D0D00">
            <w:pPr>
              <w:spacing w:after="0" w:line="240" w:lineRule="auto"/>
              <w:jc w:val="center"/>
              <w:rPr>
                <w:rFonts w:ascii="Times New Roman" w:eastAsia="Times New Roman" w:hAnsi="Times New Roman"/>
                <w:b/>
                <w:bCs/>
                <w:lang w:val="sr-Cyrl-CS" w:eastAsia="en-US"/>
              </w:rPr>
            </w:pPr>
            <w:r>
              <w:rPr>
                <w:rFonts w:ascii="Times New Roman" w:eastAsia="Times New Roman" w:hAnsi="Times New Roman"/>
                <w:b/>
                <w:bCs/>
                <w:lang w:val="sr-Cyrl-CS" w:eastAsia="en-US"/>
              </w:rPr>
              <w:t>УКУПНО</w:t>
            </w:r>
            <w:r w:rsidRPr="001F5142">
              <w:rPr>
                <w:rFonts w:ascii="Times New Roman" w:eastAsia="Times New Roman" w:hAnsi="Times New Roman"/>
                <w:b/>
                <w:bCs/>
                <w:lang w:val="sr-Cyrl-CS" w:eastAsia="en-US"/>
              </w:rPr>
              <w:t>:</w:t>
            </w:r>
          </w:p>
        </w:tc>
        <w:tc>
          <w:tcPr>
            <w:tcW w:w="1440" w:type="dxa"/>
            <w:tcBorders>
              <w:top w:val="double" w:sz="2" w:space="0" w:color="9CC2E5"/>
            </w:tcBorders>
            <w:shd w:val="clear" w:color="auto" w:fill="auto"/>
          </w:tcPr>
          <w:p w:rsidR="009D0D00" w:rsidRPr="001F5142" w:rsidRDefault="009D0D00" w:rsidP="009D0D00">
            <w:pPr>
              <w:spacing w:after="0" w:line="240" w:lineRule="auto"/>
              <w:jc w:val="center"/>
              <w:rPr>
                <w:rFonts w:ascii="Times New Roman" w:eastAsia="Times New Roman" w:hAnsi="Times New Roman"/>
                <w:b/>
                <w:bCs/>
                <w:lang w:val="sr-Cyrl-CS" w:eastAsia="en-US"/>
              </w:rPr>
            </w:pPr>
          </w:p>
        </w:tc>
        <w:tc>
          <w:tcPr>
            <w:tcW w:w="2250" w:type="dxa"/>
            <w:hideMark/>
          </w:tcPr>
          <w:p w:rsidR="009D0D00" w:rsidRPr="009D0D00" w:rsidRDefault="009D0D00" w:rsidP="009D0D00">
            <w:pPr>
              <w:jc w:val="right"/>
              <w:rPr>
                <w:rFonts w:ascii="Times New Roman" w:hAnsi="Times New Roman"/>
                <w:b/>
                <w:lang w:val="sr-Cyrl-CS"/>
              </w:rPr>
            </w:pPr>
            <w:r w:rsidRPr="009D0D00">
              <w:rPr>
                <w:rFonts w:ascii="Times New Roman" w:hAnsi="Times New Roman"/>
                <w:b/>
                <w:lang w:val="sr-Cyrl-CS"/>
              </w:rPr>
              <w:t>130.574,70</w:t>
            </w:r>
          </w:p>
        </w:tc>
        <w:tc>
          <w:tcPr>
            <w:tcW w:w="2274" w:type="dxa"/>
            <w:hideMark/>
          </w:tcPr>
          <w:p w:rsidR="009D0D00" w:rsidRPr="009D0D00" w:rsidRDefault="009D0D00" w:rsidP="009D0D00">
            <w:pPr>
              <w:jc w:val="right"/>
              <w:rPr>
                <w:rFonts w:ascii="Times New Roman" w:hAnsi="Times New Roman"/>
                <w:b/>
                <w:lang w:val="sr-Cyrl-CS"/>
              </w:rPr>
            </w:pPr>
            <w:r w:rsidRPr="009D0D00">
              <w:rPr>
                <w:rFonts w:ascii="Times New Roman" w:hAnsi="Times New Roman"/>
                <w:b/>
                <w:lang w:val="sr-Cyrl-CS"/>
              </w:rPr>
              <w:t>184.350,71</w:t>
            </w:r>
          </w:p>
        </w:tc>
      </w:tr>
    </w:tbl>
    <w:p w:rsidR="007336EB" w:rsidRDefault="007336EB" w:rsidP="00E14D0D">
      <w:pPr>
        <w:spacing w:after="0" w:line="240" w:lineRule="auto"/>
        <w:jc w:val="both"/>
        <w:rPr>
          <w:rFonts w:ascii="Times New Roman" w:eastAsia="Calibri" w:hAnsi="Times New Roman"/>
          <w:b/>
          <w:sz w:val="24"/>
          <w:szCs w:val="24"/>
          <w:lang w:val="sr-Cyrl-RS" w:eastAsia="en-US"/>
        </w:rPr>
      </w:pPr>
    </w:p>
    <w:p w:rsidR="005558CB" w:rsidRDefault="005558CB" w:rsidP="00A45A66">
      <w:pPr>
        <w:spacing w:after="0" w:line="240" w:lineRule="auto"/>
        <w:jc w:val="center"/>
        <w:rPr>
          <w:rFonts w:ascii="Times New Roman" w:eastAsia="Calibri" w:hAnsi="Times New Roman"/>
          <w:b/>
          <w:sz w:val="24"/>
          <w:szCs w:val="24"/>
          <w:lang w:val="sr-Cyrl-RS" w:eastAsia="en-US"/>
        </w:rPr>
      </w:pPr>
    </w:p>
    <w:p w:rsidR="00821590" w:rsidRPr="00EE4941" w:rsidRDefault="00821590" w:rsidP="00A45A66">
      <w:pPr>
        <w:spacing w:after="0" w:line="240" w:lineRule="auto"/>
        <w:jc w:val="center"/>
        <w:rPr>
          <w:rFonts w:ascii="Times New Roman" w:eastAsia="Calibri" w:hAnsi="Times New Roman"/>
          <w:b/>
          <w:sz w:val="24"/>
          <w:szCs w:val="24"/>
          <w:lang w:val="sr-Cyrl-RS" w:eastAsia="en-US"/>
        </w:rPr>
      </w:pPr>
    </w:p>
    <w:p w:rsidR="00A40FEA" w:rsidRPr="00EE4941" w:rsidRDefault="00A40FEA" w:rsidP="00A45A66">
      <w:pPr>
        <w:spacing w:after="0" w:line="240" w:lineRule="auto"/>
        <w:jc w:val="center"/>
        <w:rPr>
          <w:rFonts w:ascii="Times New Roman" w:eastAsia="Calibri" w:hAnsi="Times New Roman"/>
          <w:b/>
          <w:sz w:val="24"/>
          <w:szCs w:val="24"/>
          <w:lang w:val="sr-Cyrl-CS" w:eastAsia="en-US"/>
        </w:rPr>
      </w:pPr>
    </w:p>
    <w:p w:rsidR="00CE5EA2" w:rsidRPr="00EE4941" w:rsidRDefault="00F51120" w:rsidP="000637D9">
      <w:pPr>
        <w:pStyle w:val="Style7"/>
      </w:pPr>
      <w:bookmarkStart w:id="2094" w:name="_Toc406143882"/>
      <w:r w:rsidRPr="00EE4941">
        <w:br w:type="page"/>
      </w:r>
      <w:bookmarkStart w:id="2095" w:name="_Toc14070295"/>
      <w:bookmarkStart w:id="2096" w:name="_Toc14070578"/>
      <w:bookmarkStart w:id="2097" w:name="_Toc14070678"/>
      <w:bookmarkStart w:id="2098" w:name="_Toc14074300"/>
      <w:bookmarkStart w:id="2099" w:name="_Toc14075320"/>
      <w:bookmarkStart w:id="2100" w:name="_Toc29459712"/>
      <w:bookmarkStart w:id="2101" w:name="_Toc29459881"/>
      <w:bookmarkStart w:id="2102" w:name="_Toc30068180"/>
      <w:bookmarkStart w:id="2103" w:name="_Toc32569387"/>
      <w:bookmarkStart w:id="2104" w:name="_Toc32569603"/>
      <w:bookmarkStart w:id="2105" w:name="_Toc32569756"/>
      <w:bookmarkStart w:id="2106" w:name="_Toc32570097"/>
      <w:bookmarkStart w:id="2107" w:name="_Toc35002857"/>
      <w:bookmarkStart w:id="2108" w:name="_Toc35002983"/>
      <w:bookmarkStart w:id="2109" w:name="_Toc35003126"/>
      <w:bookmarkStart w:id="2110" w:name="_Toc38959715"/>
      <w:bookmarkStart w:id="2111" w:name="_Toc38959798"/>
      <w:bookmarkStart w:id="2112" w:name="_Toc38960880"/>
      <w:bookmarkStart w:id="2113" w:name="_Toc40784362"/>
      <w:bookmarkStart w:id="2114" w:name="_Toc40878481"/>
      <w:bookmarkStart w:id="2115" w:name="_Toc43117512"/>
      <w:bookmarkStart w:id="2116" w:name="_Toc43275282"/>
      <w:bookmarkStart w:id="2117" w:name="_Toc43275553"/>
      <w:bookmarkStart w:id="2118" w:name="_Toc47076108"/>
      <w:bookmarkStart w:id="2119" w:name="_Toc48206074"/>
      <w:bookmarkStart w:id="2120" w:name="_Toc48207563"/>
      <w:bookmarkStart w:id="2121" w:name="_Toc51161468"/>
      <w:bookmarkStart w:id="2122" w:name="_Toc53490145"/>
      <w:bookmarkStart w:id="2123" w:name="_Toc53567100"/>
      <w:bookmarkStart w:id="2124" w:name="_Toc56681807"/>
      <w:bookmarkStart w:id="2125" w:name="_Toc59532056"/>
      <w:bookmarkStart w:id="2126" w:name="_Toc59535905"/>
      <w:bookmarkStart w:id="2127" w:name="_Toc60143307"/>
      <w:bookmarkStart w:id="2128" w:name="_Toc60213133"/>
      <w:bookmarkStart w:id="2129" w:name="_Toc60729696"/>
      <w:r w:rsidR="00DF3A3F" w:rsidRPr="00EE4941">
        <w:t xml:space="preserve">17. </w:t>
      </w:r>
      <w:r w:rsidR="000674EC" w:rsidRPr="00EE4941">
        <w:t>ПОДАЦИ О СРЕДСТВИМА РАДА</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rsidR="000674EC" w:rsidRPr="00AC0B85" w:rsidRDefault="000674EC" w:rsidP="000674EC">
      <w:pPr>
        <w:rPr>
          <w:sz w:val="24"/>
          <w:szCs w:val="24"/>
          <w:lang w:val="x-none" w:eastAsia="x-none"/>
        </w:rPr>
      </w:pPr>
    </w:p>
    <w:p w:rsidR="00C25579" w:rsidRPr="00EE4941" w:rsidRDefault="00CE5EA2" w:rsidP="000674EC">
      <w:pPr>
        <w:spacing w:after="0" w:line="240" w:lineRule="auto"/>
        <w:ind w:firstLine="720"/>
        <w:rPr>
          <w:rFonts w:ascii="Times New Roman" w:hAnsi="Times New Roman"/>
          <w:sz w:val="24"/>
          <w:szCs w:val="24"/>
        </w:rPr>
      </w:pPr>
      <w:r w:rsidRPr="00D73C16">
        <w:rPr>
          <w:rFonts w:ascii="Times New Roman" w:hAnsi="Times New Roman"/>
          <w:sz w:val="24"/>
          <w:szCs w:val="24"/>
          <w:lang w:val="sr-Cyrl-CS"/>
        </w:rPr>
        <w:t xml:space="preserve">Министарство </w:t>
      </w:r>
      <w:r w:rsidR="000674EC" w:rsidRPr="00D73C16">
        <w:rPr>
          <w:rFonts w:ascii="Times New Roman" w:hAnsi="Times New Roman"/>
          <w:sz w:val="24"/>
          <w:szCs w:val="24"/>
          <w:lang w:val="sr-Cyrl-CS"/>
        </w:rPr>
        <w:t xml:space="preserve">рударства и </w:t>
      </w:r>
      <w:r w:rsidRPr="00EE4941">
        <w:rPr>
          <w:rFonts w:ascii="Times New Roman" w:hAnsi="Times New Roman"/>
          <w:sz w:val="24"/>
          <w:szCs w:val="24"/>
          <w:lang w:val="sr-Cyrl-CS"/>
        </w:rPr>
        <w:t>енергетике поседује следећу опрему</w:t>
      </w:r>
      <w:r w:rsidRPr="00EE4941">
        <w:rPr>
          <w:rFonts w:ascii="Times New Roman" w:hAnsi="Times New Roman"/>
          <w:sz w:val="24"/>
          <w:szCs w:val="24"/>
        </w:rPr>
        <w:t xml:space="preserve">: </w:t>
      </w:r>
    </w:p>
    <w:p w:rsidR="0013081F" w:rsidRPr="00EE4941" w:rsidRDefault="0013081F" w:rsidP="000674EC">
      <w:pPr>
        <w:numPr>
          <w:ilvl w:val="0"/>
          <w:numId w:val="5"/>
        </w:numPr>
        <w:tabs>
          <w:tab w:val="left" w:pos="900"/>
        </w:tabs>
        <w:spacing w:after="0" w:line="240" w:lineRule="auto"/>
        <w:ind w:left="0" w:right="22" w:firstLine="720"/>
        <w:jc w:val="both"/>
        <w:rPr>
          <w:rFonts w:ascii="Times New Roman" w:hAnsi="Times New Roman"/>
          <w:b/>
          <w:sz w:val="24"/>
          <w:szCs w:val="24"/>
        </w:rPr>
      </w:pPr>
      <w:r w:rsidRPr="00EE4941">
        <w:rPr>
          <w:rFonts w:ascii="Times New Roman" w:hAnsi="Times New Roman"/>
          <w:sz w:val="24"/>
          <w:szCs w:val="24"/>
          <w:lang w:val="sr-Cyrl-RS"/>
        </w:rPr>
        <w:t>Опрема других власника</w:t>
      </w:r>
      <w:r w:rsidRPr="00EE4941">
        <w:rPr>
          <w:rFonts w:ascii="Times New Roman" w:hAnsi="Times New Roman"/>
          <w:sz w:val="24"/>
          <w:szCs w:val="24"/>
        </w:rPr>
        <w:t>: Канцеларијски намештај Управе за заједничке послове републичких органа</w:t>
      </w:r>
      <w:r w:rsidR="000674EC" w:rsidRPr="00EE4941">
        <w:rPr>
          <w:rFonts w:ascii="Times New Roman" w:hAnsi="Times New Roman"/>
          <w:sz w:val="24"/>
          <w:szCs w:val="24"/>
        </w:rPr>
        <w:t>;</w:t>
      </w:r>
    </w:p>
    <w:p w:rsidR="0013081F" w:rsidRPr="00EE4941" w:rsidRDefault="0013081F" w:rsidP="000674EC">
      <w:pPr>
        <w:numPr>
          <w:ilvl w:val="0"/>
          <w:numId w:val="5"/>
        </w:numPr>
        <w:tabs>
          <w:tab w:val="left" w:pos="900"/>
        </w:tabs>
        <w:spacing w:after="0" w:line="240" w:lineRule="auto"/>
        <w:ind w:left="0" w:right="22" w:firstLine="720"/>
        <w:jc w:val="both"/>
        <w:rPr>
          <w:rFonts w:ascii="Times New Roman" w:hAnsi="Times New Roman"/>
          <w:b/>
          <w:sz w:val="24"/>
          <w:szCs w:val="24"/>
        </w:rPr>
      </w:pPr>
      <w:r w:rsidRPr="00EE4941">
        <w:rPr>
          <w:rFonts w:ascii="Times New Roman" w:hAnsi="Times New Roman"/>
          <w:sz w:val="24"/>
          <w:szCs w:val="24"/>
          <w:lang w:val="sr-Cyrl-RS"/>
        </w:rPr>
        <w:t>Финансијска средства за рад Министарства обезбеђују се у Буџету Републике Србије, који се сваке године утврђује законом</w:t>
      </w:r>
      <w:r w:rsidR="000674EC" w:rsidRPr="00EE4941">
        <w:rPr>
          <w:rFonts w:ascii="Times New Roman" w:hAnsi="Times New Roman"/>
          <w:sz w:val="24"/>
          <w:szCs w:val="24"/>
          <w:lang w:val="sr-Cyrl-RS"/>
        </w:rPr>
        <w:t>;</w:t>
      </w:r>
    </w:p>
    <w:p w:rsidR="0013081F" w:rsidRPr="00EE4941" w:rsidRDefault="0013081F" w:rsidP="000674EC">
      <w:pPr>
        <w:numPr>
          <w:ilvl w:val="0"/>
          <w:numId w:val="5"/>
        </w:numPr>
        <w:tabs>
          <w:tab w:val="left" w:pos="900"/>
        </w:tabs>
        <w:spacing w:after="0" w:line="240" w:lineRule="auto"/>
        <w:ind w:left="0" w:right="22" w:firstLine="720"/>
        <w:jc w:val="both"/>
        <w:rPr>
          <w:rFonts w:ascii="Times New Roman" w:hAnsi="Times New Roman"/>
          <w:b/>
          <w:sz w:val="24"/>
          <w:szCs w:val="24"/>
        </w:rPr>
      </w:pPr>
      <w:r w:rsidRPr="00EE4941">
        <w:rPr>
          <w:rFonts w:ascii="Times New Roman" w:hAnsi="Times New Roman"/>
          <w:sz w:val="24"/>
          <w:szCs w:val="24"/>
          <w:lang w:val="sr-Cyrl-RS"/>
        </w:rPr>
        <w:t>Друга финансијска средства</w:t>
      </w:r>
      <w:r w:rsidR="000674EC" w:rsidRPr="00EE4941">
        <w:rPr>
          <w:rFonts w:ascii="Times New Roman" w:hAnsi="Times New Roman"/>
          <w:sz w:val="24"/>
          <w:szCs w:val="24"/>
          <w:lang w:val="sr-Cyrl-RS"/>
        </w:rPr>
        <w:t xml:space="preserve"> </w:t>
      </w:r>
      <w:r w:rsidRPr="00EE4941">
        <w:rPr>
          <w:rFonts w:ascii="Times New Roman" w:hAnsi="Times New Roman"/>
          <w:sz w:val="24"/>
          <w:szCs w:val="24"/>
          <w:lang w:val="sr-Cyrl-RS"/>
        </w:rPr>
        <w:t>- пројекти који се финансирају из средстава међународне помоћи.</w:t>
      </w:r>
    </w:p>
    <w:p w:rsidR="000674EC" w:rsidRPr="00EE4941" w:rsidRDefault="000674EC" w:rsidP="000674EC">
      <w:pPr>
        <w:tabs>
          <w:tab w:val="left" w:pos="900"/>
        </w:tabs>
        <w:spacing w:after="0" w:line="240" w:lineRule="auto"/>
        <w:ind w:left="720" w:right="22"/>
        <w:jc w:val="both"/>
        <w:rPr>
          <w:rFonts w:ascii="Times New Roman" w:hAnsi="Times New Roman"/>
          <w:b/>
          <w:sz w:val="24"/>
          <w:szCs w:val="24"/>
        </w:rPr>
      </w:pPr>
    </w:p>
    <w:p w:rsidR="00510497" w:rsidRPr="00EE4941" w:rsidRDefault="0013081F" w:rsidP="000674EC">
      <w:pPr>
        <w:spacing w:after="0" w:line="240" w:lineRule="auto"/>
        <w:ind w:right="22" w:firstLine="720"/>
        <w:jc w:val="both"/>
        <w:rPr>
          <w:rFonts w:ascii="Times New Roman" w:hAnsi="Times New Roman"/>
          <w:sz w:val="24"/>
          <w:szCs w:val="24"/>
          <w:lang w:val="sr-Cyrl-CS"/>
        </w:rPr>
      </w:pPr>
      <w:r w:rsidRPr="00EE4941">
        <w:rPr>
          <w:rFonts w:ascii="Times New Roman" w:hAnsi="Times New Roman"/>
          <w:b/>
          <w:sz w:val="24"/>
          <w:szCs w:val="24"/>
        </w:rPr>
        <w:t xml:space="preserve"> </w:t>
      </w:r>
      <w:r w:rsidR="00510497" w:rsidRPr="00EE4941">
        <w:rPr>
          <w:rFonts w:ascii="Times New Roman" w:hAnsi="Times New Roman"/>
          <w:sz w:val="24"/>
          <w:szCs w:val="24"/>
        </w:rPr>
        <w:t xml:space="preserve">Подаци о непокретностима које користи Министарство </w:t>
      </w:r>
      <w:r w:rsidR="00F41102" w:rsidRPr="00EE4941">
        <w:rPr>
          <w:rFonts w:ascii="Times New Roman" w:hAnsi="Times New Roman"/>
          <w:sz w:val="24"/>
          <w:szCs w:val="24"/>
          <w:lang w:val="sr-Cyrl-CS"/>
        </w:rPr>
        <w:t>рударства и енергетике</w:t>
      </w:r>
    </w:p>
    <w:p w:rsidR="00510497" w:rsidRPr="00EE4941" w:rsidRDefault="00772974" w:rsidP="00772974">
      <w:pPr>
        <w:numPr>
          <w:ilvl w:val="0"/>
          <w:numId w:val="6"/>
        </w:numPr>
        <w:tabs>
          <w:tab w:val="clear" w:pos="630"/>
          <w:tab w:val="left" w:pos="90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lang w:val="sr-Cyrl-CS"/>
        </w:rPr>
        <w:t xml:space="preserve"> </w:t>
      </w:r>
      <w:r w:rsidR="00510497" w:rsidRPr="00EE4941">
        <w:rPr>
          <w:rFonts w:ascii="Times New Roman" w:hAnsi="Times New Roman"/>
          <w:sz w:val="24"/>
          <w:szCs w:val="24"/>
        </w:rPr>
        <w:t>Краља Милана 36, Београд, 2490 m</w:t>
      </w:r>
      <w:r w:rsidR="00510497" w:rsidRPr="00EE4941">
        <w:rPr>
          <w:rFonts w:ascii="Times New Roman" w:hAnsi="Times New Roman"/>
          <w:sz w:val="24"/>
          <w:szCs w:val="24"/>
          <w:vertAlign w:val="superscript"/>
        </w:rPr>
        <w:t>2</w:t>
      </w:r>
    </w:p>
    <w:p w:rsidR="00510497" w:rsidRPr="00EE4941" w:rsidRDefault="00772974" w:rsidP="00772974">
      <w:pPr>
        <w:tabs>
          <w:tab w:val="left" w:pos="900"/>
        </w:tabs>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 Простор (</w:t>
      </w:r>
      <w:r w:rsidR="00510497" w:rsidRPr="00EE4941">
        <w:rPr>
          <w:rFonts w:ascii="Times New Roman" w:hAnsi="Times New Roman"/>
          <w:sz w:val="24"/>
          <w:szCs w:val="24"/>
        </w:rPr>
        <w:t>у приземљу) од 94,85 m</w:t>
      </w:r>
      <w:r w:rsidR="00510497" w:rsidRPr="00EE4941">
        <w:rPr>
          <w:rFonts w:ascii="Times New Roman" w:hAnsi="Times New Roman"/>
          <w:sz w:val="24"/>
          <w:szCs w:val="24"/>
          <w:vertAlign w:val="superscript"/>
        </w:rPr>
        <w:t>2</w:t>
      </w:r>
    </w:p>
    <w:p w:rsidR="008035E9" w:rsidRPr="00EE4941" w:rsidRDefault="00772974" w:rsidP="00FF7323">
      <w:pPr>
        <w:numPr>
          <w:ilvl w:val="0"/>
          <w:numId w:val="6"/>
        </w:numPr>
        <w:tabs>
          <w:tab w:val="clear" w:pos="630"/>
          <w:tab w:val="left" w:pos="900"/>
        </w:tabs>
        <w:spacing w:after="0" w:line="240" w:lineRule="auto"/>
        <w:ind w:left="0" w:right="22" w:firstLine="720"/>
        <w:jc w:val="both"/>
        <w:rPr>
          <w:rFonts w:ascii="Times New Roman" w:hAnsi="Times New Roman"/>
          <w:b/>
          <w:sz w:val="24"/>
          <w:szCs w:val="24"/>
          <w:lang w:val="sr-Cyrl-CS"/>
        </w:rPr>
      </w:pPr>
      <w:r w:rsidRPr="00EE4941">
        <w:rPr>
          <w:rFonts w:ascii="Times New Roman" w:hAnsi="Times New Roman"/>
          <w:sz w:val="24"/>
          <w:szCs w:val="24"/>
          <w:lang w:val="sr-Cyrl-CS"/>
        </w:rPr>
        <w:t xml:space="preserve"> </w:t>
      </w:r>
      <w:r w:rsidR="00510497" w:rsidRPr="00EE4941">
        <w:rPr>
          <w:rFonts w:ascii="Times New Roman" w:hAnsi="Times New Roman"/>
          <w:sz w:val="24"/>
          <w:szCs w:val="24"/>
        </w:rPr>
        <w:t xml:space="preserve">СИВ 3, Омладинских бригада 1. Запослени Министарства користе </w:t>
      </w:r>
      <w:r w:rsidRPr="00EE4941">
        <w:rPr>
          <w:rFonts w:ascii="Times New Roman" w:hAnsi="Times New Roman"/>
          <w:sz w:val="24"/>
          <w:szCs w:val="24"/>
          <w:lang w:val="sr-Cyrl-CS"/>
        </w:rPr>
        <w:t>2</w:t>
      </w:r>
      <w:r w:rsidR="008B02C0" w:rsidRPr="00EE4941">
        <w:rPr>
          <w:rFonts w:ascii="Times New Roman" w:hAnsi="Times New Roman"/>
          <w:sz w:val="24"/>
          <w:szCs w:val="24"/>
          <w:lang w:val="sr-Cyrl-CS"/>
        </w:rPr>
        <w:t>3</w:t>
      </w:r>
      <w:r w:rsidR="00510497" w:rsidRPr="00EE4941">
        <w:rPr>
          <w:rFonts w:ascii="Times New Roman" w:hAnsi="Times New Roman"/>
          <w:sz w:val="24"/>
          <w:szCs w:val="24"/>
        </w:rPr>
        <w:t xml:space="preserve"> </w:t>
      </w:r>
      <w:r w:rsidR="00DE3715" w:rsidRPr="00EE4941">
        <w:rPr>
          <w:rFonts w:ascii="Times New Roman" w:hAnsi="Times New Roman"/>
          <w:sz w:val="24"/>
          <w:szCs w:val="24"/>
        </w:rPr>
        <w:t>канцелариј</w:t>
      </w:r>
      <w:r w:rsidR="00DE3715" w:rsidRPr="00EE4941">
        <w:rPr>
          <w:rFonts w:ascii="Times New Roman" w:hAnsi="Times New Roman"/>
          <w:sz w:val="24"/>
          <w:szCs w:val="24"/>
          <w:lang w:val="sr-Cyrl-CS"/>
        </w:rPr>
        <w:t>е</w:t>
      </w:r>
      <w:r w:rsidR="00510497" w:rsidRPr="00EE4941">
        <w:rPr>
          <w:rFonts w:ascii="Times New Roman" w:hAnsi="Times New Roman"/>
          <w:bCs/>
          <w:sz w:val="24"/>
          <w:szCs w:val="24"/>
        </w:rPr>
        <w:t>.</w:t>
      </w:r>
    </w:p>
    <w:p w:rsidR="008035E9" w:rsidRPr="00EE4941" w:rsidRDefault="008035E9" w:rsidP="008035E9">
      <w:pPr>
        <w:tabs>
          <w:tab w:val="left" w:pos="900"/>
        </w:tabs>
        <w:spacing w:after="0" w:line="240" w:lineRule="auto"/>
        <w:ind w:right="22"/>
        <w:jc w:val="both"/>
        <w:rPr>
          <w:rFonts w:ascii="Times New Roman" w:hAnsi="Times New Roman"/>
          <w:bCs/>
          <w:sz w:val="24"/>
          <w:szCs w:val="24"/>
        </w:rPr>
      </w:pPr>
    </w:p>
    <w:p w:rsidR="008035E9" w:rsidRPr="00D73C16" w:rsidRDefault="008035E9" w:rsidP="008035E9">
      <w:pPr>
        <w:tabs>
          <w:tab w:val="left" w:pos="900"/>
        </w:tabs>
        <w:spacing w:after="0" w:line="240" w:lineRule="auto"/>
        <w:ind w:right="22"/>
        <w:jc w:val="both"/>
        <w:rPr>
          <w:rFonts w:ascii="Times New Roman" w:hAnsi="Times New Roman"/>
          <w:b/>
          <w:sz w:val="24"/>
          <w:szCs w:val="24"/>
          <w:lang w:val="sr-Cyrl-CS"/>
        </w:rPr>
      </w:pPr>
      <w:r w:rsidRPr="00EE4941">
        <w:rPr>
          <w:rFonts w:ascii="Times New Roman" w:hAnsi="Times New Roman"/>
          <w:bCs/>
          <w:sz w:val="24"/>
          <w:szCs w:val="24"/>
        </w:rPr>
        <w:tab/>
      </w:r>
      <w:r w:rsidRPr="00EE4941">
        <w:rPr>
          <w:rFonts w:ascii="Times New Roman" w:hAnsi="Times New Roman"/>
          <w:bCs/>
          <w:sz w:val="24"/>
          <w:szCs w:val="24"/>
          <w:lang w:val="sr-Cyrl-CS"/>
        </w:rPr>
        <w:t>Основна средства која се</w:t>
      </w:r>
      <w:r w:rsidR="00B451AF" w:rsidRPr="00EE4941">
        <w:rPr>
          <w:rFonts w:ascii="Times New Roman" w:hAnsi="Times New Roman"/>
          <w:bCs/>
          <w:sz w:val="24"/>
          <w:szCs w:val="24"/>
          <w:lang w:val="sr-Cyrl-CS"/>
        </w:rPr>
        <w:t xml:space="preserve">, у складу са одредбом члана 3. став 1. тачка 3) Уредбе о Управи </w:t>
      </w:r>
      <w:r w:rsidR="0045612A" w:rsidRPr="00EE4941">
        <w:rPr>
          <w:rFonts w:ascii="Times New Roman" w:hAnsi="Times New Roman"/>
          <w:bCs/>
          <w:sz w:val="24"/>
          <w:szCs w:val="24"/>
          <w:lang w:val="sr-Cyrl-CS"/>
        </w:rPr>
        <w:t>за заједничке послове републичких органа („Службени гласник РС</w:t>
      </w:r>
      <w:r w:rsidR="00C77783" w:rsidRPr="00EE4941">
        <w:rPr>
          <w:rFonts w:ascii="Times New Roman" w:hAnsi="Times New Roman"/>
          <w:bCs/>
          <w:sz w:val="24"/>
          <w:szCs w:val="24"/>
          <w:lang w:val="sr-Cyrl-CS"/>
        </w:rPr>
        <w:t>”</w:t>
      </w:r>
      <w:r w:rsidR="0045612A" w:rsidRPr="00EE4941">
        <w:rPr>
          <w:rFonts w:ascii="Times New Roman" w:hAnsi="Times New Roman"/>
          <w:bCs/>
          <w:sz w:val="24"/>
          <w:szCs w:val="24"/>
          <w:lang w:val="sr-Cyrl-CS"/>
        </w:rPr>
        <w:t>, број 63/13),</w:t>
      </w:r>
      <w:r w:rsidRPr="00EE4941">
        <w:rPr>
          <w:rFonts w:ascii="Times New Roman" w:hAnsi="Times New Roman"/>
          <w:bCs/>
          <w:sz w:val="24"/>
          <w:szCs w:val="24"/>
          <w:lang w:val="sr-Cyrl-CS"/>
        </w:rPr>
        <w:t xml:space="preserve"> </w:t>
      </w:r>
      <w:r w:rsidR="0045612A" w:rsidRPr="00EE4941">
        <w:rPr>
          <w:rFonts w:ascii="Times New Roman" w:hAnsi="Times New Roman"/>
          <w:bCs/>
          <w:sz w:val="24"/>
          <w:szCs w:val="24"/>
          <w:lang w:val="sr-Cyrl-CS"/>
        </w:rPr>
        <w:t xml:space="preserve">воде на Министарство рударства и енергетике </w:t>
      </w:r>
      <w:r w:rsidRPr="00EE4941">
        <w:rPr>
          <w:rFonts w:ascii="Times New Roman" w:hAnsi="Times New Roman"/>
          <w:bCs/>
          <w:sz w:val="24"/>
          <w:szCs w:val="24"/>
          <w:lang w:val="sr-Cyrl-CS"/>
        </w:rPr>
        <w:t xml:space="preserve">код Управе за заједничке послове републичких органа на дан </w:t>
      </w:r>
      <w:r w:rsidR="00B451AF" w:rsidRPr="00EE4941">
        <w:rPr>
          <w:rFonts w:ascii="Times New Roman" w:hAnsi="Times New Roman"/>
          <w:bCs/>
          <w:sz w:val="24"/>
          <w:szCs w:val="24"/>
          <w:lang w:val="sr-Cyrl-CS"/>
        </w:rPr>
        <w:t>ажурирања овог информатора</w:t>
      </w:r>
      <w:r w:rsidR="00BE4254">
        <w:rPr>
          <w:rFonts w:ascii="Times New Roman" w:hAnsi="Times New Roman"/>
          <w:bCs/>
          <w:sz w:val="24"/>
          <w:szCs w:val="24"/>
          <w:lang w:val="sr-Latn-CS"/>
        </w:rPr>
        <w:t xml:space="preserve"> </w:t>
      </w:r>
      <w:r w:rsidR="00BE4254">
        <w:rPr>
          <w:rFonts w:ascii="Times New Roman" w:hAnsi="Times New Roman"/>
          <w:bCs/>
          <w:sz w:val="24"/>
          <w:szCs w:val="24"/>
          <w:lang w:val="sr-Cyrl-CS"/>
        </w:rPr>
        <w:t xml:space="preserve">дата су у посебном документу који се налази на страници поред Информатора. </w:t>
      </w:r>
    </w:p>
    <w:p w:rsidR="00FF7323" w:rsidRPr="00EE4941" w:rsidRDefault="00FF7323" w:rsidP="008035E9">
      <w:pPr>
        <w:tabs>
          <w:tab w:val="left" w:pos="900"/>
        </w:tabs>
        <w:spacing w:after="0" w:line="240" w:lineRule="auto"/>
        <w:ind w:right="22"/>
        <w:jc w:val="both"/>
        <w:rPr>
          <w:rFonts w:ascii="Times New Roman" w:hAnsi="Times New Roman"/>
          <w:bCs/>
          <w:sz w:val="24"/>
          <w:szCs w:val="24"/>
        </w:rPr>
      </w:pPr>
    </w:p>
    <w:p w:rsidR="00B00A23" w:rsidRPr="00EE4941" w:rsidRDefault="00B00A23" w:rsidP="008035E9">
      <w:pPr>
        <w:tabs>
          <w:tab w:val="left" w:pos="900"/>
        </w:tabs>
        <w:spacing w:after="0" w:line="240" w:lineRule="auto"/>
        <w:ind w:right="22"/>
        <w:jc w:val="both"/>
        <w:rPr>
          <w:rFonts w:ascii="Times New Roman" w:hAnsi="Times New Roman"/>
          <w:bCs/>
          <w:sz w:val="24"/>
          <w:szCs w:val="24"/>
          <w:lang w:val="sr-Latn-CS"/>
        </w:rPr>
      </w:pPr>
    </w:p>
    <w:p w:rsidR="00F51120" w:rsidRPr="00D73C16" w:rsidRDefault="00F51120" w:rsidP="008035E9">
      <w:pPr>
        <w:tabs>
          <w:tab w:val="left" w:pos="900"/>
        </w:tabs>
        <w:spacing w:after="0" w:line="240" w:lineRule="auto"/>
        <w:ind w:right="22"/>
        <w:jc w:val="both"/>
        <w:rPr>
          <w:rFonts w:ascii="Times New Roman" w:hAnsi="Times New Roman"/>
          <w:bCs/>
          <w:sz w:val="24"/>
          <w:szCs w:val="24"/>
        </w:rPr>
      </w:pPr>
    </w:p>
    <w:p w:rsidR="00F51120" w:rsidRPr="00EE4941" w:rsidRDefault="00F51120" w:rsidP="008035E9">
      <w:pPr>
        <w:tabs>
          <w:tab w:val="left" w:pos="900"/>
        </w:tabs>
        <w:spacing w:after="0" w:line="240" w:lineRule="auto"/>
        <w:ind w:right="22"/>
        <w:jc w:val="both"/>
        <w:rPr>
          <w:rFonts w:ascii="Times New Roman" w:hAnsi="Times New Roman"/>
          <w:b/>
          <w:sz w:val="24"/>
          <w:szCs w:val="24"/>
          <w:lang w:val="sr-Cyrl-CS"/>
        </w:rPr>
      </w:pPr>
    </w:p>
    <w:p w:rsidR="000B12A5" w:rsidRPr="000B12A5" w:rsidRDefault="00554C12" w:rsidP="00DC3250">
      <w:pPr>
        <w:pStyle w:val="Style7"/>
      </w:pPr>
      <w:bookmarkStart w:id="2130" w:name="_Toc279752619"/>
      <w:bookmarkStart w:id="2131" w:name="_Toc358713918"/>
      <w:r w:rsidRPr="00AC0B85">
        <w:rPr>
          <w:u w:val="single"/>
        </w:rPr>
        <w:br w:type="page"/>
      </w:r>
      <w:bookmarkStart w:id="2132" w:name="_Toc406143883"/>
      <w:bookmarkStart w:id="2133" w:name="_Toc14070296"/>
      <w:bookmarkStart w:id="2134" w:name="_Toc14070579"/>
      <w:bookmarkStart w:id="2135" w:name="_Toc14070679"/>
      <w:bookmarkStart w:id="2136" w:name="_Toc14074301"/>
      <w:bookmarkStart w:id="2137" w:name="_Toc14075321"/>
      <w:bookmarkStart w:id="2138" w:name="_Toc29459713"/>
      <w:bookmarkStart w:id="2139" w:name="_Toc29459882"/>
      <w:bookmarkStart w:id="2140" w:name="_Toc30068181"/>
      <w:bookmarkStart w:id="2141" w:name="_Toc32569388"/>
      <w:bookmarkStart w:id="2142" w:name="_Toc32569604"/>
      <w:bookmarkStart w:id="2143" w:name="_Toc32569757"/>
      <w:bookmarkStart w:id="2144" w:name="_Toc32570098"/>
      <w:bookmarkStart w:id="2145" w:name="_Toc35002858"/>
      <w:bookmarkStart w:id="2146" w:name="_Toc35002984"/>
      <w:bookmarkStart w:id="2147" w:name="_Toc35003127"/>
      <w:bookmarkStart w:id="2148" w:name="_Toc38959716"/>
      <w:bookmarkStart w:id="2149" w:name="_Toc38959799"/>
      <w:bookmarkStart w:id="2150" w:name="_Toc38960881"/>
      <w:bookmarkStart w:id="2151" w:name="_Toc40784363"/>
      <w:bookmarkStart w:id="2152" w:name="_Toc40878482"/>
      <w:bookmarkStart w:id="2153" w:name="_Toc43117513"/>
      <w:bookmarkStart w:id="2154" w:name="_Toc43275283"/>
      <w:bookmarkStart w:id="2155" w:name="_Toc43275554"/>
      <w:bookmarkStart w:id="2156" w:name="_Toc47076109"/>
      <w:bookmarkStart w:id="2157" w:name="_Toc48206075"/>
      <w:bookmarkStart w:id="2158" w:name="_Toc48207564"/>
      <w:bookmarkStart w:id="2159" w:name="_Toc51161469"/>
      <w:bookmarkStart w:id="2160" w:name="_Toc53490146"/>
      <w:bookmarkStart w:id="2161" w:name="_Toc53567101"/>
      <w:bookmarkStart w:id="2162" w:name="_Toc56681808"/>
      <w:bookmarkStart w:id="2163" w:name="_Toc59532057"/>
      <w:bookmarkStart w:id="2164" w:name="_Toc59535906"/>
      <w:bookmarkStart w:id="2165" w:name="_Toc60143308"/>
      <w:bookmarkStart w:id="2166" w:name="_Toc60213134"/>
      <w:bookmarkStart w:id="2167" w:name="_Toc60729697"/>
      <w:r w:rsidR="00510497" w:rsidRPr="00D73C16">
        <w:t xml:space="preserve">18. </w:t>
      </w:r>
      <w:r w:rsidR="00382634" w:rsidRPr="00D73C16">
        <w:t>ЧУВАЊЕ НОСАЧА ИНФОРМАЦИЈА</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rsidR="00DC3250" w:rsidRDefault="00DC3250" w:rsidP="00382634">
      <w:pPr>
        <w:autoSpaceDE w:val="0"/>
        <w:autoSpaceDN w:val="0"/>
        <w:adjustRightInd w:val="0"/>
        <w:spacing w:after="0" w:line="240" w:lineRule="auto"/>
        <w:ind w:right="29" w:firstLine="720"/>
        <w:jc w:val="both"/>
        <w:rPr>
          <w:rFonts w:ascii="Times New Roman" w:hAnsi="Times New Roman"/>
          <w:sz w:val="24"/>
          <w:szCs w:val="24"/>
          <w:lang w:eastAsia="en-US"/>
        </w:rPr>
      </w:pPr>
    </w:p>
    <w:p w:rsidR="00510497" w:rsidRPr="00EE4941" w:rsidRDefault="00510497" w:rsidP="00382634">
      <w:pPr>
        <w:autoSpaceDE w:val="0"/>
        <w:autoSpaceDN w:val="0"/>
        <w:adjustRightInd w:val="0"/>
        <w:spacing w:after="0" w:line="240" w:lineRule="auto"/>
        <w:ind w:right="29" w:firstLine="720"/>
        <w:jc w:val="both"/>
        <w:rPr>
          <w:rFonts w:ascii="Times New Roman" w:hAnsi="Times New Roman"/>
          <w:sz w:val="24"/>
          <w:szCs w:val="24"/>
          <w:lang w:eastAsia="en-US"/>
        </w:rPr>
      </w:pPr>
      <w:r w:rsidRPr="00D73C16">
        <w:rPr>
          <w:rFonts w:ascii="Times New Roman" w:hAnsi="Times New Roman"/>
          <w:sz w:val="24"/>
          <w:szCs w:val="24"/>
          <w:lang w:eastAsia="en-US"/>
        </w:rPr>
        <w:t>Носачи информација којима располаже Министарство, настали у његовом раду или у вези са његовим радом</w:t>
      </w:r>
      <w:r w:rsidR="009D07B7" w:rsidRPr="00D73C16">
        <w:rPr>
          <w:rFonts w:ascii="Times New Roman" w:hAnsi="Times New Roman"/>
          <w:sz w:val="24"/>
          <w:szCs w:val="24"/>
          <w:lang w:eastAsia="en-US"/>
        </w:rPr>
        <w:t>,</w:t>
      </w:r>
      <w:r w:rsidRPr="00D73C16">
        <w:rPr>
          <w:rFonts w:ascii="Times New Roman" w:hAnsi="Times New Roman"/>
          <w:sz w:val="24"/>
          <w:szCs w:val="24"/>
          <w:lang w:eastAsia="en-US"/>
        </w:rPr>
        <w:t xml:space="preserve"> чувају се уз примену одговарајућих мера заштите, у складу са Уредбом о канцелари</w:t>
      </w:r>
      <w:r w:rsidRPr="00EE4941">
        <w:rPr>
          <w:rFonts w:ascii="Times New Roman" w:hAnsi="Times New Roman"/>
          <w:sz w:val="24"/>
          <w:szCs w:val="24"/>
          <w:lang w:eastAsia="en-US"/>
        </w:rPr>
        <w:t>јском пословању органа државне упра</w:t>
      </w:r>
      <w:r w:rsidR="00382634" w:rsidRPr="00EE4941">
        <w:rPr>
          <w:rFonts w:ascii="Times New Roman" w:hAnsi="Times New Roman"/>
          <w:sz w:val="24"/>
          <w:szCs w:val="24"/>
          <w:lang w:eastAsia="en-US"/>
        </w:rPr>
        <w:t>ве („Службени гласник РС</w:t>
      </w:r>
      <w:r w:rsidR="001C1412" w:rsidRPr="00EE4941">
        <w:rPr>
          <w:rFonts w:ascii="Times New Roman" w:hAnsi="Times New Roman"/>
          <w:sz w:val="24"/>
          <w:szCs w:val="24"/>
          <w:lang w:eastAsia="en-US"/>
        </w:rPr>
        <w:t>”</w:t>
      </w:r>
      <w:r w:rsidR="00382634" w:rsidRPr="00EE4941">
        <w:rPr>
          <w:rFonts w:ascii="Times New Roman" w:hAnsi="Times New Roman"/>
          <w:sz w:val="24"/>
          <w:szCs w:val="24"/>
          <w:lang w:eastAsia="en-US"/>
        </w:rPr>
        <w:t>, број</w:t>
      </w:r>
      <w:r w:rsidRPr="00EE4941">
        <w:rPr>
          <w:rFonts w:ascii="Times New Roman" w:hAnsi="Times New Roman"/>
          <w:sz w:val="24"/>
          <w:szCs w:val="24"/>
          <w:lang w:eastAsia="en-US"/>
        </w:rPr>
        <w:t xml:space="preserve"> 80/92), Упутством о канцеларијском пословању органа државне управе („Службени гласник РС</w:t>
      </w:r>
      <w:r w:rsidR="001C1412" w:rsidRPr="00EE4941">
        <w:rPr>
          <w:rFonts w:ascii="Times New Roman" w:hAnsi="Times New Roman"/>
          <w:sz w:val="24"/>
          <w:szCs w:val="24"/>
          <w:lang w:eastAsia="en-US"/>
        </w:rPr>
        <w:t>”</w:t>
      </w:r>
      <w:r w:rsidRPr="00EE4941">
        <w:rPr>
          <w:rFonts w:ascii="Times New Roman" w:hAnsi="Times New Roman"/>
          <w:sz w:val="24"/>
          <w:szCs w:val="24"/>
          <w:lang w:eastAsia="en-US"/>
        </w:rPr>
        <w:t>, бр</w:t>
      </w:r>
      <w:r w:rsidR="00DE3715" w:rsidRPr="00EE4941">
        <w:rPr>
          <w:rFonts w:ascii="Times New Roman" w:hAnsi="Times New Roman"/>
          <w:sz w:val="24"/>
          <w:szCs w:val="24"/>
          <w:lang w:val="sr-Cyrl-CS" w:eastAsia="en-US"/>
        </w:rPr>
        <w:t xml:space="preserve">. </w:t>
      </w:r>
      <w:r w:rsidRPr="00EE4941">
        <w:rPr>
          <w:rFonts w:ascii="Times New Roman" w:hAnsi="Times New Roman"/>
          <w:sz w:val="24"/>
          <w:szCs w:val="24"/>
          <w:lang w:eastAsia="en-US"/>
        </w:rPr>
        <w:t>10/93 и 14/93</w:t>
      </w:r>
      <w:r w:rsidR="00DE3715" w:rsidRPr="00EE4941">
        <w:rPr>
          <w:rFonts w:ascii="Times New Roman" w:hAnsi="Times New Roman"/>
          <w:sz w:val="24"/>
          <w:szCs w:val="24"/>
          <w:lang w:val="sr-Cyrl-CS" w:eastAsia="en-US"/>
        </w:rPr>
        <w:t xml:space="preserve"> </w:t>
      </w:r>
      <w:r w:rsidRPr="00EE4941">
        <w:rPr>
          <w:rFonts w:ascii="Times New Roman" w:hAnsi="Times New Roman"/>
          <w:sz w:val="24"/>
          <w:szCs w:val="24"/>
          <w:lang w:eastAsia="en-US"/>
        </w:rPr>
        <w:t>-</w:t>
      </w:r>
      <w:r w:rsidR="00DE3715" w:rsidRPr="00EE4941">
        <w:rPr>
          <w:rFonts w:ascii="Times New Roman" w:hAnsi="Times New Roman"/>
          <w:sz w:val="24"/>
          <w:szCs w:val="24"/>
          <w:lang w:val="sr-Cyrl-CS" w:eastAsia="en-US"/>
        </w:rPr>
        <w:t xml:space="preserve"> </w:t>
      </w:r>
      <w:r w:rsidRPr="00EE4941">
        <w:rPr>
          <w:rFonts w:ascii="Times New Roman" w:hAnsi="Times New Roman"/>
          <w:sz w:val="24"/>
          <w:szCs w:val="24"/>
          <w:lang w:eastAsia="en-US"/>
        </w:rPr>
        <w:t>испр</w:t>
      </w:r>
      <w:r w:rsidR="00DE3715" w:rsidRPr="00EE4941">
        <w:rPr>
          <w:rFonts w:ascii="Times New Roman" w:hAnsi="Times New Roman"/>
          <w:sz w:val="24"/>
          <w:szCs w:val="24"/>
          <w:lang w:val="sr-Cyrl-CS" w:eastAsia="en-US"/>
        </w:rPr>
        <w:t>авка</w:t>
      </w:r>
      <w:r w:rsidRPr="00EE4941">
        <w:rPr>
          <w:rFonts w:ascii="Times New Roman" w:hAnsi="Times New Roman"/>
          <w:sz w:val="24"/>
          <w:szCs w:val="24"/>
          <w:lang w:eastAsia="en-US"/>
        </w:rPr>
        <w:t>) и Уредбом о категоријама регистратурског материјала с роковима чувања („Службени гласник РС</w:t>
      </w:r>
      <w:r w:rsidR="001C1412" w:rsidRPr="00EE4941">
        <w:rPr>
          <w:rFonts w:ascii="Times New Roman" w:hAnsi="Times New Roman"/>
          <w:sz w:val="24"/>
          <w:szCs w:val="24"/>
          <w:lang w:eastAsia="en-US"/>
        </w:rPr>
        <w:t>”</w:t>
      </w:r>
      <w:r w:rsidRPr="00EE4941">
        <w:rPr>
          <w:rFonts w:ascii="Times New Roman" w:hAnsi="Times New Roman"/>
          <w:sz w:val="24"/>
          <w:szCs w:val="24"/>
          <w:lang w:eastAsia="en-US"/>
        </w:rPr>
        <w:t>, број 44/93), и то:</w:t>
      </w:r>
    </w:p>
    <w:p w:rsidR="00510497" w:rsidRPr="00EE4941" w:rsidRDefault="00510497" w:rsidP="00382634">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 xml:space="preserve">- </w:t>
      </w:r>
      <w:r w:rsidRPr="00EE4941">
        <w:rPr>
          <w:rFonts w:ascii="Times New Roman" w:hAnsi="Times New Roman"/>
          <w:bCs/>
          <w:sz w:val="24"/>
          <w:szCs w:val="24"/>
          <w:lang w:eastAsia="en-US"/>
        </w:rPr>
        <w:t>архива са предметима</w:t>
      </w:r>
      <w:r w:rsidRPr="00EE4941">
        <w:rPr>
          <w:rFonts w:ascii="Times New Roman" w:hAnsi="Times New Roman"/>
          <w:sz w:val="24"/>
          <w:szCs w:val="24"/>
          <w:lang w:eastAsia="en-US"/>
        </w:rPr>
        <w:t>: у архиви Управе за заједничке послове републичких органа, Немањина 22-26, Београд и Омладинских бригада 1</w:t>
      </w:r>
      <w:r w:rsidR="001C1412" w:rsidRPr="00EE4941">
        <w:rPr>
          <w:rFonts w:ascii="Times New Roman" w:hAnsi="Times New Roman"/>
          <w:sz w:val="24"/>
          <w:szCs w:val="24"/>
          <w:lang w:val="sr-Cyrl-CS" w:eastAsia="en-US"/>
        </w:rPr>
        <w:t>, Београд</w:t>
      </w:r>
      <w:r w:rsidRPr="00EE4941">
        <w:rPr>
          <w:rFonts w:ascii="Times New Roman" w:hAnsi="Times New Roman"/>
          <w:sz w:val="24"/>
          <w:szCs w:val="24"/>
          <w:lang w:eastAsia="en-US"/>
        </w:rPr>
        <w:t>;</w:t>
      </w:r>
    </w:p>
    <w:p w:rsidR="00510497" w:rsidRPr="00EE4941" w:rsidRDefault="00510497" w:rsidP="00382634">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 xml:space="preserve">- </w:t>
      </w:r>
      <w:r w:rsidRPr="00EE4941">
        <w:rPr>
          <w:rFonts w:ascii="Times New Roman" w:hAnsi="Times New Roman"/>
          <w:bCs/>
          <w:sz w:val="24"/>
          <w:szCs w:val="24"/>
          <w:lang w:eastAsia="en-US"/>
        </w:rPr>
        <w:t>финансијска документа о плаћању за потребе Министартсва и исплати плата запосленима</w:t>
      </w:r>
      <w:r w:rsidR="0001095E" w:rsidRPr="00EE4941">
        <w:rPr>
          <w:rFonts w:ascii="Times New Roman" w:hAnsi="Times New Roman"/>
          <w:bCs/>
          <w:sz w:val="24"/>
          <w:szCs w:val="24"/>
          <w:lang w:eastAsia="en-US"/>
        </w:rPr>
        <w:t xml:space="preserve"> </w:t>
      </w:r>
      <w:r w:rsidRPr="00EE4941">
        <w:rPr>
          <w:rFonts w:ascii="Times New Roman" w:hAnsi="Times New Roman"/>
          <w:bCs/>
          <w:sz w:val="24"/>
          <w:szCs w:val="24"/>
          <w:lang w:eastAsia="en-US"/>
        </w:rPr>
        <w:t>-</w:t>
      </w:r>
      <w:r w:rsidRPr="00EE4941">
        <w:rPr>
          <w:rFonts w:ascii="Times New Roman" w:hAnsi="Times New Roman"/>
          <w:sz w:val="24"/>
          <w:szCs w:val="24"/>
          <w:lang w:eastAsia="en-US"/>
        </w:rPr>
        <w:t xml:space="preserve"> у Министарству, у Одељењу за материјално - финансијске  послове и  у Министарству финансија и привреде, Управа за трезор, Поп Лукина 7-9</w:t>
      </w:r>
      <w:r w:rsidR="001C1412" w:rsidRPr="00EE4941">
        <w:rPr>
          <w:rFonts w:ascii="Times New Roman" w:hAnsi="Times New Roman"/>
          <w:sz w:val="24"/>
          <w:szCs w:val="24"/>
          <w:lang w:val="sr-Cyrl-CS" w:eastAsia="en-US"/>
        </w:rPr>
        <w:t>, Београд</w:t>
      </w:r>
      <w:r w:rsidRPr="00EE4941">
        <w:rPr>
          <w:rFonts w:ascii="Times New Roman" w:hAnsi="Times New Roman"/>
          <w:sz w:val="24"/>
          <w:szCs w:val="24"/>
          <w:lang w:eastAsia="en-US"/>
        </w:rPr>
        <w:t xml:space="preserve">; </w:t>
      </w:r>
    </w:p>
    <w:p w:rsidR="00510497" w:rsidRPr="00EE4941" w:rsidRDefault="00510497" w:rsidP="00382634">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 предмети који су у раду налазе се у ужим унутрашњим јединицама – секторима;</w:t>
      </w:r>
    </w:p>
    <w:p w:rsidR="00510497" w:rsidRPr="00EE4941" w:rsidRDefault="00510497" w:rsidP="00382634">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 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надлежним, ужим унутрашњим јединицима</w:t>
      </w:r>
      <w:r w:rsidR="009D07B7" w:rsidRPr="00EE4941">
        <w:rPr>
          <w:rFonts w:ascii="Times New Roman" w:hAnsi="Times New Roman"/>
          <w:sz w:val="24"/>
          <w:szCs w:val="24"/>
          <w:lang w:eastAsia="en-US"/>
        </w:rPr>
        <w:t>;</w:t>
      </w:r>
    </w:p>
    <w:p w:rsidR="00510497" w:rsidRPr="00EE4941" w:rsidRDefault="00510497" w:rsidP="00382634">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 на интернет презентацији Министарства објављују се информације које су настале у раду или у вези са радом Министарства, о чијој садржини јавност има или би могла имати оправдан интерес да зна. Све активности Министарства енергетике, развоја и заштите животне средине, такође се објављују на интернет презентацији.</w:t>
      </w:r>
    </w:p>
    <w:p w:rsidR="00510497" w:rsidRPr="00EE4941" w:rsidRDefault="00510497" w:rsidP="00E36D04">
      <w:pPr>
        <w:autoSpaceDE w:val="0"/>
        <w:autoSpaceDN w:val="0"/>
        <w:adjustRightInd w:val="0"/>
        <w:spacing w:after="0" w:line="240" w:lineRule="auto"/>
        <w:ind w:right="22"/>
        <w:jc w:val="both"/>
        <w:rPr>
          <w:rFonts w:ascii="Times New Roman" w:hAnsi="Times New Roman"/>
          <w:sz w:val="24"/>
          <w:szCs w:val="24"/>
          <w:lang w:eastAsia="en-US"/>
        </w:rPr>
      </w:pPr>
      <w:r w:rsidRPr="00EE4941">
        <w:rPr>
          <w:rFonts w:ascii="Times New Roman" w:hAnsi="Times New Roman"/>
          <w:sz w:val="24"/>
          <w:szCs w:val="24"/>
          <w:lang w:eastAsia="en-US"/>
        </w:rPr>
        <w:tab/>
        <w:t>Целокупна документација, односно носачи информација се чувају уз примену одговарајућих мера заштите. Информације се класификују, чувају и архивирају у складу са прописима који регулишу канцеларијско пословање органа државне управе.</w:t>
      </w:r>
    </w:p>
    <w:p w:rsidR="00510497" w:rsidRPr="00EE4941" w:rsidRDefault="00510497" w:rsidP="00E36D04">
      <w:pPr>
        <w:spacing w:after="0" w:line="240" w:lineRule="auto"/>
        <w:ind w:right="22"/>
        <w:jc w:val="both"/>
        <w:rPr>
          <w:rFonts w:ascii="Times New Roman" w:hAnsi="Times New Roman"/>
          <w:sz w:val="24"/>
          <w:szCs w:val="24"/>
          <w:lang w:eastAsia="en-US"/>
        </w:rPr>
      </w:pPr>
      <w:r w:rsidRPr="00EE4941">
        <w:rPr>
          <w:rFonts w:ascii="Times New Roman" w:hAnsi="Times New Roman"/>
          <w:color w:val="FF0000"/>
          <w:sz w:val="24"/>
          <w:szCs w:val="24"/>
          <w:lang w:eastAsia="en-US"/>
        </w:rPr>
        <w:tab/>
      </w:r>
      <w:r w:rsidRPr="00EE4941">
        <w:rPr>
          <w:rFonts w:ascii="Times New Roman" w:hAnsi="Times New Roman"/>
          <w:sz w:val="24"/>
          <w:szCs w:val="24"/>
          <w:lang w:eastAsia="en-US"/>
        </w:rPr>
        <w:t xml:space="preserve">Документација која је у поседу Министарства </w:t>
      </w:r>
      <w:r w:rsidR="009B5633">
        <w:rPr>
          <w:rFonts w:ascii="Times New Roman" w:hAnsi="Times New Roman"/>
          <w:sz w:val="24"/>
          <w:szCs w:val="24"/>
          <w:lang w:val="sr-Cyrl-CS" w:eastAsia="en-US"/>
        </w:rPr>
        <w:t xml:space="preserve">рударства и </w:t>
      </w:r>
      <w:r w:rsidRPr="00EE4941">
        <w:rPr>
          <w:rFonts w:ascii="Times New Roman" w:hAnsi="Times New Roman"/>
          <w:sz w:val="24"/>
          <w:szCs w:val="24"/>
          <w:lang w:eastAsia="en-US"/>
        </w:rPr>
        <w:t>енергетике, у зависности од врсте докумената и степена поверљивости, чува се у закључаним металним орманима, челичним касама и на рачунарима са заштићеним приступом. Ради безбедности података који се налазе у рачунарима, врши се сигурносно снимање података на други носач и сви рачунари су заштићени од вируса. Само запослени имају приступ носачима информација, над којима се врши периодичан преглед испуњености услова за чување информација.</w:t>
      </w:r>
    </w:p>
    <w:p w:rsidR="00510497" w:rsidRPr="00EE4941" w:rsidRDefault="00510497" w:rsidP="00E36D04">
      <w:pPr>
        <w:spacing w:after="0" w:line="240" w:lineRule="auto"/>
        <w:ind w:right="22"/>
        <w:jc w:val="both"/>
        <w:rPr>
          <w:rFonts w:ascii="Times New Roman" w:hAnsi="Times New Roman"/>
          <w:sz w:val="24"/>
          <w:szCs w:val="24"/>
        </w:rPr>
      </w:pPr>
      <w:r w:rsidRPr="00EE4941">
        <w:rPr>
          <w:rFonts w:ascii="Times New Roman" w:hAnsi="Times New Roman"/>
          <w:sz w:val="24"/>
          <w:szCs w:val="24"/>
          <w:lang w:eastAsia="en-US"/>
        </w:rPr>
        <w:tab/>
      </w:r>
      <w:r w:rsidRPr="00EE4941">
        <w:rPr>
          <w:rFonts w:ascii="Times New Roman" w:hAnsi="Times New Roman"/>
          <w:sz w:val="24"/>
          <w:szCs w:val="24"/>
        </w:rPr>
        <w:t>На чврстим дисковима рачунара који се користе у раду овог органа налазе се најзначајније врсте докумената, које према локацији и начину чувања података можемо издвојити две групе:</w:t>
      </w:r>
    </w:p>
    <w:p w:rsidR="00510497" w:rsidRPr="00EE4941" w:rsidRDefault="00510497" w:rsidP="00382634">
      <w:pPr>
        <w:spacing w:after="0" w:line="240" w:lineRule="auto"/>
        <w:ind w:right="22" w:firstLine="720"/>
        <w:jc w:val="both"/>
        <w:rPr>
          <w:rFonts w:ascii="Times New Roman" w:hAnsi="Times New Roman"/>
          <w:sz w:val="24"/>
          <w:szCs w:val="24"/>
          <w:lang w:val="sr-Cyrl-CS"/>
        </w:rPr>
      </w:pPr>
      <w:r w:rsidRPr="00EE4941">
        <w:rPr>
          <w:rFonts w:ascii="Times New Roman" w:hAnsi="Times New Roman"/>
          <w:sz w:val="24"/>
          <w:szCs w:val="24"/>
        </w:rPr>
        <w:t>а) подаци ускладиштени на радним станицама</w:t>
      </w:r>
      <w:r w:rsidR="00873ECD" w:rsidRPr="00EE4941">
        <w:rPr>
          <w:rFonts w:ascii="Times New Roman" w:hAnsi="Times New Roman"/>
          <w:sz w:val="24"/>
          <w:szCs w:val="24"/>
          <w:lang w:val="sr-Cyrl-CS"/>
        </w:rPr>
        <w:t>;</w:t>
      </w:r>
    </w:p>
    <w:p w:rsidR="00510497" w:rsidRPr="00EE4941" w:rsidRDefault="00510497" w:rsidP="00382634">
      <w:pPr>
        <w:spacing w:after="0" w:line="240" w:lineRule="auto"/>
        <w:ind w:right="22" w:firstLine="720"/>
        <w:jc w:val="both"/>
        <w:rPr>
          <w:rFonts w:ascii="Times New Roman" w:hAnsi="Times New Roman"/>
          <w:sz w:val="24"/>
          <w:szCs w:val="24"/>
          <w:lang w:val="sr-Cyrl-CS"/>
        </w:rPr>
      </w:pPr>
      <w:r w:rsidRPr="00EE4941">
        <w:rPr>
          <w:rFonts w:ascii="Times New Roman" w:hAnsi="Times New Roman"/>
          <w:sz w:val="24"/>
          <w:szCs w:val="24"/>
        </w:rPr>
        <w:t>б) подаци ускладиштени на серверима</w:t>
      </w:r>
      <w:r w:rsidR="00873ECD" w:rsidRPr="00EE4941">
        <w:rPr>
          <w:rFonts w:ascii="Times New Roman" w:hAnsi="Times New Roman"/>
          <w:sz w:val="24"/>
          <w:szCs w:val="24"/>
          <w:lang w:val="sr-Cyrl-CS"/>
        </w:rPr>
        <w:t>.</w:t>
      </w:r>
    </w:p>
    <w:p w:rsidR="00510497" w:rsidRPr="00EE4941" w:rsidRDefault="00510497" w:rsidP="00382634">
      <w:pPr>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 xml:space="preserve">Подаци се, у зависности којој од ове две групе припадају, чувају, штите и спашавају на другачији начин. </w:t>
      </w:r>
    </w:p>
    <w:p w:rsidR="00510497" w:rsidRPr="00EE4941" w:rsidRDefault="00510497" w:rsidP="00382634">
      <w:pPr>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Са циљем да се подигне ниво сигурности рачунарске мреже и мрежног окружења, а самим тим и података који се налазе на локалним и мрежним ресурсима користе се:</w:t>
      </w:r>
    </w:p>
    <w:p w:rsidR="00510497" w:rsidRPr="00EE4941" w:rsidRDefault="00510497" w:rsidP="00382634">
      <w:pPr>
        <w:spacing w:after="0" w:line="240" w:lineRule="auto"/>
        <w:ind w:right="22" w:firstLine="720"/>
        <w:jc w:val="both"/>
        <w:rPr>
          <w:rFonts w:ascii="Times New Roman" w:hAnsi="Times New Roman"/>
          <w:sz w:val="24"/>
          <w:szCs w:val="24"/>
          <w:lang w:val="sr-Cyrl-CS"/>
        </w:rPr>
      </w:pPr>
      <w:r w:rsidRPr="00EE4941">
        <w:rPr>
          <w:rFonts w:ascii="Times New Roman" w:hAnsi="Times New Roman"/>
          <w:sz w:val="24"/>
          <w:szCs w:val="24"/>
        </w:rPr>
        <w:t>- анти-вирусни програми који се редовно ажурирају</w:t>
      </w:r>
      <w:r w:rsidR="00952658" w:rsidRPr="00EE4941">
        <w:rPr>
          <w:rFonts w:ascii="Times New Roman" w:hAnsi="Times New Roman"/>
          <w:sz w:val="24"/>
          <w:szCs w:val="24"/>
          <w:lang w:val="sr-Cyrl-CS"/>
        </w:rPr>
        <w:t>;</w:t>
      </w:r>
    </w:p>
    <w:p w:rsidR="00510497" w:rsidRPr="00EE4941" w:rsidRDefault="00510497" w:rsidP="00382634">
      <w:pPr>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 безбедносне „закрпе</w:t>
      </w:r>
      <w:r w:rsidR="001C1412" w:rsidRPr="00EE4941">
        <w:rPr>
          <w:rFonts w:ascii="Times New Roman" w:hAnsi="Times New Roman"/>
          <w:sz w:val="24"/>
          <w:szCs w:val="24"/>
        </w:rPr>
        <w:t>”</w:t>
      </w:r>
      <w:r w:rsidRPr="00EE4941">
        <w:rPr>
          <w:rFonts w:ascii="Times New Roman" w:hAnsi="Times New Roman"/>
          <w:sz w:val="24"/>
          <w:szCs w:val="24"/>
        </w:rPr>
        <w:t xml:space="preserve"> и унапређења оперативних система и информација која се централизовано дистрибуирају на све рачуна</w:t>
      </w:r>
      <w:r w:rsidR="00382634" w:rsidRPr="00EE4941">
        <w:rPr>
          <w:rFonts w:ascii="Times New Roman" w:hAnsi="Times New Roman"/>
          <w:sz w:val="24"/>
          <w:szCs w:val="24"/>
        </w:rPr>
        <w:t xml:space="preserve">ре унутар Информационог </w:t>
      </w:r>
      <w:r w:rsidR="001C1412" w:rsidRPr="00EE4941">
        <w:rPr>
          <w:rFonts w:ascii="Times New Roman" w:hAnsi="Times New Roman"/>
          <w:sz w:val="24"/>
          <w:szCs w:val="24"/>
          <w:lang w:val="sr-Cyrl-CS"/>
        </w:rPr>
        <w:t>с</w:t>
      </w:r>
      <w:r w:rsidR="001C1412" w:rsidRPr="00EE4941">
        <w:rPr>
          <w:rFonts w:ascii="Times New Roman" w:hAnsi="Times New Roman"/>
          <w:sz w:val="24"/>
          <w:szCs w:val="24"/>
        </w:rPr>
        <w:t>истема</w:t>
      </w:r>
      <w:r w:rsidRPr="00EE4941">
        <w:rPr>
          <w:rFonts w:ascii="Times New Roman" w:hAnsi="Times New Roman"/>
          <w:sz w:val="24"/>
          <w:szCs w:val="24"/>
        </w:rPr>
        <w:t>,</w:t>
      </w:r>
    </w:p>
    <w:p w:rsidR="00510497" w:rsidRPr="00EE4941" w:rsidRDefault="00510497" w:rsidP="00382634">
      <w:pPr>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ab/>
      </w:r>
    </w:p>
    <w:p w:rsidR="00510497" w:rsidRPr="00EE4941" w:rsidRDefault="00510497" w:rsidP="00382634">
      <w:pPr>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а) Подаци ускладиштени на радним станицама</w:t>
      </w:r>
    </w:p>
    <w:p w:rsidR="00510497" w:rsidRPr="00EE4941" w:rsidRDefault="00510497" w:rsidP="00382634">
      <w:pPr>
        <w:spacing w:after="0" w:line="240" w:lineRule="auto"/>
        <w:ind w:right="22" w:firstLine="720"/>
        <w:jc w:val="both"/>
        <w:rPr>
          <w:rFonts w:ascii="Times New Roman" w:hAnsi="Times New Roman"/>
          <w:sz w:val="24"/>
          <w:szCs w:val="24"/>
        </w:rPr>
      </w:pPr>
      <w:r w:rsidRPr="00EE4941">
        <w:rPr>
          <w:rFonts w:ascii="Times New Roman" w:hAnsi="Times New Roman"/>
          <w:sz w:val="24"/>
          <w:szCs w:val="24"/>
        </w:rPr>
        <w:t>Документа која се користе у свакодневном раду овог органа најчешће се креирају на радним станицама запослених, а у складу са њиховим задужењима и описом посла који обављају:</w:t>
      </w:r>
    </w:p>
    <w:p w:rsidR="00510497" w:rsidRPr="00EE4941" w:rsidRDefault="00510497" w:rsidP="00382634">
      <w:pPr>
        <w:numPr>
          <w:ilvl w:val="0"/>
          <w:numId w:val="4"/>
        </w:numPr>
        <w:tabs>
          <w:tab w:val="left" w:pos="99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преписка настала електронском поштом;</w:t>
      </w:r>
    </w:p>
    <w:p w:rsidR="00510497" w:rsidRPr="00EE4941" w:rsidRDefault="00510497" w:rsidP="007C68C0">
      <w:pPr>
        <w:numPr>
          <w:ilvl w:val="0"/>
          <w:numId w:val="4"/>
        </w:numPr>
        <w:tabs>
          <w:tab w:val="left" w:pos="99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документи које припремају државни службеници за поједине предмете (нпр. закључци, решења, дописи у којима се тражи изјашњење);</w:t>
      </w:r>
    </w:p>
    <w:p w:rsidR="00510497" w:rsidRPr="00EE4941" w:rsidRDefault="00510497" w:rsidP="00382634">
      <w:pPr>
        <w:numPr>
          <w:ilvl w:val="0"/>
          <w:numId w:val="4"/>
        </w:numPr>
        <w:tabs>
          <w:tab w:val="left" w:pos="99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електронске базе прописа;</w:t>
      </w:r>
    </w:p>
    <w:p w:rsidR="00510497" w:rsidRPr="00EE4941" w:rsidRDefault="00510497" w:rsidP="00382634">
      <w:pPr>
        <w:numPr>
          <w:ilvl w:val="0"/>
          <w:numId w:val="4"/>
        </w:numPr>
        <w:tabs>
          <w:tab w:val="left" w:pos="990"/>
        </w:tabs>
        <w:spacing w:after="0" w:line="240" w:lineRule="auto"/>
        <w:ind w:left="0" w:right="22" w:firstLine="720"/>
        <w:jc w:val="both"/>
        <w:rPr>
          <w:rFonts w:ascii="Times New Roman" w:hAnsi="Times New Roman"/>
          <w:sz w:val="24"/>
          <w:szCs w:val="24"/>
        </w:rPr>
      </w:pPr>
      <w:r w:rsidRPr="00EE4941">
        <w:rPr>
          <w:rFonts w:ascii="Times New Roman" w:hAnsi="Times New Roman"/>
          <w:sz w:val="24"/>
          <w:szCs w:val="24"/>
        </w:rPr>
        <w:t>документа у вези са инсталираним програмима.</w:t>
      </w:r>
    </w:p>
    <w:p w:rsidR="00C05CD1" w:rsidRDefault="00C05CD1" w:rsidP="00CA4B32">
      <w:pPr>
        <w:pStyle w:val="Style7"/>
        <w:spacing w:before="0" w:after="0"/>
        <w:outlineLvl w:val="9"/>
      </w:pPr>
    </w:p>
    <w:p w:rsidR="00C05CD1" w:rsidRPr="00821ECD" w:rsidRDefault="00C05CD1" w:rsidP="00821ECD">
      <w:pPr>
        <w:rPr>
          <w:lang w:val="sr-Cyrl-CS" w:eastAsia="x-none"/>
        </w:rPr>
      </w:pPr>
    </w:p>
    <w:p w:rsidR="00C05CD1" w:rsidRPr="00821ECD" w:rsidRDefault="00C05CD1" w:rsidP="00821ECD">
      <w:pPr>
        <w:rPr>
          <w:lang w:val="sr-Cyrl-CS" w:eastAsia="x-none"/>
        </w:rPr>
      </w:pPr>
    </w:p>
    <w:p w:rsidR="00C05CD1" w:rsidRPr="00821ECD" w:rsidRDefault="00C05CD1" w:rsidP="00821ECD">
      <w:pPr>
        <w:rPr>
          <w:lang w:val="sr-Cyrl-CS" w:eastAsia="x-none"/>
        </w:rPr>
      </w:pPr>
    </w:p>
    <w:p w:rsidR="00C05CD1" w:rsidRPr="00821ECD" w:rsidRDefault="00C05CD1" w:rsidP="00821ECD">
      <w:pPr>
        <w:rPr>
          <w:lang w:val="sr-Cyrl-CS" w:eastAsia="x-none"/>
        </w:rPr>
      </w:pPr>
    </w:p>
    <w:p w:rsidR="00C05CD1" w:rsidRPr="00821ECD" w:rsidRDefault="00C05CD1" w:rsidP="00821ECD">
      <w:pPr>
        <w:rPr>
          <w:lang w:val="sr-Cyrl-CS" w:eastAsia="x-none"/>
        </w:rPr>
      </w:pPr>
    </w:p>
    <w:p w:rsidR="00C05CD1" w:rsidRPr="00821ECD" w:rsidRDefault="00C05CD1" w:rsidP="00821ECD">
      <w:pPr>
        <w:rPr>
          <w:lang w:val="sr-Cyrl-CS" w:eastAsia="x-none"/>
        </w:rPr>
      </w:pPr>
    </w:p>
    <w:p w:rsidR="00C05CD1" w:rsidRPr="00821ECD" w:rsidRDefault="00C05CD1" w:rsidP="00821ECD">
      <w:pPr>
        <w:rPr>
          <w:lang w:val="sr-Cyrl-CS" w:eastAsia="x-none"/>
        </w:rPr>
      </w:pPr>
    </w:p>
    <w:p w:rsidR="00C05CD1" w:rsidRDefault="00C05CD1" w:rsidP="00CA4B32">
      <w:pPr>
        <w:pStyle w:val="Style7"/>
        <w:spacing w:before="0" w:after="0"/>
        <w:outlineLvl w:val="9"/>
      </w:pPr>
    </w:p>
    <w:p w:rsidR="00C05CD1" w:rsidRDefault="00C05CD1" w:rsidP="00CA4B32">
      <w:pPr>
        <w:pStyle w:val="Style7"/>
        <w:spacing w:before="0" w:after="0"/>
        <w:outlineLvl w:val="9"/>
      </w:pPr>
    </w:p>
    <w:p w:rsidR="00C05CD1" w:rsidRDefault="00C05CD1" w:rsidP="00CA4B32">
      <w:pPr>
        <w:pStyle w:val="Style7"/>
        <w:tabs>
          <w:tab w:val="left" w:pos="2646"/>
        </w:tabs>
        <w:spacing w:before="0" w:after="0"/>
        <w:jc w:val="left"/>
        <w:outlineLvl w:val="9"/>
      </w:pPr>
      <w:r>
        <w:tab/>
      </w:r>
    </w:p>
    <w:p w:rsidR="00510497" w:rsidRPr="00EE4941" w:rsidRDefault="00213F7A" w:rsidP="00987572">
      <w:pPr>
        <w:pStyle w:val="Style7"/>
        <w:spacing w:before="0" w:after="0"/>
        <w:rPr>
          <w:lang w:val="en-US"/>
        </w:rPr>
      </w:pPr>
      <w:r w:rsidRPr="00821ECD">
        <w:br w:type="page"/>
      </w:r>
      <w:bookmarkStart w:id="2168" w:name="_Toc279752620"/>
      <w:bookmarkStart w:id="2169" w:name="_Toc358713919"/>
      <w:bookmarkStart w:id="2170" w:name="_Toc406143884"/>
      <w:bookmarkStart w:id="2171" w:name="_Toc14070297"/>
      <w:bookmarkStart w:id="2172" w:name="_Toc14070580"/>
      <w:bookmarkStart w:id="2173" w:name="_Toc14070680"/>
      <w:bookmarkStart w:id="2174" w:name="_Toc14074302"/>
      <w:bookmarkStart w:id="2175" w:name="_Toc14075322"/>
      <w:bookmarkStart w:id="2176" w:name="_Toc29459714"/>
      <w:bookmarkStart w:id="2177" w:name="_Toc29459883"/>
      <w:bookmarkStart w:id="2178" w:name="_Toc30068182"/>
      <w:bookmarkStart w:id="2179" w:name="_Toc32569389"/>
      <w:bookmarkStart w:id="2180" w:name="_Toc32569605"/>
      <w:bookmarkStart w:id="2181" w:name="_Toc32569758"/>
      <w:bookmarkStart w:id="2182" w:name="_Toc32570099"/>
      <w:bookmarkStart w:id="2183" w:name="_Toc35002859"/>
      <w:bookmarkStart w:id="2184" w:name="_Toc35002985"/>
      <w:bookmarkStart w:id="2185" w:name="_Toc35003128"/>
      <w:bookmarkStart w:id="2186" w:name="_Toc38959717"/>
      <w:bookmarkStart w:id="2187" w:name="_Toc38959800"/>
      <w:bookmarkStart w:id="2188" w:name="_Toc38960882"/>
      <w:bookmarkStart w:id="2189" w:name="_Toc40784364"/>
      <w:bookmarkStart w:id="2190" w:name="_Toc40878483"/>
      <w:bookmarkStart w:id="2191" w:name="_Toc43117514"/>
      <w:bookmarkStart w:id="2192" w:name="_Toc43275284"/>
      <w:bookmarkStart w:id="2193" w:name="_Toc43275555"/>
      <w:bookmarkStart w:id="2194" w:name="_Toc47076110"/>
      <w:bookmarkStart w:id="2195" w:name="_Toc48206076"/>
      <w:bookmarkStart w:id="2196" w:name="_Toc48207565"/>
      <w:bookmarkStart w:id="2197" w:name="_Toc51161470"/>
      <w:bookmarkStart w:id="2198" w:name="_Toc53490147"/>
      <w:bookmarkStart w:id="2199" w:name="_Toc53567102"/>
      <w:bookmarkStart w:id="2200" w:name="_Toc56681809"/>
      <w:bookmarkStart w:id="2201" w:name="_Toc59532058"/>
      <w:bookmarkStart w:id="2202" w:name="_Toc59535907"/>
      <w:bookmarkStart w:id="2203" w:name="_Toc60143309"/>
      <w:bookmarkStart w:id="2204" w:name="_Toc60213135"/>
      <w:bookmarkStart w:id="2205" w:name="_Toc60729698"/>
      <w:r w:rsidR="00510497" w:rsidRPr="00EE4941">
        <w:t xml:space="preserve">19. </w:t>
      </w:r>
      <w:r w:rsidR="00382634" w:rsidRPr="00EE4941">
        <w:t>ВРСТЕ ИНФОРМАЦИЈА У ПОСЕДУ</w:t>
      </w:r>
      <w:bookmarkEnd w:id="2168"/>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00382634" w:rsidRPr="00EE4941">
        <w:t xml:space="preserve"> </w:t>
      </w:r>
      <w:bookmarkEnd w:id="2169"/>
      <w:bookmarkEnd w:id="2170"/>
    </w:p>
    <w:p w:rsidR="00A56560" w:rsidRPr="00AC0B85" w:rsidRDefault="00A56560" w:rsidP="00A56560">
      <w:pPr>
        <w:rPr>
          <w:sz w:val="24"/>
          <w:szCs w:val="24"/>
          <w:lang w:eastAsia="x-none"/>
        </w:rPr>
      </w:pPr>
    </w:p>
    <w:p w:rsidR="00405D0A" w:rsidRPr="00EE4941" w:rsidRDefault="00510497" w:rsidP="00E36D04">
      <w:pPr>
        <w:autoSpaceDE w:val="0"/>
        <w:autoSpaceDN w:val="0"/>
        <w:adjustRightInd w:val="0"/>
        <w:spacing w:after="0" w:line="240" w:lineRule="auto"/>
        <w:ind w:right="22"/>
        <w:jc w:val="both"/>
        <w:rPr>
          <w:rFonts w:ascii="Times New Roman" w:hAnsi="Times New Roman"/>
          <w:sz w:val="24"/>
          <w:szCs w:val="24"/>
          <w:lang w:val="sr-Cyrl-RS" w:eastAsia="en-US"/>
        </w:rPr>
      </w:pPr>
      <w:r w:rsidRPr="00EE4941">
        <w:rPr>
          <w:rFonts w:ascii="Times New Roman" w:hAnsi="Times New Roman"/>
          <w:sz w:val="24"/>
          <w:szCs w:val="24"/>
          <w:lang w:eastAsia="en-US"/>
        </w:rPr>
        <w:tab/>
      </w:r>
      <w:r w:rsidR="00943C97" w:rsidRPr="00EE4941">
        <w:rPr>
          <w:rFonts w:ascii="Times New Roman" w:hAnsi="Times New Roman"/>
          <w:sz w:val="24"/>
          <w:szCs w:val="24"/>
          <w:lang w:eastAsia="en-US"/>
        </w:rPr>
        <w:t xml:space="preserve">Министарство </w:t>
      </w:r>
      <w:r w:rsidR="00EB60D4" w:rsidRPr="00EE4941">
        <w:rPr>
          <w:rFonts w:ascii="Times New Roman" w:hAnsi="Times New Roman"/>
          <w:sz w:val="24"/>
          <w:szCs w:val="24"/>
          <w:lang w:val="sr-Cyrl-CS" w:eastAsia="en-US"/>
        </w:rPr>
        <w:t>рударства и енергетике</w:t>
      </w:r>
      <w:r w:rsidR="00943C97" w:rsidRPr="00EE4941">
        <w:rPr>
          <w:rFonts w:ascii="Times New Roman" w:hAnsi="Times New Roman"/>
          <w:sz w:val="24"/>
          <w:szCs w:val="24"/>
          <w:lang w:eastAsia="en-US"/>
        </w:rPr>
        <w:t xml:space="preserve"> поседује информације до којих долази применом закона, уредби, правних и других аката наведених у тачки 9.</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Саопштења за јавност</w:t>
      </w:r>
      <w:r w:rsidR="00873ECD" w:rsidRPr="00EE4941">
        <w:rPr>
          <w:rFonts w:ascii="Times New Roman" w:hAnsi="Times New Roman"/>
          <w:sz w:val="24"/>
          <w:szCs w:val="24"/>
          <w:lang w:val="sr-Cyrl-RS" w:eastAsia="en-US"/>
        </w:rPr>
        <w:t>;</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Подаци о раду </w:t>
      </w:r>
      <w:r w:rsidR="0028216F" w:rsidRPr="00EE4941">
        <w:rPr>
          <w:rFonts w:ascii="Times New Roman" w:hAnsi="Times New Roman"/>
          <w:sz w:val="24"/>
          <w:szCs w:val="24"/>
          <w:lang w:val="sr-Cyrl-RS" w:eastAsia="en-US"/>
        </w:rPr>
        <w:t>М</w:t>
      </w:r>
      <w:r w:rsidRPr="00EE4941">
        <w:rPr>
          <w:rFonts w:ascii="Times New Roman" w:hAnsi="Times New Roman"/>
          <w:sz w:val="24"/>
          <w:szCs w:val="24"/>
          <w:lang w:val="sr-Cyrl-RS" w:eastAsia="en-US"/>
        </w:rPr>
        <w:t>инистарства објављени у медијама</w:t>
      </w:r>
      <w:r w:rsidR="00873ECD" w:rsidRPr="00EE4941">
        <w:rPr>
          <w:rFonts w:ascii="Times New Roman" w:hAnsi="Times New Roman"/>
          <w:sz w:val="24"/>
          <w:szCs w:val="24"/>
          <w:lang w:val="sr-Cyrl-RS" w:eastAsia="en-US"/>
        </w:rPr>
        <w:t>;</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Информатор о раду</w:t>
      </w:r>
      <w:r w:rsidR="00873ECD" w:rsidRPr="00EE4941">
        <w:rPr>
          <w:rFonts w:ascii="Times New Roman" w:hAnsi="Times New Roman"/>
          <w:sz w:val="24"/>
          <w:szCs w:val="24"/>
          <w:lang w:val="sr-Cyrl-RS" w:eastAsia="en-US"/>
        </w:rPr>
        <w:t>;</w:t>
      </w:r>
    </w:p>
    <w:p w:rsidR="00943C97"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Текстови закона који се односе на рад </w:t>
      </w:r>
      <w:r w:rsidR="0028216F" w:rsidRPr="00EE4941">
        <w:rPr>
          <w:rFonts w:ascii="Times New Roman" w:hAnsi="Times New Roman"/>
          <w:sz w:val="24"/>
          <w:szCs w:val="24"/>
          <w:lang w:val="sr-Cyrl-RS" w:eastAsia="en-US"/>
        </w:rPr>
        <w:t>М</w:t>
      </w:r>
      <w:r w:rsidRPr="00EE4941">
        <w:rPr>
          <w:rFonts w:ascii="Times New Roman" w:hAnsi="Times New Roman"/>
          <w:sz w:val="24"/>
          <w:szCs w:val="24"/>
          <w:lang w:val="sr-Cyrl-RS" w:eastAsia="en-US"/>
        </w:rPr>
        <w:t>инистарства</w:t>
      </w:r>
      <w:r w:rsidR="00873ECD" w:rsidRPr="00EE4941">
        <w:rPr>
          <w:rFonts w:ascii="Times New Roman" w:hAnsi="Times New Roman"/>
          <w:sz w:val="24"/>
          <w:szCs w:val="24"/>
          <w:lang w:val="sr-Cyrl-RS" w:eastAsia="en-US"/>
        </w:rPr>
        <w:t>;</w:t>
      </w:r>
    </w:p>
    <w:p w:rsidR="00366FF1" w:rsidRPr="00D11B34" w:rsidRDefault="00366FF1"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CS" w:eastAsia="en-US"/>
        </w:rPr>
        <w:t xml:space="preserve">Текстови предлога подзаконских аката из делокруга Министарства; </w:t>
      </w:r>
    </w:p>
    <w:p w:rsidR="00366FF1" w:rsidRPr="00D11B34" w:rsidRDefault="00366FF1"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CS" w:eastAsia="en-US"/>
        </w:rPr>
        <w:t xml:space="preserve">Мишљења на законе и подзаконске акте из надлежности Министарства; </w:t>
      </w:r>
    </w:p>
    <w:p w:rsidR="00366FF1" w:rsidRDefault="00366FF1"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Мишљења на нацрте закона и предлоге прописа других државних органа;</w:t>
      </w:r>
    </w:p>
    <w:p w:rsidR="00366FF1" w:rsidRPr="00EE4941" w:rsidRDefault="00366FF1"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Одговори на посланичка питања;</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Извештаји о раду </w:t>
      </w:r>
      <w:r w:rsidR="0028216F" w:rsidRPr="00EE4941">
        <w:rPr>
          <w:rFonts w:ascii="Times New Roman" w:hAnsi="Times New Roman"/>
          <w:sz w:val="24"/>
          <w:szCs w:val="24"/>
          <w:lang w:val="sr-Cyrl-RS" w:eastAsia="en-US"/>
        </w:rPr>
        <w:t>М</w:t>
      </w:r>
      <w:r w:rsidRPr="00EE4941">
        <w:rPr>
          <w:rFonts w:ascii="Times New Roman" w:hAnsi="Times New Roman"/>
          <w:sz w:val="24"/>
          <w:szCs w:val="24"/>
          <w:lang w:val="sr-Cyrl-RS" w:eastAsia="en-US"/>
        </w:rPr>
        <w:t>инистарства</w:t>
      </w:r>
      <w:r w:rsidR="00873ECD" w:rsidRPr="00EE4941">
        <w:rPr>
          <w:rFonts w:ascii="Times New Roman" w:hAnsi="Times New Roman"/>
          <w:sz w:val="24"/>
          <w:szCs w:val="24"/>
          <w:lang w:val="sr-Cyrl-RS" w:eastAsia="en-US"/>
        </w:rPr>
        <w:t>;</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Архива докумената</w:t>
      </w:r>
      <w:r w:rsidR="00873ECD" w:rsidRPr="00EE4941">
        <w:rPr>
          <w:rFonts w:ascii="Times New Roman" w:hAnsi="Times New Roman"/>
          <w:sz w:val="24"/>
          <w:szCs w:val="24"/>
          <w:lang w:val="sr-Cyrl-RS" w:eastAsia="en-US"/>
        </w:rPr>
        <w:t>;</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Конкурси за запошљавање</w:t>
      </w:r>
      <w:r w:rsidR="001753E9" w:rsidRPr="00EE4941">
        <w:rPr>
          <w:rFonts w:ascii="Times New Roman" w:hAnsi="Times New Roman"/>
          <w:sz w:val="24"/>
          <w:szCs w:val="24"/>
          <w:lang w:val="sr-Cyrl-RS" w:eastAsia="en-US"/>
        </w:rPr>
        <w:t xml:space="preserve"> и документација везана за конкурсе</w:t>
      </w:r>
      <w:r w:rsidR="00873ECD" w:rsidRPr="00EE4941">
        <w:rPr>
          <w:rFonts w:ascii="Times New Roman" w:hAnsi="Times New Roman"/>
          <w:sz w:val="24"/>
          <w:szCs w:val="24"/>
          <w:lang w:val="sr-Cyrl-RS" w:eastAsia="en-US"/>
        </w:rPr>
        <w:t>;</w:t>
      </w:r>
    </w:p>
    <w:p w:rsidR="00943C97" w:rsidRPr="00EE4941" w:rsidRDefault="00943C97"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Информације у вези са п</w:t>
      </w:r>
      <w:r w:rsidR="002F36DD" w:rsidRPr="00EE4941">
        <w:rPr>
          <w:rFonts w:ascii="Times New Roman" w:hAnsi="Times New Roman"/>
          <w:sz w:val="24"/>
          <w:szCs w:val="24"/>
          <w:lang w:val="sr-Cyrl-RS" w:eastAsia="en-US"/>
        </w:rPr>
        <w:t>редметима у раду министарства (</w:t>
      </w:r>
      <w:r w:rsidRPr="00EE4941">
        <w:rPr>
          <w:rFonts w:ascii="Times New Roman" w:hAnsi="Times New Roman"/>
          <w:sz w:val="24"/>
          <w:szCs w:val="24"/>
          <w:lang w:val="sr-Cyrl-RS" w:eastAsia="en-US"/>
        </w:rPr>
        <w:t xml:space="preserve">нпр. жалбе, докуметација приложена уз жалбе, одговори на жалбе, решења и закључци </w:t>
      </w:r>
      <w:r w:rsidR="00752334" w:rsidRPr="00EE4941">
        <w:rPr>
          <w:rFonts w:ascii="Times New Roman" w:hAnsi="Times New Roman"/>
          <w:sz w:val="24"/>
          <w:szCs w:val="24"/>
          <w:lang w:val="sr-Cyrl-RS" w:eastAsia="en-US"/>
        </w:rPr>
        <w:t>које доноси министарство и прослеђени захтеви</w:t>
      </w:r>
      <w:r w:rsidRPr="00EE4941">
        <w:rPr>
          <w:rFonts w:ascii="Times New Roman" w:hAnsi="Times New Roman"/>
          <w:sz w:val="24"/>
          <w:szCs w:val="24"/>
          <w:lang w:val="sr-Cyrl-RS" w:eastAsia="en-US"/>
        </w:rPr>
        <w:t>)</w:t>
      </w:r>
      <w:r w:rsidR="00873ECD" w:rsidRPr="00EE4941">
        <w:rPr>
          <w:rFonts w:ascii="Times New Roman" w:hAnsi="Times New Roman"/>
          <w:sz w:val="24"/>
          <w:szCs w:val="24"/>
          <w:lang w:val="sr-Cyrl-RS" w:eastAsia="en-US"/>
        </w:rPr>
        <w:t>;</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Подаци о средствима одобреним Законом о буџету РС</w:t>
      </w:r>
      <w:r w:rsidR="00873ECD" w:rsidRPr="00EE4941">
        <w:rPr>
          <w:rFonts w:ascii="Times New Roman" w:hAnsi="Times New Roman"/>
          <w:sz w:val="24"/>
          <w:szCs w:val="24"/>
          <w:lang w:val="sr-Cyrl-RS" w:eastAsia="en-US"/>
        </w:rPr>
        <w:t>;</w:t>
      </w:r>
    </w:p>
    <w:p w:rsidR="00752334"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Подаци о приходима и расходима ближе приказаним кроз упоредни преглед у тачки 13. Информатора</w:t>
      </w:r>
      <w:r w:rsidR="00873ECD" w:rsidRPr="00EE4941">
        <w:rPr>
          <w:rFonts w:ascii="Times New Roman" w:hAnsi="Times New Roman"/>
          <w:sz w:val="24"/>
          <w:szCs w:val="24"/>
          <w:lang w:val="sr-Cyrl-RS" w:eastAsia="en-US"/>
        </w:rPr>
        <w:t>;</w:t>
      </w:r>
    </w:p>
    <w:p w:rsidR="004F4219" w:rsidRPr="00EE4941" w:rsidRDefault="004F421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Извештаји о попису основних средстава;</w:t>
      </w:r>
    </w:p>
    <w:p w:rsidR="001753E9" w:rsidRPr="00EE4941"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Подаци о извршеним плаћањима</w:t>
      </w:r>
      <w:r w:rsidR="00873ECD" w:rsidRPr="00EE4941">
        <w:rPr>
          <w:rFonts w:ascii="Times New Roman" w:hAnsi="Times New Roman"/>
          <w:sz w:val="24"/>
          <w:szCs w:val="24"/>
          <w:lang w:val="sr-Cyrl-RS" w:eastAsia="en-US"/>
        </w:rPr>
        <w:t>;</w:t>
      </w:r>
      <w:r w:rsidRPr="00EE4941">
        <w:rPr>
          <w:rFonts w:ascii="Times New Roman" w:hAnsi="Times New Roman"/>
          <w:sz w:val="24"/>
          <w:szCs w:val="24"/>
          <w:lang w:val="sr-Cyrl-RS" w:eastAsia="en-US"/>
        </w:rPr>
        <w:t xml:space="preserve"> </w:t>
      </w:r>
    </w:p>
    <w:p w:rsidR="001753E9"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Уверења о положеним стручним испитима</w:t>
      </w:r>
      <w:r w:rsidR="00873ECD" w:rsidRPr="00EE4941">
        <w:rPr>
          <w:rFonts w:ascii="Times New Roman" w:hAnsi="Times New Roman"/>
          <w:sz w:val="24"/>
          <w:szCs w:val="24"/>
          <w:lang w:val="sr-Cyrl-RS" w:eastAsia="en-US"/>
        </w:rPr>
        <w:t>;</w:t>
      </w:r>
    </w:p>
    <w:p w:rsidR="00366FF1" w:rsidRPr="00EE4941" w:rsidRDefault="00366FF1"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Планови јавних набавки;</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 xml:space="preserve">Одлуке о покретању поступка; </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Одлуке о образовању комисија за јавне набавке;</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Конкурсна документација;</w:t>
      </w:r>
    </w:p>
    <w:p w:rsidR="00366FF1" w:rsidRDefault="00752334"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Јав</w:t>
      </w:r>
      <w:r w:rsidR="00366FF1">
        <w:rPr>
          <w:rFonts w:ascii="Times New Roman" w:hAnsi="Times New Roman"/>
          <w:sz w:val="24"/>
          <w:szCs w:val="24"/>
          <w:lang w:val="sr-Cyrl-RS" w:eastAsia="en-US"/>
        </w:rPr>
        <w:t>н</w:t>
      </w:r>
      <w:r w:rsidRPr="00EE4941">
        <w:rPr>
          <w:rFonts w:ascii="Times New Roman" w:hAnsi="Times New Roman"/>
          <w:sz w:val="24"/>
          <w:szCs w:val="24"/>
          <w:lang w:val="sr-Cyrl-RS" w:eastAsia="en-US"/>
        </w:rPr>
        <w:t>и позиви</w:t>
      </w:r>
      <w:r w:rsidR="00873ECD" w:rsidRPr="00EE4941">
        <w:rPr>
          <w:rFonts w:ascii="Times New Roman" w:hAnsi="Times New Roman"/>
          <w:sz w:val="24"/>
          <w:szCs w:val="24"/>
          <w:lang w:val="sr-Cyrl-RS" w:eastAsia="en-US"/>
        </w:rPr>
        <w:t>;</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Записници о отварању понуда;</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Извештаји о стручној оцени понуда;</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Одлуке о избору најповољније понуде;</w:t>
      </w:r>
    </w:p>
    <w:p w:rsid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 xml:space="preserve">Одлуке о обустави поступка; </w:t>
      </w:r>
    </w:p>
    <w:p w:rsidR="00366FF1" w:rsidRPr="00366FF1" w:rsidRDefault="00366FF1" w:rsidP="00366FF1">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Обавештења о закљученом уговору / о обустави поступка;</w:t>
      </w:r>
    </w:p>
    <w:p w:rsidR="00752334"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Подаци о спроведеним поступцима јавних набавки</w:t>
      </w:r>
      <w:r w:rsidR="00873ECD" w:rsidRPr="00EE4941">
        <w:rPr>
          <w:rFonts w:ascii="Times New Roman" w:hAnsi="Times New Roman"/>
          <w:sz w:val="24"/>
          <w:szCs w:val="24"/>
          <w:lang w:val="sr-Cyrl-RS" w:eastAsia="en-US"/>
        </w:rPr>
        <w:t>;</w:t>
      </w:r>
    </w:p>
    <w:p w:rsidR="004F4219" w:rsidRPr="00EE4941" w:rsidRDefault="004F4219" w:rsidP="00D11B34">
      <w:pPr>
        <w:tabs>
          <w:tab w:val="left" w:pos="990"/>
        </w:tabs>
        <w:autoSpaceDE w:val="0"/>
        <w:autoSpaceDN w:val="0"/>
        <w:adjustRightInd w:val="0"/>
        <w:spacing w:after="0" w:line="240" w:lineRule="auto"/>
        <w:ind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 xml:space="preserve">- </w:t>
      </w:r>
      <w:r w:rsidRPr="004F4219">
        <w:rPr>
          <w:rFonts w:ascii="Times New Roman" w:hAnsi="Times New Roman"/>
          <w:sz w:val="24"/>
          <w:szCs w:val="24"/>
          <w:lang w:val="sr-Cyrl-RS" w:eastAsia="en-US"/>
        </w:rPr>
        <w:t>Извештаји о спроведеном преговарачком поступку без објављивања јавног позива у складу са чланом 24. став 1. тачка 4. Закона о јавним набавкама</w:t>
      </w:r>
    </w:p>
    <w:p w:rsidR="001753E9" w:rsidRPr="00EE4941"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Информације од јавног значаја</w:t>
      </w:r>
      <w:r w:rsidR="00873ECD" w:rsidRPr="00EE4941">
        <w:rPr>
          <w:rFonts w:ascii="Times New Roman" w:hAnsi="Times New Roman"/>
          <w:sz w:val="24"/>
          <w:szCs w:val="24"/>
          <w:lang w:val="sr-Cyrl-RS" w:eastAsia="en-US"/>
        </w:rPr>
        <w:t>;</w:t>
      </w:r>
      <w:r w:rsidRPr="00EE4941">
        <w:rPr>
          <w:rFonts w:ascii="Times New Roman" w:hAnsi="Times New Roman"/>
          <w:sz w:val="24"/>
          <w:szCs w:val="24"/>
          <w:lang w:val="sr-Cyrl-RS" w:eastAsia="en-US"/>
        </w:rPr>
        <w:t xml:space="preserve"> </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Подаци о опреми коју министарство користи у раду</w:t>
      </w:r>
      <w:r w:rsidR="00873ECD" w:rsidRPr="00EE4941">
        <w:rPr>
          <w:rFonts w:ascii="Times New Roman" w:hAnsi="Times New Roman"/>
          <w:sz w:val="24"/>
          <w:szCs w:val="24"/>
          <w:lang w:val="sr-Cyrl-RS" w:eastAsia="en-US"/>
        </w:rPr>
        <w:t>;</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Подаци о запошљавању и другим видовима радног ангажовања</w:t>
      </w:r>
      <w:r w:rsidR="00873ECD" w:rsidRPr="00EE4941">
        <w:rPr>
          <w:rFonts w:ascii="Times New Roman" w:hAnsi="Times New Roman"/>
          <w:sz w:val="24"/>
          <w:szCs w:val="24"/>
          <w:lang w:val="sr-Cyrl-RS" w:eastAsia="en-US"/>
        </w:rPr>
        <w:t>;</w:t>
      </w:r>
    </w:p>
    <w:p w:rsidR="00E77762"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77762">
        <w:rPr>
          <w:rFonts w:ascii="Times New Roman" w:hAnsi="Times New Roman"/>
          <w:sz w:val="24"/>
          <w:szCs w:val="24"/>
          <w:lang w:val="sr-Cyrl-RS" w:eastAsia="en-US"/>
        </w:rPr>
        <w:t>Подаци о статусу и раду државних службеника и намештеника</w:t>
      </w:r>
      <w:r w:rsidR="00E77762" w:rsidRPr="00197753">
        <w:rPr>
          <w:rFonts w:ascii="Times New Roman" w:hAnsi="Times New Roman"/>
          <w:sz w:val="24"/>
          <w:szCs w:val="24"/>
          <w:lang w:val="sr-Cyrl-RS" w:eastAsia="en-US"/>
        </w:rPr>
        <w:t xml:space="preserve"> (о службеним путовањима, о платама, о распоређивању, о годишњим одморима, о мировању радног односа, о породиљском одсуству и од</w:t>
      </w:r>
      <w:r w:rsidR="00E77762" w:rsidRPr="009B7876">
        <w:rPr>
          <w:rFonts w:ascii="Times New Roman" w:hAnsi="Times New Roman"/>
          <w:sz w:val="24"/>
          <w:szCs w:val="24"/>
          <w:lang w:val="sr-Cyrl-RS" w:eastAsia="en-US"/>
        </w:rPr>
        <w:t xml:space="preserve">суству са рада ради неге детета, о одсуству са рада ради посебне неге детета, о плаћеном одсуству, о неплаћеном одсуству, о приправности, о пријему у радни однос, о престанку радног </w:t>
      </w:r>
      <w:r w:rsidR="00E77762" w:rsidRPr="00D76CBB">
        <w:rPr>
          <w:rFonts w:ascii="Times New Roman" w:hAnsi="Times New Roman"/>
          <w:sz w:val="24"/>
          <w:szCs w:val="24"/>
          <w:lang w:val="sr-Cyrl-RS" w:eastAsia="en-US"/>
        </w:rPr>
        <w:t>односа, о заснивању радног односа на одређено време, о премештају, о исплати накнаде за неискоришћен годишњи одмор, о именовању посебног саветника министра, о разрешењу посебног саветника министра, о овлашћењима, о поверавању и чувању печата, о раздужењу печата и штамбиља, о оцењивању државних службеника, о напредовању државних службеника</w:t>
      </w:r>
      <w:r w:rsidR="00E77762" w:rsidRPr="00C67317">
        <w:rPr>
          <w:rFonts w:ascii="Times New Roman" w:hAnsi="Times New Roman"/>
          <w:sz w:val="24"/>
          <w:szCs w:val="24"/>
          <w:lang w:val="sr-Cyrl-RS" w:eastAsia="en-US"/>
        </w:rPr>
        <w:t>, о накнади трошкова превоза за долазак и одлазак са посла, о додели јубиларне награде, о формирању дисциплинске комисије,</w:t>
      </w:r>
      <w:r w:rsidR="00E77762">
        <w:rPr>
          <w:rFonts w:ascii="Times New Roman" w:hAnsi="Times New Roman"/>
          <w:sz w:val="24"/>
          <w:szCs w:val="24"/>
          <w:lang w:val="sr-Cyrl-RS" w:eastAsia="en-US"/>
        </w:rPr>
        <w:t xml:space="preserve"> записници о одлукама комисија,</w:t>
      </w:r>
      <w:r w:rsidR="00E77762" w:rsidRPr="00E77762">
        <w:rPr>
          <w:rFonts w:ascii="Times New Roman" w:hAnsi="Times New Roman"/>
          <w:sz w:val="24"/>
          <w:szCs w:val="24"/>
          <w:lang w:val="sr-Cyrl-RS" w:eastAsia="en-US"/>
        </w:rPr>
        <w:t xml:space="preserve"> споразум о преузимању запослених, споразум о престанку радног односа, уговор о делу, уговор о повременим и привременим пословима, уговор о раду, решење о постављењу и разрешењу државних службеника на положају, потврде у вези са остваривањем права из радног односа);</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Нацрт кадровског плана;</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Месечна кадровска статистика (извештаји о структури и броју запослених у Министарству);</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 xml:space="preserve">Обавештања Агенцији за борбу против корупције о постављењу/разрешењу државних службеника на положај; </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Пријаве државних службеника за похађање обука;</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Одговори на тужбе;</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Одговори на жалбе;</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Захтеви, пријаве, молбе и представке странака</w:t>
      </w:r>
      <w:r w:rsidR="0021394D" w:rsidRPr="00EE4941">
        <w:rPr>
          <w:rFonts w:ascii="Times New Roman" w:hAnsi="Times New Roman"/>
          <w:sz w:val="24"/>
          <w:szCs w:val="24"/>
          <w:lang w:val="sr-Cyrl-RS" w:eastAsia="en-US"/>
        </w:rPr>
        <w:t>;</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Записници редовних и ванредних инспекцијских прегледа</w:t>
      </w:r>
      <w:r w:rsidR="0021394D" w:rsidRPr="00EE4941">
        <w:rPr>
          <w:rFonts w:ascii="Times New Roman" w:hAnsi="Times New Roman"/>
          <w:sz w:val="24"/>
          <w:szCs w:val="24"/>
          <w:lang w:val="sr-Cyrl-RS" w:eastAsia="en-US"/>
        </w:rPr>
        <w:t>;</w:t>
      </w:r>
    </w:p>
    <w:p w:rsidR="009E7A0C" w:rsidRPr="00EE4941" w:rsidRDefault="009E7A0C"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eastAsia="en-US"/>
        </w:rPr>
        <w:t>Записници са седница</w:t>
      </w:r>
      <w:r w:rsidR="0021394D" w:rsidRPr="00EE4941">
        <w:rPr>
          <w:rFonts w:ascii="Times New Roman" w:hAnsi="Times New Roman"/>
          <w:sz w:val="24"/>
          <w:szCs w:val="24"/>
          <w:lang w:val="sr-Cyrl-CS" w:eastAsia="en-US"/>
        </w:rPr>
        <w:t>;</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Решења и закључци </w:t>
      </w:r>
      <w:r w:rsidR="0021394D" w:rsidRPr="00EE4941">
        <w:rPr>
          <w:rFonts w:ascii="Times New Roman" w:hAnsi="Times New Roman"/>
          <w:sz w:val="24"/>
          <w:szCs w:val="24"/>
          <w:lang w:val="sr-Cyrl-RS" w:eastAsia="en-US"/>
        </w:rPr>
        <w:t>р</w:t>
      </w:r>
      <w:r w:rsidRPr="00EE4941">
        <w:rPr>
          <w:rFonts w:ascii="Times New Roman" w:hAnsi="Times New Roman"/>
          <w:sz w:val="24"/>
          <w:szCs w:val="24"/>
          <w:lang w:val="sr-Cyrl-RS" w:eastAsia="en-US"/>
        </w:rPr>
        <w:t>епубличких инспектора</w:t>
      </w:r>
      <w:r w:rsidR="0021394D" w:rsidRPr="00EE4941">
        <w:rPr>
          <w:rFonts w:ascii="Times New Roman" w:hAnsi="Times New Roman"/>
          <w:sz w:val="24"/>
          <w:szCs w:val="24"/>
          <w:lang w:val="sr-Cyrl-RS" w:eastAsia="en-US"/>
        </w:rPr>
        <w:t>;</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Евиденције</w:t>
      </w:r>
      <w:r w:rsidR="0021394D" w:rsidRPr="00EE4941">
        <w:rPr>
          <w:rFonts w:ascii="Times New Roman" w:hAnsi="Times New Roman"/>
          <w:sz w:val="24"/>
          <w:szCs w:val="24"/>
          <w:lang w:val="sr-Cyrl-RS" w:eastAsia="en-US"/>
        </w:rPr>
        <w:t>;</w:t>
      </w:r>
    </w:p>
    <w:p w:rsidR="00752334" w:rsidRPr="00EE4941" w:rsidRDefault="00752334"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Дозволе</w:t>
      </w:r>
      <w:r w:rsidR="001753E9" w:rsidRPr="00EE4941">
        <w:rPr>
          <w:rFonts w:ascii="Times New Roman" w:hAnsi="Times New Roman"/>
          <w:sz w:val="24"/>
          <w:szCs w:val="24"/>
          <w:lang w:val="sr-Cyrl-RS" w:eastAsia="en-US"/>
        </w:rPr>
        <w:t xml:space="preserve"> које дају </w:t>
      </w:r>
      <w:r w:rsidR="0021394D" w:rsidRPr="00EE4941">
        <w:rPr>
          <w:rFonts w:ascii="Times New Roman" w:hAnsi="Times New Roman"/>
          <w:sz w:val="24"/>
          <w:szCs w:val="24"/>
          <w:lang w:val="sr-Cyrl-RS" w:eastAsia="en-US"/>
        </w:rPr>
        <w:t>с</w:t>
      </w:r>
      <w:r w:rsidR="001753E9" w:rsidRPr="00EE4941">
        <w:rPr>
          <w:rFonts w:ascii="Times New Roman" w:hAnsi="Times New Roman"/>
          <w:sz w:val="24"/>
          <w:szCs w:val="24"/>
          <w:lang w:val="sr-Cyrl-RS" w:eastAsia="en-US"/>
        </w:rPr>
        <w:t>ектори у оквиру свог делокруга</w:t>
      </w:r>
      <w:r w:rsidR="0021394D" w:rsidRPr="00EE4941">
        <w:rPr>
          <w:rFonts w:ascii="Times New Roman" w:hAnsi="Times New Roman"/>
          <w:sz w:val="24"/>
          <w:szCs w:val="24"/>
          <w:lang w:val="sr-Cyrl-RS" w:eastAsia="en-US"/>
        </w:rPr>
        <w:t>;</w:t>
      </w:r>
    </w:p>
    <w:p w:rsidR="001753E9" w:rsidRPr="00EE4941" w:rsidRDefault="006A4190"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Саглас</w:t>
      </w:r>
      <w:r w:rsidR="001753E9" w:rsidRPr="00EE4941">
        <w:rPr>
          <w:rFonts w:ascii="Times New Roman" w:hAnsi="Times New Roman"/>
          <w:sz w:val="24"/>
          <w:szCs w:val="24"/>
          <w:lang w:val="sr-Cyrl-RS" w:eastAsia="en-US"/>
        </w:rPr>
        <w:t>ности</w:t>
      </w:r>
      <w:r w:rsidR="0021394D" w:rsidRPr="00EE4941">
        <w:rPr>
          <w:rFonts w:ascii="Times New Roman" w:hAnsi="Times New Roman"/>
          <w:sz w:val="24"/>
          <w:szCs w:val="24"/>
          <w:lang w:val="sr-Cyrl-RS" w:eastAsia="en-US"/>
        </w:rPr>
        <w:t>;</w:t>
      </w:r>
    </w:p>
    <w:p w:rsidR="001753E9" w:rsidRPr="00EE4941"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Службене белешке</w:t>
      </w:r>
      <w:r w:rsidR="0021394D" w:rsidRPr="00EE4941">
        <w:rPr>
          <w:rFonts w:ascii="Times New Roman" w:hAnsi="Times New Roman"/>
          <w:sz w:val="24"/>
          <w:szCs w:val="24"/>
          <w:lang w:val="sr-Cyrl-RS" w:eastAsia="en-US"/>
        </w:rPr>
        <w:t>;</w:t>
      </w:r>
    </w:p>
    <w:p w:rsidR="001753E9" w:rsidRPr="00EE4941"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Закљу</w:t>
      </w:r>
      <w:r w:rsidR="006A4190" w:rsidRPr="00EE4941">
        <w:rPr>
          <w:rFonts w:ascii="Times New Roman" w:hAnsi="Times New Roman"/>
          <w:sz w:val="24"/>
          <w:szCs w:val="24"/>
          <w:lang w:val="sr-Cyrl-RS" w:eastAsia="en-US"/>
        </w:rPr>
        <w:t>ч</w:t>
      </w:r>
      <w:r w:rsidRPr="00EE4941">
        <w:rPr>
          <w:rFonts w:ascii="Times New Roman" w:hAnsi="Times New Roman"/>
          <w:sz w:val="24"/>
          <w:szCs w:val="24"/>
          <w:lang w:val="sr-Cyrl-RS" w:eastAsia="en-US"/>
        </w:rPr>
        <w:t>ци</w:t>
      </w:r>
      <w:r w:rsidR="0021394D" w:rsidRPr="00EE4941">
        <w:rPr>
          <w:rFonts w:ascii="Times New Roman" w:hAnsi="Times New Roman"/>
          <w:sz w:val="24"/>
          <w:szCs w:val="24"/>
          <w:lang w:val="sr-Cyrl-RS" w:eastAsia="en-US"/>
        </w:rPr>
        <w:t>;</w:t>
      </w:r>
    </w:p>
    <w:p w:rsidR="001753E9" w:rsidRPr="00EE4941"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Документи у вези са реализацијом пројектних активности из делокруга рада </w:t>
      </w:r>
      <w:r w:rsidR="0021394D" w:rsidRPr="00EE4941">
        <w:rPr>
          <w:rFonts w:ascii="Times New Roman" w:hAnsi="Times New Roman"/>
          <w:sz w:val="24"/>
          <w:szCs w:val="24"/>
          <w:lang w:val="sr-Cyrl-RS" w:eastAsia="en-US"/>
        </w:rPr>
        <w:t>с</w:t>
      </w:r>
      <w:r w:rsidRPr="00EE4941">
        <w:rPr>
          <w:rFonts w:ascii="Times New Roman" w:hAnsi="Times New Roman"/>
          <w:sz w:val="24"/>
          <w:szCs w:val="24"/>
          <w:lang w:val="sr-Cyrl-RS" w:eastAsia="en-US"/>
        </w:rPr>
        <w:t>ектора</w:t>
      </w:r>
      <w:r w:rsidR="0021394D" w:rsidRPr="00EE4941">
        <w:rPr>
          <w:rFonts w:ascii="Times New Roman" w:hAnsi="Times New Roman"/>
          <w:sz w:val="24"/>
          <w:szCs w:val="24"/>
          <w:lang w:val="sr-Cyrl-RS" w:eastAsia="en-US"/>
        </w:rPr>
        <w:t>;</w:t>
      </w:r>
    </w:p>
    <w:p w:rsidR="001753E9" w:rsidRPr="00EE4941" w:rsidRDefault="001753E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Документи у вези са испуњењем обавеза </w:t>
      </w:r>
      <w:r w:rsidR="001F4339" w:rsidRPr="00EE4941">
        <w:rPr>
          <w:rFonts w:ascii="Times New Roman" w:hAnsi="Times New Roman"/>
          <w:sz w:val="24"/>
          <w:szCs w:val="24"/>
          <w:lang w:val="sr-Cyrl-RS" w:eastAsia="en-US"/>
        </w:rPr>
        <w:t>прописаних међународним конвенцијама</w:t>
      </w:r>
      <w:r w:rsidR="0021394D" w:rsidRPr="00EE4941">
        <w:rPr>
          <w:rFonts w:ascii="Times New Roman" w:hAnsi="Times New Roman"/>
          <w:sz w:val="24"/>
          <w:szCs w:val="24"/>
          <w:lang w:val="sr-Cyrl-RS" w:eastAsia="en-US"/>
        </w:rPr>
        <w:t>;</w:t>
      </w:r>
    </w:p>
    <w:p w:rsidR="00E77762" w:rsidRDefault="001F4339"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sidRPr="00EE4941">
        <w:rPr>
          <w:rFonts w:ascii="Times New Roman" w:hAnsi="Times New Roman"/>
          <w:sz w:val="24"/>
          <w:szCs w:val="24"/>
          <w:lang w:val="sr-Cyrl-RS" w:eastAsia="en-US"/>
        </w:rPr>
        <w:t xml:space="preserve">Упутства за привредне субјекте из делокруга </w:t>
      </w:r>
      <w:r w:rsidR="0021394D" w:rsidRPr="00EE4941">
        <w:rPr>
          <w:rFonts w:ascii="Times New Roman" w:hAnsi="Times New Roman"/>
          <w:sz w:val="24"/>
          <w:szCs w:val="24"/>
          <w:lang w:val="sr-Cyrl-RS" w:eastAsia="en-US"/>
        </w:rPr>
        <w:t>одсека</w:t>
      </w:r>
      <w:r w:rsidR="00E77762">
        <w:rPr>
          <w:rFonts w:ascii="Times New Roman" w:hAnsi="Times New Roman"/>
          <w:sz w:val="24"/>
          <w:szCs w:val="24"/>
          <w:lang w:val="sr-Cyrl-RS" w:eastAsia="en-US"/>
        </w:rPr>
        <w:t>;</w:t>
      </w:r>
    </w:p>
    <w:p w:rsidR="00E77762" w:rsidRDefault="00E77762" w:rsidP="00167A06">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 xml:space="preserve">Записници са састанака појединих радних група; </w:t>
      </w:r>
    </w:p>
    <w:p w:rsidR="002660CF" w:rsidRPr="00197753" w:rsidRDefault="00220B4D" w:rsidP="00197753">
      <w:pPr>
        <w:numPr>
          <w:ilvl w:val="0"/>
          <w:numId w:val="5"/>
        </w:numPr>
        <w:tabs>
          <w:tab w:val="left" w:pos="990"/>
        </w:tabs>
        <w:autoSpaceDE w:val="0"/>
        <w:autoSpaceDN w:val="0"/>
        <w:adjustRightInd w:val="0"/>
        <w:spacing w:after="0" w:line="240" w:lineRule="auto"/>
        <w:ind w:left="0" w:right="22" w:firstLine="720"/>
        <w:jc w:val="both"/>
        <w:rPr>
          <w:rFonts w:ascii="Times New Roman" w:hAnsi="Times New Roman"/>
          <w:sz w:val="24"/>
          <w:szCs w:val="24"/>
          <w:lang w:val="sr-Cyrl-RS" w:eastAsia="en-US"/>
        </w:rPr>
      </w:pPr>
      <w:r>
        <w:rPr>
          <w:rFonts w:ascii="Times New Roman" w:hAnsi="Times New Roman"/>
          <w:sz w:val="24"/>
          <w:szCs w:val="24"/>
          <w:lang w:val="sr-Cyrl-RS" w:eastAsia="en-US"/>
        </w:rPr>
        <w:t>Одговори на представке грађанa.</w:t>
      </w:r>
    </w:p>
    <w:p w:rsidR="00520577" w:rsidRPr="00EE4941" w:rsidRDefault="00520577" w:rsidP="00520577">
      <w:pPr>
        <w:spacing w:after="0" w:line="240" w:lineRule="auto"/>
        <w:ind w:left="720"/>
        <w:jc w:val="both"/>
        <w:rPr>
          <w:rFonts w:ascii="Times New Roman" w:hAnsi="Times New Roman"/>
          <w:sz w:val="24"/>
          <w:szCs w:val="24"/>
          <w:lang w:val="sr-Cyrl-CS"/>
        </w:rPr>
      </w:pPr>
    </w:p>
    <w:p w:rsidR="00520577" w:rsidRPr="00EE4941" w:rsidRDefault="00520577" w:rsidP="00520577">
      <w:pPr>
        <w:spacing w:after="0" w:line="240" w:lineRule="auto"/>
        <w:ind w:left="720"/>
        <w:jc w:val="both"/>
        <w:rPr>
          <w:rFonts w:ascii="Times New Roman" w:hAnsi="Times New Roman"/>
          <w:sz w:val="24"/>
          <w:szCs w:val="24"/>
          <w:lang w:val="sr-Cyrl-CS"/>
        </w:rPr>
      </w:pPr>
    </w:p>
    <w:p w:rsidR="00510497" w:rsidRPr="00EE4941" w:rsidRDefault="00510497" w:rsidP="00E36D04">
      <w:pPr>
        <w:autoSpaceDE w:val="0"/>
        <w:autoSpaceDN w:val="0"/>
        <w:adjustRightInd w:val="0"/>
        <w:spacing w:after="0" w:line="240" w:lineRule="auto"/>
        <w:ind w:right="22"/>
        <w:jc w:val="both"/>
        <w:rPr>
          <w:rFonts w:ascii="Times New Roman" w:hAnsi="Times New Roman"/>
          <w:sz w:val="24"/>
          <w:szCs w:val="24"/>
          <w:lang w:eastAsia="en-US"/>
        </w:rPr>
      </w:pPr>
    </w:p>
    <w:p w:rsidR="00CA4B32" w:rsidRPr="00EE4941" w:rsidRDefault="0077130A" w:rsidP="00CA4B32">
      <w:pPr>
        <w:pStyle w:val="Style7"/>
      </w:pPr>
      <w:bookmarkStart w:id="2206" w:name="_Toc358713920"/>
      <w:r w:rsidRPr="00AC0B85">
        <w:rPr>
          <w:u w:val="single"/>
        </w:rPr>
        <w:br w:type="page"/>
      </w:r>
      <w:bookmarkStart w:id="2207" w:name="_Toc406143885"/>
      <w:bookmarkStart w:id="2208" w:name="_Toc279752622"/>
      <w:bookmarkStart w:id="2209" w:name="_Toc358713921"/>
      <w:bookmarkStart w:id="2210" w:name="_Toc406143886"/>
      <w:bookmarkStart w:id="2211" w:name="_Toc14070298"/>
      <w:bookmarkStart w:id="2212" w:name="_Toc14070581"/>
      <w:bookmarkStart w:id="2213" w:name="_Toc14070681"/>
      <w:bookmarkStart w:id="2214" w:name="_Toc14074303"/>
      <w:bookmarkStart w:id="2215" w:name="_Toc14075323"/>
      <w:bookmarkStart w:id="2216" w:name="_Toc29459715"/>
      <w:bookmarkStart w:id="2217" w:name="_Toc29459884"/>
      <w:bookmarkStart w:id="2218" w:name="_Toc30068183"/>
      <w:bookmarkStart w:id="2219" w:name="_Toc32569390"/>
      <w:bookmarkStart w:id="2220" w:name="_Toc32569606"/>
      <w:bookmarkStart w:id="2221" w:name="_Toc32569759"/>
      <w:bookmarkStart w:id="2222" w:name="_Toc32570100"/>
      <w:bookmarkStart w:id="2223" w:name="_Toc35002860"/>
      <w:bookmarkStart w:id="2224" w:name="_Toc35002986"/>
      <w:bookmarkStart w:id="2225" w:name="_Toc35003129"/>
      <w:bookmarkStart w:id="2226" w:name="_Toc38959718"/>
      <w:bookmarkStart w:id="2227" w:name="_Toc38959801"/>
      <w:bookmarkStart w:id="2228" w:name="_Toc38960883"/>
      <w:bookmarkStart w:id="2229" w:name="_Toc40784365"/>
      <w:bookmarkStart w:id="2230" w:name="_Toc40878484"/>
      <w:bookmarkStart w:id="2231" w:name="_Toc43117515"/>
      <w:bookmarkStart w:id="2232" w:name="_Toc43275285"/>
      <w:bookmarkStart w:id="2233" w:name="_Toc43275556"/>
      <w:bookmarkStart w:id="2234" w:name="_Toc47076111"/>
      <w:bookmarkStart w:id="2235" w:name="_Toc48206077"/>
      <w:bookmarkStart w:id="2236" w:name="_Toc48207566"/>
      <w:bookmarkStart w:id="2237" w:name="_Toc51161471"/>
      <w:bookmarkStart w:id="2238" w:name="_Toc53490148"/>
      <w:bookmarkStart w:id="2239" w:name="_Toc53567103"/>
      <w:bookmarkStart w:id="2240" w:name="_Toc56681810"/>
      <w:bookmarkStart w:id="2241" w:name="_Toc59532059"/>
      <w:bookmarkStart w:id="2242" w:name="_Toc59535908"/>
      <w:bookmarkStart w:id="2243" w:name="_Toc60143310"/>
      <w:bookmarkStart w:id="2244" w:name="_Toc60213136"/>
      <w:bookmarkStart w:id="2245" w:name="_Toc60729699"/>
      <w:bookmarkEnd w:id="2206"/>
      <w:r w:rsidR="00CA4B32" w:rsidRPr="00D73C16">
        <w:t>20. ВРСТ</w:t>
      </w:r>
      <w:r w:rsidR="00CA4B32" w:rsidRPr="00EE4941">
        <w:t xml:space="preserve">Е ИНФОРМАЦИЈА КОЈИМА МИНИСТАРСТВО </w:t>
      </w:r>
      <w:bookmarkEnd w:id="2207"/>
      <w:r w:rsidR="00CA4B32" w:rsidRPr="00EE4941">
        <w:t>ОМОГУЋАВА ПРИСТУП</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rsidR="00CA4B32" w:rsidRPr="00EE4941" w:rsidRDefault="00CA4B32" w:rsidP="00CA4B32">
      <w:pPr>
        <w:jc w:val="both"/>
        <w:rPr>
          <w:rFonts w:ascii="Times New Roman" w:hAnsi="Times New Roman"/>
          <w:sz w:val="24"/>
          <w:szCs w:val="24"/>
          <w:lang w:val="sr-Cyrl-RS"/>
        </w:rPr>
      </w:pPr>
      <w:r w:rsidRPr="00EE4941">
        <w:rPr>
          <w:rFonts w:ascii="Times New Roman" w:hAnsi="Times New Roman"/>
          <w:sz w:val="24"/>
          <w:szCs w:val="24"/>
          <w:lang w:val="sr-Cyrl-RS"/>
        </w:rPr>
        <w:t xml:space="preserve">    </w:t>
      </w:r>
    </w:p>
    <w:p w:rsidR="00CA4B32" w:rsidRPr="00EE4941" w:rsidRDefault="00CA4B32" w:rsidP="00CA4B32">
      <w:pPr>
        <w:spacing w:after="0" w:line="240" w:lineRule="auto"/>
        <w:ind w:firstLine="720"/>
        <w:jc w:val="both"/>
        <w:rPr>
          <w:rFonts w:ascii="Times New Roman" w:hAnsi="Times New Roman"/>
          <w:sz w:val="24"/>
          <w:szCs w:val="24"/>
          <w:lang w:val="sr-Cyrl-RS"/>
        </w:rPr>
      </w:pPr>
      <w:r w:rsidRPr="00EE4941">
        <w:rPr>
          <w:rFonts w:ascii="Times New Roman" w:hAnsi="Times New Roman"/>
          <w:sz w:val="24"/>
          <w:szCs w:val="24"/>
          <w:lang w:val="sr-Cyrl-RS"/>
        </w:rPr>
        <w:t xml:space="preserve">Министарство рударства и енергетике </w:t>
      </w:r>
      <w:r w:rsidRPr="00EE4941">
        <w:rPr>
          <w:rFonts w:ascii="Times New Roman" w:hAnsi="Times New Roman"/>
          <w:sz w:val="24"/>
          <w:szCs w:val="24"/>
        </w:rPr>
        <w:t>на основу захтева за приступ информацијама, омогућава приступ свим врстама информација садржаних у неком документу којима располаже ово министарство</w:t>
      </w:r>
      <w:r w:rsidR="00256F18">
        <w:rPr>
          <w:rFonts w:ascii="Times New Roman" w:hAnsi="Times New Roman"/>
          <w:sz w:val="24"/>
          <w:szCs w:val="24"/>
          <w:lang w:val="sr-Cyrl-CS"/>
        </w:rPr>
        <w:t xml:space="preserve"> (које су побројане у поглављу 19. овог информатора)</w:t>
      </w:r>
      <w:r w:rsidRPr="00EE4941">
        <w:rPr>
          <w:rFonts w:ascii="Times New Roman" w:hAnsi="Times New Roman"/>
          <w:sz w:val="24"/>
          <w:szCs w:val="24"/>
        </w:rPr>
        <w:t xml:space="preserve">, а које су настале у раду или у вези са радом </w:t>
      </w:r>
      <w:r w:rsidRPr="00EE4941">
        <w:rPr>
          <w:rFonts w:ascii="Times New Roman" w:hAnsi="Times New Roman"/>
          <w:sz w:val="24"/>
          <w:szCs w:val="24"/>
          <w:lang w:val="sr-Cyrl-RS"/>
        </w:rPr>
        <w:t>Министарства рударства и енергетике.</w:t>
      </w:r>
    </w:p>
    <w:p w:rsidR="00CA4B32" w:rsidRPr="00EE4941" w:rsidRDefault="00CA4B32" w:rsidP="00CA4B32">
      <w:pPr>
        <w:spacing w:after="0" w:line="240" w:lineRule="auto"/>
        <w:ind w:firstLine="720"/>
        <w:jc w:val="both"/>
        <w:rPr>
          <w:rFonts w:ascii="Times New Roman" w:hAnsi="Times New Roman"/>
          <w:sz w:val="24"/>
          <w:szCs w:val="24"/>
          <w:lang w:val="sr-Cyrl-CS" w:eastAsia="en-US"/>
        </w:rPr>
      </w:pPr>
      <w:r w:rsidRPr="00EE4941">
        <w:rPr>
          <w:rFonts w:ascii="Times New Roman" w:hAnsi="Times New Roman"/>
          <w:sz w:val="24"/>
          <w:szCs w:val="24"/>
          <w:lang w:eastAsia="en-US"/>
        </w:rPr>
        <w:t>Министарство ће саопштити тражиоцу информације, ставити на увид документ који садржи тражену информацију или му издати копију документа у складу са одредбама Закона о слободном приступу информацијама од јавног значаја („Службени гласник РС”, бр</w:t>
      </w:r>
      <w:r w:rsidRPr="00EE4941">
        <w:rPr>
          <w:rFonts w:ascii="Times New Roman" w:hAnsi="Times New Roman"/>
          <w:sz w:val="24"/>
          <w:szCs w:val="24"/>
          <w:lang w:val="sr-Cyrl-CS" w:eastAsia="en-US"/>
        </w:rPr>
        <w:t>.</w:t>
      </w:r>
      <w:r w:rsidRPr="00EE4941">
        <w:rPr>
          <w:rFonts w:ascii="Times New Roman" w:hAnsi="Times New Roman"/>
          <w:sz w:val="24"/>
          <w:szCs w:val="24"/>
          <w:lang w:eastAsia="en-US"/>
        </w:rPr>
        <w:t xml:space="preserve"> 120/04, 54/07, 104/09 и 36/10), осим када су се према </w:t>
      </w:r>
      <w:r w:rsidRPr="00EE4941">
        <w:rPr>
          <w:rFonts w:ascii="Times New Roman" w:hAnsi="Times New Roman"/>
          <w:sz w:val="24"/>
          <w:szCs w:val="24"/>
          <w:lang w:val="sr-Cyrl-CS" w:eastAsia="en-US"/>
        </w:rPr>
        <w:t>цитираном</w:t>
      </w:r>
      <w:r w:rsidRPr="00EE4941">
        <w:rPr>
          <w:rFonts w:ascii="Times New Roman" w:hAnsi="Times New Roman"/>
          <w:sz w:val="24"/>
          <w:szCs w:val="24"/>
          <w:lang w:eastAsia="en-US"/>
        </w:rPr>
        <w:t xml:space="preserve"> </w:t>
      </w:r>
      <w:r w:rsidRPr="00EE4941">
        <w:rPr>
          <w:rFonts w:ascii="Times New Roman" w:hAnsi="Times New Roman"/>
          <w:sz w:val="24"/>
          <w:szCs w:val="24"/>
          <w:lang w:val="sr-Cyrl-CS" w:eastAsia="en-US"/>
        </w:rPr>
        <w:t>з</w:t>
      </w:r>
      <w:r w:rsidRPr="00EE4941">
        <w:rPr>
          <w:rFonts w:ascii="Times New Roman" w:hAnsi="Times New Roman"/>
          <w:sz w:val="24"/>
          <w:szCs w:val="24"/>
          <w:lang w:eastAsia="en-US"/>
        </w:rPr>
        <w:t xml:space="preserve">акону стекли услови за искључење или ограничење слободног приступа информацијама од јавног значаја, као нпр. информацијама чијим давањем би се битно умањила способност државе да управља економским процесима у земљи или битно отежало остварење оправданих економских интереса.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val="sr-Cyrl-RS" w:eastAsia="en-US"/>
        </w:rPr>
        <w:t>Захтеви</w:t>
      </w:r>
      <w:r w:rsidRPr="00EE4941">
        <w:rPr>
          <w:rFonts w:ascii="Times New Roman" w:eastAsia="Times New Roman" w:hAnsi="Times New Roman"/>
          <w:color w:val="000000"/>
          <w:sz w:val="24"/>
          <w:szCs w:val="24"/>
          <w:lang w:eastAsia="en-US"/>
        </w:rPr>
        <w:t xml:space="preserve"> могу бити делимично или потпуно одбијени на основу члана 14. Закона о слободном приступу информацијама</w:t>
      </w:r>
      <w:r w:rsidRPr="00EE4941">
        <w:rPr>
          <w:rFonts w:ascii="Times New Roman" w:eastAsia="Times New Roman" w:hAnsi="Times New Roman"/>
          <w:color w:val="000000"/>
          <w:sz w:val="24"/>
          <w:szCs w:val="24"/>
          <w:lang w:val="sr-Cyrl-CS" w:eastAsia="en-US"/>
        </w:rPr>
        <w:t xml:space="preserve"> </w:t>
      </w:r>
      <w:r w:rsidRPr="00EE4941">
        <w:rPr>
          <w:rFonts w:ascii="Times New Roman" w:hAnsi="Times New Roman"/>
          <w:sz w:val="24"/>
          <w:szCs w:val="24"/>
          <w:lang w:eastAsia="en-US"/>
        </w:rPr>
        <w:t>од јавног значаја</w:t>
      </w:r>
      <w:r w:rsidRPr="00EE4941">
        <w:rPr>
          <w:rFonts w:ascii="Times New Roman" w:eastAsia="Times New Roman" w:hAnsi="Times New Roman"/>
          <w:color w:val="000000"/>
          <w:sz w:val="24"/>
          <w:szCs w:val="24"/>
          <w:lang w:eastAsia="en-US"/>
        </w:rPr>
        <w:t>.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w:t>
      </w:r>
      <w:r w:rsidRPr="00EE4941">
        <w:rPr>
          <w:rFonts w:ascii="Times New Roman" w:eastAsia="Times New Roman" w:hAnsi="Times New Roman"/>
          <w:color w:val="000000"/>
          <w:sz w:val="24"/>
          <w:szCs w:val="24"/>
          <w:lang w:val="sr-Cyrl-CS" w:eastAsia="en-US"/>
        </w:rPr>
        <w:t>аном</w:t>
      </w:r>
      <w:r w:rsidRPr="00EE4941">
        <w:rPr>
          <w:rFonts w:ascii="Times New Roman" w:eastAsia="Times New Roman" w:hAnsi="Times New Roman"/>
          <w:color w:val="000000"/>
          <w:sz w:val="24"/>
          <w:szCs w:val="24"/>
          <w:lang w:eastAsia="en-US"/>
        </w:rPr>
        <w:t xml:space="preserve"> 12</w:t>
      </w:r>
      <w:r w:rsidRPr="00EE4941">
        <w:rPr>
          <w:rFonts w:ascii="Times New Roman" w:eastAsia="Times New Roman" w:hAnsi="Times New Roman"/>
          <w:color w:val="000000"/>
          <w:sz w:val="24"/>
          <w:szCs w:val="24"/>
          <w:lang w:val="sr-Cyrl-CS" w:eastAsia="en-US"/>
        </w:rPr>
        <w:t>.</w:t>
      </w:r>
      <w:r w:rsidRPr="00EE4941">
        <w:rPr>
          <w:rFonts w:ascii="Times New Roman" w:eastAsia="Times New Roman" w:hAnsi="Times New Roman"/>
          <w:color w:val="000000"/>
          <w:sz w:val="24"/>
          <w:szCs w:val="24"/>
          <w:lang w:eastAsia="en-US"/>
        </w:rPr>
        <w:t xml:space="preserve"> Закона.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Осим наведеног</w:t>
      </w:r>
      <w:r w:rsidRPr="00EE4941">
        <w:rPr>
          <w:rFonts w:ascii="Times New Roman" w:eastAsia="Times New Roman" w:hAnsi="Times New Roman"/>
          <w:color w:val="000000"/>
          <w:sz w:val="24"/>
          <w:szCs w:val="24"/>
          <w:lang w:val="sr-Cyrl-CS" w:eastAsia="en-US"/>
        </w:rPr>
        <w:t>,</w:t>
      </w:r>
      <w:r w:rsidRPr="00EE4941">
        <w:rPr>
          <w:rFonts w:ascii="Times New Roman" w:eastAsia="Times New Roman" w:hAnsi="Times New Roman"/>
          <w:color w:val="000000"/>
          <w:sz w:val="24"/>
          <w:szCs w:val="24"/>
          <w:lang w:eastAsia="en-US"/>
        </w:rPr>
        <w:t xml:space="preserve"> могући разлози за ускраћивање приступа из чл</w:t>
      </w:r>
      <w:r w:rsidRPr="00EE4941">
        <w:rPr>
          <w:rFonts w:ascii="Times New Roman" w:eastAsia="Times New Roman" w:hAnsi="Times New Roman"/>
          <w:color w:val="000000"/>
          <w:sz w:val="24"/>
          <w:szCs w:val="24"/>
          <w:lang w:val="sr-Cyrl-CS" w:eastAsia="en-US"/>
        </w:rPr>
        <w:t>.</w:t>
      </w:r>
      <w:r w:rsidRPr="00EE4941">
        <w:rPr>
          <w:rFonts w:ascii="Times New Roman" w:eastAsia="Times New Roman" w:hAnsi="Times New Roman"/>
          <w:color w:val="000000"/>
          <w:sz w:val="24"/>
          <w:szCs w:val="24"/>
          <w:lang w:eastAsia="en-US"/>
        </w:rPr>
        <w:t xml:space="preserve"> 9, 13. и 14. Закона су: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живот, здравље, сигурност или које друго важно добро неког лица (члан 9. ст</w:t>
      </w:r>
      <w:r w:rsidRPr="00EE4941">
        <w:rPr>
          <w:rFonts w:ascii="Times New Roman" w:eastAsia="Times New Roman" w:hAnsi="Times New Roman"/>
          <w:color w:val="000000"/>
          <w:sz w:val="24"/>
          <w:szCs w:val="24"/>
          <w:lang w:val="sr-Cyrl-CS" w:eastAsia="en-US"/>
        </w:rPr>
        <w:t>ав</w:t>
      </w:r>
      <w:r w:rsidRPr="00EE4941">
        <w:rPr>
          <w:rFonts w:ascii="Times New Roman" w:eastAsia="Times New Roman" w:hAnsi="Times New Roman"/>
          <w:color w:val="000000"/>
          <w:sz w:val="24"/>
          <w:szCs w:val="24"/>
          <w:lang w:eastAsia="en-US"/>
        </w:rPr>
        <w:t xml:space="preserve"> 1. тач</w:t>
      </w:r>
      <w:r w:rsidRPr="00EE4941">
        <w:rPr>
          <w:rFonts w:ascii="Times New Roman" w:eastAsia="Times New Roman" w:hAnsi="Times New Roman"/>
          <w:color w:val="000000"/>
          <w:sz w:val="24"/>
          <w:szCs w:val="24"/>
          <w:lang w:val="sr-Cyrl-CS" w:eastAsia="en-US"/>
        </w:rPr>
        <w:t>ка</w:t>
      </w:r>
      <w:r w:rsidRPr="00EE4941">
        <w:rPr>
          <w:rFonts w:ascii="Times New Roman" w:eastAsia="Times New Roman" w:hAnsi="Times New Roman"/>
          <w:color w:val="000000"/>
          <w:sz w:val="24"/>
          <w:szCs w:val="24"/>
          <w:lang w:eastAsia="en-US"/>
        </w:rPr>
        <w:t xml:space="preserve"> 1);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w:t>
      </w:r>
      <w:r w:rsidRPr="00EE4941">
        <w:rPr>
          <w:rFonts w:ascii="Times New Roman" w:eastAsia="Times New Roman" w:hAnsi="Times New Roman"/>
          <w:color w:val="000000"/>
          <w:sz w:val="24"/>
          <w:szCs w:val="24"/>
          <w:lang w:val="sr-Cyrl-CS" w:eastAsia="en-US"/>
        </w:rPr>
        <w:t>ав</w:t>
      </w:r>
      <w:r w:rsidRPr="00EE4941">
        <w:rPr>
          <w:rFonts w:ascii="Times New Roman" w:eastAsia="Times New Roman" w:hAnsi="Times New Roman"/>
          <w:color w:val="000000"/>
          <w:sz w:val="24"/>
          <w:szCs w:val="24"/>
          <w:lang w:eastAsia="en-US"/>
        </w:rPr>
        <w:t xml:space="preserve"> 1. тач</w:t>
      </w:r>
      <w:r w:rsidRPr="00EE4941">
        <w:rPr>
          <w:rFonts w:ascii="Times New Roman" w:eastAsia="Times New Roman" w:hAnsi="Times New Roman"/>
          <w:color w:val="000000"/>
          <w:sz w:val="24"/>
          <w:szCs w:val="24"/>
          <w:lang w:val="sr-Cyrl-CS" w:eastAsia="en-US"/>
        </w:rPr>
        <w:t>ка</w:t>
      </w:r>
      <w:r w:rsidRPr="00EE4941">
        <w:rPr>
          <w:rFonts w:ascii="Times New Roman" w:eastAsia="Times New Roman" w:hAnsi="Times New Roman"/>
          <w:color w:val="000000"/>
          <w:sz w:val="24"/>
          <w:szCs w:val="24"/>
          <w:lang w:eastAsia="en-US"/>
        </w:rPr>
        <w:t xml:space="preserve"> 2);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одбрана земље, национална или јавна безбедност, међународни односи (члан 9. ст</w:t>
      </w:r>
      <w:r w:rsidRPr="00EE4941">
        <w:rPr>
          <w:rFonts w:ascii="Times New Roman" w:eastAsia="Times New Roman" w:hAnsi="Times New Roman"/>
          <w:color w:val="000000"/>
          <w:sz w:val="24"/>
          <w:szCs w:val="24"/>
          <w:lang w:val="sr-Cyrl-CS" w:eastAsia="en-US"/>
        </w:rPr>
        <w:t>ав</w:t>
      </w:r>
      <w:r w:rsidRPr="00EE4941">
        <w:rPr>
          <w:rFonts w:ascii="Times New Roman" w:eastAsia="Times New Roman" w:hAnsi="Times New Roman"/>
          <w:color w:val="000000"/>
          <w:sz w:val="24"/>
          <w:szCs w:val="24"/>
          <w:lang w:eastAsia="en-US"/>
        </w:rPr>
        <w:t xml:space="preserve"> 1. тач</w:t>
      </w:r>
      <w:r w:rsidRPr="00EE4941">
        <w:rPr>
          <w:rFonts w:ascii="Times New Roman" w:eastAsia="Times New Roman" w:hAnsi="Times New Roman"/>
          <w:color w:val="000000"/>
          <w:sz w:val="24"/>
          <w:szCs w:val="24"/>
          <w:lang w:val="sr-Cyrl-CS" w:eastAsia="en-US"/>
        </w:rPr>
        <w:t>ка</w:t>
      </w:r>
      <w:r w:rsidRPr="00EE4941">
        <w:rPr>
          <w:rFonts w:ascii="Times New Roman" w:eastAsia="Times New Roman" w:hAnsi="Times New Roman"/>
          <w:color w:val="000000"/>
          <w:sz w:val="24"/>
          <w:szCs w:val="24"/>
          <w:lang w:eastAsia="en-US"/>
        </w:rPr>
        <w:t xml:space="preserve"> 3);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способност државе да управља економским процесима у земљи, остварење оправданих економских интереса (члан 9. ст</w:t>
      </w:r>
      <w:r w:rsidRPr="00EE4941">
        <w:rPr>
          <w:rFonts w:ascii="Times New Roman" w:eastAsia="Times New Roman" w:hAnsi="Times New Roman"/>
          <w:color w:val="000000"/>
          <w:sz w:val="24"/>
          <w:szCs w:val="24"/>
          <w:lang w:val="sr-Cyrl-CS" w:eastAsia="en-US"/>
        </w:rPr>
        <w:t>ав</w:t>
      </w:r>
      <w:r w:rsidRPr="00EE4941">
        <w:rPr>
          <w:rFonts w:ascii="Times New Roman" w:eastAsia="Times New Roman" w:hAnsi="Times New Roman"/>
          <w:color w:val="000000"/>
          <w:sz w:val="24"/>
          <w:szCs w:val="24"/>
          <w:lang w:eastAsia="en-US"/>
        </w:rPr>
        <w:t xml:space="preserve"> 1. тач</w:t>
      </w:r>
      <w:r w:rsidRPr="00EE4941">
        <w:rPr>
          <w:rFonts w:ascii="Times New Roman" w:eastAsia="Times New Roman" w:hAnsi="Times New Roman"/>
          <w:color w:val="000000"/>
          <w:sz w:val="24"/>
          <w:szCs w:val="24"/>
          <w:lang w:val="sr-Cyrl-CS" w:eastAsia="en-US"/>
        </w:rPr>
        <w:t>ка</w:t>
      </w:r>
      <w:r w:rsidRPr="00EE4941">
        <w:rPr>
          <w:rFonts w:ascii="Times New Roman" w:eastAsia="Times New Roman" w:hAnsi="Times New Roman"/>
          <w:color w:val="000000"/>
          <w:sz w:val="24"/>
          <w:szCs w:val="24"/>
          <w:lang w:eastAsia="en-US"/>
        </w:rPr>
        <w:t xml:space="preserve"> 4);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државна, службена, пословна и друга тајна, односно информација која је доступна само одређеном кругу лица (члан 9. ст</w:t>
      </w:r>
      <w:r w:rsidRPr="00EE4941">
        <w:rPr>
          <w:rFonts w:ascii="Times New Roman" w:eastAsia="Times New Roman" w:hAnsi="Times New Roman"/>
          <w:color w:val="000000"/>
          <w:sz w:val="24"/>
          <w:szCs w:val="24"/>
          <w:lang w:val="sr-Cyrl-CS" w:eastAsia="en-US"/>
        </w:rPr>
        <w:t>ав</w:t>
      </w:r>
      <w:r w:rsidRPr="00EE4941">
        <w:rPr>
          <w:rFonts w:ascii="Times New Roman" w:eastAsia="Times New Roman" w:hAnsi="Times New Roman"/>
          <w:color w:val="000000"/>
          <w:sz w:val="24"/>
          <w:szCs w:val="24"/>
          <w:lang w:eastAsia="en-US"/>
        </w:rPr>
        <w:t xml:space="preserve"> 1. тач</w:t>
      </w:r>
      <w:r w:rsidRPr="00EE4941">
        <w:rPr>
          <w:rFonts w:ascii="Times New Roman" w:eastAsia="Times New Roman" w:hAnsi="Times New Roman"/>
          <w:color w:val="000000"/>
          <w:sz w:val="24"/>
          <w:szCs w:val="24"/>
          <w:lang w:val="sr-Cyrl-CS" w:eastAsia="en-US"/>
        </w:rPr>
        <w:t>ка</w:t>
      </w:r>
      <w:r w:rsidRPr="00EE4941">
        <w:rPr>
          <w:rFonts w:ascii="Times New Roman" w:eastAsia="Times New Roman" w:hAnsi="Times New Roman"/>
          <w:color w:val="000000"/>
          <w:sz w:val="24"/>
          <w:szCs w:val="24"/>
          <w:lang w:eastAsia="en-US"/>
        </w:rPr>
        <w:t xml:space="preserve"> 5); </w:t>
      </w:r>
    </w:p>
    <w:p w:rsidR="00CA4B32" w:rsidRPr="00EE4941" w:rsidRDefault="00CA4B32" w:rsidP="00CA4B32">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xml:space="preserve">- спречавање злоупотребе права на приступ информацијама (члан 13); </w:t>
      </w:r>
    </w:p>
    <w:p w:rsidR="006A67F7" w:rsidRDefault="00CA4B32" w:rsidP="006A67F7">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r w:rsidRPr="00EE4941">
        <w:rPr>
          <w:rFonts w:ascii="Times New Roman" w:eastAsia="Times New Roman" w:hAnsi="Times New Roman"/>
          <w:color w:val="000000"/>
          <w:sz w:val="24"/>
          <w:szCs w:val="24"/>
          <w:lang w:eastAsia="en-US"/>
        </w:rPr>
        <w:t>- право на приватност, на углед, и које друго право лица на које се тражена инфор</w:t>
      </w:r>
      <w:r w:rsidR="006A67F7">
        <w:rPr>
          <w:rFonts w:ascii="Times New Roman" w:eastAsia="Times New Roman" w:hAnsi="Times New Roman"/>
          <w:color w:val="000000"/>
          <w:sz w:val="24"/>
          <w:szCs w:val="24"/>
          <w:lang w:eastAsia="en-US"/>
        </w:rPr>
        <w:t xml:space="preserve">мација лично односи (члан 14). </w:t>
      </w:r>
    </w:p>
    <w:p w:rsidR="00E11DF6" w:rsidRDefault="00E11DF6" w:rsidP="006A67F7">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p>
    <w:p w:rsidR="00E11DF6" w:rsidRDefault="00E11DF6" w:rsidP="006A67F7">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p>
    <w:p w:rsidR="00E11DF6" w:rsidRDefault="00E11DF6" w:rsidP="006A67F7">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p>
    <w:p w:rsidR="00E11DF6" w:rsidRPr="006A67F7" w:rsidRDefault="00E11DF6" w:rsidP="006A67F7">
      <w:pPr>
        <w:autoSpaceDE w:val="0"/>
        <w:autoSpaceDN w:val="0"/>
        <w:adjustRightInd w:val="0"/>
        <w:spacing w:after="0" w:line="240" w:lineRule="auto"/>
        <w:ind w:firstLine="720"/>
        <w:jc w:val="both"/>
        <w:rPr>
          <w:rFonts w:ascii="Times New Roman" w:eastAsia="Times New Roman" w:hAnsi="Times New Roman"/>
          <w:color w:val="000000"/>
          <w:sz w:val="24"/>
          <w:szCs w:val="24"/>
          <w:lang w:eastAsia="en-US"/>
        </w:rPr>
      </w:pPr>
    </w:p>
    <w:p w:rsidR="00510497" w:rsidRPr="00EE4941" w:rsidRDefault="00510497" w:rsidP="00C85551">
      <w:pPr>
        <w:pStyle w:val="Style7"/>
      </w:pPr>
      <w:bookmarkStart w:id="2246" w:name="_Toc14070299"/>
      <w:bookmarkStart w:id="2247" w:name="_Toc14070582"/>
      <w:bookmarkStart w:id="2248" w:name="_Toc14070682"/>
      <w:bookmarkStart w:id="2249" w:name="_Toc14074304"/>
      <w:bookmarkStart w:id="2250" w:name="_Toc14075324"/>
      <w:bookmarkStart w:id="2251" w:name="_Toc29459716"/>
      <w:bookmarkStart w:id="2252" w:name="_Toc29459885"/>
      <w:bookmarkStart w:id="2253" w:name="_Toc30068184"/>
      <w:bookmarkStart w:id="2254" w:name="_Toc32569391"/>
      <w:bookmarkStart w:id="2255" w:name="_Toc32569607"/>
      <w:bookmarkStart w:id="2256" w:name="_Toc32569760"/>
      <w:bookmarkStart w:id="2257" w:name="_Toc32570101"/>
      <w:bookmarkStart w:id="2258" w:name="_Toc35002861"/>
      <w:bookmarkStart w:id="2259" w:name="_Toc35002987"/>
      <w:bookmarkStart w:id="2260" w:name="_Toc35003130"/>
      <w:bookmarkStart w:id="2261" w:name="_Toc38959719"/>
      <w:bookmarkStart w:id="2262" w:name="_Toc38959802"/>
      <w:bookmarkStart w:id="2263" w:name="_Toc38960884"/>
      <w:bookmarkStart w:id="2264" w:name="_Toc40784366"/>
      <w:bookmarkStart w:id="2265" w:name="_Toc40878485"/>
      <w:bookmarkStart w:id="2266" w:name="_Toc43117516"/>
      <w:bookmarkStart w:id="2267" w:name="_Toc43275286"/>
      <w:bookmarkStart w:id="2268" w:name="_Toc43275557"/>
      <w:bookmarkStart w:id="2269" w:name="_Toc47076112"/>
      <w:bookmarkStart w:id="2270" w:name="_Toc48206078"/>
      <w:bookmarkStart w:id="2271" w:name="_Toc48207567"/>
      <w:bookmarkStart w:id="2272" w:name="_Toc51161472"/>
      <w:bookmarkStart w:id="2273" w:name="_Toc53490149"/>
      <w:bookmarkStart w:id="2274" w:name="_Toc53567104"/>
      <w:bookmarkStart w:id="2275" w:name="_Toc56681811"/>
      <w:bookmarkStart w:id="2276" w:name="_Toc59532060"/>
      <w:bookmarkStart w:id="2277" w:name="_Toc59535909"/>
      <w:bookmarkStart w:id="2278" w:name="_Toc60143311"/>
      <w:bookmarkStart w:id="2279" w:name="_Toc60213137"/>
      <w:bookmarkStart w:id="2280" w:name="_Toc60729700"/>
      <w:r w:rsidRPr="00EE4941">
        <w:t xml:space="preserve">21. </w:t>
      </w:r>
      <w:r w:rsidR="002F36DD" w:rsidRPr="00EE4941">
        <w:t>ИНФОРМАЦИЈЕ О ПОДНОШЕЊУ ЗАХТЕВА ЗА ПРИСТУП ИНФОРМАЦИЈАМА</w:t>
      </w:r>
      <w:bookmarkEnd w:id="2208"/>
      <w:bookmarkEnd w:id="2209"/>
      <w:bookmarkEnd w:id="2210"/>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rsidR="002F36DD" w:rsidRPr="00EE4941" w:rsidRDefault="00510497" w:rsidP="00E36D04">
      <w:pPr>
        <w:autoSpaceDE w:val="0"/>
        <w:autoSpaceDN w:val="0"/>
        <w:adjustRightInd w:val="0"/>
        <w:spacing w:after="0" w:line="240" w:lineRule="auto"/>
        <w:ind w:right="22"/>
        <w:jc w:val="both"/>
        <w:rPr>
          <w:rFonts w:ascii="Times New Roman" w:hAnsi="Times New Roman"/>
          <w:b/>
          <w:bCs/>
          <w:sz w:val="24"/>
          <w:szCs w:val="24"/>
          <w:lang w:eastAsia="en-US"/>
        </w:rPr>
      </w:pPr>
      <w:r w:rsidRPr="00EE4941">
        <w:rPr>
          <w:rFonts w:ascii="Times New Roman" w:hAnsi="Times New Roman"/>
          <w:b/>
          <w:bCs/>
          <w:sz w:val="24"/>
          <w:szCs w:val="24"/>
          <w:lang w:eastAsia="en-US"/>
        </w:rPr>
        <w:tab/>
      </w:r>
    </w:p>
    <w:p w:rsidR="00510497" w:rsidRPr="00EE4941" w:rsidRDefault="00510497" w:rsidP="002F36DD">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Захтев за приступ информацијама од јавног значаја које се односе или су настале у вези са радом Министарства подносе се у складу са Законом о слободном приступу информацијама од јавног значаја.</w:t>
      </w:r>
    </w:p>
    <w:p w:rsidR="00510497" w:rsidRPr="00EE4941" w:rsidRDefault="00510497" w:rsidP="002F36DD">
      <w:pPr>
        <w:spacing w:after="0" w:line="240" w:lineRule="auto"/>
        <w:ind w:right="29" w:firstLine="720"/>
        <w:jc w:val="both"/>
        <w:rPr>
          <w:rFonts w:ascii="Times New Roman" w:hAnsi="Times New Roman"/>
          <w:sz w:val="24"/>
          <w:szCs w:val="24"/>
        </w:rPr>
      </w:pPr>
      <w:r w:rsidRPr="00EE4941">
        <w:rPr>
          <w:rFonts w:ascii="Times New Roman" w:hAnsi="Times New Roman"/>
          <w:sz w:val="24"/>
          <w:szCs w:val="24"/>
          <w:lang w:eastAsia="en-US"/>
        </w:rPr>
        <w:t xml:space="preserve">Захтев за </w:t>
      </w:r>
      <w:r w:rsidRPr="00EE4941">
        <w:rPr>
          <w:rFonts w:ascii="Times New Roman" w:hAnsi="Times New Roman"/>
          <w:sz w:val="24"/>
          <w:szCs w:val="24"/>
        </w:rPr>
        <w:t xml:space="preserve">приступ информацијама од јавног значаја може се поднети електронском поштом на адресe лица овлашћених за решавање по захтевима за слободан приступ информацијама од јавног значаја: </w:t>
      </w:r>
      <w:hyperlink r:id="rId227" w:history="1"/>
      <w:hyperlink r:id="rId228" w:history="1">
        <w:r w:rsidR="009322D1" w:rsidRPr="00EE4941">
          <w:rPr>
            <w:rStyle w:val="Hyperlink"/>
            <w:rFonts w:ascii="Times New Roman" w:hAnsi="Times New Roman"/>
            <w:sz w:val="24"/>
            <w:szCs w:val="24"/>
          </w:rPr>
          <w:t>milanka.markovic@mre.gоv.</w:t>
        </w:r>
      </w:hyperlink>
      <w:r w:rsidR="003927E7" w:rsidRPr="00D73C16">
        <w:rPr>
          <w:rStyle w:val="Hyperlink"/>
          <w:rFonts w:ascii="Times New Roman" w:hAnsi="Times New Roman"/>
          <w:sz w:val="24"/>
          <w:szCs w:val="24"/>
        </w:rPr>
        <w:t>rs</w:t>
      </w:r>
      <w:r w:rsidR="002729CA" w:rsidRPr="00D73C16">
        <w:rPr>
          <w:rFonts w:ascii="Times New Roman" w:hAnsi="Times New Roman"/>
          <w:sz w:val="24"/>
          <w:szCs w:val="24"/>
        </w:rPr>
        <w:t xml:space="preserve"> </w:t>
      </w:r>
      <w:r w:rsidR="002729CA" w:rsidRPr="00EE4941">
        <w:rPr>
          <w:rFonts w:ascii="Times New Roman" w:hAnsi="Times New Roman"/>
          <w:sz w:val="24"/>
          <w:szCs w:val="24"/>
          <w:lang w:val="sr-Cyrl-CS"/>
        </w:rPr>
        <w:t>и</w:t>
      </w:r>
      <w:r w:rsidRPr="00EE4941">
        <w:rPr>
          <w:rFonts w:ascii="Times New Roman" w:hAnsi="Times New Roman"/>
          <w:sz w:val="24"/>
          <w:szCs w:val="24"/>
        </w:rPr>
        <w:t xml:space="preserve"> </w:t>
      </w:r>
      <w:hyperlink r:id="rId229" w:history="1">
        <w:r w:rsidR="003927E7" w:rsidRPr="00EE4941">
          <w:rPr>
            <w:rStyle w:val="Hyperlink"/>
            <w:rFonts w:ascii="Times New Roman" w:hAnsi="Times New Roman"/>
            <w:sz w:val="24"/>
            <w:szCs w:val="24"/>
          </w:rPr>
          <w:t>mihailo.milosevic</w:t>
        </w:r>
      </w:hyperlink>
      <w:r w:rsidR="003927E7" w:rsidRPr="00D73C16">
        <w:rPr>
          <w:rStyle w:val="Hyperlink"/>
          <w:rFonts w:ascii="Times New Roman" w:hAnsi="Times New Roman"/>
          <w:sz w:val="24"/>
          <w:szCs w:val="24"/>
        </w:rPr>
        <w:t>@mre.gov.rs</w:t>
      </w:r>
      <w:r w:rsidR="002729CA" w:rsidRPr="00D73C16">
        <w:rPr>
          <w:rFonts w:ascii="Times New Roman" w:hAnsi="Times New Roman"/>
          <w:sz w:val="24"/>
          <w:szCs w:val="24"/>
        </w:rPr>
        <w:t xml:space="preserve">, </w:t>
      </w:r>
      <w:r w:rsidRPr="00EE4941">
        <w:rPr>
          <w:rFonts w:ascii="Times New Roman" w:hAnsi="Times New Roman"/>
          <w:sz w:val="24"/>
          <w:szCs w:val="24"/>
          <w:lang w:eastAsia="en-US"/>
        </w:rPr>
        <w:t xml:space="preserve">предајом на шалтеру писарнице која се налази на адреси: Београд, Немањина 22-26 или путем поште на исту адресу; а у случају да тражилац информације жели да захтев за приступ информацијама од јавног значаја поднесе усмено на записник, потребно је да у току радног времена, дакле од </w:t>
      </w:r>
      <w:r w:rsidR="002F36DD" w:rsidRPr="00EE4941">
        <w:rPr>
          <w:rFonts w:ascii="Times New Roman" w:hAnsi="Times New Roman"/>
          <w:sz w:val="24"/>
          <w:szCs w:val="24"/>
          <w:lang w:val="sr-Cyrl-CS" w:eastAsia="en-US"/>
        </w:rPr>
        <w:t>7</w:t>
      </w:r>
      <w:r w:rsidR="00DE3715" w:rsidRPr="00EE4941">
        <w:rPr>
          <w:rFonts w:ascii="Times New Roman" w:hAnsi="Times New Roman"/>
          <w:sz w:val="24"/>
          <w:szCs w:val="24"/>
          <w:lang w:val="sr-Cyrl-CS" w:eastAsia="en-US"/>
        </w:rPr>
        <w:t>,</w:t>
      </w:r>
      <w:r w:rsidRPr="00EE4941">
        <w:rPr>
          <w:rFonts w:ascii="Times New Roman" w:hAnsi="Times New Roman"/>
          <w:sz w:val="24"/>
          <w:szCs w:val="24"/>
          <w:lang w:eastAsia="en-US"/>
        </w:rPr>
        <w:t xml:space="preserve">30 </w:t>
      </w:r>
      <w:r w:rsidR="00DE3715" w:rsidRPr="00EE4941">
        <w:rPr>
          <w:rFonts w:ascii="Times New Roman" w:hAnsi="Times New Roman"/>
          <w:sz w:val="24"/>
          <w:szCs w:val="24"/>
          <w:lang w:val="sr-Cyrl-CS" w:eastAsia="en-US"/>
        </w:rPr>
        <w:t xml:space="preserve">часова </w:t>
      </w:r>
      <w:r w:rsidRPr="00EE4941">
        <w:rPr>
          <w:rFonts w:ascii="Times New Roman" w:hAnsi="Times New Roman"/>
          <w:sz w:val="24"/>
          <w:szCs w:val="24"/>
          <w:lang w:eastAsia="en-US"/>
        </w:rPr>
        <w:t>до 1</w:t>
      </w:r>
      <w:r w:rsidR="002F36DD" w:rsidRPr="00EE4941">
        <w:rPr>
          <w:rFonts w:ascii="Times New Roman" w:hAnsi="Times New Roman"/>
          <w:sz w:val="24"/>
          <w:szCs w:val="24"/>
          <w:lang w:val="sr-Cyrl-CS" w:eastAsia="en-US"/>
        </w:rPr>
        <w:t>5</w:t>
      </w:r>
      <w:r w:rsidR="00DE3715" w:rsidRPr="00EE4941">
        <w:rPr>
          <w:rFonts w:ascii="Times New Roman" w:hAnsi="Times New Roman"/>
          <w:sz w:val="24"/>
          <w:szCs w:val="24"/>
          <w:lang w:val="sr-Cyrl-CS" w:eastAsia="en-US"/>
        </w:rPr>
        <w:t>,</w:t>
      </w:r>
      <w:r w:rsidRPr="00EE4941">
        <w:rPr>
          <w:rFonts w:ascii="Times New Roman" w:hAnsi="Times New Roman"/>
          <w:sz w:val="24"/>
          <w:szCs w:val="24"/>
          <w:lang w:eastAsia="en-US"/>
        </w:rPr>
        <w:t xml:space="preserve">30 </w:t>
      </w:r>
      <w:r w:rsidR="00DE3715" w:rsidRPr="00EE4941">
        <w:rPr>
          <w:rFonts w:ascii="Times New Roman" w:hAnsi="Times New Roman"/>
          <w:sz w:val="24"/>
          <w:szCs w:val="24"/>
          <w:lang w:val="sr-Cyrl-CS" w:eastAsia="en-US"/>
        </w:rPr>
        <w:t xml:space="preserve">часова, </w:t>
      </w:r>
      <w:r w:rsidRPr="00EE4941">
        <w:rPr>
          <w:rFonts w:ascii="Times New Roman" w:hAnsi="Times New Roman"/>
          <w:sz w:val="24"/>
          <w:szCs w:val="24"/>
          <w:lang w:eastAsia="en-US"/>
        </w:rPr>
        <w:t>позове централу Министарства на број 011/3346-755 и тражи неког од горе наведених овлашћених лица како би са њима договорио време доласка и подношења захтева на записник.</w:t>
      </w:r>
    </w:p>
    <w:p w:rsidR="00510497" w:rsidRPr="00EE4941" w:rsidRDefault="00510497" w:rsidP="002F36DD">
      <w:pPr>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Свако има право да поднесе захтев за приступ информацијама од јавног значаја, као и право да му буде саопштено да ли орган власти поседује одређену информацију од јавног значаја, односно да ли му је она иначе доступна. Такође, 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rsidR="00510497" w:rsidRPr="00EE4941" w:rsidRDefault="00510497" w:rsidP="002F36DD">
      <w:pPr>
        <w:spacing w:after="0" w:line="240" w:lineRule="auto"/>
        <w:ind w:right="22" w:firstLine="720"/>
        <w:jc w:val="both"/>
        <w:rPr>
          <w:rFonts w:ascii="Times New Roman" w:hAnsi="Times New Roman"/>
          <w:sz w:val="24"/>
          <w:szCs w:val="24"/>
          <w:lang w:eastAsia="en-US"/>
        </w:rPr>
      </w:pPr>
      <w:r w:rsidRPr="00EE4941">
        <w:rPr>
          <w:rFonts w:ascii="Times New Roman" w:hAnsi="Times New Roman"/>
          <w:sz w:val="24"/>
          <w:szCs w:val="24"/>
          <w:lang w:eastAsia="en-US"/>
        </w:rPr>
        <w:t>Захтев мора садржати назив органа власти, име, презиме, адресу, телефон тражиоца или други податке за контакт, као и што прецизнији опис информације која се тражи (потребно је да се у захтеву јасно наведе која се информација тражи, односно на шта се конкретно она односи, а захтев може садржати и друге податке који олакшавају проналажење тражене информације). Такође, потребно је да захтев садржи и жељени начин достављања тражене информације. Тражилац не мора навести разлоге за захтев, односно разлог за тражење информације. Своје право на приступ информацијама од јавног значаја тражилац може остварити на горе описане начине, односно; 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rsidR="00510497" w:rsidRPr="00EE4941" w:rsidRDefault="00510497" w:rsidP="002F36DD">
      <w:pPr>
        <w:shd w:val="clear" w:color="auto" w:fill="FFFFFF"/>
        <w:spacing w:after="0" w:line="240" w:lineRule="auto"/>
        <w:ind w:right="22" w:firstLine="720"/>
        <w:jc w:val="both"/>
        <w:rPr>
          <w:rFonts w:ascii="Times New Roman" w:hAnsi="Times New Roman"/>
          <w:sz w:val="24"/>
          <w:szCs w:val="24"/>
          <w:lang w:eastAsia="en-US"/>
        </w:rPr>
      </w:pPr>
      <w:r w:rsidRPr="00EE4941">
        <w:rPr>
          <w:rFonts w:ascii="Times New Roman" w:hAnsi="Times New Roman"/>
          <w:sz w:val="24"/>
          <w:szCs w:val="24"/>
          <w:lang w:eastAsia="en-US"/>
        </w:rPr>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у органу је дужно да, без надокнаде, поучи тражиоца како да те недостатке отклони, односно да достави тражиоцу упутство о допуни.</w:t>
      </w:r>
    </w:p>
    <w:p w:rsidR="00510497" w:rsidRPr="00EE4941" w:rsidRDefault="00510497" w:rsidP="002F36DD">
      <w:pPr>
        <w:autoSpaceDE w:val="0"/>
        <w:autoSpaceDN w:val="0"/>
        <w:adjustRightInd w:val="0"/>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Ако тражилац не отклони недостатке у одређеном року или у року од 15 дана од дана пријема упутства о допуни, а недостаци су такви да се по захтеву не може поступати, орган ће донети закључак о одбацивању захтева као неуредног.</w:t>
      </w:r>
      <w:r w:rsidR="00E026B5" w:rsidRPr="00EE4941">
        <w:rPr>
          <w:rFonts w:ascii="Times New Roman" w:hAnsi="Times New Roman"/>
          <w:sz w:val="24"/>
          <w:szCs w:val="24"/>
          <w:lang w:val="sr-Cyrl-CS" w:eastAsia="en-US"/>
        </w:rPr>
        <w:t xml:space="preserve"> </w:t>
      </w:r>
      <w:r w:rsidRPr="00EE4941">
        <w:rPr>
          <w:rFonts w:ascii="Times New Roman" w:hAnsi="Times New Roman"/>
          <w:sz w:val="24"/>
          <w:szCs w:val="24"/>
          <w:lang w:eastAsia="en-US"/>
        </w:rPr>
        <w:t>Орган власти је дужан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w:t>
      </w:r>
    </w:p>
    <w:p w:rsidR="00510497" w:rsidRPr="00EE4941" w:rsidRDefault="00510497" w:rsidP="002F36DD">
      <w:pPr>
        <w:shd w:val="clear" w:color="auto" w:fill="FFFFFF"/>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орган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510497" w:rsidRPr="00EE4941" w:rsidRDefault="00510497" w:rsidP="002F36DD">
      <w:pPr>
        <w:shd w:val="clear" w:color="auto" w:fill="FFFFFF"/>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Ако орган власти није у могућности, из оправданих разлога, да у законском року од 15 дана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о томе, најкасније у року од седам дана од дана пријема захтева,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rsidR="00510497" w:rsidRPr="00EE4941" w:rsidRDefault="00510497" w:rsidP="002F36DD">
      <w:pPr>
        <w:pStyle w:val="NormalWeb"/>
        <w:shd w:val="clear" w:color="auto" w:fill="FFFFFF"/>
        <w:spacing w:before="0" w:beforeAutospacing="0" w:after="0" w:afterAutospacing="0"/>
        <w:ind w:right="29" w:firstLine="720"/>
        <w:jc w:val="both"/>
        <w:rPr>
          <w:rFonts w:eastAsia="Times New Roman"/>
        </w:rPr>
      </w:pPr>
      <w:r w:rsidRPr="00EE4941">
        <w:t xml:space="preserve">Увид у документ који садржи тражену информацију је бесплатан.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Влада прописује трошковник на основу кога орган обрачунава трошкове из претходног става. Уредбом о висини накнаде нужних трошкова за издавање копије докумената на којима се налазе </w:t>
      </w:r>
      <w:r w:rsidR="002F36DD" w:rsidRPr="00EE4941">
        <w:t>информације од јавног значаја (</w:t>
      </w:r>
      <w:r w:rsidR="002F36DD" w:rsidRPr="00EE4941">
        <w:rPr>
          <w:lang w:val="sr-Latn-CS"/>
        </w:rPr>
        <w:t>„</w:t>
      </w:r>
      <w:r w:rsidR="002F36DD" w:rsidRPr="00EE4941">
        <w:rPr>
          <w:lang w:val="sr-Cyrl-CS"/>
        </w:rPr>
        <w:t>С</w:t>
      </w:r>
      <w:r w:rsidR="002F36DD" w:rsidRPr="00EE4941">
        <w:t>лужбени гласник РС”</w:t>
      </w:r>
      <w:r w:rsidR="003927E7" w:rsidRPr="00EE4941">
        <w:rPr>
          <w:lang w:val="sr-Cyrl-CS"/>
        </w:rPr>
        <w:t>,</w:t>
      </w:r>
      <w:r w:rsidRPr="00EE4941">
        <w:t xml:space="preserve"> број 8/06), прописано је да су средства остварена од накнаде нужних трошкова за издавање копија докумената са информацијама од јавног значаја, приход буџета Републике, као и  висина ових нужних трошкова. Трошковник је саставни део Уредбе.</w:t>
      </w:r>
    </w:p>
    <w:p w:rsidR="00510497" w:rsidRPr="00AC0B85" w:rsidRDefault="00510497" w:rsidP="00A0035C">
      <w:pPr>
        <w:spacing w:after="0" w:line="240" w:lineRule="auto"/>
        <w:ind w:firstLine="720"/>
        <w:jc w:val="both"/>
        <w:rPr>
          <w:rFonts w:ascii="Times New Roman" w:hAnsi="Times New Roman"/>
          <w:sz w:val="24"/>
          <w:szCs w:val="24"/>
          <w:lang w:eastAsia="en-US"/>
        </w:rPr>
      </w:pPr>
      <w:r w:rsidRPr="00EE4941">
        <w:rPr>
          <w:rFonts w:ascii="Times New Roman" w:hAnsi="Times New Roman"/>
          <w:sz w:val="24"/>
          <w:szCs w:val="24"/>
          <w:lang w:eastAsia="en-US"/>
        </w:rPr>
        <w:t>Трошковником којим се утврђује висина нужних трошкова за издавање копије докумената на којима се налазе информације од јавног значаја утврђено је следеће:</w:t>
      </w:r>
    </w:p>
    <w:p w:rsidR="005E645A" w:rsidRPr="00D73C16" w:rsidRDefault="005E645A" w:rsidP="00A0035C">
      <w:pPr>
        <w:spacing w:after="0" w:line="240" w:lineRule="auto"/>
        <w:ind w:firstLine="720"/>
        <w:jc w:val="both"/>
        <w:rPr>
          <w:rFonts w:ascii="Times New Roman" w:hAnsi="Times New Roman"/>
          <w:sz w:val="24"/>
          <w:szCs w:val="24"/>
          <w:lang w:eastAsia="en-US"/>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4714"/>
        <w:gridCol w:w="4862"/>
      </w:tblGrid>
      <w:tr w:rsidR="00510497" w:rsidRPr="00EE4941" w:rsidTr="00481767">
        <w:trPr>
          <w:trHeight w:val="613"/>
        </w:trPr>
        <w:tc>
          <w:tcPr>
            <w:tcW w:w="0" w:type="auto"/>
            <w:shd w:val="clear" w:color="auto" w:fill="DEEAF6"/>
          </w:tcPr>
          <w:p w:rsidR="00510497" w:rsidRPr="00CF08F4" w:rsidRDefault="00510497" w:rsidP="00481767">
            <w:pPr>
              <w:spacing w:after="0" w:line="240" w:lineRule="auto"/>
              <w:ind w:right="22"/>
              <w:jc w:val="center"/>
              <w:rPr>
                <w:rFonts w:ascii="Times New Roman" w:hAnsi="Times New Roman"/>
                <w:lang w:eastAsia="en-US"/>
              </w:rPr>
            </w:pPr>
            <w:r w:rsidRPr="00CF08F4">
              <w:rPr>
                <w:rFonts w:ascii="Times New Roman" w:hAnsi="Times New Roman"/>
                <w:lang w:eastAsia="en-US"/>
              </w:rPr>
              <w:t>Копија докумената по страни:</w:t>
            </w:r>
          </w:p>
        </w:tc>
        <w:tc>
          <w:tcPr>
            <w:tcW w:w="0" w:type="auto"/>
            <w:shd w:val="clear" w:color="auto" w:fill="DEEAF6"/>
          </w:tcPr>
          <w:p w:rsidR="00510497" w:rsidRPr="00CF08F4" w:rsidRDefault="00B570CA" w:rsidP="00481767">
            <w:pPr>
              <w:jc w:val="center"/>
              <w:rPr>
                <w:rFonts w:ascii="Times New Roman" w:eastAsia="Times New Roman" w:hAnsi="Times New Roman"/>
                <w:lang w:eastAsia="en-US"/>
              </w:rPr>
            </w:pPr>
            <w:r w:rsidRPr="00CF08F4">
              <w:rPr>
                <w:rFonts w:ascii="Times New Roman" w:hAnsi="Times New Roman"/>
                <w:iCs/>
              </w:rPr>
              <w:t>Цене црно - беле штампе и копирања су по једној страни листa</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на формату А3</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6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на формату А4</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3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Копија докумената у електронском запису:</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 дискета</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20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 ЦД</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35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 ДВД</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40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Копија документа на аудио касети</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150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Копија документа на аудио-видео касети</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300 динара</w:t>
            </w:r>
          </w:p>
        </w:tc>
      </w:tr>
      <w:tr w:rsidR="00510497" w:rsidRPr="00EE4941" w:rsidTr="007E3F41">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Претварање једне стране документа из физичког у електронски облик</w:t>
            </w:r>
          </w:p>
        </w:tc>
        <w:tc>
          <w:tcPr>
            <w:tcW w:w="0" w:type="auto"/>
            <w:shd w:val="clear" w:color="auto" w:fill="auto"/>
          </w:tcPr>
          <w:p w:rsidR="00510497" w:rsidRPr="00CF08F4" w:rsidRDefault="00510497" w:rsidP="00481767">
            <w:pPr>
              <w:spacing w:after="0" w:line="240" w:lineRule="auto"/>
              <w:ind w:right="22"/>
              <w:jc w:val="right"/>
              <w:rPr>
                <w:rFonts w:ascii="Times New Roman" w:hAnsi="Times New Roman"/>
                <w:lang w:eastAsia="en-US"/>
              </w:rPr>
            </w:pPr>
            <w:r w:rsidRPr="00CF08F4">
              <w:rPr>
                <w:rFonts w:ascii="Times New Roman" w:hAnsi="Times New Roman"/>
                <w:lang w:eastAsia="en-US"/>
              </w:rPr>
              <w:t>30 динара</w:t>
            </w:r>
          </w:p>
        </w:tc>
      </w:tr>
      <w:tr w:rsidR="00510497" w:rsidRPr="00EE4941" w:rsidTr="00B570CA">
        <w:trPr>
          <w:trHeight w:val="577"/>
        </w:trPr>
        <w:tc>
          <w:tcPr>
            <w:tcW w:w="0" w:type="auto"/>
            <w:shd w:val="clear" w:color="auto" w:fill="auto"/>
          </w:tcPr>
          <w:p w:rsidR="00510497" w:rsidRPr="00CF08F4" w:rsidRDefault="00510497" w:rsidP="007E3F41">
            <w:pPr>
              <w:spacing w:after="0" w:line="240" w:lineRule="auto"/>
              <w:ind w:right="22"/>
              <w:jc w:val="both"/>
              <w:rPr>
                <w:rFonts w:ascii="Times New Roman" w:hAnsi="Times New Roman"/>
                <w:lang w:eastAsia="en-US"/>
              </w:rPr>
            </w:pPr>
            <w:r w:rsidRPr="00CF08F4">
              <w:rPr>
                <w:rFonts w:ascii="Times New Roman" w:hAnsi="Times New Roman"/>
                <w:lang w:eastAsia="en-US"/>
              </w:rPr>
              <w:t>Упућивање копије документа</w:t>
            </w:r>
          </w:p>
        </w:tc>
        <w:tc>
          <w:tcPr>
            <w:tcW w:w="0" w:type="auto"/>
            <w:shd w:val="clear" w:color="auto" w:fill="auto"/>
          </w:tcPr>
          <w:p w:rsidR="00510497" w:rsidRPr="00CF08F4" w:rsidRDefault="00481767" w:rsidP="00481767">
            <w:pPr>
              <w:spacing w:after="0" w:line="240" w:lineRule="auto"/>
              <w:ind w:right="22"/>
              <w:rPr>
                <w:rFonts w:ascii="Times New Roman" w:hAnsi="Times New Roman"/>
                <w:lang w:eastAsia="en-US"/>
              </w:rPr>
            </w:pPr>
            <w:r>
              <w:rPr>
                <w:rFonts w:ascii="Times New Roman" w:hAnsi="Times New Roman"/>
                <w:lang w:eastAsia="en-US"/>
              </w:rPr>
              <w:t>T</w:t>
            </w:r>
            <w:r w:rsidR="00510497" w:rsidRPr="00CF08F4">
              <w:rPr>
                <w:rFonts w:ascii="Times New Roman" w:hAnsi="Times New Roman"/>
                <w:lang w:eastAsia="en-US"/>
              </w:rPr>
              <w:t xml:space="preserve">рошкови се обрачунавају према редовним износима у ЈП </w:t>
            </w:r>
            <w:r w:rsidR="009A6784" w:rsidRPr="00CF08F4">
              <w:rPr>
                <w:rFonts w:ascii="Times New Roman" w:hAnsi="Times New Roman"/>
                <w:lang w:val="sr-Cyrl-CS" w:eastAsia="en-US"/>
              </w:rPr>
              <w:t>„</w:t>
            </w:r>
            <w:r w:rsidR="00510497" w:rsidRPr="00CF08F4">
              <w:rPr>
                <w:rFonts w:ascii="Times New Roman" w:hAnsi="Times New Roman"/>
                <w:lang w:eastAsia="en-US"/>
              </w:rPr>
              <w:t>ПТТ</w:t>
            </w:r>
            <w:r w:rsidR="009A6784" w:rsidRPr="00CF08F4">
              <w:rPr>
                <w:rFonts w:ascii="Times New Roman" w:hAnsi="Times New Roman"/>
                <w:lang w:eastAsia="en-US"/>
              </w:rPr>
              <w:t>”</w:t>
            </w:r>
            <w:r w:rsidR="00510497" w:rsidRPr="00CF08F4">
              <w:rPr>
                <w:rFonts w:ascii="Times New Roman" w:hAnsi="Times New Roman"/>
                <w:lang w:eastAsia="en-US"/>
              </w:rPr>
              <w:t xml:space="preserve"> Србије</w:t>
            </w:r>
          </w:p>
        </w:tc>
      </w:tr>
    </w:tbl>
    <w:p w:rsidR="002F36DD" w:rsidRPr="00D73C16" w:rsidRDefault="002F36DD" w:rsidP="00E36D04">
      <w:pPr>
        <w:shd w:val="clear" w:color="auto" w:fill="FFFFFF"/>
        <w:spacing w:after="0" w:line="240" w:lineRule="auto"/>
        <w:ind w:right="22" w:firstLine="720"/>
        <w:jc w:val="both"/>
        <w:rPr>
          <w:rFonts w:ascii="Times New Roman" w:hAnsi="Times New Roman"/>
          <w:sz w:val="24"/>
          <w:szCs w:val="24"/>
          <w:lang w:eastAsia="en-US"/>
        </w:rPr>
      </w:pPr>
    </w:p>
    <w:p w:rsidR="00510497" w:rsidRPr="00EE4941" w:rsidRDefault="00510497" w:rsidP="002F36DD">
      <w:pPr>
        <w:shd w:val="clear" w:color="auto" w:fill="FFFFFF"/>
        <w:spacing w:after="0" w:line="240" w:lineRule="auto"/>
        <w:ind w:right="29" w:firstLine="720"/>
        <w:jc w:val="both"/>
        <w:rPr>
          <w:rFonts w:ascii="Times New Roman" w:hAnsi="Times New Roman"/>
          <w:bCs/>
          <w:sz w:val="24"/>
          <w:szCs w:val="24"/>
          <w:lang w:eastAsia="en-US"/>
        </w:rPr>
      </w:pPr>
      <w:r w:rsidRPr="00EE4941">
        <w:rPr>
          <w:rFonts w:ascii="Times New Roman" w:hAnsi="Times New Roman"/>
          <w:sz w:val="24"/>
          <w:szCs w:val="24"/>
          <w:lang w:eastAsia="en-US"/>
        </w:rPr>
        <w:t>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 Орган власти може одлучити да тражиоца информације ослободи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w:t>
      </w:r>
    </w:p>
    <w:p w:rsidR="00510497" w:rsidRPr="00EE4941" w:rsidRDefault="00510497" w:rsidP="002F36DD">
      <w:pPr>
        <w:shd w:val="clear" w:color="auto" w:fill="FFFFFF"/>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Ако орган власти не одговори на захтев у року, тражилац може уложити жалбу Поверенику за информације од јавног значаја, осим у случајевима утврђеним овим законом.</w:t>
      </w:r>
    </w:p>
    <w:p w:rsidR="00510497" w:rsidRPr="00EE4941" w:rsidRDefault="00510497" w:rsidP="002F36DD">
      <w:pPr>
        <w:shd w:val="clear" w:color="auto" w:fill="FFFFFF"/>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lang w:eastAsia="en-US"/>
        </w:rPr>
        <w:t>Орган власти је обавезан да омогући приступ информацији од јавног значаја, а, у случају да орган власти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510497" w:rsidRPr="00EE4941" w:rsidRDefault="00510497" w:rsidP="002F36DD">
      <w:pPr>
        <w:shd w:val="clear" w:color="auto" w:fill="FFFFFF"/>
        <w:spacing w:after="0" w:line="240" w:lineRule="auto"/>
        <w:ind w:right="29" w:firstLine="720"/>
        <w:jc w:val="both"/>
        <w:rPr>
          <w:rFonts w:ascii="Times New Roman" w:hAnsi="Times New Roman"/>
          <w:sz w:val="24"/>
          <w:szCs w:val="24"/>
          <w:lang w:eastAsia="en-US"/>
        </w:rPr>
      </w:pPr>
      <w:r w:rsidRPr="00EE4941">
        <w:rPr>
          <w:rFonts w:ascii="Times New Roman" w:hAnsi="Times New Roman"/>
          <w:sz w:val="24"/>
          <w:szCs w:val="24"/>
        </w:rPr>
        <w:t xml:space="preserve">Тражилац може изјавити жалбу Поверенику ако: 1) орган власти одбаци или одбије захтев тражиоца, у року од 15 дана од дана када му је достављено решење или други акт; 2) орган власти, супротно </w:t>
      </w:r>
      <w:hyperlink r:id="rId230" w:anchor="c0016#c0016" w:history="1">
        <w:r w:rsidRPr="00EE4941">
          <w:rPr>
            <w:rStyle w:val="Hyperlink"/>
            <w:rFonts w:ascii="Times New Roman" w:hAnsi="Times New Roman"/>
            <w:sz w:val="24"/>
            <w:szCs w:val="24"/>
          </w:rPr>
          <w:t>члану 16.</w:t>
        </w:r>
      </w:hyperlink>
      <w:r w:rsidRPr="00D73C16">
        <w:rPr>
          <w:rFonts w:ascii="Times New Roman" w:hAnsi="Times New Roman"/>
          <w:sz w:val="24"/>
          <w:szCs w:val="24"/>
        </w:rPr>
        <w:t xml:space="preserve"> став 2. овог закона, не одговори у прописаном року на захтев тражиоца; 3) орган власти, супротно </w:t>
      </w:r>
      <w:hyperlink r:id="rId231" w:anchor="c0017#c0017" w:history="1">
        <w:r w:rsidRPr="00EE4941">
          <w:rPr>
            <w:rStyle w:val="Hyperlink"/>
            <w:rFonts w:ascii="Times New Roman" w:hAnsi="Times New Roman"/>
            <w:sz w:val="24"/>
            <w:szCs w:val="24"/>
          </w:rPr>
          <w:t>члану 17.</w:t>
        </w:r>
      </w:hyperlink>
      <w:r w:rsidRPr="00D73C16">
        <w:rPr>
          <w:rFonts w:ascii="Times New Roman" w:hAnsi="Times New Roman"/>
          <w:sz w:val="24"/>
          <w:szCs w:val="24"/>
        </w:rPr>
        <w:t xml:space="preserve"> став 2. овог закона, услови издавање копије документа који садржи тражену информацију уплатом накнаде која превазилази износ нужних трошкова израде те копије; 4) орган власти не стави на увид документ који садржи тражену информацију на начин предвиђен </w:t>
      </w:r>
      <w:hyperlink r:id="rId232" w:anchor="c0018#c0018" w:history="1">
        <w:r w:rsidRPr="00EE4941">
          <w:rPr>
            <w:rStyle w:val="Hyperlink"/>
            <w:rFonts w:ascii="Times New Roman" w:hAnsi="Times New Roman"/>
            <w:sz w:val="24"/>
            <w:szCs w:val="24"/>
          </w:rPr>
          <w:t>чланом 18.</w:t>
        </w:r>
      </w:hyperlink>
      <w:r w:rsidRPr="00D73C16">
        <w:rPr>
          <w:rFonts w:ascii="Times New Roman" w:hAnsi="Times New Roman"/>
          <w:sz w:val="24"/>
          <w:szCs w:val="24"/>
        </w:rPr>
        <w:t xml:space="preserve"> став 1. овог закона; 5) орган власти не стави на увид документ који садржи тражену информацију, односно не изда копију тог документа на начин предвиђен </w:t>
      </w:r>
      <w:hyperlink r:id="rId233" w:anchor="c0018#c0018" w:history="1">
        <w:r w:rsidRPr="00EE4941">
          <w:rPr>
            <w:rStyle w:val="Hyperlink"/>
            <w:rFonts w:ascii="Times New Roman" w:hAnsi="Times New Roman"/>
            <w:sz w:val="24"/>
            <w:szCs w:val="24"/>
          </w:rPr>
          <w:t>чланом 18.</w:t>
        </w:r>
      </w:hyperlink>
      <w:r w:rsidRPr="00D73C16">
        <w:rPr>
          <w:rFonts w:ascii="Times New Roman" w:hAnsi="Times New Roman"/>
          <w:sz w:val="24"/>
          <w:szCs w:val="24"/>
        </w:rPr>
        <w:t xml:space="preserve"> став 4. овог закона или 6) орган власти на други начин отежава или онемогућава тражиоцу остваривање права на слободан приступ информацијама од јавног значаја, супротно одредбама овог закона. </w:t>
      </w:r>
      <w:r w:rsidRPr="00EE4941">
        <w:rPr>
          <w:rFonts w:ascii="Times New Roman" w:hAnsi="Times New Roman"/>
          <w:sz w:val="24"/>
          <w:szCs w:val="24"/>
          <w:lang w:eastAsia="en-US"/>
        </w:rPr>
        <w:t>На поступак пред Повереником примењују се одредбе закона којим се уређује општи управни поступак, а које се односе на решавање другостепеног органа по жалби, осим ако је овим законом другачије одређено.</w:t>
      </w:r>
    </w:p>
    <w:p w:rsidR="00510497" w:rsidRPr="00EE4941" w:rsidRDefault="00510497" w:rsidP="002F36DD">
      <w:pPr>
        <w:autoSpaceDE w:val="0"/>
        <w:autoSpaceDN w:val="0"/>
        <w:adjustRightInd w:val="0"/>
        <w:spacing w:after="0" w:line="240" w:lineRule="auto"/>
        <w:ind w:right="29"/>
        <w:jc w:val="both"/>
        <w:rPr>
          <w:rFonts w:ascii="Times New Roman" w:hAnsi="Times New Roman"/>
          <w:sz w:val="24"/>
          <w:szCs w:val="24"/>
          <w:lang w:eastAsia="en-US"/>
        </w:rPr>
      </w:pPr>
      <w:r w:rsidRPr="00EE4941">
        <w:rPr>
          <w:rFonts w:ascii="Times New Roman" w:hAnsi="Times New Roman"/>
          <w:sz w:val="24"/>
          <w:szCs w:val="24"/>
          <w:lang w:eastAsia="en-US"/>
        </w:rPr>
        <w:tab/>
        <w:t>Захтев за слободан приступ информацији од јавног значаја треба да садржи:</w:t>
      </w:r>
    </w:p>
    <w:p w:rsidR="00510497" w:rsidRPr="00EE4941" w:rsidRDefault="00510497" w:rsidP="002F36DD">
      <w:pPr>
        <w:numPr>
          <w:ilvl w:val="1"/>
          <w:numId w:val="1"/>
        </w:numPr>
        <w:autoSpaceDE w:val="0"/>
        <w:autoSpaceDN w:val="0"/>
        <w:adjustRightInd w:val="0"/>
        <w:spacing w:after="0" w:line="240" w:lineRule="auto"/>
        <w:ind w:right="29"/>
        <w:jc w:val="both"/>
        <w:rPr>
          <w:rFonts w:ascii="Times New Roman" w:hAnsi="Times New Roman"/>
          <w:sz w:val="24"/>
          <w:szCs w:val="24"/>
          <w:lang w:eastAsia="en-US"/>
        </w:rPr>
      </w:pPr>
      <w:r w:rsidRPr="00EE4941">
        <w:rPr>
          <w:rFonts w:ascii="Times New Roman" w:hAnsi="Times New Roman"/>
          <w:sz w:val="24"/>
          <w:szCs w:val="24"/>
          <w:lang w:eastAsia="en-US"/>
        </w:rPr>
        <w:t>назив органа власти;</w:t>
      </w:r>
    </w:p>
    <w:p w:rsidR="00510497" w:rsidRPr="00EE4941" w:rsidRDefault="00510497" w:rsidP="002F36DD">
      <w:pPr>
        <w:numPr>
          <w:ilvl w:val="1"/>
          <w:numId w:val="1"/>
        </w:numPr>
        <w:autoSpaceDE w:val="0"/>
        <w:autoSpaceDN w:val="0"/>
        <w:adjustRightInd w:val="0"/>
        <w:spacing w:after="0" w:line="240" w:lineRule="auto"/>
        <w:ind w:right="29"/>
        <w:jc w:val="both"/>
        <w:rPr>
          <w:rFonts w:ascii="Times New Roman" w:hAnsi="Times New Roman"/>
          <w:sz w:val="24"/>
          <w:szCs w:val="24"/>
          <w:lang w:eastAsia="en-US"/>
        </w:rPr>
      </w:pPr>
      <w:r w:rsidRPr="00EE4941">
        <w:rPr>
          <w:rFonts w:ascii="Times New Roman" w:hAnsi="Times New Roman"/>
          <w:sz w:val="24"/>
          <w:szCs w:val="24"/>
          <w:lang w:eastAsia="en-US"/>
        </w:rPr>
        <w:t>име и презиме и адресу тражиоца;</w:t>
      </w:r>
    </w:p>
    <w:p w:rsidR="00510497" w:rsidRPr="00EE4941" w:rsidRDefault="00510497" w:rsidP="002F36DD">
      <w:pPr>
        <w:numPr>
          <w:ilvl w:val="1"/>
          <w:numId w:val="1"/>
        </w:numPr>
        <w:autoSpaceDE w:val="0"/>
        <w:autoSpaceDN w:val="0"/>
        <w:adjustRightInd w:val="0"/>
        <w:spacing w:after="0" w:line="240" w:lineRule="auto"/>
        <w:ind w:right="29"/>
        <w:jc w:val="both"/>
        <w:rPr>
          <w:rFonts w:ascii="Times New Roman" w:hAnsi="Times New Roman"/>
          <w:sz w:val="24"/>
          <w:szCs w:val="24"/>
          <w:lang w:eastAsia="en-US"/>
        </w:rPr>
      </w:pPr>
      <w:r w:rsidRPr="00EE4941">
        <w:rPr>
          <w:rFonts w:ascii="Times New Roman" w:hAnsi="Times New Roman"/>
          <w:sz w:val="24"/>
          <w:szCs w:val="24"/>
          <w:lang w:eastAsia="en-US"/>
        </w:rPr>
        <w:t>што прецизнији опис информације која се тражи;</w:t>
      </w:r>
    </w:p>
    <w:p w:rsidR="00510497" w:rsidRPr="00EE4941" w:rsidRDefault="00510497" w:rsidP="003B717C">
      <w:pPr>
        <w:numPr>
          <w:ilvl w:val="1"/>
          <w:numId w:val="1"/>
        </w:numPr>
        <w:tabs>
          <w:tab w:val="left" w:pos="1080"/>
        </w:tabs>
        <w:autoSpaceDE w:val="0"/>
        <w:autoSpaceDN w:val="0"/>
        <w:adjustRightInd w:val="0"/>
        <w:spacing w:after="0" w:line="240" w:lineRule="auto"/>
        <w:ind w:left="0" w:right="22" w:firstLine="720"/>
        <w:jc w:val="both"/>
        <w:rPr>
          <w:rFonts w:ascii="Times New Roman" w:hAnsi="Times New Roman"/>
          <w:sz w:val="24"/>
          <w:szCs w:val="24"/>
          <w:lang w:eastAsia="en-US"/>
        </w:rPr>
      </w:pPr>
      <w:r w:rsidRPr="00EE4941">
        <w:rPr>
          <w:rFonts w:ascii="Times New Roman" w:hAnsi="Times New Roman"/>
          <w:sz w:val="24"/>
          <w:szCs w:val="24"/>
          <w:lang w:eastAsia="en-US"/>
        </w:rPr>
        <w:t>може да садржи и друге податке који олакшавају проналажење  тражене информације.</w:t>
      </w:r>
    </w:p>
    <w:p w:rsidR="00510497" w:rsidRPr="00AC0B85" w:rsidRDefault="008B02C0" w:rsidP="00987572">
      <w:pPr>
        <w:spacing w:after="0" w:line="240" w:lineRule="auto"/>
        <w:jc w:val="center"/>
        <w:rPr>
          <w:rFonts w:ascii="Times New Roman" w:hAnsi="Times New Roman"/>
          <w:sz w:val="24"/>
          <w:szCs w:val="24"/>
        </w:rPr>
      </w:pPr>
      <w:r w:rsidRPr="00EE4941">
        <w:rPr>
          <w:rFonts w:ascii="Times New Roman" w:hAnsi="Times New Roman"/>
          <w:sz w:val="24"/>
          <w:szCs w:val="24"/>
          <w:lang w:eastAsia="en-US"/>
        </w:rPr>
        <w:br w:type="page"/>
      </w:r>
      <w:r w:rsidR="00510497" w:rsidRPr="00AC0B85">
        <w:rPr>
          <w:rFonts w:ascii="Times New Roman" w:hAnsi="Times New Roman"/>
          <w:sz w:val="24"/>
          <w:szCs w:val="24"/>
        </w:rPr>
        <w:t>................................................................................................................................</w:t>
      </w:r>
    </w:p>
    <w:p w:rsidR="00510497" w:rsidRPr="00AC0B85" w:rsidRDefault="00510497" w:rsidP="00611D3F">
      <w:pPr>
        <w:ind w:right="22"/>
        <w:jc w:val="center"/>
        <w:rPr>
          <w:rFonts w:ascii="Times New Roman" w:hAnsi="Times New Roman"/>
          <w:sz w:val="24"/>
          <w:szCs w:val="24"/>
        </w:rPr>
      </w:pPr>
      <w:r w:rsidRPr="00AC0B85">
        <w:rPr>
          <w:rFonts w:ascii="Times New Roman" w:hAnsi="Times New Roman"/>
          <w:sz w:val="24"/>
          <w:szCs w:val="24"/>
        </w:rPr>
        <w:t>назив и седишт</w:t>
      </w:r>
      <w:r w:rsidR="00611D3F">
        <w:rPr>
          <w:rFonts w:ascii="Times New Roman" w:hAnsi="Times New Roman"/>
          <w:sz w:val="24"/>
          <w:szCs w:val="24"/>
        </w:rPr>
        <w:t>е органа коме се захтев упућује</w:t>
      </w:r>
    </w:p>
    <w:p w:rsidR="00510497"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З А Х Т Е В</w:t>
      </w:r>
    </w:p>
    <w:p w:rsidR="00510497"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за приступ информацији од јавног значаја</w:t>
      </w:r>
    </w:p>
    <w:p w:rsidR="00510497" w:rsidRPr="00AC0B85" w:rsidRDefault="00510497" w:rsidP="000968A5">
      <w:pPr>
        <w:ind w:right="22" w:firstLine="720"/>
        <w:jc w:val="both"/>
        <w:rPr>
          <w:rFonts w:ascii="Times New Roman" w:hAnsi="Times New Roman"/>
          <w:sz w:val="24"/>
          <w:szCs w:val="24"/>
        </w:rPr>
      </w:pPr>
      <w:r w:rsidRPr="00AC0B85">
        <w:rPr>
          <w:rFonts w:ascii="Times New Roman" w:hAnsi="Times New Roman"/>
          <w:sz w:val="24"/>
          <w:szCs w:val="24"/>
        </w:rPr>
        <w:t>На основу члана 15. ст</w:t>
      </w:r>
      <w:r w:rsidR="0044123F" w:rsidRPr="00AC0B85">
        <w:rPr>
          <w:rFonts w:ascii="Times New Roman" w:hAnsi="Times New Roman"/>
          <w:sz w:val="24"/>
          <w:szCs w:val="24"/>
          <w:lang w:val="sr-Cyrl-CS"/>
        </w:rPr>
        <w:t>ав</w:t>
      </w:r>
      <w:r w:rsidRPr="00AC0B85">
        <w:rPr>
          <w:rFonts w:ascii="Times New Roman" w:hAnsi="Times New Roman"/>
          <w:sz w:val="24"/>
          <w:szCs w:val="24"/>
        </w:rPr>
        <w:t xml:space="preserve"> 1. Закона о слободном приступу информацијама од јавног значаја  („Службени гласник РС</w:t>
      </w:r>
      <w:r w:rsidR="00087AC8" w:rsidRPr="00AC0B85">
        <w:rPr>
          <w:rFonts w:ascii="Times New Roman" w:hAnsi="Times New Roman"/>
          <w:sz w:val="24"/>
          <w:szCs w:val="24"/>
        </w:rPr>
        <w:t>”</w:t>
      </w:r>
      <w:r w:rsidR="00A51D86" w:rsidRPr="00AC0B85">
        <w:rPr>
          <w:rFonts w:ascii="Times New Roman" w:hAnsi="Times New Roman"/>
          <w:sz w:val="24"/>
          <w:szCs w:val="24"/>
          <w:lang w:val="sr-Cyrl-CS"/>
        </w:rPr>
        <w:t>,</w:t>
      </w:r>
      <w:r w:rsidRPr="00AC0B85">
        <w:rPr>
          <w:rFonts w:ascii="Times New Roman" w:hAnsi="Times New Roman"/>
          <w:sz w:val="24"/>
          <w:szCs w:val="24"/>
        </w:rPr>
        <w:t xml:space="preserve"> бр. 120/04, 54/07, 104/09 и 36/10), од горе наведеног органа захтевам*:</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обавештење да ли поседује тражену информацију;</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увид у документ који садржи тражену информацију;</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копију документа који садржи тражену информацију;</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достављање копије документа који садржи тражену информацију:**</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поштом</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електронском поштом</w:t>
      </w:r>
    </w:p>
    <w:p w:rsidR="00510497" w:rsidRPr="00AC0B85" w:rsidRDefault="00510497" w:rsidP="00E36D04">
      <w:pPr>
        <w:spacing w:after="0" w:line="240" w:lineRule="auto"/>
        <w:ind w:right="22" w:firstLine="720"/>
        <w:jc w:val="both"/>
        <w:rPr>
          <w:rFonts w:ascii="Times New Roman" w:hAnsi="Times New Roman"/>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факсом</w:t>
      </w:r>
    </w:p>
    <w:p w:rsidR="00611D3F" w:rsidRPr="00850CB2" w:rsidRDefault="00510497" w:rsidP="00850CB2">
      <w:pPr>
        <w:spacing w:after="0" w:line="240" w:lineRule="auto"/>
        <w:ind w:right="22" w:firstLine="720"/>
        <w:jc w:val="both"/>
        <w:rPr>
          <w:rFonts w:ascii="Times New Roman" w:hAnsi="Times New Roman"/>
          <w:b/>
          <w:sz w:val="24"/>
          <w:szCs w:val="24"/>
        </w:rPr>
      </w:pPr>
      <w:r w:rsidRPr="00AC0B85">
        <w:rPr>
          <w:rFonts w:ascii="Times New Roman" w:hAnsi="Times New Roman"/>
          <w:sz w:val="24"/>
          <w:szCs w:val="24"/>
        </w:rPr>
        <w:sym w:font="Symbol" w:char="F0A0"/>
      </w:r>
      <w:r w:rsidR="003B717C" w:rsidRPr="00AC0B85">
        <w:rPr>
          <w:rFonts w:ascii="Times New Roman" w:hAnsi="Times New Roman"/>
          <w:sz w:val="24"/>
          <w:szCs w:val="24"/>
          <w:lang w:val="sr-Cyrl-CS"/>
        </w:rPr>
        <w:t xml:space="preserve"> </w:t>
      </w:r>
      <w:r w:rsidRPr="00AC0B85">
        <w:rPr>
          <w:rFonts w:ascii="Times New Roman" w:hAnsi="Times New Roman"/>
          <w:sz w:val="24"/>
          <w:szCs w:val="24"/>
        </w:rPr>
        <w:t>на други начин:*** _________________________________________</w:t>
      </w:r>
    </w:p>
    <w:p w:rsidR="00510497" w:rsidRPr="00AC0B85" w:rsidRDefault="00510497" w:rsidP="000968A5">
      <w:pPr>
        <w:ind w:left="720" w:right="22"/>
        <w:jc w:val="both"/>
        <w:rPr>
          <w:rFonts w:ascii="Times New Roman" w:hAnsi="Times New Roman"/>
          <w:sz w:val="24"/>
          <w:szCs w:val="24"/>
        </w:rPr>
      </w:pPr>
      <w:r w:rsidRPr="00AC0B85">
        <w:rPr>
          <w:rFonts w:ascii="Times New Roman" w:hAnsi="Times New Roman"/>
          <w:sz w:val="24"/>
          <w:szCs w:val="24"/>
        </w:rPr>
        <w:t>Овај захтев се односи на следеће информације:</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ab/>
        <w:t>_________________________________________________________________________________________________________________________________________________________________________________________________________________ .</w:t>
      </w:r>
    </w:p>
    <w:p w:rsidR="00510497" w:rsidRPr="00AC0B85" w:rsidRDefault="00510497" w:rsidP="00E36D04">
      <w:pPr>
        <w:ind w:right="22"/>
        <w:jc w:val="both"/>
        <w:rPr>
          <w:rFonts w:ascii="Times New Roman" w:hAnsi="Times New Roman"/>
          <w:b/>
          <w:sz w:val="24"/>
          <w:szCs w:val="24"/>
        </w:rPr>
      </w:pPr>
      <w:r w:rsidRPr="00AC0B85">
        <w:rPr>
          <w:rFonts w:ascii="Times New Roman" w:hAnsi="Times New Roman"/>
          <w:sz w:val="24"/>
          <w:szCs w:val="24"/>
        </w:rPr>
        <w:t>(навести што прецизнији опис информације која се тражи као и друге податке који олакшавају проналажење тражене информације)</w:t>
      </w:r>
    </w:p>
    <w:p w:rsidR="00510497" w:rsidRPr="00AC0B85" w:rsidRDefault="00510497" w:rsidP="000968A5">
      <w:pPr>
        <w:ind w:right="22"/>
        <w:jc w:val="both"/>
        <w:rPr>
          <w:rFonts w:ascii="Times New Roman" w:hAnsi="Times New Roman"/>
          <w:sz w:val="24"/>
          <w:szCs w:val="24"/>
        </w:rPr>
      </w:pP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00FA4734" w:rsidRPr="00AC0B85">
        <w:rPr>
          <w:rFonts w:ascii="Times New Roman" w:hAnsi="Times New Roman"/>
          <w:sz w:val="24"/>
          <w:szCs w:val="24"/>
        </w:rPr>
        <w:t xml:space="preserve">              </w:t>
      </w:r>
      <w:r w:rsidRPr="00AC0B85">
        <w:rPr>
          <w:rFonts w:ascii="Times New Roman" w:hAnsi="Times New Roman"/>
          <w:sz w:val="24"/>
          <w:szCs w:val="24"/>
        </w:rPr>
        <w:t>____________________________</w:t>
      </w:r>
    </w:p>
    <w:p w:rsidR="00510497" w:rsidRPr="00AC0B85" w:rsidRDefault="00510497" w:rsidP="000968A5">
      <w:pPr>
        <w:ind w:right="22"/>
        <w:jc w:val="both"/>
        <w:rPr>
          <w:rFonts w:ascii="Times New Roman" w:hAnsi="Times New Roman"/>
          <w:sz w:val="24"/>
          <w:szCs w:val="24"/>
        </w:rPr>
      </w:pPr>
      <w:r w:rsidRPr="00AC0B85">
        <w:rPr>
          <w:rFonts w:ascii="Times New Roman" w:hAnsi="Times New Roman"/>
          <w:sz w:val="24"/>
          <w:szCs w:val="24"/>
        </w:rPr>
        <w:t>Тражилац информације / Име и презиме</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У ____________________,</w:t>
      </w:r>
      <w:r w:rsidRPr="00AC0B85">
        <w:rPr>
          <w:rFonts w:ascii="Times New Roman" w:hAnsi="Times New Roman"/>
          <w:sz w:val="24"/>
          <w:szCs w:val="24"/>
        </w:rPr>
        <w:tab/>
      </w:r>
      <w:r w:rsidRPr="00AC0B85">
        <w:rPr>
          <w:rFonts w:ascii="Times New Roman" w:hAnsi="Times New Roman"/>
          <w:sz w:val="24"/>
          <w:szCs w:val="24"/>
        </w:rPr>
        <w:tab/>
        <w:t xml:space="preserve">                ________________________________________</w:t>
      </w:r>
    </w:p>
    <w:p w:rsidR="00510497" w:rsidRPr="00AC0B85" w:rsidRDefault="00510497" w:rsidP="00FA4734">
      <w:pPr>
        <w:ind w:left="1200" w:right="22" w:firstLine="3840"/>
        <w:rPr>
          <w:rFonts w:ascii="Times New Roman" w:hAnsi="Times New Roman"/>
          <w:sz w:val="24"/>
          <w:szCs w:val="24"/>
        </w:rPr>
      </w:pPr>
      <w:r w:rsidRPr="00AC0B85">
        <w:rPr>
          <w:rFonts w:ascii="Times New Roman" w:hAnsi="Times New Roman"/>
          <w:sz w:val="24"/>
          <w:szCs w:val="24"/>
        </w:rPr>
        <w:t>адреса</w:t>
      </w:r>
    </w:p>
    <w:p w:rsidR="00510497" w:rsidRPr="00AC0B85" w:rsidRDefault="00F13C9E" w:rsidP="00F13C9E">
      <w:pPr>
        <w:ind w:left="5040" w:right="22" w:hanging="5040"/>
        <w:jc w:val="both"/>
        <w:rPr>
          <w:rFonts w:ascii="Times New Roman" w:hAnsi="Times New Roman"/>
          <w:sz w:val="24"/>
          <w:szCs w:val="24"/>
        </w:rPr>
      </w:pPr>
      <w:r w:rsidRPr="00AC0B85">
        <w:rPr>
          <w:rFonts w:ascii="Times New Roman" w:hAnsi="Times New Roman"/>
          <w:sz w:val="24"/>
          <w:szCs w:val="24"/>
        </w:rPr>
        <w:t>дана</w:t>
      </w:r>
      <w:r w:rsidR="00510497" w:rsidRPr="00AC0B85">
        <w:rPr>
          <w:rFonts w:ascii="Times New Roman" w:hAnsi="Times New Roman"/>
          <w:sz w:val="24"/>
          <w:szCs w:val="24"/>
        </w:rPr>
        <w:t>___________</w:t>
      </w:r>
      <w:r w:rsidRPr="00AC0B85">
        <w:rPr>
          <w:rFonts w:ascii="Times New Roman" w:hAnsi="Times New Roman"/>
          <w:sz w:val="24"/>
          <w:szCs w:val="24"/>
        </w:rPr>
        <w:t>20</w:t>
      </w:r>
      <w:r w:rsidR="001A496E">
        <w:rPr>
          <w:rFonts w:ascii="Times New Roman" w:hAnsi="Times New Roman"/>
          <w:sz w:val="24"/>
          <w:szCs w:val="24"/>
          <w:lang w:val="sr-Cyrl-CS"/>
        </w:rPr>
        <w:t>2</w:t>
      </w:r>
      <w:r w:rsidRPr="00AC0B85">
        <w:rPr>
          <w:rFonts w:ascii="Times New Roman" w:hAnsi="Times New Roman"/>
          <w:sz w:val="24"/>
          <w:szCs w:val="24"/>
        </w:rPr>
        <w:t>___</w:t>
      </w:r>
      <w:r w:rsidR="00510497" w:rsidRPr="00AC0B85">
        <w:rPr>
          <w:rFonts w:ascii="Times New Roman" w:hAnsi="Times New Roman"/>
          <w:sz w:val="24"/>
          <w:szCs w:val="24"/>
        </w:rPr>
        <w:t>године</w:t>
      </w:r>
      <w:r w:rsidR="00FA4734" w:rsidRPr="00AC0B85">
        <w:rPr>
          <w:rFonts w:ascii="Times New Roman" w:hAnsi="Times New Roman"/>
          <w:sz w:val="24"/>
          <w:szCs w:val="24"/>
        </w:rPr>
        <w:t xml:space="preserve">        </w:t>
      </w:r>
      <w:r w:rsidR="00510497" w:rsidRPr="00AC0B85">
        <w:rPr>
          <w:rFonts w:ascii="Times New Roman" w:hAnsi="Times New Roman"/>
          <w:sz w:val="24"/>
          <w:szCs w:val="24"/>
        </w:rPr>
        <w:t>__</w:t>
      </w:r>
      <w:r w:rsidRPr="00AC0B85">
        <w:rPr>
          <w:rFonts w:ascii="Times New Roman" w:hAnsi="Times New Roman"/>
          <w:sz w:val="24"/>
          <w:szCs w:val="24"/>
        </w:rPr>
        <w:t>__________________________</w:t>
      </w:r>
      <w:r w:rsidR="00510497" w:rsidRPr="00AC0B85">
        <w:rPr>
          <w:rFonts w:ascii="Times New Roman" w:hAnsi="Times New Roman"/>
          <w:sz w:val="24"/>
          <w:szCs w:val="24"/>
        </w:rPr>
        <w:t>______други подаци за контакт</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________________________________________потпис____________</w:t>
      </w:r>
      <w:r w:rsidR="00850CB2">
        <w:rPr>
          <w:rFonts w:ascii="Times New Roman" w:hAnsi="Times New Roman"/>
          <w:sz w:val="24"/>
          <w:szCs w:val="24"/>
        </w:rPr>
        <w:t>___________________</w:t>
      </w:r>
    </w:p>
    <w:p w:rsidR="00510497" w:rsidRPr="00AC0B85" w:rsidRDefault="00510497" w:rsidP="00E36D04">
      <w:pPr>
        <w:pStyle w:val="FootnoteText"/>
        <w:ind w:right="22"/>
        <w:jc w:val="both"/>
        <w:rPr>
          <w:sz w:val="24"/>
          <w:szCs w:val="24"/>
        </w:rPr>
      </w:pPr>
      <w:r w:rsidRPr="00AC0B85">
        <w:rPr>
          <w:rStyle w:val="FootnoteReference"/>
          <w:sz w:val="24"/>
          <w:szCs w:val="24"/>
        </w:rPr>
        <w:sym w:font="Symbol" w:char="F02A"/>
      </w:r>
      <w:r w:rsidRPr="00AC0B85">
        <w:rPr>
          <w:sz w:val="24"/>
          <w:szCs w:val="24"/>
        </w:rPr>
        <w:t xml:space="preserve"> У кућици означити која законска права на приступ информацијама желите да остварите.</w:t>
      </w:r>
    </w:p>
    <w:p w:rsidR="00510497" w:rsidRPr="00AC0B85" w:rsidRDefault="00510497" w:rsidP="00E36D04">
      <w:pPr>
        <w:pStyle w:val="FootnoteText"/>
        <w:ind w:left="227" w:right="22" w:hanging="227"/>
        <w:jc w:val="both"/>
        <w:rPr>
          <w:sz w:val="24"/>
          <w:szCs w:val="24"/>
        </w:rPr>
      </w:pPr>
      <w:r w:rsidRPr="00AC0B85">
        <w:rPr>
          <w:rStyle w:val="FootnoteReference"/>
          <w:sz w:val="24"/>
          <w:szCs w:val="24"/>
        </w:rPr>
        <w:sym w:font="Symbol" w:char="F02A"/>
      </w:r>
      <w:r w:rsidRPr="00AC0B85">
        <w:rPr>
          <w:sz w:val="24"/>
          <w:szCs w:val="24"/>
        </w:rPr>
        <w:sym w:font="Symbol" w:char="F02A"/>
      </w:r>
      <w:r w:rsidRPr="00AC0B85">
        <w:rPr>
          <w:sz w:val="24"/>
          <w:szCs w:val="24"/>
        </w:rPr>
        <w:t xml:space="preserve"> У кућици означити начин достављања копије докумената. </w:t>
      </w:r>
    </w:p>
    <w:p w:rsidR="00510497" w:rsidRPr="00AC0B85" w:rsidRDefault="00510497" w:rsidP="00E36D04">
      <w:pPr>
        <w:pStyle w:val="FootnoteText"/>
        <w:ind w:left="227" w:right="22" w:hanging="227"/>
        <w:jc w:val="both"/>
        <w:rPr>
          <w:sz w:val="24"/>
          <w:szCs w:val="24"/>
        </w:rPr>
      </w:pPr>
      <w:r w:rsidRPr="00AC0B85">
        <w:rPr>
          <w:rStyle w:val="FootnoteReference"/>
          <w:sz w:val="24"/>
          <w:szCs w:val="24"/>
        </w:rPr>
        <w:sym w:font="Symbol" w:char="F02A"/>
      </w:r>
      <w:r w:rsidRPr="00AC0B85">
        <w:rPr>
          <w:sz w:val="24"/>
          <w:szCs w:val="24"/>
        </w:rPr>
        <w:sym w:font="Symbol" w:char="F02A"/>
      </w:r>
      <w:r w:rsidRPr="00AC0B85">
        <w:rPr>
          <w:sz w:val="24"/>
          <w:szCs w:val="24"/>
        </w:rPr>
        <w:sym w:font="Symbol" w:char="F02A"/>
      </w:r>
      <w:r w:rsidRPr="00AC0B85">
        <w:rPr>
          <w:sz w:val="24"/>
          <w:szCs w:val="24"/>
        </w:rPr>
        <w:t xml:space="preserve"> Када захтевате други начин достављања обавезно уписати који начин достављања захтевате.</w:t>
      </w:r>
    </w:p>
    <w:p w:rsidR="00510497" w:rsidRPr="00AC0B85" w:rsidRDefault="0069218D" w:rsidP="00E36D04">
      <w:pPr>
        <w:spacing w:after="0" w:line="240" w:lineRule="auto"/>
        <w:ind w:right="22"/>
        <w:jc w:val="center"/>
        <w:rPr>
          <w:rFonts w:ascii="Times New Roman" w:hAnsi="Times New Roman"/>
          <w:b/>
          <w:sz w:val="24"/>
          <w:szCs w:val="24"/>
        </w:rPr>
      </w:pPr>
      <w:r w:rsidRPr="00AC0B85">
        <w:rPr>
          <w:rFonts w:ascii="Times New Roman" w:hAnsi="Times New Roman"/>
          <w:b/>
          <w:sz w:val="24"/>
          <w:szCs w:val="24"/>
        </w:rPr>
        <w:br w:type="page"/>
      </w:r>
      <w:r w:rsidR="00510497" w:rsidRPr="00AC0B85">
        <w:rPr>
          <w:rFonts w:ascii="Times New Roman" w:hAnsi="Times New Roman"/>
          <w:b/>
          <w:sz w:val="24"/>
          <w:szCs w:val="24"/>
        </w:rPr>
        <w:t>ПРИМЕР ОБАВЕШТЕЊА О ОБЕЗБЕЂЕЊУ</w:t>
      </w:r>
    </w:p>
    <w:p w:rsidR="00510497" w:rsidRPr="00AC0B85" w:rsidRDefault="00510497" w:rsidP="00E36D04">
      <w:pPr>
        <w:spacing w:after="0" w:line="240" w:lineRule="auto"/>
        <w:ind w:right="22"/>
        <w:jc w:val="center"/>
        <w:rPr>
          <w:rFonts w:ascii="Times New Roman" w:hAnsi="Times New Roman"/>
          <w:b/>
          <w:sz w:val="24"/>
          <w:szCs w:val="24"/>
        </w:rPr>
      </w:pPr>
      <w:r w:rsidRPr="00AC0B85">
        <w:rPr>
          <w:rFonts w:ascii="Times New Roman" w:hAnsi="Times New Roman"/>
          <w:b/>
          <w:sz w:val="24"/>
          <w:szCs w:val="24"/>
        </w:rPr>
        <w:t>ПРИСТУПА ИНФОРМАЦИЈАМА</w:t>
      </w:r>
    </w:p>
    <w:p w:rsidR="00510497" w:rsidRPr="00AC0B85" w:rsidRDefault="00510497" w:rsidP="00E36D04">
      <w:pPr>
        <w:ind w:right="22"/>
        <w:jc w:val="center"/>
        <w:rPr>
          <w:rFonts w:ascii="Times New Roman" w:hAnsi="Times New Roman"/>
          <w:sz w:val="24"/>
          <w:szCs w:val="24"/>
        </w:rPr>
      </w:pPr>
    </w:p>
    <w:p w:rsidR="00510497" w:rsidRPr="00AC0B85" w:rsidRDefault="00510497" w:rsidP="00987572">
      <w:pPr>
        <w:ind w:right="22"/>
        <w:jc w:val="center"/>
        <w:rPr>
          <w:rFonts w:ascii="Times New Roman" w:hAnsi="Times New Roman"/>
          <w:sz w:val="24"/>
          <w:szCs w:val="24"/>
        </w:rPr>
      </w:pPr>
      <w:r w:rsidRPr="00AC0B85">
        <w:rPr>
          <w:rFonts w:ascii="Times New Roman" w:hAnsi="Times New Roman"/>
          <w:sz w:val="24"/>
          <w:szCs w:val="24"/>
        </w:rPr>
        <w:t>................................................................................................................................</w:t>
      </w:r>
    </w:p>
    <w:p w:rsidR="00510497" w:rsidRPr="00AC0B85" w:rsidRDefault="00510497" w:rsidP="000968A5">
      <w:pPr>
        <w:ind w:right="22"/>
        <w:jc w:val="center"/>
        <w:rPr>
          <w:rFonts w:ascii="Times New Roman" w:hAnsi="Times New Roman"/>
          <w:sz w:val="24"/>
          <w:szCs w:val="24"/>
        </w:rPr>
      </w:pPr>
      <w:r w:rsidRPr="00AC0B85">
        <w:rPr>
          <w:rFonts w:ascii="Times New Roman" w:hAnsi="Times New Roman"/>
          <w:sz w:val="24"/>
          <w:szCs w:val="24"/>
        </w:rPr>
        <w:t>(назив и седиште органа)</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Број ................................................: ______________________________________</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Датум ............................................: ______________________________________</w:t>
      </w: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На основу члана 16. ст</w:t>
      </w:r>
      <w:r w:rsidR="0044123F" w:rsidRPr="00AC0B85">
        <w:rPr>
          <w:rFonts w:ascii="Times New Roman" w:hAnsi="Times New Roman"/>
          <w:sz w:val="24"/>
          <w:szCs w:val="24"/>
          <w:lang w:val="sr-Cyrl-CS"/>
        </w:rPr>
        <w:t>ав</w:t>
      </w:r>
      <w:r w:rsidRPr="00AC0B85">
        <w:rPr>
          <w:rFonts w:ascii="Times New Roman" w:hAnsi="Times New Roman"/>
          <w:sz w:val="24"/>
          <w:szCs w:val="24"/>
        </w:rPr>
        <w:t xml:space="preserve"> 1. Закона о слободном приступу информацијама од јавног значаја  поступајући по захтеву (_____________________________________)</w:t>
      </w: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t>име и презиме подносиоца захтева</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за увид у документ који садржи (___________________________________________)</w:t>
      </w:r>
    </w:p>
    <w:p w:rsidR="00510497" w:rsidRPr="00AC0B85" w:rsidRDefault="00510497" w:rsidP="000968A5">
      <w:pPr>
        <w:ind w:right="22"/>
        <w:jc w:val="both"/>
        <w:rPr>
          <w:rFonts w:ascii="Times New Roman" w:hAnsi="Times New Roman"/>
          <w:sz w:val="24"/>
          <w:szCs w:val="24"/>
        </w:rPr>
      </w:pPr>
      <w:r w:rsidRPr="00AC0B85">
        <w:rPr>
          <w:rFonts w:ascii="Times New Roman" w:hAnsi="Times New Roman"/>
          <w:sz w:val="24"/>
          <w:szCs w:val="24"/>
        </w:rPr>
        <w:t xml:space="preserve">                                                                                          опис тражене информације</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достављам:</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spacing w:after="0" w:line="240" w:lineRule="auto"/>
        <w:ind w:right="22"/>
        <w:jc w:val="center"/>
        <w:rPr>
          <w:rFonts w:ascii="Times New Roman" w:hAnsi="Times New Roman"/>
          <w:b/>
          <w:sz w:val="24"/>
          <w:szCs w:val="24"/>
        </w:rPr>
      </w:pPr>
      <w:r w:rsidRPr="00AC0B85">
        <w:rPr>
          <w:rFonts w:ascii="Times New Roman" w:hAnsi="Times New Roman"/>
          <w:b/>
          <w:sz w:val="24"/>
          <w:szCs w:val="24"/>
        </w:rPr>
        <w:t>О Б А В Е Ш Т Е Њ Е</w:t>
      </w:r>
    </w:p>
    <w:p w:rsidR="00510497" w:rsidRPr="00AC0B85" w:rsidRDefault="00510497" w:rsidP="00E36D04">
      <w:pPr>
        <w:spacing w:after="0" w:line="240" w:lineRule="auto"/>
        <w:ind w:right="22"/>
        <w:jc w:val="center"/>
        <w:rPr>
          <w:rFonts w:ascii="Times New Roman" w:hAnsi="Times New Roman"/>
          <w:b/>
          <w:sz w:val="24"/>
          <w:szCs w:val="24"/>
        </w:rPr>
      </w:pPr>
      <w:r w:rsidRPr="00AC0B85">
        <w:rPr>
          <w:rFonts w:ascii="Times New Roman" w:hAnsi="Times New Roman"/>
          <w:b/>
          <w:sz w:val="24"/>
          <w:szCs w:val="24"/>
        </w:rPr>
        <w:t>о стављању на увид документа који садржи</w:t>
      </w:r>
    </w:p>
    <w:p w:rsidR="00510497" w:rsidRPr="00AC0B85" w:rsidRDefault="00510497" w:rsidP="00E36D04">
      <w:pPr>
        <w:spacing w:after="0" w:line="240" w:lineRule="auto"/>
        <w:ind w:right="22"/>
        <w:jc w:val="center"/>
        <w:rPr>
          <w:rFonts w:ascii="Times New Roman" w:hAnsi="Times New Roman"/>
          <w:b/>
          <w:sz w:val="24"/>
          <w:szCs w:val="24"/>
        </w:rPr>
      </w:pPr>
      <w:r w:rsidRPr="00AC0B85">
        <w:rPr>
          <w:rFonts w:ascii="Times New Roman" w:hAnsi="Times New Roman"/>
          <w:b/>
          <w:sz w:val="24"/>
          <w:szCs w:val="24"/>
        </w:rPr>
        <w:t>тражену информацију и о изради копије</w:t>
      </w:r>
    </w:p>
    <w:p w:rsidR="00510497" w:rsidRPr="00AC0B85" w:rsidRDefault="00510497" w:rsidP="00E36D04">
      <w:pPr>
        <w:spacing w:after="0" w:line="240" w:lineRule="auto"/>
        <w:ind w:right="22" w:firstLine="720"/>
        <w:jc w:val="both"/>
        <w:rPr>
          <w:rFonts w:ascii="Times New Roman" w:hAnsi="Times New Roman"/>
          <w:sz w:val="24"/>
          <w:szCs w:val="24"/>
        </w:rPr>
      </w:pPr>
    </w:p>
    <w:p w:rsidR="00510497" w:rsidRPr="00AC0B85" w:rsidRDefault="00510497" w:rsidP="00E36D04">
      <w:pPr>
        <w:ind w:right="22" w:firstLine="720"/>
        <w:jc w:val="both"/>
        <w:rPr>
          <w:rFonts w:ascii="Times New Roman" w:hAnsi="Times New Roman"/>
          <w:sz w:val="24"/>
          <w:szCs w:val="24"/>
        </w:rPr>
      </w:pP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Поступајући по захтеву број ___________________ који је поднео (______________________________________), у року утврђеном чланом 16. став 1.</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xml:space="preserve">                  име и презиме тражиоца информације</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Закона о слободном приступу информацијама од јавног значаја, обавештавамо Вас да дана ___________________, у времену ___________, у просторијама органа можете извршити увид у документ у коме је садржана тражена инфромација коју сте навели у захтеву.</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ab/>
        <w:t>Том приликом, на Ваш захтев биће Вам издата и копија документа са траженом информацијом.</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ab/>
        <w:t>Копија стране А4 формата износи ___________ динара.</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ab/>
        <w:t xml:space="preserve">Износ укупних трошкова израде копије траженог документа износи _______ динара и уплаћује се на жиро рачун _______________________________________ . </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Достављено:</w:t>
      </w:r>
    </w:p>
    <w:p w:rsidR="00510497" w:rsidRPr="00AC0B85" w:rsidRDefault="00510497" w:rsidP="004C4E8E">
      <w:pPr>
        <w:numPr>
          <w:ilvl w:val="0"/>
          <w:numId w:val="2"/>
        </w:numPr>
        <w:spacing w:after="0" w:line="240" w:lineRule="auto"/>
        <w:ind w:right="22"/>
        <w:jc w:val="both"/>
        <w:rPr>
          <w:rFonts w:ascii="Times New Roman" w:hAnsi="Times New Roman"/>
          <w:sz w:val="24"/>
          <w:szCs w:val="24"/>
        </w:rPr>
      </w:pPr>
      <w:r w:rsidRPr="00AC0B85">
        <w:rPr>
          <w:rFonts w:ascii="Times New Roman" w:hAnsi="Times New Roman"/>
          <w:sz w:val="24"/>
          <w:szCs w:val="24"/>
        </w:rPr>
        <w:t>Именованом  (М.П</w:t>
      </w:r>
      <w:r w:rsidR="0044123F" w:rsidRPr="00AC0B85">
        <w:rPr>
          <w:rFonts w:ascii="Times New Roman" w:hAnsi="Times New Roman"/>
          <w:sz w:val="24"/>
          <w:szCs w:val="24"/>
          <w:lang w:val="sr-Cyrl-CS"/>
        </w:rPr>
        <w:t>.</w:t>
      </w:r>
      <w:r w:rsidRPr="00AC0B85">
        <w:rPr>
          <w:rFonts w:ascii="Times New Roman" w:hAnsi="Times New Roman"/>
          <w:sz w:val="24"/>
          <w:szCs w:val="24"/>
        </w:rPr>
        <w:t>)</w:t>
      </w:r>
    </w:p>
    <w:p w:rsidR="00510497" w:rsidRPr="00AC0B85" w:rsidRDefault="00510497" w:rsidP="004C4E8E">
      <w:pPr>
        <w:numPr>
          <w:ilvl w:val="0"/>
          <w:numId w:val="2"/>
        </w:numPr>
        <w:spacing w:after="0" w:line="240" w:lineRule="auto"/>
        <w:ind w:right="22"/>
        <w:jc w:val="both"/>
        <w:rPr>
          <w:rFonts w:ascii="Times New Roman" w:hAnsi="Times New Roman"/>
          <w:sz w:val="24"/>
          <w:szCs w:val="24"/>
        </w:rPr>
      </w:pPr>
      <w:r w:rsidRPr="00AC0B85">
        <w:rPr>
          <w:rFonts w:ascii="Times New Roman" w:hAnsi="Times New Roman"/>
          <w:sz w:val="24"/>
          <w:szCs w:val="24"/>
        </w:rPr>
        <w:t>архиви</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t>______________________________</w:t>
      </w:r>
    </w:p>
    <w:p w:rsidR="00510497" w:rsidRPr="00AC0B85" w:rsidRDefault="00510497" w:rsidP="000968A5">
      <w:pPr>
        <w:ind w:left="5040" w:right="22"/>
        <w:jc w:val="both"/>
        <w:rPr>
          <w:rFonts w:ascii="Times New Roman" w:hAnsi="Times New Roman"/>
          <w:sz w:val="24"/>
          <w:szCs w:val="24"/>
        </w:rPr>
      </w:pPr>
      <w:r w:rsidRPr="00AC0B85">
        <w:rPr>
          <w:rFonts w:ascii="Times New Roman" w:hAnsi="Times New Roman"/>
          <w:sz w:val="24"/>
          <w:szCs w:val="24"/>
        </w:rPr>
        <w:t xml:space="preserve">                  (потпис овлашћеног лица </w:t>
      </w:r>
    </w:p>
    <w:p w:rsidR="00510497" w:rsidRPr="00AC0B85" w:rsidRDefault="00510497" w:rsidP="00E36D04">
      <w:pPr>
        <w:ind w:left="5040" w:right="22"/>
        <w:jc w:val="both"/>
        <w:rPr>
          <w:rFonts w:ascii="Times New Roman" w:hAnsi="Times New Roman"/>
          <w:sz w:val="24"/>
          <w:szCs w:val="24"/>
        </w:rPr>
      </w:pPr>
      <w:r w:rsidRPr="00AC0B85">
        <w:rPr>
          <w:rFonts w:ascii="Times New Roman" w:hAnsi="Times New Roman"/>
          <w:sz w:val="24"/>
          <w:szCs w:val="24"/>
        </w:rPr>
        <w:t xml:space="preserve">              односно руководиоца органа)</w:t>
      </w: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p>
    <w:p w:rsidR="00510497" w:rsidRPr="00AC0B85" w:rsidRDefault="00FA4734" w:rsidP="00E36D04">
      <w:pPr>
        <w:ind w:right="22"/>
        <w:jc w:val="center"/>
        <w:rPr>
          <w:rFonts w:ascii="Times New Roman" w:hAnsi="Times New Roman"/>
          <w:b/>
          <w:sz w:val="24"/>
          <w:szCs w:val="24"/>
        </w:rPr>
      </w:pPr>
      <w:r w:rsidRPr="00AC0B85">
        <w:rPr>
          <w:rFonts w:ascii="Times New Roman" w:hAnsi="Times New Roman"/>
          <w:sz w:val="24"/>
          <w:szCs w:val="24"/>
        </w:rPr>
        <w:br w:type="page"/>
      </w:r>
      <w:r w:rsidR="00510497" w:rsidRPr="00AC0B85">
        <w:rPr>
          <w:rFonts w:ascii="Times New Roman" w:hAnsi="Times New Roman"/>
          <w:b/>
          <w:sz w:val="24"/>
          <w:szCs w:val="24"/>
        </w:rPr>
        <w:t>ЖАЛБА  ПРОТИВ  ОДЛУКЕ ОРГАНА  ВЛАСТИ КОЈОМ ЈЕ</w:t>
      </w:r>
    </w:p>
    <w:p w:rsidR="00510497" w:rsidRPr="00EE4941" w:rsidRDefault="00510497" w:rsidP="00A0035C">
      <w:pPr>
        <w:jc w:val="center"/>
        <w:rPr>
          <w:rFonts w:ascii="Times New Roman" w:hAnsi="Times New Roman"/>
          <w:b/>
          <w:i/>
          <w:sz w:val="24"/>
          <w:szCs w:val="24"/>
        </w:rPr>
      </w:pPr>
      <w:r w:rsidRPr="00D73C16">
        <w:rPr>
          <w:rFonts w:ascii="Times New Roman" w:hAnsi="Times New Roman"/>
          <w:b/>
          <w:sz w:val="24"/>
          <w:szCs w:val="24"/>
          <w:u w:val="single"/>
        </w:rPr>
        <w:t>ОДБИЈЕН ИЛИ ОДБАЧЕН ЗАХТЕВ</w:t>
      </w:r>
      <w:r w:rsidRPr="00EE4941">
        <w:rPr>
          <w:rFonts w:ascii="Times New Roman" w:hAnsi="Times New Roman"/>
          <w:b/>
          <w:i/>
          <w:sz w:val="24"/>
          <w:szCs w:val="24"/>
        </w:rPr>
        <w:t xml:space="preserve"> </w:t>
      </w:r>
      <w:r w:rsidRPr="00EE4941">
        <w:rPr>
          <w:rFonts w:ascii="Times New Roman" w:hAnsi="Times New Roman"/>
          <w:b/>
          <w:sz w:val="24"/>
          <w:szCs w:val="24"/>
        </w:rPr>
        <w:t>ЗА ПРИСТУП ИНФОРМАЦИЈИ</w:t>
      </w:r>
    </w:p>
    <w:p w:rsidR="00510497" w:rsidRPr="00AC0B85" w:rsidRDefault="00510497" w:rsidP="00E36D04">
      <w:pPr>
        <w:ind w:right="22"/>
        <w:jc w:val="center"/>
        <w:rPr>
          <w:rFonts w:ascii="Times New Roman" w:hAnsi="Times New Roman"/>
          <w:b/>
          <w:sz w:val="24"/>
          <w:szCs w:val="24"/>
        </w:rPr>
      </w:pPr>
    </w:p>
    <w:p w:rsidR="00510497"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Повереник за информације од јавног значаја и заштиту података о личности</w:t>
      </w:r>
    </w:p>
    <w:p w:rsidR="00510497" w:rsidRPr="00AC0B85" w:rsidRDefault="00510497" w:rsidP="00E36D04">
      <w:pPr>
        <w:ind w:right="22"/>
        <w:jc w:val="center"/>
        <w:rPr>
          <w:rFonts w:ascii="Times New Roman" w:hAnsi="Times New Roman"/>
          <w:sz w:val="24"/>
          <w:szCs w:val="24"/>
        </w:rPr>
      </w:pPr>
      <w:r w:rsidRPr="00AC0B85">
        <w:rPr>
          <w:rFonts w:ascii="Times New Roman" w:hAnsi="Times New Roman"/>
          <w:sz w:val="24"/>
          <w:szCs w:val="24"/>
        </w:rPr>
        <w:t>Адреса за пошту: Београд, Немањина 22-26</w:t>
      </w:r>
    </w:p>
    <w:p w:rsidR="00987572" w:rsidRPr="00AC0B85" w:rsidRDefault="00987572" w:rsidP="00E36D04">
      <w:pPr>
        <w:ind w:right="22"/>
        <w:jc w:val="center"/>
        <w:rPr>
          <w:rFonts w:ascii="Times New Roman" w:hAnsi="Times New Roman"/>
          <w:sz w:val="24"/>
          <w:szCs w:val="24"/>
        </w:rPr>
      </w:pPr>
    </w:p>
    <w:p w:rsidR="00510497"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Ж А Л Б А</w:t>
      </w:r>
    </w:p>
    <w:p w:rsidR="00510497" w:rsidRPr="00AC0B85" w:rsidRDefault="00510497" w:rsidP="00E36D04">
      <w:pPr>
        <w:ind w:right="22"/>
        <w:jc w:val="both"/>
        <w:rPr>
          <w:rFonts w:ascii="Times New Roman" w:hAnsi="Times New Roman"/>
          <w:b/>
          <w:sz w:val="24"/>
          <w:szCs w:val="24"/>
        </w:rPr>
      </w:pPr>
    </w:p>
    <w:p w:rsidR="00510497" w:rsidRPr="00AC0B85" w:rsidRDefault="00510497" w:rsidP="001D0624">
      <w:pPr>
        <w:ind w:right="22"/>
        <w:jc w:val="center"/>
        <w:rPr>
          <w:rFonts w:ascii="Times New Roman" w:hAnsi="Times New Roman"/>
          <w:sz w:val="24"/>
          <w:szCs w:val="24"/>
        </w:rPr>
      </w:pPr>
      <w:r w:rsidRPr="00AC0B85">
        <w:rPr>
          <w:rFonts w:ascii="Times New Roman" w:hAnsi="Times New Roman"/>
          <w:sz w:val="24"/>
          <w:szCs w:val="24"/>
        </w:rPr>
        <w:t>(............................................................................................................................</w:t>
      </w:r>
    </w:p>
    <w:p w:rsidR="00510497" w:rsidRPr="00AC0B85" w:rsidRDefault="00510497" w:rsidP="001D0624">
      <w:pPr>
        <w:ind w:right="22"/>
        <w:jc w:val="center"/>
        <w:rPr>
          <w:rFonts w:ascii="Times New Roman" w:hAnsi="Times New Roman"/>
          <w:sz w:val="24"/>
          <w:szCs w:val="24"/>
        </w:rPr>
      </w:pPr>
      <w:r w:rsidRPr="00AC0B85">
        <w:rPr>
          <w:rFonts w:ascii="Times New Roman" w:hAnsi="Times New Roman"/>
          <w:sz w:val="24"/>
          <w:szCs w:val="24"/>
        </w:rPr>
        <w:t>....................................................................................................................)</w:t>
      </w:r>
    </w:p>
    <w:p w:rsidR="00510497" w:rsidRPr="00AC0B85" w:rsidRDefault="00510497" w:rsidP="000968A5">
      <w:pPr>
        <w:ind w:right="22"/>
        <w:jc w:val="center"/>
        <w:rPr>
          <w:rFonts w:ascii="Times New Roman" w:hAnsi="Times New Roman"/>
          <w:sz w:val="24"/>
          <w:szCs w:val="24"/>
        </w:rPr>
      </w:pPr>
      <w:r w:rsidRPr="00AC0B85">
        <w:rPr>
          <w:rFonts w:ascii="Times New Roman" w:hAnsi="Times New Roman"/>
          <w:sz w:val="24"/>
          <w:szCs w:val="24"/>
        </w:rPr>
        <w:t>(Име, презиме, односно назив, адреса и седиште жалиоца)</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против решења-закључка (..............................................................................................................................................)</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ab/>
      </w:r>
      <w:r w:rsidRPr="00AC0B85">
        <w:rPr>
          <w:rFonts w:ascii="Times New Roman" w:hAnsi="Times New Roman"/>
          <w:sz w:val="24"/>
          <w:szCs w:val="24"/>
        </w:rPr>
        <w:tab/>
      </w:r>
      <w:r w:rsidRPr="00AC0B85">
        <w:rPr>
          <w:rFonts w:ascii="Times New Roman" w:hAnsi="Times New Roman"/>
          <w:sz w:val="24"/>
          <w:szCs w:val="24"/>
        </w:rPr>
        <w:tab/>
        <w:t xml:space="preserve">                      (назив органа који је донео одлуку)</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xml:space="preserve">Број.................................... од ............................... године. </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Одлуку побијам у целости, односно у делу  којим................................................................................................................. </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јер није заснована на Закону о слободном приступу информацијама од јавног значаја.</w:t>
      </w: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Жалбу подносим благовремено, у законском року утврђеном у члану 22. ст</w:t>
      </w:r>
      <w:r w:rsidR="0044123F" w:rsidRPr="00AC0B85">
        <w:rPr>
          <w:rFonts w:ascii="Times New Roman" w:hAnsi="Times New Roman"/>
          <w:sz w:val="24"/>
          <w:szCs w:val="24"/>
          <w:lang w:val="sr-Cyrl-CS"/>
        </w:rPr>
        <w:t>ав</w:t>
      </w:r>
      <w:r w:rsidRPr="00AC0B85">
        <w:rPr>
          <w:rFonts w:ascii="Times New Roman" w:hAnsi="Times New Roman"/>
          <w:sz w:val="24"/>
          <w:szCs w:val="24"/>
        </w:rPr>
        <w:t xml:space="preserve"> 1. Закона о слободном приступу информацијама од јавног значаја.</w:t>
      </w:r>
    </w:p>
    <w:p w:rsidR="00510497" w:rsidRPr="00AC0B85" w:rsidRDefault="00510497" w:rsidP="00E36D04">
      <w:pPr>
        <w:ind w:right="22"/>
        <w:jc w:val="both"/>
        <w:rPr>
          <w:rFonts w:ascii="Times New Roman" w:hAnsi="Times New Roman"/>
          <w:sz w:val="24"/>
          <w:szCs w:val="24"/>
        </w:rPr>
      </w:pP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 Подносилац жалбе / Име и презиме</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У .......................</w:t>
      </w:r>
      <w:r w:rsidR="005C74A8" w:rsidRPr="00AC0B85">
        <w:rPr>
          <w:rFonts w:ascii="Times New Roman" w:hAnsi="Times New Roman"/>
          <w:sz w:val="24"/>
          <w:szCs w:val="24"/>
        </w:rPr>
        <w:t>.....................,</w:t>
      </w:r>
      <w:r w:rsidR="005C74A8" w:rsidRPr="00AC0B85">
        <w:rPr>
          <w:rFonts w:ascii="Times New Roman" w:hAnsi="Times New Roman"/>
          <w:sz w:val="24"/>
          <w:szCs w:val="24"/>
        </w:rPr>
        <w:tab/>
      </w:r>
      <w:r w:rsidR="005C74A8" w:rsidRPr="00AC0B85">
        <w:rPr>
          <w:rFonts w:ascii="Times New Roman" w:hAnsi="Times New Roman"/>
          <w:sz w:val="24"/>
          <w:szCs w:val="24"/>
        </w:rPr>
        <w:tab/>
      </w:r>
      <w:r w:rsidRPr="00AC0B85">
        <w:rPr>
          <w:rFonts w:ascii="Times New Roman" w:hAnsi="Times New Roman"/>
          <w:sz w:val="24"/>
          <w:szCs w:val="24"/>
        </w:rPr>
        <w:t>.....................................................................адреса</w:t>
      </w:r>
    </w:p>
    <w:p w:rsidR="00510497" w:rsidRPr="00AC0B85" w:rsidRDefault="00510497" w:rsidP="00E36D04">
      <w:pPr>
        <w:ind w:left="1200" w:right="22" w:firstLine="3840"/>
        <w:jc w:val="both"/>
        <w:rPr>
          <w:rFonts w:ascii="Times New Roman" w:hAnsi="Times New Roman"/>
          <w:sz w:val="24"/>
          <w:szCs w:val="24"/>
        </w:rPr>
      </w:pPr>
    </w:p>
    <w:p w:rsidR="00510497" w:rsidRPr="00AC0B85" w:rsidRDefault="00510497" w:rsidP="00E36D04">
      <w:pPr>
        <w:ind w:left="5040" w:right="22" w:hanging="5040"/>
        <w:jc w:val="both"/>
        <w:rPr>
          <w:rFonts w:ascii="Times New Roman" w:hAnsi="Times New Roman"/>
          <w:sz w:val="24"/>
          <w:szCs w:val="24"/>
        </w:rPr>
      </w:pPr>
      <w:r w:rsidRPr="00AC0B85">
        <w:rPr>
          <w:rFonts w:ascii="Times New Roman" w:hAnsi="Times New Roman"/>
          <w:sz w:val="24"/>
          <w:szCs w:val="24"/>
        </w:rPr>
        <w:t>дана ............20</w:t>
      </w:r>
      <w:r w:rsidR="001A496E">
        <w:rPr>
          <w:rFonts w:ascii="Times New Roman" w:hAnsi="Times New Roman"/>
          <w:sz w:val="24"/>
          <w:szCs w:val="24"/>
        </w:rPr>
        <w:t>2</w:t>
      </w:r>
      <w:r w:rsidR="005C74A8" w:rsidRPr="00AC0B85">
        <w:rPr>
          <w:rFonts w:ascii="Times New Roman" w:hAnsi="Times New Roman"/>
          <w:sz w:val="24"/>
          <w:szCs w:val="24"/>
        </w:rPr>
        <w:t>.</w:t>
      </w:r>
      <w:r w:rsidRPr="00AC0B85">
        <w:rPr>
          <w:rFonts w:ascii="Times New Roman" w:hAnsi="Times New Roman"/>
          <w:sz w:val="24"/>
          <w:szCs w:val="24"/>
        </w:rPr>
        <w:t>.. године                                     ....................................................................</w:t>
      </w:r>
    </w:p>
    <w:p w:rsidR="00510497" w:rsidRPr="00AC0B85" w:rsidRDefault="00510497" w:rsidP="00E36D04">
      <w:pPr>
        <w:ind w:left="5040" w:right="22"/>
        <w:jc w:val="both"/>
        <w:rPr>
          <w:rFonts w:ascii="Times New Roman" w:hAnsi="Times New Roman"/>
          <w:sz w:val="24"/>
          <w:szCs w:val="24"/>
        </w:rPr>
      </w:pPr>
      <w:r w:rsidRPr="00AC0B85">
        <w:rPr>
          <w:rFonts w:ascii="Times New Roman" w:hAnsi="Times New Roman"/>
          <w:sz w:val="24"/>
          <w:szCs w:val="24"/>
        </w:rPr>
        <w:t xml:space="preserve">           други подаци за контакт</w:t>
      </w:r>
    </w:p>
    <w:p w:rsidR="00510497" w:rsidRPr="00AC0B85" w:rsidRDefault="00510497" w:rsidP="00E36D04">
      <w:pPr>
        <w:ind w:left="5040" w:right="22" w:hanging="5160"/>
        <w:jc w:val="both"/>
        <w:rPr>
          <w:rFonts w:ascii="Times New Roman" w:hAnsi="Times New Roman"/>
          <w:sz w:val="24"/>
          <w:szCs w:val="24"/>
        </w:rPr>
      </w:pPr>
      <w:r w:rsidRPr="00AC0B85">
        <w:rPr>
          <w:rFonts w:ascii="Times New Roman" w:hAnsi="Times New Roman"/>
          <w:sz w:val="24"/>
          <w:szCs w:val="24"/>
        </w:rPr>
        <w:tab/>
      </w:r>
      <w:r w:rsidRPr="00AC0B85">
        <w:rPr>
          <w:rFonts w:ascii="Times New Roman" w:hAnsi="Times New Roman"/>
          <w:sz w:val="24"/>
          <w:szCs w:val="24"/>
        </w:rPr>
        <w:tab/>
      </w:r>
    </w:p>
    <w:p w:rsidR="00510497" w:rsidRPr="00AC0B85" w:rsidRDefault="00510497" w:rsidP="00FA4734">
      <w:pPr>
        <w:ind w:right="22"/>
        <w:rPr>
          <w:rFonts w:ascii="Times New Roman" w:hAnsi="Times New Roman"/>
          <w:sz w:val="24"/>
          <w:szCs w:val="24"/>
        </w:rPr>
      </w:pPr>
      <w:r w:rsidRPr="00AC0B85">
        <w:rPr>
          <w:rFonts w:ascii="Times New Roman" w:hAnsi="Times New Roman"/>
          <w:sz w:val="24"/>
          <w:szCs w:val="24"/>
        </w:rPr>
        <w:t>..........................................................</w:t>
      </w:r>
      <w:r w:rsidR="00FA4734" w:rsidRPr="00AC0B85">
        <w:rPr>
          <w:rFonts w:ascii="Times New Roman" w:hAnsi="Times New Roman"/>
          <w:sz w:val="24"/>
          <w:szCs w:val="24"/>
        </w:rPr>
        <w:t xml:space="preserve">....... </w:t>
      </w:r>
      <w:r w:rsidRPr="00AC0B85">
        <w:rPr>
          <w:rFonts w:ascii="Times New Roman" w:hAnsi="Times New Roman"/>
          <w:sz w:val="24"/>
          <w:szCs w:val="24"/>
        </w:rPr>
        <w:t>потпис</w:t>
      </w:r>
    </w:p>
    <w:p w:rsidR="00510497" w:rsidRPr="00AC0B85" w:rsidRDefault="00510497" w:rsidP="00E36D04">
      <w:pPr>
        <w:pStyle w:val="FootnoteText"/>
        <w:ind w:right="22"/>
        <w:jc w:val="both"/>
        <w:rPr>
          <w:sz w:val="24"/>
          <w:szCs w:val="24"/>
        </w:rPr>
      </w:pPr>
      <w:r w:rsidRPr="00AC0B85">
        <w:rPr>
          <w:b/>
          <w:sz w:val="24"/>
          <w:szCs w:val="24"/>
        </w:rPr>
        <w:t xml:space="preserve">   Напомена</w:t>
      </w:r>
      <w:r w:rsidRPr="00AC0B85">
        <w:rPr>
          <w:sz w:val="24"/>
          <w:szCs w:val="24"/>
        </w:rPr>
        <w:t xml:space="preserve">: </w:t>
      </w:r>
    </w:p>
    <w:p w:rsidR="00510497" w:rsidRPr="00AC0B85" w:rsidRDefault="00510497" w:rsidP="004C4E8E">
      <w:pPr>
        <w:pStyle w:val="FootnoteText"/>
        <w:numPr>
          <w:ilvl w:val="0"/>
          <w:numId w:val="3"/>
        </w:numPr>
        <w:ind w:right="22"/>
        <w:jc w:val="both"/>
        <w:rPr>
          <w:sz w:val="24"/>
          <w:szCs w:val="24"/>
        </w:rPr>
      </w:pPr>
      <w:r w:rsidRPr="00AC0B85">
        <w:rPr>
          <w:sz w:val="24"/>
          <w:szCs w:val="24"/>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10497" w:rsidRPr="00AC0B85" w:rsidRDefault="00510497" w:rsidP="004C4E8E">
      <w:pPr>
        <w:pStyle w:val="FootnoteText"/>
        <w:numPr>
          <w:ilvl w:val="0"/>
          <w:numId w:val="3"/>
        </w:numPr>
        <w:ind w:right="22"/>
        <w:jc w:val="both"/>
        <w:rPr>
          <w:sz w:val="24"/>
          <w:szCs w:val="24"/>
        </w:rPr>
      </w:pPr>
      <w:r w:rsidRPr="00AC0B85">
        <w:rPr>
          <w:sz w:val="24"/>
          <w:szCs w:val="24"/>
        </w:rPr>
        <w:t xml:space="preserve">Уз жалбу обавезно приложити копију поднетог захтева и доказ о његовој предаји-упућивању органу као и копију одлуке органа која се оспорава жалбом. </w:t>
      </w: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b/>
          <w:sz w:val="24"/>
          <w:szCs w:val="24"/>
        </w:rPr>
      </w:pPr>
    </w:p>
    <w:p w:rsidR="00510497" w:rsidRPr="00AC0B85" w:rsidRDefault="00510497" w:rsidP="00E36D04">
      <w:pPr>
        <w:ind w:right="22"/>
        <w:jc w:val="both"/>
        <w:rPr>
          <w:rFonts w:ascii="Times New Roman" w:hAnsi="Times New Roman"/>
          <w:b/>
          <w:sz w:val="24"/>
          <w:szCs w:val="24"/>
        </w:rPr>
      </w:pPr>
    </w:p>
    <w:p w:rsidR="005C74A8" w:rsidRPr="00AC0B85" w:rsidRDefault="005C74A8">
      <w:pPr>
        <w:spacing w:after="0" w:line="240" w:lineRule="auto"/>
        <w:rPr>
          <w:rFonts w:ascii="Times New Roman" w:hAnsi="Times New Roman"/>
          <w:b/>
          <w:sz w:val="24"/>
          <w:szCs w:val="24"/>
        </w:rPr>
      </w:pPr>
      <w:r w:rsidRPr="00AC0B85">
        <w:rPr>
          <w:rFonts w:ascii="Times New Roman" w:hAnsi="Times New Roman"/>
          <w:b/>
          <w:sz w:val="24"/>
          <w:szCs w:val="24"/>
        </w:rPr>
        <w:br w:type="page"/>
      </w:r>
    </w:p>
    <w:p w:rsidR="003B717C"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ЖАЛБА КАДА ОРГАН ВЛАСТИ</w:t>
      </w:r>
    </w:p>
    <w:p w:rsidR="00510497"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 xml:space="preserve"> </w:t>
      </w:r>
      <w:r w:rsidRPr="00D73C16">
        <w:rPr>
          <w:rFonts w:ascii="Times New Roman" w:hAnsi="Times New Roman"/>
          <w:b/>
          <w:sz w:val="24"/>
          <w:szCs w:val="24"/>
          <w:u w:val="single"/>
        </w:rPr>
        <w:t>НИЈЕ ПОСТУПИО</w:t>
      </w:r>
      <w:r w:rsidR="003B717C" w:rsidRPr="00EE4941">
        <w:rPr>
          <w:rFonts w:ascii="Times New Roman" w:hAnsi="Times New Roman"/>
          <w:b/>
          <w:sz w:val="24"/>
          <w:szCs w:val="24"/>
          <w:u w:val="single"/>
          <w:lang w:val="sr-Cyrl-CS"/>
        </w:rPr>
        <w:t xml:space="preserve"> </w:t>
      </w:r>
      <w:r w:rsidRPr="00EE4941">
        <w:rPr>
          <w:rFonts w:ascii="Times New Roman" w:hAnsi="Times New Roman"/>
          <w:b/>
          <w:sz w:val="24"/>
          <w:szCs w:val="24"/>
          <w:u w:val="single"/>
        </w:rPr>
        <w:t>/ није поступио у целости</w:t>
      </w:r>
      <w:r w:rsidR="009E757F">
        <w:rPr>
          <w:rFonts w:ascii="Times New Roman" w:hAnsi="Times New Roman"/>
          <w:b/>
          <w:sz w:val="24"/>
          <w:szCs w:val="24"/>
          <w:u w:val="single"/>
          <w:lang w:val="sr-Cyrl-CS"/>
        </w:rPr>
        <w:t xml:space="preserve"> </w:t>
      </w:r>
      <w:r w:rsidRPr="00EE4941">
        <w:rPr>
          <w:rFonts w:ascii="Times New Roman" w:hAnsi="Times New Roman"/>
          <w:b/>
          <w:sz w:val="24"/>
          <w:szCs w:val="24"/>
          <w:u w:val="single"/>
        </w:rPr>
        <w:t>/ ПО ЗАХТЕВУ</w:t>
      </w:r>
      <w:r w:rsidRPr="00EE4941">
        <w:rPr>
          <w:rFonts w:ascii="Times New Roman" w:hAnsi="Times New Roman"/>
          <w:b/>
          <w:sz w:val="24"/>
          <w:szCs w:val="24"/>
        </w:rPr>
        <w:t xml:space="preserve"> ТРАЖИОЦА У ЗАКОНСКОМ  РОКУ  (ЋУТАЊЕ УПРАВЕ)</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b/>
          <w:sz w:val="24"/>
          <w:szCs w:val="24"/>
        </w:rPr>
      </w:pPr>
      <w:r w:rsidRPr="00AC0B85">
        <w:rPr>
          <w:rFonts w:ascii="Times New Roman" w:hAnsi="Times New Roman"/>
          <w:b/>
          <w:sz w:val="24"/>
          <w:szCs w:val="24"/>
        </w:rPr>
        <w:t xml:space="preserve"> Повереник за информације од јавног значаја и заштиту података о личности</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Адреса за пошту:  Београд, Немањина 22-26</w:t>
      </w:r>
    </w:p>
    <w:p w:rsidR="00510497" w:rsidRPr="00AC0B85" w:rsidRDefault="00510497" w:rsidP="00A0035C">
      <w:pPr>
        <w:rPr>
          <w:i/>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У складу са чланом 22. Закона о слободном приступу информацијама од јавног значаја подносим:</w:t>
      </w:r>
    </w:p>
    <w:p w:rsidR="00510497" w:rsidRPr="00AC0B85" w:rsidRDefault="00510497" w:rsidP="00E36D04">
      <w:pPr>
        <w:ind w:right="22"/>
        <w:jc w:val="center"/>
        <w:rPr>
          <w:rFonts w:ascii="Times New Roman" w:hAnsi="Times New Roman"/>
          <w:b/>
          <w:sz w:val="24"/>
          <w:szCs w:val="24"/>
        </w:rPr>
      </w:pPr>
      <w:r w:rsidRPr="00AC0B85">
        <w:rPr>
          <w:rFonts w:ascii="Times New Roman" w:hAnsi="Times New Roman"/>
          <w:b/>
          <w:sz w:val="24"/>
          <w:szCs w:val="24"/>
        </w:rPr>
        <w:t>Ж А Л Б У</w:t>
      </w:r>
    </w:p>
    <w:p w:rsidR="00510497" w:rsidRPr="00AC0B85" w:rsidRDefault="00510497" w:rsidP="00E36D04">
      <w:pPr>
        <w:ind w:right="22"/>
        <w:jc w:val="center"/>
        <w:rPr>
          <w:rFonts w:ascii="Times New Roman" w:hAnsi="Times New Roman"/>
          <w:sz w:val="24"/>
          <w:szCs w:val="24"/>
        </w:rPr>
      </w:pPr>
      <w:r w:rsidRPr="00AC0B85">
        <w:rPr>
          <w:rFonts w:ascii="Times New Roman" w:hAnsi="Times New Roman"/>
          <w:sz w:val="24"/>
          <w:szCs w:val="24"/>
        </w:rPr>
        <w:t>против</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xml:space="preserve">.................................................................................................................................................... </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xml:space="preserve"> (навести назив органа)</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xml:space="preserve">због тога што орган власти: </w:t>
      </w:r>
    </w:p>
    <w:p w:rsidR="00510497" w:rsidRPr="00AC0B85" w:rsidRDefault="00510497" w:rsidP="00E36D04">
      <w:pPr>
        <w:ind w:left="480" w:right="22"/>
        <w:jc w:val="both"/>
        <w:rPr>
          <w:rFonts w:ascii="Times New Roman" w:hAnsi="Times New Roman"/>
          <w:b/>
          <w:sz w:val="24"/>
          <w:szCs w:val="24"/>
        </w:rPr>
      </w:pPr>
      <w:r w:rsidRPr="00AC0B85">
        <w:rPr>
          <w:rFonts w:ascii="Times New Roman" w:hAnsi="Times New Roman"/>
          <w:b/>
          <w:sz w:val="24"/>
          <w:szCs w:val="24"/>
        </w:rPr>
        <w:t xml:space="preserve">није поступио </w:t>
      </w:r>
      <w:r w:rsidRPr="00AC0B85">
        <w:rPr>
          <w:rFonts w:ascii="Times New Roman" w:hAnsi="Times New Roman"/>
          <w:sz w:val="24"/>
          <w:szCs w:val="24"/>
        </w:rPr>
        <w:t xml:space="preserve">/ </w:t>
      </w:r>
      <w:r w:rsidRPr="00AC0B85">
        <w:rPr>
          <w:rFonts w:ascii="Times New Roman" w:hAnsi="Times New Roman"/>
          <w:b/>
          <w:sz w:val="24"/>
          <w:szCs w:val="24"/>
        </w:rPr>
        <w:t xml:space="preserve">није поступио у целости </w:t>
      </w:r>
      <w:r w:rsidRPr="00AC0B85">
        <w:rPr>
          <w:rFonts w:ascii="Times New Roman" w:hAnsi="Times New Roman"/>
          <w:sz w:val="24"/>
          <w:szCs w:val="24"/>
        </w:rPr>
        <w:t xml:space="preserve">/  </w:t>
      </w:r>
      <w:r w:rsidRPr="00AC0B85">
        <w:rPr>
          <w:rFonts w:ascii="Times New Roman" w:hAnsi="Times New Roman"/>
          <w:b/>
          <w:sz w:val="24"/>
          <w:szCs w:val="24"/>
        </w:rPr>
        <w:t>у законском року</w:t>
      </w:r>
    </w:p>
    <w:p w:rsidR="00510497" w:rsidRPr="00AC0B85" w:rsidRDefault="00510497" w:rsidP="00E36D04">
      <w:pPr>
        <w:ind w:left="360" w:right="22"/>
        <w:jc w:val="both"/>
        <w:rPr>
          <w:rFonts w:ascii="Times New Roman" w:hAnsi="Times New Roman"/>
          <w:sz w:val="24"/>
          <w:szCs w:val="24"/>
        </w:rPr>
      </w:pPr>
      <w:r w:rsidRPr="00AC0B85">
        <w:rPr>
          <w:rFonts w:ascii="Times New Roman" w:hAnsi="Times New Roman"/>
          <w:sz w:val="24"/>
          <w:szCs w:val="24"/>
        </w:rPr>
        <w:t xml:space="preserve">                                  (подвући  због чега се изјављује жалба)</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о/у вези са :</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E36D04">
      <w:pPr>
        <w:ind w:right="22"/>
        <w:jc w:val="both"/>
        <w:rPr>
          <w:rFonts w:ascii="Times New Roman" w:hAnsi="Times New Roman"/>
          <w:sz w:val="24"/>
          <w:szCs w:val="24"/>
        </w:rPr>
      </w:pPr>
      <w:r w:rsidRPr="00AC0B85">
        <w:rPr>
          <w:rFonts w:ascii="Times New Roman" w:hAnsi="Times New Roman"/>
          <w:sz w:val="24"/>
          <w:szCs w:val="24"/>
        </w:rPr>
        <w:t xml:space="preserve">                                   (навести податке о захтеву и информацији/ама)</w:t>
      </w:r>
    </w:p>
    <w:p w:rsidR="00510497" w:rsidRPr="00AC0B85" w:rsidRDefault="00510497" w:rsidP="00E36D04">
      <w:pPr>
        <w:ind w:right="22"/>
        <w:jc w:val="both"/>
        <w:rPr>
          <w:rFonts w:ascii="Times New Roman" w:hAnsi="Times New Roman"/>
          <w:sz w:val="24"/>
          <w:szCs w:val="24"/>
        </w:rPr>
      </w:pP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sz w:val="24"/>
          <w:szCs w:val="24"/>
        </w:rPr>
        <w:t>На основу изнетог, предлажем да Повереник уважи моју жалбу и омогући ми приступ траженој/им  информацији/ма.</w:t>
      </w:r>
    </w:p>
    <w:p w:rsidR="00510497" w:rsidRPr="00AC0B85" w:rsidRDefault="00A51D86" w:rsidP="00E36D04">
      <w:pPr>
        <w:ind w:right="22" w:firstLine="720"/>
        <w:jc w:val="both"/>
        <w:rPr>
          <w:rFonts w:ascii="Times New Roman" w:hAnsi="Times New Roman"/>
          <w:sz w:val="24"/>
          <w:szCs w:val="24"/>
        </w:rPr>
      </w:pPr>
      <w:r w:rsidRPr="00AC0B85">
        <w:rPr>
          <w:rFonts w:ascii="Times New Roman" w:hAnsi="Times New Roman"/>
          <w:sz w:val="24"/>
          <w:szCs w:val="24"/>
        </w:rPr>
        <w:t>Као доказ</w:t>
      </w:r>
      <w:r w:rsidR="00510497" w:rsidRPr="00AC0B85">
        <w:rPr>
          <w:rFonts w:ascii="Times New Roman" w:hAnsi="Times New Roman"/>
          <w:sz w:val="24"/>
          <w:szCs w:val="24"/>
        </w:rPr>
        <w:t>, уз жалбу достављам копију захтева са доказом о предаји органу власти.</w:t>
      </w:r>
    </w:p>
    <w:p w:rsidR="00510497" w:rsidRPr="00AC0B85" w:rsidRDefault="00510497" w:rsidP="00E36D04">
      <w:pPr>
        <w:ind w:right="22" w:firstLine="720"/>
        <w:jc w:val="both"/>
        <w:rPr>
          <w:rFonts w:ascii="Times New Roman" w:hAnsi="Times New Roman"/>
          <w:sz w:val="24"/>
          <w:szCs w:val="24"/>
        </w:rPr>
      </w:pPr>
      <w:r w:rsidRPr="00AC0B85">
        <w:rPr>
          <w:rFonts w:ascii="Times New Roman" w:hAnsi="Times New Roman"/>
          <w:b/>
          <w:sz w:val="24"/>
          <w:szCs w:val="24"/>
        </w:rPr>
        <w:t>Напомена:</w:t>
      </w:r>
      <w:r w:rsidRPr="00AC0B85">
        <w:rPr>
          <w:rFonts w:ascii="Times New Roman" w:hAnsi="Times New Roman"/>
          <w:sz w:val="24"/>
          <w:szCs w:val="24"/>
        </w:rPr>
        <w:t xml:space="preserve"> Код жалбе  због непоступању по захтеву у целости, треба приложити и добијени одговор органа власти.</w:t>
      </w: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w:t>
      </w:r>
      <w:r w:rsidR="00FA4734" w:rsidRPr="00AC0B85">
        <w:rPr>
          <w:rFonts w:ascii="Times New Roman" w:hAnsi="Times New Roman"/>
          <w:sz w:val="24"/>
          <w:szCs w:val="24"/>
        </w:rPr>
        <w:t xml:space="preserve"> </w:t>
      </w:r>
      <w:r w:rsidRPr="00AC0B85">
        <w:rPr>
          <w:rFonts w:ascii="Times New Roman" w:hAnsi="Times New Roman"/>
          <w:sz w:val="24"/>
          <w:szCs w:val="24"/>
        </w:rPr>
        <w:t>Подносилац жалбе / Име и презиме</w:t>
      </w: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w:t>
      </w:r>
      <w:r w:rsidR="00FA4734" w:rsidRPr="00AC0B85">
        <w:rPr>
          <w:rFonts w:ascii="Times New Roman" w:hAnsi="Times New Roman"/>
          <w:sz w:val="24"/>
          <w:szCs w:val="24"/>
        </w:rPr>
        <w:t xml:space="preserve"> </w:t>
      </w:r>
      <w:r w:rsidRPr="00AC0B85">
        <w:rPr>
          <w:rFonts w:ascii="Times New Roman" w:hAnsi="Times New Roman"/>
          <w:sz w:val="24"/>
          <w:szCs w:val="24"/>
        </w:rPr>
        <w:t xml:space="preserve">потпис                          </w:t>
      </w: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 xml:space="preserve">.............................................................. адреса                                           </w:t>
      </w: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w:t>
      </w:r>
      <w:r w:rsidR="00FA4734" w:rsidRPr="00AC0B85">
        <w:rPr>
          <w:rFonts w:ascii="Times New Roman" w:hAnsi="Times New Roman"/>
          <w:sz w:val="24"/>
          <w:szCs w:val="24"/>
        </w:rPr>
        <w:t xml:space="preserve">.... </w:t>
      </w:r>
      <w:r w:rsidRPr="00AC0B85">
        <w:rPr>
          <w:rFonts w:ascii="Times New Roman" w:hAnsi="Times New Roman"/>
          <w:sz w:val="24"/>
          <w:szCs w:val="24"/>
        </w:rPr>
        <w:t>други подаци за контакт</w:t>
      </w:r>
    </w:p>
    <w:p w:rsidR="00510497" w:rsidRPr="00AC0B85" w:rsidRDefault="00510497" w:rsidP="00E36D04">
      <w:pPr>
        <w:ind w:left="5040" w:right="22" w:hanging="5040"/>
        <w:jc w:val="both"/>
        <w:rPr>
          <w:rFonts w:ascii="Times New Roman" w:hAnsi="Times New Roman"/>
          <w:sz w:val="24"/>
          <w:szCs w:val="24"/>
        </w:rPr>
      </w:pPr>
      <w:r w:rsidRPr="00AC0B85">
        <w:rPr>
          <w:rFonts w:ascii="Times New Roman" w:hAnsi="Times New Roman"/>
          <w:sz w:val="24"/>
          <w:szCs w:val="24"/>
        </w:rPr>
        <w:t>............................................................</w:t>
      </w:r>
    </w:p>
    <w:p w:rsidR="00510497" w:rsidRPr="00AC0B85" w:rsidRDefault="00510497" w:rsidP="00FA4734">
      <w:pPr>
        <w:ind w:right="22"/>
        <w:jc w:val="both"/>
        <w:rPr>
          <w:rFonts w:ascii="Times New Roman" w:hAnsi="Times New Roman"/>
          <w:sz w:val="24"/>
          <w:szCs w:val="24"/>
        </w:rPr>
      </w:pPr>
      <w:r w:rsidRPr="00AC0B85">
        <w:rPr>
          <w:rFonts w:ascii="Times New Roman" w:hAnsi="Times New Roman"/>
          <w:sz w:val="24"/>
          <w:szCs w:val="24"/>
        </w:rPr>
        <w:t>Потпис</w:t>
      </w:r>
    </w:p>
    <w:p w:rsidR="00931B66" w:rsidRPr="00821ECD" w:rsidRDefault="00510497" w:rsidP="005365C7">
      <w:pPr>
        <w:ind w:right="22"/>
        <w:jc w:val="center"/>
        <w:rPr>
          <w:rFonts w:ascii="Times New Roman" w:eastAsia="Times New Roman" w:hAnsi="Times New Roman"/>
          <w:b/>
          <w:sz w:val="24"/>
          <w:szCs w:val="24"/>
          <w:lang w:val="sr-Cyrl-CS" w:eastAsia="en-US"/>
        </w:rPr>
      </w:pPr>
      <w:r w:rsidRPr="00AC0B85">
        <w:rPr>
          <w:rFonts w:ascii="Times New Roman" w:hAnsi="Times New Roman"/>
          <w:sz w:val="24"/>
          <w:szCs w:val="24"/>
        </w:rPr>
        <w:t>У................................., дана .....</w:t>
      </w:r>
      <w:r w:rsidR="0077130A" w:rsidRPr="00AC0B85">
        <w:rPr>
          <w:rFonts w:ascii="Times New Roman" w:hAnsi="Times New Roman"/>
          <w:sz w:val="24"/>
          <w:szCs w:val="24"/>
        </w:rPr>
        <w:t>....... 20</w:t>
      </w:r>
      <w:r w:rsidR="001A496E">
        <w:rPr>
          <w:rFonts w:ascii="Times New Roman" w:hAnsi="Times New Roman"/>
          <w:sz w:val="24"/>
          <w:szCs w:val="24"/>
          <w:lang w:val="sr-Cyrl-CS"/>
        </w:rPr>
        <w:t>2</w:t>
      </w:r>
      <w:r w:rsidRPr="00AC0B85">
        <w:rPr>
          <w:rFonts w:ascii="Times New Roman" w:hAnsi="Times New Roman"/>
          <w:sz w:val="24"/>
          <w:szCs w:val="24"/>
        </w:rPr>
        <w:t>....године</w:t>
      </w:r>
      <w:r w:rsidR="009E757F">
        <w:rPr>
          <w:rFonts w:ascii="Times New Roman" w:hAnsi="Times New Roman"/>
          <w:sz w:val="24"/>
          <w:szCs w:val="24"/>
        </w:rPr>
        <w:br w:type="page"/>
      </w:r>
      <w:r w:rsidR="00931B66" w:rsidRPr="00821ECD">
        <w:rPr>
          <w:rFonts w:ascii="Times New Roman" w:eastAsia="Times New Roman" w:hAnsi="Times New Roman"/>
          <w:b/>
          <w:sz w:val="24"/>
          <w:szCs w:val="24"/>
          <w:lang w:val="sr-Cyrl-CS" w:eastAsia="en-US"/>
        </w:rPr>
        <w:t>ПРИМЕР ТУЖБЕ ПРОТИВ ПРВОСТЕПЕНОГ РЕШЕЊА</w:t>
      </w:r>
    </w:p>
    <w:p w:rsidR="00931B66" w:rsidRPr="00821ECD" w:rsidRDefault="00931B66" w:rsidP="00931B66">
      <w:pPr>
        <w:spacing w:after="0" w:line="240" w:lineRule="auto"/>
        <w:jc w:val="center"/>
        <w:rPr>
          <w:rFonts w:ascii="Times New Roman" w:eastAsia="Times New Roman" w:hAnsi="Times New Roman"/>
          <w:b/>
          <w:sz w:val="24"/>
          <w:szCs w:val="24"/>
          <w:lang w:val="sr-Cyrl-CS" w:eastAsia="en-US"/>
        </w:rPr>
      </w:pPr>
      <w:r w:rsidRPr="00821ECD">
        <w:rPr>
          <w:rFonts w:ascii="Times New Roman" w:eastAsia="Times New Roman" w:hAnsi="Times New Roman"/>
          <w:b/>
          <w:sz w:val="24"/>
          <w:szCs w:val="24"/>
          <w:lang w:val="sr-Cyrl-CS" w:eastAsia="en-US"/>
        </w:rPr>
        <w:t>ПРОТИВ КОГА НИЈЕ ДОЗВОЉЕНА ЖАЛБА</w:t>
      </w:r>
    </w:p>
    <w:p w:rsidR="00931B66" w:rsidRPr="00931B66" w:rsidRDefault="00931B66" w:rsidP="00931B66">
      <w:pPr>
        <w:spacing w:after="0" w:line="240" w:lineRule="auto"/>
        <w:rPr>
          <w:rFonts w:ascii="Times New Roman" w:eastAsia="Times New Roman" w:hAnsi="Times New Roman"/>
          <w:sz w:val="24"/>
          <w:szCs w:val="24"/>
          <w:lang w:val="sr-Cyrl-CS" w:eastAsia="en-US"/>
        </w:rPr>
      </w:pPr>
    </w:p>
    <w:p w:rsidR="00931B66" w:rsidRPr="00931B66" w:rsidRDefault="00931B66" w:rsidP="003F3913">
      <w:pPr>
        <w:spacing w:after="0" w:line="240" w:lineRule="auto"/>
        <w:jc w:val="center"/>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УПРАВНИ СУД</w:t>
      </w:r>
    </w:p>
    <w:p w:rsidR="00931B66" w:rsidRPr="00931B66" w:rsidRDefault="00931B66" w:rsidP="003F3913">
      <w:pPr>
        <w:spacing w:after="0" w:line="240" w:lineRule="auto"/>
        <w:jc w:val="center"/>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Б е о г р а д</w:t>
      </w:r>
    </w:p>
    <w:p w:rsidR="00256F18" w:rsidRPr="00931B66" w:rsidRDefault="00931B66" w:rsidP="005365C7">
      <w:pPr>
        <w:spacing w:after="0" w:line="240" w:lineRule="auto"/>
        <w:ind w:left="360" w:hanging="360"/>
        <w:jc w:val="center"/>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Немањина </w:t>
      </w:r>
      <w:r w:rsidRPr="00931B66">
        <w:rPr>
          <w:rFonts w:ascii="Times New Roman" w:eastAsia="Times New Roman" w:hAnsi="Times New Roman"/>
          <w:sz w:val="24"/>
          <w:szCs w:val="24"/>
          <w:lang w:eastAsia="en-US"/>
        </w:rPr>
        <w:t>9</w:t>
      </w:r>
    </w:p>
    <w:p w:rsidR="00931B66" w:rsidRPr="00931B66" w:rsidRDefault="00931B66" w:rsidP="00931B66">
      <w:pPr>
        <w:spacing w:after="0" w:line="240" w:lineRule="auto"/>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ТУЖИЛАЦ:_______________________________                  </w:t>
      </w:r>
    </w:p>
    <w:p w:rsidR="00931B66" w:rsidRPr="00931B66" w:rsidRDefault="00931B66" w:rsidP="00931B66">
      <w:pPr>
        <w:spacing w:after="0" w:line="240" w:lineRule="auto"/>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ТУЖЕНИ:________________________________                                             </w:t>
      </w:r>
    </w:p>
    <w:p w:rsidR="00931B66" w:rsidRPr="00931B66" w:rsidRDefault="00931B66" w:rsidP="00931B66">
      <w:pPr>
        <w:spacing w:after="0" w:line="240" w:lineRule="auto"/>
        <w:ind w:firstLine="360"/>
        <w:jc w:val="both"/>
        <w:rPr>
          <w:rFonts w:ascii="Times New Roman" w:eastAsia="Times New Roman" w:hAnsi="Times New Roman"/>
          <w:sz w:val="24"/>
          <w:szCs w:val="24"/>
          <w:lang w:val="sr-Cyrl-CS" w:eastAsia="en-US"/>
        </w:rPr>
      </w:pPr>
    </w:p>
    <w:p w:rsidR="00931B66" w:rsidRPr="00931B66" w:rsidRDefault="00931B66" w:rsidP="00931B66">
      <w:pPr>
        <w:spacing w:after="0" w:line="240" w:lineRule="auto"/>
        <w:ind w:firstLine="72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Против решења органа власти (навести назив органа)_______________број:__ од _____, на основу члана 22. ст. 2</w:t>
      </w:r>
      <w:r>
        <w:rPr>
          <w:rFonts w:ascii="Times New Roman" w:eastAsia="Times New Roman" w:hAnsi="Times New Roman"/>
          <w:sz w:val="24"/>
          <w:szCs w:val="24"/>
          <w:lang w:val="sr-Cyrl-CS" w:eastAsia="en-US"/>
        </w:rPr>
        <w:t>.</w:t>
      </w:r>
      <w:r w:rsidRPr="00931B66">
        <w:rPr>
          <w:rFonts w:ascii="Times New Roman" w:eastAsia="Times New Roman" w:hAnsi="Times New Roman"/>
          <w:sz w:val="24"/>
          <w:szCs w:val="24"/>
          <w:lang w:val="sr-Cyrl-CS" w:eastAsia="en-US"/>
        </w:rPr>
        <w:t xml:space="preserve"> и 3. Закона о слободном приступу информацијама од јавног значаја (</w:t>
      </w:r>
      <w:r>
        <w:rPr>
          <w:rFonts w:ascii="Times New Roman" w:eastAsia="Times New Roman" w:hAnsi="Times New Roman"/>
          <w:sz w:val="24"/>
          <w:szCs w:val="24"/>
          <w:lang w:val="sr-Cyrl-CS" w:eastAsia="en-US"/>
        </w:rPr>
        <w:t>„Службени</w:t>
      </w:r>
      <w:r w:rsidRPr="00931B66">
        <w:rPr>
          <w:rFonts w:ascii="Times New Roman" w:eastAsia="Times New Roman" w:hAnsi="Times New Roman"/>
          <w:sz w:val="24"/>
          <w:szCs w:val="24"/>
          <w:lang w:val="sr-Cyrl-CS" w:eastAsia="en-US"/>
        </w:rPr>
        <w:t xml:space="preserve"> гласник РС</w:t>
      </w:r>
      <w:r>
        <w:rPr>
          <w:rFonts w:ascii="Times New Roman" w:eastAsia="Times New Roman" w:hAnsi="Times New Roman"/>
          <w:sz w:val="24"/>
          <w:szCs w:val="24"/>
          <w:lang w:val="sr-Cyrl-CS" w:eastAsia="en-US"/>
        </w:rPr>
        <w:t>”,</w:t>
      </w:r>
      <w:r w:rsidRPr="00931B66">
        <w:rPr>
          <w:rFonts w:ascii="Times New Roman" w:eastAsia="Times New Roman" w:hAnsi="Times New Roman"/>
          <w:sz w:val="24"/>
          <w:szCs w:val="24"/>
          <w:lang w:val="sr-Cyrl-CS" w:eastAsia="en-US"/>
        </w:rPr>
        <w:t xml:space="preserve"> бр.</w:t>
      </w:r>
      <w:r w:rsidRPr="00931B66">
        <w:rPr>
          <w:rFonts w:ascii="Times New Roman" w:eastAsia="Times New Roman" w:hAnsi="Times New Roman"/>
          <w:sz w:val="24"/>
          <w:szCs w:val="24"/>
          <w:lang w:val="ru-RU" w:eastAsia="en-US"/>
        </w:rPr>
        <w:t xml:space="preserve"> 120/04</w:t>
      </w:r>
      <w:r w:rsidRPr="00931B66">
        <w:rPr>
          <w:rFonts w:ascii="Times New Roman" w:eastAsia="Times New Roman" w:hAnsi="Times New Roman"/>
          <w:sz w:val="24"/>
          <w:szCs w:val="24"/>
          <w:lang w:val="sr-Cyrl-CS" w:eastAsia="en-US"/>
        </w:rPr>
        <w:t>.</w:t>
      </w:r>
      <w:r w:rsidRPr="00931B66">
        <w:rPr>
          <w:rFonts w:ascii="Times New Roman" w:eastAsia="Times New Roman" w:hAnsi="Times New Roman"/>
          <w:sz w:val="24"/>
          <w:szCs w:val="24"/>
          <w:lang w:val="ru-RU" w:eastAsia="en-US"/>
        </w:rPr>
        <w:t xml:space="preserve"> 54/07</w:t>
      </w:r>
      <w:r w:rsidRPr="00931B66">
        <w:rPr>
          <w:rFonts w:ascii="Times New Roman" w:eastAsia="Times New Roman" w:hAnsi="Times New Roman"/>
          <w:sz w:val="24"/>
          <w:szCs w:val="24"/>
          <w:lang w:val="sr-Cyrl-CS" w:eastAsia="en-US"/>
        </w:rPr>
        <w:t>, 104/09 и 36/10), члана 14. став 2. и члана 18. став 1. Закона о управним споровима</w:t>
      </w:r>
      <w:r>
        <w:rPr>
          <w:rFonts w:ascii="Times New Roman" w:eastAsia="Times New Roman" w:hAnsi="Times New Roman"/>
          <w:sz w:val="24"/>
          <w:szCs w:val="24"/>
          <w:lang w:val="sr-Cyrl-CS" w:eastAsia="en-US"/>
        </w:rPr>
        <w:t xml:space="preserve"> („Службени</w:t>
      </w:r>
      <w:r w:rsidRPr="00931B66">
        <w:rPr>
          <w:rFonts w:ascii="Times New Roman" w:eastAsia="Times New Roman" w:hAnsi="Times New Roman"/>
          <w:sz w:val="24"/>
          <w:szCs w:val="24"/>
          <w:lang w:val="sr-Cyrl-CS" w:eastAsia="en-US"/>
        </w:rPr>
        <w:t xml:space="preserve"> гласник РС</w:t>
      </w:r>
      <w:r>
        <w:rPr>
          <w:rFonts w:ascii="Times New Roman" w:eastAsia="Times New Roman" w:hAnsi="Times New Roman"/>
          <w:sz w:val="24"/>
          <w:szCs w:val="24"/>
          <w:lang w:val="sr-Cyrl-CS" w:eastAsia="en-US"/>
        </w:rPr>
        <w:t>”,</w:t>
      </w:r>
      <w:r w:rsidRPr="00931B66">
        <w:rPr>
          <w:rFonts w:ascii="Times New Roman" w:eastAsia="Times New Roman" w:hAnsi="Times New Roman"/>
          <w:sz w:val="24"/>
          <w:szCs w:val="24"/>
          <w:lang w:val="sr-Cyrl-CS" w:eastAsia="en-US"/>
        </w:rPr>
        <w:t xml:space="preserve"> број 111/09), у законском року, подносим</w:t>
      </w:r>
    </w:p>
    <w:p w:rsidR="00931B66" w:rsidRPr="00931B66" w:rsidRDefault="00931B66" w:rsidP="00931B66">
      <w:pPr>
        <w:spacing w:after="0" w:line="240" w:lineRule="auto"/>
        <w:ind w:left="360" w:hanging="360"/>
        <w:rPr>
          <w:rFonts w:ascii="Times New Roman" w:eastAsia="Times New Roman" w:hAnsi="Times New Roman"/>
          <w:sz w:val="24"/>
          <w:szCs w:val="24"/>
          <w:lang w:val="sr-Cyrl-CS" w:eastAsia="en-US"/>
        </w:rPr>
      </w:pPr>
    </w:p>
    <w:p w:rsidR="00931B66" w:rsidRPr="00821ECD" w:rsidRDefault="00931B66" w:rsidP="00931B66">
      <w:pPr>
        <w:spacing w:after="0" w:line="240" w:lineRule="auto"/>
        <w:ind w:left="360" w:hanging="360"/>
        <w:jc w:val="center"/>
        <w:rPr>
          <w:rFonts w:ascii="Times New Roman" w:eastAsia="Times New Roman" w:hAnsi="Times New Roman"/>
          <w:b/>
          <w:sz w:val="24"/>
          <w:szCs w:val="24"/>
          <w:lang w:val="sr-Cyrl-CS" w:eastAsia="en-US"/>
        </w:rPr>
      </w:pPr>
      <w:r w:rsidRPr="00821ECD">
        <w:rPr>
          <w:rFonts w:ascii="Times New Roman" w:eastAsia="Times New Roman" w:hAnsi="Times New Roman"/>
          <w:b/>
          <w:sz w:val="24"/>
          <w:szCs w:val="24"/>
          <w:lang w:val="sr-Cyrl-CS" w:eastAsia="en-US"/>
        </w:rPr>
        <w:t>Т У Ж Б У</w:t>
      </w:r>
    </w:p>
    <w:p w:rsidR="00931B66" w:rsidRPr="00931B66" w:rsidRDefault="00931B66" w:rsidP="00931B66">
      <w:pPr>
        <w:spacing w:after="0" w:line="240" w:lineRule="auto"/>
        <w:ind w:firstLine="360"/>
        <w:jc w:val="both"/>
        <w:rPr>
          <w:rFonts w:ascii="Times New Roman" w:eastAsia="Times New Roman" w:hAnsi="Times New Roman"/>
          <w:i/>
          <w:sz w:val="24"/>
          <w:szCs w:val="24"/>
          <w:lang w:val="sr-Cyrl-CS" w:eastAsia="en-US"/>
        </w:rPr>
      </w:pPr>
      <w:r w:rsidRPr="00931B66">
        <w:rPr>
          <w:rFonts w:ascii="Times New Roman" w:eastAsia="Times New Roman" w:hAnsi="Times New Roman"/>
          <w:sz w:val="24"/>
          <w:szCs w:val="24"/>
          <w:lang w:val="sr-Cyrl-CS" w:eastAsia="en-US"/>
        </w:rPr>
        <w:t xml:space="preserve">      Због тога што:</w:t>
      </w:r>
      <w:r w:rsidRPr="00931B66">
        <w:rPr>
          <w:rFonts w:ascii="Times New Roman" w:eastAsia="Times New Roman" w:hAnsi="Times New Roman"/>
          <w:sz w:val="24"/>
          <w:szCs w:val="24"/>
          <w:lang w:val="ru-RU" w:eastAsia="en-US"/>
        </w:rPr>
        <w:t xml:space="preserve">  </w:t>
      </w:r>
      <w:r w:rsidRPr="00931B66">
        <w:rPr>
          <w:rFonts w:ascii="Times New Roman" w:eastAsia="Times New Roman" w:hAnsi="Times New Roman"/>
          <w:i/>
          <w:sz w:val="24"/>
          <w:szCs w:val="24"/>
          <w:lang w:val="ru-RU" w:eastAsia="en-US"/>
        </w:rPr>
        <w:t>(</w:t>
      </w:r>
      <w:r w:rsidRPr="00931B66">
        <w:rPr>
          <w:rFonts w:ascii="Times New Roman" w:eastAsia="Times New Roman" w:hAnsi="Times New Roman"/>
          <w:i/>
          <w:sz w:val="24"/>
          <w:szCs w:val="24"/>
          <w:lang w:val="sr-Cyrl-CS" w:eastAsia="en-US"/>
        </w:rPr>
        <w:t>заокружити разлог)</w:t>
      </w:r>
    </w:p>
    <w:p w:rsidR="00931B66" w:rsidRPr="00931B66" w:rsidRDefault="00931B66" w:rsidP="00931B66">
      <w:pPr>
        <w:spacing w:after="0" w:line="240" w:lineRule="auto"/>
        <w:ind w:firstLine="36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      1) у акту није уопште или није правилно примењен закон, други пропис или општи акт;</w:t>
      </w:r>
    </w:p>
    <w:p w:rsidR="00931B66" w:rsidRPr="00931B66" w:rsidRDefault="00931B66" w:rsidP="00931B66">
      <w:pPr>
        <w:spacing w:after="0" w:line="240" w:lineRule="auto"/>
        <w:ind w:firstLine="36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      2) је акт донео ненадлежни орган;</w:t>
      </w:r>
    </w:p>
    <w:p w:rsidR="00931B66" w:rsidRPr="00931B66" w:rsidRDefault="00931B66" w:rsidP="00931B66">
      <w:pPr>
        <w:spacing w:after="0" w:line="240" w:lineRule="auto"/>
        <w:ind w:firstLine="36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      3) у поступку доношења акта није поступљено по правилима поступка;</w:t>
      </w:r>
    </w:p>
    <w:p w:rsidR="00931B66" w:rsidRPr="00931B66" w:rsidRDefault="00931B66" w:rsidP="00931B66">
      <w:pPr>
        <w:spacing w:after="0" w:line="240" w:lineRule="auto"/>
        <w:ind w:firstLine="36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      4) је чињенично стање непотпуно или нетачно утврђено или ако је из утврђених чињеница изведен неправилан закључак у погледу чињеничног стања;</w:t>
      </w:r>
    </w:p>
    <w:p w:rsidR="00931B66" w:rsidRPr="00931B66" w:rsidRDefault="00931B66" w:rsidP="00931B66">
      <w:pPr>
        <w:spacing w:after="0" w:line="240" w:lineRule="auto"/>
        <w:ind w:firstLine="36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      5) је у акту који је донет по слободној оцени, орган прекорачио границе законског овлашћења или ако такав акт није донет у складу са циљем у којем је овлашћење дато  </w:t>
      </w:r>
    </w:p>
    <w:p w:rsidR="00931B66" w:rsidRPr="00931B66" w:rsidRDefault="00931B66" w:rsidP="00931B66">
      <w:pPr>
        <w:spacing w:after="0" w:line="240" w:lineRule="auto"/>
        <w:ind w:left="360" w:hanging="360"/>
        <w:jc w:val="center"/>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О б р а з л о ж е њ е</w:t>
      </w:r>
    </w:p>
    <w:p w:rsidR="00931B66" w:rsidRPr="00931B66" w:rsidRDefault="00931B66" w:rsidP="00931B66">
      <w:pPr>
        <w:spacing w:after="0" w:line="240" w:lineRule="auto"/>
        <w:ind w:left="360" w:firstLine="360"/>
        <w:jc w:val="both"/>
        <w:rPr>
          <w:rFonts w:ascii="Times New Roman" w:eastAsia="Times New Roman" w:hAnsi="Times New Roman"/>
          <w:sz w:val="24"/>
          <w:szCs w:val="24"/>
          <w:lang w:val="sr-Cyrl-CS" w:eastAsia="en-US"/>
        </w:rPr>
      </w:pPr>
    </w:p>
    <w:p w:rsidR="00931B66" w:rsidRPr="00931B66" w:rsidRDefault="00931B66" w:rsidP="00931B66">
      <w:pPr>
        <w:pBdr>
          <w:bottom w:val="single" w:sz="12" w:space="1" w:color="auto"/>
        </w:pBdr>
        <w:spacing w:after="0" w:line="240" w:lineRule="auto"/>
        <w:ind w:firstLine="72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 xml:space="preserve">Решењем органа власти </w:t>
      </w:r>
      <w:r w:rsidRPr="00931B66">
        <w:rPr>
          <w:rFonts w:ascii="Times New Roman" w:eastAsia="Times New Roman" w:hAnsi="Times New Roman"/>
          <w:i/>
          <w:sz w:val="24"/>
          <w:szCs w:val="24"/>
          <w:lang w:val="sr-Cyrl-CS" w:eastAsia="en-US"/>
        </w:rPr>
        <w:t>(навести назив органа</w:t>
      </w:r>
      <w:r w:rsidRPr="00931B66">
        <w:rPr>
          <w:rFonts w:ascii="Times New Roman" w:eastAsia="Times New Roman" w:hAnsi="Times New Roman"/>
          <w:sz w:val="24"/>
          <w:szCs w:val="24"/>
          <w:lang w:val="sr-Cyrl-CS" w:eastAsia="en-US"/>
        </w:rPr>
        <w:t>)    ___________________________________________________број________од______ одбијен је мој захтев за приступ информацијама од јавног значаја као неоснован.</w:t>
      </w:r>
    </w:p>
    <w:p w:rsidR="00931B66" w:rsidRPr="00931B66" w:rsidRDefault="00931B66" w:rsidP="00931B66">
      <w:pPr>
        <w:pBdr>
          <w:bottom w:val="single" w:sz="12" w:space="1" w:color="auto"/>
        </w:pBdr>
        <w:spacing w:after="0" w:line="240" w:lineRule="auto"/>
        <w:ind w:firstLine="720"/>
        <w:jc w:val="both"/>
        <w:rPr>
          <w:rFonts w:ascii="Times New Roman" w:eastAsia="Times New Roman" w:hAnsi="Times New Roman"/>
          <w:sz w:val="24"/>
          <w:szCs w:val="24"/>
          <w:lang w:val="sr-Cyrl-CS" w:eastAsia="en-US"/>
        </w:rPr>
      </w:pPr>
    </w:p>
    <w:p w:rsidR="00931B66" w:rsidRPr="00931B66" w:rsidRDefault="00931B66" w:rsidP="00931B66">
      <w:pPr>
        <w:spacing w:after="0" w:line="240" w:lineRule="auto"/>
        <w:ind w:firstLine="720"/>
        <w:jc w:val="both"/>
        <w:rPr>
          <w:rFonts w:ascii="Times New Roman" w:eastAsia="Times New Roman" w:hAnsi="Times New Roman"/>
          <w:i/>
          <w:sz w:val="24"/>
          <w:szCs w:val="24"/>
          <w:lang w:val="ru-RU" w:eastAsia="en-US"/>
        </w:rPr>
      </w:pPr>
      <w:r w:rsidRPr="00931B66">
        <w:rPr>
          <w:rFonts w:ascii="Times New Roman" w:eastAsia="Times New Roman" w:hAnsi="Times New Roman"/>
          <w:i/>
          <w:sz w:val="24"/>
          <w:szCs w:val="24"/>
          <w:lang w:val="sr-Cyrl-CS" w:eastAsia="en-US"/>
        </w:rPr>
        <w:t xml:space="preserve">(Образложити због чега је решење незаконито) </w:t>
      </w:r>
    </w:p>
    <w:p w:rsidR="00931B66" w:rsidRPr="00931B66" w:rsidRDefault="00931B66" w:rsidP="00931B66">
      <w:pPr>
        <w:spacing w:after="0" w:line="240" w:lineRule="auto"/>
        <w:ind w:firstLine="720"/>
        <w:jc w:val="both"/>
        <w:rPr>
          <w:rFonts w:ascii="Times New Roman" w:eastAsia="Times New Roman" w:hAnsi="Times New Roman"/>
          <w:sz w:val="24"/>
          <w:szCs w:val="24"/>
          <w:lang w:val="sr-Cyrl-CS" w:eastAsia="en-US"/>
        </w:rPr>
      </w:pPr>
    </w:p>
    <w:p w:rsidR="00931B66" w:rsidRDefault="00931B66" w:rsidP="00931B66">
      <w:pPr>
        <w:spacing w:after="0" w:line="240" w:lineRule="auto"/>
        <w:ind w:firstLine="720"/>
        <w:jc w:val="both"/>
        <w:rPr>
          <w:rFonts w:ascii="Times New Roman" w:eastAsia="Times New Roman" w:hAnsi="Times New Roman"/>
          <w:sz w:val="24"/>
          <w:szCs w:val="24"/>
          <w:lang w:val="sr-Cyrl-CS" w:eastAsia="en-US"/>
        </w:rPr>
      </w:pPr>
      <w:r w:rsidRPr="00931B66">
        <w:rPr>
          <w:rFonts w:ascii="Times New Roman" w:eastAsia="Times New Roman" w:hAnsi="Times New Roman"/>
          <w:sz w:val="24"/>
          <w:szCs w:val="24"/>
          <w:lang w:val="sr-Cyrl-CS" w:eastAsia="en-US"/>
        </w:rPr>
        <w:t>Како је наведеним решењем тужиоцу ускраћено уставно и законско право на приступ траженим информацијама, тужилац  п р е д л а ж е  да  Управни суд поднету тужбу уважи и поништи решење органа власти ______________ број:________ од _________.</w:t>
      </w:r>
    </w:p>
    <w:p w:rsidR="001C47EC" w:rsidRPr="00931B66" w:rsidRDefault="001C47EC" w:rsidP="00931B66">
      <w:pPr>
        <w:spacing w:after="0" w:line="240" w:lineRule="auto"/>
        <w:ind w:firstLine="720"/>
        <w:jc w:val="both"/>
        <w:rPr>
          <w:rFonts w:ascii="Times New Roman" w:eastAsia="Times New Roman" w:hAnsi="Times New Roman"/>
          <w:sz w:val="24"/>
          <w:szCs w:val="24"/>
          <w:lang w:val="sr-Cyrl-CS" w:eastAsia="en-US"/>
        </w:rPr>
      </w:pPr>
    </w:p>
    <w:p w:rsidR="00931B66" w:rsidRPr="00931B66" w:rsidRDefault="00931B66" w:rsidP="00931B66">
      <w:pPr>
        <w:spacing w:after="0" w:line="240" w:lineRule="auto"/>
        <w:ind w:firstLine="720"/>
        <w:jc w:val="both"/>
        <w:rPr>
          <w:rFonts w:ascii="Times New Roman" w:eastAsia="Times New Roman" w:hAnsi="Times New Roman"/>
          <w:sz w:val="24"/>
          <w:szCs w:val="24"/>
          <w:lang w:val="sr-Cyrl-CS" w:eastAsia="en-US"/>
        </w:rPr>
      </w:pPr>
      <w:r w:rsidRPr="00931B66">
        <w:rPr>
          <w:rFonts w:ascii="Times New Roman" w:eastAsia="Times New Roman" w:hAnsi="Times New Roman"/>
          <w:lang w:val="sr-Cyrl-CS" w:eastAsia="en-US"/>
        </w:rPr>
        <w:t xml:space="preserve">Прилог: </w:t>
      </w:r>
      <w:r w:rsidRPr="00931B66">
        <w:rPr>
          <w:rFonts w:ascii="Times New Roman" w:eastAsia="Times New Roman" w:hAnsi="Times New Roman"/>
          <w:sz w:val="24"/>
          <w:szCs w:val="24"/>
          <w:lang w:val="sr-Cyrl-CS" w:eastAsia="en-US"/>
        </w:rPr>
        <w:t>решење органа власти ______________ број:________ од _________.</w:t>
      </w:r>
    </w:p>
    <w:p w:rsidR="00931B66" w:rsidRPr="00931B66" w:rsidRDefault="00931B66" w:rsidP="00931B66">
      <w:pPr>
        <w:spacing w:after="0" w:line="240" w:lineRule="auto"/>
        <w:ind w:left="360"/>
        <w:rPr>
          <w:rFonts w:ascii="Times New Roman" w:eastAsia="Times New Roman" w:hAnsi="Times New Roman"/>
          <w:lang w:val="sr-Cyrl-CS" w:eastAsia="en-US"/>
        </w:rPr>
      </w:pPr>
      <w:r w:rsidRPr="00931B66">
        <w:rPr>
          <w:rFonts w:ascii="Times New Roman" w:eastAsia="Times New Roman" w:hAnsi="Times New Roman"/>
          <w:lang w:val="sr-Cyrl-CS" w:eastAsia="en-US"/>
        </w:rPr>
        <w:t>Дана ________20____године                                                   ______________________</w:t>
      </w:r>
    </w:p>
    <w:p w:rsidR="00931B66" w:rsidRPr="00931B66" w:rsidRDefault="00931B66" w:rsidP="00931B66">
      <w:pPr>
        <w:spacing w:after="0" w:line="240" w:lineRule="auto"/>
        <w:ind w:left="360"/>
        <w:rPr>
          <w:rFonts w:ascii="Times New Roman" w:eastAsia="Times New Roman" w:hAnsi="Times New Roman"/>
          <w:lang w:val="sr-Cyrl-CS" w:eastAsia="en-US"/>
        </w:rPr>
      </w:pPr>
      <w:r w:rsidRPr="00931B66">
        <w:rPr>
          <w:rFonts w:ascii="Times New Roman" w:eastAsia="Times New Roman" w:hAnsi="Times New Roman"/>
          <w:lang w:val="sr-Cyrl-CS" w:eastAsia="en-US"/>
        </w:rPr>
        <w:t xml:space="preserve">                                                                                                   Тужилац/име и презиме,назив</w:t>
      </w:r>
    </w:p>
    <w:p w:rsidR="00931B66" w:rsidRPr="00931B66" w:rsidRDefault="00931B66" w:rsidP="00931B66">
      <w:pPr>
        <w:spacing w:after="0" w:line="240" w:lineRule="auto"/>
        <w:ind w:left="360"/>
        <w:rPr>
          <w:rFonts w:ascii="Times New Roman" w:eastAsia="Times New Roman" w:hAnsi="Times New Roman"/>
          <w:lang w:val="sr-Cyrl-CS" w:eastAsia="en-US"/>
        </w:rPr>
      </w:pPr>
      <w:r w:rsidRPr="00931B66">
        <w:rPr>
          <w:rFonts w:ascii="Times New Roman" w:eastAsia="Times New Roman" w:hAnsi="Times New Roman"/>
          <w:lang w:val="sr-Cyrl-CS" w:eastAsia="en-US"/>
        </w:rPr>
        <w:t xml:space="preserve">                                                                                                      ____________________</w:t>
      </w:r>
    </w:p>
    <w:p w:rsidR="00931B66" w:rsidRPr="00931B66" w:rsidRDefault="00931B66" w:rsidP="00931B66">
      <w:pPr>
        <w:spacing w:after="0" w:line="240" w:lineRule="auto"/>
        <w:ind w:left="360"/>
        <w:rPr>
          <w:rFonts w:ascii="Times New Roman" w:eastAsia="Times New Roman" w:hAnsi="Times New Roman"/>
          <w:lang w:val="sr-Cyrl-CS" w:eastAsia="en-US"/>
        </w:rPr>
      </w:pPr>
      <w:r w:rsidRPr="00931B66">
        <w:rPr>
          <w:rFonts w:ascii="Times New Roman" w:eastAsia="Times New Roman" w:hAnsi="Times New Roman"/>
          <w:lang w:val="sr-Cyrl-CS" w:eastAsia="en-US"/>
        </w:rPr>
        <w:t xml:space="preserve">                                                                                                         адреса, седиште</w:t>
      </w:r>
    </w:p>
    <w:p w:rsidR="00931B66" w:rsidRPr="00931B66" w:rsidRDefault="00931B66" w:rsidP="00931B66">
      <w:pPr>
        <w:spacing w:after="0" w:line="240" w:lineRule="auto"/>
        <w:ind w:left="360"/>
        <w:rPr>
          <w:rFonts w:ascii="Times New Roman" w:eastAsia="Times New Roman" w:hAnsi="Times New Roman"/>
          <w:lang w:val="sr-Cyrl-CS" w:eastAsia="en-US"/>
        </w:rPr>
      </w:pPr>
      <w:r w:rsidRPr="00931B66">
        <w:rPr>
          <w:rFonts w:ascii="Times New Roman" w:eastAsia="Times New Roman" w:hAnsi="Times New Roman"/>
          <w:lang w:val="sr-Cyrl-CS" w:eastAsia="en-US"/>
        </w:rPr>
        <w:t xml:space="preserve">                                                                                                     ________________________</w:t>
      </w:r>
    </w:p>
    <w:p w:rsidR="001C47EC" w:rsidRPr="00AC0B85" w:rsidRDefault="00931B66" w:rsidP="001C47EC">
      <w:pPr>
        <w:rPr>
          <w:noProof/>
          <w:sz w:val="24"/>
          <w:szCs w:val="24"/>
        </w:rPr>
      </w:pPr>
      <w:r w:rsidRPr="00931B66">
        <w:rPr>
          <w:rFonts w:ascii="Times New Roman" w:eastAsia="Times New Roman" w:hAnsi="Times New Roman"/>
          <w:lang w:val="sr-Cyrl-CS" w:eastAsia="en-US"/>
        </w:rPr>
        <w:t xml:space="preserve">                                                                                                              потпис   </w:t>
      </w:r>
    </w:p>
    <w:p w:rsidR="001C47EC" w:rsidRPr="00AC0B85" w:rsidRDefault="00872EB2" w:rsidP="005365C7">
      <w:pPr>
        <w:rPr>
          <w:rFonts w:ascii="Times New Roman" w:hAnsi="Times New Roman"/>
          <w:sz w:val="24"/>
          <w:szCs w:val="24"/>
        </w:rPr>
      </w:pPr>
      <w:r>
        <w:rPr>
          <w:noProof/>
          <w:lang w:val="sr-Latn-CS" w:eastAsia="sr-Latn-CS"/>
        </w:rPr>
        <mc:AlternateContent>
          <mc:Choice Requires="wps">
            <w:drawing>
              <wp:anchor distT="0" distB="0" distL="114298" distR="114298" simplePos="0" relativeHeight="251606528" behindDoc="0" locked="0" layoutInCell="1" allowOverlap="1">
                <wp:simplePos x="0" y="0"/>
                <wp:positionH relativeFrom="column">
                  <wp:posOffset>5781674</wp:posOffset>
                </wp:positionH>
                <wp:positionV relativeFrom="paragraph">
                  <wp:posOffset>5227320</wp:posOffset>
                </wp:positionV>
                <wp:extent cx="0" cy="371475"/>
                <wp:effectExtent l="0" t="0" r="0" b="9525"/>
                <wp:wrapNone/>
                <wp:docPr id="42"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3588E" id="Straight Connector 38" o:spid="_x0000_s1026" style="position:absolute;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5.25pt,411.6pt" to="455.25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" strokecolor="#4579b8"/>
            </w:pict>
          </mc:Fallback>
        </mc:AlternateContent>
      </w:r>
      <w:r>
        <w:rPr>
          <w:noProof/>
          <w:lang w:val="sr-Latn-CS" w:eastAsia="sr-Latn-CS"/>
        </w:rPr>
        <mc:AlternateContent>
          <mc:Choice Requires="wps">
            <w:drawing>
              <wp:anchor distT="0" distB="0" distL="114298" distR="114298" simplePos="0" relativeHeight="251603456" behindDoc="0" locked="0" layoutInCell="1" allowOverlap="1">
                <wp:simplePos x="0" y="0"/>
                <wp:positionH relativeFrom="column">
                  <wp:posOffset>5724524</wp:posOffset>
                </wp:positionH>
                <wp:positionV relativeFrom="paragraph">
                  <wp:posOffset>4217670</wp:posOffset>
                </wp:positionV>
                <wp:extent cx="0" cy="266700"/>
                <wp:effectExtent l="0" t="0" r="0" b="0"/>
                <wp:wrapNone/>
                <wp:docPr id="41"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6326A" id="Straight Connector 37" o:spid="_x0000_s1026" style="position:absolute;z-index:25160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0.75pt,332.1pt" to="450.75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" strokecolor="#4579b8"/>
            </w:pict>
          </mc:Fallback>
        </mc:AlternateContent>
      </w:r>
      <w:r>
        <w:rPr>
          <w:noProof/>
          <w:lang w:val="sr-Latn-CS" w:eastAsia="sr-Latn-CS"/>
        </w:rPr>
        <mc:AlternateContent>
          <mc:Choice Requires="wps">
            <w:drawing>
              <wp:anchor distT="0" distB="0" distL="114298" distR="114298" simplePos="0" relativeHeight="251602432" behindDoc="0" locked="0" layoutInCell="1" allowOverlap="1">
                <wp:simplePos x="0" y="0"/>
                <wp:positionH relativeFrom="column">
                  <wp:posOffset>3962399</wp:posOffset>
                </wp:positionH>
                <wp:positionV relativeFrom="paragraph">
                  <wp:posOffset>4217670</wp:posOffset>
                </wp:positionV>
                <wp:extent cx="0" cy="266700"/>
                <wp:effectExtent l="0" t="0" r="0" b="0"/>
                <wp:wrapNone/>
                <wp:docPr id="40"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00973" id="Straight Connector 36" o:spid="_x0000_s1026" style="position:absolute;z-index:25160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2pt,332.1pt" to="312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" strokecolor="#4579b8"/>
            </w:pict>
          </mc:Fallback>
        </mc:AlternateContent>
      </w:r>
      <w:r>
        <w:rPr>
          <w:noProof/>
          <w:lang w:val="sr-Latn-CS" w:eastAsia="sr-Latn-CS"/>
        </w:rPr>
        <mc:AlternateContent>
          <mc:Choice Requires="wps">
            <w:drawing>
              <wp:anchor distT="4294967294" distB="4294967294" distL="114300" distR="114300" simplePos="0" relativeHeight="251601408" behindDoc="0" locked="0" layoutInCell="1" allowOverlap="1">
                <wp:simplePos x="0" y="0"/>
                <wp:positionH relativeFrom="column">
                  <wp:posOffset>3962400</wp:posOffset>
                </wp:positionH>
                <wp:positionV relativeFrom="paragraph">
                  <wp:posOffset>4217669</wp:posOffset>
                </wp:positionV>
                <wp:extent cx="1762125" cy="0"/>
                <wp:effectExtent l="0" t="0" r="9525" b="0"/>
                <wp:wrapNone/>
                <wp:docPr id="39"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B262C" id="Straight Connector 35" o:spid="_x0000_s1026" style="position:absolute;z-index:25160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pt,332.1pt" to="450.7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" strokecolor="#4579b8"/>
            </w:pict>
          </mc:Fallback>
        </mc:AlternateContent>
      </w:r>
      <w:r>
        <w:rPr>
          <w:noProof/>
          <w:lang w:val="sr-Latn-CS" w:eastAsia="sr-Latn-CS"/>
        </w:rPr>
        <mc:AlternateContent>
          <mc:Choice Requires="wps">
            <w:drawing>
              <wp:anchor distT="0" distB="0" distL="114298" distR="114298" simplePos="0" relativeHeight="251600384" behindDoc="0" locked="0" layoutInCell="1" allowOverlap="1">
                <wp:simplePos x="0" y="0"/>
                <wp:positionH relativeFrom="column">
                  <wp:posOffset>4819649</wp:posOffset>
                </wp:positionH>
                <wp:positionV relativeFrom="paragraph">
                  <wp:posOffset>3922395</wp:posOffset>
                </wp:positionV>
                <wp:extent cx="0" cy="295275"/>
                <wp:effectExtent l="0" t="0" r="0" b="9525"/>
                <wp:wrapNone/>
                <wp:docPr id="38"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B6F17" id="Straight Connector 34" o:spid="_x0000_s1026" style="position:absolute;z-index:25160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5pt,308.85pt" to="379.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" strokecolor="#4579b8"/>
            </w:pict>
          </mc:Fallback>
        </mc:AlternateContent>
      </w:r>
      <w:r>
        <w:rPr>
          <w:noProof/>
          <w:lang w:val="sr-Latn-CS" w:eastAsia="sr-Latn-CS"/>
        </w:rPr>
        <mc:AlternateContent>
          <mc:Choice Requires="wps">
            <w:drawing>
              <wp:anchor distT="0" distB="0" distL="114300" distR="114300" simplePos="0" relativeHeight="251599360" behindDoc="0" locked="0" layoutInCell="1" allowOverlap="1">
                <wp:simplePos x="0" y="0"/>
                <wp:positionH relativeFrom="column">
                  <wp:posOffset>3962400</wp:posOffset>
                </wp:positionH>
                <wp:positionV relativeFrom="paragraph">
                  <wp:posOffset>3277870</wp:posOffset>
                </wp:positionV>
                <wp:extent cx="1676400" cy="647700"/>
                <wp:effectExtent l="0" t="0" r="19050" b="38100"/>
                <wp:wrapNone/>
                <wp:docPr id="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4770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094E48" w:rsidRDefault="002C68CF" w:rsidP="001C47EC">
                            <w:pPr>
                              <w:spacing w:after="0" w:line="240" w:lineRule="auto"/>
                              <w:jc w:val="center"/>
                              <w:rPr>
                                <w:b/>
                              </w:rPr>
                            </w:pPr>
                            <w:r w:rsidRPr="00094E48">
                              <w:rPr>
                                <w:b/>
                              </w:rPr>
                              <w:t xml:space="preserve">РЕШЕЊЕ </w:t>
                            </w:r>
                          </w:p>
                          <w:p w:rsidR="002C68CF" w:rsidRPr="00094E48" w:rsidRDefault="002C68CF" w:rsidP="001C47EC">
                            <w:pPr>
                              <w:spacing w:after="0" w:line="240" w:lineRule="auto"/>
                              <w:jc w:val="center"/>
                              <w:rPr>
                                <w:b/>
                              </w:rPr>
                            </w:pPr>
                            <w:r w:rsidRPr="00094E48">
                              <w:rPr>
                                <w:b/>
                              </w:rPr>
                              <w:t>ПОВЕРЕНИКА</w:t>
                            </w:r>
                          </w:p>
                          <w:p w:rsidR="002C68CF" w:rsidRDefault="002C68CF" w:rsidP="001C47EC">
                            <w:pPr>
                              <w:jc w:val="center"/>
                            </w:pPr>
                            <w:r w:rsidRPr="00094E48">
                              <w:rPr>
                                <w:b/>
                              </w:rPr>
                              <w:t>ПО ЖАЛБИ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213" style="position:absolute;margin-left:312pt;margin-top:258.1pt;width:132pt;height:5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" strokecolor="#8eaadb" strokeweight="1pt">
                <v:fill color2="#b4c6e7" focus="100%" type="gradient"/>
                <v:shadow on="t" color="#1f3763" opacity=".5" offset="1pt"/>
                <v:textbox>
                  <w:txbxContent>
                    <w:p w:rsidR="002C68CF" w:rsidRPr="00094E48" w:rsidRDefault="002C68CF" w:rsidP="001C47EC">
                      <w:pPr>
                        <w:spacing w:after="0" w:line="240" w:lineRule="auto"/>
                        <w:jc w:val="center"/>
                        <w:rPr>
                          <w:b/>
                        </w:rPr>
                      </w:pPr>
                      <w:r w:rsidRPr="00094E48">
                        <w:rPr>
                          <w:b/>
                        </w:rPr>
                        <w:t xml:space="preserve">РЕШЕЊЕ </w:t>
                      </w:r>
                    </w:p>
                    <w:p w:rsidR="002C68CF" w:rsidRPr="00094E48" w:rsidRDefault="002C68CF" w:rsidP="001C47EC">
                      <w:pPr>
                        <w:spacing w:after="0" w:line="240" w:lineRule="auto"/>
                        <w:jc w:val="center"/>
                        <w:rPr>
                          <w:b/>
                        </w:rPr>
                      </w:pPr>
                      <w:r w:rsidRPr="00094E48">
                        <w:rPr>
                          <w:b/>
                        </w:rPr>
                        <w:t>ПОВЕРЕНИКА</w:t>
                      </w:r>
                    </w:p>
                    <w:p w:rsidR="002C68CF" w:rsidRDefault="002C68CF" w:rsidP="001C47EC">
                      <w:pPr>
                        <w:jc w:val="center"/>
                      </w:pPr>
                      <w:r w:rsidRPr="00094E48">
                        <w:rPr>
                          <w:b/>
                        </w:rPr>
                        <w:t>ПО ЖАЛБИ</w:t>
                      </w:r>
                    </w:p>
                  </w:txbxContent>
                </v:textbox>
              </v:rect>
            </w:pict>
          </mc:Fallback>
        </mc:AlternateContent>
      </w:r>
      <w:r>
        <w:rPr>
          <w:noProof/>
          <w:lang w:val="sr-Latn-CS" w:eastAsia="sr-Latn-CS"/>
        </w:rPr>
        <mc:AlternateContent>
          <mc:Choice Requires="wps">
            <w:drawing>
              <wp:anchor distT="0" distB="0" distL="114298" distR="114298" simplePos="0" relativeHeight="251598336" behindDoc="0" locked="0" layoutInCell="1" allowOverlap="1">
                <wp:simplePos x="0" y="0"/>
                <wp:positionH relativeFrom="column">
                  <wp:posOffset>4819649</wp:posOffset>
                </wp:positionH>
                <wp:positionV relativeFrom="paragraph">
                  <wp:posOffset>2963545</wp:posOffset>
                </wp:positionV>
                <wp:extent cx="0" cy="361950"/>
                <wp:effectExtent l="0" t="0" r="0" b="0"/>
                <wp:wrapNone/>
                <wp:docPr id="3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43AD7" id="Straight Connector 32" o:spid="_x0000_s1026" style="position:absolute;z-index:25159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5pt,233.35pt" to="379.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" strokecolor="#4579b8"/>
            </w:pict>
          </mc:Fallback>
        </mc:AlternateContent>
      </w:r>
      <w:r>
        <w:rPr>
          <w:noProof/>
          <w:lang w:val="sr-Latn-CS" w:eastAsia="sr-Latn-CS"/>
        </w:rPr>
        <mc:AlternateContent>
          <mc:Choice Requires="wps">
            <w:drawing>
              <wp:anchor distT="0" distB="0" distL="114300" distR="114300" simplePos="0" relativeHeight="251597312" behindDoc="0" locked="0" layoutInCell="1" allowOverlap="1">
                <wp:simplePos x="0" y="0"/>
                <wp:positionH relativeFrom="column">
                  <wp:posOffset>3962400</wp:posOffset>
                </wp:positionH>
                <wp:positionV relativeFrom="paragraph">
                  <wp:posOffset>2468245</wp:posOffset>
                </wp:positionV>
                <wp:extent cx="1676400" cy="495300"/>
                <wp:effectExtent l="0" t="0" r="19050" b="38100"/>
                <wp:wrapNone/>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9530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094E48" w:rsidRDefault="002C68CF" w:rsidP="001C47EC">
                            <w:pPr>
                              <w:spacing w:after="0" w:line="240" w:lineRule="auto"/>
                              <w:jc w:val="center"/>
                              <w:rPr>
                                <w:b/>
                              </w:rPr>
                            </w:pPr>
                            <w:r w:rsidRPr="00094E48">
                              <w:rPr>
                                <w:b/>
                              </w:rPr>
                              <w:t>ЖАЛБА</w:t>
                            </w:r>
                          </w:p>
                          <w:p w:rsidR="002C68CF" w:rsidRPr="00094E48" w:rsidRDefault="002C68CF" w:rsidP="001C47EC">
                            <w:pPr>
                              <w:spacing w:after="0" w:line="240" w:lineRule="auto"/>
                              <w:jc w:val="center"/>
                              <w:rPr>
                                <w:b/>
                              </w:rPr>
                            </w:pPr>
                            <w:r w:rsidRPr="00094E48">
                              <w:rPr>
                                <w:b/>
                              </w:rPr>
                              <w:t>ПОВЕРЕНИКУ</w:t>
                            </w:r>
                          </w:p>
                          <w:p w:rsidR="002C68CF" w:rsidRDefault="002C68CF" w:rsidP="001C47E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214" style="position:absolute;margin-left:312pt;margin-top:194.35pt;width:132pt;height:3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" strokecolor="#8eaadb" strokeweight="1pt">
                <v:fill color2="#b4c6e7" focus="100%" type="gradient"/>
                <v:shadow on="t" color="#1f3763" opacity=".5" offset="1pt"/>
                <v:textbox>
                  <w:txbxContent>
                    <w:p w:rsidR="002C68CF" w:rsidRPr="00094E48" w:rsidRDefault="002C68CF" w:rsidP="001C47EC">
                      <w:pPr>
                        <w:spacing w:after="0" w:line="240" w:lineRule="auto"/>
                        <w:jc w:val="center"/>
                        <w:rPr>
                          <w:b/>
                        </w:rPr>
                      </w:pPr>
                      <w:r w:rsidRPr="00094E48">
                        <w:rPr>
                          <w:b/>
                        </w:rPr>
                        <w:t>ЖАЛБА</w:t>
                      </w:r>
                    </w:p>
                    <w:p w:rsidR="002C68CF" w:rsidRPr="00094E48" w:rsidRDefault="002C68CF" w:rsidP="001C47EC">
                      <w:pPr>
                        <w:spacing w:after="0" w:line="240" w:lineRule="auto"/>
                        <w:jc w:val="center"/>
                        <w:rPr>
                          <w:b/>
                        </w:rPr>
                      </w:pPr>
                      <w:r w:rsidRPr="00094E48">
                        <w:rPr>
                          <w:b/>
                        </w:rPr>
                        <w:t>ПОВЕРЕНИКУ</w:t>
                      </w:r>
                    </w:p>
                    <w:p w:rsidR="002C68CF" w:rsidRDefault="002C68CF" w:rsidP="001C47EC">
                      <w:pPr>
                        <w:jc w:val="center"/>
                      </w:pPr>
                    </w:p>
                  </w:txbxContent>
                </v:textbox>
              </v:rect>
            </w:pict>
          </mc:Fallback>
        </mc:AlternateContent>
      </w:r>
      <w:r>
        <w:rPr>
          <w:noProof/>
          <w:lang w:val="sr-Latn-CS" w:eastAsia="sr-Latn-CS"/>
        </w:rPr>
        <mc:AlternateContent>
          <mc:Choice Requires="wps">
            <w:drawing>
              <wp:anchor distT="0" distB="0" distL="114298" distR="114298" simplePos="0" relativeHeight="251596288" behindDoc="0" locked="0" layoutInCell="1" allowOverlap="1">
                <wp:simplePos x="0" y="0"/>
                <wp:positionH relativeFrom="column">
                  <wp:posOffset>4819649</wp:posOffset>
                </wp:positionH>
                <wp:positionV relativeFrom="paragraph">
                  <wp:posOffset>2153920</wp:posOffset>
                </wp:positionV>
                <wp:extent cx="0" cy="314325"/>
                <wp:effectExtent l="0" t="0" r="0" b="9525"/>
                <wp:wrapNone/>
                <wp:docPr id="3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AA1E5" id="Straight Connector 30" o:spid="_x0000_s1026" style="position:absolute;z-index:25159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5pt,169.6pt" to="379.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" strokecolor="#4579b8"/>
            </w:pict>
          </mc:Fallback>
        </mc:AlternateContent>
      </w:r>
      <w:r>
        <w:rPr>
          <w:noProof/>
          <w:lang w:val="sr-Latn-CS" w:eastAsia="sr-Latn-CS"/>
        </w:rPr>
        <mc:AlternateContent>
          <mc:Choice Requires="wps">
            <w:drawing>
              <wp:anchor distT="0" distB="0" distL="114300" distR="114300" simplePos="0" relativeHeight="251595264" behindDoc="0" locked="0" layoutInCell="1" allowOverlap="1">
                <wp:simplePos x="0" y="0"/>
                <wp:positionH relativeFrom="column">
                  <wp:posOffset>3962400</wp:posOffset>
                </wp:positionH>
                <wp:positionV relativeFrom="paragraph">
                  <wp:posOffset>953770</wp:posOffset>
                </wp:positionV>
                <wp:extent cx="1676400" cy="1200150"/>
                <wp:effectExtent l="0" t="0" r="19050" b="38100"/>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20015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Default="002C68CF" w:rsidP="001C47EC">
                            <w:pPr>
                              <w:spacing w:after="0" w:line="240" w:lineRule="auto"/>
                              <w:jc w:val="center"/>
                              <w:rPr>
                                <w:b/>
                              </w:rPr>
                            </w:pPr>
                          </w:p>
                          <w:p w:rsidR="002C68CF" w:rsidRPr="00094E48" w:rsidRDefault="002C68CF" w:rsidP="001C47EC">
                            <w:pPr>
                              <w:spacing w:after="0" w:line="240" w:lineRule="auto"/>
                              <w:jc w:val="center"/>
                              <w:rPr>
                                <w:b/>
                              </w:rPr>
                            </w:pPr>
                            <w:r w:rsidRPr="00094E48">
                              <w:rPr>
                                <w:b/>
                              </w:rPr>
                              <w:t>РЕШЕЊЕ О ОДБИЈАЊУ</w:t>
                            </w:r>
                          </w:p>
                          <w:p w:rsidR="002C68CF" w:rsidRPr="00094E48" w:rsidRDefault="002C68CF" w:rsidP="001C47EC">
                            <w:pPr>
                              <w:spacing w:after="0" w:line="240" w:lineRule="auto"/>
                              <w:jc w:val="center"/>
                              <w:rPr>
                                <w:b/>
                              </w:rPr>
                            </w:pPr>
                            <w:r w:rsidRPr="00094E48">
                              <w:rPr>
                                <w:b/>
                              </w:rPr>
                              <w:t>ЗАХТЕВА</w:t>
                            </w:r>
                          </w:p>
                          <w:p w:rsidR="002C68CF" w:rsidRPr="00094E48" w:rsidRDefault="002C68CF" w:rsidP="001C47EC">
                            <w:pPr>
                              <w:spacing w:after="0" w:line="240" w:lineRule="auto"/>
                              <w:jc w:val="center"/>
                              <w:rPr>
                                <w:b/>
                              </w:rPr>
                            </w:pPr>
                            <w:r w:rsidRPr="00094E48">
                              <w:rPr>
                                <w:b/>
                              </w:rPr>
                              <w:t>или</w:t>
                            </w:r>
                          </w:p>
                          <w:p w:rsidR="002C68CF" w:rsidRDefault="002C68CF" w:rsidP="001C47EC">
                            <w:pPr>
                              <w:jc w:val="center"/>
                            </w:pPr>
                            <w:r w:rsidRPr="00094E48">
                              <w:rPr>
                                <w:b/>
                              </w:rPr>
                              <w:t>ЋУТАЊЕ УПРАВЕ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215" style="position:absolute;margin-left:312pt;margin-top:75.1pt;width:132pt;height:9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" strokecolor="#8eaadb" strokeweight="1pt">
                <v:fill color2="#b4c6e7" focus="100%" type="gradient"/>
                <v:shadow on="t" color="#1f3763" opacity=".5" offset="1pt"/>
                <v:textbox>
                  <w:txbxContent>
                    <w:p w:rsidR="002C68CF" w:rsidRDefault="002C68CF" w:rsidP="001C47EC">
                      <w:pPr>
                        <w:spacing w:after="0" w:line="240" w:lineRule="auto"/>
                        <w:jc w:val="center"/>
                        <w:rPr>
                          <w:b/>
                        </w:rPr>
                      </w:pPr>
                    </w:p>
                    <w:p w:rsidR="002C68CF" w:rsidRPr="00094E48" w:rsidRDefault="002C68CF" w:rsidP="001C47EC">
                      <w:pPr>
                        <w:spacing w:after="0" w:line="240" w:lineRule="auto"/>
                        <w:jc w:val="center"/>
                        <w:rPr>
                          <w:b/>
                        </w:rPr>
                      </w:pPr>
                      <w:r w:rsidRPr="00094E48">
                        <w:rPr>
                          <w:b/>
                        </w:rPr>
                        <w:t>РЕШЕЊЕ О ОДБИЈАЊУ</w:t>
                      </w:r>
                    </w:p>
                    <w:p w:rsidR="002C68CF" w:rsidRPr="00094E48" w:rsidRDefault="002C68CF" w:rsidP="001C47EC">
                      <w:pPr>
                        <w:spacing w:after="0" w:line="240" w:lineRule="auto"/>
                        <w:jc w:val="center"/>
                        <w:rPr>
                          <w:b/>
                        </w:rPr>
                      </w:pPr>
                      <w:r w:rsidRPr="00094E48">
                        <w:rPr>
                          <w:b/>
                        </w:rPr>
                        <w:t>ЗАХТЕВА</w:t>
                      </w:r>
                    </w:p>
                    <w:p w:rsidR="002C68CF" w:rsidRPr="00094E48" w:rsidRDefault="002C68CF" w:rsidP="001C47EC">
                      <w:pPr>
                        <w:spacing w:after="0" w:line="240" w:lineRule="auto"/>
                        <w:jc w:val="center"/>
                        <w:rPr>
                          <w:b/>
                        </w:rPr>
                      </w:pPr>
                      <w:r w:rsidRPr="00094E48">
                        <w:rPr>
                          <w:b/>
                        </w:rPr>
                        <w:t>или</w:t>
                      </w:r>
                    </w:p>
                    <w:p w:rsidR="002C68CF" w:rsidRDefault="002C68CF" w:rsidP="001C47EC">
                      <w:pPr>
                        <w:jc w:val="center"/>
                      </w:pPr>
                      <w:r w:rsidRPr="00094E48">
                        <w:rPr>
                          <w:b/>
                        </w:rPr>
                        <w:t>ЋУТАЊЕ УПРАВЕ</w:t>
                      </w:r>
                    </w:p>
                  </w:txbxContent>
                </v:textbox>
              </v:rect>
            </w:pict>
          </mc:Fallback>
        </mc:AlternateContent>
      </w:r>
      <w:r>
        <w:rPr>
          <w:noProof/>
          <w:lang w:val="sr-Latn-CS" w:eastAsia="sr-Latn-CS"/>
        </w:rPr>
        <mc:AlternateContent>
          <mc:Choice Requires="wps">
            <w:drawing>
              <wp:anchor distT="4294967294" distB="4294967294" distL="114300" distR="114300" simplePos="0" relativeHeight="251593216" behindDoc="0" locked="0" layoutInCell="1" allowOverlap="1">
                <wp:simplePos x="0" y="0"/>
                <wp:positionH relativeFrom="column">
                  <wp:posOffset>1228725</wp:posOffset>
                </wp:positionH>
                <wp:positionV relativeFrom="paragraph">
                  <wp:posOffset>1315719</wp:posOffset>
                </wp:positionV>
                <wp:extent cx="2733675" cy="0"/>
                <wp:effectExtent l="0" t="0" r="9525" b="0"/>
                <wp:wrapNone/>
                <wp:docPr id="3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55007" id="Straight Connector 28" o:spid="_x0000_s1026" style="position:absolute;z-index:25159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75pt,103.6pt" to="31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" strokecolor="#4579b8"/>
            </w:pict>
          </mc:Fallback>
        </mc:AlternateContent>
      </w:r>
      <w:r>
        <w:rPr>
          <w:noProof/>
          <w:lang w:val="sr-Latn-CS" w:eastAsia="sr-Latn-CS"/>
        </w:rPr>
        <mc:AlternateContent>
          <mc:Choice Requires="wps">
            <w:drawing>
              <wp:anchor distT="0" distB="0" distL="114298" distR="114298" simplePos="0" relativeHeight="251592192" behindDoc="0" locked="0" layoutInCell="1" allowOverlap="1">
                <wp:simplePos x="0" y="0"/>
                <wp:positionH relativeFrom="column">
                  <wp:posOffset>2590799</wp:posOffset>
                </wp:positionH>
                <wp:positionV relativeFrom="paragraph">
                  <wp:posOffset>925195</wp:posOffset>
                </wp:positionV>
                <wp:extent cx="0" cy="390525"/>
                <wp:effectExtent l="0" t="0" r="0" b="9525"/>
                <wp:wrapNone/>
                <wp:docPr id="3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E6C4D" id="Straight Connector 27" o:spid="_x0000_s1026" style="position:absolute;z-index:251592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4pt,72.85pt" to="204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" strokecolor="#4579b8"/>
            </w:pict>
          </mc:Fallback>
        </mc:AlternateContent>
      </w:r>
      <w:r>
        <w:rPr>
          <w:noProof/>
          <w:lang w:val="sr-Latn-CS" w:eastAsia="sr-Latn-CS"/>
        </w:rPr>
        <mc:AlternateContent>
          <mc:Choice Requires="wps">
            <w:drawing>
              <wp:anchor distT="0" distB="0" distL="114298" distR="114298" simplePos="0" relativeHeight="251590144" behindDoc="0" locked="0" layoutInCell="1" allowOverlap="1">
                <wp:simplePos x="0" y="0"/>
                <wp:positionH relativeFrom="column">
                  <wp:posOffset>2590799</wp:posOffset>
                </wp:positionH>
                <wp:positionV relativeFrom="paragraph">
                  <wp:posOffset>58420</wp:posOffset>
                </wp:positionV>
                <wp:extent cx="0" cy="314325"/>
                <wp:effectExtent l="0" t="0" r="0" b="9525"/>
                <wp:wrapNone/>
                <wp:docPr id="3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19FE3" id="Straight Connector 26" o:spid="_x0000_s1026" style="position:absolute;z-index:25159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4pt,4.6pt" to="204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" strokecolor="#4579b8"/>
            </w:pict>
          </mc:Fallback>
        </mc:AlternateContent>
      </w:r>
      <w:r>
        <w:rPr>
          <w:noProof/>
          <w:lang w:val="sr-Latn-CS" w:eastAsia="sr-Latn-CS"/>
        </w:rPr>
        <mc:AlternateContent>
          <mc:Choice Requires="wps">
            <w:drawing>
              <wp:anchor distT="0" distB="0" distL="114300" distR="114300" simplePos="0" relativeHeight="251591168" behindDoc="0" locked="0" layoutInCell="1" allowOverlap="1">
                <wp:simplePos x="0" y="0"/>
                <wp:positionH relativeFrom="column">
                  <wp:posOffset>1667510</wp:posOffset>
                </wp:positionH>
                <wp:positionV relativeFrom="paragraph">
                  <wp:posOffset>61595</wp:posOffset>
                </wp:positionV>
                <wp:extent cx="1914525" cy="596265"/>
                <wp:effectExtent l="0" t="0" r="28575" b="32385"/>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9626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B54B72" w:rsidRDefault="002C68CF" w:rsidP="001C47EC">
                            <w:pPr>
                              <w:tabs>
                                <w:tab w:val="left" w:pos="360"/>
                              </w:tabs>
                              <w:ind w:right="-1"/>
                              <w:jc w:val="center"/>
                              <w:rPr>
                                <w:b/>
                              </w:rPr>
                            </w:pPr>
                            <w:r w:rsidRPr="00B54B72">
                              <w:rPr>
                                <w:b/>
                              </w:rPr>
                              <w:t>З А Х Т Е В</w:t>
                            </w:r>
                          </w:p>
                          <w:p w:rsidR="002C68CF" w:rsidRPr="00B54B72" w:rsidRDefault="002C68CF" w:rsidP="001C47EC">
                            <w:r w:rsidRPr="00B54B72">
                              <w:rPr>
                                <w:b/>
                              </w:rPr>
                              <w:t>усмени          -       писани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216" style="position:absolute;margin-left:131.3pt;margin-top:4.85pt;width:150.75pt;height:46.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" strokecolor="#8eaadb" strokeweight="1pt">
                <v:fill color2="#b4c6e7" focus="100%" type="gradient"/>
                <v:shadow on="t" color="#1f3763" opacity=".5" offset="1pt"/>
                <v:textbox>
                  <w:txbxContent>
                    <w:p w:rsidR="002C68CF" w:rsidRPr="00B54B72" w:rsidRDefault="002C68CF" w:rsidP="001C47EC">
                      <w:pPr>
                        <w:tabs>
                          <w:tab w:val="left" w:pos="360"/>
                        </w:tabs>
                        <w:ind w:right="-1"/>
                        <w:jc w:val="center"/>
                        <w:rPr>
                          <w:b/>
                        </w:rPr>
                      </w:pPr>
                      <w:r w:rsidRPr="00B54B72">
                        <w:rPr>
                          <w:b/>
                        </w:rPr>
                        <w:t>З А Х Т Е В</w:t>
                      </w:r>
                    </w:p>
                    <w:p w:rsidR="002C68CF" w:rsidRPr="00B54B72" w:rsidRDefault="002C68CF" w:rsidP="001C47EC">
                      <w:r w:rsidRPr="00B54B72">
                        <w:rPr>
                          <w:b/>
                        </w:rPr>
                        <w:t>усмени          -       писани</w:t>
                      </w:r>
                    </w:p>
                  </w:txbxContent>
                </v:textbox>
              </v:rect>
            </w:pict>
          </mc:Fallback>
        </mc:AlternateContent>
      </w:r>
    </w:p>
    <w:p w:rsidR="001C47EC" w:rsidRPr="00AC0B85" w:rsidRDefault="001C47EC" w:rsidP="001C47EC">
      <w:pPr>
        <w:jc w:val="both"/>
        <w:rPr>
          <w:rFonts w:ascii="Times New Roman" w:hAnsi="Times New Roman"/>
          <w:sz w:val="24"/>
          <w:szCs w:val="24"/>
          <w:highlight w:val="yellow"/>
        </w:rPr>
      </w:pPr>
    </w:p>
    <w:p w:rsidR="001C47EC" w:rsidRPr="00AC0B85" w:rsidRDefault="00872EB2" w:rsidP="001C47EC">
      <w:pPr>
        <w:jc w:val="both"/>
        <w:rPr>
          <w:rFonts w:ascii="Times New Roman" w:hAnsi="Times New Roman"/>
          <w:sz w:val="24"/>
          <w:szCs w:val="24"/>
          <w:highlight w:val="yellow"/>
        </w:rPr>
      </w:pPr>
      <w:r>
        <w:rPr>
          <w:noProof/>
          <w:lang w:val="sr-Latn-CS" w:eastAsia="sr-Latn-CS"/>
        </w:rPr>
        <mc:AlternateContent>
          <mc:Choice Requires="wps">
            <w:drawing>
              <wp:anchor distT="0" distB="0" distL="114300" distR="114300" simplePos="0" relativeHeight="251594240" behindDoc="0" locked="0" layoutInCell="1" allowOverlap="1">
                <wp:simplePos x="0" y="0"/>
                <wp:positionH relativeFrom="column">
                  <wp:posOffset>-534670</wp:posOffset>
                </wp:positionH>
                <wp:positionV relativeFrom="paragraph">
                  <wp:posOffset>34925</wp:posOffset>
                </wp:positionV>
                <wp:extent cx="1900555" cy="2877820"/>
                <wp:effectExtent l="0" t="0" r="23495" b="36830"/>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287782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094E48" w:rsidRDefault="002C68CF" w:rsidP="001C47EC">
                            <w:pPr>
                              <w:spacing w:after="0" w:line="240" w:lineRule="auto"/>
                              <w:jc w:val="center"/>
                              <w:rPr>
                                <w:b/>
                              </w:rPr>
                            </w:pPr>
                            <w:r w:rsidRPr="00094E48">
                              <w:rPr>
                                <w:b/>
                              </w:rPr>
                              <w:t xml:space="preserve">УДОВОЉАВАЊЕ </w:t>
                            </w:r>
                          </w:p>
                          <w:p w:rsidR="002C68CF" w:rsidRDefault="002C68CF" w:rsidP="001C47EC">
                            <w:pPr>
                              <w:spacing w:after="0" w:line="240" w:lineRule="auto"/>
                              <w:jc w:val="center"/>
                              <w:rPr>
                                <w:b/>
                              </w:rPr>
                            </w:pPr>
                            <w:r w:rsidRPr="00094E48">
                              <w:rPr>
                                <w:b/>
                              </w:rPr>
                              <w:t>ЗАХТЕВУ</w:t>
                            </w:r>
                          </w:p>
                          <w:p w:rsidR="002C68CF" w:rsidRPr="00094E48" w:rsidRDefault="002C68CF" w:rsidP="001C47EC">
                            <w:pPr>
                              <w:spacing w:after="0" w:line="240" w:lineRule="auto"/>
                              <w:jc w:val="center"/>
                              <w:rPr>
                                <w:b/>
                              </w:rPr>
                            </w:pPr>
                          </w:p>
                          <w:p w:rsidR="002C68CF" w:rsidRPr="00094E48" w:rsidRDefault="002C68CF" w:rsidP="001C47EC">
                            <w:pPr>
                              <w:jc w:val="center"/>
                            </w:pPr>
                            <w:r w:rsidRPr="00094E48">
                              <w:t>- обавештење о поседовању</w:t>
                            </w:r>
                            <w:r>
                              <w:t xml:space="preserve"> и</w:t>
                            </w:r>
                            <w:r w:rsidRPr="00094E48">
                              <w:t>нформације;</w:t>
                            </w:r>
                          </w:p>
                          <w:p w:rsidR="002C68CF" w:rsidRDefault="002C68CF" w:rsidP="001C47EC">
                            <w:pPr>
                              <w:spacing w:after="0" w:line="240" w:lineRule="auto"/>
                              <w:jc w:val="center"/>
                            </w:pPr>
                            <w:r>
                              <w:t>- увид у документ са</w:t>
                            </w:r>
                            <w:r>
                              <w:rPr>
                                <w:lang w:val="sr-Cyrl-CS"/>
                              </w:rPr>
                              <w:t xml:space="preserve"> </w:t>
                            </w:r>
                            <w:r w:rsidRPr="00094E48">
                              <w:t>траженом</w:t>
                            </w:r>
                            <w:r>
                              <w:rPr>
                                <w:lang w:val="sr-Cyrl-CS"/>
                              </w:rPr>
                              <w:t xml:space="preserve"> </w:t>
                            </w:r>
                            <w:r w:rsidRPr="00094E48">
                              <w:t>информацијом;</w:t>
                            </w:r>
                          </w:p>
                          <w:p w:rsidR="002C68CF" w:rsidRPr="00094E48" w:rsidRDefault="002C68CF" w:rsidP="001C47EC">
                            <w:pPr>
                              <w:spacing w:after="0" w:line="240" w:lineRule="auto"/>
                              <w:jc w:val="center"/>
                            </w:pPr>
                          </w:p>
                          <w:p w:rsidR="002C68CF" w:rsidRDefault="002C68CF" w:rsidP="001C47EC">
                            <w:pPr>
                              <w:spacing w:after="0" w:line="240" w:lineRule="auto"/>
                              <w:jc w:val="center"/>
                            </w:pPr>
                            <w:r w:rsidRPr="00094E48">
                              <w:t>- издавање копије документа</w:t>
                            </w:r>
                            <w:r>
                              <w:rPr>
                                <w:lang w:val="sr-Cyrl-CS"/>
                              </w:rPr>
                              <w:t xml:space="preserve"> </w:t>
                            </w:r>
                            <w:r w:rsidRPr="00094E48">
                              <w:t>са траженом информацијом;</w:t>
                            </w:r>
                          </w:p>
                          <w:p w:rsidR="002C68CF" w:rsidRPr="00094E48" w:rsidRDefault="002C68CF" w:rsidP="001C47EC">
                            <w:pPr>
                              <w:spacing w:after="0" w:line="240" w:lineRule="auto"/>
                              <w:jc w:val="center"/>
                            </w:pPr>
                          </w:p>
                          <w:p w:rsidR="002C68CF" w:rsidRPr="00094E48" w:rsidRDefault="002C68CF" w:rsidP="001C47EC">
                            <w:pPr>
                              <w:spacing w:after="0" w:line="240" w:lineRule="auto"/>
                              <w:jc w:val="center"/>
                            </w:pPr>
                            <w:r w:rsidRPr="00094E48">
                              <w:t>- достављање копије</w:t>
                            </w:r>
                          </w:p>
                          <w:p w:rsidR="002C68CF" w:rsidRDefault="002C68CF" w:rsidP="001C47EC">
                            <w:pPr>
                              <w:jc w:val="center"/>
                            </w:pPr>
                            <w:r w:rsidRPr="00094E48">
                              <w:t>документа поштом или на други начин.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217" style="position:absolute;left:0;text-align:left;margin-left:-42.1pt;margin-top:2.75pt;width:149.65pt;height:226.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" strokecolor="#8eaadb" strokeweight="1pt">
                <v:fill color2="#b4c6e7" focus="100%" type="gradient"/>
                <v:shadow on="t" color="#1f3763" opacity=".5" offset="1pt"/>
                <v:textbox>
                  <w:txbxContent>
                    <w:p w:rsidR="002C68CF" w:rsidRPr="00094E48" w:rsidRDefault="002C68CF" w:rsidP="001C47EC">
                      <w:pPr>
                        <w:spacing w:after="0" w:line="240" w:lineRule="auto"/>
                        <w:jc w:val="center"/>
                        <w:rPr>
                          <w:b/>
                        </w:rPr>
                      </w:pPr>
                      <w:r w:rsidRPr="00094E48">
                        <w:rPr>
                          <w:b/>
                        </w:rPr>
                        <w:t xml:space="preserve">УДОВОЉАВАЊЕ </w:t>
                      </w:r>
                    </w:p>
                    <w:p w:rsidR="002C68CF" w:rsidRDefault="002C68CF" w:rsidP="001C47EC">
                      <w:pPr>
                        <w:spacing w:after="0" w:line="240" w:lineRule="auto"/>
                        <w:jc w:val="center"/>
                        <w:rPr>
                          <w:b/>
                        </w:rPr>
                      </w:pPr>
                      <w:r w:rsidRPr="00094E48">
                        <w:rPr>
                          <w:b/>
                        </w:rPr>
                        <w:t>ЗАХТЕВУ</w:t>
                      </w:r>
                    </w:p>
                    <w:p w:rsidR="002C68CF" w:rsidRPr="00094E48" w:rsidRDefault="002C68CF" w:rsidP="001C47EC">
                      <w:pPr>
                        <w:spacing w:after="0" w:line="240" w:lineRule="auto"/>
                        <w:jc w:val="center"/>
                        <w:rPr>
                          <w:b/>
                        </w:rPr>
                      </w:pPr>
                    </w:p>
                    <w:p w:rsidR="002C68CF" w:rsidRPr="00094E48" w:rsidRDefault="002C68CF" w:rsidP="001C47EC">
                      <w:pPr>
                        <w:jc w:val="center"/>
                      </w:pPr>
                      <w:r w:rsidRPr="00094E48">
                        <w:t>- обавештење о поседовању</w:t>
                      </w:r>
                      <w:r>
                        <w:t xml:space="preserve"> и</w:t>
                      </w:r>
                      <w:r w:rsidRPr="00094E48">
                        <w:t>нформације;</w:t>
                      </w:r>
                    </w:p>
                    <w:p w:rsidR="002C68CF" w:rsidRDefault="002C68CF" w:rsidP="001C47EC">
                      <w:pPr>
                        <w:spacing w:after="0" w:line="240" w:lineRule="auto"/>
                        <w:jc w:val="center"/>
                      </w:pPr>
                      <w:r>
                        <w:t>- увид у документ са</w:t>
                      </w:r>
                      <w:r>
                        <w:rPr>
                          <w:lang w:val="sr-Cyrl-CS"/>
                        </w:rPr>
                        <w:t xml:space="preserve"> </w:t>
                      </w:r>
                      <w:r w:rsidRPr="00094E48">
                        <w:t>траженом</w:t>
                      </w:r>
                      <w:r>
                        <w:rPr>
                          <w:lang w:val="sr-Cyrl-CS"/>
                        </w:rPr>
                        <w:t xml:space="preserve"> </w:t>
                      </w:r>
                      <w:r w:rsidRPr="00094E48">
                        <w:t>информацијом;</w:t>
                      </w:r>
                    </w:p>
                    <w:p w:rsidR="002C68CF" w:rsidRPr="00094E48" w:rsidRDefault="002C68CF" w:rsidP="001C47EC">
                      <w:pPr>
                        <w:spacing w:after="0" w:line="240" w:lineRule="auto"/>
                        <w:jc w:val="center"/>
                      </w:pPr>
                    </w:p>
                    <w:p w:rsidR="002C68CF" w:rsidRDefault="002C68CF" w:rsidP="001C47EC">
                      <w:pPr>
                        <w:spacing w:after="0" w:line="240" w:lineRule="auto"/>
                        <w:jc w:val="center"/>
                      </w:pPr>
                      <w:r w:rsidRPr="00094E48">
                        <w:t>- издавање копије документа</w:t>
                      </w:r>
                      <w:r>
                        <w:rPr>
                          <w:lang w:val="sr-Cyrl-CS"/>
                        </w:rPr>
                        <w:t xml:space="preserve"> </w:t>
                      </w:r>
                      <w:r w:rsidRPr="00094E48">
                        <w:t>са траженом информацијом;</w:t>
                      </w:r>
                    </w:p>
                    <w:p w:rsidR="002C68CF" w:rsidRPr="00094E48" w:rsidRDefault="002C68CF" w:rsidP="001C47EC">
                      <w:pPr>
                        <w:spacing w:after="0" w:line="240" w:lineRule="auto"/>
                        <w:jc w:val="center"/>
                      </w:pPr>
                    </w:p>
                    <w:p w:rsidR="002C68CF" w:rsidRPr="00094E48" w:rsidRDefault="002C68CF" w:rsidP="001C47EC">
                      <w:pPr>
                        <w:spacing w:after="0" w:line="240" w:lineRule="auto"/>
                        <w:jc w:val="center"/>
                      </w:pPr>
                      <w:r w:rsidRPr="00094E48">
                        <w:t>- достављање копије</w:t>
                      </w:r>
                    </w:p>
                    <w:p w:rsidR="002C68CF" w:rsidRDefault="002C68CF" w:rsidP="001C47EC">
                      <w:pPr>
                        <w:jc w:val="center"/>
                      </w:pPr>
                      <w:r w:rsidRPr="00094E48">
                        <w:t>документа поштом или на други начин.</w:t>
                      </w:r>
                    </w:p>
                  </w:txbxContent>
                </v:textbox>
              </v:rect>
            </w:pict>
          </mc:Fallback>
        </mc:AlternateContent>
      </w: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872EB2" w:rsidP="001C47EC">
      <w:pPr>
        <w:jc w:val="both"/>
        <w:rPr>
          <w:rFonts w:ascii="Times New Roman" w:hAnsi="Times New Roman"/>
          <w:sz w:val="24"/>
          <w:szCs w:val="24"/>
          <w:highlight w:val="yellow"/>
        </w:rPr>
      </w:pPr>
      <w:r>
        <w:rPr>
          <w:noProof/>
          <w:lang w:val="sr-Latn-CS" w:eastAsia="sr-Latn-CS"/>
        </w:rPr>
        <mc:AlternateContent>
          <mc:Choice Requires="wps">
            <w:drawing>
              <wp:anchor distT="0" distB="0" distL="114300" distR="114300" simplePos="0" relativeHeight="251604480" behindDoc="0" locked="0" layoutInCell="1" allowOverlap="1">
                <wp:simplePos x="0" y="0"/>
                <wp:positionH relativeFrom="column">
                  <wp:posOffset>3352800</wp:posOffset>
                </wp:positionH>
                <wp:positionV relativeFrom="paragraph">
                  <wp:posOffset>302895</wp:posOffset>
                </wp:positionV>
                <wp:extent cx="1200150" cy="742950"/>
                <wp:effectExtent l="0" t="0" r="19050" b="38100"/>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74295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094E48" w:rsidRDefault="002C68CF" w:rsidP="001C47EC">
                            <w:pPr>
                              <w:spacing w:after="0" w:line="240" w:lineRule="auto"/>
                              <w:jc w:val="center"/>
                              <w:rPr>
                                <w:b/>
                              </w:rPr>
                            </w:pPr>
                            <w:r w:rsidRPr="00094E48">
                              <w:rPr>
                                <w:b/>
                              </w:rPr>
                              <w:t>РЕШЕЊЕ</w:t>
                            </w:r>
                          </w:p>
                          <w:p w:rsidR="002C68CF" w:rsidRDefault="002C68CF" w:rsidP="001C47EC">
                            <w:pPr>
                              <w:jc w:val="center"/>
                            </w:pPr>
                            <w:r w:rsidRPr="00094E48">
                              <w:t>о усвајању жалбе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218" style="position:absolute;left:0;text-align:left;margin-left:264pt;margin-top:23.85pt;width:94.5pt;height:5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" strokecolor="#8eaadb" strokeweight="1pt">
                <v:fill color2="#b4c6e7" focus="100%" type="gradient"/>
                <v:shadow on="t" color="#1f3763" opacity=".5" offset="1pt"/>
                <v:textbox>
                  <w:txbxContent>
                    <w:p w:rsidR="002C68CF" w:rsidRPr="00094E48" w:rsidRDefault="002C68CF" w:rsidP="001C47EC">
                      <w:pPr>
                        <w:spacing w:after="0" w:line="240" w:lineRule="auto"/>
                        <w:jc w:val="center"/>
                        <w:rPr>
                          <w:b/>
                        </w:rPr>
                      </w:pPr>
                      <w:r w:rsidRPr="00094E48">
                        <w:rPr>
                          <w:b/>
                        </w:rPr>
                        <w:t>РЕШЕЊЕ</w:t>
                      </w:r>
                    </w:p>
                    <w:p w:rsidR="002C68CF" w:rsidRDefault="002C68CF" w:rsidP="001C47EC">
                      <w:pPr>
                        <w:jc w:val="center"/>
                      </w:pPr>
                      <w:r w:rsidRPr="00094E48">
                        <w:t>о усвајању жалбе</w:t>
                      </w:r>
                    </w:p>
                  </w:txbxContent>
                </v:textbox>
              </v:rect>
            </w:pict>
          </mc:Fallback>
        </mc:AlternateContent>
      </w:r>
    </w:p>
    <w:p w:rsidR="001C47EC" w:rsidRPr="00AC0B85" w:rsidRDefault="00872EB2" w:rsidP="001C47EC">
      <w:pPr>
        <w:jc w:val="both"/>
        <w:rPr>
          <w:rFonts w:ascii="Times New Roman" w:hAnsi="Times New Roman"/>
          <w:sz w:val="24"/>
          <w:szCs w:val="24"/>
          <w:highlight w:val="yellow"/>
        </w:rPr>
      </w:pPr>
      <w:r>
        <w:rPr>
          <w:noProof/>
          <w:lang w:val="sr-Latn-CS" w:eastAsia="sr-Latn-CS"/>
        </w:rPr>
        <mc:AlternateContent>
          <mc:Choice Requires="wps">
            <w:drawing>
              <wp:anchor distT="0" distB="0" distL="114300" distR="114300" simplePos="0" relativeHeight="251605504" behindDoc="0" locked="0" layoutInCell="1" allowOverlap="1">
                <wp:simplePos x="0" y="0"/>
                <wp:positionH relativeFrom="column">
                  <wp:posOffset>5149215</wp:posOffset>
                </wp:positionH>
                <wp:positionV relativeFrom="paragraph">
                  <wp:posOffset>108585</wp:posOffset>
                </wp:positionV>
                <wp:extent cx="1090930" cy="742950"/>
                <wp:effectExtent l="0" t="0" r="13970" b="3810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74295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094E48" w:rsidRDefault="002C68CF" w:rsidP="001C47EC">
                            <w:pPr>
                              <w:spacing w:after="0" w:line="240" w:lineRule="auto"/>
                              <w:jc w:val="center"/>
                              <w:rPr>
                                <w:b/>
                              </w:rPr>
                            </w:pPr>
                            <w:r w:rsidRPr="00094E48">
                              <w:rPr>
                                <w:b/>
                              </w:rPr>
                              <w:t>РЕШЕЊЕ</w:t>
                            </w:r>
                          </w:p>
                          <w:p w:rsidR="002C68CF" w:rsidRDefault="002C68CF" w:rsidP="001C47EC">
                            <w:pPr>
                              <w:jc w:val="center"/>
                            </w:pPr>
                            <w:r w:rsidRPr="00094E48">
                              <w:t>о одбијању жалбе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219" style="position:absolute;left:0;text-align:left;margin-left:405.45pt;margin-top:8.55pt;width:85.9pt;height:5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" strokecolor="#8eaadb" strokeweight="1pt">
                <v:fill color2="#b4c6e7" focus="100%" type="gradient"/>
                <v:shadow on="t" color="#1f3763" opacity=".5" offset="1pt"/>
                <v:textbox>
                  <w:txbxContent>
                    <w:p w:rsidR="002C68CF" w:rsidRPr="00094E48" w:rsidRDefault="002C68CF" w:rsidP="001C47EC">
                      <w:pPr>
                        <w:spacing w:after="0" w:line="240" w:lineRule="auto"/>
                        <w:jc w:val="center"/>
                        <w:rPr>
                          <w:b/>
                        </w:rPr>
                      </w:pPr>
                      <w:r w:rsidRPr="00094E48">
                        <w:rPr>
                          <w:b/>
                        </w:rPr>
                        <w:t>РЕШЕЊЕ</w:t>
                      </w:r>
                    </w:p>
                    <w:p w:rsidR="002C68CF" w:rsidRDefault="002C68CF" w:rsidP="001C47EC">
                      <w:pPr>
                        <w:jc w:val="center"/>
                      </w:pPr>
                      <w:r w:rsidRPr="00094E48">
                        <w:t>о одбијању жалбе</w:t>
                      </w:r>
                    </w:p>
                  </w:txbxContent>
                </v:textbox>
              </v:rect>
            </w:pict>
          </mc:Fallback>
        </mc:AlternateContent>
      </w: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872EB2" w:rsidP="001C47EC">
      <w:pPr>
        <w:jc w:val="both"/>
        <w:rPr>
          <w:rFonts w:ascii="Times New Roman" w:hAnsi="Times New Roman"/>
          <w:sz w:val="24"/>
          <w:szCs w:val="24"/>
          <w:highlight w:val="yellow"/>
        </w:rPr>
      </w:pPr>
      <w:r>
        <w:rPr>
          <w:noProof/>
          <w:lang w:val="sr-Latn-CS" w:eastAsia="sr-Latn-CS"/>
        </w:rPr>
        <mc:AlternateContent>
          <mc:Choice Requires="wps">
            <w:drawing>
              <wp:anchor distT="0" distB="0" distL="114300" distR="114300" simplePos="0" relativeHeight="251607552" behindDoc="0" locked="0" layoutInCell="1" allowOverlap="1">
                <wp:simplePos x="0" y="0"/>
                <wp:positionH relativeFrom="column">
                  <wp:posOffset>5149215</wp:posOffset>
                </wp:positionH>
                <wp:positionV relativeFrom="paragraph">
                  <wp:posOffset>42545</wp:posOffset>
                </wp:positionV>
                <wp:extent cx="1090930" cy="1350645"/>
                <wp:effectExtent l="0" t="0" r="13970" b="4000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135064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2C68CF" w:rsidRPr="00EF1785" w:rsidRDefault="002C68CF" w:rsidP="001C47EC">
                            <w:pPr>
                              <w:spacing w:after="0" w:line="240" w:lineRule="auto"/>
                              <w:jc w:val="center"/>
                              <w:rPr>
                                <w:b/>
                                <w:sz w:val="20"/>
                                <w:szCs w:val="20"/>
                              </w:rPr>
                            </w:pPr>
                            <w:r w:rsidRPr="00EF1785">
                              <w:rPr>
                                <w:b/>
                                <w:sz w:val="20"/>
                                <w:szCs w:val="20"/>
                              </w:rPr>
                              <w:t>ТУЖБА</w:t>
                            </w:r>
                          </w:p>
                          <w:p w:rsidR="002C68CF" w:rsidRPr="00EF1785" w:rsidRDefault="002C68CF" w:rsidP="001C47EC">
                            <w:pPr>
                              <w:spacing w:after="0" w:line="240" w:lineRule="auto"/>
                              <w:jc w:val="center"/>
                              <w:rPr>
                                <w:sz w:val="20"/>
                                <w:szCs w:val="20"/>
                              </w:rPr>
                            </w:pPr>
                            <w:r w:rsidRPr="00EF1785">
                              <w:rPr>
                                <w:sz w:val="20"/>
                                <w:szCs w:val="20"/>
                              </w:rPr>
                              <w:t>којом се покреће</w:t>
                            </w:r>
                          </w:p>
                          <w:p w:rsidR="002C68CF" w:rsidRPr="00EF1785" w:rsidRDefault="002C68CF" w:rsidP="001C47EC">
                            <w:pPr>
                              <w:spacing w:after="0" w:line="240" w:lineRule="auto"/>
                              <w:jc w:val="center"/>
                              <w:rPr>
                                <w:sz w:val="20"/>
                                <w:szCs w:val="20"/>
                              </w:rPr>
                            </w:pPr>
                            <w:r w:rsidRPr="00EF1785">
                              <w:rPr>
                                <w:sz w:val="20"/>
                                <w:szCs w:val="20"/>
                              </w:rPr>
                              <w:t>управни спор пред</w:t>
                            </w:r>
                          </w:p>
                          <w:p w:rsidR="002C68CF" w:rsidRPr="00EF1785" w:rsidRDefault="002C68CF" w:rsidP="001C47EC">
                            <w:pPr>
                              <w:spacing w:after="0" w:line="240" w:lineRule="auto"/>
                              <w:jc w:val="center"/>
                              <w:rPr>
                                <w:sz w:val="20"/>
                                <w:szCs w:val="20"/>
                              </w:rPr>
                            </w:pPr>
                            <w:r w:rsidRPr="00EF1785">
                              <w:rPr>
                                <w:sz w:val="20"/>
                                <w:szCs w:val="20"/>
                              </w:rPr>
                              <w:t>надлежним судом</w:t>
                            </w:r>
                          </w:p>
                          <w:p w:rsidR="002C68CF" w:rsidRPr="00EF1785" w:rsidRDefault="002C68CF" w:rsidP="001C47EC">
                            <w:pPr>
                              <w:spacing w:after="0" w:line="240" w:lineRule="auto"/>
                              <w:jc w:val="center"/>
                              <w:rPr>
                                <w:sz w:val="20"/>
                                <w:szCs w:val="20"/>
                              </w:rPr>
                            </w:pPr>
                            <w:r w:rsidRPr="00EF1785">
                              <w:rPr>
                                <w:sz w:val="20"/>
                                <w:szCs w:val="20"/>
                              </w:rPr>
                              <w:t>против решења</w:t>
                            </w:r>
                          </w:p>
                          <w:p w:rsidR="002C68CF" w:rsidRPr="00EF1785" w:rsidRDefault="002C68CF" w:rsidP="001C47EC">
                            <w:pPr>
                              <w:jc w:val="center"/>
                              <w:rPr>
                                <w:sz w:val="20"/>
                                <w:szCs w:val="20"/>
                              </w:rPr>
                            </w:pPr>
                            <w:r w:rsidRPr="00EF1785">
                              <w:rPr>
                                <w:sz w:val="20"/>
                                <w:szCs w:val="20"/>
                              </w:rPr>
                              <w:t>Повереника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220" style="position:absolute;left:0;text-align:left;margin-left:405.45pt;margin-top:3.35pt;width:85.9pt;height:106.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" strokecolor="#8eaadb" strokeweight="1pt">
                <v:fill color2="#b4c6e7" focus="100%" type="gradient"/>
                <v:shadow on="t" color="#1f3763" opacity=".5" offset="1pt"/>
                <v:textbox>
                  <w:txbxContent>
                    <w:p w:rsidR="002C68CF" w:rsidRPr="00EF1785" w:rsidRDefault="002C68CF" w:rsidP="001C47EC">
                      <w:pPr>
                        <w:spacing w:after="0" w:line="240" w:lineRule="auto"/>
                        <w:jc w:val="center"/>
                        <w:rPr>
                          <w:b/>
                          <w:sz w:val="20"/>
                          <w:szCs w:val="20"/>
                        </w:rPr>
                      </w:pPr>
                      <w:r w:rsidRPr="00EF1785">
                        <w:rPr>
                          <w:b/>
                          <w:sz w:val="20"/>
                          <w:szCs w:val="20"/>
                        </w:rPr>
                        <w:t>ТУЖБА</w:t>
                      </w:r>
                    </w:p>
                    <w:p w:rsidR="002C68CF" w:rsidRPr="00EF1785" w:rsidRDefault="002C68CF" w:rsidP="001C47EC">
                      <w:pPr>
                        <w:spacing w:after="0" w:line="240" w:lineRule="auto"/>
                        <w:jc w:val="center"/>
                        <w:rPr>
                          <w:sz w:val="20"/>
                          <w:szCs w:val="20"/>
                        </w:rPr>
                      </w:pPr>
                      <w:r w:rsidRPr="00EF1785">
                        <w:rPr>
                          <w:sz w:val="20"/>
                          <w:szCs w:val="20"/>
                        </w:rPr>
                        <w:t>којом се покреће</w:t>
                      </w:r>
                    </w:p>
                    <w:p w:rsidR="002C68CF" w:rsidRPr="00EF1785" w:rsidRDefault="002C68CF" w:rsidP="001C47EC">
                      <w:pPr>
                        <w:spacing w:after="0" w:line="240" w:lineRule="auto"/>
                        <w:jc w:val="center"/>
                        <w:rPr>
                          <w:sz w:val="20"/>
                          <w:szCs w:val="20"/>
                        </w:rPr>
                      </w:pPr>
                      <w:r w:rsidRPr="00EF1785">
                        <w:rPr>
                          <w:sz w:val="20"/>
                          <w:szCs w:val="20"/>
                        </w:rPr>
                        <w:t>управни спор пред</w:t>
                      </w:r>
                    </w:p>
                    <w:p w:rsidR="002C68CF" w:rsidRPr="00EF1785" w:rsidRDefault="002C68CF" w:rsidP="001C47EC">
                      <w:pPr>
                        <w:spacing w:after="0" w:line="240" w:lineRule="auto"/>
                        <w:jc w:val="center"/>
                        <w:rPr>
                          <w:sz w:val="20"/>
                          <w:szCs w:val="20"/>
                        </w:rPr>
                      </w:pPr>
                      <w:r w:rsidRPr="00EF1785">
                        <w:rPr>
                          <w:sz w:val="20"/>
                          <w:szCs w:val="20"/>
                        </w:rPr>
                        <w:t>надлежним судом</w:t>
                      </w:r>
                    </w:p>
                    <w:p w:rsidR="002C68CF" w:rsidRPr="00EF1785" w:rsidRDefault="002C68CF" w:rsidP="001C47EC">
                      <w:pPr>
                        <w:spacing w:after="0" w:line="240" w:lineRule="auto"/>
                        <w:jc w:val="center"/>
                        <w:rPr>
                          <w:sz w:val="20"/>
                          <w:szCs w:val="20"/>
                        </w:rPr>
                      </w:pPr>
                      <w:r w:rsidRPr="00EF1785">
                        <w:rPr>
                          <w:sz w:val="20"/>
                          <w:szCs w:val="20"/>
                        </w:rPr>
                        <w:t>против решења</w:t>
                      </w:r>
                    </w:p>
                    <w:p w:rsidR="002C68CF" w:rsidRPr="00EF1785" w:rsidRDefault="002C68CF" w:rsidP="001C47EC">
                      <w:pPr>
                        <w:jc w:val="center"/>
                        <w:rPr>
                          <w:sz w:val="20"/>
                          <w:szCs w:val="20"/>
                        </w:rPr>
                      </w:pPr>
                      <w:r w:rsidRPr="00EF1785">
                        <w:rPr>
                          <w:sz w:val="20"/>
                          <w:szCs w:val="20"/>
                        </w:rPr>
                        <w:t>Повереника</w:t>
                      </w:r>
                    </w:p>
                  </w:txbxContent>
                </v:textbox>
              </v:rect>
            </w:pict>
          </mc:Fallback>
        </mc:AlternateContent>
      </w: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1C47EC" w:rsidRPr="00AC0B85" w:rsidRDefault="001C47EC" w:rsidP="001C47EC">
      <w:pPr>
        <w:jc w:val="both"/>
        <w:rPr>
          <w:rFonts w:ascii="Times New Roman" w:hAnsi="Times New Roman"/>
          <w:sz w:val="24"/>
          <w:szCs w:val="24"/>
          <w:highlight w:val="yellow"/>
        </w:rPr>
      </w:pPr>
    </w:p>
    <w:p w:rsidR="00666514" w:rsidRPr="00AC0B85" w:rsidRDefault="00666514" w:rsidP="001C47EC">
      <w:pPr>
        <w:spacing w:after="0" w:line="240" w:lineRule="auto"/>
        <w:ind w:left="360"/>
        <w:rPr>
          <w:rFonts w:ascii="Times New Roman" w:hAnsi="Times New Roman"/>
          <w:b/>
          <w:bCs/>
          <w:sz w:val="24"/>
          <w:szCs w:val="24"/>
          <w:highlight w:val="yellow"/>
          <w:u w:val="single"/>
          <w:lang w:eastAsia="en-US"/>
        </w:rPr>
      </w:pPr>
    </w:p>
    <w:sectPr w:rsidR="00666514" w:rsidRPr="00AC0B85" w:rsidSect="00531111">
      <w:pgSz w:w="11907" w:h="16839" w:code="9"/>
      <w:pgMar w:top="1411" w:right="1287" w:bottom="1411"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81C" w:rsidRDefault="006F381C">
      <w:pPr>
        <w:spacing w:after="0" w:line="240" w:lineRule="auto"/>
      </w:pPr>
      <w:r>
        <w:separator/>
      </w:r>
    </w:p>
  </w:endnote>
  <w:endnote w:type="continuationSeparator" w:id="0">
    <w:p w:rsidR="006F381C" w:rsidRDefault="006F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C DzComm">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pStyle w:val="Footer"/>
      <w:jc w:val="center"/>
    </w:pPr>
    <w:r>
      <w:fldChar w:fldCharType="begin"/>
    </w:r>
    <w:r>
      <w:instrText xml:space="preserve"> PAGE   \* MERGEFORMAT </w:instrText>
    </w:r>
    <w:r>
      <w:fldChar w:fldCharType="separate"/>
    </w:r>
    <w:r w:rsidR="00872EB2">
      <w:rPr>
        <w:noProof/>
      </w:rPr>
      <w:t>2</w:t>
    </w:r>
    <w:r>
      <w:rPr>
        <w:noProof/>
      </w:rPr>
      <w:fldChar w:fldCharType="end"/>
    </w:r>
  </w:p>
  <w:p w:rsidR="002C68CF" w:rsidRDefault="002C68C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pStyle w:val="Footer"/>
      <w:jc w:val="center"/>
    </w:pPr>
  </w:p>
  <w:p w:rsidR="002C68CF" w:rsidRDefault="002C6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pStyle w:val="Footer"/>
      <w:jc w:val="center"/>
    </w:pPr>
    <w:r>
      <w:fldChar w:fldCharType="begin"/>
    </w:r>
    <w:r>
      <w:instrText xml:space="preserve"> PAGE   \* MERGEFORMAT </w:instrText>
    </w:r>
    <w:r>
      <w:fldChar w:fldCharType="separate"/>
    </w:r>
    <w:r w:rsidR="007E18DC">
      <w:rPr>
        <w:noProof/>
      </w:rPr>
      <w:t>405</w:t>
    </w:r>
    <w:r>
      <w:rPr>
        <w:noProof/>
      </w:rPr>
      <w:fldChar w:fldCharType="end"/>
    </w:r>
  </w:p>
  <w:p w:rsidR="002C68CF" w:rsidRDefault="002C68C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pStyle w:val="Footer"/>
      <w:jc w:val="center"/>
    </w:pPr>
    <w:r>
      <w:fldChar w:fldCharType="begin"/>
    </w:r>
    <w:r>
      <w:instrText xml:space="preserve"> PAGE   \* MERGEFORMAT </w:instrText>
    </w:r>
    <w:r>
      <w:fldChar w:fldCharType="separate"/>
    </w:r>
    <w:r w:rsidR="007E18DC">
      <w:rPr>
        <w:noProof/>
      </w:rPr>
      <w:t>418</w:t>
    </w:r>
    <w:r>
      <w:rPr>
        <w:noProof/>
      </w:rPr>
      <w:fldChar w:fldCharType="end"/>
    </w:r>
  </w:p>
  <w:p w:rsidR="002C68CF" w:rsidRDefault="002C68CF">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tabs>
        <w:tab w:val="center" w:pos="14070"/>
      </w:tabs>
      <w:spacing w:after="0" w:line="259" w:lineRule="auto"/>
    </w:pP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t>/18/2014</w:t>
    </w:r>
    <w:r>
      <w:tab/>
      <w:t xml:space="preserve">Страна </w:t>
    </w:r>
    <w:r>
      <w:fldChar w:fldCharType="begin"/>
    </w:r>
    <w:r>
      <w:instrText xml:space="preserve"> PAGE   \* MERGEFORMAT </w:instrText>
    </w:r>
    <w:r>
      <w:fldChar w:fldCharType="separate"/>
    </w:r>
    <w:r>
      <w:t>1</w:t>
    </w:r>
    <w:r>
      <w:fldChar w:fldCharType="end"/>
    </w:r>
    <w:r>
      <w:t xml:space="preserve"> од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p w:rsidR="002C68CF" w:rsidRDefault="002C68C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pStyle w:val="Footer"/>
      <w:jc w:val="center"/>
    </w:pPr>
    <w:r>
      <w:fldChar w:fldCharType="begin"/>
    </w:r>
    <w:r>
      <w:instrText xml:space="preserve"> PAGE   \* MERGEFORMAT </w:instrText>
    </w:r>
    <w:r>
      <w:fldChar w:fldCharType="separate"/>
    </w:r>
    <w:r w:rsidR="007E18DC">
      <w:rPr>
        <w:noProof/>
      </w:rPr>
      <w:t>441</w:t>
    </w:r>
    <w:r>
      <w:rPr>
        <w:noProof/>
      </w:rPr>
      <w:fldChar w:fldCharType="end"/>
    </w:r>
  </w:p>
  <w:p w:rsidR="002C68CF" w:rsidRDefault="002C68C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pPr>
      <w:tabs>
        <w:tab w:val="center" w:pos="14070"/>
      </w:tabs>
      <w:spacing w:after="0" w:line="259" w:lineRule="auto"/>
    </w:pP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t>/18/2014</w:t>
    </w:r>
    <w:r>
      <w:tab/>
      <w:t xml:space="preserve">Страна </w:t>
    </w:r>
    <w:r>
      <w:fldChar w:fldCharType="begin"/>
    </w:r>
    <w:r>
      <w:instrText xml:space="preserve"> PAGE   \* MERGEFORMAT </w:instrText>
    </w:r>
    <w:r>
      <w:fldChar w:fldCharType="separate"/>
    </w:r>
    <w:r>
      <w:t>1</w:t>
    </w:r>
    <w:r>
      <w:fldChar w:fldCharType="end"/>
    </w:r>
    <w:r>
      <w:t xml:space="preserve"> од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p w:rsidR="002C68CF" w:rsidRDefault="002C68C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81C" w:rsidRDefault="006F381C">
      <w:pPr>
        <w:spacing w:after="0" w:line="240" w:lineRule="auto"/>
      </w:pPr>
      <w:r>
        <w:separator/>
      </w:r>
    </w:p>
  </w:footnote>
  <w:footnote w:type="continuationSeparator" w:id="0">
    <w:p w:rsidR="006F381C" w:rsidRDefault="006F381C">
      <w:pPr>
        <w:spacing w:after="0" w:line="240" w:lineRule="auto"/>
      </w:pPr>
      <w:r>
        <w:continuationSeparator/>
      </w:r>
    </w:p>
  </w:footnote>
  <w:footnote w:id="1">
    <w:p w:rsidR="002C68CF" w:rsidRPr="0009426E" w:rsidRDefault="002C68CF" w:rsidP="00A21816">
      <w:pPr>
        <w:pStyle w:val="NoSpacing"/>
        <w:jc w:val="both"/>
        <w:rPr>
          <w:rFonts w:ascii="Times New Roman" w:hAnsi="Times New Roman"/>
          <w:sz w:val="18"/>
          <w:szCs w:val="18"/>
          <w:lang w:val="ru-RU"/>
        </w:rPr>
      </w:pPr>
      <w:r w:rsidRPr="0009426E">
        <w:rPr>
          <w:rStyle w:val="FootnoteReference"/>
          <w:rFonts w:ascii="Times New Roman" w:hAnsi="Times New Roman"/>
          <w:sz w:val="18"/>
          <w:szCs w:val="18"/>
        </w:rPr>
        <w:footnoteRef/>
      </w:r>
      <w:r w:rsidRPr="0009426E">
        <w:rPr>
          <w:rFonts w:ascii="Times New Roman" w:hAnsi="Times New Roman"/>
          <w:sz w:val="18"/>
          <w:szCs w:val="18"/>
        </w:rPr>
        <w:t xml:space="preserve"> </w:t>
      </w:r>
      <w:r w:rsidRPr="0009426E">
        <w:rPr>
          <w:rFonts w:ascii="Times New Roman" w:hAnsi="Times New Roman"/>
          <w:sz w:val="18"/>
          <w:szCs w:val="18"/>
          <w:lang w:val="ru-RU"/>
        </w:rPr>
        <w:t>Уз захтев се подноси доказ о плаћеној републичкој административној такси за увид у катастар</w:t>
      </w:r>
      <w:r w:rsidRPr="0009426E">
        <w:rPr>
          <w:rFonts w:ascii="Times New Roman" w:eastAsia="Times New Roman" w:hAnsi="Times New Roman"/>
          <w:sz w:val="18"/>
          <w:szCs w:val="18"/>
        </w:rPr>
        <w:t xml:space="preserve"> </w:t>
      </w:r>
      <w:r w:rsidRPr="0009426E">
        <w:rPr>
          <w:rFonts w:ascii="Times New Roman" w:hAnsi="Times New Roman"/>
          <w:sz w:val="18"/>
          <w:szCs w:val="18"/>
          <w:lang w:val="ru-RU"/>
        </w:rPr>
        <w:t>истражних права и експлоатационих поља</w:t>
      </w:r>
    </w:p>
    <w:p w:rsidR="002C68CF" w:rsidRPr="0009426E" w:rsidRDefault="002C68CF" w:rsidP="004326FD">
      <w:pPr>
        <w:pStyle w:val="FootnoteText"/>
        <w:rPr>
          <w:sz w:val="18"/>
          <w:szCs w:val="18"/>
          <w:lang w:val="sr-Cyrl-RS"/>
        </w:rPr>
      </w:pPr>
    </w:p>
  </w:footnote>
  <w:footnote w:id="2">
    <w:p w:rsidR="002C68CF" w:rsidRPr="0009426E" w:rsidRDefault="002C68CF" w:rsidP="0009426E">
      <w:pPr>
        <w:spacing w:after="0" w:line="240" w:lineRule="auto"/>
        <w:jc w:val="both"/>
        <w:rPr>
          <w:rFonts w:ascii="Times New Roman" w:eastAsia="Calibri" w:hAnsi="Times New Roman"/>
          <w:sz w:val="18"/>
          <w:szCs w:val="18"/>
          <w:lang w:val="ru-RU"/>
        </w:rPr>
      </w:pPr>
      <w:r w:rsidRPr="0009426E">
        <w:rPr>
          <w:rStyle w:val="FootnoteReference"/>
          <w:rFonts w:ascii="Times New Roman" w:hAnsi="Times New Roman"/>
          <w:sz w:val="18"/>
          <w:szCs w:val="18"/>
        </w:rPr>
        <w:footnoteRef/>
      </w:r>
      <w:r w:rsidRPr="0009426E">
        <w:rPr>
          <w:rFonts w:ascii="Times New Roman" w:hAnsi="Times New Roman"/>
          <w:sz w:val="18"/>
          <w:szCs w:val="18"/>
        </w:rPr>
        <w:t xml:space="preserve"> </w:t>
      </w:r>
      <w:r w:rsidRPr="0009426E">
        <w:rPr>
          <w:rFonts w:ascii="Times New Roman" w:eastAsia="Calibri" w:hAnsi="Times New Roman"/>
          <w:sz w:val="18"/>
          <w:szCs w:val="18"/>
          <w:lang w:val="ru-RU"/>
        </w:rPr>
        <w:t xml:space="preserve">Уколико надлежни орган на основу увида у катастар истражних простора и катастар експлоатационих поља утврди да је истражни простор слободан, о истом обавештава подносиоца захтева, који је дужан да у року од 30 дана од дана добијања одговора о увиду у катастар, надлежном органу достави: </w:t>
      </w:r>
    </w:p>
    <w:p w:rsidR="002C68CF" w:rsidRPr="0009426E" w:rsidRDefault="002C68CF" w:rsidP="0009426E">
      <w:pPr>
        <w:spacing w:after="0" w:line="240" w:lineRule="auto"/>
        <w:jc w:val="both"/>
        <w:rPr>
          <w:rFonts w:ascii="Times New Roman" w:eastAsia="Calibri" w:hAnsi="Times New Roman"/>
          <w:sz w:val="18"/>
          <w:szCs w:val="18"/>
          <w:lang w:val="ru-RU"/>
        </w:rPr>
      </w:pPr>
      <w:r w:rsidRPr="0009426E">
        <w:rPr>
          <w:rFonts w:ascii="Times New Roman" w:eastAsia="Calibri" w:hAnsi="Times New Roman"/>
          <w:sz w:val="18"/>
          <w:szCs w:val="18"/>
          <w:lang w:val="ru-RU"/>
        </w:rPr>
        <w:t>1)</w:t>
      </w:r>
      <w:r w:rsidRPr="0009426E">
        <w:rPr>
          <w:rFonts w:ascii="Times New Roman" w:eastAsia="Calibri" w:hAnsi="Times New Roman"/>
          <w:sz w:val="18"/>
          <w:szCs w:val="18"/>
          <w:lang w:val="ru-RU"/>
        </w:rPr>
        <w:tab/>
        <w:t xml:space="preserve">извод из регистра привредних субјеката о регистрацији предузетника-подносиоца захтева; </w:t>
      </w:r>
    </w:p>
    <w:p w:rsidR="002C68CF" w:rsidRPr="0009426E" w:rsidRDefault="002C68CF" w:rsidP="0009426E">
      <w:pPr>
        <w:spacing w:after="0" w:line="240" w:lineRule="auto"/>
        <w:jc w:val="both"/>
        <w:rPr>
          <w:rFonts w:ascii="Times New Roman" w:eastAsia="Calibri" w:hAnsi="Times New Roman"/>
          <w:sz w:val="18"/>
          <w:szCs w:val="18"/>
          <w:lang w:val="ru-RU"/>
        </w:rPr>
      </w:pPr>
      <w:r w:rsidRPr="0009426E">
        <w:rPr>
          <w:rFonts w:ascii="Times New Roman" w:eastAsia="Calibri" w:hAnsi="Times New Roman"/>
          <w:sz w:val="18"/>
          <w:szCs w:val="18"/>
          <w:lang w:val="ru-RU"/>
        </w:rPr>
        <w:t>2)</w:t>
      </w:r>
      <w:r w:rsidRPr="0009426E">
        <w:rPr>
          <w:rFonts w:ascii="Times New Roman" w:eastAsia="Calibri" w:hAnsi="Times New Roman"/>
          <w:sz w:val="18"/>
          <w:szCs w:val="18"/>
          <w:lang w:val="ru-RU"/>
        </w:rPr>
        <w:tab/>
        <w:t>геодетски план у размери 1:1.000 или прегледну топографску карту у одговарајућој размери са уцртаном границом и координатама истражног простора, као и број катастарске парцеле на којој се планира истраживање;</w:t>
      </w:r>
    </w:p>
    <w:p w:rsidR="002C68CF" w:rsidRPr="0009426E" w:rsidRDefault="002C68CF" w:rsidP="0009426E">
      <w:pPr>
        <w:spacing w:after="0" w:line="240" w:lineRule="auto"/>
        <w:jc w:val="both"/>
        <w:rPr>
          <w:rFonts w:ascii="Times New Roman" w:eastAsia="Calibri" w:hAnsi="Times New Roman"/>
          <w:sz w:val="18"/>
          <w:szCs w:val="18"/>
          <w:lang w:val="ru-RU"/>
        </w:rPr>
      </w:pPr>
      <w:r w:rsidRPr="0009426E">
        <w:rPr>
          <w:rFonts w:ascii="Times New Roman" w:eastAsia="Calibri" w:hAnsi="Times New Roman"/>
          <w:sz w:val="18"/>
          <w:szCs w:val="18"/>
          <w:lang w:val="ru-RU"/>
        </w:rPr>
        <w:t>3)</w:t>
      </w:r>
      <w:r w:rsidRPr="0009426E">
        <w:rPr>
          <w:rFonts w:ascii="Times New Roman" w:eastAsia="Calibri" w:hAnsi="Times New Roman"/>
          <w:sz w:val="18"/>
          <w:szCs w:val="18"/>
          <w:lang w:val="ru-RU"/>
        </w:rPr>
        <w:tab/>
        <w:t>пројекат геолошких истраживања, у два примерка;</w:t>
      </w:r>
    </w:p>
    <w:p w:rsidR="002C68CF" w:rsidRPr="0009426E" w:rsidRDefault="002C68CF" w:rsidP="0009426E">
      <w:pPr>
        <w:spacing w:after="0" w:line="240" w:lineRule="auto"/>
        <w:jc w:val="both"/>
        <w:rPr>
          <w:rFonts w:ascii="Times New Roman" w:eastAsia="Calibri" w:hAnsi="Times New Roman"/>
          <w:sz w:val="18"/>
          <w:szCs w:val="18"/>
          <w:lang w:val="ru-RU"/>
        </w:rPr>
      </w:pPr>
      <w:r w:rsidRPr="0009426E">
        <w:rPr>
          <w:rFonts w:ascii="Times New Roman" w:eastAsia="Calibri" w:hAnsi="Times New Roman"/>
          <w:sz w:val="18"/>
          <w:szCs w:val="18"/>
          <w:lang w:val="ru-RU"/>
        </w:rPr>
        <w:t>4)</w:t>
      </w:r>
      <w:r w:rsidRPr="0009426E">
        <w:rPr>
          <w:rFonts w:ascii="Times New Roman" w:eastAsia="Calibri" w:hAnsi="Times New Roman"/>
          <w:sz w:val="18"/>
          <w:szCs w:val="18"/>
          <w:lang w:val="ru-RU"/>
        </w:rPr>
        <w:tab/>
        <w:t>извештај и потврду о извршеној техничкој контроли пројекта;</w:t>
      </w:r>
    </w:p>
    <w:p w:rsidR="002C68CF" w:rsidRPr="0009426E" w:rsidRDefault="002C68CF" w:rsidP="0009426E">
      <w:pPr>
        <w:spacing w:after="0" w:line="240" w:lineRule="auto"/>
        <w:jc w:val="both"/>
        <w:rPr>
          <w:rFonts w:ascii="Times New Roman" w:eastAsia="Calibri" w:hAnsi="Times New Roman"/>
          <w:sz w:val="18"/>
          <w:szCs w:val="18"/>
          <w:lang w:val="ru-RU"/>
        </w:rPr>
      </w:pPr>
      <w:r w:rsidRPr="0009426E">
        <w:rPr>
          <w:rFonts w:ascii="Times New Roman" w:eastAsia="Calibri" w:hAnsi="Times New Roman"/>
          <w:sz w:val="18"/>
          <w:szCs w:val="18"/>
          <w:lang w:val="ru-RU"/>
        </w:rPr>
        <w:t>5)</w:t>
      </w:r>
      <w:r w:rsidRPr="0009426E">
        <w:rPr>
          <w:rFonts w:ascii="Times New Roman" w:eastAsia="Calibri" w:hAnsi="Times New Roman"/>
          <w:sz w:val="18"/>
          <w:szCs w:val="18"/>
          <w:lang w:val="ru-RU"/>
        </w:rPr>
        <w:tab/>
        <w:t>доказ о праву својине на земљишту или службености на земљишту на коме се планира извођење истраживања;</w:t>
      </w:r>
    </w:p>
    <w:p w:rsidR="002C68CF" w:rsidRPr="0009426E" w:rsidRDefault="002C68CF" w:rsidP="004326FD">
      <w:pPr>
        <w:pStyle w:val="NoSpacing"/>
        <w:jc w:val="both"/>
        <w:rPr>
          <w:rFonts w:ascii="Times New Roman" w:hAnsi="Times New Roman"/>
          <w:sz w:val="18"/>
          <w:szCs w:val="18"/>
          <w:lang w:val="sr-Cyrl-RS"/>
        </w:rPr>
      </w:pPr>
      <w:r w:rsidRPr="0009426E">
        <w:rPr>
          <w:rFonts w:ascii="Times New Roman" w:hAnsi="Times New Roman"/>
          <w:sz w:val="18"/>
          <w:szCs w:val="18"/>
          <w:lang w:val="ru-RU"/>
        </w:rPr>
        <w:t>6)</w:t>
      </w:r>
      <w:r w:rsidRPr="0009426E">
        <w:rPr>
          <w:rFonts w:ascii="Times New Roman" w:hAnsi="Times New Roman"/>
          <w:sz w:val="18"/>
          <w:szCs w:val="18"/>
          <w:lang w:val="ru-RU"/>
        </w:rPr>
        <w:tab/>
        <w:t>доказ о плаћеној републичкој административној такси за одобрење за истраживање</w:t>
      </w:r>
    </w:p>
  </w:footnote>
  <w:footnote w:id="3">
    <w:p w:rsidR="002C68CF" w:rsidRPr="0009426E" w:rsidRDefault="002C68CF" w:rsidP="007D23B3">
      <w:pPr>
        <w:spacing w:after="0" w:line="240" w:lineRule="auto"/>
        <w:jc w:val="both"/>
        <w:rPr>
          <w:rFonts w:ascii="Times New Roman" w:hAnsi="Times New Roman"/>
          <w:sz w:val="20"/>
          <w:szCs w:val="20"/>
        </w:rPr>
      </w:pPr>
      <w:r w:rsidRPr="0009426E">
        <w:rPr>
          <w:rStyle w:val="FootnoteReference"/>
          <w:rFonts w:ascii="Times New Roman" w:hAnsi="Times New Roman"/>
          <w:sz w:val="20"/>
          <w:szCs w:val="20"/>
        </w:rPr>
        <w:footnoteRef/>
      </w:r>
      <w:r w:rsidRPr="0009426E">
        <w:rPr>
          <w:rFonts w:ascii="Times New Roman" w:hAnsi="Times New Roman"/>
          <w:sz w:val="20"/>
          <w:szCs w:val="20"/>
        </w:rPr>
        <w:t xml:space="preserve"> Површина истражног простора за извођење примењених геолошких истраживања минералних и других геолошких ресурса </w:t>
      </w:r>
      <w:r w:rsidRPr="0009426E">
        <w:rPr>
          <w:rFonts w:ascii="Times New Roman" w:hAnsi="Times New Roman"/>
          <w:noProof/>
          <w:sz w:val="20"/>
          <w:szCs w:val="20"/>
        </w:rPr>
        <w:t xml:space="preserve">може да </w:t>
      </w:r>
      <w:r w:rsidRPr="0009426E">
        <w:rPr>
          <w:rFonts w:ascii="Times New Roman" w:hAnsi="Times New Roman"/>
          <w:sz w:val="20"/>
          <w:szCs w:val="20"/>
        </w:rPr>
        <w:t>износи највише до 100 km</w:t>
      </w:r>
      <w:r w:rsidRPr="0009426E">
        <w:rPr>
          <w:rFonts w:ascii="Times New Roman" w:hAnsi="Times New Roman"/>
          <w:sz w:val="20"/>
          <w:szCs w:val="20"/>
          <w:vertAlign w:val="superscript"/>
        </w:rPr>
        <w:t>2</w:t>
      </w:r>
      <w:r w:rsidRPr="0009426E">
        <w:rPr>
          <w:rFonts w:ascii="Times New Roman" w:hAnsi="Times New Roman"/>
          <w:sz w:val="20"/>
          <w:szCs w:val="20"/>
        </w:rPr>
        <w:t>, осим за:</w:t>
      </w:r>
    </w:p>
    <w:p w:rsidR="002C68CF" w:rsidRPr="0009426E" w:rsidRDefault="002C68CF" w:rsidP="007D23B3">
      <w:pPr>
        <w:spacing w:after="0" w:line="240" w:lineRule="auto"/>
        <w:jc w:val="both"/>
        <w:rPr>
          <w:rFonts w:ascii="Times New Roman" w:hAnsi="Times New Roman"/>
          <w:sz w:val="20"/>
          <w:szCs w:val="20"/>
        </w:rPr>
      </w:pPr>
      <w:r w:rsidRPr="0009426E">
        <w:rPr>
          <w:rFonts w:ascii="Times New Roman" w:hAnsi="Times New Roman"/>
          <w:sz w:val="20"/>
          <w:szCs w:val="20"/>
        </w:rPr>
        <w:t>1)</w:t>
      </w:r>
      <w:r w:rsidRPr="0009426E">
        <w:rPr>
          <w:rFonts w:ascii="Times New Roman" w:hAnsi="Times New Roman"/>
          <w:sz w:val="20"/>
          <w:szCs w:val="20"/>
          <w:lang w:val="ru-RU"/>
        </w:rPr>
        <w:tab/>
      </w:r>
      <w:r w:rsidRPr="0009426E">
        <w:rPr>
          <w:rFonts w:ascii="Times New Roman" w:hAnsi="Times New Roman"/>
          <w:sz w:val="20"/>
          <w:szCs w:val="20"/>
        </w:rPr>
        <w:t>истраживање нафте и природног гаса, када износи највише до 5.000 km</w:t>
      </w:r>
      <w:r w:rsidRPr="0009426E">
        <w:rPr>
          <w:rFonts w:ascii="Times New Roman" w:hAnsi="Times New Roman"/>
          <w:sz w:val="20"/>
          <w:szCs w:val="20"/>
          <w:vertAlign w:val="superscript"/>
        </w:rPr>
        <w:t>2</w:t>
      </w:r>
      <w:r w:rsidRPr="0009426E">
        <w:rPr>
          <w:rFonts w:ascii="Times New Roman" w:hAnsi="Times New Roman"/>
          <w:sz w:val="20"/>
          <w:szCs w:val="20"/>
        </w:rPr>
        <w:t>;</w:t>
      </w:r>
    </w:p>
    <w:p w:rsidR="002C68CF" w:rsidRPr="0009426E" w:rsidRDefault="002C68CF" w:rsidP="007D23B3">
      <w:pPr>
        <w:spacing w:after="0" w:line="240" w:lineRule="auto"/>
        <w:jc w:val="both"/>
        <w:rPr>
          <w:rFonts w:ascii="Times New Roman" w:hAnsi="Times New Roman"/>
          <w:sz w:val="20"/>
          <w:szCs w:val="20"/>
        </w:rPr>
      </w:pPr>
      <w:r w:rsidRPr="0009426E">
        <w:rPr>
          <w:rFonts w:ascii="Times New Roman" w:hAnsi="Times New Roman"/>
          <w:sz w:val="20"/>
          <w:szCs w:val="20"/>
        </w:rPr>
        <w:t>2)</w:t>
      </w:r>
      <w:r w:rsidRPr="0009426E">
        <w:rPr>
          <w:rFonts w:ascii="Times New Roman" w:hAnsi="Times New Roman"/>
          <w:sz w:val="20"/>
          <w:szCs w:val="20"/>
          <w:lang w:val="ru-RU"/>
        </w:rPr>
        <w:tab/>
      </w:r>
      <w:r w:rsidRPr="0009426E">
        <w:rPr>
          <w:rFonts w:ascii="Times New Roman" w:hAnsi="Times New Roman"/>
          <w:sz w:val="20"/>
          <w:szCs w:val="20"/>
        </w:rPr>
        <w:t>истраживање подземних вода и геотермалних ресурса када износи највише до 10 km</w:t>
      </w:r>
      <w:r w:rsidRPr="0009426E">
        <w:rPr>
          <w:rFonts w:ascii="Times New Roman" w:hAnsi="Times New Roman"/>
          <w:sz w:val="20"/>
          <w:szCs w:val="20"/>
          <w:vertAlign w:val="superscript"/>
        </w:rPr>
        <w:t>2</w:t>
      </w:r>
      <w:r w:rsidRPr="0009426E">
        <w:rPr>
          <w:rFonts w:ascii="Times New Roman" w:hAnsi="Times New Roman"/>
          <w:sz w:val="20"/>
          <w:szCs w:val="20"/>
        </w:rPr>
        <w:t>;</w:t>
      </w:r>
    </w:p>
    <w:p w:rsidR="002C68CF" w:rsidRPr="00DF2741" w:rsidRDefault="002C68CF" w:rsidP="009B3DEC">
      <w:pPr>
        <w:pStyle w:val="FootnoteText"/>
        <w:jc w:val="both"/>
        <w:rPr>
          <w:sz w:val="18"/>
          <w:szCs w:val="18"/>
          <w:lang w:val="sr-Cyrl-RS"/>
        </w:rPr>
      </w:pPr>
      <w:r w:rsidRPr="0009426E">
        <w:t>3)</w:t>
      </w:r>
      <w:r w:rsidRPr="0009426E">
        <w:rPr>
          <w:lang w:val="ru-RU"/>
        </w:rPr>
        <w:tab/>
      </w:r>
      <w:r w:rsidRPr="0009426E">
        <w:t xml:space="preserve">истраживање неметаличних </w:t>
      </w:r>
      <w:r w:rsidRPr="0009426E">
        <w:rPr>
          <w:rStyle w:val="rvts3"/>
        </w:rPr>
        <w:t xml:space="preserve">минералних сировина </w:t>
      </w:r>
      <w:r w:rsidRPr="0009426E">
        <w:t>за добијање грађевинских и индустријских материјала када износи највише до 2 km</w:t>
      </w:r>
      <w:r w:rsidRPr="0009426E">
        <w:rPr>
          <w:vertAlign w:val="superscript"/>
        </w:rPr>
        <w:t>2</w:t>
      </w:r>
      <w:r w:rsidRPr="0009426E">
        <w:t>.</w:t>
      </w:r>
    </w:p>
  </w:footnote>
  <w:footnote w:id="4">
    <w:p w:rsidR="002C68CF" w:rsidRPr="004326FD" w:rsidRDefault="002C68CF" w:rsidP="004326FD">
      <w:pPr>
        <w:pStyle w:val="NoSpacing"/>
        <w:jc w:val="both"/>
        <w:rPr>
          <w:rFonts w:ascii="Times New Roman" w:hAnsi="Times New Roman"/>
          <w:sz w:val="20"/>
          <w:szCs w:val="20"/>
          <w:lang w:val="ru-RU"/>
        </w:rPr>
      </w:pPr>
      <w:r w:rsidRPr="0009426E">
        <w:rPr>
          <w:rStyle w:val="FootnoteReference"/>
          <w:rFonts w:ascii="Times New Roman" w:hAnsi="Times New Roman"/>
          <w:sz w:val="20"/>
          <w:szCs w:val="20"/>
        </w:rPr>
        <w:footnoteRef/>
      </w:r>
      <w:r w:rsidRPr="0009426E">
        <w:rPr>
          <w:rFonts w:ascii="Times New Roman" w:hAnsi="Times New Roman"/>
          <w:sz w:val="20"/>
          <w:szCs w:val="20"/>
        </w:rPr>
        <w:t xml:space="preserve"> </w:t>
      </w:r>
      <w:r w:rsidRPr="004326FD">
        <w:rPr>
          <w:rFonts w:ascii="Times New Roman" w:hAnsi="Times New Roman"/>
          <w:sz w:val="20"/>
          <w:szCs w:val="20"/>
          <w:lang w:val="ru-RU"/>
        </w:rPr>
        <w:t>Уз захтев се подноси доказ о плаћеној републичкој административној такси за увид у катастар</w:t>
      </w:r>
      <w:r w:rsidRPr="0009426E">
        <w:rPr>
          <w:rFonts w:ascii="Times New Roman" w:eastAsia="Times New Roman" w:hAnsi="Times New Roman"/>
          <w:sz w:val="20"/>
          <w:szCs w:val="20"/>
        </w:rPr>
        <w:t xml:space="preserve"> </w:t>
      </w:r>
      <w:r w:rsidRPr="004326FD">
        <w:rPr>
          <w:rFonts w:ascii="Times New Roman" w:hAnsi="Times New Roman"/>
          <w:sz w:val="20"/>
          <w:szCs w:val="20"/>
          <w:lang w:val="ru-RU"/>
        </w:rPr>
        <w:t>истражних права и експлоатационих поља</w:t>
      </w:r>
    </w:p>
    <w:p w:rsidR="002C68CF" w:rsidRPr="0099278F" w:rsidRDefault="002C68CF" w:rsidP="0099278F">
      <w:pPr>
        <w:pStyle w:val="FootnoteText"/>
        <w:rPr>
          <w:lang w:val="sr-Cyrl-RS"/>
        </w:rPr>
      </w:pPr>
    </w:p>
  </w:footnote>
  <w:footnote w:id="5">
    <w:p w:rsidR="002C68CF" w:rsidRPr="0009426E" w:rsidRDefault="002C68CF" w:rsidP="0009426E">
      <w:pPr>
        <w:spacing w:after="0" w:line="240" w:lineRule="auto"/>
        <w:jc w:val="both"/>
        <w:rPr>
          <w:rFonts w:ascii="Times New Roman" w:hAnsi="Times New Roman"/>
          <w:sz w:val="20"/>
          <w:szCs w:val="20"/>
        </w:rPr>
      </w:pPr>
      <w:r w:rsidRPr="0009426E">
        <w:rPr>
          <w:rStyle w:val="FootnoteReference"/>
          <w:rFonts w:ascii="Times New Roman" w:hAnsi="Times New Roman"/>
          <w:sz w:val="20"/>
          <w:szCs w:val="20"/>
        </w:rPr>
        <w:footnoteRef/>
      </w:r>
      <w:r w:rsidRPr="0009426E">
        <w:rPr>
          <w:rFonts w:ascii="Times New Roman" w:hAnsi="Times New Roman"/>
          <w:sz w:val="20"/>
          <w:szCs w:val="20"/>
        </w:rPr>
        <w:t xml:space="preserve"> Уколико надлежни орган на основу увида у катастар истражних простора и катастар експлоатационих простора и поља утврди да је истражни простор слободан и ако у случају из члана 42. </w:t>
      </w:r>
      <w:r w:rsidRPr="0009426E">
        <w:rPr>
          <w:rFonts w:ascii="Times New Roman" w:hAnsi="Times New Roman"/>
          <w:sz w:val="20"/>
          <w:szCs w:val="20"/>
          <w:lang w:val="sr-Cyrl-RS"/>
        </w:rPr>
        <w:t>З</w:t>
      </w:r>
      <w:r w:rsidRPr="0009426E">
        <w:rPr>
          <w:rFonts w:ascii="Times New Roman" w:hAnsi="Times New Roman"/>
          <w:sz w:val="20"/>
          <w:szCs w:val="20"/>
        </w:rPr>
        <w:t xml:space="preserve">акона </w:t>
      </w:r>
      <w:r w:rsidRPr="0009426E">
        <w:rPr>
          <w:rFonts w:ascii="Times New Roman" w:hAnsi="Times New Roman"/>
          <w:sz w:val="20"/>
          <w:szCs w:val="20"/>
          <w:lang w:val="sr-Cyrl-RS"/>
        </w:rPr>
        <w:t xml:space="preserve">о рударству и геолошким истраживањима (Сл. Гласник бр. 101/2015) </w:t>
      </w:r>
      <w:r w:rsidRPr="0009426E">
        <w:rPr>
          <w:rFonts w:ascii="Times New Roman" w:hAnsi="Times New Roman"/>
          <w:sz w:val="20"/>
          <w:szCs w:val="20"/>
        </w:rPr>
        <w:t xml:space="preserve">процени да постоје геолошки и други услови за несметано вршење истраживања, о истом обавештава подносиоца захтева, који је дужан је да у року од 90 дана од дана добијања одговора, надлежном органу достави: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1)</w:t>
      </w:r>
      <w:r w:rsidRPr="0009426E">
        <w:rPr>
          <w:rFonts w:ascii="Times New Roman" w:hAnsi="Times New Roman"/>
          <w:sz w:val="20"/>
          <w:szCs w:val="20"/>
          <w:lang w:val="ru-RU"/>
        </w:rPr>
        <w:tab/>
      </w:r>
      <w:r w:rsidRPr="0009426E">
        <w:rPr>
          <w:rFonts w:ascii="Times New Roman" w:hAnsi="Times New Roman"/>
          <w:sz w:val="20"/>
          <w:szCs w:val="20"/>
        </w:rPr>
        <w:t xml:space="preserve">извод из регистра привредних субјеката о регистрацији подносиоца захтева;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2)</w:t>
      </w:r>
      <w:r w:rsidRPr="0009426E">
        <w:rPr>
          <w:rFonts w:ascii="Times New Roman" w:hAnsi="Times New Roman"/>
          <w:sz w:val="20"/>
          <w:szCs w:val="20"/>
          <w:lang w:val="ru-RU"/>
        </w:rPr>
        <w:tab/>
      </w:r>
      <w:r w:rsidRPr="0009426E">
        <w:rPr>
          <w:rFonts w:ascii="Times New Roman" w:hAnsi="Times New Roman"/>
          <w:sz w:val="20"/>
          <w:szCs w:val="20"/>
        </w:rPr>
        <w:t xml:space="preserve">топографску карту у размери 1:25.000 или ситнијој размери, са уцртаном границом и координатама истражног простора;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3)</w:t>
      </w:r>
      <w:r w:rsidRPr="0009426E">
        <w:rPr>
          <w:rFonts w:ascii="Times New Roman" w:hAnsi="Times New Roman"/>
          <w:sz w:val="20"/>
          <w:szCs w:val="20"/>
          <w:lang w:val="ru-RU"/>
        </w:rPr>
        <w:tab/>
      </w:r>
      <w:r w:rsidRPr="0009426E">
        <w:rPr>
          <w:rFonts w:ascii="Times New Roman" w:hAnsi="Times New Roman"/>
          <w:sz w:val="20"/>
          <w:szCs w:val="20"/>
        </w:rPr>
        <w:t>пројекат геолошких истраживања, у два примерка;</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4)</w:t>
      </w:r>
      <w:r w:rsidRPr="0009426E">
        <w:rPr>
          <w:rFonts w:ascii="Times New Roman" w:hAnsi="Times New Roman"/>
          <w:sz w:val="20"/>
          <w:szCs w:val="20"/>
          <w:lang w:val="ru-RU"/>
        </w:rPr>
        <w:tab/>
      </w:r>
      <w:r w:rsidRPr="0009426E">
        <w:rPr>
          <w:rFonts w:ascii="Times New Roman" w:hAnsi="Times New Roman"/>
          <w:sz w:val="20"/>
          <w:szCs w:val="20"/>
        </w:rPr>
        <w:t xml:space="preserve">извештај и потврду о извршеној техничкој контроли пројекта; </w:t>
      </w:r>
    </w:p>
    <w:p w:rsidR="002C68CF" w:rsidRPr="0009426E" w:rsidRDefault="002C68CF" w:rsidP="0009426E">
      <w:pPr>
        <w:spacing w:after="0" w:line="240" w:lineRule="auto"/>
        <w:jc w:val="both"/>
        <w:rPr>
          <w:rFonts w:ascii="Times New Roman" w:hAnsi="Times New Roman"/>
          <w:sz w:val="20"/>
          <w:szCs w:val="20"/>
          <w:lang w:val="sr-Cyrl-RS"/>
        </w:rPr>
      </w:pPr>
      <w:r w:rsidRPr="0009426E">
        <w:rPr>
          <w:rFonts w:ascii="Times New Roman" w:hAnsi="Times New Roman"/>
          <w:sz w:val="20"/>
          <w:szCs w:val="20"/>
        </w:rPr>
        <w:t>5)</w:t>
      </w:r>
      <w:r w:rsidRPr="0009426E">
        <w:rPr>
          <w:rFonts w:ascii="Times New Roman" w:hAnsi="Times New Roman"/>
          <w:sz w:val="20"/>
          <w:szCs w:val="20"/>
          <w:lang w:val="ru-RU"/>
        </w:rPr>
        <w:tab/>
      </w:r>
      <w:r w:rsidRPr="0009426E">
        <w:rPr>
          <w:rFonts w:ascii="Times New Roman" w:hAnsi="Times New Roman"/>
          <w:sz w:val="20"/>
          <w:szCs w:val="20"/>
        </w:rPr>
        <w:t xml:space="preserve">доказ о плаћеној републичкој административној такси </w:t>
      </w:r>
      <w:r w:rsidRPr="0009426E">
        <w:rPr>
          <w:rFonts w:ascii="Times New Roman" w:hAnsi="Times New Roman"/>
          <w:sz w:val="20"/>
          <w:szCs w:val="20"/>
          <w:lang w:val="ru-RU"/>
        </w:rPr>
        <w:t>за одобрење за истраживање</w:t>
      </w:r>
    </w:p>
    <w:p w:rsidR="002C68CF" w:rsidRPr="00DF2741" w:rsidRDefault="002C68CF" w:rsidP="0009426E">
      <w:pPr>
        <w:spacing w:after="0" w:line="240" w:lineRule="auto"/>
        <w:jc w:val="both"/>
        <w:rPr>
          <w:sz w:val="20"/>
          <w:szCs w:val="20"/>
          <w:lang w:val="sr-Cyrl-RS"/>
        </w:rPr>
      </w:pPr>
      <w:r w:rsidRPr="0009426E">
        <w:rPr>
          <w:rFonts w:ascii="Times New Roman" w:hAnsi="Times New Roman"/>
          <w:sz w:val="20"/>
          <w:szCs w:val="20"/>
        </w:rPr>
        <w:t>6)</w:t>
      </w:r>
      <w:r w:rsidRPr="0009426E">
        <w:rPr>
          <w:rFonts w:ascii="Times New Roman" w:hAnsi="Times New Roman"/>
          <w:sz w:val="20"/>
          <w:szCs w:val="20"/>
          <w:lang w:val="ru-RU"/>
        </w:rPr>
        <w:tab/>
      </w:r>
      <w:r w:rsidRPr="0009426E">
        <w:rPr>
          <w:rFonts w:ascii="Times New Roman" w:hAnsi="Times New Roman"/>
          <w:sz w:val="20"/>
          <w:szCs w:val="20"/>
        </w:rPr>
        <w:t>доказ о праву коришћења података и резултата истраживања који су резултат геолошких истраживања другог привредног субјекта или су резултат основних и примењених геолошких истраживања, ако су коришћени приликом израде пројекта.</w:t>
      </w:r>
      <w:r w:rsidRPr="00DF2741">
        <w:rPr>
          <w:sz w:val="20"/>
          <w:szCs w:val="20"/>
        </w:rPr>
        <w:t xml:space="preserve"> </w:t>
      </w:r>
    </w:p>
  </w:footnote>
  <w:footnote w:id="6">
    <w:p w:rsidR="002C68CF" w:rsidRPr="0009426E" w:rsidRDefault="002C68CF" w:rsidP="0009426E">
      <w:pPr>
        <w:spacing w:after="0" w:line="240" w:lineRule="auto"/>
        <w:rPr>
          <w:rFonts w:ascii="Times New Roman" w:hAnsi="Times New Roman"/>
          <w:sz w:val="20"/>
          <w:szCs w:val="20"/>
        </w:rPr>
      </w:pPr>
      <w:r w:rsidRPr="0009426E">
        <w:rPr>
          <w:rStyle w:val="FootnoteReference"/>
          <w:rFonts w:ascii="Times New Roman" w:hAnsi="Times New Roman"/>
          <w:sz w:val="20"/>
          <w:szCs w:val="20"/>
        </w:rPr>
        <w:footnoteRef/>
      </w:r>
      <w:r w:rsidRPr="0009426E">
        <w:rPr>
          <w:rFonts w:ascii="Times New Roman" w:hAnsi="Times New Roman"/>
          <w:sz w:val="20"/>
          <w:szCs w:val="20"/>
        </w:rPr>
        <w:t xml:space="preserve"> Уз захтев </w:t>
      </w:r>
      <w:r w:rsidRPr="0009426E">
        <w:rPr>
          <w:rFonts w:ascii="Times New Roman" w:hAnsi="Times New Roman"/>
          <w:sz w:val="20"/>
          <w:szCs w:val="20"/>
          <w:lang w:val="sr-Cyrl-RS"/>
        </w:rPr>
        <w:t>се</w:t>
      </w:r>
      <w:r w:rsidRPr="0009426E">
        <w:rPr>
          <w:rFonts w:ascii="Times New Roman" w:hAnsi="Times New Roman"/>
          <w:sz w:val="20"/>
          <w:szCs w:val="20"/>
        </w:rPr>
        <w:t xml:space="preserve"> поднос</w:t>
      </w:r>
      <w:r w:rsidRPr="0009426E">
        <w:rPr>
          <w:rFonts w:ascii="Times New Roman" w:hAnsi="Times New Roman"/>
          <w:sz w:val="20"/>
          <w:szCs w:val="20"/>
          <w:lang w:val="sr-Cyrl-RS"/>
        </w:rPr>
        <w:t>и</w:t>
      </w:r>
      <w:r w:rsidRPr="0009426E">
        <w:rPr>
          <w:rFonts w:ascii="Times New Roman" w:hAnsi="Times New Roman"/>
          <w:sz w:val="20"/>
          <w:szCs w:val="20"/>
        </w:rPr>
        <w:t xml:space="preserve">: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1)</w:t>
      </w:r>
      <w:r w:rsidRPr="0009426E">
        <w:rPr>
          <w:rFonts w:ascii="Times New Roman" w:hAnsi="Times New Roman"/>
          <w:sz w:val="20"/>
          <w:szCs w:val="20"/>
          <w:lang w:val="ru-RU"/>
        </w:rPr>
        <w:tab/>
      </w:r>
      <w:r w:rsidRPr="0009426E">
        <w:rPr>
          <w:rFonts w:ascii="Times New Roman" w:hAnsi="Times New Roman"/>
          <w:sz w:val="20"/>
          <w:szCs w:val="20"/>
        </w:rPr>
        <w:t xml:space="preserve">топографска карта у размери 1:25.000 или одговарајућој размери, са уцртаном границом и координатама истражног простора за наставак истраживања;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2)</w:t>
      </w:r>
      <w:r w:rsidRPr="0009426E">
        <w:rPr>
          <w:rFonts w:ascii="Times New Roman" w:hAnsi="Times New Roman"/>
          <w:sz w:val="20"/>
          <w:szCs w:val="20"/>
          <w:lang w:val="ru-RU"/>
        </w:rPr>
        <w:tab/>
      </w:r>
      <w:r w:rsidRPr="0009426E">
        <w:rPr>
          <w:rFonts w:ascii="Times New Roman" w:hAnsi="Times New Roman"/>
          <w:sz w:val="20"/>
          <w:szCs w:val="20"/>
        </w:rPr>
        <w:t>пројекат геолошких истраживања, у два примерка;</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3)</w:t>
      </w:r>
      <w:r w:rsidRPr="0009426E">
        <w:rPr>
          <w:rFonts w:ascii="Times New Roman" w:hAnsi="Times New Roman"/>
          <w:sz w:val="20"/>
          <w:szCs w:val="20"/>
          <w:lang w:val="ru-RU"/>
        </w:rPr>
        <w:tab/>
      </w:r>
      <w:r w:rsidRPr="0009426E">
        <w:rPr>
          <w:rFonts w:ascii="Times New Roman" w:hAnsi="Times New Roman"/>
          <w:sz w:val="20"/>
          <w:szCs w:val="20"/>
        </w:rPr>
        <w:t>извештај и потврда о извршеној техничкој контроли пројекта;</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4)</w:t>
      </w:r>
      <w:r w:rsidRPr="0009426E">
        <w:rPr>
          <w:rFonts w:ascii="Times New Roman" w:hAnsi="Times New Roman"/>
          <w:sz w:val="20"/>
          <w:szCs w:val="20"/>
          <w:lang w:val="ru-RU"/>
        </w:rPr>
        <w:tab/>
      </w:r>
      <w:r w:rsidRPr="0009426E">
        <w:rPr>
          <w:rFonts w:ascii="Times New Roman" w:hAnsi="Times New Roman"/>
          <w:sz w:val="20"/>
          <w:szCs w:val="20"/>
        </w:rPr>
        <w:t xml:space="preserve">завршни извештај, а у случају истраживања из члана 30. став 2. </w:t>
      </w:r>
      <w:r w:rsidRPr="0009426E">
        <w:rPr>
          <w:rFonts w:ascii="Times New Roman" w:hAnsi="Times New Roman"/>
          <w:sz w:val="20"/>
          <w:szCs w:val="20"/>
          <w:lang w:val="sr-Cyrl-RS"/>
        </w:rPr>
        <w:t>З</w:t>
      </w:r>
      <w:r w:rsidRPr="0009426E">
        <w:rPr>
          <w:rFonts w:ascii="Times New Roman" w:hAnsi="Times New Roman"/>
          <w:sz w:val="20"/>
          <w:szCs w:val="20"/>
        </w:rPr>
        <w:t xml:space="preserve">акона </w:t>
      </w:r>
      <w:r w:rsidRPr="0009426E">
        <w:rPr>
          <w:rFonts w:ascii="Times New Roman" w:hAnsi="Times New Roman"/>
          <w:sz w:val="20"/>
          <w:szCs w:val="20"/>
          <w:lang w:val="sr-Cyrl-RS"/>
        </w:rPr>
        <w:t xml:space="preserve">о рударству и геолошким истраживањима (Сл. Гласник бр. 101/2015) </w:t>
      </w:r>
      <w:r w:rsidRPr="0009426E">
        <w:rPr>
          <w:rFonts w:ascii="Times New Roman" w:hAnsi="Times New Roman"/>
          <w:sz w:val="20"/>
          <w:szCs w:val="20"/>
        </w:rPr>
        <w:t xml:space="preserve"> елаборат о инжењерскогеолошким - геотехничким условима изградње објеката;</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5)</w:t>
      </w:r>
      <w:r w:rsidRPr="0009426E">
        <w:rPr>
          <w:rFonts w:ascii="Times New Roman" w:hAnsi="Times New Roman"/>
          <w:sz w:val="20"/>
          <w:szCs w:val="20"/>
          <w:lang w:val="ru-RU"/>
        </w:rPr>
        <w:tab/>
      </w:r>
      <w:r w:rsidRPr="0009426E">
        <w:rPr>
          <w:rFonts w:ascii="Times New Roman" w:hAnsi="Times New Roman"/>
          <w:sz w:val="20"/>
          <w:szCs w:val="20"/>
        </w:rPr>
        <w:t xml:space="preserve">доказ о плаћеној републичкој административној такси </w:t>
      </w:r>
      <w:r w:rsidRPr="0009426E">
        <w:rPr>
          <w:rFonts w:ascii="Times New Roman" w:hAnsi="Times New Roman"/>
          <w:sz w:val="20"/>
          <w:szCs w:val="20"/>
          <w:lang w:val="ru-RU"/>
        </w:rPr>
        <w:t>за одобрење за продужетак истражног права</w:t>
      </w:r>
    </w:p>
    <w:p w:rsidR="002C68CF" w:rsidRPr="00B5181C" w:rsidRDefault="002C68CF" w:rsidP="00A21816">
      <w:pPr>
        <w:jc w:val="both"/>
        <w:rPr>
          <w:rFonts w:ascii="Arial" w:hAnsi="Arial" w:cs="Arial"/>
          <w:sz w:val="18"/>
          <w:szCs w:val="18"/>
          <w:lang w:val="sr-Cyrl-RS"/>
        </w:rPr>
      </w:pPr>
    </w:p>
  </w:footnote>
  <w:footnote w:id="7">
    <w:p w:rsidR="002C68CF" w:rsidRPr="0009426E" w:rsidRDefault="002C68CF" w:rsidP="0009426E">
      <w:pPr>
        <w:spacing w:after="0" w:line="240" w:lineRule="auto"/>
        <w:rPr>
          <w:rFonts w:ascii="Times New Roman" w:hAnsi="Times New Roman"/>
          <w:sz w:val="20"/>
          <w:szCs w:val="20"/>
        </w:rPr>
      </w:pPr>
      <w:r w:rsidRPr="0009426E">
        <w:rPr>
          <w:rStyle w:val="FootnoteReference"/>
          <w:rFonts w:ascii="Times New Roman" w:hAnsi="Times New Roman"/>
          <w:sz w:val="20"/>
          <w:szCs w:val="20"/>
        </w:rPr>
        <w:footnoteRef/>
      </w:r>
      <w:r w:rsidRPr="0009426E">
        <w:rPr>
          <w:rFonts w:ascii="Times New Roman" w:hAnsi="Times New Roman"/>
          <w:sz w:val="20"/>
          <w:szCs w:val="20"/>
        </w:rPr>
        <w:t xml:space="preserve"> Уз захтев </w:t>
      </w:r>
      <w:r w:rsidRPr="0009426E">
        <w:rPr>
          <w:rFonts w:ascii="Times New Roman" w:hAnsi="Times New Roman"/>
          <w:sz w:val="20"/>
          <w:szCs w:val="20"/>
          <w:lang w:val="sr-Cyrl-RS"/>
        </w:rPr>
        <w:t>се</w:t>
      </w:r>
      <w:r w:rsidRPr="0009426E">
        <w:rPr>
          <w:rFonts w:ascii="Times New Roman" w:hAnsi="Times New Roman"/>
          <w:sz w:val="20"/>
          <w:szCs w:val="20"/>
        </w:rPr>
        <w:t xml:space="preserve"> поднос</w:t>
      </w:r>
      <w:r w:rsidRPr="0009426E">
        <w:rPr>
          <w:rFonts w:ascii="Times New Roman" w:hAnsi="Times New Roman"/>
          <w:sz w:val="20"/>
          <w:szCs w:val="20"/>
          <w:lang w:val="sr-Cyrl-RS"/>
        </w:rPr>
        <w:t>и</w:t>
      </w:r>
      <w:r w:rsidRPr="0009426E">
        <w:rPr>
          <w:rFonts w:ascii="Times New Roman" w:hAnsi="Times New Roman"/>
          <w:sz w:val="20"/>
          <w:szCs w:val="20"/>
        </w:rPr>
        <w:t xml:space="preserve">: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1)</w:t>
      </w:r>
      <w:r w:rsidRPr="0009426E">
        <w:rPr>
          <w:rFonts w:ascii="Times New Roman" w:hAnsi="Times New Roman"/>
          <w:sz w:val="20"/>
          <w:szCs w:val="20"/>
          <w:lang w:val="ru-RU"/>
        </w:rPr>
        <w:tab/>
      </w:r>
      <w:r w:rsidRPr="0009426E">
        <w:rPr>
          <w:rFonts w:ascii="Times New Roman" w:hAnsi="Times New Roman"/>
          <w:sz w:val="20"/>
          <w:szCs w:val="20"/>
        </w:rPr>
        <w:t xml:space="preserve">програм активности које носилац одобрења за истраживање планира да изведе у периоду за који тражи </w:t>
      </w:r>
      <w:r w:rsidRPr="0009426E">
        <w:rPr>
          <w:rFonts w:ascii="Times New Roman" w:hAnsi="Times New Roman"/>
          <w:noProof/>
          <w:sz w:val="20"/>
          <w:szCs w:val="20"/>
        </w:rPr>
        <w:t xml:space="preserve">задржавање права на истражни простор, </w:t>
      </w:r>
      <w:r w:rsidRPr="0009426E">
        <w:rPr>
          <w:rFonts w:ascii="Times New Roman" w:hAnsi="Times New Roman"/>
          <w:noProof/>
          <w:sz w:val="20"/>
          <w:szCs w:val="20"/>
          <w:shd w:val="clear" w:color="auto" w:fill="FFFFFF"/>
        </w:rPr>
        <w:t>сходно ставу 5. овог члана</w:t>
      </w:r>
      <w:r w:rsidRPr="0009426E">
        <w:rPr>
          <w:rFonts w:ascii="Times New Roman" w:hAnsi="Times New Roman"/>
          <w:noProof/>
          <w:sz w:val="20"/>
          <w:szCs w:val="20"/>
        </w:rPr>
        <w:t>;</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2)</w:t>
      </w:r>
      <w:r w:rsidRPr="0009426E">
        <w:rPr>
          <w:rFonts w:ascii="Times New Roman" w:hAnsi="Times New Roman"/>
          <w:sz w:val="20"/>
          <w:szCs w:val="20"/>
          <w:lang w:val="ru-RU"/>
        </w:rPr>
        <w:tab/>
      </w:r>
      <w:r w:rsidRPr="0009426E">
        <w:rPr>
          <w:rFonts w:ascii="Times New Roman" w:hAnsi="Times New Roman"/>
          <w:sz w:val="20"/>
          <w:szCs w:val="20"/>
        </w:rPr>
        <w:t xml:space="preserve">прегледна ситуациона карта у </w:t>
      </w:r>
      <w:r w:rsidRPr="0009426E">
        <w:rPr>
          <w:rFonts w:ascii="Times New Roman" w:hAnsi="Times New Roman"/>
          <w:noProof/>
          <w:sz w:val="20"/>
          <w:szCs w:val="20"/>
        </w:rPr>
        <w:t>одговарајућој размери</w:t>
      </w:r>
      <w:r w:rsidRPr="0009426E">
        <w:rPr>
          <w:rFonts w:ascii="Times New Roman" w:hAnsi="Times New Roman"/>
          <w:sz w:val="20"/>
          <w:szCs w:val="20"/>
        </w:rPr>
        <w:t xml:space="preserve"> са уцртаном границом и координатама поља за који се тражи задржавање права на истражни простор; </w:t>
      </w:r>
    </w:p>
    <w:p w:rsidR="002C68CF" w:rsidRPr="0009426E" w:rsidRDefault="002C68CF" w:rsidP="0009426E">
      <w:pPr>
        <w:spacing w:after="0" w:line="240" w:lineRule="auto"/>
        <w:jc w:val="both"/>
        <w:rPr>
          <w:rFonts w:ascii="Times New Roman" w:hAnsi="Times New Roman"/>
          <w:sz w:val="20"/>
          <w:szCs w:val="20"/>
          <w:lang w:val="sr-Cyrl-RS"/>
        </w:rPr>
      </w:pPr>
      <w:r w:rsidRPr="0009426E">
        <w:rPr>
          <w:rFonts w:ascii="Times New Roman" w:hAnsi="Times New Roman"/>
          <w:sz w:val="20"/>
          <w:szCs w:val="20"/>
        </w:rPr>
        <w:t>3)</w:t>
      </w:r>
      <w:r w:rsidRPr="0009426E">
        <w:rPr>
          <w:rFonts w:ascii="Times New Roman" w:hAnsi="Times New Roman"/>
          <w:sz w:val="20"/>
          <w:szCs w:val="20"/>
          <w:lang w:val="ru-RU"/>
        </w:rPr>
        <w:tab/>
      </w:r>
      <w:r w:rsidRPr="0009426E">
        <w:rPr>
          <w:rFonts w:ascii="Times New Roman" w:hAnsi="Times New Roman"/>
          <w:sz w:val="20"/>
          <w:szCs w:val="20"/>
        </w:rPr>
        <w:t>доказ о плаћеној накнади по основу претходно одобрених истраживања;</w:t>
      </w:r>
    </w:p>
    <w:p w:rsidR="002C68CF" w:rsidRPr="0009426E" w:rsidRDefault="002C68CF" w:rsidP="0009426E">
      <w:pPr>
        <w:spacing w:after="0" w:line="240" w:lineRule="auto"/>
        <w:jc w:val="both"/>
        <w:rPr>
          <w:rFonts w:ascii="Times New Roman" w:hAnsi="Times New Roman"/>
          <w:sz w:val="20"/>
          <w:szCs w:val="20"/>
          <w:lang w:val="sr-Cyrl-RS"/>
        </w:rPr>
      </w:pPr>
      <w:r w:rsidRPr="0009426E">
        <w:rPr>
          <w:rFonts w:ascii="Times New Roman" w:hAnsi="Times New Roman"/>
          <w:sz w:val="20"/>
          <w:szCs w:val="20"/>
          <w:lang w:val="sr-Cyrl-RS"/>
        </w:rPr>
        <w:t>4</w:t>
      </w:r>
      <w:r w:rsidRPr="0009426E">
        <w:rPr>
          <w:rFonts w:ascii="Times New Roman" w:hAnsi="Times New Roman"/>
          <w:sz w:val="20"/>
          <w:szCs w:val="20"/>
        </w:rPr>
        <w:t>)</w:t>
      </w:r>
      <w:r w:rsidRPr="0009426E">
        <w:rPr>
          <w:rFonts w:ascii="Times New Roman" w:hAnsi="Times New Roman"/>
          <w:sz w:val="20"/>
          <w:szCs w:val="20"/>
          <w:lang w:val="ru-RU"/>
        </w:rPr>
        <w:tab/>
      </w:r>
      <w:r w:rsidRPr="0009426E">
        <w:rPr>
          <w:rFonts w:ascii="Times New Roman" w:hAnsi="Times New Roman"/>
          <w:sz w:val="20"/>
          <w:szCs w:val="20"/>
        </w:rPr>
        <w:t xml:space="preserve">доказ о плаћеној републичкој административној такси </w:t>
      </w:r>
    </w:p>
  </w:footnote>
  <w:footnote w:id="8">
    <w:p w:rsidR="002C68CF" w:rsidRPr="0009426E" w:rsidRDefault="002C68CF" w:rsidP="0009426E">
      <w:pPr>
        <w:spacing w:after="0" w:line="240" w:lineRule="auto"/>
        <w:jc w:val="both"/>
        <w:rPr>
          <w:rFonts w:ascii="Times New Roman" w:hAnsi="Times New Roman"/>
          <w:b/>
          <w:sz w:val="20"/>
          <w:szCs w:val="20"/>
          <w:lang w:val="sr-Cyrl-CS"/>
        </w:rPr>
      </w:pPr>
      <w:r w:rsidRPr="00271172">
        <w:rPr>
          <w:rStyle w:val="FootnoteReference"/>
          <w:rFonts w:ascii="Arial" w:hAnsi="Arial" w:cs="Arial"/>
          <w:sz w:val="20"/>
          <w:szCs w:val="20"/>
        </w:rPr>
        <w:footnoteRef/>
      </w:r>
      <w:r w:rsidRPr="00271172">
        <w:rPr>
          <w:rFonts w:ascii="Arial" w:hAnsi="Arial" w:cs="Arial"/>
          <w:sz w:val="20"/>
          <w:szCs w:val="20"/>
          <w:lang w:val="ru-RU"/>
        </w:rPr>
        <w:t xml:space="preserve"> </w:t>
      </w:r>
      <w:r w:rsidRPr="0009426E">
        <w:rPr>
          <w:rFonts w:ascii="Times New Roman" w:hAnsi="Times New Roman"/>
          <w:b/>
          <w:sz w:val="20"/>
          <w:szCs w:val="20"/>
          <w:lang w:val="sr-Cyrl-CS"/>
        </w:rPr>
        <w:t>Уз захтев за оверу Елабората</w:t>
      </w:r>
      <w:r w:rsidRPr="0009426E">
        <w:rPr>
          <w:rFonts w:ascii="Times New Roman" w:hAnsi="Times New Roman"/>
          <w:sz w:val="20"/>
          <w:szCs w:val="20"/>
          <w:lang w:val="sr-Cyrl-CS"/>
        </w:rPr>
        <w:t xml:space="preserve"> </w:t>
      </w:r>
      <w:r w:rsidRPr="0009426E">
        <w:rPr>
          <w:rFonts w:ascii="Times New Roman" w:hAnsi="Times New Roman"/>
          <w:b/>
          <w:sz w:val="20"/>
          <w:szCs w:val="20"/>
          <w:lang w:val="sr-Cyrl-CS"/>
        </w:rPr>
        <w:t>о резервама минералних сировина и подземних вода доставља се:</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lang w:val="ru-RU"/>
        </w:rPr>
        <w:t>1)</w:t>
      </w:r>
      <w:r w:rsidRPr="0009426E">
        <w:rPr>
          <w:rFonts w:ascii="Times New Roman" w:hAnsi="Times New Roman"/>
          <w:sz w:val="20"/>
          <w:szCs w:val="20"/>
          <w:lang w:val="ru-RU"/>
        </w:rPr>
        <w:tab/>
      </w:r>
      <w:r w:rsidRPr="0009426E">
        <w:rPr>
          <w:rFonts w:ascii="Times New Roman" w:hAnsi="Times New Roman"/>
          <w:sz w:val="20"/>
          <w:szCs w:val="20"/>
        </w:rPr>
        <w:t xml:space="preserve">фотокопија одобрења за истраживање или одобрења за задржавање права на истражни простор, односно одобрења за експлоатацију и /или експлоатационо поље; </w:t>
      </w:r>
    </w:p>
    <w:p w:rsidR="002C68CF" w:rsidRPr="0009426E" w:rsidRDefault="002C68CF" w:rsidP="0009426E">
      <w:pPr>
        <w:spacing w:after="0" w:line="240" w:lineRule="auto"/>
        <w:jc w:val="both"/>
        <w:rPr>
          <w:rFonts w:ascii="Times New Roman" w:hAnsi="Times New Roman"/>
          <w:sz w:val="20"/>
          <w:szCs w:val="20"/>
          <w:lang w:val="sr-Cyrl-RS"/>
        </w:rPr>
      </w:pPr>
      <w:r w:rsidRPr="0009426E">
        <w:rPr>
          <w:rFonts w:ascii="Times New Roman" w:hAnsi="Times New Roman"/>
          <w:sz w:val="20"/>
          <w:szCs w:val="20"/>
        </w:rPr>
        <w:t>2)</w:t>
      </w:r>
      <w:r w:rsidRPr="0009426E">
        <w:rPr>
          <w:rFonts w:ascii="Times New Roman" w:hAnsi="Times New Roman"/>
          <w:sz w:val="20"/>
          <w:szCs w:val="20"/>
          <w:lang w:val="ru-RU"/>
        </w:rPr>
        <w:tab/>
      </w:r>
      <w:r w:rsidRPr="0009426E">
        <w:rPr>
          <w:rFonts w:ascii="Times New Roman" w:hAnsi="Times New Roman"/>
          <w:sz w:val="20"/>
          <w:szCs w:val="20"/>
        </w:rPr>
        <w:t xml:space="preserve">прегледна карта у одговарајућој размери са координатама преломних тачака утврђених ресурса и резерви минералних сировина и подземних вода или геотермалних ресурса; </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rPr>
        <w:t>3)</w:t>
      </w:r>
      <w:r w:rsidRPr="0009426E">
        <w:rPr>
          <w:rFonts w:ascii="Times New Roman" w:hAnsi="Times New Roman"/>
          <w:sz w:val="20"/>
          <w:szCs w:val="20"/>
          <w:lang w:val="ru-RU"/>
        </w:rPr>
        <w:tab/>
      </w:r>
      <w:r w:rsidRPr="0009426E">
        <w:rPr>
          <w:rFonts w:ascii="Times New Roman" w:hAnsi="Times New Roman"/>
          <w:sz w:val="20"/>
          <w:szCs w:val="20"/>
        </w:rPr>
        <w:t>елаборат</w:t>
      </w:r>
      <w:r w:rsidRPr="0009426E">
        <w:rPr>
          <w:rFonts w:ascii="Times New Roman" w:hAnsi="Times New Roman"/>
          <w:sz w:val="20"/>
          <w:szCs w:val="20"/>
          <w:lang w:val="sr-Cyrl-RS"/>
        </w:rPr>
        <w:t xml:space="preserve">  и 7 извода из елабората </w:t>
      </w:r>
      <w:r w:rsidRPr="0009426E">
        <w:rPr>
          <w:rFonts w:ascii="Times New Roman" w:hAnsi="Times New Roman"/>
          <w:sz w:val="20"/>
          <w:szCs w:val="20"/>
        </w:rPr>
        <w:t>;</w:t>
      </w:r>
    </w:p>
    <w:p w:rsidR="002C68CF" w:rsidRPr="0009426E" w:rsidRDefault="002C68CF" w:rsidP="0009426E">
      <w:pPr>
        <w:spacing w:after="0" w:line="240" w:lineRule="auto"/>
        <w:jc w:val="both"/>
        <w:rPr>
          <w:rFonts w:ascii="Times New Roman" w:hAnsi="Times New Roman"/>
          <w:sz w:val="20"/>
          <w:szCs w:val="20"/>
          <w:lang w:val="sr-Cyrl-RS"/>
        </w:rPr>
      </w:pPr>
      <w:r w:rsidRPr="0009426E">
        <w:rPr>
          <w:rFonts w:ascii="Times New Roman" w:hAnsi="Times New Roman"/>
          <w:sz w:val="20"/>
          <w:szCs w:val="20"/>
        </w:rPr>
        <w:t>4)</w:t>
      </w:r>
      <w:r w:rsidRPr="0009426E">
        <w:rPr>
          <w:rFonts w:ascii="Times New Roman" w:hAnsi="Times New Roman"/>
          <w:sz w:val="20"/>
          <w:szCs w:val="20"/>
          <w:lang w:val="ru-RU"/>
        </w:rPr>
        <w:tab/>
      </w:r>
      <w:r w:rsidRPr="0009426E">
        <w:rPr>
          <w:rFonts w:ascii="Times New Roman" w:hAnsi="Times New Roman"/>
          <w:sz w:val="20"/>
          <w:szCs w:val="20"/>
        </w:rPr>
        <w:t>доказ о плаћеној републичкој</w:t>
      </w:r>
      <w:r w:rsidRPr="0009426E">
        <w:rPr>
          <w:rFonts w:ascii="Times New Roman" w:hAnsi="Times New Roman"/>
          <w:sz w:val="20"/>
          <w:szCs w:val="20"/>
          <w:lang w:val="sr-Cyrl-RS"/>
        </w:rPr>
        <w:t xml:space="preserve"> </w:t>
      </w:r>
      <w:r w:rsidRPr="0009426E">
        <w:rPr>
          <w:rFonts w:ascii="Times New Roman" w:hAnsi="Times New Roman"/>
          <w:sz w:val="20"/>
          <w:szCs w:val="20"/>
        </w:rPr>
        <w:t>такси за оверу ресурса и резерви минералних сировина, подземних вода и геотермалних ресурса;</w:t>
      </w:r>
    </w:p>
    <w:p w:rsidR="002C68CF" w:rsidRPr="0009426E" w:rsidRDefault="002C68CF" w:rsidP="0009426E">
      <w:pPr>
        <w:spacing w:after="0" w:line="240" w:lineRule="auto"/>
        <w:jc w:val="both"/>
        <w:rPr>
          <w:rFonts w:ascii="Times New Roman" w:hAnsi="Times New Roman"/>
          <w:sz w:val="20"/>
          <w:szCs w:val="20"/>
        </w:rPr>
      </w:pPr>
      <w:r w:rsidRPr="0009426E">
        <w:rPr>
          <w:rFonts w:ascii="Times New Roman" w:hAnsi="Times New Roman"/>
          <w:sz w:val="20"/>
          <w:szCs w:val="20"/>
          <w:lang w:val="sr-Cyrl-RS"/>
        </w:rPr>
        <w:t>5</w:t>
      </w:r>
      <w:r w:rsidRPr="0009426E">
        <w:rPr>
          <w:rFonts w:ascii="Times New Roman" w:hAnsi="Times New Roman"/>
          <w:sz w:val="20"/>
          <w:szCs w:val="20"/>
        </w:rPr>
        <w:t>)</w:t>
      </w:r>
      <w:r w:rsidRPr="0009426E">
        <w:rPr>
          <w:rFonts w:ascii="Times New Roman" w:hAnsi="Times New Roman"/>
          <w:sz w:val="20"/>
          <w:szCs w:val="20"/>
          <w:lang w:val="ru-RU"/>
        </w:rPr>
        <w:tab/>
      </w:r>
      <w:r w:rsidRPr="0009426E">
        <w:rPr>
          <w:rFonts w:ascii="Times New Roman" w:hAnsi="Times New Roman"/>
          <w:sz w:val="20"/>
          <w:szCs w:val="20"/>
        </w:rPr>
        <w:t>доказ о праву коришћења података и резултата истраживања који су резултат геолошких истраживања другог привредног субјекта или су резултат основних и примењених геолошких истраживања финансираних из буџета Републике Србије, ако су коришћени у изради елабората.</w:t>
      </w:r>
    </w:p>
  </w:footnote>
  <w:footnote w:id="9">
    <w:p w:rsidR="002C68CF" w:rsidRPr="0009426E" w:rsidRDefault="002C68CF" w:rsidP="0009426E">
      <w:pPr>
        <w:autoSpaceDE w:val="0"/>
        <w:autoSpaceDN w:val="0"/>
        <w:adjustRightInd w:val="0"/>
        <w:spacing w:after="0" w:line="240" w:lineRule="auto"/>
        <w:jc w:val="both"/>
        <w:rPr>
          <w:rFonts w:ascii="Times New Roman" w:hAnsi="Times New Roman"/>
          <w:iCs/>
          <w:noProof/>
          <w:color w:val="008000"/>
          <w:sz w:val="20"/>
          <w:szCs w:val="20"/>
          <w:lang w:val="ru-RU"/>
        </w:rPr>
      </w:pPr>
      <w:r w:rsidRPr="0009426E">
        <w:rPr>
          <w:rStyle w:val="FootnoteReference"/>
          <w:rFonts w:ascii="Times New Roman" w:hAnsi="Times New Roman"/>
          <w:sz w:val="20"/>
          <w:szCs w:val="20"/>
        </w:rPr>
        <w:footnoteRef/>
      </w:r>
      <w:r w:rsidRPr="0009426E">
        <w:rPr>
          <w:rFonts w:ascii="Times New Roman" w:hAnsi="Times New Roman"/>
          <w:sz w:val="20"/>
          <w:szCs w:val="20"/>
          <w:lang w:val="ru-RU"/>
        </w:rPr>
        <w:t xml:space="preserve"> </w:t>
      </w:r>
      <w:r w:rsidRPr="0009426E">
        <w:rPr>
          <w:rFonts w:ascii="Times New Roman" w:hAnsi="Times New Roman"/>
          <w:sz w:val="20"/>
          <w:szCs w:val="20"/>
          <w:lang w:val="sr-Cyrl-CS"/>
        </w:rPr>
        <w:t>Захтев за увид у катастар истражних поља се подноси сходно Закону о рударству и геолошким истраживањима („С</w:t>
      </w:r>
      <w:r w:rsidRPr="0009426E">
        <w:rPr>
          <w:rFonts w:ascii="Times New Roman" w:hAnsi="Times New Roman"/>
          <w:sz w:val="20"/>
          <w:szCs w:val="20"/>
          <w:lang w:val="ru-RU"/>
        </w:rPr>
        <w:t>лужбени</w:t>
      </w:r>
      <w:r w:rsidRPr="0009426E">
        <w:rPr>
          <w:rFonts w:ascii="Times New Roman" w:hAnsi="Times New Roman"/>
          <w:lang w:val="ru-RU"/>
        </w:rPr>
        <w:t xml:space="preserve"> </w:t>
      </w:r>
      <w:r w:rsidRPr="0009426E">
        <w:rPr>
          <w:rFonts w:ascii="Times New Roman" w:hAnsi="Times New Roman"/>
          <w:sz w:val="20"/>
          <w:szCs w:val="20"/>
          <w:lang w:val="sr-Cyrl-CS"/>
        </w:rPr>
        <w:t xml:space="preserve">гласник РС” број </w:t>
      </w:r>
      <w:r w:rsidRPr="0009426E">
        <w:rPr>
          <w:rFonts w:ascii="Times New Roman" w:hAnsi="Times New Roman"/>
          <w:sz w:val="20"/>
          <w:szCs w:val="20"/>
          <w:lang w:val="sr-Latn-RS"/>
        </w:rPr>
        <w:t>101</w:t>
      </w:r>
      <w:r w:rsidRPr="0009426E">
        <w:rPr>
          <w:rFonts w:ascii="Times New Roman" w:hAnsi="Times New Roman"/>
          <w:sz w:val="20"/>
          <w:szCs w:val="20"/>
          <w:lang w:val="sr-Cyrl-CS"/>
        </w:rPr>
        <w:t>/201</w:t>
      </w:r>
      <w:r w:rsidRPr="0009426E">
        <w:rPr>
          <w:rFonts w:ascii="Times New Roman" w:hAnsi="Times New Roman"/>
          <w:sz w:val="20"/>
          <w:szCs w:val="20"/>
          <w:lang w:val="sr-Latn-RS"/>
        </w:rPr>
        <w:t>5</w:t>
      </w:r>
      <w:r w:rsidRPr="0009426E">
        <w:rPr>
          <w:rFonts w:ascii="Times New Roman" w:hAnsi="Times New Roman"/>
          <w:sz w:val="20"/>
          <w:szCs w:val="20"/>
          <w:lang w:val="sr-Cyrl-CS"/>
        </w:rPr>
        <w:t>)</w:t>
      </w:r>
    </w:p>
    <w:p w:rsidR="002C68CF" w:rsidRPr="004326FD" w:rsidRDefault="002C68CF" w:rsidP="004326FD">
      <w:pPr>
        <w:pStyle w:val="FootnoteText"/>
        <w:jc w:val="both"/>
        <w:rPr>
          <w:lang w:val="ru-RU"/>
        </w:rPr>
      </w:pPr>
    </w:p>
  </w:footnote>
  <w:footnote w:id="10">
    <w:p w:rsidR="002C68CF" w:rsidRPr="00D85838" w:rsidRDefault="002C68CF" w:rsidP="004326FD">
      <w:pPr>
        <w:pStyle w:val="FootnoteText"/>
        <w:jc w:val="both"/>
        <w:rPr>
          <w:lang w:val="sr-Cyrl-CS"/>
        </w:rPr>
      </w:pPr>
      <w:r w:rsidRPr="004326FD">
        <w:rPr>
          <w:rStyle w:val="FootnoteReference"/>
        </w:rPr>
        <w:footnoteRef/>
      </w:r>
      <w:r w:rsidRPr="004326FD">
        <w:rPr>
          <w:lang w:val="ru-RU"/>
        </w:rPr>
        <w:t xml:space="preserve"> </w:t>
      </w:r>
      <w:r w:rsidRPr="004326FD">
        <w:rPr>
          <w:lang w:val="sr-Cyrl-CS"/>
        </w:rPr>
        <w:t xml:space="preserve">За увид у Катастар истражних и експлоатационих поља минералних сировина и подземних вода плаћа се републичка административна такса. </w:t>
      </w:r>
      <w:r w:rsidRPr="0099278F">
        <w:rPr>
          <w:lang w:val="ru-RU"/>
        </w:rPr>
        <w:t>Доказ о плаћеној административној такси (оригинална упла</w:t>
      </w:r>
      <w:r w:rsidRPr="00A831E1">
        <w:rPr>
          <w:lang w:val="ru-RU"/>
        </w:rPr>
        <w:t>тница), у складу са Законом</w:t>
      </w:r>
      <w:r w:rsidRPr="00D85838">
        <w:rPr>
          <w:lang w:val="ru-RU"/>
        </w:rPr>
        <w:t xml:space="preserve"> о републичким административним странка доставља лично или поштом</w:t>
      </w:r>
    </w:p>
  </w:footnote>
  <w:footnote w:id="11">
    <w:p w:rsidR="002C68CF" w:rsidRPr="00A831E1" w:rsidRDefault="002C68CF" w:rsidP="004326FD">
      <w:pPr>
        <w:pStyle w:val="NoSpacing"/>
        <w:jc w:val="both"/>
        <w:rPr>
          <w:rFonts w:ascii="Times New Roman" w:hAnsi="Times New Roman"/>
          <w:sz w:val="20"/>
          <w:szCs w:val="20"/>
          <w:lang w:val="ru-RU"/>
        </w:rPr>
      </w:pPr>
      <w:r w:rsidRPr="0009426E">
        <w:rPr>
          <w:rFonts w:ascii="Times New Roman" w:hAnsi="Times New Roman"/>
          <w:sz w:val="20"/>
          <w:szCs w:val="20"/>
          <w:lang w:val="ru-RU"/>
        </w:rPr>
        <w:footnoteRef/>
      </w:r>
      <w:r w:rsidRPr="0009426E">
        <w:rPr>
          <w:rFonts w:ascii="Times New Roman" w:hAnsi="Times New Roman"/>
          <w:sz w:val="20"/>
          <w:szCs w:val="20"/>
          <w:lang w:val="ru-RU"/>
        </w:rPr>
        <w:t xml:space="preserve"> </w:t>
      </w:r>
      <w:r w:rsidRPr="004326FD">
        <w:rPr>
          <w:rFonts w:ascii="Times New Roman" w:hAnsi="Times New Roman"/>
          <w:sz w:val="20"/>
          <w:szCs w:val="20"/>
          <w:lang w:val="ru-RU"/>
        </w:rPr>
        <w:t xml:space="preserve">Након одабира жељене документације подноси се доказ о плаћеној накнади за коришћење геолошке документације (оригинална уплатница), у складу са Законом о рударству и геолошким истраживањима („Службени гласник РС”, број </w:t>
      </w:r>
      <w:r w:rsidRPr="0099278F">
        <w:rPr>
          <w:rFonts w:ascii="Times New Roman" w:hAnsi="Times New Roman"/>
          <w:sz w:val="20"/>
          <w:szCs w:val="20"/>
          <w:lang w:val="sr-Latn-RS"/>
        </w:rPr>
        <w:t>101</w:t>
      </w:r>
      <w:r w:rsidRPr="009E1B5A">
        <w:rPr>
          <w:rFonts w:ascii="Times New Roman" w:hAnsi="Times New Roman"/>
          <w:sz w:val="20"/>
          <w:szCs w:val="20"/>
          <w:lang w:val="ru-RU"/>
        </w:rPr>
        <w:t>/1</w:t>
      </w:r>
      <w:r w:rsidRPr="00A831E1">
        <w:rPr>
          <w:rFonts w:ascii="Times New Roman" w:hAnsi="Times New Roman"/>
          <w:sz w:val="20"/>
          <w:szCs w:val="20"/>
          <w:lang w:val="sr-Latn-RS"/>
        </w:rPr>
        <w:t>5</w:t>
      </w:r>
      <w:r w:rsidRPr="00A831E1">
        <w:rPr>
          <w:rFonts w:ascii="Times New Roman" w:hAnsi="Times New Roman"/>
          <w:sz w:val="20"/>
          <w:szCs w:val="20"/>
          <w:lang w:val="ru-RU"/>
        </w:rPr>
        <w:t>) и Правилником о висини и начину плаћања накнаде за коришћење података и документације основних и примењених геолошких истраживања („Службени гласник РС”, број 30/14).</w:t>
      </w:r>
    </w:p>
    <w:p w:rsidR="002C68CF" w:rsidRPr="0009426E" w:rsidRDefault="002C68CF" w:rsidP="0009426E">
      <w:pPr>
        <w:spacing w:after="0" w:line="240" w:lineRule="auto"/>
        <w:jc w:val="both"/>
        <w:rPr>
          <w:rFonts w:ascii="Times New Roman" w:hAnsi="Times New Roman"/>
          <w:sz w:val="20"/>
          <w:szCs w:val="20"/>
        </w:rPr>
      </w:pPr>
    </w:p>
    <w:p w:rsidR="002C68CF" w:rsidRPr="009E38A5" w:rsidRDefault="002C68CF" w:rsidP="004326FD">
      <w:pPr>
        <w:pStyle w:val="FootnoteText"/>
        <w:jc w:val="both"/>
        <w:rPr>
          <w:lang w:val="ru-RU"/>
        </w:rPr>
      </w:pPr>
      <w:r w:rsidRPr="004326FD">
        <w:rPr>
          <w:b/>
          <w:lang w:val="sr-Cyrl-CS"/>
        </w:rPr>
        <w:t>Напомена:</w:t>
      </w:r>
      <w:r w:rsidRPr="004326FD">
        <w:rPr>
          <w:lang w:val="sr-Cyrl-CS"/>
        </w:rPr>
        <w:t xml:space="preserve"> За коришћење геолошке документације потребно је потписати Уговор о условима коришћења са Министарством рударства и енергетике</w:t>
      </w:r>
    </w:p>
  </w:footnote>
  <w:footnote w:id="12">
    <w:p w:rsidR="002C68CF" w:rsidRPr="009E1B5A" w:rsidRDefault="002C68CF" w:rsidP="004326FD">
      <w:pPr>
        <w:pStyle w:val="NoSpacing"/>
        <w:jc w:val="both"/>
        <w:rPr>
          <w:rFonts w:ascii="Times New Roman" w:hAnsi="Times New Roman"/>
          <w:sz w:val="20"/>
          <w:szCs w:val="20"/>
          <w:lang w:val="ru-RU"/>
        </w:rPr>
      </w:pPr>
      <w:r w:rsidRPr="0009426E">
        <w:rPr>
          <w:rStyle w:val="FootnoteReference"/>
          <w:rFonts w:ascii="Times New Roman" w:hAnsi="Times New Roman"/>
          <w:sz w:val="20"/>
          <w:szCs w:val="20"/>
        </w:rPr>
        <w:footnoteRef/>
      </w:r>
      <w:r w:rsidRPr="0009426E">
        <w:rPr>
          <w:rFonts w:ascii="Times New Roman" w:hAnsi="Times New Roman"/>
          <w:sz w:val="20"/>
          <w:szCs w:val="20"/>
          <w:lang w:val="ru-RU"/>
        </w:rPr>
        <w:t xml:space="preserve"> </w:t>
      </w:r>
      <w:r w:rsidRPr="004326FD">
        <w:rPr>
          <w:rFonts w:ascii="Times New Roman" w:hAnsi="Times New Roman"/>
          <w:sz w:val="20"/>
          <w:szCs w:val="20"/>
          <w:lang w:val="ru-RU"/>
        </w:rPr>
        <w:t xml:space="preserve">Након одабира жељене документације подноси се доказ о плаћеној накнади за </w:t>
      </w:r>
      <w:r w:rsidRPr="004326FD">
        <w:rPr>
          <w:rFonts w:ascii="Times New Roman" w:hAnsi="Times New Roman"/>
          <w:bCs/>
          <w:sz w:val="20"/>
          <w:szCs w:val="20"/>
          <w:lang w:val="sr-Cyrl-CS"/>
        </w:rPr>
        <w:t>коришћење штампаних геолошких карата</w:t>
      </w:r>
      <w:r w:rsidRPr="0099278F">
        <w:rPr>
          <w:rFonts w:ascii="Times New Roman" w:hAnsi="Times New Roman"/>
          <w:sz w:val="20"/>
          <w:szCs w:val="20"/>
          <w:lang w:val="ru-RU"/>
        </w:rPr>
        <w:t xml:space="preserve"> (оригинална уплатница), у скла</w:t>
      </w:r>
      <w:r w:rsidRPr="009E1B5A">
        <w:rPr>
          <w:rFonts w:ascii="Times New Roman" w:hAnsi="Times New Roman"/>
          <w:sz w:val="20"/>
          <w:szCs w:val="20"/>
          <w:lang w:val="ru-RU"/>
        </w:rPr>
        <w:t>ду са Законом о рударству и геолошким истраживањима („Службени гласник РС”, број 101/15) и Правилником о висини и начину плаћања накнаде за коришћење података и документације основних и примењених геолошких истраживања („Службени гласник РС”, број 30/14).</w:t>
      </w:r>
    </w:p>
    <w:p w:rsidR="002C68CF" w:rsidRPr="0009426E" w:rsidRDefault="002C68CF" w:rsidP="0009426E">
      <w:pPr>
        <w:spacing w:after="0" w:line="240" w:lineRule="auto"/>
        <w:jc w:val="both"/>
        <w:rPr>
          <w:rFonts w:ascii="Times New Roman" w:hAnsi="Times New Roman"/>
          <w:sz w:val="20"/>
          <w:szCs w:val="20"/>
          <w:lang w:val="ru-RU"/>
        </w:rPr>
      </w:pPr>
    </w:p>
    <w:p w:rsidR="002C68CF" w:rsidRPr="00094603" w:rsidRDefault="002C68CF" w:rsidP="0009426E">
      <w:pPr>
        <w:spacing w:after="0" w:line="240" w:lineRule="auto"/>
        <w:jc w:val="both"/>
        <w:rPr>
          <w:sz w:val="20"/>
          <w:szCs w:val="20"/>
          <w:lang w:val="sr-Cyrl-CS"/>
        </w:rPr>
      </w:pPr>
      <w:r w:rsidRPr="0009426E">
        <w:rPr>
          <w:rFonts w:ascii="Times New Roman" w:hAnsi="Times New Roman"/>
          <w:b/>
          <w:sz w:val="20"/>
          <w:szCs w:val="20"/>
          <w:lang w:val="sr-Cyrl-CS"/>
        </w:rPr>
        <w:t>Напомена:</w:t>
      </w:r>
      <w:r w:rsidRPr="0009426E">
        <w:rPr>
          <w:rFonts w:ascii="Times New Roman" w:hAnsi="Times New Roman"/>
          <w:sz w:val="20"/>
          <w:szCs w:val="20"/>
          <w:lang w:val="sr-Cyrl-CS"/>
        </w:rPr>
        <w:t xml:space="preserve"> За </w:t>
      </w:r>
      <w:r w:rsidRPr="0009426E">
        <w:rPr>
          <w:rFonts w:ascii="Times New Roman" w:hAnsi="Times New Roman"/>
          <w:bCs/>
          <w:sz w:val="20"/>
          <w:szCs w:val="20"/>
          <w:lang w:val="sr-Cyrl-CS"/>
        </w:rPr>
        <w:t>коришћење штампаних геолошких карата</w:t>
      </w:r>
      <w:r w:rsidRPr="0009426E">
        <w:rPr>
          <w:rFonts w:ascii="Times New Roman" w:hAnsi="Times New Roman"/>
          <w:sz w:val="20"/>
          <w:szCs w:val="20"/>
          <w:lang w:val="sr-Cyrl-CS"/>
        </w:rPr>
        <w:t xml:space="preserve"> потребно је потписати Уговор са Министарством рударства и енергетике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Pr="000438A8" w:rsidRDefault="002C68CF" w:rsidP="00146494">
    <w:pPr>
      <w:pStyle w:val="Style2"/>
      <w:rPr>
        <w:color w:val="1F4E79"/>
        <w:lang w:val="sr-Cyrl-CS"/>
      </w:rPr>
    </w:pPr>
    <w:r w:rsidRPr="000438A8">
      <w:rPr>
        <w:color w:val="1F4E79"/>
      </w:rPr>
      <w:t>МИНИСТАРСТВ</w:t>
    </w:r>
    <w:r w:rsidRPr="000438A8">
      <w:rPr>
        <w:color w:val="1F4E79"/>
        <w:lang w:val="sr-Cyrl-CS"/>
      </w:rPr>
      <w:t>О</w:t>
    </w:r>
    <w:r w:rsidRPr="000438A8">
      <w:rPr>
        <w:color w:val="1F4E79"/>
      </w:rPr>
      <w:t xml:space="preserve"> </w:t>
    </w:r>
    <w:r w:rsidRPr="000438A8">
      <w:rPr>
        <w:color w:val="1F4E79"/>
        <w:lang w:val="sr-Cyrl-CS"/>
      </w:rPr>
      <w:t>РУДАРСТВА И ЕНЕРГЕТИКЕ</w:t>
    </w:r>
  </w:p>
  <w:p w:rsidR="002C68CF" w:rsidRPr="000438A8" w:rsidRDefault="002C68CF" w:rsidP="00146494">
    <w:pPr>
      <w:pStyle w:val="Style2"/>
      <w:rPr>
        <w:color w:val="1F4E79"/>
        <w:lang w:val="sr-Cyrl-CS"/>
      </w:rPr>
    </w:pPr>
    <w:r w:rsidRPr="000438A8">
      <w:rPr>
        <w:color w:val="1F4E79"/>
        <w:lang w:val="sr-Cyrl-CS"/>
      </w:rPr>
      <w:t>Информатор о раду</w:t>
    </w:r>
  </w:p>
  <w:p w:rsidR="002C68CF" w:rsidRPr="000438A8" w:rsidRDefault="002C68CF" w:rsidP="00146494">
    <w:pPr>
      <w:pStyle w:val="Style2"/>
      <w:rPr>
        <w:color w:val="1F4E79"/>
        <w:lang w:val="sr-Cyrl-RS"/>
      </w:rPr>
    </w:pPr>
    <w:r>
      <w:rPr>
        <w:color w:val="1F4E79"/>
        <w:lang w:val="sr-Cyrl-CS"/>
      </w:rPr>
      <w:t xml:space="preserve">децембар  </w:t>
    </w:r>
    <w:r>
      <w:rPr>
        <w:color w:val="1F4E79"/>
        <w:lang w:val="sr-Cyrl-RS"/>
      </w:rPr>
      <w:t>2020</w:t>
    </w:r>
    <w:r w:rsidRPr="000438A8">
      <w:rPr>
        <w:color w:val="1F4E79"/>
        <w:lang w:val="sr-Cyrl-R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CF" w:rsidRDefault="002C68CF" w:rsidP="000B708E">
    <w:pPr>
      <w:pStyle w:val="Header"/>
      <w:spacing w:after="0" w:line="240" w:lineRule="auto"/>
      <w:jc w:val="center"/>
      <w:rPr>
        <w:rFonts w:ascii="Times New Roman" w:hAnsi="Times New Roman"/>
        <w:i/>
        <w:color w:val="1F4E79"/>
        <w:sz w:val="20"/>
      </w:rPr>
    </w:pPr>
  </w:p>
  <w:p w:rsidR="002C68CF" w:rsidRPr="000438A8" w:rsidRDefault="002C68CF" w:rsidP="000B708E">
    <w:pPr>
      <w:pStyle w:val="Header"/>
      <w:spacing w:after="0" w:line="240" w:lineRule="auto"/>
      <w:jc w:val="center"/>
      <w:rPr>
        <w:rFonts w:ascii="Times New Roman" w:hAnsi="Times New Roman"/>
        <w:i/>
        <w:color w:val="1F4E79"/>
        <w:sz w:val="20"/>
        <w:lang w:val="sr-Cyrl-CS"/>
      </w:rPr>
    </w:pPr>
    <w:r w:rsidRPr="000438A8">
      <w:rPr>
        <w:rFonts w:ascii="Times New Roman" w:hAnsi="Times New Roman"/>
        <w:i/>
        <w:color w:val="1F4E79"/>
        <w:sz w:val="20"/>
      </w:rPr>
      <w:t>МИНИСТАРСТВ</w:t>
    </w:r>
    <w:r w:rsidRPr="000438A8">
      <w:rPr>
        <w:rFonts w:ascii="Times New Roman" w:hAnsi="Times New Roman"/>
        <w:i/>
        <w:color w:val="1F4E79"/>
        <w:sz w:val="20"/>
        <w:lang w:val="sr-Cyrl-CS"/>
      </w:rPr>
      <w:t>О</w:t>
    </w:r>
    <w:r w:rsidRPr="000438A8">
      <w:rPr>
        <w:rFonts w:ascii="Times New Roman" w:hAnsi="Times New Roman"/>
        <w:i/>
        <w:color w:val="1F4E79"/>
        <w:sz w:val="20"/>
      </w:rPr>
      <w:t xml:space="preserve"> </w:t>
    </w:r>
    <w:r w:rsidRPr="000438A8">
      <w:rPr>
        <w:rFonts w:ascii="Times New Roman" w:hAnsi="Times New Roman"/>
        <w:i/>
        <w:color w:val="1F4E79"/>
        <w:sz w:val="20"/>
        <w:lang w:val="sr-Cyrl-CS"/>
      </w:rPr>
      <w:t>РУДАРСТВА И ЕНЕРГЕТИКЕ</w:t>
    </w:r>
  </w:p>
  <w:p w:rsidR="002C68CF" w:rsidRPr="000438A8" w:rsidRDefault="002C68CF" w:rsidP="000B708E">
    <w:pPr>
      <w:pStyle w:val="Header"/>
      <w:tabs>
        <w:tab w:val="center" w:pos="4511"/>
        <w:tab w:val="left" w:pos="5597"/>
      </w:tabs>
      <w:spacing w:after="0" w:line="240" w:lineRule="auto"/>
      <w:jc w:val="center"/>
      <w:rPr>
        <w:rFonts w:ascii="Times New Roman" w:hAnsi="Times New Roman"/>
        <w:i/>
        <w:color w:val="1F4E79"/>
        <w:sz w:val="20"/>
        <w:lang w:val="sr-Cyrl-CS"/>
      </w:rPr>
    </w:pPr>
    <w:r w:rsidRPr="000438A8">
      <w:rPr>
        <w:rFonts w:ascii="Times New Roman" w:hAnsi="Times New Roman"/>
        <w:i/>
        <w:color w:val="1F4E79"/>
        <w:sz w:val="20"/>
        <w:lang w:val="sr-Cyrl-CS"/>
      </w:rPr>
      <w:t>Информатор о раду</w:t>
    </w:r>
  </w:p>
  <w:p w:rsidR="002C68CF" w:rsidRPr="00545F46" w:rsidRDefault="002C68CF" w:rsidP="00545F46">
    <w:pPr>
      <w:pStyle w:val="Header"/>
      <w:tabs>
        <w:tab w:val="center" w:pos="4511"/>
        <w:tab w:val="left" w:pos="5597"/>
      </w:tabs>
      <w:spacing w:after="0" w:line="240" w:lineRule="auto"/>
      <w:jc w:val="center"/>
      <w:rPr>
        <w:rFonts w:ascii="Times New Roman" w:hAnsi="Times New Roman"/>
        <w:i/>
        <w:color w:val="1F4E79"/>
        <w:sz w:val="20"/>
        <w:lang w:val="sr-Cyrl-RS"/>
      </w:rPr>
    </w:pPr>
    <w:r>
      <w:rPr>
        <w:rFonts w:ascii="Times New Roman" w:hAnsi="Times New Roman"/>
        <w:i/>
        <w:color w:val="1F4E79"/>
        <w:sz w:val="20"/>
        <w:lang w:val="sr-Cyrl-CS"/>
      </w:rPr>
      <w:t>новембар</w:t>
    </w:r>
    <w:r>
      <w:rPr>
        <w:rFonts w:ascii="Times New Roman" w:hAnsi="Times New Roman"/>
        <w:i/>
        <w:color w:val="1F4E79"/>
        <w:sz w:val="20"/>
        <w:lang w:val="en-US"/>
      </w:rPr>
      <w:t xml:space="preserve"> </w:t>
    </w:r>
    <w:r>
      <w:rPr>
        <w:rFonts w:ascii="Times New Roman" w:hAnsi="Times New Roman"/>
        <w:i/>
        <w:color w:val="1F4E79"/>
        <w:sz w:val="20"/>
        <w:lang w:val="sr-Cyrl-RS"/>
      </w:rPr>
      <w:t>2020</w:t>
    </w:r>
    <w:r w:rsidRPr="000438A8">
      <w:rPr>
        <w:rFonts w:ascii="Times New Roman" w:hAnsi="Times New Roman"/>
        <w:i/>
        <w:color w:val="1F4E79"/>
        <w:sz w:val="20"/>
        <w:lang w:val="sr-Cyrl-RS"/>
      </w:rPr>
      <w:t>.</w:t>
    </w:r>
  </w:p>
  <w:p w:rsidR="002C68CF" w:rsidRDefault="002C68CF" w:rsidP="00F153B4">
    <w:pPr>
      <w:pStyle w:val="Header"/>
      <w:jc w:val="center"/>
      <w:rPr>
        <w:rFonts w:ascii="Times New Roman" w:hAnsi="Times New Roman"/>
        <w:sz w:val="16"/>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BC1"/>
    <w:multiLevelType w:val="multilevel"/>
    <w:tmpl w:val="C31A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04CB0"/>
    <w:multiLevelType w:val="hybridMultilevel"/>
    <w:tmpl w:val="990CF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D11AB"/>
    <w:multiLevelType w:val="hybridMultilevel"/>
    <w:tmpl w:val="E1449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82651"/>
    <w:multiLevelType w:val="hybridMultilevel"/>
    <w:tmpl w:val="6B46E3CA"/>
    <w:lvl w:ilvl="0" w:tplc="53CE7C90">
      <w:start w:val="1"/>
      <w:numFmt w:val="decimal"/>
      <w:lvlText w:val="%1."/>
      <w:lvlJc w:val="left"/>
      <w:pPr>
        <w:ind w:left="153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3086E"/>
    <w:multiLevelType w:val="multilevel"/>
    <w:tmpl w:val="3D4055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59D7ABD"/>
    <w:multiLevelType w:val="multilevel"/>
    <w:tmpl w:val="EF704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9D7341"/>
    <w:multiLevelType w:val="multilevel"/>
    <w:tmpl w:val="CCFEC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67A1E"/>
    <w:multiLevelType w:val="hybridMultilevel"/>
    <w:tmpl w:val="3674768C"/>
    <w:lvl w:ilvl="0" w:tplc="F8184870">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9AF4238"/>
    <w:multiLevelType w:val="hybridMultilevel"/>
    <w:tmpl w:val="B64055AE"/>
    <w:lvl w:ilvl="0" w:tplc="53CE7C90">
      <w:start w:val="1"/>
      <w:numFmt w:val="decimal"/>
      <w:lvlText w:val="%1."/>
      <w:lvlJc w:val="left"/>
      <w:pPr>
        <w:ind w:left="900" w:hanging="360"/>
      </w:pPr>
      <w:rPr>
        <w:rFonts w:ascii="Times New Roman" w:eastAsia="MS Mincho" w:hAnsi="Times New Roman" w:cs="Times New Roman"/>
      </w:rPr>
    </w:lvl>
    <w:lvl w:ilvl="1" w:tplc="53CE7C90">
      <w:start w:val="1"/>
      <w:numFmt w:val="decimal"/>
      <w:lvlText w:val="%2."/>
      <w:lvlJc w:val="left"/>
      <w:pPr>
        <w:ind w:left="1440" w:hanging="360"/>
      </w:pPr>
      <w:rPr>
        <w:rFonts w:ascii="Times New Roman" w:eastAsia="MS Mincho" w:hAnsi="Times New Roman" w:cs="Times New Roman"/>
      </w:rPr>
    </w:lvl>
    <w:lvl w:ilvl="2" w:tplc="FE22FFFC">
      <w:start w:val="1"/>
      <w:numFmt w:val="decimal"/>
      <w:lvlText w:val="%3)"/>
      <w:lvlJc w:val="left"/>
      <w:pPr>
        <w:ind w:left="234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B2335"/>
    <w:multiLevelType w:val="hybridMultilevel"/>
    <w:tmpl w:val="BC0455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4407D0"/>
    <w:multiLevelType w:val="hybridMultilevel"/>
    <w:tmpl w:val="ADA2A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A42CE"/>
    <w:multiLevelType w:val="hybridMultilevel"/>
    <w:tmpl w:val="267A71AA"/>
    <w:lvl w:ilvl="0" w:tplc="0409000F">
      <w:start w:val="1"/>
      <w:numFmt w:val="decimal"/>
      <w:lvlText w:val="%1."/>
      <w:lvlJc w:val="left"/>
      <w:pPr>
        <w:ind w:left="1260" w:hanging="360"/>
      </w:pPr>
    </w:lvl>
    <w:lvl w:ilvl="1" w:tplc="53CE7C90">
      <w:start w:val="1"/>
      <w:numFmt w:val="decimal"/>
      <w:lvlText w:val="%2."/>
      <w:lvlJc w:val="left"/>
      <w:pPr>
        <w:ind w:left="1530" w:hanging="360"/>
      </w:pPr>
      <w:rPr>
        <w:rFonts w:ascii="Times New Roman" w:eastAsia="MS Mincho" w:hAnsi="Times New Roman" w:cs="Times New Roman"/>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B2A7AB0"/>
    <w:multiLevelType w:val="multilevel"/>
    <w:tmpl w:val="F2565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95042E"/>
    <w:multiLevelType w:val="hybridMultilevel"/>
    <w:tmpl w:val="681C7C12"/>
    <w:lvl w:ilvl="0" w:tplc="5E8A6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CE7AB6"/>
    <w:multiLevelType w:val="multilevel"/>
    <w:tmpl w:val="1104402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760944"/>
    <w:multiLevelType w:val="multilevel"/>
    <w:tmpl w:val="2E0E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230875"/>
    <w:multiLevelType w:val="multilevel"/>
    <w:tmpl w:val="3684E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7D69E5"/>
    <w:multiLevelType w:val="multilevel"/>
    <w:tmpl w:val="87AA26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sr-Cyr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D47E26"/>
    <w:multiLevelType w:val="hybridMultilevel"/>
    <w:tmpl w:val="AD24DC80"/>
    <w:lvl w:ilvl="0" w:tplc="BB621778">
      <w:start w:val="1"/>
      <w:numFmt w:val="decimal"/>
      <w:lvlText w:val="%1)"/>
      <w:lvlJc w:val="left"/>
      <w:pPr>
        <w:ind w:left="43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B6BAB382">
      <w:start w:val="1"/>
      <w:numFmt w:val="lowerLetter"/>
      <w:lvlText w:val="%2"/>
      <w:lvlJc w:val="left"/>
      <w:pPr>
        <w:ind w:left="1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6861DC">
      <w:start w:val="1"/>
      <w:numFmt w:val="lowerRoman"/>
      <w:lvlText w:val="%3"/>
      <w:lvlJc w:val="left"/>
      <w:pPr>
        <w:ind w:left="1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8636E8">
      <w:start w:val="1"/>
      <w:numFmt w:val="decimal"/>
      <w:lvlText w:val="%4"/>
      <w:lvlJc w:val="left"/>
      <w:pPr>
        <w:ind w:left="2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742A960">
      <w:start w:val="1"/>
      <w:numFmt w:val="lowerLetter"/>
      <w:lvlText w:val="%5"/>
      <w:lvlJc w:val="left"/>
      <w:pPr>
        <w:ind w:left="3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8FC4044">
      <w:start w:val="1"/>
      <w:numFmt w:val="lowerRoman"/>
      <w:lvlText w:val="%6"/>
      <w:lvlJc w:val="left"/>
      <w:pPr>
        <w:ind w:left="4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C450E6">
      <w:start w:val="1"/>
      <w:numFmt w:val="decimal"/>
      <w:lvlText w:val="%7"/>
      <w:lvlJc w:val="left"/>
      <w:pPr>
        <w:ind w:left="4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DCD4B6">
      <w:start w:val="1"/>
      <w:numFmt w:val="lowerLetter"/>
      <w:lvlText w:val="%8"/>
      <w:lvlJc w:val="left"/>
      <w:pPr>
        <w:ind w:left="5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A8C58EE">
      <w:start w:val="1"/>
      <w:numFmt w:val="lowerRoman"/>
      <w:lvlText w:val="%9"/>
      <w:lvlJc w:val="left"/>
      <w:pPr>
        <w:ind w:left="6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0A70326"/>
    <w:multiLevelType w:val="hybridMultilevel"/>
    <w:tmpl w:val="24425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0FC37AB"/>
    <w:multiLevelType w:val="hybridMultilevel"/>
    <w:tmpl w:val="D80E0E6E"/>
    <w:lvl w:ilvl="0" w:tplc="081A0011">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E269A4"/>
    <w:multiLevelType w:val="hybridMultilevel"/>
    <w:tmpl w:val="0E6E09FC"/>
    <w:lvl w:ilvl="0" w:tplc="CBE49492">
      <w:numFmt w:val="bullet"/>
      <w:lvlText w:val="-"/>
      <w:lvlJc w:val="left"/>
      <w:pPr>
        <w:ind w:left="1440" w:hanging="360"/>
      </w:pPr>
      <w:rPr>
        <w:rFonts w:ascii="TimesNewRomanPSMT" w:eastAsia="Times New Roman" w:hAnsi="TimesNewRomanPSMT" w:cs="TimesNewRomanPSMT" w:hint="default"/>
      </w:rPr>
    </w:lvl>
    <w:lvl w:ilvl="1" w:tplc="433E2904">
      <w:numFmt w:val="bullet"/>
      <w:lvlText w:val="•"/>
      <w:lvlJc w:val="left"/>
      <w:pPr>
        <w:ind w:left="2520" w:hanging="720"/>
      </w:pPr>
      <w:rPr>
        <w:rFonts w:ascii="Times New Roman" w:eastAsia="MS Mincho"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6167C8A"/>
    <w:multiLevelType w:val="hybridMultilevel"/>
    <w:tmpl w:val="005298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65917C1"/>
    <w:multiLevelType w:val="hybridMultilevel"/>
    <w:tmpl w:val="1AE63CB6"/>
    <w:lvl w:ilvl="0" w:tplc="081A0011">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4" w15:restartNumberingAfterBreak="0">
    <w:nsid w:val="16D363A3"/>
    <w:multiLevelType w:val="multilevel"/>
    <w:tmpl w:val="66322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3A3F83"/>
    <w:multiLevelType w:val="multilevel"/>
    <w:tmpl w:val="9600F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C15098E"/>
    <w:multiLevelType w:val="multilevel"/>
    <w:tmpl w:val="91C8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FB76FD"/>
    <w:multiLevelType w:val="hybridMultilevel"/>
    <w:tmpl w:val="1DCC9C10"/>
    <w:lvl w:ilvl="0" w:tplc="BFF48BA8">
      <w:start w:val="1"/>
      <w:numFmt w:val="decimal"/>
      <w:lvlText w:val="%1)"/>
      <w:lvlJc w:val="left"/>
      <w:pPr>
        <w:ind w:left="36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1D087985"/>
    <w:multiLevelType w:val="hybridMultilevel"/>
    <w:tmpl w:val="7210353E"/>
    <w:lvl w:ilvl="0" w:tplc="F8184870">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E253345"/>
    <w:multiLevelType w:val="hybridMultilevel"/>
    <w:tmpl w:val="9F32C6F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15:restartNumberingAfterBreak="0">
    <w:nsid w:val="1FDF6538"/>
    <w:multiLevelType w:val="hybridMultilevel"/>
    <w:tmpl w:val="838C2FCC"/>
    <w:lvl w:ilvl="0" w:tplc="A000A60C">
      <w:start w:val="1"/>
      <w:numFmt w:val="decimal"/>
      <w:suff w:val="nothing"/>
      <w:lvlText w:val="%1)"/>
      <w:lvlJc w:val="left"/>
      <w:pPr>
        <w:ind w:left="936" w:hanging="36"/>
      </w:pPr>
      <w:rPr>
        <w:rFonts w:hint="default"/>
      </w:rPr>
    </w:lvl>
    <w:lvl w:ilvl="1" w:tplc="04090011">
      <w:start w:val="1"/>
      <w:numFmt w:val="decimal"/>
      <w:lvlText w:val="%2)"/>
      <w:lvlJc w:val="left"/>
      <w:pPr>
        <w:ind w:left="153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20592A83"/>
    <w:multiLevelType w:val="hybridMultilevel"/>
    <w:tmpl w:val="4E6845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2CE003B"/>
    <w:multiLevelType w:val="hybridMultilevel"/>
    <w:tmpl w:val="12407B6E"/>
    <w:lvl w:ilvl="0" w:tplc="FFFFFFFF">
      <w:start w:val="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3D13B43"/>
    <w:multiLevelType w:val="hybridMultilevel"/>
    <w:tmpl w:val="30105298"/>
    <w:lvl w:ilvl="0" w:tplc="C29EC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4B27473"/>
    <w:multiLevelType w:val="hybridMultilevel"/>
    <w:tmpl w:val="4954A640"/>
    <w:lvl w:ilvl="0" w:tplc="04090001">
      <w:start w:val="1"/>
      <w:numFmt w:val="bullet"/>
      <w:lvlText w:val=""/>
      <w:lvlJc w:val="left"/>
      <w:pPr>
        <w:ind w:left="1558" w:hanging="360"/>
      </w:pPr>
      <w:rPr>
        <w:rFonts w:ascii="Symbol" w:hAnsi="Symbol" w:hint="default"/>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35" w15:restartNumberingAfterBreak="0">
    <w:nsid w:val="24DE0AC8"/>
    <w:multiLevelType w:val="hybridMultilevel"/>
    <w:tmpl w:val="C066B340"/>
    <w:lvl w:ilvl="0" w:tplc="31722A0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6001AC5"/>
    <w:multiLevelType w:val="multilevel"/>
    <w:tmpl w:val="4DA8A99A"/>
    <w:lvl w:ilvl="0">
      <w:start w:val="1"/>
      <w:numFmt w:val="decimal"/>
      <w:lvlText w:val="%1."/>
      <w:lvlJc w:val="left"/>
      <w:pPr>
        <w:tabs>
          <w:tab w:val="num" w:pos="720"/>
        </w:tabs>
        <w:ind w:left="720" w:hanging="360"/>
      </w:pPr>
    </w:lvl>
    <w:lvl w:ilvl="1">
      <w:start w:val="1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4420E5"/>
    <w:multiLevelType w:val="hybridMultilevel"/>
    <w:tmpl w:val="D3C0245C"/>
    <w:lvl w:ilvl="0" w:tplc="53CE7C90">
      <w:start w:val="1"/>
      <w:numFmt w:val="decimal"/>
      <w:lvlText w:val="%1."/>
      <w:lvlJc w:val="left"/>
      <w:pPr>
        <w:ind w:left="900" w:hanging="360"/>
      </w:pPr>
      <w:rPr>
        <w:rFonts w:ascii="Times New Roman" w:eastAsia="MS Mincho" w:hAnsi="Times New Roman" w:cs="Times New Roman"/>
      </w:rPr>
    </w:lvl>
    <w:lvl w:ilvl="1" w:tplc="04090011">
      <w:start w:val="1"/>
      <w:numFmt w:val="decimal"/>
      <w:lvlText w:val="%2)"/>
      <w:lvlJc w:val="left"/>
      <w:pPr>
        <w:ind w:left="1440" w:hanging="360"/>
      </w:pPr>
    </w:lvl>
    <w:lvl w:ilvl="2" w:tplc="FE22FFFC">
      <w:start w:val="1"/>
      <w:numFmt w:val="decimal"/>
      <w:lvlText w:val="%3)"/>
      <w:lvlJc w:val="left"/>
      <w:pPr>
        <w:ind w:left="234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E004A7"/>
    <w:multiLevelType w:val="hybridMultilevel"/>
    <w:tmpl w:val="7250EC2C"/>
    <w:lvl w:ilvl="0" w:tplc="E5D6C142">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C6305D2"/>
    <w:multiLevelType w:val="hybridMultilevel"/>
    <w:tmpl w:val="1026F9F6"/>
    <w:lvl w:ilvl="0" w:tplc="D54C71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49728C"/>
    <w:multiLevelType w:val="hybridMultilevel"/>
    <w:tmpl w:val="490A69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F5C177D"/>
    <w:multiLevelType w:val="hybridMultilevel"/>
    <w:tmpl w:val="B12E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0950A96"/>
    <w:multiLevelType w:val="hybridMultilevel"/>
    <w:tmpl w:val="C15E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C3595D"/>
    <w:multiLevelType w:val="hybridMultilevel"/>
    <w:tmpl w:val="2544ED86"/>
    <w:lvl w:ilvl="0" w:tplc="BDA4B1EC">
      <w:start w:val="1"/>
      <w:numFmt w:val="decimal"/>
      <w:lvlText w:val="%1."/>
      <w:lvlJc w:val="left"/>
      <w:pPr>
        <w:tabs>
          <w:tab w:val="num" w:pos="720"/>
        </w:tabs>
        <w:ind w:left="720" w:hanging="360"/>
      </w:pPr>
      <w:rPr>
        <w:rFonts w:ascii="Calibri" w:hAnsi="Calibri" w:cs="Calibri" w:hint="default"/>
        <w:b/>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1F077D1"/>
    <w:multiLevelType w:val="hybridMultilevel"/>
    <w:tmpl w:val="CE788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2116D87"/>
    <w:multiLevelType w:val="hybridMultilevel"/>
    <w:tmpl w:val="4E28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232998"/>
    <w:multiLevelType w:val="hybridMultilevel"/>
    <w:tmpl w:val="DFB48B3C"/>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7" w15:restartNumberingAfterBreak="0">
    <w:nsid w:val="33D0606D"/>
    <w:multiLevelType w:val="hybridMultilevel"/>
    <w:tmpl w:val="FB989A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46B2983"/>
    <w:multiLevelType w:val="hybridMultilevel"/>
    <w:tmpl w:val="7D5A799A"/>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4E6262E"/>
    <w:multiLevelType w:val="hybridMultilevel"/>
    <w:tmpl w:val="E1D07A00"/>
    <w:lvl w:ilvl="0" w:tplc="4732A406">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35EB290F"/>
    <w:multiLevelType w:val="multilevel"/>
    <w:tmpl w:val="D3E23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2D16B6"/>
    <w:multiLevelType w:val="hybridMultilevel"/>
    <w:tmpl w:val="83CEF992"/>
    <w:lvl w:ilvl="0" w:tplc="0409000F">
      <w:start w:val="1"/>
      <w:numFmt w:val="decimal"/>
      <w:lvlText w:val="%1."/>
      <w:lvlJc w:val="left"/>
      <w:pPr>
        <w:ind w:left="99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8A0D82"/>
    <w:multiLevelType w:val="hybridMultilevel"/>
    <w:tmpl w:val="AA983A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6B329E0"/>
    <w:multiLevelType w:val="hybridMultilevel"/>
    <w:tmpl w:val="75A0FCAC"/>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4" w15:restartNumberingAfterBreak="0">
    <w:nsid w:val="36E8176C"/>
    <w:multiLevelType w:val="hybridMultilevel"/>
    <w:tmpl w:val="CD20D8E4"/>
    <w:lvl w:ilvl="0" w:tplc="1078261E">
      <w:start w:val="1"/>
      <w:numFmt w:val="bullet"/>
      <w:lvlText w:val=""/>
      <w:lvlJc w:val="left"/>
      <w:pPr>
        <w:ind w:left="810" w:hanging="360"/>
      </w:pPr>
      <w:rPr>
        <w:rFonts w:ascii="Symbol" w:hAnsi="Symbol" w:hint="default"/>
        <w:color w:val="auto"/>
      </w:rPr>
    </w:lvl>
    <w:lvl w:ilvl="1" w:tplc="632E77F0">
      <w:numFmt w:val="bullet"/>
      <w:lvlText w:val="•"/>
      <w:lvlJc w:val="left"/>
      <w:pPr>
        <w:ind w:left="108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88047F1"/>
    <w:multiLevelType w:val="hybridMultilevel"/>
    <w:tmpl w:val="60F2947A"/>
    <w:lvl w:ilvl="0" w:tplc="F8184870">
      <w:start w:val="1"/>
      <w:numFmt w:val="bullet"/>
      <w:lvlText w:val="•"/>
      <w:lvlJc w:val="left"/>
      <w:pPr>
        <w:ind w:left="1860"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start w:val="1"/>
      <w:numFmt w:val="bullet"/>
      <w:lvlText w:val=""/>
      <w:lvlJc w:val="left"/>
      <w:pPr>
        <w:ind w:left="4020" w:hanging="360"/>
      </w:pPr>
      <w:rPr>
        <w:rFonts w:ascii="Symbol" w:hAnsi="Symbol" w:hint="default"/>
      </w:rPr>
    </w:lvl>
    <w:lvl w:ilvl="4" w:tplc="04090003">
      <w:start w:val="1"/>
      <w:numFmt w:val="bullet"/>
      <w:lvlText w:val="o"/>
      <w:lvlJc w:val="left"/>
      <w:pPr>
        <w:ind w:left="4740" w:hanging="360"/>
      </w:pPr>
      <w:rPr>
        <w:rFonts w:ascii="Courier New" w:hAnsi="Courier New" w:cs="Courier New" w:hint="default"/>
      </w:rPr>
    </w:lvl>
    <w:lvl w:ilvl="5" w:tplc="04090005">
      <w:start w:val="1"/>
      <w:numFmt w:val="bullet"/>
      <w:lvlText w:val=""/>
      <w:lvlJc w:val="left"/>
      <w:pPr>
        <w:ind w:left="5460" w:hanging="360"/>
      </w:pPr>
      <w:rPr>
        <w:rFonts w:ascii="Wingdings" w:hAnsi="Wingdings" w:hint="default"/>
      </w:rPr>
    </w:lvl>
    <w:lvl w:ilvl="6" w:tplc="04090001">
      <w:start w:val="1"/>
      <w:numFmt w:val="bullet"/>
      <w:lvlText w:val=""/>
      <w:lvlJc w:val="left"/>
      <w:pPr>
        <w:ind w:left="6180" w:hanging="360"/>
      </w:pPr>
      <w:rPr>
        <w:rFonts w:ascii="Symbol" w:hAnsi="Symbol" w:hint="default"/>
      </w:rPr>
    </w:lvl>
    <w:lvl w:ilvl="7" w:tplc="04090003">
      <w:start w:val="1"/>
      <w:numFmt w:val="bullet"/>
      <w:lvlText w:val="o"/>
      <w:lvlJc w:val="left"/>
      <w:pPr>
        <w:ind w:left="6900" w:hanging="360"/>
      </w:pPr>
      <w:rPr>
        <w:rFonts w:ascii="Courier New" w:hAnsi="Courier New" w:cs="Courier New" w:hint="default"/>
      </w:rPr>
    </w:lvl>
    <w:lvl w:ilvl="8" w:tplc="04090005">
      <w:start w:val="1"/>
      <w:numFmt w:val="bullet"/>
      <w:lvlText w:val=""/>
      <w:lvlJc w:val="left"/>
      <w:pPr>
        <w:ind w:left="7620" w:hanging="360"/>
      </w:pPr>
      <w:rPr>
        <w:rFonts w:ascii="Wingdings" w:hAnsi="Wingdings" w:hint="default"/>
      </w:rPr>
    </w:lvl>
  </w:abstractNum>
  <w:abstractNum w:abstractNumId="56" w15:restartNumberingAfterBreak="0">
    <w:nsid w:val="3A2739D2"/>
    <w:multiLevelType w:val="multilevel"/>
    <w:tmpl w:val="C99CE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AA50C24"/>
    <w:multiLevelType w:val="multilevel"/>
    <w:tmpl w:val="FBA0D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AC37A57"/>
    <w:multiLevelType w:val="hybridMultilevel"/>
    <w:tmpl w:val="81C4B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DE2567D"/>
    <w:multiLevelType w:val="hybridMultilevel"/>
    <w:tmpl w:val="83468120"/>
    <w:lvl w:ilvl="0" w:tplc="10B8DAC2">
      <w:start w:val="1"/>
      <w:numFmt w:val="decimal"/>
      <w:lvlText w:val="%1."/>
      <w:lvlJc w:val="left"/>
      <w:pPr>
        <w:tabs>
          <w:tab w:val="num" w:pos="630"/>
        </w:tabs>
        <w:ind w:left="63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15:restartNumberingAfterBreak="0">
    <w:nsid w:val="3E1F6C5E"/>
    <w:multiLevelType w:val="multilevel"/>
    <w:tmpl w:val="31829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3A56BA"/>
    <w:multiLevelType w:val="hybridMultilevel"/>
    <w:tmpl w:val="B61A9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8357F5"/>
    <w:multiLevelType w:val="multilevel"/>
    <w:tmpl w:val="27D6B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02D4F4F"/>
    <w:multiLevelType w:val="hybridMultilevel"/>
    <w:tmpl w:val="7D8E4E9C"/>
    <w:lvl w:ilvl="0" w:tplc="2264CD0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885732"/>
    <w:multiLevelType w:val="hybridMultilevel"/>
    <w:tmpl w:val="5FE2C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20508A8"/>
    <w:multiLevelType w:val="hybridMultilevel"/>
    <w:tmpl w:val="6C8470D4"/>
    <w:lvl w:ilvl="0" w:tplc="D444B05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6B54DD3"/>
    <w:multiLevelType w:val="hybridMultilevel"/>
    <w:tmpl w:val="CBE24AF0"/>
    <w:lvl w:ilvl="0" w:tplc="3CE824EE">
      <w:start w:val="1"/>
      <w:numFmt w:val="decimal"/>
      <w:lvlText w:val="%1)"/>
      <w:lvlJc w:val="left"/>
      <w:pPr>
        <w:ind w:left="43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6EA29F6">
      <w:start w:val="1"/>
      <w:numFmt w:val="lowerLetter"/>
      <w:lvlText w:val="%2"/>
      <w:lvlJc w:val="left"/>
      <w:pPr>
        <w:ind w:left="1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CE855C6">
      <w:start w:val="1"/>
      <w:numFmt w:val="lowerRoman"/>
      <w:lvlText w:val="%3"/>
      <w:lvlJc w:val="left"/>
      <w:pPr>
        <w:ind w:left="1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1AF47A">
      <w:start w:val="1"/>
      <w:numFmt w:val="decimal"/>
      <w:lvlText w:val="%4"/>
      <w:lvlJc w:val="left"/>
      <w:pPr>
        <w:ind w:left="2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3A6BA6">
      <w:start w:val="1"/>
      <w:numFmt w:val="lowerLetter"/>
      <w:lvlText w:val="%5"/>
      <w:lvlJc w:val="left"/>
      <w:pPr>
        <w:ind w:left="3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601664">
      <w:start w:val="1"/>
      <w:numFmt w:val="lowerRoman"/>
      <w:lvlText w:val="%6"/>
      <w:lvlJc w:val="left"/>
      <w:pPr>
        <w:ind w:left="4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5AE4C6">
      <w:start w:val="1"/>
      <w:numFmt w:val="decimal"/>
      <w:lvlText w:val="%7"/>
      <w:lvlJc w:val="left"/>
      <w:pPr>
        <w:ind w:left="4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B8DA22">
      <w:start w:val="1"/>
      <w:numFmt w:val="lowerLetter"/>
      <w:lvlText w:val="%8"/>
      <w:lvlJc w:val="left"/>
      <w:pPr>
        <w:ind w:left="5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672A86C">
      <w:start w:val="1"/>
      <w:numFmt w:val="lowerRoman"/>
      <w:lvlText w:val="%9"/>
      <w:lvlJc w:val="left"/>
      <w:pPr>
        <w:ind w:left="6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481A5281"/>
    <w:multiLevelType w:val="multilevel"/>
    <w:tmpl w:val="D892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8CC7619"/>
    <w:multiLevelType w:val="hybridMultilevel"/>
    <w:tmpl w:val="D66226B8"/>
    <w:lvl w:ilvl="0" w:tplc="CF6ACFD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9" w15:restartNumberingAfterBreak="0">
    <w:nsid w:val="4A5032A0"/>
    <w:multiLevelType w:val="hybridMultilevel"/>
    <w:tmpl w:val="A83210D2"/>
    <w:lvl w:ilvl="0" w:tplc="632E77F0">
      <w:numFmt w:val="bullet"/>
      <w:lvlText w:val="•"/>
      <w:lvlJc w:val="left"/>
      <w:pPr>
        <w:ind w:left="1620" w:hanging="360"/>
      </w:pPr>
      <w:rPr>
        <w:rFonts w:ascii="Times New Roman" w:eastAsia="Calibri"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0" w15:restartNumberingAfterBreak="0">
    <w:nsid w:val="4B540BC1"/>
    <w:multiLevelType w:val="hybridMultilevel"/>
    <w:tmpl w:val="495A8E1E"/>
    <w:lvl w:ilvl="0" w:tplc="632E77F0">
      <w:numFmt w:val="bullet"/>
      <w:lvlText w:val="•"/>
      <w:lvlJc w:val="left"/>
      <w:pPr>
        <w:ind w:left="3780" w:hanging="360"/>
      </w:pPr>
      <w:rPr>
        <w:rFonts w:ascii="Times New Roman" w:eastAsia="Calibr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1" w15:restartNumberingAfterBreak="0">
    <w:nsid w:val="4B6523AE"/>
    <w:multiLevelType w:val="hybridMultilevel"/>
    <w:tmpl w:val="E49E1B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D033468"/>
    <w:multiLevelType w:val="multilevel"/>
    <w:tmpl w:val="69A2E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6A7821"/>
    <w:multiLevelType w:val="hybridMultilevel"/>
    <w:tmpl w:val="B554E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F0D5DBD"/>
    <w:multiLevelType w:val="hybridMultilevel"/>
    <w:tmpl w:val="9684CCDC"/>
    <w:lvl w:ilvl="0" w:tplc="04090001">
      <w:start w:val="1"/>
      <w:numFmt w:val="bullet"/>
      <w:lvlText w:val=""/>
      <w:lvlJc w:val="left"/>
      <w:pPr>
        <w:ind w:left="135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5" w15:restartNumberingAfterBreak="0">
    <w:nsid w:val="4FCF1141"/>
    <w:multiLevelType w:val="multilevel"/>
    <w:tmpl w:val="54D4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5D47B19"/>
    <w:multiLevelType w:val="hybridMultilevel"/>
    <w:tmpl w:val="D5EC6454"/>
    <w:lvl w:ilvl="0" w:tplc="4D02D6C2">
      <w:start w:val="1"/>
      <w:numFmt w:val="bullet"/>
      <w:lvlText w:val=""/>
      <w:lvlJc w:val="left"/>
      <w:pPr>
        <w:tabs>
          <w:tab w:val="num" w:pos="360"/>
        </w:tabs>
        <w:ind w:left="360" w:hanging="360"/>
      </w:pPr>
      <w:rPr>
        <w:rFonts w:ascii="Symbol" w:hAnsi="Symbol" w:hint="default"/>
        <w:color w:val="auto"/>
      </w:rPr>
    </w:lvl>
    <w:lvl w:ilvl="1" w:tplc="FFFFFFFF">
      <w:start w:val="6"/>
      <w:numFmt w:val="bullet"/>
      <w:lvlText w:val="-"/>
      <w:lvlJc w:val="left"/>
      <w:pPr>
        <w:tabs>
          <w:tab w:val="num" w:pos="1080"/>
        </w:tabs>
        <w:ind w:left="1080" w:hanging="360"/>
      </w:pPr>
      <w:rPr>
        <w:rFonts w:ascii="Times New Roman" w:eastAsia="Times New Roman" w:hAnsi="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57954715"/>
    <w:multiLevelType w:val="multilevel"/>
    <w:tmpl w:val="79E84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86569B4"/>
    <w:multiLevelType w:val="hybridMultilevel"/>
    <w:tmpl w:val="E50A5848"/>
    <w:lvl w:ilvl="0" w:tplc="F8184870">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8F04618"/>
    <w:multiLevelType w:val="multilevel"/>
    <w:tmpl w:val="704CB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915489B"/>
    <w:multiLevelType w:val="multilevel"/>
    <w:tmpl w:val="44029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98C1B0F"/>
    <w:multiLevelType w:val="hybridMultilevel"/>
    <w:tmpl w:val="0E40337A"/>
    <w:lvl w:ilvl="0" w:tplc="4A2AC3E6">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9DA4A2B"/>
    <w:multiLevelType w:val="hybridMultilevel"/>
    <w:tmpl w:val="40E61186"/>
    <w:lvl w:ilvl="0" w:tplc="9580B618">
      <w:start w:val="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BAA542B"/>
    <w:multiLevelType w:val="hybridMultilevel"/>
    <w:tmpl w:val="7002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C2F441A"/>
    <w:multiLevelType w:val="multilevel"/>
    <w:tmpl w:val="B366F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C613940"/>
    <w:multiLevelType w:val="multilevel"/>
    <w:tmpl w:val="D42894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360"/>
      </w:pPr>
      <w:rPr>
        <w:rFonts w:hint="default"/>
      </w:rPr>
    </w:lvl>
    <w:lvl w:ilvl="2">
      <w:start w:val="9"/>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DA42329"/>
    <w:multiLevelType w:val="hybridMultilevel"/>
    <w:tmpl w:val="24D8F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C87983"/>
    <w:multiLevelType w:val="hybridMultilevel"/>
    <w:tmpl w:val="BAF25DAA"/>
    <w:lvl w:ilvl="0" w:tplc="CBE49492">
      <w:numFmt w:val="bullet"/>
      <w:lvlText w:val="-"/>
      <w:lvlJc w:val="left"/>
      <w:pPr>
        <w:ind w:left="1440" w:hanging="360"/>
      </w:pPr>
      <w:rPr>
        <w:rFonts w:ascii="TimesNewRomanPSMT" w:eastAsia="Times New Roman" w:hAnsi="TimesNewRomanPSMT" w:cs="TimesNewRomanPSMT"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ED0283D"/>
    <w:multiLevelType w:val="multilevel"/>
    <w:tmpl w:val="DBAA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FC12AA5"/>
    <w:multiLevelType w:val="multilevel"/>
    <w:tmpl w:val="6FA81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C04C34"/>
    <w:multiLevelType w:val="hybridMultilevel"/>
    <w:tmpl w:val="C352D9B4"/>
    <w:lvl w:ilvl="0" w:tplc="6E3ED9D6">
      <w:start w:val="1"/>
      <w:numFmt w:val="decimal"/>
      <w:lvlText w:val="%1)"/>
      <w:lvlJc w:val="left"/>
      <w:pPr>
        <w:ind w:left="43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AF229B0">
      <w:start w:val="1"/>
      <w:numFmt w:val="lowerLetter"/>
      <w:lvlText w:val="%2"/>
      <w:lvlJc w:val="left"/>
      <w:pPr>
        <w:ind w:left="1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28A666">
      <w:start w:val="1"/>
      <w:numFmt w:val="lowerRoman"/>
      <w:lvlText w:val="%3"/>
      <w:lvlJc w:val="left"/>
      <w:pPr>
        <w:ind w:left="1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52AC62">
      <w:start w:val="1"/>
      <w:numFmt w:val="decimal"/>
      <w:lvlText w:val="%4"/>
      <w:lvlJc w:val="left"/>
      <w:pPr>
        <w:ind w:left="2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22DCD8">
      <w:start w:val="1"/>
      <w:numFmt w:val="lowerLetter"/>
      <w:lvlText w:val="%5"/>
      <w:lvlJc w:val="left"/>
      <w:pPr>
        <w:ind w:left="3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518E152">
      <w:start w:val="1"/>
      <w:numFmt w:val="lowerRoman"/>
      <w:lvlText w:val="%6"/>
      <w:lvlJc w:val="left"/>
      <w:pPr>
        <w:ind w:left="4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6680C4">
      <w:start w:val="1"/>
      <w:numFmt w:val="decimal"/>
      <w:lvlText w:val="%7"/>
      <w:lvlJc w:val="left"/>
      <w:pPr>
        <w:ind w:left="4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52A918">
      <w:start w:val="1"/>
      <w:numFmt w:val="lowerLetter"/>
      <w:lvlText w:val="%8"/>
      <w:lvlJc w:val="left"/>
      <w:pPr>
        <w:ind w:left="5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B401C4">
      <w:start w:val="1"/>
      <w:numFmt w:val="lowerRoman"/>
      <w:lvlText w:val="%9"/>
      <w:lvlJc w:val="left"/>
      <w:pPr>
        <w:ind w:left="6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1F41BEC"/>
    <w:multiLevelType w:val="hybridMultilevel"/>
    <w:tmpl w:val="CE485E50"/>
    <w:lvl w:ilvl="0" w:tplc="6518D3C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743E05"/>
    <w:multiLevelType w:val="hybridMultilevel"/>
    <w:tmpl w:val="514A1264"/>
    <w:lvl w:ilvl="0" w:tplc="89D8A982">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5431965"/>
    <w:multiLevelType w:val="hybridMultilevel"/>
    <w:tmpl w:val="5F302D7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94" w15:restartNumberingAfterBreak="0">
    <w:nsid w:val="658C7545"/>
    <w:multiLevelType w:val="hybridMultilevel"/>
    <w:tmpl w:val="421EE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5A412C2"/>
    <w:multiLevelType w:val="hybridMultilevel"/>
    <w:tmpl w:val="5D923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7F15B3E"/>
    <w:multiLevelType w:val="hybridMultilevel"/>
    <w:tmpl w:val="2FAA02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6F14BB"/>
    <w:multiLevelType w:val="hybridMultilevel"/>
    <w:tmpl w:val="157A5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9A77CE6"/>
    <w:multiLevelType w:val="hybridMultilevel"/>
    <w:tmpl w:val="BF26C946"/>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9" w15:restartNumberingAfterBreak="0">
    <w:nsid w:val="6A36762B"/>
    <w:multiLevelType w:val="multilevel"/>
    <w:tmpl w:val="4F98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BEC1156"/>
    <w:multiLevelType w:val="hybridMultilevel"/>
    <w:tmpl w:val="6452F792"/>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1" w15:restartNumberingAfterBreak="0">
    <w:nsid w:val="6C2935E9"/>
    <w:multiLevelType w:val="multilevel"/>
    <w:tmpl w:val="DA80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CF6567D"/>
    <w:multiLevelType w:val="hybridMultilevel"/>
    <w:tmpl w:val="B37AF3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3" w15:restartNumberingAfterBreak="0">
    <w:nsid w:val="6E310F16"/>
    <w:multiLevelType w:val="hybridMultilevel"/>
    <w:tmpl w:val="03E24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E422038"/>
    <w:multiLevelType w:val="hybridMultilevel"/>
    <w:tmpl w:val="7C14A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E8E07F5"/>
    <w:multiLevelType w:val="multilevel"/>
    <w:tmpl w:val="E3A2541A"/>
    <w:lvl w:ilvl="0">
      <w:start w:val="1"/>
      <w:numFmt w:val="upperRoman"/>
      <w:lvlText w:val="%1."/>
      <w:lvlJc w:val="left"/>
      <w:pPr>
        <w:ind w:left="1440" w:hanging="720"/>
      </w:pPr>
      <w:rPr>
        <w:rFonts w:hint="default"/>
        <w:b/>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6" w15:restartNumberingAfterBreak="0">
    <w:nsid w:val="6F1D0C2B"/>
    <w:multiLevelType w:val="multilevel"/>
    <w:tmpl w:val="213C5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3F67E3B"/>
    <w:multiLevelType w:val="hybridMultilevel"/>
    <w:tmpl w:val="7D048BC0"/>
    <w:lvl w:ilvl="0" w:tplc="E43ED0BC">
      <w:start w:val="1"/>
      <w:numFmt w:val="decimal"/>
      <w:lvlText w:val="%1)"/>
      <w:lvlJc w:val="left"/>
      <w:pPr>
        <w:ind w:left="437"/>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CD6E37E">
      <w:start w:val="1"/>
      <w:numFmt w:val="lowerLetter"/>
      <w:lvlText w:val="%2"/>
      <w:lvlJc w:val="left"/>
      <w:pPr>
        <w:ind w:left="1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68BB2A">
      <w:start w:val="1"/>
      <w:numFmt w:val="lowerRoman"/>
      <w:lvlText w:val="%3"/>
      <w:lvlJc w:val="left"/>
      <w:pPr>
        <w:ind w:left="1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714016A">
      <w:start w:val="1"/>
      <w:numFmt w:val="decimal"/>
      <w:lvlText w:val="%4"/>
      <w:lvlJc w:val="left"/>
      <w:pPr>
        <w:ind w:left="2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DEF302">
      <w:start w:val="1"/>
      <w:numFmt w:val="lowerLetter"/>
      <w:lvlText w:val="%5"/>
      <w:lvlJc w:val="left"/>
      <w:pPr>
        <w:ind w:left="3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440D4E">
      <w:start w:val="1"/>
      <w:numFmt w:val="lowerRoman"/>
      <w:lvlText w:val="%6"/>
      <w:lvlJc w:val="left"/>
      <w:pPr>
        <w:ind w:left="4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0ABAB8">
      <w:start w:val="1"/>
      <w:numFmt w:val="decimal"/>
      <w:lvlText w:val="%7"/>
      <w:lvlJc w:val="left"/>
      <w:pPr>
        <w:ind w:left="48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644402">
      <w:start w:val="1"/>
      <w:numFmt w:val="lowerLetter"/>
      <w:lvlText w:val="%8"/>
      <w:lvlJc w:val="left"/>
      <w:pPr>
        <w:ind w:left="55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441CCA">
      <w:start w:val="1"/>
      <w:numFmt w:val="lowerRoman"/>
      <w:lvlText w:val="%9"/>
      <w:lvlJc w:val="left"/>
      <w:pPr>
        <w:ind w:left="6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75033FE0"/>
    <w:multiLevelType w:val="hybridMultilevel"/>
    <w:tmpl w:val="55086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254DAD"/>
    <w:multiLevelType w:val="multilevel"/>
    <w:tmpl w:val="4FC49566"/>
    <w:lvl w:ilvl="0">
      <w:start w:val="1"/>
      <w:numFmt w:val="decimal"/>
      <w:lvlText w:val="%1."/>
      <w:lvlJc w:val="left"/>
      <w:pPr>
        <w:tabs>
          <w:tab w:val="num" w:pos="990"/>
        </w:tabs>
        <w:ind w:left="99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6E44B62"/>
    <w:multiLevelType w:val="multilevel"/>
    <w:tmpl w:val="640A4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8E949F6"/>
    <w:multiLevelType w:val="multilevel"/>
    <w:tmpl w:val="39B2F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97E36E0"/>
    <w:multiLevelType w:val="hybridMultilevel"/>
    <w:tmpl w:val="DC76395E"/>
    <w:lvl w:ilvl="0" w:tplc="B56A2C8C">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6E3132"/>
    <w:multiLevelType w:val="hybridMultilevel"/>
    <w:tmpl w:val="DCD2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4E1B17"/>
    <w:multiLevelType w:val="hybridMultilevel"/>
    <w:tmpl w:val="0D08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C8F43D2"/>
    <w:multiLevelType w:val="hybridMultilevel"/>
    <w:tmpl w:val="1C10FF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6"/>
  </w:num>
  <w:num w:numId="2">
    <w:abstractNumId w:val="46"/>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65"/>
  </w:num>
  <w:num w:numId="6">
    <w:abstractNumId w:val="59"/>
  </w:num>
  <w:num w:numId="7">
    <w:abstractNumId w:val="32"/>
  </w:num>
  <w:num w:numId="8">
    <w:abstractNumId w:val="87"/>
  </w:num>
  <w:num w:numId="9">
    <w:abstractNumId w:val="113"/>
  </w:num>
  <w:num w:numId="10">
    <w:abstractNumId w:val="35"/>
  </w:num>
  <w:num w:numId="11">
    <w:abstractNumId w:val="37"/>
  </w:num>
  <w:num w:numId="12">
    <w:abstractNumId w:val="1"/>
  </w:num>
  <w:num w:numId="13">
    <w:abstractNumId w:val="4"/>
  </w:num>
  <w:num w:numId="14">
    <w:abstractNumId w:val="105"/>
  </w:num>
  <w:num w:numId="15">
    <w:abstractNumId w:val="58"/>
  </w:num>
  <w:num w:numId="16">
    <w:abstractNumId w:val="95"/>
  </w:num>
  <w:num w:numId="17">
    <w:abstractNumId w:val="38"/>
  </w:num>
  <w:num w:numId="18">
    <w:abstractNumId w:val="13"/>
  </w:num>
  <w:num w:numId="19">
    <w:abstractNumId w:val="68"/>
  </w:num>
  <w:num w:numId="20">
    <w:abstractNumId w:val="51"/>
  </w:num>
  <w:num w:numId="21">
    <w:abstractNumId w:val="33"/>
  </w:num>
  <w:num w:numId="22">
    <w:abstractNumId w:val="64"/>
  </w:num>
  <w:num w:numId="23">
    <w:abstractNumId w:val="45"/>
  </w:num>
  <w:num w:numId="24">
    <w:abstractNumId w:val="21"/>
  </w:num>
  <w:num w:numId="25">
    <w:abstractNumId w:val="82"/>
  </w:num>
  <w:num w:numId="26">
    <w:abstractNumId w:val="22"/>
  </w:num>
  <w:num w:numId="27">
    <w:abstractNumId w:val="104"/>
  </w:num>
  <w:num w:numId="28">
    <w:abstractNumId w:val="52"/>
  </w:num>
  <w:num w:numId="29">
    <w:abstractNumId w:val="103"/>
  </w:num>
  <w:num w:numId="30">
    <w:abstractNumId w:val="47"/>
  </w:num>
  <w:num w:numId="31">
    <w:abstractNumId w:val="71"/>
  </w:num>
  <w:num w:numId="32">
    <w:abstractNumId w:val="31"/>
  </w:num>
  <w:num w:numId="33">
    <w:abstractNumId w:val="73"/>
  </w:num>
  <w:num w:numId="34">
    <w:abstractNumId w:val="40"/>
  </w:num>
  <w:num w:numId="35">
    <w:abstractNumId w:val="41"/>
  </w:num>
  <w:num w:numId="36">
    <w:abstractNumId w:val="72"/>
  </w:num>
  <w:num w:numId="37">
    <w:abstractNumId w:val="84"/>
  </w:num>
  <w:num w:numId="38">
    <w:abstractNumId w:val="77"/>
  </w:num>
  <w:num w:numId="39">
    <w:abstractNumId w:val="16"/>
  </w:num>
  <w:num w:numId="40">
    <w:abstractNumId w:val="15"/>
  </w:num>
  <w:num w:numId="41">
    <w:abstractNumId w:val="110"/>
  </w:num>
  <w:num w:numId="42">
    <w:abstractNumId w:val="106"/>
  </w:num>
  <w:num w:numId="43">
    <w:abstractNumId w:val="0"/>
  </w:num>
  <w:num w:numId="44">
    <w:abstractNumId w:val="75"/>
  </w:num>
  <w:num w:numId="45">
    <w:abstractNumId w:val="101"/>
  </w:num>
  <w:num w:numId="46">
    <w:abstractNumId w:val="111"/>
  </w:num>
  <w:num w:numId="47">
    <w:abstractNumId w:val="62"/>
  </w:num>
  <w:num w:numId="48">
    <w:abstractNumId w:val="24"/>
  </w:num>
  <w:num w:numId="49">
    <w:abstractNumId w:val="89"/>
  </w:num>
  <w:num w:numId="50">
    <w:abstractNumId w:val="26"/>
  </w:num>
  <w:num w:numId="51">
    <w:abstractNumId w:val="88"/>
  </w:num>
  <w:num w:numId="52">
    <w:abstractNumId w:val="6"/>
  </w:num>
  <w:num w:numId="53">
    <w:abstractNumId w:val="36"/>
  </w:num>
  <w:num w:numId="54">
    <w:abstractNumId w:val="80"/>
  </w:num>
  <w:num w:numId="55">
    <w:abstractNumId w:val="67"/>
  </w:num>
  <w:num w:numId="56">
    <w:abstractNumId w:val="60"/>
  </w:num>
  <w:num w:numId="57">
    <w:abstractNumId w:val="56"/>
  </w:num>
  <w:num w:numId="58">
    <w:abstractNumId w:val="79"/>
  </w:num>
  <w:num w:numId="59">
    <w:abstractNumId w:val="109"/>
  </w:num>
  <w:num w:numId="60">
    <w:abstractNumId w:val="14"/>
  </w:num>
  <w:num w:numId="61">
    <w:abstractNumId w:val="57"/>
  </w:num>
  <w:num w:numId="62">
    <w:abstractNumId w:val="50"/>
  </w:num>
  <w:num w:numId="63">
    <w:abstractNumId w:val="12"/>
  </w:num>
  <w:num w:numId="64">
    <w:abstractNumId w:val="5"/>
  </w:num>
  <w:num w:numId="65">
    <w:abstractNumId w:val="25"/>
  </w:num>
  <w:num w:numId="66">
    <w:abstractNumId w:val="85"/>
  </w:num>
  <w:num w:numId="67">
    <w:abstractNumId w:val="99"/>
  </w:num>
  <w:num w:numId="68">
    <w:abstractNumId w:val="43"/>
  </w:num>
  <w:num w:numId="69">
    <w:abstractNumId w:val="18"/>
  </w:num>
  <w:num w:numId="70">
    <w:abstractNumId w:val="107"/>
  </w:num>
  <w:num w:numId="71">
    <w:abstractNumId w:val="90"/>
  </w:num>
  <w:num w:numId="72">
    <w:abstractNumId w:val="66"/>
  </w:num>
  <w:num w:numId="73">
    <w:abstractNumId w:val="23"/>
  </w:num>
  <w:num w:numId="74">
    <w:abstractNumId w:val="83"/>
  </w:num>
  <w:num w:numId="75">
    <w:abstractNumId w:val="20"/>
  </w:num>
  <w:num w:numId="76">
    <w:abstractNumId w:val="10"/>
  </w:num>
  <w:num w:numId="77">
    <w:abstractNumId w:val="9"/>
  </w:num>
  <w:num w:numId="78">
    <w:abstractNumId w:val="98"/>
  </w:num>
  <w:num w:numId="79">
    <w:abstractNumId w:val="100"/>
  </w:num>
  <w:num w:numId="80">
    <w:abstractNumId w:val="63"/>
  </w:num>
  <w:num w:numId="81">
    <w:abstractNumId w:val="91"/>
  </w:num>
  <w:num w:numId="82">
    <w:abstractNumId w:val="96"/>
  </w:num>
  <w:num w:numId="83">
    <w:abstractNumId w:val="94"/>
  </w:num>
  <w:num w:numId="84">
    <w:abstractNumId w:val="74"/>
  </w:num>
  <w:num w:numId="85">
    <w:abstractNumId w:val="19"/>
  </w:num>
  <w:num w:numId="86">
    <w:abstractNumId w:val="93"/>
  </w:num>
  <w:num w:numId="87">
    <w:abstractNumId w:val="55"/>
  </w:num>
  <w:num w:numId="88">
    <w:abstractNumId w:val="54"/>
  </w:num>
  <w:num w:numId="89">
    <w:abstractNumId w:val="78"/>
  </w:num>
  <w:num w:numId="90">
    <w:abstractNumId w:val="7"/>
  </w:num>
  <w:num w:numId="91">
    <w:abstractNumId w:val="28"/>
  </w:num>
  <w:num w:numId="92">
    <w:abstractNumId w:val="112"/>
  </w:num>
  <w:num w:numId="9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lvlOverride w:ilvl="1"/>
    <w:lvlOverride w:ilvl="2"/>
    <w:lvlOverride w:ilvl="3"/>
    <w:lvlOverride w:ilvl="4"/>
    <w:lvlOverride w:ilvl="5"/>
    <w:lvlOverride w:ilvl="6"/>
    <w:lvlOverride w:ilvl="7"/>
    <w:lvlOverride w:ilvl="8"/>
  </w:num>
  <w:num w:numId="95">
    <w:abstractNumId w:val="97"/>
  </w:num>
  <w:num w:numId="96">
    <w:abstractNumId w:val="42"/>
  </w:num>
  <w:num w:numId="97">
    <w:abstractNumId w:val="102"/>
  </w:num>
  <w:num w:numId="98">
    <w:abstractNumId w:val="69"/>
  </w:num>
  <w:num w:numId="99">
    <w:abstractNumId w:val="29"/>
  </w:num>
  <w:num w:numId="100">
    <w:abstractNumId w:val="70"/>
  </w:num>
  <w:num w:numId="101">
    <w:abstractNumId w:val="92"/>
  </w:num>
  <w:num w:numId="102">
    <w:abstractNumId w:val="34"/>
  </w:num>
  <w:num w:numId="103">
    <w:abstractNumId w:val="11"/>
  </w:num>
  <w:num w:numId="104">
    <w:abstractNumId w:val="30"/>
  </w:num>
  <w:num w:numId="105">
    <w:abstractNumId w:val="8"/>
  </w:num>
  <w:num w:numId="106">
    <w:abstractNumId w:val="114"/>
  </w:num>
  <w:num w:numId="107">
    <w:abstractNumId w:val="61"/>
  </w:num>
  <w:num w:numId="108">
    <w:abstractNumId w:val="2"/>
  </w:num>
  <w:num w:numId="109">
    <w:abstractNumId w:val="39"/>
  </w:num>
  <w:num w:numId="11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6"/>
  </w:num>
  <w:num w:numId="113">
    <w:abstractNumId w:val="3"/>
  </w:num>
  <w:num w:numId="1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num>
  <w:num w:numId="116">
    <w:abstractNumId w:val="1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6C"/>
    <w:rsid w:val="0000026B"/>
    <w:rsid w:val="00000AAF"/>
    <w:rsid w:val="00000AB4"/>
    <w:rsid w:val="00000CB2"/>
    <w:rsid w:val="00000E2B"/>
    <w:rsid w:val="00001D7E"/>
    <w:rsid w:val="00001DE6"/>
    <w:rsid w:val="00001E48"/>
    <w:rsid w:val="00002360"/>
    <w:rsid w:val="0000269B"/>
    <w:rsid w:val="00002DE4"/>
    <w:rsid w:val="00002E07"/>
    <w:rsid w:val="00002E6B"/>
    <w:rsid w:val="000032CB"/>
    <w:rsid w:val="00003B1E"/>
    <w:rsid w:val="00003E90"/>
    <w:rsid w:val="000042A8"/>
    <w:rsid w:val="0000450F"/>
    <w:rsid w:val="00004668"/>
    <w:rsid w:val="000048C7"/>
    <w:rsid w:val="0000496D"/>
    <w:rsid w:val="00005172"/>
    <w:rsid w:val="000057AA"/>
    <w:rsid w:val="00005A50"/>
    <w:rsid w:val="00006390"/>
    <w:rsid w:val="000065AC"/>
    <w:rsid w:val="00006FE1"/>
    <w:rsid w:val="00007054"/>
    <w:rsid w:val="00007558"/>
    <w:rsid w:val="000079F3"/>
    <w:rsid w:val="00010756"/>
    <w:rsid w:val="0001095E"/>
    <w:rsid w:val="00010AF8"/>
    <w:rsid w:val="00010F37"/>
    <w:rsid w:val="000120E6"/>
    <w:rsid w:val="0001277A"/>
    <w:rsid w:val="00012841"/>
    <w:rsid w:val="000128D5"/>
    <w:rsid w:val="00012A89"/>
    <w:rsid w:val="00012BAC"/>
    <w:rsid w:val="000134B3"/>
    <w:rsid w:val="0001456A"/>
    <w:rsid w:val="0001464C"/>
    <w:rsid w:val="0001480E"/>
    <w:rsid w:val="000148C4"/>
    <w:rsid w:val="00015B3A"/>
    <w:rsid w:val="00016009"/>
    <w:rsid w:val="0001691A"/>
    <w:rsid w:val="00016BD9"/>
    <w:rsid w:val="00016C4E"/>
    <w:rsid w:val="00017848"/>
    <w:rsid w:val="00017F9E"/>
    <w:rsid w:val="00020196"/>
    <w:rsid w:val="0002049C"/>
    <w:rsid w:val="00020845"/>
    <w:rsid w:val="00020A2B"/>
    <w:rsid w:val="000214FC"/>
    <w:rsid w:val="00021AE2"/>
    <w:rsid w:val="0002210B"/>
    <w:rsid w:val="00022153"/>
    <w:rsid w:val="000227AC"/>
    <w:rsid w:val="00022B41"/>
    <w:rsid w:val="00022CAB"/>
    <w:rsid w:val="00022EF8"/>
    <w:rsid w:val="00023DA8"/>
    <w:rsid w:val="00024195"/>
    <w:rsid w:val="0002442A"/>
    <w:rsid w:val="000244BE"/>
    <w:rsid w:val="00024DA5"/>
    <w:rsid w:val="0002560C"/>
    <w:rsid w:val="00025B15"/>
    <w:rsid w:val="00025BB5"/>
    <w:rsid w:val="00025F04"/>
    <w:rsid w:val="000272B2"/>
    <w:rsid w:val="000273D7"/>
    <w:rsid w:val="00027C3D"/>
    <w:rsid w:val="0003039A"/>
    <w:rsid w:val="00031162"/>
    <w:rsid w:val="00031517"/>
    <w:rsid w:val="0003184A"/>
    <w:rsid w:val="0003186D"/>
    <w:rsid w:val="00031BD8"/>
    <w:rsid w:val="00031FA0"/>
    <w:rsid w:val="000320C0"/>
    <w:rsid w:val="00033009"/>
    <w:rsid w:val="0003363C"/>
    <w:rsid w:val="0003372A"/>
    <w:rsid w:val="00033A49"/>
    <w:rsid w:val="00033EFB"/>
    <w:rsid w:val="00034078"/>
    <w:rsid w:val="00034259"/>
    <w:rsid w:val="00034727"/>
    <w:rsid w:val="00034799"/>
    <w:rsid w:val="000356A3"/>
    <w:rsid w:val="0003594E"/>
    <w:rsid w:val="00035D7B"/>
    <w:rsid w:val="00035E06"/>
    <w:rsid w:val="00036425"/>
    <w:rsid w:val="00036F46"/>
    <w:rsid w:val="0003713E"/>
    <w:rsid w:val="00037141"/>
    <w:rsid w:val="0003779D"/>
    <w:rsid w:val="00037F66"/>
    <w:rsid w:val="00040152"/>
    <w:rsid w:val="00040BB9"/>
    <w:rsid w:val="00041CE7"/>
    <w:rsid w:val="000423B2"/>
    <w:rsid w:val="000428D9"/>
    <w:rsid w:val="00042BFD"/>
    <w:rsid w:val="000438A8"/>
    <w:rsid w:val="00043918"/>
    <w:rsid w:val="000440AF"/>
    <w:rsid w:val="00044901"/>
    <w:rsid w:val="00045233"/>
    <w:rsid w:val="00045A20"/>
    <w:rsid w:val="00045D89"/>
    <w:rsid w:val="00045FF6"/>
    <w:rsid w:val="000466FD"/>
    <w:rsid w:val="0004676E"/>
    <w:rsid w:val="000470ED"/>
    <w:rsid w:val="000474C9"/>
    <w:rsid w:val="000477FD"/>
    <w:rsid w:val="00047A04"/>
    <w:rsid w:val="000503C5"/>
    <w:rsid w:val="000503F8"/>
    <w:rsid w:val="00050E90"/>
    <w:rsid w:val="00050FC4"/>
    <w:rsid w:val="00051045"/>
    <w:rsid w:val="000510AF"/>
    <w:rsid w:val="00051214"/>
    <w:rsid w:val="000516D9"/>
    <w:rsid w:val="000529B2"/>
    <w:rsid w:val="00053007"/>
    <w:rsid w:val="00053262"/>
    <w:rsid w:val="00053399"/>
    <w:rsid w:val="00053759"/>
    <w:rsid w:val="0005399C"/>
    <w:rsid w:val="00053A19"/>
    <w:rsid w:val="000546CE"/>
    <w:rsid w:val="00054D1E"/>
    <w:rsid w:val="00055039"/>
    <w:rsid w:val="00055041"/>
    <w:rsid w:val="00055613"/>
    <w:rsid w:val="00056171"/>
    <w:rsid w:val="0005649E"/>
    <w:rsid w:val="00056797"/>
    <w:rsid w:val="00056F9A"/>
    <w:rsid w:val="0005742D"/>
    <w:rsid w:val="000575CB"/>
    <w:rsid w:val="00060482"/>
    <w:rsid w:val="00060EBA"/>
    <w:rsid w:val="0006114A"/>
    <w:rsid w:val="00061818"/>
    <w:rsid w:val="00061A94"/>
    <w:rsid w:val="00061B7C"/>
    <w:rsid w:val="0006233F"/>
    <w:rsid w:val="00062A40"/>
    <w:rsid w:val="00062B79"/>
    <w:rsid w:val="00062D10"/>
    <w:rsid w:val="000637D9"/>
    <w:rsid w:val="00063A2D"/>
    <w:rsid w:val="00063C7F"/>
    <w:rsid w:val="00064063"/>
    <w:rsid w:val="0006414C"/>
    <w:rsid w:val="000641B9"/>
    <w:rsid w:val="000642C8"/>
    <w:rsid w:val="00065220"/>
    <w:rsid w:val="000655B6"/>
    <w:rsid w:val="00065989"/>
    <w:rsid w:val="00065D35"/>
    <w:rsid w:val="00066C00"/>
    <w:rsid w:val="00066F24"/>
    <w:rsid w:val="0006732B"/>
    <w:rsid w:val="000674EC"/>
    <w:rsid w:val="00067953"/>
    <w:rsid w:val="00067C45"/>
    <w:rsid w:val="00067F1C"/>
    <w:rsid w:val="000702D0"/>
    <w:rsid w:val="000718A2"/>
    <w:rsid w:val="0007198A"/>
    <w:rsid w:val="00071C55"/>
    <w:rsid w:val="000720BA"/>
    <w:rsid w:val="000721AA"/>
    <w:rsid w:val="00072AB0"/>
    <w:rsid w:val="00072B07"/>
    <w:rsid w:val="00072CEE"/>
    <w:rsid w:val="00072DD9"/>
    <w:rsid w:val="000735B5"/>
    <w:rsid w:val="000736A9"/>
    <w:rsid w:val="00073B8B"/>
    <w:rsid w:val="00073DEF"/>
    <w:rsid w:val="00074233"/>
    <w:rsid w:val="000744AD"/>
    <w:rsid w:val="000749BF"/>
    <w:rsid w:val="00074E28"/>
    <w:rsid w:val="00075020"/>
    <w:rsid w:val="000751FF"/>
    <w:rsid w:val="000756CE"/>
    <w:rsid w:val="00075A32"/>
    <w:rsid w:val="00075D92"/>
    <w:rsid w:val="000763C3"/>
    <w:rsid w:val="00076C09"/>
    <w:rsid w:val="00077765"/>
    <w:rsid w:val="00077817"/>
    <w:rsid w:val="00080087"/>
    <w:rsid w:val="000801D1"/>
    <w:rsid w:val="00080853"/>
    <w:rsid w:val="00080A6F"/>
    <w:rsid w:val="00080C2C"/>
    <w:rsid w:val="00080DC6"/>
    <w:rsid w:val="0008177C"/>
    <w:rsid w:val="00081E40"/>
    <w:rsid w:val="00081F68"/>
    <w:rsid w:val="00082648"/>
    <w:rsid w:val="00082732"/>
    <w:rsid w:val="00082769"/>
    <w:rsid w:val="0008440A"/>
    <w:rsid w:val="00084413"/>
    <w:rsid w:val="000848B3"/>
    <w:rsid w:val="00084B9F"/>
    <w:rsid w:val="000853B8"/>
    <w:rsid w:val="00085628"/>
    <w:rsid w:val="00085E65"/>
    <w:rsid w:val="00085F6E"/>
    <w:rsid w:val="0008626C"/>
    <w:rsid w:val="00087AC8"/>
    <w:rsid w:val="00087DAD"/>
    <w:rsid w:val="0009029C"/>
    <w:rsid w:val="000907AE"/>
    <w:rsid w:val="000907C7"/>
    <w:rsid w:val="000908A1"/>
    <w:rsid w:val="0009096C"/>
    <w:rsid w:val="000911EE"/>
    <w:rsid w:val="0009146C"/>
    <w:rsid w:val="00091853"/>
    <w:rsid w:val="000919F0"/>
    <w:rsid w:val="0009206B"/>
    <w:rsid w:val="00092608"/>
    <w:rsid w:val="00092664"/>
    <w:rsid w:val="0009278F"/>
    <w:rsid w:val="000929CF"/>
    <w:rsid w:val="00092D38"/>
    <w:rsid w:val="0009426E"/>
    <w:rsid w:val="00094594"/>
    <w:rsid w:val="00094E48"/>
    <w:rsid w:val="00095BCF"/>
    <w:rsid w:val="00095C9C"/>
    <w:rsid w:val="00095CF2"/>
    <w:rsid w:val="000964EC"/>
    <w:rsid w:val="00096670"/>
    <w:rsid w:val="000968A5"/>
    <w:rsid w:val="000971F8"/>
    <w:rsid w:val="00097C3F"/>
    <w:rsid w:val="00097D6E"/>
    <w:rsid w:val="000A0248"/>
    <w:rsid w:val="000A07D8"/>
    <w:rsid w:val="000A09B5"/>
    <w:rsid w:val="000A0E62"/>
    <w:rsid w:val="000A14EF"/>
    <w:rsid w:val="000A3010"/>
    <w:rsid w:val="000A31AC"/>
    <w:rsid w:val="000A3A1B"/>
    <w:rsid w:val="000A4850"/>
    <w:rsid w:val="000A4D50"/>
    <w:rsid w:val="000A57CE"/>
    <w:rsid w:val="000A5E01"/>
    <w:rsid w:val="000A6697"/>
    <w:rsid w:val="000A6AEB"/>
    <w:rsid w:val="000A6E27"/>
    <w:rsid w:val="000A714E"/>
    <w:rsid w:val="000A782D"/>
    <w:rsid w:val="000A7BBE"/>
    <w:rsid w:val="000B041B"/>
    <w:rsid w:val="000B09B7"/>
    <w:rsid w:val="000B12A5"/>
    <w:rsid w:val="000B13D8"/>
    <w:rsid w:val="000B1468"/>
    <w:rsid w:val="000B240D"/>
    <w:rsid w:val="000B2808"/>
    <w:rsid w:val="000B2B1A"/>
    <w:rsid w:val="000B2D30"/>
    <w:rsid w:val="000B2EF1"/>
    <w:rsid w:val="000B2F3A"/>
    <w:rsid w:val="000B2FF9"/>
    <w:rsid w:val="000B345A"/>
    <w:rsid w:val="000B3D08"/>
    <w:rsid w:val="000B4013"/>
    <w:rsid w:val="000B41E8"/>
    <w:rsid w:val="000B4545"/>
    <w:rsid w:val="000B49EC"/>
    <w:rsid w:val="000B4A10"/>
    <w:rsid w:val="000B4D5C"/>
    <w:rsid w:val="000B5399"/>
    <w:rsid w:val="000B53C5"/>
    <w:rsid w:val="000B5883"/>
    <w:rsid w:val="000B59AF"/>
    <w:rsid w:val="000B63E4"/>
    <w:rsid w:val="000B6513"/>
    <w:rsid w:val="000B6D5A"/>
    <w:rsid w:val="000B708E"/>
    <w:rsid w:val="000B75C7"/>
    <w:rsid w:val="000B7825"/>
    <w:rsid w:val="000C0C18"/>
    <w:rsid w:val="000C0EC8"/>
    <w:rsid w:val="000C0F2E"/>
    <w:rsid w:val="000C1292"/>
    <w:rsid w:val="000C1562"/>
    <w:rsid w:val="000C15A8"/>
    <w:rsid w:val="000C206B"/>
    <w:rsid w:val="000C302C"/>
    <w:rsid w:val="000C329A"/>
    <w:rsid w:val="000C32F9"/>
    <w:rsid w:val="000C45CF"/>
    <w:rsid w:val="000C4728"/>
    <w:rsid w:val="000C55D7"/>
    <w:rsid w:val="000C5F40"/>
    <w:rsid w:val="000C61FA"/>
    <w:rsid w:val="000C64FA"/>
    <w:rsid w:val="000C663D"/>
    <w:rsid w:val="000C6F4C"/>
    <w:rsid w:val="000C7158"/>
    <w:rsid w:val="000C76F1"/>
    <w:rsid w:val="000C7E33"/>
    <w:rsid w:val="000D055B"/>
    <w:rsid w:val="000D08ED"/>
    <w:rsid w:val="000D0D18"/>
    <w:rsid w:val="000D100C"/>
    <w:rsid w:val="000D1137"/>
    <w:rsid w:val="000D12F3"/>
    <w:rsid w:val="000D16C7"/>
    <w:rsid w:val="000D18C7"/>
    <w:rsid w:val="000D1F04"/>
    <w:rsid w:val="000D252B"/>
    <w:rsid w:val="000D2A0B"/>
    <w:rsid w:val="000D4758"/>
    <w:rsid w:val="000D47F8"/>
    <w:rsid w:val="000D4D60"/>
    <w:rsid w:val="000D59C1"/>
    <w:rsid w:val="000D6206"/>
    <w:rsid w:val="000D6993"/>
    <w:rsid w:val="000D6BF1"/>
    <w:rsid w:val="000D6F3C"/>
    <w:rsid w:val="000D711C"/>
    <w:rsid w:val="000D7464"/>
    <w:rsid w:val="000D7B5C"/>
    <w:rsid w:val="000E0334"/>
    <w:rsid w:val="000E075D"/>
    <w:rsid w:val="000E16FB"/>
    <w:rsid w:val="000E1F23"/>
    <w:rsid w:val="000E299C"/>
    <w:rsid w:val="000E2E60"/>
    <w:rsid w:val="000E3089"/>
    <w:rsid w:val="000E330E"/>
    <w:rsid w:val="000E3E84"/>
    <w:rsid w:val="000E4466"/>
    <w:rsid w:val="000E4997"/>
    <w:rsid w:val="000E4A4A"/>
    <w:rsid w:val="000E520D"/>
    <w:rsid w:val="000E56A3"/>
    <w:rsid w:val="000E58BB"/>
    <w:rsid w:val="000E61C8"/>
    <w:rsid w:val="000E677B"/>
    <w:rsid w:val="000E6A31"/>
    <w:rsid w:val="000E73C9"/>
    <w:rsid w:val="000E7543"/>
    <w:rsid w:val="000E767D"/>
    <w:rsid w:val="000F005F"/>
    <w:rsid w:val="000F021A"/>
    <w:rsid w:val="000F0331"/>
    <w:rsid w:val="000F0403"/>
    <w:rsid w:val="000F05AE"/>
    <w:rsid w:val="000F0A65"/>
    <w:rsid w:val="000F0B7C"/>
    <w:rsid w:val="000F0F66"/>
    <w:rsid w:val="000F0F87"/>
    <w:rsid w:val="000F1205"/>
    <w:rsid w:val="000F18BF"/>
    <w:rsid w:val="000F26E5"/>
    <w:rsid w:val="000F29BB"/>
    <w:rsid w:val="000F2A10"/>
    <w:rsid w:val="000F2B55"/>
    <w:rsid w:val="000F2C1A"/>
    <w:rsid w:val="000F357D"/>
    <w:rsid w:val="000F366B"/>
    <w:rsid w:val="000F4190"/>
    <w:rsid w:val="000F430D"/>
    <w:rsid w:val="000F4BFC"/>
    <w:rsid w:val="000F57D2"/>
    <w:rsid w:val="000F5847"/>
    <w:rsid w:val="000F5AA9"/>
    <w:rsid w:val="000F5F7C"/>
    <w:rsid w:val="000F6569"/>
    <w:rsid w:val="000F6641"/>
    <w:rsid w:val="000F73F2"/>
    <w:rsid w:val="000F7CAE"/>
    <w:rsid w:val="00100074"/>
    <w:rsid w:val="00100738"/>
    <w:rsid w:val="00100C02"/>
    <w:rsid w:val="00100D00"/>
    <w:rsid w:val="00100D31"/>
    <w:rsid w:val="001012CF"/>
    <w:rsid w:val="0010142E"/>
    <w:rsid w:val="0010198A"/>
    <w:rsid w:val="00101A9A"/>
    <w:rsid w:val="00101AFA"/>
    <w:rsid w:val="00101DB8"/>
    <w:rsid w:val="0010266C"/>
    <w:rsid w:val="00102C06"/>
    <w:rsid w:val="00103797"/>
    <w:rsid w:val="00103B73"/>
    <w:rsid w:val="00103E7A"/>
    <w:rsid w:val="00104538"/>
    <w:rsid w:val="00104701"/>
    <w:rsid w:val="00104788"/>
    <w:rsid w:val="00104B9A"/>
    <w:rsid w:val="00105124"/>
    <w:rsid w:val="00105AE5"/>
    <w:rsid w:val="00105DB0"/>
    <w:rsid w:val="00105DEE"/>
    <w:rsid w:val="001060CF"/>
    <w:rsid w:val="001067D8"/>
    <w:rsid w:val="00106B63"/>
    <w:rsid w:val="00106DA8"/>
    <w:rsid w:val="00107BCE"/>
    <w:rsid w:val="00107F41"/>
    <w:rsid w:val="00107F5F"/>
    <w:rsid w:val="001105E7"/>
    <w:rsid w:val="0011078F"/>
    <w:rsid w:val="001108B7"/>
    <w:rsid w:val="00111CCA"/>
    <w:rsid w:val="00111E72"/>
    <w:rsid w:val="00112070"/>
    <w:rsid w:val="00112209"/>
    <w:rsid w:val="00112670"/>
    <w:rsid w:val="001129A1"/>
    <w:rsid w:val="00112A82"/>
    <w:rsid w:val="00112B98"/>
    <w:rsid w:val="001149B8"/>
    <w:rsid w:val="00114BE4"/>
    <w:rsid w:val="00115B0E"/>
    <w:rsid w:val="00116303"/>
    <w:rsid w:val="001164CA"/>
    <w:rsid w:val="001168F4"/>
    <w:rsid w:val="00116A76"/>
    <w:rsid w:val="00116C25"/>
    <w:rsid w:val="00117E7D"/>
    <w:rsid w:val="00117F9A"/>
    <w:rsid w:val="0012112A"/>
    <w:rsid w:val="00121BFA"/>
    <w:rsid w:val="001222EA"/>
    <w:rsid w:val="001225C7"/>
    <w:rsid w:val="00123485"/>
    <w:rsid w:val="001237AA"/>
    <w:rsid w:val="00123F7C"/>
    <w:rsid w:val="001252B3"/>
    <w:rsid w:val="00125B85"/>
    <w:rsid w:val="00125C58"/>
    <w:rsid w:val="001260B0"/>
    <w:rsid w:val="00126A95"/>
    <w:rsid w:val="001273D6"/>
    <w:rsid w:val="001274B8"/>
    <w:rsid w:val="00130281"/>
    <w:rsid w:val="0013044F"/>
    <w:rsid w:val="00130779"/>
    <w:rsid w:val="0013081F"/>
    <w:rsid w:val="00130CCD"/>
    <w:rsid w:val="0013147E"/>
    <w:rsid w:val="001317B3"/>
    <w:rsid w:val="00131A02"/>
    <w:rsid w:val="00131EDD"/>
    <w:rsid w:val="00133410"/>
    <w:rsid w:val="00133D18"/>
    <w:rsid w:val="001341FB"/>
    <w:rsid w:val="00134979"/>
    <w:rsid w:val="00134E66"/>
    <w:rsid w:val="001353AB"/>
    <w:rsid w:val="00135699"/>
    <w:rsid w:val="00135DDD"/>
    <w:rsid w:val="0013629E"/>
    <w:rsid w:val="001366C6"/>
    <w:rsid w:val="00136BA0"/>
    <w:rsid w:val="001372DE"/>
    <w:rsid w:val="0013733F"/>
    <w:rsid w:val="001374D1"/>
    <w:rsid w:val="001376B0"/>
    <w:rsid w:val="001378EB"/>
    <w:rsid w:val="00137AE7"/>
    <w:rsid w:val="00140138"/>
    <w:rsid w:val="00140280"/>
    <w:rsid w:val="0014089D"/>
    <w:rsid w:val="00140CA3"/>
    <w:rsid w:val="00140CD2"/>
    <w:rsid w:val="00140FB0"/>
    <w:rsid w:val="00141005"/>
    <w:rsid w:val="00141A2B"/>
    <w:rsid w:val="00141A50"/>
    <w:rsid w:val="00141BE8"/>
    <w:rsid w:val="0014231B"/>
    <w:rsid w:val="00142747"/>
    <w:rsid w:val="001427B9"/>
    <w:rsid w:val="00142AA3"/>
    <w:rsid w:val="00142CFC"/>
    <w:rsid w:val="001430C1"/>
    <w:rsid w:val="00143103"/>
    <w:rsid w:val="0014319E"/>
    <w:rsid w:val="00143622"/>
    <w:rsid w:val="001446F1"/>
    <w:rsid w:val="00144CBA"/>
    <w:rsid w:val="001452AC"/>
    <w:rsid w:val="001452CC"/>
    <w:rsid w:val="0014553E"/>
    <w:rsid w:val="00145FA0"/>
    <w:rsid w:val="0014617C"/>
    <w:rsid w:val="00146491"/>
    <w:rsid w:val="00146494"/>
    <w:rsid w:val="0014650C"/>
    <w:rsid w:val="00147AEC"/>
    <w:rsid w:val="001502AE"/>
    <w:rsid w:val="001502D7"/>
    <w:rsid w:val="00150323"/>
    <w:rsid w:val="00150615"/>
    <w:rsid w:val="00150DF5"/>
    <w:rsid w:val="00150E2F"/>
    <w:rsid w:val="00151698"/>
    <w:rsid w:val="00151A98"/>
    <w:rsid w:val="00152227"/>
    <w:rsid w:val="001525ED"/>
    <w:rsid w:val="001526F6"/>
    <w:rsid w:val="00152CB2"/>
    <w:rsid w:val="00152DB0"/>
    <w:rsid w:val="0015376A"/>
    <w:rsid w:val="001538E0"/>
    <w:rsid w:val="001539CC"/>
    <w:rsid w:val="00153AC8"/>
    <w:rsid w:val="00153F44"/>
    <w:rsid w:val="0015439A"/>
    <w:rsid w:val="00155744"/>
    <w:rsid w:val="0015577B"/>
    <w:rsid w:val="00155EB2"/>
    <w:rsid w:val="001562E1"/>
    <w:rsid w:val="00156E7A"/>
    <w:rsid w:val="00156F5F"/>
    <w:rsid w:val="00157439"/>
    <w:rsid w:val="0015762A"/>
    <w:rsid w:val="00157B8D"/>
    <w:rsid w:val="00157D00"/>
    <w:rsid w:val="00160168"/>
    <w:rsid w:val="001604A9"/>
    <w:rsid w:val="0016062A"/>
    <w:rsid w:val="001608D0"/>
    <w:rsid w:val="0016099E"/>
    <w:rsid w:val="001609D0"/>
    <w:rsid w:val="0016134F"/>
    <w:rsid w:val="00161CF9"/>
    <w:rsid w:val="00162156"/>
    <w:rsid w:val="001621B7"/>
    <w:rsid w:val="001621FA"/>
    <w:rsid w:val="001623A1"/>
    <w:rsid w:val="00162E56"/>
    <w:rsid w:val="0016329F"/>
    <w:rsid w:val="001636EF"/>
    <w:rsid w:val="00163D5A"/>
    <w:rsid w:val="00164528"/>
    <w:rsid w:val="00165142"/>
    <w:rsid w:val="001651C6"/>
    <w:rsid w:val="0016533F"/>
    <w:rsid w:val="001658E7"/>
    <w:rsid w:val="001673FC"/>
    <w:rsid w:val="00167A06"/>
    <w:rsid w:val="00167DDB"/>
    <w:rsid w:val="001700F7"/>
    <w:rsid w:val="00170C52"/>
    <w:rsid w:val="00171066"/>
    <w:rsid w:val="0017115C"/>
    <w:rsid w:val="001714CA"/>
    <w:rsid w:val="00171742"/>
    <w:rsid w:val="0017182A"/>
    <w:rsid w:val="00171B11"/>
    <w:rsid w:val="001722C5"/>
    <w:rsid w:val="001722FE"/>
    <w:rsid w:val="00172440"/>
    <w:rsid w:val="001729E8"/>
    <w:rsid w:val="00172D11"/>
    <w:rsid w:val="00172EFA"/>
    <w:rsid w:val="00172F9F"/>
    <w:rsid w:val="00172FB8"/>
    <w:rsid w:val="001733ED"/>
    <w:rsid w:val="001738CB"/>
    <w:rsid w:val="00173FF5"/>
    <w:rsid w:val="001747E2"/>
    <w:rsid w:val="00174C61"/>
    <w:rsid w:val="00174F41"/>
    <w:rsid w:val="00175144"/>
    <w:rsid w:val="001753E9"/>
    <w:rsid w:val="00175551"/>
    <w:rsid w:val="00175A9C"/>
    <w:rsid w:val="00175C35"/>
    <w:rsid w:val="00175F7C"/>
    <w:rsid w:val="0017601B"/>
    <w:rsid w:val="001765DB"/>
    <w:rsid w:val="00176BF9"/>
    <w:rsid w:val="00176E44"/>
    <w:rsid w:val="001771EB"/>
    <w:rsid w:val="00177967"/>
    <w:rsid w:val="00177AB6"/>
    <w:rsid w:val="00177C51"/>
    <w:rsid w:val="00177D09"/>
    <w:rsid w:val="00177D84"/>
    <w:rsid w:val="00180D54"/>
    <w:rsid w:val="001817FB"/>
    <w:rsid w:val="00181994"/>
    <w:rsid w:val="00181CAF"/>
    <w:rsid w:val="0018217A"/>
    <w:rsid w:val="001823C9"/>
    <w:rsid w:val="00182629"/>
    <w:rsid w:val="00182C2D"/>
    <w:rsid w:val="00182E07"/>
    <w:rsid w:val="00183233"/>
    <w:rsid w:val="00183469"/>
    <w:rsid w:val="001840B6"/>
    <w:rsid w:val="00184511"/>
    <w:rsid w:val="00184E59"/>
    <w:rsid w:val="00185684"/>
    <w:rsid w:val="00185BDC"/>
    <w:rsid w:val="001860D2"/>
    <w:rsid w:val="001863A0"/>
    <w:rsid w:val="0018718E"/>
    <w:rsid w:val="0019056C"/>
    <w:rsid w:val="00190987"/>
    <w:rsid w:val="00190D00"/>
    <w:rsid w:val="00191002"/>
    <w:rsid w:val="00191133"/>
    <w:rsid w:val="00192322"/>
    <w:rsid w:val="0019300C"/>
    <w:rsid w:val="001930BC"/>
    <w:rsid w:val="0019379D"/>
    <w:rsid w:val="00193B50"/>
    <w:rsid w:val="00193D17"/>
    <w:rsid w:val="0019403E"/>
    <w:rsid w:val="00194886"/>
    <w:rsid w:val="00194887"/>
    <w:rsid w:val="00194903"/>
    <w:rsid w:val="00194A56"/>
    <w:rsid w:val="00194EFD"/>
    <w:rsid w:val="00195446"/>
    <w:rsid w:val="00195A60"/>
    <w:rsid w:val="00195AC7"/>
    <w:rsid w:val="00196A6C"/>
    <w:rsid w:val="00196EA0"/>
    <w:rsid w:val="00197094"/>
    <w:rsid w:val="001971D3"/>
    <w:rsid w:val="001971FA"/>
    <w:rsid w:val="0019741C"/>
    <w:rsid w:val="00197753"/>
    <w:rsid w:val="00197C24"/>
    <w:rsid w:val="001A036C"/>
    <w:rsid w:val="001A05AD"/>
    <w:rsid w:val="001A0A74"/>
    <w:rsid w:val="001A0FA5"/>
    <w:rsid w:val="001A171C"/>
    <w:rsid w:val="001A2895"/>
    <w:rsid w:val="001A2D5A"/>
    <w:rsid w:val="001A3288"/>
    <w:rsid w:val="001A34F1"/>
    <w:rsid w:val="001A380B"/>
    <w:rsid w:val="001A3E86"/>
    <w:rsid w:val="001A4168"/>
    <w:rsid w:val="001A4962"/>
    <w:rsid w:val="001A496E"/>
    <w:rsid w:val="001A49E7"/>
    <w:rsid w:val="001A5214"/>
    <w:rsid w:val="001A5289"/>
    <w:rsid w:val="001A5C62"/>
    <w:rsid w:val="001A5CF4"/>
    <w:rsid w:val="001A64D5"/>
    <w:rsid w:val="001A66AE"/>
    <w:rsid w:val="001A6819"/>
    <w:rsid w:val="001A6C6C"/>
    <w:rsid w:val="001A7913"/>
    <w:rsid w:val="001A7A5D"/>
    <w:rsid w:val="001B011F"/>
    <w:rsid w:val="001B0201"/>
    <w:rsid w:val="001B084E"/>
    <w:rsid w:val="001B1F31"/>
    <w:rsid w:val="001B224D"/>
    <w:rsid w:val="001B2530"/>
    <w:rsid w:val="001B2F7A"/>
    <w:rsid w:val="001B4838"/>
    <w:rsid w:val="001B52D9"/>
    <w:rsid w:val="001B56CA"/>
    <w:rsid w:val="001B5717"/>
    <w:rsid w:val="001B58A9"/>
    <w:rsid w:val="001B5CC1"/>
    <w:rsid w:val="001B67C3"/>
    <w:rsid w:val="001B6923"/>
    <w:rsid w:val="001B6AA6"/>
    <w:rsid w:val="001B7E98"/>
    <w:rsid w:val="001C0015"/>
    <w:rsid w:val="001C0964"/>
    <w:rsid w:val="001C13B1"/>
    <w:rsid w:val="001C1412"/>
    <w:rsid w:val="001C15D0"/>
    <w:rsid w:val="001C165E"/>
    <w:rsid w:val="001C1AEB"/>
    <w:rsid w:val="001C20C6"/>
    <w:rsid w:val="001C294B"/>
    <w:rsid w:val="001C298B"/>
    <w:rsid w:val="001C2B75"/>
    <w:rsid w:val="001C2EB7"/>
    <w:rsid w:val="001C2FC2"/>
    <w:rsid w:val="001C2FC9"/>
    <w:rsid w:val="001C3C89"/>
    <w:rsid w:val="001C40B4"/>
    <w:rsid w:val="001C423A"/>
    <w:rsid w:val="001C4398"/>
    <w:rsid w:val="001C47EC"/>
    <w:rsid w:val="001C4A31"/>
    <w:rsid w:val="001C4DBC"/>
    <w:rsid w:val="001C4F71"/>
    <w:rsid w:val="001C5515"/>
    <w:rsid w:val="001C59AD"/>
    <w:rsid w:val="001C5C49"/>
    <w:rsid w:val="001C60F1"/>
    <w:rsid w:val="001C69E9"/>
    <w:rsid w:val="001C6E4A"/>
    <w:rsid w:val="001C6F5E"/>
    <w:rsid w:val="001C71BD"/>
    <w:rsid w:val="001C7DFE"/>
    <w:rsid w:val="001D0231"/>
    <w:rsid w:val="001D0624"/>
    <w:rsid w:val="001D0CE2"/>
    <w:rsid w:val="001D0ED9"/>
    <w:rsid w:val="001D1793"/>
    <w:rsid w:val="001D2053"/>
    <w:rsid w:val="001D2177"/>
    <w:rsid w:val="001D2266"/>
    <w:rsid w:val="001D31DA"/>
    <w:rsid w:val="001D409C"/>
    <w:rsid w:val="001D4185"/>
    <w:rsid w:val="001D42F0"/>
    <w:rsid w:val="001D435A"/>
    <w:rsid w:val="001D4585"/>
    <w:rsid w:val="001D4A18"/>
    <w:rsid w:val="001D4F83"/>
    <w:rsid w:val="001D5F71"/>
    <w:rsid w:val="001D6169"/>
    <w:rsid w:val="001D6311"/>
    <w:rsid w:val="001D6A38"/>
    <w:rsid w:val="001D73B6"/>
    <w:rsid w:val="001D7456"/>
    <w:rsid w:val="001D7601"/>
    <w:rsid w:val="001D7693"/>
    <w:rsid w:val="001D7B38"/>
    <w:rsid w:val="001D7EA7"/>
    <w:rsid w:val="001E05BF"/>
    <w:rsid w:val="001E063B"/>
    <w:rsid w:val="001E0AD1"/>
    <w:rsid w:val="001E0D23"/>
    <w:rsid w:val="001E1621"/>
    <w:rsid w:val="001E2D02"/>
    <w:rsid w:val="001E2F3E"/>
    <w:rsid w:val="001E3A6D"/>
    <w:rsid w:val="001E4C0C"/>
    <w:rsid w:val="001E51D1"/>
    <w:rsid w:val="001E52FB"/>
    <w:rsid w:val="001E5D43"/>
    <w:rsid w:val="001E6027"/>
    <w:rsid w:val="001E6069"/>
    <w:rsid w:val="001E63C6"/>
    <w:rsid w:val="001E65B6"/>
    <w:rsid w:val="001E7603"/>
    <w:rsid w:val="001E7CD1"/>
    <w:rsid w:val="001F0381"/>
    <w:rsid w:val="001F04E6"/>
    <w:rsid w:val="001F0905"/>
    <w:rsid w:val="001F0971"/>
    <w:rsid w:val="001F0C05"/>
    <w:rsid w:val="001F0DFE"/>
    <w:rsid w:val="001F0F04"/>
    <w:rsid w:val="001F1173"/>
    <w:rsid w:val="001F1615"/>
    <w:rsid w:val="001F1807"/>
    <w:rsid w:val="001F1883"/>
    <w:rsid w:val="001F1CBF"/>
    <w:rsid w:val="001F2093"/>
    <w:rsid w:val="001F255E"/>
    <w:rsid w:val="001F28BF"/>
    <w:rsid w:val="001F2A9D"/>
    <w:rsid w:val="001F3199"/>
    <w:rsid w:val="001F376D"/>
    <w:rsid w:val="001F394C"/>
    <w:rsid w:val="001F3DA6"/>
    <w:rsid w:val="001F4339"/>
    <w:rsid w:val="001F44B5"/>
    <w:rsid w:val="001F47B6"/>
    <w:rsid w:val="001F4AEF"/>
    <w:rsid w:val="001F5AF8"/>
    <w:rsid w:val="001F5E38"/>
    <w:rsid w:val="001F68C4"/>
    <w:rsid w:val="001F6C15"/>
    <w:rsid w:val="001F6FD8"/>
    <w:rsid w:val="001F784B"/>
    <w:rsid w:val="001F7AA1"/>
    <w:rsid w:val="001F7BBD"/>
    <w:rsid w:val="001F7C28"/>
    <w:rsid w:val="00200063"/>
    <w:rsid w:val="00200162"/>
    <w:rsid w:val="002012B4"/>
    <w:rsid w:val="00201BE6"/>
    <w:rsid w:val="002021C3"/>
    <w:rsid w:val="00202D71"/>
    <w:rsid w:val="00202DC7"/>
    <w:rsid w:val="002038A4"/>
    <w:rsid w:val="00203ACC"/>
    <w:rsid w:val="0020416E"/>
    <w:rsid w:val="002041C8"/>
    <w:rsid w:val="00204466"/>
    <w:rsid w:val="0020478B"/>
    <w:rsid w:val="00204BE5"/>
    <w:rsid w:val="00204E88"/>
    <w:rsid w:val="00204F04"/>
    <w:rsid w:val="00205006"/>
    <w:rsid w:val="002057A8"/>
    <w:rsid w:val="00205EEF"/>
    <w:rsid w:val="00206EFE"/>
    <w:rsid w:val="002076DE"/>
    <w:rsid w:val="0021057D"/>
    <w:rsid w:val="00211022"/>
    <w:rsid w:val="00211C63"/>
    <w:rsid w:val="002120B8"/>
    <w:rsid w:val="002122DC"/>
    <w:rsid w:val="00212449"/>
    <w:rsid w:val="00212773"/>
    <w:rsid w:val="00212A5A"/>
    <w:rsid w:val="002130CD"/>
    <w:rsid w:val="0021355C"/>
    <w:rsid w:val="0021394D"/>
    <w:rsid w:val="00213F38"/>
    <w:rsid w:val="00213F7A"/>
    <w:rsid w:val="00214733"/>
    <w:rsid w:val="00215887"/>
    <w:rsid w:val="00216277"/>
    <w:rsid w:val="00216FFD"/>
    <w:rsid w:val="00216FFE"/>
    <w:rsid w:val="0021787C"/>
    <w:rsid w:val="00220130"/>
    <w:rsid w:val="00220230"/>
    <w:rsid w:val="00220823"/>
    <w:rsid w:val="00220B4D"/>
    <w:rsid w:val="00220D22"/>
    <w:rsid w:val="002210A5"/>
    <w:rsid w:val="00221D2D"/>
    <w:rsid w:val="00221DD7"/>
    <w:rsid w:val="002221DF"/>
    <w:rsid w:val="002224B8"/>
    <w:rsid w:val="0022275E"/>
    <w:rsid w:val="00222B7B"/>
    <w:rsid w:val="002244C0"/>
    <w:rsid w:val="00225720"/>
    <w:rsid w:val="00225921"/>
    <w:rsid w:val="00225E7A"/>
    <w:rsid w:val="0022614D"/>
    <w:rsid w:val="002272F7"/>
    <w:rsid w:val="0022795F"/>
    <w:rsid w:val="00227982"/>
    <w:rsid w:val="00230263"/>
    <w:rsid w:val="00230478"/>
    <w:rsid w:val="0023052D"/>
    <w:rsid w:val="00231098"/>
    <w:rsid w:val="0023132F"/>
    <w:rsid w:val="00231779"/>
    <w:rsid w:val="00231858"/>
    <w:rsid w:val="00231BEC"/>
    <w:rsid w:val="00232046"/>
    <w:rsid w:val="00232423"/>
    <w:rsid w:val="002325DE"/>
    <w:rsid w:val="00232CF3"/>
    <w:rsid w:val="00233989"/>
    <w:rsid w:val="00233A96"/>
    <w:rsid w:val="00234432"/>
    <w:rsid w:val="002347C7"/>
    <w:rsid w:val="00234BFD"/>
    <w:rsid w:val="002355CC"/>
    <w:rsid w:val="00235FAC"/>
    <w:rsid w:val="0023617D"/>
    <w:rsid w:val="002361DD"/>
    <w:rsid w:val="0023632A"/>
    <w:rsid w:val="00236588"/>
    <w:rsid w:val="00236CB6"/>
    <w:rsid w:val="00237098"/>
    <w:rsid w:val="0023721C"/>
    <w:rsid w:val="00240028"/>
    <w:rsid w:val="00240763"/>
    <w:rsid w:val="00240E27"/>
    <w:rsid w:val="002414C9"/>
    <w:rsid w:val="002424C6"/>
    <w:rsid w:val="00243139"/>
    <w:rsid w:val="00243232"/>
    <w:rsid w:val="00243257"/>
    <w:rsid w:val="00243890"/>
    <w:rsid w:val="00243AF9"/>
    <w:rsid w:val="00243E5E"/>
    <w:rsid w:val="00244C6A"/>
    <w:rsid w:val="00244F1B"/>
    <w:rsid w:val="00244F51"/>
    <w:rsid w:val="0024541A"/>
    <w:rsid w:val="00245475"/>
    <w:rsid w:val="0024549F"/>
    <w:rsid w:val="002454C1"/>
    <w:rsid w:val="002459FC"/>
    <w:rsid w:val="00245B54"/>
    <w:rsid w:val="00245C98"/>
    <w:rsid w:val="00245ED1"/>
    <w:rsid w:val="00246E07"/>
    <w:rsid w:val="00247182"/>
    <w:rsid w:val="002474F7"/>
    <w:rsid w:val="0024788C"/>
    <w:rsid w:val="002479BD"/>
    <w:rsid w:val="00247D7E"/>
    <w:rsid w:val="00250A62"/>
    <w:rsid w:val="00250CF7"/>
    <w:rsid w:val="00250E70"/>
    <w:rsid w:val="00251930"/>
    <w:rsid w:val="00251D9F"/>
    <w:rsid w:val="00251F9D"/>
    <w:rsid w:val="00252277"/>
    <w:rsid w:val="0025252D"/>
    <w:rsid w:val="00252F1E"/>
    <w:rsid w:val="0025339C"/>
    <w:rsid w:val="00253862"/>
    <w:rsid w:val="002538DC"/>
    <w:rsid w:val="00254995"/>
    <w:rsid w:val="00254E62"/>
    <w:rsid w:val="002554BD"/>
    <w:rsid w:val="002558CC"/>
    <w:rsid w:val="00256183"/>
    <w:rsid w:val="00256281"/>
    <w:rsid w:val="00256F18"/>
    <w:rsid w:val="0025718C"/>
    <w:rsid w:val="00257BF6"/>
    <w:rsid w:val="00257C12"/>
    <w:rsid w:val="00260BCD"/>
    <w:rsid w:val="00260E0D"/>
    <w:rsid w:val="00260FEE"/>
    <w:rsid w:val="002612AD"/>
    <w:rsid w:val="0026164F"/>
    <w:rsid w:val="00261DE1"/>
    <w:rsid w:val="00261EE9"/>
    <w:rsid w:val="002623A1"/>
    <w:rsid w:val="002626C6"/>
    <w:rsid w:val="002629C9"/>
    <w:rsid w:val="00262F87"/>
    <w:rsid w:val="0026375D"/>
    <w:rsid w:val="002642E9"/>
    <w:rsid w:val="00264660"/>
    <w:rsid w:val="002647CD"/>
    <w:rsid w:val="00264ACA"/>
    <w:rsid w:val="002652DE"/>
    <w:rsid w:val="002652F8"/>
    <w:rsid w:val="00265BDE"/>
    <w:rsid w:val="002660CF"/>
    <w:rsid w:val="0026617F"/>
    <w:rsid w:val="00266D86"/>
    <w:rsid w:val="00267002"/>
    <w:rsid w:val="0026707E"/>
    <w:rsid w:val="002677DB"/>
    <w:rsid w:val="00267927"/>
    <w:rsid w:val="00267E21"/>
    <w:rsid w:val="00270F77"/>
    <w:rsid w:val="00270F9C"/>
    <w:rsid w:val="0027119D"/>
    <w:rsid w:val="00271ECE"/>
    <w:rsid w:val="00272563"/>
    <w:rsid w:val="002729CA"/>
    <w:rsid w:val="00272C46"/>
    <w:rsid w:val="00272E52"/>
    <w:rsid w:val="00273275"/>
    <w:rsid w:val="00273522"/>
    <w:rsid w:val="00273C8B"/>
    <w:rsid w:val="00273DE2"/>
    <w:rsid w:val="0027481E"/>
    <w:rsid w:val="00274B0D"/>
    <w:rsid w:val="00275190"/>
    <w:rsid w:val="00275247"/>
    <w:rsid w:val="00275560"/>
    <w:rsid w:val="00275DD0"/>
    <w:rsid w:val="002764A8"/>
    <w:rsid w:val="0027672B"/>
    <w:rsid w:val="002767FE"/>
    <w:rsid w:val="00276937"/>
    <w:rsid w:val="00276BB4"/>
    <w:rsid w:val="00276E2C"/>
    <w:rsid w:val="002775F2"/>
    <w:rsid w:val="002779F9"/>
    <w:rsid w:val="00277A73"/>
    <w:rsid w:val="00280A0E"/>
    <w:rsid w:val="00280C42"/>
    <w:rsid w:val="00280EBA"/>
    <w:rsid w:val="00281077"/>
    <w:rsid w:val="00281737"/>
    <w:rsid w:val="0028199A"/>
    <w:rsid w:val="00281A72"/>
    <w:rsid w:val="00282062"/>
    <w:rsid w:val="0028216F"/>
    <w:rsid w:val="00282572"/>
    <w:rsid w:val="002828B1"/>
    <w:rsid w:val="00282ABA"/>
    <w:rsid w:val="00283345"/>
    <w:rsid w:val="002834EA"/>
    <w:rsid w:val="00283783"/>
    <w:rsid w:val="00283E96"/>
    <w:rsid w:val="00284C7A"/>
    <w:rsid w:val="00284ED2"/>
    <w:rsid w:val="002854A9"/>
    <w:rsid w:val="00285809"/>
    <w:rsid w:val="0028607C"/>
    <w:rsid w:val="00286955"/>
    <w:rsid w:val="00287FD7"/>
    <w:rsid w:val="00290154"/>
    <w:rsid w:val="002905AD"/>
    <w:rsid w:val="00290EDA"/>
    <w:rsid w:val="002912D2"/>
    <w:rsid w:val="0029175D"/>
    <w:rsid w:val="00291A64"/>
    <w:rsid w:val="00291E5B"/>
    <w:rsid w:val="0029214F"/>
    <w:rsid w:val="002922A7"/>
    <w:rsid w:val="00292A21"/>
    <w:rsid w:val="00292B25"/>
    <w:rsid w:val="0029333E"/>
    <w:rsid w:val="00293359"/>
    <w:rsid w:val="0029393A"/>
    <w:rsid w:val="00293ECD"/>
    <w:rsid w:val="002940AF"/>
    <w:rsid w:val="002941FE"/>
    <w:rsid w:val="00294710"/>
    <w:rsid w:val="00294DE0"/>
    <w:rsid w:val="00294ED3"/>
    <w:rsid w:val="00294F85"/>
    <w:rsid w:val="00295254"/>
    <w:rsid w:val="00295ACE"/>
    <w:rsid w:val="00295D65"/>
    <w:rsid w:val="00296105"/>
    <w:rsid w:val="00296F19"/>
    <w:rsid w:val="0029740E"/>
    <w:rsid w:val="00297418"/>
    <w:rsid w:val="00297FC8"/>
    <w:rsid w:val="002A0382"/>
    <w:rsid w:val="002A052B"/>
    <w:rsid w:val="002A0630"/>
    <w:rsid w:val="002A10E0"/>
    <w:rsid w:val="002A14B8"/>
    <w:rsid w:val="002A23E3"/>
    <w:rsid w:val="002A24AA"/>
    <w:rsid w:val="002A24FC"/>
    <w:rsid w:val="002A266E"/>
    <w:rsid w:val="002A2954"/>
    <w:rsid w:val="002A2AE7"/>
    <w:rsid w:val="002A2B1E"/>
    <w:rsid w:val="002A2BD9"/>
    <w:rsid w:val="002A2C81"/>
    <w:rsid w:val="002A2D37"/>
    <w:rsid w:val="002A3234"/>
    <w:rsid w:val="002A3D3F"/>
    <w:rsid w:val="002A428F"/>
    <w:rsid w:val="002A45D9"/>
    <w:rsid w:val="002A46C9"/>
    <w:rsid w:val="002A595F"/>
    <w:rsid w:val="002A59F5"/>
    <w:rsid w:val="002A59FC"/>
    <w:rsid w:val="002A5B6B"/>
    <w:rsid w:val="002A5B8F"/>
    <w:rsid w:val="002A6988"/>
    <w:rsid w:val="002A6DAB"/>
    <w:rsid w:val="002A7334"/>
    <w:rsid w:val="002A7803"/>
    <w:rsid w:val="002B0C2C"/>
    <w:rsid w:val="002B1054"/>
    <w:rsid w:val="002B13ED"/>
    <w:rsid w:val="002B1C4F"/>
    <w:rsid w:val="002B21C6"/>
    <w:rsid w:val="002B2436"/>
    <w:rsid w:val="002B29F8"/>
    <w:rsid w:val="002B2A6E"/>
    <w:rsid w:val="002B38C3"/>
    <w:rsid w:val="002B3FB9"/>
    <w:rsid w:val="002B409A"/>
    <w:rsid w:val="002B4135"/>
    <w:rsid w:val="002B426E"/>
    <w:rsid w:val="002B5518"/>
    <w:rsid w:val="002B5A85"/>
    <w:rsid w:val="002B6013"/>
    <w:rsid w:val="002B6034"/>
    <w:rsid w:val="002B623C"/>
    <w:rsid w:val="002B63D8"/>
    <w:rsid w:val="002B6553"/>
    <w:rsid w:val="002B663A"/>
    <w:rsid w:val="002B6733"/>
    <w:rsid w:val="002B6837"/>
    <w:rsid w:val="002B68F7"/>
    <w:rsid w:val="002B6D9A"/>
    <w:rsid w:val="002B6EE5"/>
    <w:rsid w:val="002B719F"/>
    <w:rsid w:val="002B7A53"/>
    <w:rsid w:val="002B7F38"/>
    <w:rsid w:val="002C0022"/>
    <w:rsid w:val="002C0F3B"/>
    <w:rsid w:val="002C133D"/>
    <w:rsid w:val="002C1408"/>
    <w:rsid w:val="002C1704"/>
    <w:rsid w:val="002C1E6F"/>
    <w:rsid w:val="002C233D"/>
    <w:rsid w:val="002C3167"/>
    <w:rsid w:val="002C3387"/>
    <w:rsid w:val="002C33D7"/>
    <w:rsid w:val="002C3D3F"/>
    <w:rsid w:val="002C3D9B"/>
    <w:rsid w:val="002C433B"/>
    <w:rsid w:val="002C553A"/>
    <w:rsid w:val="002C582F"/>
    <w:rsid w:val="002C5899"/>
    <w:rsid w:val="002C685D"/>
    <w:rsid w:val="002C68CF"/>
    <w:rsid w:val="002C73AC"/>
    <w:rsid w:val="002C7460"/>
    <w:rsid w:val="002C7508"/>
    <w:rsid w:val="002C7721"/>
    <w:rsid w:val="002C777C"/>
    <w:rsid w:val="002C7CFC"/>
    <w:rsid w:val="002C7F85"/>
    <w:rsid w:val="002D0059"/>
    <w:rsid w:val="002D0140"/>
    <w:rsid w:val="002D0901"/>
    <w:rsid w:val="002D0A13"/>
    <w:rsid w:val="002D0C2E"/>
    <w:rsid w:val="002D2D2A"/>
    <w:rsid w:val="002D32E3"/>
    <w:rsid w:val="002D3D5B"/>
    <w:rsid w:val="002D4608"/>
    <w:rsid w:val="002D4A01"/>
    <w:rsid w:val="002D4C11"/>
    <w:rsid w:val="002D4E50"/>
    <w:rsid w:val="002D60CC"/>
    <w:rsid w:val="002D62F0"/>
    <w:rsid w:val="002D62FE"/>
    <w:rsid w:val="002D638D"/>
    <w:rsid w:val="002D6459"/>
    <w:rsid w:val="002D6A35"/>
    <w:rsid w:val="002D6D1C"/>
    <w:rsid w:val="002D6EFC"/>
    <w:rsid w:val="002D7905"/>
    <w:rsid w:val="002D7DD2"/>
    <w:rsid w:val="002D7F0B"/>
    <w:rsid w:val="002E00E7"/>
    <w:rsid w:val="002E04F3"/>
    <w:rsid w:val="002E079C"/>
    <w:rsid w:val="002E0B66"/>
    <w:rsid w:val="002E0D2F"/>
    <w:rsid w:val="002E1779"/>
    <w:rsid w:val="002E194F"/>
    <w:rsid w:val="002E24EA"/>
    <w:rsid w:val="002E261F"/>
    <w:rsid w:val="002E290D"/>
    <w:rsid w:val="002E309E"/>
    <w:rsid w:val="002E37E2"/>
    <w:rsid w:val="002E38FD"/>
    <w:rsid w:val="002E3942"/>
    <w:rsid w:val="002E4D46"/>
    <w:rsid w:val="002E539D"/>
    <w:rsid w:val="002E54E8"/>
    <w:rsid w:val="002E56CE"/>
    <w:rsid w:val="002E5C57"/>
    <w:rsid w:val="002E640D"/>
    <w:rsid w:val="002E6676"/>
    <w:rsid w:val="002E6C35"/>
    <w:rsid w:val="002E6F8B"/>
    <w:rsid w:val="002E72BF"/>
    <w:rsid w:val="002E745A"/>
    <w:rsid w:val="002F0019"/>
    <w:rsid w:val="002F02C1"/>
    <w:rsid w:val="002F08A6"/>
    <w:rsid w:val="002F08CF"/>
    <w:rsid w:val="002F0E86"/>
    <w:rsid w:val="002F0EA9"/>
    <w:rsid w:val="002F0EFE"/>
    <w:rsid w:val="002F1EC6"/>
    <w:rsid w:val="002F21DB"/>
    <w:rsid w:val="002F2277"/>
    <w:rsid w:val="002F2375"/>
    <w:rsid w:val="002F2A7C"/>
    <w:rsid w:val="002F2F28"/>
    <w:rsid w:val="002F31F4"/>
    <w:rsid w:val="002F33EA"/>
    <w:rsid w:val="002F36B1"/>
    <w:rsid w:val="002F36DD"/>
    <w:rsid w:val="002F38DC"/>
    <w:rsid w:val="002F3B3C"/>
    <w:rsid w:val="002F4651"/>
    <w:rsid w:val="002F48D3"/>
    <w:rsid w:val="002F51AF"/>
    <w:rsid w:val="002F5EBF"/>
    <w:rsid w:val="002F6103"/>
    <w:rsid w:val="002F69D2"/>
    <w:rsid w:val="002F6E8F"/>
    <w:rsid w:val="002F6EEB"/>
    <w:rsid w:val="002F77DE"/>
    <w:rsid w:val="002F7F88"/>
    <w:rsid w:val="00300283"/>
    <w:rsid w:val="0030069C"/>
    <w:rsid w:val="003006CB"/>
    <w:rsid w:val="00300F41"/>
    <w:rsid w:val="00302144"/>
    <w:rsid w:val="00302403"/>
    <w:rsid w:val="00302828"/>
    <w:rsid w:val="003028BA"/>
    <w:rsid w:val="00302A00"/>
    <w:rsid w:val="00302F25"/>
    <w:rsid w:val="003032D5"/>
    <w:rsid w:val="003035E5"/>
    <w:rsid w:val="00303620"/>
    <w:rsid w:val="00303A15"/>
    <w:rsid w:val="00303F01"/>
    <w:rsid w:val="003040C7"/>
    <w:rsid w:val="003045A1"/>
    <w:rsid w:val="00304B64"/>
    <w:rsid w:val="00304E98"/>
    <w:rsid w:val="003058F5"/>
    <w:rsid w:val="00305A0A"/>
    <w:rsid w:val="00305A7E"/>
    <w:rsid w:val="00305B2E"/>
    <w:rsid w:val="00305C55"/>
    <w:rsid w:val="003063CD"/>
    <w:rsid w:val="0030652B"/>
    <w:rsid w:val="003067D5"/>
    <w:rsid w:val="00306822"/>
    <w:rsid w:val="00306B1F"/>
    <w:rsid w:val="00306C13"/>
    <w:rsid w:val="00306DE6"/>
    <w:rsid w:val="00307296"/>
    <w:rsid w:val="0030731E"/>
    <w:rsid w:val="00307673"/>
    <w:rsid w:val="00310170"/>
    <w:rsid w:val="00310738"/>
    <w:rsid w:val="00310925"/>
    <w:rsid w:val="00310D09"/>
    <w:rsid w:val="00311091"/>
    <w:rsid w:val="00311285"/>
    <w:rsid w:val="00311300"/>
    <w:rsid w:val="00311791"/>
    <w:rsid w:val="00311A50"/>
    <w:rsid w:val="00312F7C"/>
    <w:rsid w:val="00312F96"/>
    <w:rsid w:val="0031322C"/>
    <w:rsid w:val="00313739"/>
    <w:rsid w:val="00313825"/>
    <w:rsid w:val="00313AF6"/>
    <w:rsid w:val="00313C3D"/>
    <w:rsid w:val="0031456A"/>
    <w:rsid w:val="00314A3E"/>
    <w:rsid w:val="00314C0E"/>
    <w:rsid w:val="00315EBB"/>
    <w:rsid w:val="003161C9"/>
    <w:rsid w:val="00316346"/>
    <w:rsid w:val="0031727E"/>
    <w:rsid w:val="0031730D"/>
    <w:rsid w:val="003173C2"/>
    <w:rsid w:val="00317BAA"/>
    <w:rsid w:val="003201FA"/>
    <w:rsid w:val="0032037D"/>
    <w:rsid w:val="003203AD"/>
    <w:rsid w:val="00320E88"/>
    <w:rsid w:val="003212D6"/>
    <w:rsid w:val="0032207D"/>
    <w:rsid w:val="00322816"/>
    <w:rsid w:val="00322DD4"/>
    <w:rsid w:val="0032307F"/>
    <w:rsid w:val="003230DC"/>
    <w:rsid w:val="00323A35"/>
    <w:rsid w:val="00324948"/>
    <w:rsid w:val="003251B9"/>
    <w:rsid w:val="00325384"/>
    <w:rsid w:val="003255DC"/>
    <w:rsid w:val="003256BE"/>
    <w:rsid w:val="00325D01"/>
    <w:rsid w:val="00325DF0"/>
    <w:rsid w:val="003261A2"/>
    <w:rsid w:val="003262B1"/>
    <w:rsid w:val="003267CB"/>
    <w:rsid w:val="003269A8"/>
    <w:rsid w:val="00326B15"/>
    <w:rsid w:val="00326E70"/>
    <w:rsid w:val="00327222"/>
    <w:rsid w:val="00327AEA"/>
    <w:rsid w:val="00330D2B"/>
    <w:rsid w:val="0033129C"/>
    <w:rsid w:val="0033142B"/>
    <w:rsid w:val="00331564"/>
    <w:rsid w:val="0033197F"/>
    <w:rsid w:val="00331E7A"/>
    <w:rsid w:val="00332724"/>
    <w:rsid w:val="00333021"/>
    <w:rsid w:val="00333082"/>
    <w:rsid w:val="003331D7"/>
    <w:rsid w:val="003334CC"/>
    <w:rsid w:val="003334E5"/>
    <w:rsid w:val="003338DF"/>
    <w:rsid w:val="00333C8A"/>
    <w:rsid w:val="00333CB3"/>
    <w:rsid w:val="00333DE0"/>
    <w:rsid w:val="00333E38"/>
    <w:rsid w:val="00333F1E"/>
    <w:rsid w:val="00334092"/>
    <w:rsid w:val="0033422F"/>
    <w:rsid w:val="00334350"/>
    <w:rsid w:val="0033467D"/>
    <w:rsid w:val="003357F5"/>
    <w:rsid w:val="00335E7C"/>
    <w:rsid w:val="00336467"/>
    <w:rsid w:val="00336591"/>
    <w:rsid w:val="0033696F"/>
    <w:rsid w:val="00336CB5"/>
    <w:rsid w:val="00336D59"/>
    <w:rsid w:val="003372CD"/>
    <w:rsid w:val="00337F9D"/>
    <w:rsid w:val="003401BF"/>
    <w:rsid w:val="0034049B"/>
    <w:rsid w:val="0034063C"/>
    <w:rsid w:val="0034098F"/>
    <w:rsid w:val="00340A18"/>
    <w:rsid w:val="00340BE2"/>
    <w:rsid w:val="00341E21"/>
    <w:rsid w:val="00341F91"/>
    <w:rsid w:val="00342B7D"/>
    <w:rsid w:val="0034344C"/>
    <w:rsid w:val="0034368D"/>
    <w:rsid w:val="003436D4"/>
    <w:rsid w:val="00343823"/>
    <w:rsid w:val="0034418F"/>
    <w:rsid w:val="00344349"/>
    <w:rsid w:val="003448C5"/>
    <w:rsid w:val="00344CC2"/>
    <w:rsid w:val="00344E87"/>
    <w:rsid w:val="00345579"/>
    <w:rsid w:val="00345C79"/>
    <w:rsid w:val="00345EF6"/>
    <w:rsid w:val="00345F0E"/>
    <w:rsid w:val="00346111"/>
    <w:rsid w:val="003461F4"/>
    <w:rsid w:val="0034688A"/>
    <w:rsid w:val="00346ADB"/>
    <w:rsid w:val="00346C4D"/>
    <w:rsid w:val="0035046D"/>
    <w:rsid w:val="0035152A"/>
    <w:rsid w:val="00351995"/>
    <w:rsid w:val="003521AD"/>
    <w:rsid w:val="0035232F"/>
    <w:rsid w:val="0035251B"/>
    <w:rsid w:val="00352BA5"/>
    <w:rsid w:val="003535A4"/>
    <w:rsid w:val="003536C7"/>
    <w:rsid w:val="00353C00"/>
    <w:rsid w:val="00354740"/>
    <w:rsid w:val="00355369"/>
    <w:rsid w:val="00355D5F"/>
    <w:rsid w:val="0035621C"/>
    <w:rsid w:val="0035711F"/>
    <w:rsid w:val="0035774F"/>
    <w:rsid w:val="00360477"/>
    <w:rsid w:val="0036084C"/>
    <w:rsid w:val="0036156B"/>
    <w:rsid w:val="00361764"/>
    <w:rsid w:val="00361E4C"/>
    <w:rsid w:val="00361E79"/>
    <w:rsid w:val="0036212B"/>
    <w:rsid w:val="0036279E"/>
    <w:rsid w:val="0036280F"/>
    <w:rsid w:val="00362954"/>
    <w:rsid w:val="00362F78"/>
    <w:rsid w:val="00362FA6"/>
    <w:rsid w:val="003635DF"/>
    <w:rsid w:val="00363624"/>
    <w:rsid w:val="00363951"/>
    <w:rsid w:val="00364B4F"/>
    <w:rsid w:val="00364BEF"/>
    <w:rsid w:val="00365FA9"/>
    <w:rsid w:val="003660CF"/>
    <w:rsid w:val="0036639D"/>
    <w:rsid w:val="003665FD"/>
    <w:rsid w:val="00366AB3"/>
    <w:rsid w:val="00366C49"/>
    <w:rsid w:val="00366E1A"/>
    <w:rsid w:val="00366FBE"/>
    <w:rsid w:val="00366FF1"/>
    <w:rsid w:val="00367B6C"/>
    <w:rsid w:val="00367D39"/>
    <w:rsid w:val="003702FE"/>
    <w:rsid w:val="00370367"/>
    <w:rsid w:val="003706AE"/>
    <w:rsid w:val="003709CD"/>
    <w:rsid w:val="00370A2A"/>
    <w:rsid w:val="00370DFA"/>
    <w:rsid w:val="00370E41"/>
    <w:rsid w:val="00370F64"/>
    <w:rsid w:val="00371F90"/>
    <w:rsid w:val="00372082"/>
    <w:rsid w:val="00372711"/>
    <w:rsid w:val="00372CA7"/>
    <w:rsid w:val="0037325B"/>
    <w:rsid w:val="003736CD"/>
    <w:rsid w:val="003739F0"/>
    <w:rsid w:val="003741AC"/>
    <w:rsid w:val="003744E3"/>
    <w:rsid w:val="003762E5"/>
    <w:rsid w:val="00376889"/>
    <w:rsid w:val="00377177"/>
    <w:rsid w:val="003772E0"/>
    <w:rsid w:val="003773D7"/>
    <w:rsid w:val="0037748E"/>
    <w:rsid w:val="003779D9"/>
    <w:rsid w:val="00377BE2"/>
    <w:rsid w:val="00377CB8"/>
    <w:rsid w:val="00377D2E"/>
    <w:rsid w:val="00380371"/>
    <w:rsid w:val="00380BE3"/>
    <w:rsid w:val="00380E86"/>
    <w:rsid w:val="003815F6"/>
    <w:rsid w:val="00381B9D"/>
    <w:rsid w:val="00381CFA"/>
    <w:rsid w:val="003820E9"/>
    <w:rsid w:val="003821AC"/>
    <w:rsid w:val="0038255F"/>
    <w:rsid w:val="00382634"/>
    <w:rsid w:val="00382698"/>
    <w:rsid w:val="003826E5"/>
    <w:rsid w:val="00383E31"/>
    <w:rsid w:val="00384087"/>
    <w:rsid w:val="00384234"/>
    <w:rsid w:val="00384BE9"/>
    <w:rsid w:val="00385722"/>
    <w:rsid w:val="00385DA8"/>
    <w:rsid w:val="00386432"/>
    <w:rsid w:val="00387014"/>
    <w:rsid w:val="003878AE"/>
    <w:rsid w:val="00387D50"/>
    <w:rsid w:val="003905F1"/>
    <w:rsid w:val="00390620"/>
    <w:rsid w:val="003916A5"/>
    <w:rsid w:val="00391894"/>
    <w:rsid w:val="00391DB0"/>
    <w:rsid w:val="0039206B"/>
    <w:rsid w:val="003927E7"/>
    <w:rsid w:val="0039292D"/>
    <w:rsid w:val="003937E5"/>
    <w:rsid w:val="00393D82"/>
    <w:rsid w:val="00393F34"/>
    <w:rsid w:val="00394736"/>
    <w:rsid w:val="0039487D"/>
    <w:rsid w:val="00394885"/>
    <w:rsid w:val="00396293"/>
    <w:rsid w:val="003963C4"/>
    <w:rsid w:val="0039649C"/>
    <w:rsid w:val="0039656F"/>
    <w:rsid w:val="00396AFA"/>
    <w:rsid w:val="00396F10"/>
    <w:rsid w:val="00397186"/>
    <w:rsid w:val="003972E4"/>
    <w:rsid w:val="003975A6"/>
    <w:rsid w:val="00397CB1"/>
    <w:rsid w:val="003A0FA8"/>
    <w:rsid w:val="003A0FBC"/>
    <w:rsid w:val="003A11D4"/>
    <w:rsid w:val="003A17CE"/>
    <w:rsid w:val="003A18DB"/>
    <w:rsid w:val="003A1EB6"/>
    <w:rsid w:val="003A20A6"/>
    <w:rsid w:val="003A2560"/>
    <w:rsid w:val="003A2729"/>
    <w:rsid w:val="003A2E9C"/>
    <w:rsid w:val="003A2FCF"/>
    <w:rsid w:val="003A3774"/>
    <w:rsid w:val="003A3FB4"/>
    <w:rsid w:val="003A4034"/>
    <w:rsid w:val="003A41CE"/>
    <w:rsid w:val="003A4453"/>
    <w:rsid w:val="003A4EEB"/>
    <w:rsid w:val="003A5773"/>
    <w:rsid w:val="003A5B4C"/>
    <w:rsid w:val="003A5D3D"/>
    <w:rsid w:val="003A5F51"/>
    <w:rsid w:val="003A5F79"/>
    <w:rsid w:val="003A6021"/>
    <w:rsid w:val="003A60F8"/>
    <w:rsid w:val="003A64FE"/>
    <w:rsid w:val="003A67BD"/>
    <w:rsid w:val="003A6965"/>
    <w:rsid w:val="003A6B61"/>
    <w:rsid w:val="003A7004"/>
    <w:rsid w:val="003A7449"/>
    <w:rsid w:val="003A74D3"/>
    <w:rsid w:val="003A764D"/>
    <w:rsid w:val="003A7949"/>
    <w:rsid w:val="003A79CF"/>
    <w:rsid w:val="003B03CA"/>
    <w:rsid w:val="003B0558"/>
    <w:rsid w:val="003B0F6C"/>
    <w:rsid w:val="003B135D"/>
    <w:rsid w:val="003B1664"/>
    <w:rsid w:val="003B2BCB"/>
    <w:rsid w:val="003B2F5C"/>
    <w:rsid w:val="003B3116"/>
    <w:rsid w:val="003B35EB"/>
    <w:rsid w:val="003B4198"/>
    <w:rsid w:val="003B4309"/>
    <w:rsid w:val="003B45D6"/>
    <w:rsid w:val="003B48E9"/>
    <w:rsid w:val="003B494E"/>
    <w:rsid w:val="003B49EA"/>
    <w:rsid w:val="003B4D2D"/>
    <w:rsid w:val="003B4D56"/>
    <w:rsid w:val="003B5E92"/>
    <w:rsid w:val="003B5F52"/>
    <w:rsid w:val="003B6409"/>
    <w:rsid w:val="003B6441"/>
    <w:rsid w:val="003B6C81"/>
    <w:rsid w:val="003B717C"/>
    <w:rsid w:val="003B73F3"/>
    <w:rsid w:val="003B75EE"/>
    <w:rsid w:val="003B7775"/>
    <w:rsid w:val="003B7A1D"/>
    <w:rsid w:val="003B7D0C"/>
    <w:rsid w:val="003C047E"/>
    <w:rsid w:val="003C0DAA"/>
    <w:rsid w:val="003C2C69"/>
    <w:rsid w:val="003C2D34"/>
    <w:rsid w:val="003C2E5C"/>
    <w:rsid w:val="003C2F79"/>
    <w:rsid w:val="003C37D4"/>
    <w:rsid w:val="003C42F2"/>
    <w:rsid w:val="003C4AE7"/>
    <w:rsid w:val="003C4C17"/>
    <w:rsid w:val="003C531E"/>
    <w:rsid w:val="003C541C"/>
    <w:rsid w:val="003C639D"/>
    <w:rsid w:val="003C7519"/>
    <w:rsid w:val="003C760C"/>
    <w:rsid w:val="003D03A4"/>
    <w:rsid w:val="003D0E33"/>
    <w:rsid w:val="003D175F"/>
    <w:rsid w:val="003D1CAF"/>
    <w:rsid w:val="003D234E"/>
    <w:rsid w:val="003D2CBC"/>
    <w:rsid w:val="003D3277"/>
    <w:rsid w:val="003D38FE"/>
    <w:rsid w:val="003D3AD1"/>
    <w:rsid w:val="003D3AD5"/>
    <w:rsid w:val="003D3FAC"/>
    <w:rsid w:val="003D445C"/>
    <w:rsid w:val="003D4951"/>
    <w:rsid w:val="003D4F2D"/>
    <w:rsid w:val="003D5777"/>
    <w:rsid w:val="003D58FC"/>
    <w:rsid w:val="003D59C5"/>
    <w:rsid w:val="003D5A51"/>
    <w:rsid w:val="003D5D94"/>
    <w:rsid w:val="003D71C9"/>
    <w:rsid w:val="003D7610"/>
    <w:rsid w:val="003D796A"/>
    <w:rsid w:val="003D7DC2"/>
    <w:rsid w:val="003E0215"/>
    <w:rsid w:val="003E03C5"/>
    <w:rsid w:val="003E03EE"/>
    <w:rsid w:val="003E12BB"/>
    <w:rsid w:val="003E1B57"/>
    <w:rsid w:val="003E233C"/>
    <w:rsid w:val="003E2483"/>
    <w:rsid w:val="003E296B"/>
    <w:rsid w:val="003E2DC9"/>
    <w:rsid w:val="003E3C4D"/>
    <w:rsid w:val="003E4485"/>
    <w:rsid w:val="003E4657"/>
    <w:rsid w:val="003E4850"/>
    <w:rsid w:val="003E4B26"/>
    <w:rsid w:val="003E4DCD"/>
    <w:rsid w:val="003E5131"/>
    <w:rsid w:val="003E5BA5"/>
    <w:rsid w:val="003E5CD9"/>
    <w:rsid w:val="003E5D6D"/>
    <w:rsid w:val="003E5FD2"/>
    <w:rsid w:val="003E63BB"/>
    <w:rsid w:val="003E6843"/>
    <w:rsid w:val="003E6983"/>
    <w:rsid w:val="003E7D53"/>
    <w:rsid w:val="003F0201"/>
    <w:rsid w:val="003F039A"/>
    <w:rsid w:val="003F04A6"/>
    <w:rsid w:val="003F067F"/>
    <w:rsid w:val="003F07C4"/>
    <w:rsid w:val="003F0AD1"/>
    <w:rsid w:val="003F0B84"/>
    <w:rsid w:val="003F0BC3"/>
    <w:rsid w:val="003F0F7E"/>
    <w:rsid w:val="003F1530"/>
    <w:rsid w:val="003F17C8"/>
    <w:rsid w:val="003F23C8"/>
    <w:rsid w:val="003F27E8"/>
    <w:rsid w:val="003F308F"/>
    <w:rsid w:val="003F3407"/>
    <w:rsid w:val="003F3616"/>
    <w:rsid w:val="003F3758"/>
    <w:rsid w:val="003F3913"/>
    <w:rsid w:val="003F4530"/>
    <w:rsid w:val="003F4DCB"/>
    <w:rsid w:val="003F612B"/>
    <w:rsid w:val="003F6183"/>
    <w:rsid w:val="003F61B2"/>
    <w:rsid w:val="003F6A6D"/>
    <w:rsid w:val="003F6C46"/>
    <w:rsid w:val="003F6D3D"/>
    <w:rsid w:val="003F6DF9"/>
    <w:rsid w:val="003F73AB"/>
    <w:rsid w:val="003F77CB"/>
    <w:rsid w:val="003F7AD1"/>
    <w:rsid w:val="00400622"/>
    <w:rsid w:val="004007B9"/>
    <w:rsid w:val="00400A97"/>
    <w:rsid w:val="00401930"/>
    <w:rsid w:val="00401A1B"/>
    <w:rsid w:val="00402608"/>
    <w:rsid w:val="004028D8"/>
    <w:rsid w:val="00403141"/>
    <w:rsid w:val="00403A9C"/>
    <w:rsid w:val="00403ACA"/>
    <w:rsid w:val="00403C52"/>
    <w:rsid w:val="0040448B"/>
    <w:rsid w:val="00405185"/>
    <w:rsid w:val="00405846"/>
    <w:rsid w:val="0040589F"/>
    <w:rsid w:val="00405975"/>
    <w:rsid w:val="00405B21"/>
    <w:rsid w:val="00405B2D"/>
    <w:rsid w:val="00405D0A"/>
    <w:rsid w:val="00406DCD"/>
    <w:rsid w:val="00406F1F"/>
    <w:rsid w:val="004076E1"/>
    <w:rsid w:val="0040798F"/>
    <w:rsid w:val="00407CDB"/>
    <w:rsid w:val="00407DA0"/>
    <w:rsid w:val="004105D1"/>
    <w:rsid w:val="00411026"/>
    <w:rsid w:val="00411063"/>
    <w:rsid w:val="004119E2"/>
    <w:rsid w:val="00412886"/>
    <w:rsid w:val="00413496"/>
    <w:rsid w:val="00413D2C"/>
    <w:rsid w:val="00413E48"/>
    <w:rsid w:val="00413F24"/>
    <w:rsid w:val="004146EE"/>
    <w:rsid w:val="00414803"/>
    <w:rsid w:val="00414AC2"/>
    <w:rsid w:val="00414CD1"/>
    <w:rsid w:val="00415ABE"/>
    <w:rsid w:val="00417084"/>
    <w:rsid w:val="0041722F"/>
    <w:rsid w:val="00417491"/>
    <w:rsid w:val="00417E90"/>
    <w:rsid w:val="0042076A"/>
    <w:rsid w:val="00420AAE"/>
    <w:rsid w:val="004212CE"/>
    <w:rsid w:val="0042135B"/>
    <w:rsid w:val="00421F1F"/>
    <w:rsid w:val="004226D3"/>
    <w:rsid w:val="0042369D"/>
    <w:rsid w:val="004236AE"/>
    <w:rsid w:val="00423DFC"/>
    <w:rsid w:val="004245FE"/>
    <w:rsid w:val="0042484A"/>
    <w:rsid w:val="00425369"/>
    <w:rsid w:val="00425476"/>
    <w:rsid w:val="00426044"/>
    <w:rsid w:val="00426365"/>
    <w:rsid w:val="004269D7"/>
    <w:rsid w:val="00426A51"/>
    <w:rsid w:val="004273FB"/>
    <w:rsid w:val="00427569"/>
    <w:rsid w:val="004300AD"/>
    <w:rsid w:val="004305F3"/>
    <w:rsid w:val="004307C8"/>
    <w:rsid w:val="004308EC"/>
    <w:rsid w:val="00430904"/>
    <w:rsid w:val="00430AC7"/>
    <w:rsid w:val="0043199D"/>
    <w:rsid w:val="00431A53"/>
    <w:rsid w:val="00431FA6"/>
    <w:rsid w:val="004326FD"/>
    <w:rsid w:val="0043276E"/>
    <w:rsid w:val="0043283A"/>
    <w:rsid w:val="0043292F"/>
    <w:rsid w:val="00432E66"/>
    <w:rsid w:val="00432EA6"/>
    <w:rsid w:val="004336B0"/>
    <w:rsid w:val="00433A41"/>
    <w:rsid w:val="00434743"/>
    <w:rsid w:val="00434DA6"/>
    <w:rsid w:val="004351EB"/>
    <w:rsid w:val="00435AE0"/>
    <w:rsid w:val="00435B88"/>
    <w:rsid w:val="004369C5"/>
    <w:rsid w:val="0043749F"/>
    <w:rsid w:val="00437B4A"/>
    <w:rsid w:val="00437F5E"/>
    <w:rsid w:val="004405B9"/>
    <w:rsid w:val="00440604"/>
    <w:rsid w:val="004408A1"/>
    <w:rsid w:val="004409BC"/>
    <w:rsid w:val="00440B2F"/>
    <w:rsid w:val="00440CE1"/>
    <w:rsid w:val="0044123F"/>
    <w:rsid w:val="0044137C"/>
    <w:rsid w:val="004414CB"/>
    <w:rsid w:val="004415B9"/>
    <w:rsid w:val="00441784"/>
    <w:rsid w:val="00441B5F"/>
    <w:rsid w:val="00441C10"/>
    <w:rsid w:val="00441D0A"/>
    <w:rsid w:val="004421DB"/>
    <w:rsid w:val="00442248"/>
    <w:rsid w:val="004424B0"/>
    <w:rsid w:val="004427C4"/>
    <w:rsid w:val="00442A69"/>
    <w:rsid w:val="0044327E"/>
    <w:rsid w:val="00443CC6"/>
    <w:rsid w:val="004444B9"/>
    <w:rsid w:val="00444524"/>
    <w:rsid w:val="004445B2"/>
    <w:rsid w:val="00444D15"/>
    <w:rsid w:val="00444D57"/>
    <w:rsid w:val="004451CF"/>
    <w:rsid w:val="0044630E"/>
    <w:rsid w:val="0044644B"/>
    <w:rsid w:val="00446AAF"/>
    <w:rsid w:val="00446B89"/>
    <w:rsid w:val="0044794F"/>
    <w:rsid w:val="004479FD"/>
    <w:rsid w:val="00447A3D"/>
    <w:rsid w:val="00447C0E"/>
    <w:rsid w:val="00447F32"/>
    <w:rsid w:val="00447F9B"/>
    <w:rsid w:val="00450080"/>
    <w:rsid w:val="00450CDD"/>
    <w:rsid w:val="004510F3"/>
    <w:rsid w:val="004513A0"/>
    <w:rsid w:val="00452335"/>
    <w:rsid w:val="00452374"/>
    <w:rsid w:val="004523E8"/>
    <w:rsid w:val="004529F4"/>
    <w:rsid w:val="00452CDE"/>
    <w:rsid w:val="004536DD"/>
    <w:rsid w:val="00453A12"/>
    <w:rsid w:val="00453DB3"/>
    <w:rsid w:val="004555A3"/>
    <w:rsid w:val="00455FBC"/>
    <w:rsid w:val="0045612A"/>
    <w:rsid w:val="00456136"/>
    <w:rsid w:val="00456811"/>
    <w:rsid w:val="004570F1"/>
    <w:rsid w:val="004572F3"/>
    <w:rsid w:val="00457378"/>
    <w:rsid w:val="004574A1"/>
    <w:rsid w:val="00457A62"/>
    <w:rsid w:val="00457AE6"/>
    <w:rsid w:val="00457DD7"/>
    <w:rsid w:val="0046003D"/>
    <w:rsid w:val="00460CE6"/>
    <w:rsid w:val="004617EA"/>
    <w:rsid w:val="00461A72"/>
    <w:rsid w:val="004631D3"/>
    <w:rsid w:val="0046333B"/>
    <w:rsid w:val="00463888"/>
    <w:rsid w:val="00463D4B"/>
    <w:rsid w:val="00463FD9"/>
    <w:rsid w:val="00464A2D"/>
    <w:rsid w:val="00464BD1"/>
    <w:rsid w:val="00464E14"/>
    <w:rsid w:val="00465081"/>
    <w:rsid w:val="00465135"/>
    <w:rsid w:val="00465201"/>
    <w:rsid w:val="00465D9B"/>
    <w:rsid w:val="004660D2"/>
    <w:rsid w:val="00466400"/>
    <w:rsid w:val="0046654B"/>
    <w:rsid w:val="0046675A"/>
    <w:rsid w:val="00467420"/>
    <w:rsid w:val="00467725"/>
    <w:rsid w:val="004678E2"/>
    <w:rsid w:val="0046794E"/>
    <w:rsid w:val="00467C23"/>
    <w:rsid w:val="00467DEC"/>
    <w:rsid w:val="00467F35"/>
    <w:rsid w:val="004701C3"/>
    <w:rsid w:val="0047062F"/>
    <w:rsid w:val="00470AEA"/>
    <w:rsid w:val="004714B9"/>
    <w:rsid w:val="0047161E"/>
    <w:rsid w:val="00471F8D"/>
    <w:rsid w:val="00471FB8"/>
    <w:rsid w:val="00472222"/>
    <w:rsid w:val="00472233"/>
    <w:rsid w:val="00472359"/>
    <w:rsid w:val="00472B22"/>
    <w:rsid w:val="00472CB6"/>
    <w:rsid w:val="00472D1F"/>
    <w:rsid w:val="00473795"/>
    <w:rsid w:val="00473851"/>
    <w:rsid w:val="00473AF1"/>
    <w:rsid w:val="0047409B"/>
    <w:rsid w:val="00474482"/>
    <w:rsid w:val="00474813"/>
    <w:rsid w:val="00474831"/>
    <w:rsid w:val="004759EE"/>
    <w:rsid w:val="0047658D"/>
    <w:rsid w:val="004774F8"/>
    <w:rsid w:val="00477542"/>
    <w:rsid w:val="0047797D"/>
    <w:rsid w:val="00477B90"/>
    <w:rsid w:val="00477CF3"/>
    <w:rsid w:val="00480370"/>
    <w:rsid w:val="004809CC"/>
    <w:rsid w:val="00480C67"/>
    <w:rsid w:val="00480CC6"/>
    <w:rsid w:val="00480D8E"/>
    <w:rsid w:val="004811B9"/>
    <w:rsid w:val="0048132E"/>
    <w:rsid w:val="0048141D"/>
    <w:rsid w:val="00481617"/>
    <w:rsid w:val="00481767"/>
    <w:rsid w:val="00481BFD"/>
    <w:rsid w:val="0048241E"/>
    <w:rsid w:val="0048280E"/>
    <w:rsid w:val="004828CE"/>
    <w:rsid w:val="00482D92"/>
    <w:rsid w:val="0048305F"/>
    <w:rsid w:val="00483430"/>
    <w:rsid w:val="004838ED"/>
    <w:rsid w:val="00483E78"/>
    <w:rsid w:val="00483F7C"/>
    <w:rsid w:val="004845A0"/>
    <w:rsid w:val="0048460B"/>
    <w:rsid w:val="00484ACB"/>
    <w:rsid w:val="00484D66"/>
    <w:rsid w:val="00485463"/>
    <w:rsid w:val="004856E0"/>
    <w:rsid w:val="00485BE6"/>
    <w:rsid w:val="00486748"/>
    <w:rsid w:val="00486B50"/>
    <w:rsid w:val="00487150"/>
    <w:rsid w:val="00490CBB"/>
    <w:rsid w:val="0049186F"/>
    <w:rsid w:val="0049218E"/>
    <w:rsid w:val="00492422"/>
    <w:rsid w:val="004928E0"/>
    <w:rsid w:val="004928E2"/>
    <w:rsid w:val="00492B92"/>
    <w:rsid w:val="00493248"/>
    <w:rsid w:val="004932D6"/>
    <w:rsid w:val="004947D1"/>
    <w:rsid w:val="0049482C"/>
    <w:rsid w:val="00494C9C"/>
    <w:rsid w:val="004950F1"/>
    <w:rsid w:val="00496388"/>
    <w:rsid w:val="00496B50"/>
    <w:rsid w:val="0049721C"/>
    <w:rsid w:val="004973CB"/>
    <w:rsid w:val="004A0561"/>
    <w:rsid w:val="004A08B4"/>
    <w:rsid w:val="004A1A7B"/>
    <w:rsid w:val="004A329F"/>
    <w:rsid w:val="004A3506"/>
    <w:rsid w:val="004A3751"/>
    <w:rsid w:val="004A38D3"/>
    <w:rsid w:val="004A3ABE"/>
    <w:rsid w:val="004A3DC9"/>
    <w:rsid w:val="004A4C46"/>
    <w:rsid w:val="004A4C66"/>
    <w:rsid w:val="004A50EB"/>
    <w:rsid w:val="004A5216"/>
    <w:rsid w:val="004A5760"/>
    <w:rsid w:val="004A5EB5"/>
    <w:rsid w:val="004A62C6"/>
    <w:rsid w:val="004A6633"/>
    <w:rsid w:val="004A6884"/>
    <w:rsid w:val="004A6906"/>
    <w:rsid w:val="004A6FF6"/>
    <w:rsid w:val="004A7094"/>
    <w:rsid w:val="004A79F9"/>
    <w:rsid w:val="004B01AE"/>
    <w:rsid w:val="004B1893"/>
    <w:rsid w:val="004B1BEF"/>
    <w:rsid w:val="004B1E8D"/>
    <w:rsid w:val="004B20F7"/>
    <w:rsid w:val="004B2499"/>
    <w:rsid w:val="004B28C6"/>
    <w:rsid w:val="004B29D1"/>
    <w:rsid w:val="004B2B5E"/>
    <w:rsid w:val="004B33F2"/>
    <w:rsid w:val="004B4756"/>
    <w:rsid w:val="004B490B"/>
    <w:rsid w:val="004B5154"/>
    <w:rsid w:val="004B556E"/>
    <w:rsid w:val="004B5AEC"/>
    <w:rsid w:val="004B632D"/>
    <w:rsid w:val="004B64CD"/>
    <w:rsid w:val="004B66A4"/>
    <w:rsid w:val="004B6C28"/>
    <w:rsid w:val="004B6D22"/>
    <w:rsid w:val="004B725D"/>
    <w:rsid w:val="004B74F6"/>
    <w:rsid w:val="004C0592"/>
    <w:rsid w:val="004C06AF"/>
    <w:rsid w:val="004C0995"/>
    <w:rsid w:val="004C0B76"/>
    <w:rsid w:val="004C0F13"/>
    <w:rsid w:val="004C10F8"/>
    <w:rsid w:val="004C1237"/>
    <w:rsid w:val="004C20D7"/>
    <w:rsid w:val="004C2200"/>
    <w:rsid w:val="004C227D"/>
    <w:rsid w:val="004C2C98"/>
    <w:rsid w:val="004C2E8A"/>
    <w:rsid w:val="004C327C"/>
    <w:rsid w:val="004C32D4"/>
    <w:rsid w:val="004C3A92"/>
    <w:rsid w:val="004C3B5C"/>
    <w:rsid w:val="004C3F42"/>
    <w:rsid w:val="004C4427"/>
    <w:rsid w:val="004C45A6"/>
    <w:rsid w:val="004C4BBD"/>
    <w:rsid w:val="004C4E8E"/>
    <w:rsid w:val="004C56FE"/>
    <w:rsid w:val="004C5CD5"/>
    <w:rsid w:val="004C5EC4"/>
    <w:rsid w:val="004C6405"/>
    <w:rsid w:val="004C6408"/>
    <w:rsid w:val="004C65D9"/>
    <w:rsid w:val="004C66F1"/>
    <w:rsid w:val="004C6C4C"/>
    <w:rsid w:val="004C7DD9"/>
    <w:rsid w:val="004D0000"/>
    <w:rsid w:val="004D073C"/>
    <w:rsid w:val="004D0CF7"/>
    <w:rsid w:val="004D10FD"/>
    <w:rsid w:val="004D116D"/>
    <w:rsid w:val="004D11E0"/>
    <w:rsid w:val="004D1E0A"/>
    <w:rsid w:val="004D1E3D"/>
    <w:rsid w:val="004D2143"/>
    <w:rsid w:val="004D2393"/>
    <w:rsid w:val="004D25F5"/>
    <w:rsid w:val="004D283D"/>
    <w:rsid w:val="004D28C3"/>
    <w:rsid w:val="004D29BE"/>
    <w:rsid w:val="004D2CAE"/>
    <w:rsid w:val="004D317A"/>
    <w:rsid w:val="004D325C"/>
    <w:rsid w:val="004D34D3"/>
    <w:rsid w:val="004D38A3"/>
    <w:rsid w:val="004D38D9"/>
    <w:rsid w:val="004D3B99"/>
    <w:rsid w:val="004D3E2E"/>
    <w:rsid w:val="004D40F1"/>
    <w:rsid w:val="004D445A"/>
    <w:rsid w:val="004D4C1F"/>
    <w:rsid w:val="004D4DC1"/>
    <w:rsid w:val="004D51B2"/>
    <w:rsid w:val="004D54D2"/>
    <w:rsid w:val="004D5BCD"/>
    <w:rsid w:val="004D5CDC"/>
    <w:rsid w:val="004D6391"/>
    <w:rsid w:val="004D6C1C"/>
    <w:rsid w:val="004D72F9"/>
    <w:rsid w:val="004D7DE2"/>
    <w:rsid w:val="004E0CE7"/>
    <w:rsid w:val="004E16E5"/>
    <w:rsid w:val="004E173E"/>
    <w:rsid w:val="004E1BAA"/>
    <w:rsid w:val="004E2021"/>
    <w:rsid w:val="004E2F3A"/>
    <w:rsid w:val="004E4360"/>
    <w:rsid w:val="004E439D"/>
    <w:rsid w:val="004E4495"/>
    <w:rsid w:val="004E48CE"/>
    <w:rsid w:val="004E4B9C"/>
    <w:rsid w:val="004E4BD9"/>
    <w:rsid w:val="004E4DF2"/>
    <w:rsid w:val="004E56EC"/>
    <w:rsid w:val="004E5CDC"/>
    <w:rsid w:val="004E61B4"/>
    <w:rsid w:val="004E6807"/>
    <w:rsid w:val="004E6DD4"/>
    <w:rsid w:val="004E725F"/>
    <w:rsid w:val="004E7F33"/>
    <w:rsid w:val="004F07C3"/>
    <w:rsid w:val="004F1682"/>
    <w:rsid w:val="004F2153"/>
    <w:rsid w:val="004F2340"/>
    <w:rsid w:val="004F2890"/>
    <w:rsid w:val="004F2916"/>
    <w:rsid w:val="004F2C0C"/>
    <w:rsid w:val="004F2C52"/>
    <w:rsid w:val="004F356F"/>
    <w:rsid w:val="004F3651"/>
    <w:rsid w:val="004F3822"/>
    <w:rsid w:val="004F3B46"/>
    <w:rsid w:val="004F403B"/>
    <w:rsid w:val="004F4219"/>
    <w:rsid w:val="004F49E1"/>
    <w:rsid w:val="004F515F"/>
    <w:rsid w:val="004F51A6"/>
    <w:rsid w:val="004F5375"/>
    <w:rsid w:val="004F5604"/>
    <w:rsid w:val="004F5BB9"/>
    <w:rsid w:val="004F65FA"/>
    <w:rsid w:val="004F667A"/>
    <w:rsid w:val="004F703A"/>
    <w:rsid w:val="00500622"/>
    <w:rsid w:val="00500E3B"/>
    <w:rsid w:val="00500F2E"/>
    <w:rsid w:val="0050117D"/>
    <w:rsid w:val="00501A8B"/>
    <w:rsid w:val="00502606"/>
    <w:rsid w:val="00502CE3"/>
    <w:rsid w:val="00502EB3"/>
    <w:rsid w:val="00503385"/>
    <w:rsid w:val="00503ABB"/>
    <w:rsid w:val="005043F7"/>
    <w:rsid w:val="00504548"/>
    <w:rsid w:val="00504625"/>
    <w:rsid w:val="0050472C"/>
    <w:rsid w:val="00504F78"/>
    <w:rsid w:val="00505570"/>
    <w:rsid w:val="00505674"/>
    <w:rsid w:val="00505A91"/>
    <w:rsid w:val="0050625B"/>
    <w:rsid w:val="00506EE1"/>
    <w:rsid w:val="005071C0"/>
    <w:rsid w:val="0050770E"/>
    <w:rsid w:val="00507873"/>
    <w:rsid w:val="00507ADC"/>
    <w:rsid w:val="00507E1B"/>
    <w:rsid w:val="0051005B"/>
    <w:rsid w:val="00510497"/>
    <w:rsid w:val="00510858"/>
    <w:rsid w:val="00510FD4"/>
    <w:rsid w:val="00511170"/>
    <w:rsid w:val="0051135F"/>
    <w:rsid w:val="005117A9"/>
    <w:rsid w:val="00512054"/>
    <w:rsid w:val="00512393"/>
    <w:rsid w:val="005123C3"/>
    <w:rsid w:val="0051248C"/>
    <w:rsid w:val="00512901"/>
    <w:rsid w:val="005129D3"/>
    <w:rsid w:val="00512C9A"/>
    <w:rsid w:val="0051308F"/>
    <w:rsid w:val="005137C1"/>
    <w:rsid w:val="0051438F"/>
    <w:rsid w:val="00514CB2"/>
    <w:rsid w:val="005152DF"/>
    <w:rsid w:val="00515A24"/>
    <w:rsid w:val="00515F16"/>
    <w:rsid w:val="00516243"/>
    <w:rsid w:val="00516390"/>
    <w:rsid w:val="00517551"/>
    <w:rsid w:val="00520577"/>
    <w:rsid w:val="005205A1"/>
    <w:rsid w:val="00520799"/>
    <w:rsid w:val="00521829"/>
    <w:rsid w:val="00521A5F"/>
    <w:rsid w:val="00521C54"/>
    <w:rsid w:val="005221B0"/>
    <w:rsid w:val="005221D5"/>
    <w:rsid w:val="00522ADF"/>
    <w:rsid w:val="0052300B"/>
    <w:rsid w:val="0052345B"/>
    <w:rsid w:val="00523486"/>
    <w:rsid w:val="00523657"/>
    <w:rsid w:val="00523FC1"/>
    <w:rsid w:val="005240F0"/>
    <w:rsid w:val="0052431E"/>
    <w:rsid w:val="00524925"/>
    <w:rsid w:val="00525C0E"/>
    <w:rsid w:val="00525C73"/>
    <w:rsid w:val="00525F49"/>
    <w:rsid w:val="00526CD5"/>
    <w:rsid w:val="00527657"/>
    <w:rsid w:val="00527BD5"/>
    <w:rsid w:val="00527DEE"/>
    <w:rsid w:val="005301C0"/>
    <w:rsid w:val="00530A45"/>
    <w:rsid w:val="00530B09"/>
    <w:rsid w:val="00530B40"/>
    <w:rsid w:val="00530FB6"/>
    <w:rsid w:val="00531111"/>
    <w:rsid w:val="0053168E"/>
    <w:rsid w:val="00531D31"/>
    <w:rsid w:val="005320A0"/>
    <w:rsid w:val="0053261F"/>
    <w:rsid w:val="00532AA5"/>
    <w:rsid w:val="00532CD7"/>
    <w:rsid w:val="005335E5"/>
    <w:rsid w:val="0053429C"/>
    <w:rsid w:val="005342CB"/>
    <w:rsid w:val="00534985"/>
    <w:rsid w:val="0053526D"/>
    <w:rsid w:val="00535360"/>
    <w:rsid w:val="00535FEA"/>
    <w:rsid w:val="00536384"/>
    <w:rsid w:val="005365C7"/>
    <w:rsid w:val="00536BD3"/>
    <w:rsid w:val="00536DA0"/>
    <w:rsid w:val="0053736B"/>
    <w:rsid w:val="0053781D"/>
    <w:rsid w:val="005400EE"/>
    <w:rsid w:val="0054081A"/>
    <w:rsid w:val="0054087E"/>
    <w:rsid w:val="00540AE4"/>
    <w:rsid w:val="00540EBA"/>
    <w:rsid w:val="00541A2A"/>
    <w:rsid w:val="00541FF4"/>
    <w:rsid w:val="00542554"/>
    <w:rsid w:val="00542676"/>
    <w:rsid w:val="00542678"/>
    <w:rsid w:val="00542D3D"/>
    <w:rsid w:val="005432BE"/>
    <w:rsid w:val="00543464"/>
    <w:rsid w:val="0054349D"/>
    <w:rsid w:val="00544AFE"/>
    <w:rsid w:val="00544D87"/>
    <w:rsid w:val="005455B2"/>
    <w:rsid w:val="00545AC6"/>
    <w:rsid w:val="00545C1A"/>
    <w:rsid w:val="00545F46"/>
    <w:rsid w:val="00546717"/>
    <w:rsid w:val="005473FB"/>
    <w:rsid w:val="00547E68"/>
    <w:rsid w:val="005501F5"/>
    <w:rsid w:val="005504F6"/>
    <w:rsid w:val="00550BBC"/>
    <w:rsid w:val="00550D12"/>
    <w:rsid w:val="00551058"/>
    <w:rsid w:val="005521E4"/>
    <w:rsid w:val="005525C3"/>
    <w:rsid w:val="005526D5"/>
    <w:rsid w:val="00553828"/>
    <w:rsid w:val="00553A5C"/>
    <w:rsid w:val="00553B53"/>
    <w:rsid w:val="005542B1"/>
    <w:rsid w:val="005542D1"/>
    <w:rsid w:val="0055441B"/>
    <w:rsid w:val="00554C12"/>
    <w:rsid w:val="00555065"/>
    <w:rsid w:val="005551DC"/>
    <w:rsid w:val="00555869"/>
    <w:rsid w:val="005558CB"/>
    <w:rsid w:val="00555A5A"/>
    <w:rsid w:val="00555A86"/>
    <w:rsid w:val="00555ADF"/>
    <w:rsid w:val="00555BED"/>
    <w:rsid w:val="00555C96"/>
    <w:rsid w:val="00555EFC"/>
    <w:rsid w:val="00556609"/>
    <w:rsid w:val="005567A5"/>
    <w:rsid w:val="00556B40"/>
    <w:rsid w:val="00556F7D"/>
    <w:rsid w:val="005571CD"/>
    <w:rsid w:val="0055774F"/>
    <w:rsid w:val="005603BA"/>
    <w:rsid w:val="00560785"/>
    <w:rsid w:val="005609B4"/>
    <w:rsid w:val="00560A2E"/>
    <w:rsid w:val="0056103E"/>
    <w:rsid w:val="00561A05"/>
    <w:rsid w:val="00561DB1"/>
    <w:rsid w:val="00561FE5"/>
    <w:rsid w:val="0056202E"/>
    <w:rsid w:val="005623A0"/>
    <w:rsid w:val="005625EE"/>
    <w:rsid w:val="005626D6"/>
    <w:rsid w:val="005628F8"/>
    <w:rsid w:val="00562CC5"/>
    <w:rsid w:val="00563017"/>
    <w:rsid w:val="0056349D"/>
    <w:rsid w:val="00563562"/>
    <w:rsid w:val="00563688"/>
    <w:rsid w:val="00563CF7"/>
    <w:rsid w:val="00563EBC"/>
    <w:rsid w:val="00564BFD"/>
    <w:rsid w:val="00564C12"/>
    <w:rsid w:val="005650F0"/>
    <w:rsid w:val="005656D9"/>
    <w:rsid w:val="00565EAC"/>
    <w:rsid w:val="0056638E"/>
    <w:rsid w:val="005666B0"/>
    <w:rsid w:val="00566DB5"/>
    <w:rsid w:val="00566E05"/>
    <w:rsid w:val="005675B4"/>
    <w:rsid w:val="00567C1F"/>
    <w:rsid w:val="00567CF7"/>
    <w:rsid w:val="00567D65"/>
    <w:rsid w:val="00567F49"/>
    <w:rsid w:val="005702B6"/>
    <w:rsid w:val="005704AB"/>
    <w:rsid w:val="00571590"/>
    <w:rsid w:val="00571840"/>
    <w:rsid w:val="00571D17"/>
    <w:rsid w:val="0057207A"/>
    <w:rsid w:val="00572390"/>
    <w:rsid w:val="00572826"/>
    <w:rsid w:val="00572993"/>
    <w:rsid w:val="00572A8F"/>
    <w:rsid w:val="00572FB5"/>
    <w:rsid w:val="005731F7"/>
    <w:rsid w:val="00573360"/>
    <w:rsid w:val="005739DD"/>
    <w:rsid w:val="00573A16"/>
    <w:rsid w:val="00573A7D"/>
    <w:rsid w:val="00573C7F"/>
    <w:rsid w:val="005744E4"/>
    <w:rsid w:val="00574ACB"/>
    <w:rsid w:val="005751AD"/>
    <w:rsid w:val="00575823"/>
    <w:rsid w:val="0057595F"/>
    <w:rsid w:val="00575BBC"/>
    <w:rsid w:val="00576391"/>
    <w:rsid w:val="00576413"/>
    <w:rsid w:val="005768A5"/>
    <w:rsid w:val="00576935"/>
    <w:rsid w:val="00576C6E"/>
    <w:rsid w:val="00577321"/>
    <w:rsid w:val="005779F3"/>
    <w:rsid w:val="00577C1D"/>
    <w:rsid w:val="005804AD"/>
    <w:rsid w:val="0058068B"/>
    <w:rsid w:val="00580C3F"/>
    <w:rsid w:val="00581210"/>
    <w:rsid w:val="00581288"/>
    <w:rsid w:val="005826AC"/>
    <w:rsid w:val="00583AD4"/>
    <w:rsid w:val="00584548"/>
    <w:rsid w:val="00585CFB"/>
    <w:rsid w:val="0058640F"/>
    <w:rsid w:val="00586491"/>
    <w:rsid w:val="005865D4"/>
    <w:rsid w:val="00586F0D"/>
    <w:rsid w:val="00587B1A"/>
    <w:rsid w:val="005911BB"/>
    <w:rsid w:val="005915E2"/>
    <w:rsid w:val="005926ED"/>
    <w:rsid w:val="00592FD5"/>
    <w:rsid w:val="00593514"/>
    <w:rsid w:val="005938F1"/>
    <w:rsid w:val="00593F42"/>
    <w:rsid w:val="00594853"/>
    <w:rsid w:val="005949D2"/>
    <w:rsid w:val="00596137"/>
    <w:rsid w:val="00596BB7"/>
    <w:rsid w:val="00596BBB"/>
    <w:rsid w:val="00596E3F"/>
    <w:rsid w:val="00597683"/>
    <w:rsid w:val="0059788A"/>
    <w:rsid w:val="00597F60"/>
    <w:rsid w:val="005A0098"/>
    <w:rsid w:val="005A0EB9"/>
    <w:rsid w:val="005A1294"/>
    <w:rsid w:val="005A13E7"/>
    <w:rsid w:val="005A1B94"/>
    <w:rsid w:val="005A217F"/>
    <w:rsid w:val="005A2192"/>
    <w:rsid w:val="005A235C"/>
    <w:rsid w:val="005A274F"/>
    <w:rsid w:val="005A297E"/>
    <w:rsid w:val="005A2A5F"/>
    <w:rsid w:val="005A2C11"/>
    <w:rsid w:val="005A2DDA"/>
    <w:rsid w:val="005A3487"/>
    <w:rsid w:val="005A38BF"/>
    <w:rsid w:val="005A39E1"/>
    <w:rsid w:val="005A3A68"/>
    <w:rsid w:val="005A4004"/>
    <w:rsid w:val="005A459F"/>
    <w:rsid w:val="005A4A5A"/>
    <w:rsid w:val="005A4C00"/>
    <w:rsid w:val="005A4DA3"/>
    <w:rsid w:val="005A5149"/>
    <w:rsid w:val="005A5A50"/>
    <w:rsid w:val="005A5AD3"/>
    <w:rsid w:val="005A5CFE"/>
    <w:rsid w:val="005A6488"/>
    <w:rsid w:val="005A6B02"/>
    <w:rsid w:val="005A72C5"/>
    <w:rsid w:val="005A77E2"/>
    <w:rsid w:val="005A7822"/>
    <w:rsid w:val="005A7910"/>
    <w:rsid w:val="005A7FDB"/>
    <w:rsid w:val="005B0900"/>
    <w:rsid w:val="005B0C10"/>
    <w:rsid w:val="005B1183"/>
    <w:rsid w:val="005B17E9"/>
    <w:rsid w:val="005B199B"/>
    <w:rsid w:val="005B1C37"/>
    <w:rsid w:val="005B25D1"/>
    <w:rsid w:val="005B2A2E"/>
    <w:rsid w:val="005B3261"/>
    <w:rsid w:val="005B387D"/>
    <w:rsid w:val="005B3C5F"/>
    <w:rsid w:val="005B4680"/>
    <w:rsid w:val="005B4C3E"/>
    <w:rsid w:val="005B4C8C"/>
    <w:rsid w:val="005B4CA6"/>
    <w:rsid w:val="005B511B"/>
    <w:rsid w:val="005B55D6"/>
    <w:rsid w:val="005B6635"/>
    <w:rsid w:val="005B6A24"/>
    <w:rsid w:val="005B6DCB"/>
    <w:rsid w:val="005B709E"/>
    <w:rsid w:val="005B7356"/>
    <w:rsid w:val="005C0015"/>
    <w:rsid w:val="005C0104"/>
    <w:rsid w:val="005C06B7"/>
    <w:rsid w:val="005C1D0C"/>
    <w:rsid w:val="005C2091"/>
    <w:rsid w:val="005C2182"/>
    <w:rsid w:val="005C2738"/>
    <w:rsid w:val="005C295B"/>
    <w:rsid w:val="005C296C"/>
    <w:rsid w:val="005C36EF"/>
    <w:rsid w:val="005C3E20"/>
    <w:rsid w:val="005C41E0"/>
    <w:rsid w:val="005C4626"/>
    <w:rsid w:val="005C4BBE"/>
    <w:rsid w:val="005C50F4"/>
    <w:rsid w:val="005C5285"/>
    <w:rsid w:val="005C56D3"/>
    <w:rsid w:val="005C5781"/>
    <w:rsid w:val="005C5C37"/>
    <w:rsid w:val="005C5EAD"/>
    <w:rsid w:val="005C6125"/>
    <w:rsid w:val="005C6520"/>
    <w:rsid w:val="005C6F26"/>
    <w:rsid w:val="005C73DD"/>
    <w:rsid w:val="005C74A8"/>
    <w:rsid w:val="005C75D5"/>
    <w:rsid w:val="005C7D6F"/>
    <w:rsid w:val="005D012C"/>
    <w:rsid w:val="005D033D"/>
    <w:rsid w:val="005D0553"/>
    <w:rsid w:val="005D0B66"/>
    <w:rsid w:val="005D0FBC"/>
    <w:rsid w:val="005D14CC"/>
    <w:rsid w:val="005D16ED"/>
    <w:rsid w:val="005D17D2"/>
    <w:rsid w:val="005D1BFC"/>
    <w:rsid w:val="005D266E"/>
    <w:rsid w:val="005D32D1"/>
    <w:rsid w:val="005D33F5"/>
    <w:rsid w:val="005D351D"/>
    <w:rsid w:val="005D3990"/>
    <w:rsid w:val="005D3DC4"/>
    <w:rsid w:val="005D40F0"/>
    <w:rsid w:val="005D42B0"/>
    <w:rsid w:val="005D475A"/>
    <w:rsid w:val="005D528E"/>
    <w:rsid w:val="005D53EE"/>
    <w:rsid w:val="005D5504"/>
    <w:rsid w:val="005D55A7"/>
    <w:rsid w:val="005D56BC"/>
    <w:rsid w:val="005D6492"/>
    <w:rsid w:val="005D656E"/>
    <w:rsid w:val="005D67BB"/>
    <w:rsid w:val="005D6CB4"/>
    <w:rsid w:val="005D6CC7"/>
    <w:rsid w:val="005D6CEA"/>
    <w:rsid w:val="005D6CED"/>
    <w:rsid w:val="005D7624"/>
    <w:rsid w:val="005D775C"/>
    <w:rsid w:val="005D785D"/>
    <w:rsid w:val="005D7BFF"/>
    <w:rsid w:val="005D7C01"/>
    <w:rsid w:val="005E0323"/>
    <w:rsid w:val="005E098C"/>
    <w:rsid w:val="005E0D36"/>
    <w:rsid w:val="005E1192"/>
    <w:rsid w:val="005E15B6"/>
    <w:rsid w:val="005E1B6A"/>
    <w:rsid w:val="005E1D05"/>
    <w:rsid w:val="005E20AD"/>
    <w:rsid w:val="005E2374"/>
    <w:rsid w:val="005E316F"/>
    <w:rsid w:val="005E336D"/>
    <w:rsid w:val="005E370D"/>
    <w:rsid w:val="005E383B"/>
    <w:rsid w:val="005E3B87"/>
    <w:rsid w:val="005E3E67"/>
    <w:rsid w:val="005E4947"/>
    <w:rsid w:val="005E4A5D"/>
    <w:rsid w:val="005E4D5F"/>
    <w:rsid w:val="005E4EDC"/>
    <w:rsid w:val="005E5ED9"/>
    <w:rsid w:val="005E5F72"/>
    <w:rsid w:val="005E61C7"/>
    <w:rsid w:val="005E645A"/>
    <w:rsid w:val="005E6B45"/>
    <w:rsid w:val="005E6F31"/>
    <w:rsid w:val="005E70B0"/>
    <w:rsid w:val="005E750E"/>
    <w:rsid w:val="005E7CCD"/>
    <w:rsid w:val="005E7D69"/>
    <w:rsid w:val="005E7E6F"/>
    <w:rsid w:val="005F012E"/>
    <w:rsid w:val="005F0A67"/>
    <w:rsid w:val="005F0BB4"/>
    <w:rsid w:val="005F14EE"/>
    <w:rsid w:val="005F180A"/>
    <w:rsid w:val="005F202C"/>
    <w:rsid w:val="005F2333"/>
    <w:rsid w:val="005F2DBC"/>
    <w:rsid w:val="005F3184"/>
    <w:rsid w:val="005F4D0C"/>
    <w:rsid w:val="005F5142"/>
    <w:rsid w:val="005F53AB"/>
    <w:rsid w:val="005F5806"/>
    <w:rsid w:val="005F5CDD"/>
    <w:rsid w:val="005F602B"/>
    <w:rsid w:val="005F61C4"/>
    <w:rsid w:val="005F697B"/>
    <w:rsid w:val="005F6AB8"/>
    <w:rsid w:val="005F6CBC"/>
    <w:rsid w:val="005F6E47"/>
    <w:rsid w:val="005F7071"/>
    <w:rsid w:val="005F70CB"/>
    <w:rsid w:val="005F7122"/>
    <w:rsid w:val="005F7665"/>
    <w:rsid w:val="005F794E"/>
    <w:rsid w:val="005F7A4E"/>
    <w:rsid w:val="0060071F"/>
    <w:rsid w:val="006007EA"/>
    <w:rsid w:val="00600C2A"/>
    <w:rsid w:val="00600C60"/>
    <w:rsid w:val="0060116B"/>
    <w:rsid w:val="0060123F"/>
    <w:rsid w:val="006014F3"/>
    <w:rsid w:val="00601522"/>
    <w:rsid w:val="00601877"/>
    <w:rsid w:val="00601B5A"/>
    <w:rsid w:val="00601C2E"/>
    <w:rsid w:val="006023B7"/>
    <w:rsid w:val="006025DA"/>
    <w:rsid w:val="00602C32"/>
    <w:rsid w:val="00602F7C"/>
    <w:rsid w:val="00603055"/>
    <w:rsid w:val="00603132"/>
    <w:rsid w:val="006034EB"/>
    <w:rsid w:val="006039B2"/>
    <w:rsid w:val="00603E1A"/>
    <w:rsid w:val="006040AC"/>
    <w:rsid w:val="006042A8"/>
    <w:rsid w:val="006046CC"/>
    <w:rsid w:val="00604F9D"/>
    <w:rsid w:val="00605251"/>
    <w:rsid w:val="00605BED"/>
    <w:rsid w:val="00605D28"/>
    <w:rsid w:val="00605D83"/>
    <w:rsid w:val="00605F4C"/>
    <w:rsid w:val="006063F3"/>
    <w:rsid w:val="00606D8B"/>
    <w:rsid w:val="00606DB8"/>
    <w:rsid w:val="006074E1"/>
    <w:rsid w:val="0060781D"/>
    <w:rsid w:val="00607E54"/>
    <w:rsid w:val="00607E9D"/>
    <w:rsid w:val="00610321"/>
    <w:rsid w:val="006107E3"/>
    <w:rsid w:val="006109E6"/>
    <w:rsid w:val="00610B5B"/>
    <w:rsid w:val="00610C37"/>
    <w:rsid w:val="00610D82"/>
    <w:rsid w:val="0061127A"/>
    <w:rsid w:val="006113E7"/>
    <w:rsid w:val="0061159D"/>
    <w:rsid w:val="00611CB4"/>
    <w:rsid w:val="00611D3F"/>
    <w:rsid w:val="00611FD2"/>
    <w:rsid w:val="0061244E"/>
    <w:rsid w:val="00613050"/>
    <w:rsid w:val="00613147"/>
    <w:rsid w:val="0061341E"/>
    <w:rsid w:val="00613785"/>
    <w:rsid w:val="00613B06"/>
    <w:rsid w:val="00613D22"/>
    <w:rsid w:val="00613D28"/>
    <w:rsid w:val="0061414D"/>
    <w:rsid w:val="00614892"/>
    <w:rsid w:val="00614EC0"/>
    <w:rsid w:val="00615C61"/>
    <w:rsid w:val="00616265"/>
    <w:rsid w:val="006163ED"/>
    <w:rsid w:val="0061664A"/>
    <w:rsid w:val="0061681A"/>
    <w:rsid w:val="00617620"/>
    <w:rsid w:val="00617A8F"/>
    <w:rsid w:val="00617CFF"/>
    <w:rsid w:val="00617FEC"/>
    <w:rsid w:val="00620420"/>
    <w:rsid w:val="00620C24"/>
    <w:rsid w:val="00621552"/>
    <w:rsid w:val="006215AC"/>
    <w:rsid w:val="006216D1"/>
    <w:rsid w:val="0062177A"/>
    <w:rsid w:val="00622CF8"/>
    <w:rsid w:val="0062384A"/>
    <w:rsid w:val="006240FF"/>
    <w:rsid w:val="006256A1"/>
    <w:rsid w:val="006261BC"/>
    <w:rsid w:val="00626A03"/>
    <w:rsid w:val="00626C5D"/>
    <w:rsid w:val="00627533"/>
    <w:rsid w:val="006275BB"/>
    <w:rsid w:val="00627B84"/>
    <w:rsid w:val="00627D54"/>
    <w:rsid w:val="0063039E"/>
    <w:rsid w:val="00630AFE"/>
    <w:rsid w:val="0063117D"/>
    <w:rsid w:val="006319CD"/>
    <w:rsid w:val="00631EC9"/>
    <w:rsid w:val="00631F09"/>
    <w:rsid w:val="00631F3E"/>
    <w:rsid w:val="0063234B"/>
    <w:rsid w:val="006325A7"/>
    <w:rsid w:val="00632887"/>
    <w:rsid w:val="00632925"/>
    <w:rsid w:val="00633F63"/>
    <w:rsid w:val="006347F8"/>
    <w:rsid w:val="00634B2F"/>
    <w:rsid w:val="00634EF1"/>
    <w:rsid w:val="00635AA3"/>
    <w:rsid w:val="00635BFE"/>
    <w:rsid w:val="00635F15"/>
    <w:rsid w:val="006364D5"/>
    <w:rsid w:val="006378FC"/>
    <w:rsid w:val="00637C64"/>
    <w:rsid w:val="00637CF2"/>
    <w:rsid w:val="0064011A"/>
    <w:rsid w:val="00640501"/>
    <w:rsid w:val="00640B82"/>
    <w:rsid w:val="006417D0"/>
    <w:rsid w:val="006425E3"/>
    <w:rsid w:val="0064313A"/>
    <w:rsid w:val="00643A11"/>
    <w:rsid w:val="00643F8D"/>
    <w:rsid w:val="00643FE6"/>
    <w:rsid w:val="0064419C"/>
    <w:rsid w:val="00644486"/>
    <w:rsid w:val="006458BF"/>
    <w:rsid w:val="00646144"/>
    <w:rsid w:val="00646D65"/>
    <w:rsid w:val="00647975"/>
    <w:rsid w:val="006500E8"/>
    <w:rsid w:val="0065098A"/>
    <w:rsid w:val="00650D9E"/>
    <w:rsid w:val="006519F0"/>
    <w:rsid w:val="00651E37"/>
    <w:rsid w:val="00652B0A"/>
    <w:rsid w:val="00652B81"/>
    <w:rsid w:val="0065356A"/>
    <w:rsid w:val="00653AD0"/>
    <w:rsid w:val="00653B3E"/>
    <w:rsid w:val="00653D88"/>
    <w:rsid w:val="00654364"/>
    <w:rsid w:val="006547D6"/>
    <w:rsid w:val="00654E97"/>
    <w:rsid w:val="0065521B"/>
    <w:rsid w:val="00655673"/>
    <w:rsid w:val="0065577C"/>
    <w:rsid w:val="00655D18"/>
    <w:rsid w:val="00656BC3"/>
    <w:rsid w:val="006570FE"/>
    <w:rsid w:val="006572B0"/>
    <w:rsid w:val="00657435"/>
    <w:rsid w:val="00660E81"/>
    <w:rsid w:val="00660EC2"/>
    <w:rsid w:val="006611B7"/>
    <w:rsid w:val="00661E1F"/>
    <w:rsid w:val="006620AF"/>
    <w:rsid w:val="0066212C"/>
    <w:rsid w:val="006628D7"/>
    <w:rsid w:val="006628FF"/>
    <w:rsid w:val="00663612"/>
    <w:rsid w:val="00664077"/>
    <w:rsid w:val="0066441D"/>
    <w:rsid w:val="0066489F"/>
    <w:rsid w:val="0066491D"/>
    <w:rsid w:val="006651D9"/>
    <w:rsid w:val="00665B46"/>
    <w:rsid w:val="00665E43"/>
    <w:rsid w:val="00666342"/>
    <w:rsid w:val="00666514"/>
    <w:rsid w:val="00666537"/>
    <w:rsid w:val="00666927"/>
    <w:rsid w:val="00666D81"/>
    <w:rsid w:val="006674C7"/>
    <w:rsid w:val="0067006F"/>
    <w:rsid w:val="00670393"/>
    <w:rsid w:val="0067085A"/>
    <w:rsid w:val="00670AC2"/>
    <w:rsid w:val="00670D58"/>
    <w:rsid w:val="00671378"/>
    <w:rsid w:val="00671445"/>
    <w:rsid w:val="006722DF"/>
    <w:rsid w:val="00672392"/>
    <w:rsid w:val="006725FD"/>
    <w:rsid w:val="00672AAE"/>
    <w:rsid w:val="00672FC1"/>
    <w:rsid w:val="00673349"/>
    <w:rsid w:val="00673543"/>
    <w:rsid w:val="00673D49"/>
    <w:rsid w:val="00674197"/>
    <w:rsid w:val="006741D2"/>
    <w:rsid w:val="00674951"/>
    <w:rsid w:val="0067495F"/>
    <w:rsid w:val="00674A27"/>
    <w:rsid w:val="00674CDD"/>
    <w:rsid w:val="00675115"/>
    <w:rsid w:val="00675470"/>
    <w:rsid w:val="00675E2D"/>
    <w:rsid w:val="00675FE4"/>
    <w:rsid w:val="006760CF"/>
    <w:rsid w:val="00676678"/>
    <w:rsid w:val="0067686E"/>
    <w:rsid w:val="00676F90"/>
    <w:rsid w:val="0067707A"/>
    <w:rsid w:val="00677A0A"/>
    <w:rsid w:val="00677CAC"/>
    <w:rsid w:val="00677E2A"/>
    <w:rsid w:val="006801B3"/>
    <w:rsid w:val="0068094F"/>
    <w:rsid w:val="006814E6"/>
    <w:rsid w:val="006828E6"/>
    <w:rsid w:val="00682BE0"/>
    <w:rsid w:val="00682CDF"/>
    <w:rsid w:val="006833C3"/>
    <w:rsid w:val="00683DE6"/>
    <w:rsid w:val="00683E3A"/>
    <w:rsid w:val="006842C2"/>
    <w:rsid w:val="00684564"/>
    <w:rsid w:val="00684763"/>
    <w:rsid w:val="00685E39"/>
    <w:rsid w:val="00685F04"/>
    <w:rsid w:val="0068634D"/>
    <w:rsid w:val="00686ACA"/>
    <w:rsid w:val="00687B31"/>
    <w:rsid w:val="00687C0D"/>
    <w:rsid w:val="00687F38"/>
    <w:rsid w:val="00690AC4"/>
    <w:rsid w:val="00691251"/>
    <w:rsid w:val="006914E5"/>
    <w:rsid w:val="0069152E"/>
    <w:rsid w:val="00691764"/>
    <w:rsid w:val="0069191B"/>
    <w:rsid w:val="00691B1B"/>
    <w:rsid w:val="0069218D"/>
    <w:rsid w:val="00692204"/>
    <w:rsid w:val="00692496"/>
    <w:rsid w:val="00692543"/>
    <w:rsid w:val="00692A84"/>
    <w:rsid w:val="006930B6"/>
    <w:rsid w:val="0069366E"/>
    <w:rsid w:val="0069397C"/>
    <w:rsid w:val="00693A0B"/>
    <w:rsid w:val="00693CBA"/>
    <w:rsid w:val="0069414B"/>
    <w:rsid w:val="006948AB"/>
    <w:rsid w:val="006950D7"/>
    <w:rsid w:val="00695A56"/>
    <w:rsid w:val="006960AE"/>
    <w:rsid w:val="00696D45"/>
    <w:rsid w:val="00697540"/>
    <w:rsid w:val="006A01B4"/>
    <w:rsid w:val="006A02AB"/>
    <w:rsid w:val="006A04E7"/>
    <w:rsid w:val="006A09ED"/>
    <w:rsid w:val="006A0E47"/>
    <w:rsid w:val="006A1611"/>
    <w:rsid w:val="006A1A45"/>
    <w:rsid w:val="006A1A74"/>
    <w:rsid w:val="006A1C3E"/>
    <w:rsid w:val="006A1F11"/>
    <w:rsid w:val="006A211B"/>
    <w:rsid w:val="006A27CF"/>
    <w:rsid w:val="006A2BB8"/>
    <w:rsid w:val="006A2FDA"/>
    <w:rsid w:val="006A3002"/>
    <w:rsid w:val="006A3D90"/>
    <w:rsid w:val="006A3E8F"/>
    <w:rsid w:val="006A4190"/>
    <w:rsid w:val="006A43BB"/>
    <w:rsid w:val="006A49F2"/>
    <w:rsid w:val="006A5071"/>
    <w:rsid w:val="006A581A"/>
    <w:rsid w:val="006A59F8"/>
    <w:rsid w:val="006A5F0B"/>
    <w:rsid w:val="006A6355"/>
    <w:rsid w:val="006A67F7"/>
    <w:rsid w:val="006A6CBD"/>
    <w:rsid w:val="006A737B"/>
    <w:rsid w:val="006A74A5"/>
    <w:rsid w:val="006A75FE"/>
    <w:rsid w:val="006A76A9"/>
    <w:rsid w:val="006B0508"/>
    <w:rsid w:val="006B09BA"/>
    <w:rsid w:val="006B0B7B"/>
    <w:rsid w:val="006B150B"/>
    <w:rsid w:val="006B1857"/>
    <w:rsid w:val="006B1D02"/>
    <w:rsid w:val="006B29E7"/>
    <w:rsid w:val="006B2C44"/>
    <w:rsid w:val="006B33E5"/>
    <w:rsid w:val="006B3B84"/>
    <w:rsid w:val="006B3E89"/>
    <w:rsid w:val="006B46A5"/>
    <w:rsid w:val="006B5500"/>
    <w:rsid w:val="006B5C4B"/>
    <w:rsid w:val="006B5CC9"/>
    <w:rsid w:val="006B5F06"/>
    <w:rsid w:val="006B631B"/>
    <w:rsid w:val="006B6548"/>
    <w:rsid w:val="006B6BE6"/>
    <w:rsid w:val="006B6F86"/>
    <w:rsid w:val="006B7047"/>
    <w:rsid w:val="006B7129"/>
    <w:rsid w:val="006B730C"/>
    <w:rsid w:val="006C0313"/>
    <w:rsid w:val="006C0393"/>
    <w:rsid w:val="006C04C5"/>
    <w:rsid w:val="006C0A8D"/>
    <w:rsid w:val="006C1545"/>
    <w:rsid w:val="006C1AD5"/>
    <w:rsid w:val="006C1C08"/>
    <w:rsid w:val="006C2046"/>
    <w:rsid w:val="006C21C4"/>
    <w:rsid w:val="006C23F8"/>
    <w:rsid w:val="006C25C2"/>
    <w:rsid w:val="006C2709"/>
    <w:rsid w:val="006C28E9"/>
    <w:rsid w:val="006C2951"/>
    <w:rsid w:val="006C3267"/>
    <w:rsid w:val="006C32D1"/>
    <w:rsid w:val="006C33E7"/>
    <w:rsid w:val="006C37B6"/>
    <w:rsid w:val="006C3E24"/>
    <w:rsid w:val="006C40C5"/>
    <w:rsid w:val="006C4700"/>
    <w:rsid w:val="006C4ABC"/>
    <w:rsid w:val="006C4B31"/>
    <w:rsid w:val="006C4E14"/>
    <w:rsid w:val="006C54FB"/>
    <w:rsid w:val="006C56BA"/>
    <w:rsid w:val="006C56EF"/>
    <w:rsid w:val="006C59C5"/>
    <w:rsid w:val="006C59D2"/>
    <w:rsid w:val="006C609F"/>
    <w:rsid w:val="006C6185"/>
    <w:rsid w:val="006C625A"/>
    <w:rsid w:val="006C646E"/>
    <w:rsid w:val="006C67F6"/>
    <w:rsid w:val="006C7B58"/>
    <w:rsid w:val="006C7DCF"/>
    <w:rsid w:val="006D0321"/>
    <w:rsid w:val="006D0F08"/>
    <w:rsid w:val="006D219E"/>
    <w:rsid w:val="006D2394"/>
    <w:rsid w:val="006D27D1"/>
    <w:rsid w:val="006D2BE1"/>
    <w:rsid w:val="006D2D62"/>
    <w:rsid w:val="006D2F93"/>
    <w:rsid w:val="006D35B9"/>
    <w:rsid w:val="006D3966"/>
    <w:rsid w:val="006D3A87"/>
    <w:rsid w:val="006D3B5D"/>
    <w:rsid w:val="006D3ED8"/>
    <w:rsid w:val="006D3EF7"/>
    <w:rsid w:val="006D4054"/>
    <w:rsid w:val="006D5B90"/>
    <w:rsid w:val="006D63BB"/>
    <w:rsid w:val="006D64E1"/>
    <w:rsid w:val="006D7436"/>
    <w:rsid w:val="006D7981"/>
    <w:rsid w:val="006D79C6"/>
    <w:rsid w:val="006D7A8B"/>
    <w:rsid w:val="006E00F6"/>
    <w:rsid w:val="006E09DD"/>
    <w:rsid w:val="006E171D"/>
    <w:rsid w:val="006E1A86"/>
    <w:rsid w:val="006E1F0A"/>
    <w:rsid w:val="006E1F49"/>
    <w:rsid w:val="006E2718"/>
    <w:rsid w:val="006E27C7"/>
    <w:rsid w:val="006E2EC3"/>
    <w:rsid w:val="006E3080"/>
    <w:rsid w:val="006E31BA"/>
    <w:rsid w:val="006E3CD9"/>
    <w:rsid w:val="006E478A"/>
    <w:rsid w:val="006E47AB"/>
    <w:rsid w:val="006E4987"/>
    <w:rsid w:val="006E51F2"/>
    <w:rsid w:val="006E5F32"/>
    <w:rsid w:val="006E646F"/>
    <w:rsid w:val="006E6CA7"/>
    <w:rsid w:val="006E6DC1"/>
    <w:rsid w:val="006E7560"/>
    <w:rsid w:val="006E7A41"/>
    <w:rsid w:val="006E7F41"/>
    <w:rsid w:val="006F01C5"/>
    <w:rsid w:val="006F05EE"/>
    <w:rsid w:val="006F093B"/>
    <w:rsid w:val="006F11EA"/>
    <w:rsid w:val="006F1247"/>
    <w:rsid w:val="006F13BD"/>
    <w:rsid w:val="006F1A67"/>
    <w:rsid w:val="006F1C78"/>
    <w:rsid w:val="006F22BF"/>
    <w:rsid w:val="006F2789"/>
    <w:rsid w:val="006F2AF1"/>
    <w:rsid w:val="006F2F06"/>
    <w:rsid w:val="006F381C"/>
    <w:rsid w:val="006F3CC1"/>
    <w:rsid w:val="006F3DD8"/>
    <w:rsid w:val="006F4446"/>
    <w:rsid w:val="006F4733"/>
    <w:rsid w:val="006F4D0A"/>
    <w:rsid w:val="006F4E57"/>
    <w:rsid w:val="006F66B8"/>
    <w:rsid w:val="006F6705"/>
    <w:rsid w:val="006F6CA1"/>
    <w:rsid w:val="006F6E2E"/>
    <w:rsid w:val="006F77E5"/>
    <w:rsid w:val="006F7AE3"/>
    <w:rsid w:val="00700088"/>
    <w:rsid w:val="0070022B"/>
    <w:rsid w:val="0070054A"/>
    <w:rsid w:val="00700FAC"/>
    <w:rsid w:val="0070105D"/>
    <w:rsid w:val="00701142"/>
    <w:rsid w:val="00701F9A"/>
    <w:rsid w:val="007025FA"/>
    <w:rsid w:val="00702853"/>
    <w:rsid w:val="00703330"/>
    <w:rsid w:val="0070371B"/>
    <w:rsid w:val="00703A95"/>
    <w:rsid w:val="00705074"/>
    <w:rsid w:val="007055FF"/>
    <w:rsid w:val="00705691"/>
    <w:rsid w:val="007057F4"/>
    <w:rsid w:val="00705BC8"/>
    <w:rsid w:val="00705DB4"/>
    <w:rsid w:val="00705E7B"/>
    <w:rsid w:val="007065D6"/>
    <w:rsid w:val="007065E2"/>
    <w:rsid w:val="00707275"/>
    <w:rsid w:val="007078B5"/>
    <w:rsid w:val="00707F86"/>
    <w:rsid w:val="00710327"/>
    <w:rsid w:val="0071092C"/>
    <w:rsid w:val="00710B9E"/>
    <w:rsid w:val="00711543"/>
    <w:rsid w:val="007121D8"/>
    <w:rsid w:val="007129A1"/>
    <w:rsid w:val="00713EDB"/>
    <w:rsid w:val="007142D7"/>
    <w:rsid w:val="0071453E"/>
    <w:rsid w:val="00714933"/>
    <w:rsid w:val="00714D5C"/>
    <w:rsid w:val="00714EFF"/>
    <w:rsid w:val="007152F4"/>
    <w:rsid w:val="00715D07"/>
    <w:rsid w:val="007160F6"/>
    <w:rsid w:val="0071736B"/>
    <w:rsid w:val="007174D0"/>
    <w:rsid w:val="007177CD"/>
    <w:rsid w:val="00720CF5"/>
    <w:rsid w:val="00721A5A"/>
    <w:rsid w:val="00721CCE"/>
    <w:rsid w:val="00721E3A"/>
    <w:rsid w:val="0072245B"/>
    <w:rsid w:val="007228DF"/>
    <w:rsid w:val="007229F2"/>
    <w:rsid w:val="007231AB"/>
    <w:rsid w:val="00723945"/>
    <w:rsid w:val="00723A28"/>
    <w:rsid w:val="00723A6C"/>
    <w:rsid w:val="00724B05"/>
    <w:rsid w:val="00724C6E"/>
    <w:rsid w:val="00724DF0"/>
    <w:rsid w:val="00725418"/>
    <w:rsid w:val="00725509"/>
    <w:rsid w:val="0072565E"/>
    <w:rsid w:val="007259AC"/>
    <w:rsid w:val="00725D8B"/>
    <w:rsid w:val="00725F54"/>
    <w:rsid w:val="00726106"/>
    <w:rsid w:val="00726188"/>
    <w:rsid w:val="007269B8"/>
    <w:rsid w:val="00726F9F"/>
    <w:rsid w:val="0072763F"/>
    <w:rsid w:val="00727D0B"/>
    <w:rsid w:val="007308E9"/>
    <w:rsid w:val="00731D30"/>
    <w:rsid w:val="007324F6"/>
    <w:rsid w:val="00732980"/>
    <w:rsid w:val="0073307F"/>
    <w:rsid w:val="007331AF"/>
    <w:rsid w:val="007336EB"/>
    <w:rsid w:val="00733B65"/>
    <w:rsid w:val="0073400A"/>
    <w:rsid w:val="007359EC"/>
    <w:rsid w:val="00735A93"/>
    <w:rsid w:val="00735B28"/>
    <w:rsid w:val="00735CBF"/>
    <w:rsid w:val="007363FD"/>
    <w:rsid w:val="00736504"/>
    <w:rsid w:val="00736520"/>
    <w:rsid w:val="007376FB"/>
    <w:rsid w:val="00737755"/>
    <w:rsid w:val="0073781A"/>
    <w:rsid w:val="00740087"/>
    <w:rsid w:val="00740753"/>
    <w:rsid w:val="00740D6E"/>
    <w:rsid w:val="00740FED"/>
    <w:rsid w:val="007414ED"/>
    <w:rsid w:val="00741A74"/>
    <w:rsid w:val="007425AB"/>
    <w:rsid w:val="00742659"/>
    <w:rsid w:val="00743150"/>
    <w:rsid w:val="007433BC"/>
    <w:rsid w:val="007435D7"/>
    <w:rsid w:val="007439D7"/>
    <w:rsid w:val="007440B8"/>
    <w:rsid w:val="00745156"/>
    <w:rsid w:val="00745235"/>
    <w:rsid w:val="00745D69"/>
    <w:rsid w:val="00746083"/>
    <w:rsid w:val="00746387"/>
    <w:rsid w:val="0074654F"/>
    <w:rsid w:val="00747FD1"/>
    <w:rsid w:val="00750B6C"/>
    <w:rsid w:val="00751831"/>
    <w:rsid w:val="00751DDE"/>
    <w:rsid w:val="00752334"/>
    <w:rsid w:val="00752616"/>
    <w:rsid w:val="00752A0D"/>
    <w:rsid w:val="00752DE2"/>
    <w:rsid w:val="00752E4B"/>
    <w:rsid w:val="00752E91"/>
    <w:rsid w:val="007531A1"/>
    <w:rsid w:val="00753654"/>
    <w:rsid w:val="007547CB"/>
    <w:rsid w:val="00754BD9"/>
    <w:rsid w:val="00754E27"/>
    <w:rsid w:val="00755306"/>
    <w:rsid w:val="007555D7"/>
    <w:rsid w:val="0075572D"/>
    <w:rsid w:val="00755F91"/>
    <w:rsid w:val="00756588"/>
    <w:rsid w:val="00757781"/>
    <w:rsid w:val="0075799D"/>
    <w:rsid w:val="00760144"/>
    <w:rsid w:val="007601A3"/>
    <w:rsid w:val="00760700"/>
    <w:rsid w:val="00760920"/>
    <w:rsid w:val="0076136B"/>
    <w:rsid w:val="007624AD"/>
    <w:rsid w:val="00762AD3"/>
    <w:rsid w:val="00763FE7"/>
    <w:rsid w:val="007643D7"/>
    <w:rsid w:val="00764B77"/>
    <w:rsid w:val="007651F4"/>
    <w:rsid w:val="00765634"/>
    <w:rsid w:val="00765949"/>
    <w:rsid w:val="007663A4"/>
    <w:rsid w:val="00766A9B"/>
    <w:rsid w:val="00766C89"/>
    <w:rsid w:val="0076741C"/>
    <w:rsid w:val="00767ADF"/>
    <w:rsid w:val="00767C6B"/>
    <w:rsid w:val="00770777"/>
    <w:rsid w:val="00770D11"/>
    <w:rsid w:val="007711E0"/>
    <w:rsid w:val="00771269"/>
    <w:rsid w:val="0077130A"/>
    <w:rsid w:val="007715E9"/>
    <w:rsid w:val="00772974"/>
    <w:rsid w:val="00772BFB"/>
    <w:rsid w:val="00773408"/>
    <w:rsid w:val="00773D4D"/>
    <w:rsid w:val="00773DDD"/>
    <w:rsid w:val="00773E7C"/>
    <w:rsid w:val="0077471D"/>
    <w:rsid w:val="00774CA1"/>
    <w:rsid w:val="00774E8C"/>
    <w:rsid w:val="00774F55"/>
    <w:rsid w:val="00774F70"/>
    <w:rsid w:val="00774FF1"/>
    <w:rsid w:val="007754A0"/>
    <w:rsid w:val="00775705"/>
    <w:rsid w:val="00775A5D"/>
    <w:rsid w:val="00775CB0"/>
    <w:rsid w:val="00776518"/>
    <w:rsid w:val="00776923"/>
    <w:rsid w:val="00777035"/>
    <w:rsid w:val="00777E12"/>
    <w:rsid w:val="0078010F"/>
    <w:rsid w:val="00780152"/>
    <w:rsid w:val="00780335"/>
    <w:rsid w:val="00780E0C"/>
    <w:rsid w:val="00780ED5"/>
    <w:rsid w:val="007813C9"/>
    <w:rsid w:val="00781EB8"/>
    <w:rsid w:val="00782966"/>
    <w:rsid w:val="00782D53"/>
    <w:rsid w:val="00782F1C"/>
    <w:rsid w:val="0078338E"/>
    <w:rsid w:val="00783480"/>
    <w:rsid w:val="00784B1D"/>
    <w:rsid w:val="00785861"/>
    <w:rsid w:val="007858B7"/>
    <w:rsid w:val="00785A2E"/>
    <w:rsid w:val="007861BE"/>
    <w:rsid w:val="00786457"/>
    <w:rsid w:val="007864C8"/>
    <w:rsid w:val="007872C7"/>
    <w:rsid w:val="00787CB6"/>
    <w:rsid w:val="00787F07"/>
    <w:rsid w:val="007903FD"/>
    <w:rsid w:val="00790416"/>
    <w:rsid w:val="007904C6"/>
    <w:rsid w:val="00790665"/>
    <w:rsid w:val="007910E4"/>
    <w:rsid w:val="00791818"/>
    <w:rsid w:val="00791A9E"/>
    <w:rsid w:val="0079213D"/>
    <w:rsid w:val="007924D6"/>
    <w:rsid w:val="007924E5"/>
    <w:rsid w:val="007932C4"/>
    <w:rsid w:val="007935AE"/>
    <w:rsid w:val="007937C1"/>
    <w:rsid w:val="00793A50"/>
    <w:rsid w:val="007942D7"/>
    <w:rsid w:val="007954FA"/>
    <w:rsid w:val="00795E46"/>
    <w:rsid w:val="00796C8D"/>
    <w:rsid w:val="007973A3"/>
    <w:rsid w:val="0079764D"/>
    <w:rsid w:val="007A0992"/>
    <w:rsid w:val="007A0B20"/>
    <w:rsid w:val="007A0F2D"/>
    <w:rsid w:val="007A10FC"/>
    <w:rsid w:val="007A17F8"/>
    <w:rsid w:val="007A1A4F"/>
    <w:rsid w:val="007A1DA5"/>
    <w:rsid w:val="007A1E07"/>
    <w:rsid w:val="007A23C2"/>
    <w:rsid w:val="007A28A3"/>
    <w:rsid w:val="007A28CF"/>
    <w:rsid w:val="007A2BA3"/>
    <w:rsid w:val="007A2CC4"/>
    <w:rsid w:val="007A4AA3"/>
    <w:rsid w:val="007A4ECB"/>
    <w:rsid w:val="007A51AD"/>
    <w:rsid w:val="007A5624"/>
    <w:rsid w:val="007A5BA2"/>
    <w:rsid w:val="007A5F97"/>
    <w:rsid w:val="007A6241"/>
    <w:rsid w:val="007A67C4"/>
    <w:rsid w:val="007A68D3"/>
    <w:rsid w:val="007A6FD4"/>
    <w:rsid w:val="007A7565"/>
    <w:rsid w:val="007A7924"/>
    <w:rsid w:val="007B07CF"/>
    <w:rsid w:val="007B0829"/>
    <w:rsid w:val="007B082F"/>
    <w:rsid w:val="007B0A22"/>
    <w:rsid w:val="007B0A5A"/>
    <w:rsid w:val="007B0B50"/>
    <w:rsid w:val="007B164E"/>
    <w:rsid w:val="007B1AF6"/>
    <w:rsid w:val="007B1E90"/>
    <w:rsid w:val="007B24EE"/>
    <w:rsid w:val="007B255C"/>
    <w:rsid w:val="007B2D74"/>
    <w:rsid w:val="007B3366"/>
    <w:rsid w:val="007B3F15"/>
    <w:rsid w:val="007B3FA9"/>
    <w:rsid w:val="007B4025"/>
    <w:rsid w:val="007B4653"/>
    <w:rsid w:val="007B4BAF"/>
    <w:rsid w:val="007B5677"/>
    <w:rsid w:val="007B58B5"/>
    <w:rsid w:val="007B59C6"/>
    <w:rsid w:val="007B6122"/>
    <w:rsid w:val="007B6196"/>
    <w:rsid w:val="007B69F1"/>
    <w:rsid w:val="007B6BA0"/>
    <w:rsid w:val="007B78D9"/>
    <w:rsid w:val="007B79AD"/>
    <w:rsid w:val="007B7F69"/>
    <w:rsid w:val="007C00AE"/>
    <w:rsid w:val="007C06E7"/>
    <w:rsid w:val="007C06EA"/>
    <w:rsid w:val="007C0A44"/>
    <w:rsid w:val="007C0A92"/>
    <w:rsid w:val="007C2DE8"/>
    <w:rsid w:val="007C343B"/>
    <w:rsid w:val="007C3819"/>
    <w:rsid w:val="007C4881"/>
    <w:rsid w:val="007C4CB9"/>
    <w:rsid w:val="007C51B1"/>
    <w:rsid w:val="007C51DE"/>
    <w:rsid w:val="007C527B"/>
    <w:rsid w:val="007C535F"/>
    <w:rsid w:val="007C5F98"/>
    <w:rsid w:val="007C635E"/>
    <w:rsid w:val="007C68C0"/>
    <w:rsid w:val="007C6C91"/>
    <w:rsid w:val="007C705F"/>
    <w:rsid w:val="007C74B7"/>
    <w:rsid w:val="007C7663"/>
    <w:rsid w:val="007C7CF9"/>
    <w:rsid w:val="007D0675"/>
    <w:rsid w:val="007D0DD2"/>
    <w:rsid w:val="007D1842"/>
    <w:rsid w:val="007D2323"/>
    <w:rsid w:val="007D23B3"/>
    <w:rsid w:val="007D27BF"/>
    <w:rsid w:val="007D375E"/>
    <w:rsid w:val="007D3A5A"/>
    <w:rsid w:val="007D3ABE"/>
    <w:rsid w:val="007D55BB"/>
    <w:rsid w:val="007D561B"/>
    <w:rsid w:val="007D5D50"/>
    <w:rsid w:val="007D60B8"/>
    <w:rsid w:val="007D6568"/>
    <w:rsid w:val="007D744D"/>
    <w:rsid w:val="007D7697"/>
    <w:rsid w:val="007D79C8"/>
    <w:rsid w:val="007D7C51"/>
    <w:rsid w:val="007E00E2"/>
    <w:rsid w:val="007E05AE"/>
    <w:rsid w:val="007E06DF"/>
    <w:rsid w:val="007E0AB0"/>
    <w:rsid w:val="007E0CF1"/>
    <w:rsid w:val="007E1650"/>
    <w:rsid w:val="007E18DC"/>
    <w:rsid w:val="007E2B21"/>
    <w:rsid w:val="007E2BC0"/>
    <w:rsid w:val="007E3697"/>
    <w:rsid w:val="007E3726"/>
    <w:rsid w:val="007E3F41"/>
    <w:rsid w:val="007E46FA"/>
    <w:rsid w:val="007E51AA"/>
    <w:rsid w:val="007E5359"/>
    <w:rsid w:val="007E5B54"/>
    <w:rsid w:val="007E5C07"/>
    <w:rsid w:val="007E63A7"/>
    <w:rsid w:val="007E671C"/>
    <w:rsid w:val="007E737E"/>
    <w:rsid w:val="007E7421"/>
    <w:rsid w:val="007E7DB0"/>
    <w:rsid w:val="007F07CA"/>
    <w:rsid w:val="007F09AA"/>
    <w:rsid w:val="007F1316"/>
    <w:rsid w:val="007F14B1"/>
    <w:rsid w:val="007F1DA2"/>
    <w:rsid w:val="007F20ED"/>
    <w:rsid w:val="007F23BA"/>
    <w:rsid w:val="007F2959"/>
    <w:rsid w:val="007F2FD2"/>
    <w:rsid w:val="007F37C1"/>
    <w:rsid w:val="007F3891"/>
    <w:rsid w:val="007F4177"/>
    <w:rsid w:val="007F41BB"/>
    <w:rsid w:val="007F41EE"/>
    <w:rsid w:val="007F46D3"/>
    <w:rsid w:val="007F495B"/>
    <w:rsid w:val="007F557F"/>
    <w:rsid w:val="007F76DD"/>
    <w:rsid w:val="007F787E"/>
    <w:rsid w:val="007F7A98"/>
    <w:rsid w:val="007F7C60"/>
    <w:rsid w:val="0080032D"/>
    <w:rsid w:val="0080056C"/>
    <w:rsid w:val="008013A7"/>
    <w:rsid w:val="0080148F"/>
    <w:rsid w:val="00801FA1"/>
    <w:rsid w:val="00802045"/>
    <w:rsid w:val="00802A61"/>
    <w:rsid w:val="00802BBF"/>
    <w:rsid w:val="008035E9"/>
    <w:rsid w:val="00803746"/>
    <w:rsid w:val="008037CE"/>
    <w:rsid w:val="00803EA2"/>
    <w:rsid w:val="008045A9"/>
    <w:rsid w:val="008049C4"/>
    <w:rsid w:val="00804CA4"/>
    <w:rsid w:val="00805044"/>
    <w:rsid w:val="0080540A"/>
    <w:rsid w:val="00805502"/>
    <w:rsid w:val="008058D9"/>
    <w:rsid w:val="00805BD0"/>
    <w:rsid w:val="00806284"/>
    <w:rsid w:val="00806DEA"/>
    <w:rsid w:val="00806F2D"/>
    <w:rsid w:val="008072C7"/>
    <w:rsid w:val="00807402"/>
    <w:rsid w:val="00807C20"/>
    <w:rsid w:val="008106F8"/>
    <w:rsid w:val="0081132E"/>
    <w:rsid w:val="00811341"/>
    <w:rsid w:val="008114A4"/>
    <w:rsid w:val="0081192F"/>
    <w:rsid w:val="00812C45"/>
    <w:rsid w:val="00813253"/>
    <w:rsid w:val="008136A0"/>
    <w:rsid w:val="008138EB"/>
    <w:rsid w:val="00813B85"/>
    <w:rsid w:val="00813C0D"/>
    <w:rsid w:val="00814AAA"/>
    <w:rsid w:val="00814D7D"/>
    <w:rsid w:val="00814F00"/>
    <w:rsid w:val="00815104"/>
    <w:rsid w:val="0081522D"/>
    <w:rsid w:val="008154DB"/>
    <w:rsid w:val="00817009"/>
    <w:rsid w:val="0081703F"/>
    <w:rsid w:val="00817A2F"/>
    <w:rsid w:val="00820915"/>
    <w:rsid w:val="008213B8"/>
    <w:rsid w:val="00821590"/>
    <w:rsid w:val="008216EE"/>
    <w:rsid w:val="00821ECD"/>
    <w:rsid w:val="00821F03"/>
    <w:rsid w:val="00822417"/>
    <w:rsid w:val="008226E2"/>
    <w:rsid w:val="00823040"/>
    <w:rsid w:val="008233AA"/>
    <w:rsid w:val="00823827"/>
    <w:rsid w:val="00823C97"/>
    <w:rsid w:val="00823D58"/>
    <w:rsid w:val="00823EAD"/>
    <w:rsid w:val="0082416B"/>
    <w:rsid w:val="00824ADF"/>
    <w:rsid w:val="00825195"/>
    <w:rsid w:val="008252AF"/>
    <w:rsid w:val="008253FE"/>
    <w:rsid w:val="00825A9F"/>
    <w:rsid w:val="008266AE"/>
    <w:rsid w:val="0082675D"/>
    <w:rsid w:val="008271BB"/>
    <w:rsid w:val="0082758B"/>
    <w:rsid w:val="008276C2"/>
    <w:rsid w:val="008277F9"/>
    <w:rsid w:val="00827CF1"/>
    <w:rsid w:val="00830842"/>
    <w:rsid w:val="00830A82"/>
    <w:rsid w:val="00830C3A"/>
    <w:rsid w:val="0083132D"/>
    <w:rsid w:val="008317B2"/>
    <w:rsid w:val="00832EC6"/>
    <w:rsid w:val="00832F71"/>
    <w:rsid w:val="00833639"/>
    <w:rsid w:val="008359C5"/>
    <w:rsid w:val="00835E2C"/>
    <w:rsid w:val="0083614B"/>
    <w:rsid w:val="00836471"/>
    <w:rsid w:val="00836490"/>
    <w:rsid w:val="00836B7D"/>
    <w:rsid w:val="008370EA"/>
    <w:rsid w:val="0083741A"/>
    <w:rsid w:val="008374A1"/>
    <w:rsid w:val="008376C4"/>
    <w:rsid w:val="008404B7"/>
    <w:rsid w:val="008408FD"/>
    <w:rsid w:val="00840DFE"/>
    <w:rsid w:val="00841C7F"/>
    <w:rsid w:val="00841E62"/>
    <w:rsid w:val="00842828"/>
    <w:rsid w:val="008428E9"/>
    <w:rsid w:val="00843306"/>
    <w:rsid w:val="0084332A"/>
    <w:rsid w:val="00843933"/>
    <w:rsid w:val="00843E28"/>
    <w:rsid w:val="008440A8"/>
    <w:rsid w:val="00845443"/>
    <w:rsid w:val="008463C0"/>
    <w:rsid w:val="0084652F"/>
    <w:rsid w:val="00846CE8"/>
    <w:rsid w:val="00846F14"/>
    <w:rsid w:val="0084728A"/>
    <w:rsid w:val="00847391"/>
    <w:rsid w:val="008473A2"/>
    <w:rsid w:val="008473F2"/>
    <w:rsid w:val="008474B6"/>
    <w:rsid w:val="008475BE"/>
    <w:rsid w:val="008477A0"/>
    <w:rsid w:val="008477BB"/>
    <w:rsid w:val="0084799B"/>
    <w:rsid w:val="008501DE"/>
    <w:rsid w:val="0085035F"/>
    <w:rsid w:val="00850566"/>
    <w:rsid w:val="008509F3"/>
    <w:rsid w:val="00850CB2"/>
    <w:rsid w:val="00850E6A"/>
    <w:rsid w:val="00851B65"/>
    <w:rsid w:val="00852263"/>
    <w:rsid w:val="008527ED"/>
    <w:rsid w:val="00852E61"/>
    <w:rsid w:val="00852EAF"/>
    <w:rsid w:val="0085310F"/>
    <w:rsid w:val="00853188"/>
    <w:rsid w:val="008533A9"/>
    <w:rsid w:val="008533AE"/>
    <w:rsid w:val="0085364C"/>
    <w:rsid w:val="00854544"/>
    <w:rsid w:val="00854627"/>
    <w:rsid w:val="0085494C"/>
    <w:rsid w:val="00855315"/>
    <w:rsid w:val="00855462"/>
    <w:rsid w:val="0085589C"/>
    <w:rsid w:val="00855EE1"/>
    <w:rsid w:val="00856BAA"/>
    <w:rsid w:val="00856F4D"/>
    <w:rsid w:val="00857287"/>
    <w:rsid w:val="0085739C"/>
    <w:rsid w:val="00857498"/>
    <w:rsid w:val="008574FB"/>
    <w:rsid w:val="00857E04"/>
    <w:rsid w:val="00857E6E"/>
    <w:rsid w:val="008604B7"/>
    <w:rsid w:val="008604EC"/>
    <w:rsid w:val="008607F4"/>
    <w:rsid w:val="00860C0C"/>
    <w:rsid w:val="00860D62"/>
    <w:rsid w:val="0086105D"/>
    <w:rsid w:val="008611AE"/>
    <w:rsid w:val="00861324"/>
    <w:rsid w:val="00861F6C"/>
    <w:rsid w:val="00862661"/>
    <w:rsid w:val="00862857"/>
    <w:rsid w:val="008628D3"/>
    <w:rsid w:val="00862D86"/>
    <w:rsid w:val="00862DF5"/>
    <w:rsid w:val="00862ECC"/>
    <w:rsid w:val="00863427"/>
    <w:rsid w:val="0086375B"/>
    <w:rsid w:val="008643D2"/>
    <w:rsid w:val="0086500F"/>
    <w:rsid w:val="00865193"/>
    <w:rsid w:val="0086533E"/>
    <w:rsid w:val="008658F5"/>
    <w:rsid w:val="00865983"/>
    <w:rsid w:val="00865F27"/>
    <w:rsid w:val="00865F6F"/>
    <w:rsid w:val="008664C3"/>
    <w:rsid w:val="00866EE9"/>
    <w:rsid w:val="0086720E"/>
    <w:rsid w:val="00867383"/>
    <w:rsid w:val="00867BD0"/>
    <w:rsid w:val="00867CC0"/>
    <w:rsid w:val="00867E12"/>
    <w:rsid w:val="008708E8"/>
    <w:rsid w:val="00870D57"/>
    <w:rsid w:val="00870F40"/>
    <w:rsid w:val="00871D17"/>
    <w:rsid w:val="0087266F"/>
    <w:rsid w:val="00872EB2"/>
    <w:rsid w:val="00873404"/>
    <w:rsid w:val="00873743"/>
    <w:rsid w:val="008739BF"/>
    <w:rsid w:val="00873BA7"/>
    <w:rsid w:val="00873ECD"/>
    <w:rsid w:val="00874EBB"/>
    <w:rsid w:val="008755CD"/>
    <w:rsid w:val="00875630"/>
    <w:rsid w:val="00875722"/>
    <w:rsid w:val="00875B43"/>
    <w:rsid w:val="008761BD"/>
    <w:rsid w:val="0087661A"/>
    <w:rsid w:val="00876C1E"/>
    <w:rsid w:val="008776AD"/>
    <w:rsid w:val="00880008"/>
    <w:rsid w:val="00880067"/>
    <w:rsid w:val="0088073C"/>
    <w:rsid w:val="0088087D"/>
    <w:rsid w:val="008810C8"/>
    <w:rsid w:val="008811D0"/>
    <w:rsid w:val="00881480"/>
    <w:rsid w:val="008819F4"/>
    <w:rsid w:val="0088221C"/>
    <w:rsid w:val="008825CD"/>
    <w:rsid w:val="00882727"/>
    <w:rsid w:val="00882CBB"/>
    <w:rsid w:val="00882ED2"/>
    <w:rsid w:val="00883000"/>
    <w:rsid w:val="0088332A"/>
    <w:rsid w:val="00883500"/>
    <w:rsid w:val="008838F9"/>
    <w:rsid w:val="00883B1E"/>
    <w:rsid w:val="00883B23"/>
    <w:rsid w:val="00884028"/>
    <w:rsid w:val="0088408F"/>
    <w:rsid w:val="00884177"/>
    <w:rsid w:val="008846C6"/>
    <w:rsid w:val="008848F8"/>
    <w:rsid w:val="00884AD0"/>
    <w:rsid w:val="008852BC"/>
    <w:rsid w:val="00885C82"/>
    <w:rsid w:val="0088669E"/>
    <w:rsid w:val="00886B81"/>
    <w:rsid w:val="00886E39"/>
    <w:rsid w:val="00887939"/>
    <w:rsid w:val="00887E74"/>
    <w:rsid w:val="0089072F"/>
    <w:rsid w:val="00890937"/>
    <w:rsid w:val="00891504"/>
    <w:rsid w:val="008917A7"/>
    <w:rsid w:val="008917B0"/>
    <w:rsid w:val="00891D3E"/>
    <w:rsid w:val="0089216B"/>
    <w:rsid w:val="0089231E"/>
    <w:rsid w:val="00892600"/>
    <w:rsid w:val="0089319B"/>
    <w:rsid w:val="00893456"/>
    <w:rsid w:val="008934BE"/>
    <w:rsid w:val="008938C9"/>
    <w:rsid w:val="00893E10"/>
    <w:rsid w:val="00893F45"/>
    <w:rsid w:val="0089440E"/>
    <w:rsid w:val="00894CEE"/>
    <w:rsid w:val="00894DF4"/>
    <w:rsid w:val="0089531D"/>
    <w:rsid w:val="008954AA"/>
    <w:rsid w:val="00896326"/>
    <w:rsid w:val="0089671F"/>
    <w:rsid w:val="00896B60"/>
    <w:rsid w:val="00896B9A"/>
    <w:rsid w:val="00896C2C"/>
    <w:rsid w:val="00896C95"/>
    <w:rsid w:val="00896CFC"/>
    <w:rsid w:val="008973E8"/>
    <w:rsid w:val="00897723"/>
    <w:rsid w:val="00897A9C"/>
    <w:rsid w:val="008A02B4"/>
    <w:rsid w:val="008A050F"/>
    <w:rsid w:val="008A05A4"/>
    <w:rsid w:val="008A0C1B"/>
    <w:rsid w:val="008A0F02"/>
    <w:rsid w:val="008A10C1"/>
    <w:rsid w:val="008A1984"/>
    <w:rsid w:val="008A1A00"/>
    <w:rsid w:val="008A1C92"/>
    <w:rsid w:val="008A1DAE"/>
    <w:rsid w:val="008A207C"/>
    <w:rsid w:val="008A27FD"/>
    <w:rsid w:val="008A2FB0"/>
    <w:rsid w:val="008A3E23"/>
    <w:rsid w:val="008A412A"/>
    <w:rsid w:val="008A4259"/>
    <w:rsid w:val="008A48E8"/>
    <w:rsid w:val="008A4E6B"/>
    <w:rsid w:val="008A568E"/>
    <w:rsid w:val="008A5F91"/>
    <w:rsid w:val="008A63C1"/>
    <w:rsid w:val="008A6462"/>
    <w:rsid w:val="008A649D"/>
    <w:rsid w:val="008A6769"/>
    <w:rsid w:val="008A71C7"/>
    <w:rsid w:val="008A71D5"/>
    <w:rsid w:val="008A71E3"/>
    <w:rsid w:val="008B02C0"/>
    <w:rsid w:val="008B02D0"/>
    <w:rsid w:val="008B047A"/>
    <w:rsid w:val="008B074D"/>
    <w:rsid w:val="008B08C3"/>
    <w:rsid w:val="008B0DBF"/>
    <w:rsid w:val="008B201F"/>
    <w:rsid w:val="008B29BE"/>
    <w:rsid w:val="008B2CF8"/>
    <w:rsid w:val="008B3203"/>
    <w:rsid w:val="008B4490"/>
    <w:rsid w:val="008B47F9"/>
    <w:rsid w:val="008B4D23"/>
    <w:rsid w:val="008B5348"/>
    <w:rsid w:val="008B571B"/>
    <w:rsid w:val="008B5835"/>
    <w:rsid w:val="008B58F6"/>
    <w:rsid w:val="008B5DD3"/>
    <w:rsid w:val="008B63CC"/>
    <w:rsid w:val="008B6748"/>
    <w:rsid w:val="008B6816"/>
    <w:rsid w:val="008B68DB"/>
    <w:rsid w:val="008B6DF3"/>
    <w:rsid w:val="008B7051"/>
    <w:rsid w:val="008B7315"/>
    <w:rsid w:val="008B746A"/>
    <w:rsid w:val="008B75B2"/>
    <w:rsid w:val="008B774F"/>
    <w:rsid w:val="008C0702"/>
    <w:rsid w:val="008C0D38"/>
    <w:rsid w:val="008C0F68"/>
    <w:rsid w:val="008C1099"/>
    <w:rsid w:val="008C1287"/>
    <w:rsid w:val="008C17C1"/>
    <w:rsid w:val="008C1B7E"/>
    <w:rsid w:val="008C1FA5"/>
    <w:rsid w:val="008C1FD1"/>
    <w:rsid w:val="008C243E"/>
    <w:rsid w:val="008C24D5"/>
    <w:rsid w:val="008C3268"/>
    <w:rsid w:val="008C339A"/>
    <w:rsid w:val="008C3C40"/>
    <w:rsid w:val="008C3E95"/>
    <w:rsid w:val="008C4A0E"/>
    <w:rsid w:val="008C4E4E"/>
    <w:rsid w:val="008C4FEB"/>
    <w:rsid w:val="008C5299"/>
    <w:rsid w:val="008C529A"/>
    <w:rsid w:val="008C5FC6"/>
    <w:rsid w:val="008C63D3"/>
    <w:rsid w:val="008C65AE"/>
    <w:rsid w:val="008C666C"/>
    <w:rsid w:val="008C6988"/>
    <w:rsid w:val="008C70FE"/>
    <w:rsid w:val="008C7185"/>
    <w:rsid w:val="008C75E8"/>
    <w:rsid w:val="008C7688"/>
    <w:rsid w:val="008C79D5"/>
    <w:rsid w:val="008D05EB"/>
    <w:rsid w:val="008D0A2C"/>
    <w:rsid w:val="008D0ED7"/>
    <w:rsid w:val="008D104D"/>
    <w:rsid w:val="008D109A"/>
    <w:rsid w:val="008D134F"/>
    <w:rsid w:val="008D1A3F"/>
    <w:rsid w:val="008D31D9"/>
    <w:rsid w:val="008D356F"/>
    <w:rsid w:val="008D35E2"/>
    <w:rsid w:val="008D3AD6"/>
    <w:rsid w:val="008D43DF"/>
    <w:rsid w:val="008D4434"/>
    <w:rsid w:val="008D4951"/>
    <w:rsid w:val="008D516B"/>
    <w:rsid w:val="008D5B46"/>
    <w:rsid w:val="008D5C85"/>
    <w:rsid w:val="008D6CA7"/>
    <w:rsid w:val="008D6FDD"/>
    <w:rsid w:val="008E00B4"/>
    <w:rsid w:val="008E0192"/>
    <w:rsid w:val="008E0E18"/>
    <w:rsid w:val="008E0EC0"/>
    <w:rsid w:val="008E2B17"/>
    <w:rsid w:val="008E2DAA"/>
    <w:rsid w:val="008E2DB0"/>
    <w:rsid w:val="008E3CBC"/>
    <w:rsid w:val="008E4122"/>
    <w:rsid w:val="008E4411"/>
    <w:rsid w:val="008E4A8C"/>
    <w:rsid w:val="008E4AB8"/>
    <w:rsid w:val="008E5A8D"/>
    <w:rsid w:val="008E5D9B"/>
    <w:rsid w:val="008E6516"/>
    <w:rsid w:val="008E6C6D"/>
    <w:rsid w:val="008E6FE5"/>
    <w:rsid w:val="008E714B"/>
    <w:rsid w:val="008E72A4"/>
    <w:rsid w:val="008E7559"/>
    <w:rsid w:val="008E7E97"/>
    <w:rsid w:val="008E7F43"/>
    <w:rsid w:val="008F043C"/>
    <w:rsid w:val="008F0508"/>
    <w:rsid w:val="008F063D"/>
    <w:rsid w:val="008F06CD"/>
    <w:rsid w:val="008F1359"/>
    <w:rsid w:val="008F174E"/>
    <w:rsid w:val="008F1788"/>
    <w:rsid w:val="008F1939"/>
    <w:rsid w:val="008F2089"/>
    <w:rsid w:val="008F376B"/>
    <w:rsid w:val="008F3AFD"/>
    <w:rsid w:val="008F3B0C"/>
    <w:rsid w:val="008F4229"/>
    <w:rsid w:val="008F4CD1"/>
    <w:rsid w:val="008F5003"/>
    <w:rsid w:val="008F583D"/>
    <w:rsid w:val="008F592D"/>
    <w:rsid w:val="008F5B73"/>
    <w:rsid w:val="008F5CEF"/>
    <w:rsid w:val="008F615A"/>
    <w:rsid w:val="008F680B"/>
    <w:rsid w:val="008F69C8"/>
    <w:rsid w:val="008F6FB6"/>
    <w:rsid w:val="008F6FE2"/>
    <w:rsid w:val="008F7281"/>
    <w:rsid w:val="008F7283"/>
    <w:rsid w:val="008F7506"/>
    <w:rsid w:val="008F7639"/>
    <w:rsid w:val="008F7E2E"/>
    <w:rsid w:val="008F7EA3"/>
    <w:rsid w:val="00900455"/>
    <w:rsid w:val="00900943"/>
    <w:rsid w:val="009010F5"/>
    <w:rsid w:val="009011E2"/>
    <w:rsid w:val="00902432"/>
    <w:rsid w:val="00903028"/>
    <w:rsid w:val="0090386C"/>
    <w:rsid w:val="00903B1A"/>
    <w:rsid w:val="00904850"/>
    <w:rsid w:val="009049DE"/>
    <w:rsid w:val="00905395"/>
    <w:rsid w:val="009055B0"/>
    <w:rsid w:val="00905609"/>
    <w:rsid w:val="0090596A"/>
    <w:rsid w:val="00905A06"/>
    <w:rsid w:val="00905E56"/>
    <w:rsid w:val="00906092"/>
    <w:rsid w:val="00906209"/>
    <w:rsid w:val="00906750"/>
    <w:rsid w:val="009078D8"/>
    <w:rsid w:val="00910AAA"/>
    <w:rsid w:val="00910B4D"/>
    <w:rsid w:val="0091108B"/>
    <w:rsid w:val="009114C2"/>
    <w:rsid w:val="0091211F"/>
    <w:rsid w:val="00912384"/>
    <w:rsid w:val="009127E4"/>
    <w:rsid w:val="00912B92"/>
    <w:rsid w:val="00912C66"/>
    <w:rsid w:val="00913125"/>
    <w:rsid w:val="009131EE"/>
    <w:rsid w:val="00913261"/>
    <w:rsid w:val="00913B81"/>
    <w:rsid w:val="00913F23"/>
    <w:rsid w:val="00914080"/>
    <w:rsid w:val="00914C2A"/>
    <w:rsid w:val="00915148"/>
    <w:rsid w:val="009159BC"/>
    <w:rsid w:val="00915C23"/>
    <w:rsid w:val="00915D78"/>
    <w:rsid w:val="00915E1D"/>
    <w:rsid w:val="00915FA2"/>
    <w:rsid w:val="009161D4"/>
    <w:rsid w:val="009161ED"/>
    <w:rsid w:val="00916537"/>
    <w:rsid w:val="00916681"/>
    <w:rsid w:val="00916D78"/>
    <w:rsid w:val="009170A5"/>
    <w:rsid w:val="00917AB4"/>
    <w:rsid w:val="00917EA2"/>
    <w:rsid w:val="00917FA8"/>
    <w:rsid w:val="00920380"/>
    <w:rsid w:val="00921892"/>
    <w:rsid w:val="00921C37"/>
    <w:rsid w:val="00921CA9"/>
    <w:rsid w:val="00921FD6"/>
    <w:rsid w:val="0092204D"/>
    <w:rsid w:val="00922261"/>
    <w:rsid w:val="00922571"/>
    <w:rsid w:val="009229E0"/>
    <w:rsid w:val="00922F5F"/>
    <w:rsid w:val="0092322B"/>
    <w:rsid w:val="009237B2"/>
    <w:rsid w:val="00924511"/>
    <w:rsid w:val="00924720"/>
    <w:rsid w:val="00925594"/>
    <w:rsid w:val="0092584E"/>
    <w:rsid w:val="00925D88"/>
    <w:rsid w:val="0092626F"/>
    <w:rsid w:val="00926666"/>
    <w:rsid w:val="009271FA"/>
    <w:rsid w:val="0092747C"/>
    <w:rsid w:val="0092754A"/>
    <w:rsid w:val="00927625"/>
    <w:rsid w:val="00927C71"/>
    <w:rsid w:val="00930281"/>
    <w:rsid w:val="00930391"/>
    <w:rsid w:val="00930624"/>
    <w:rsid w:val="00930C6B"/>
    <w:rsid w:val="009312C6"/>
    <w:rsid w:val="00931B66"/>
    <w:rsid w:val="009322D1"/>
    <w:rsid w:val="00932320"/>
    <w:rsid w:val="0093236A"/>
    <w:rsid w:val="00934049"/>
    <w:rsid w:val="0093448B"/>
    <w:rsid w:val="00934792"/>
    <w:rsid w:val="0093485E"/>
    <w:rsid w:val="00935224"/>
    <w:rsid w:val="00935611"/>
    <w:rsid w:val="00935690"/>
    <w:rsid w:val="00935750"/>
    <w:rsid w:val="009363CA"/>
    <w:rsid w:val="00936416"/>
    <w:rsid w:val="00937249"/>
    <w:rsid w:val="009374E3"/>
    <w:rsid w:val="00937800"/>
    <w:rsid w:val="00937ABC"/>
    <w:rsid w:val="00937BD7"/>
    <w:rsid w:val="00937D65"/>
    <w:rsid w:val="00937F31"/>
    <w:rsid w:val="00940213"/>
    <w:rsid w:val="0094070F"/>
    <w:rsid w:val="009407AA"/>
    <w:rsid w:val="009409E1"/>
    <w:rsid w:val="00940DDB"/>
    <w:rsid w:val="009410DE"/>
    <w:rsid w:val="00941579"/>
    <w:rsid w:val="00941E9E"/>
    <w:rsid w:val="00941F31"/>
    <w:rsid w:val="00942754"/>
    <w:rsid w:val="00942C62"/>
    <w:rsid w:val="009432A5"/>
    <w:rsid w:val="00943C97"/>
    <w:rsid w:val="00943C9B"/>
    <w:rsid w:val="00943E9D"/>
    <w:rsid w:val="009440B6"/>
    <w:rsid w:val="00944793"/>
    <w:rsid w:val="0094497D"/>
    <w:rsid w:val="00944E4F"/>
    <w:rsid w:val="0094516E"/>
    <w:rsid w:val="0094556F"/>
    <w:rsid w:val="00945F4F"/>
    <w:rsid w:val="009465EA"/>
    <w:rsid w:val="009466E8"/>
    <w:rsid w:val="009474D9"/>
    <w:rsid w:val="0094791D"/>
    <w:rsid w:val="00947C24"/>
    <w:rsid w:val="00947FD4"/>
    <w:rsid w:val="00950722"/>
    <w:rsid w:val="0095075A"/>
    <w:rsid w:val="009509E4"/>
    <w:rsid w:val="0095116D"/>
    <w:rsid w:val="009514D1"/>
    <w:rsid w:val="00951C76"/>
    <w:rsid w:val="009524C1"/>
    <w:rsid w:val="00952658"/>
    <w:rsid w:val="00952B06"/>
    <w:rsid w:val="00953013"/>
    <w:rsid w:val="009532A9"/>
    <w:rsid w:val="009536CC"/>
    <w:rsid w:val="00953741"/>
    <w:rsid w:val="009545A6"/>
    <w:rsid w:val="00954AAE"/>
    <w:rsid w:val="00954DCB"/>
    <w:rsid w:val="0095607F"/>
    <w:rsid w:val="00956A5E"/>
    <w:rsid w:val="00957172"/>
    <w:rsid w:val="0095735B"/>
    <w:rsid w:val="009576BB"/>
    <w:rsid w:val="0095775F"/>
    <w:rsid w:val="00960186"/>
    <w:rsid w:val="009605F9"/>
    <w:rsid w:val="00960699"/>
    <w:rsid w:val="00960BA4"/>
    <w:rsid w:val="009613BC"/>
    <w:rsid w:val="00961739"/>
    <w:rsid w:val="00962598"/>
    <w:rsid w:val="00963AB3"/>
    <w:rsid w:val="00963C23"/>
    <w:rsid w:val="00963D16"/>
    <w:rsid w:val="00963E1C"/>
    <w:rsid w:val="0096568B"/>
    <w:rsid w:val="00965E04"/>
    <w:rsid w:val="009675AD"/>
    <w:rsid w:val="00970425"/>
    <w:rsid w:val="00971DDC"/>
    <w:rsid w:val="009726B9"/>
    <w:rsid w:val="009737A4"/>
    <w:rsid w:val="009738F4"/>
    <w:rsid w:val="00973C82"/>
    <w:rsid w:val="00973E6D"/>
    <w:rsid w:val="00974819"/>
    <w:rsid w:val="00974F5B"/>
    <w:rsid w:val="009751B2"/>
    <w:rsid w:val="0097529A"/>
    <w:rsid w:val="00975833"/>
    <w:rsid w:val="00975F56"/>
    <w:rsid w:val="00976493"/>
    <w:rsid w:val="009773CB"/>
    <w:rsid w:val="00977850"/>
    <w:rsid w:val="00980216"/>
    <w:rsid w:val="00980520"/>
    <w:rsid w:val="00980E8C"/>
    <w:rsid w:val="00981068"/>
    <w:rsid w:val="009812A6"/>
    <w:rsid w:val="009816DE"/>
    <w:rsid w:val="0098238B"/>
    <w:rsid w:val="00982F44"/>
    <w:rsid w:val="00983044"/>
    <w:rsid w:val="00983D31"/>
    <w:rsid w:val="00983F3B"/>
    <w:rsid w:val="00984808"/>
    <w:rsid w:val="0098494B"/>
    <w:rsid w:val="00984A69"/>
    <w:rsid w:val="00985221"/>
    <w:rsid w:val="009853D1"/>
    <w:rsid w:val="00986109"/>
    <w:rsid w:val="009864BC"/>
    <w:rsid w:val="0098686F"/>
    <w:rsid w:val="00986D8C"/>
    <w:rsid w:val="00987572"/>
    <w:rsid w:val="00987A35"/>
    <w:rsid w:val="00987A8C"/>
    <w:rsid w:val="00987CCA"/>
    <w:rsid w:val="00990263"/>
    <w:rsid w:val="00990ACB"/>
    <w:rsid w:val="00990E72"/>
    <w:rsid w:val="009919EF"/>
    <w:rsid w:val="00991A7B"/>
    <w:rsid w:val="00991BA9"/>
    <w:rsid w:val="00991DF5"/>
    <w:rsid w:val="00991F12"/>
    <w:rsid w:val="009920A3"/>
    <w:rsid w:val="00992296"/>
    <w:rsid w:val="0099278F"/>
    <w:rsid w:val="00992C90"/>
    <w:rsid w:val="00992DCD"/>
    <w:rsid w:val="00993A93"/>
    <w:rsid w:val="00993DD3"/>
    <w:rsid w:val="00994167"/>
    <w:rsid w:val="00994277"/>
    <w:rsid w:val="0099430D"/>
    <w:rsid w:val="00994644"/>
    <w:rsid w:val="00994C52"/>
    <w:rsid w:val="00996BFE"/>
    <w:rsid w:val="00996EEB"/>
    <w:rsid w:val="009974F7"/>
    <w:rsid w:val="00997AED"/>
    <w:rsid w:val="009A0A6C"/>
    <w:rsid w:val="009A0C06"/>
    <w:rsid w:val="009A0CAE"/>
    <w:rsid w:val="009A1288"/>
    <w:rsid w:val="009A15D0"/>
    <w:rsid w:val="009A16CA"/>
    <w:rsid w:val="009A2424"/>
    <w:rsid w:val="009A264B"/>
    <w:rsid w:val="009A2802"/>
    <w:rsid w:val="009A28C3"/>
    <w:rsid w:val="009A2A2A"/>
    <w:rsid w:val="009A2B7B"/>
    <w:rsid w:val="009A2D02"/>
    <w:rsid w:val="009A2EBC"/>
    <w:rsid w:val="009A31E8"/>
    <w:rsid w:val="009A452E"/>
    <w:rsid w:val="009A46A8"/>
    <w:rsid w:val="009A4A18"/>
    <w:rsid w:val="009A4B5B"/>
    <w:rsid w:val="009A4C27"/>
    <w:rsid w:val="009A60BC"/>
    <w:rsid w:val="009A65CC"/>
    <w:rsid w:val="009A6621"/>
    <w:rsid w:val="009A6784"/>
    <w:rsid w:val="009A68BC"/>
    <w:rsid w:val="009A69B8"/>
    <w:rsid w:val="009A734F"/>
    <w:rsid w:val="009A7830"/>
    <w:rsid w:val="009B0678"/>
    <w:rsid w:val="009B11F1"/>
    <w:rsid w:val="009B1BFD"/>
    <w:rsid w:val="009B1DA7"/>
    <w:rsid w:val="009B20F3"/>
    <w:rsid w:val="009B2364"/>
    <w:rsid w:val="009B2F60"/>
    <w:rsid w:val="009B3887"/>
    <w:rsid w:val="009B3CBF"/>
    <w:rsid w:val="009B3DEC"/>
    <w:rsid w:val="009B3E9C"/>
    <w:rsid w:val="009B4558"/>
    <w:rsid w:val="009B45D4"/>
    <w:rsid w:val="009B4B1A"/>
    <w:rsid w:val="009B52FA"/>
    <w:rsid w:val="009B5633"/>
    <w:rsid w:val="009B5A3A"/>
    <w:rsid w:val="009B5AE3"/>
    <w:rsid w:val="009B5B97"/>
    <w:rsid w:val="009B60F7"/>
    <w:rsid w:val="009B641C"/>
    <w:rsid w:val="009B69F0"/>
    <w:rsid w:val="009B6E12"/>
    <w:rsid w:val="009B6FE9"/>
    <w:rsid w:val="009B7876"/>
    <w:rsid w:val="009B7E4C"/>
    <w:rsid w:val="009C083A"/>
    <w:rsid w:val="009C0892"/>
    <w:rsid w:val="009C090F"/>
    <w:rsid w:val="009C0F73"/>
    <w:rsid w:val="009C18BF"/>
    <w:rsid w:val="009C3E50"/>
    <w:rsid w:val="009C4771"/>
    <w:rsid w:val="009C4D4B"/>
    <w:rsid w:val="009C5162"/>
    <w:rsid w:val="009C59AB"/>
    <w:rsid w:val="009C5C57"/>
    <w:rsid w:val="009C60DC"/>
    <w:rsid w:val="009C6ED4"/>
    <w:rsid w:val="009C7B6C"/>
    <w:rsid w:val="009D0432"/>
    <w:rsid w:val="009D07B7"/>
    <w:rsid w:val="009D0D00"/>
    <w:rsid w:val="009D0F40"/>
    <w:rsid w:val="009D1807"/>
    <w:rsid w:val="009D1EC0"/>
    <w:rsid w:val="009D2285"/>
    <w:rsid w:val="009D240F"/>
    <w:rsid w:val="009D2593"/>
    <w:rsid w:val="009D28F8"/>
    <w:rsid w:val="009D29FB"/>
    <w:rsid w:val="009D2BDF"/>
    <w:rsid w:val="009D366A"/>
    <w:rsid w:val="009D3A15"/>
    <w:rsid w:val="009D3C47"/>
    <w:rsid w:val="009D3F05"/>
    <w:rsid w:val="009D44CE"/>
    <w:rsid w:val="009D45EF"/>
    <w:rsid w:val="009D4777"/>
    <w:rsid w:val="009D52C9"/>
    <w:rsid w:val="009D5815"/>
    <w:rsid w:val="009D5A79"/>
    <w:rsid w:val="009D5AFD"/>
    <w:rsid w:val="009D5E39"/>
    <w:rsid w:val="009D67F8"/>
    <w:rsid w:val="009D6C3B"/>
    <w:rsid w:val="009D6E2E"/>
    <w:rsid w:val="009D70B9"/>
    <w:rsid w:val="009D7170"/>
    <w:rsid w:val="009D7963"/>
    <w:rsid w:val="009E15DD"/>
    <w:rsid w:val="009E1B5A"/>
    <w:rsid w:val="009E2231"/>
    <w:rsid w:val="009E293D"/>
    <w:rsid w:val="009E2BAC"/>
    <w:rsid w:val="009E3283"/>
    <w:rsid w:val="009E381C"/>
    <w:rsid w:val="009E3917"/>
    <w:rsid w:val="009E3992"/>
    <w:rsid w:val="009E431F"/>
    <w:rsid w:val="009E49B6"/>
    <w:rsid w:val="009E4BB6"/>
    <w:rsid w:val="009E505D"/>
    <w:rsid w:val="009E519D"/>
    <w:rsid w:val="009E5458"/>
    <w:rsid w:val="009E54B8"/>
    <w:rsid w:val="009E6117"/>
    <w:rsid w:val="009E64E8"/>
    <w:rsid w:val="009E6504"/>
    <w:rsid w:val="009E6C91"/>
    <w:rsid w:val="009E7074"/>
    <w:rsid w:val="009E757F"/>
    <w:rsid w:val="009E7A0C"/>
    <w:rsid w:val="009F04E6"/>
    <w:rsid w:val="009F09CC"/>
    <w:rsid w:val="009F0B05"/>
    <w:rsid w:val="009F0BAB"/>
    <w:rsid w:val="009F0E00"/>
    <w:rsid w:val="009F0E64"/>
    <w:rsid w:val="009F100F"/>
    <w:rsid w:val="009F1144"/>
    <w:rsid w:val="009F1819"/>
    <w:rsid w:val="009F1B74"/>
    <w:rsid w:val="009F25E9"/>
    <w:rsid w:val="009F2893"/>
    <w:rsid w:val="009F2ACD"/>
    <w:rsid w:val="009F2B74"/>
    <w:rsid w:val="009F2C7B"/>
    <w:rsid w:val="009F3119"/>
    <w:rsid w:val="009F3467"/>
    <w:rsid w:val="009F34B3"/>
    <w:rsid w:val="009F362C"/>
    <w:rsid w:val="009F39FB"/>
    <w:rsid w:val="009F439A"/>
    <w:rsid w:val="009F48F5"/>
    <w:rsid w:val="009F4A59"/>
    <w:rsid w:val="009F4C8A"/>
    <w:rsid w:val="009F4FB9"/>
    <w:rsid w:val="009F54CA"/>
    <w:rsid w:val="009F54EB"/>
    <w:rsid w:val="009F6514"/>
    <w:rsid w:val="009F6557"/>
    <w:rsid w:val="009F68B7"/>
    <w:rsid w:val="009F6A73"/>
    <w:rsid w:val="009F6E12"/>
    <w:rsid w:val="009F6E27"/>
    <w:rsid w:val="009F6E38"/>
    <w:rsid w:val="00A000DA"/>
    <w:rsid w:val="00A00251"/>
    <w:rsid w:val="00A0035C"/>
    <w:rsid w:val="00A00D42"/>
    <w:rsid w:val="00A00E57"/>
    <w:rsid w:val="00A01E86"/>
    <w:rsid w:val="00A023D5"/>
    <w:rsid w:val="00A025AF"/>
    <w:rsid w:val="00A02B82"/>
    <w:rsid w:val="00A02E56"/>
    <w:rsid w:val="00A0317E"/>
    <w:rsid w:val="00A0356B"/>
    <w:rsid w:val="00A03774"/>
    <w:rsid w:val="00A0377F"/>
    <w:rsid w:val="00A041A1"/>
    <w:rsid w:val="00A04A29"/>
    <w:rsid w:val="00A05523"/>
    <w:rsid w:val="00A057F8"/>
    <w:rsid w:val="00A059E3"/>
    <w:rsid w:val="00A05B86"/>
    <w:rsid w:val="00A05C1F"/>
    <w:rsid w:val="00A0662D"/>
    <w:rsid w:val="00A06B74"/>
    <w:rsid w:val="00A06B83"/>
    <w:rsid w:val="00A06EFC"/>
    <w:rsid w:val="00A07207"/>
    <w:rsid w:val="00A076A9"/>
    <w:rsid w:val="00A10BF4"/>
    <w:rsid w:val="00A10E2D"/>
    <w:rsid w:val="00A1103F"/>
    <w:rsid w:val="00A111C2"/>
    <w:rsid w:val="00A11788"/>
    <w:rsid w:val="00A119AB"/>
    <w:rsid w:val="00A1204B"/>
    <w:rsid w:val="00A12409"/>
    <w:rsid w:val="00A13265"/>
    <w:rsid w:val="00A1363D"/>
    <w:rsid w:val="00A1459C"/>
    <w:rsid w:val="00A148DA"/>
    <w:rsid w:val="00A14BF5"/>
    <w:rsid w:val="00A153A9"/>
    <w:rsid w:val="00A1541A"/>
    <w:rsid w:val="00A15E2F"/>
    <w:rsid w:val="00A171D3"/>
    <w:rsid w:val="00A17253"/>
    <w:rsid w:val="00A17E6F"/>
    <w:rsid w:val="00A205F6"/>
    <w:rsid w:val="00A20A72"/>
    <w:rsid w:val="00A20E8F"/>
    <w:rsid w:val="00A217E4"/>
    <w:rsid w:val="00A21816"/>
    <w:rsid w:val="00A21CD0"/>
    <w:rsid w:val="00A21E9B"/>
    <w:rsid w:val="00A2208E"/>
    <w:rsid w:val="00A22BB3"/>
    <w:rsid w:val="00A22D04"/>
    <w:rsid w:val="00A23F1B"/>
    <w:rsid w:val="00A24060"/>
    <w:rsid w:val="00A246D4"/>
    <w:rsid w:val="00A24C8F"/>
    <w:rsid w:val="00A24C9C"/>
    <w:rsid w:val="00A25475"/>
    <w:rsid w:val="00A25709"/>
    <w:rsid w:val="00A25767"/>
    <w:rsid w:val="00A25AE7"/>
    <w:rsid w:val="00A26885"/>
    <w:rsid w:val="00A27365"/>
    <w:rsid w:val="00A27499"/>
    <w:rsid w:val="00A27764"/>
    <w:rsid w:val="00A27A8F"/>
    <w:rsid w:val="00A27BB6"/>
    <w:rsid w:val="00A27E8A"/>
    <w:rsid w:val="00A315DA"/>
    <w:rsid w:val="00A31687"/>
    <w:rsid w:val="00A3182D"/>
    <w:rsid w:val="00A321B1"/>
    <w:rsid w:val="00A329C0"/>
    <w:rsid w:val="00A32F00"/>
    <w:rsid w:val="00A33030"/>
    <w:rsid w:val="00A331EB"/>
    <w:rsid w:val="00A33228"/>
    <w:rsid w:val="00A33863"/>
    <w:rsid w:val="00A340F0"/>
    <w:rsid w:val="00A34B8F"/>
    <w:rsid w:val="00A35CF7"/>
    <w:rsid w:val="00A361AC"/>
    <w:rsid w:val="00A362BE"/>
    <w:rsid w:val="00A3630B"/>
    <w:rsid w:val="00A36B44"/>
    <w:rsid w:val="00A37435"/>
    <w:rsid w:val="00A3780D"/>
    <w:rsid w:val="00A40269"/>
    <w:rsid w:val="00A40C34"/>
    <w:rsid w:val="00A40FEA"/>
    <w:rsid w:val="00A41F94"/>
    <w:rsid w:val="00A4205D"/>
    <w:rsid w:val="00A424D6"/>
    <w:rsid w:val="00A4259D"/>
    <w:rsid w:val="00A42C70"/>
    <w:rsid w:val="00A432B7"/>
    <w:rsid w:val="00A43307"/>
    <w:rsid w:val="00A438DA"/>
    <w:rsid w:val="00A43DE0"/>
    <w:rsid w:val="00A44C31"/>
    <w:rsid w:val="00A456BD"/>
    <w:rsid w:val="00A45A66"/>
    <w:rsid w:val="00A45EBA"/>
    <w:rsid w:val="00A47078"/>
    <w:rsid w:val="00A47706"/>
    <w:rsid w:val="00A47730"/>
    <w:rsid w:val="00A47868"/>
    <w:rsid w:val="00A47972"/>
    <w:rsid w:val="00A47A86"/>
    <w:rsid w:val="00A502E7"/>
    <w:rsid w:val="00A50F52"/>
    <w:rsid w:val="00A51594"/>
    <w:rsid w:val="00A5159E"/>
    <w:rsid w:val="00A51606"/>
    <w:rsid w:val="00A51640"/>
    <w:rsid w:val="00A5194C"/>
    <w:rsid w:val="00A51B25"/>
    <w:rsid w:val="00A51C7B"/>
    <w:rsid w:val="00A51D86"/>
    <w:rsid w:val="00A52509"/>
    <w:rsid w:val="00A52E3B"/>
    <w:rsid w:val="00A53231"/>
    <w:rsid w:val="00A533D2"/>
    <w:rsid w:val="00A53CBF"/>
    <w:rsid w:val="00A5514F"/>
    <w:rsid w:val="00A55FF6"/>
    <w:rsid w:val="00A56560"/>
    <w:rsid w:val="00A56DC7"/>
    <w:rsid w:val="00A56F95"/>
    <w:rsid w:val="00A571AD"/>
    <w:rsid w:val="00A5749D"/>
    <w:rsid w:val="00A5758B"/>
    <w:rsid w:val="00A57830"/>
    <w:rsid w:val="00A5790A"/>
    <w:rsid w:val="00A607A5"/>
    <w:rsid w:val="00A60C22"/>
    <w:rsid w:val="00A60CD9"/>
    <w:rsid w:val="00A61068"/>
    <w:rsid w:val="00A61136"/>
    <w:rsid w:val="00A61807"/>
    <w:rsid w:val="00A61DB0"/>
    <w:rsid w:val="00A62050"/>
    <w:rsid w:val="00A62894"/>
    <w:rsid w:val="00A62DAF"/>
    <w:rsid w:val="00A62E35"/>
    <w:rsid w:val="00A62FDF"/>
    <w:rsid w:val="00A63063"/>
    <w:rsid w:val="00A642B8"/>
    <w:rsid w:val="00A64A66"/>
    <w:rsid w:val="00A65007"/>
    <w:rsid w:val="00A657C6"/>
    <w:rsid w:val="00A66874"/>
    <w:rsid w:val="00A66C51"/>
    <w:rsid w:val="00A66CB6"/>
    <w:rsid w:val="00A675AF"/>
    <w:rsid w:val="00A678F1"/>
    <w:rsid w:val="00A67C66"/>
    <w:rsid w:val="00A70746"/>
    <w:rsid w:val="00A70996"/>
    <w:rsid w:val="00A70CF9"/>
    <w:rsid w:val="00A715C4"/>
    <w:rsid w:val="00A716AA"/>
    <w:rsid w:val="00A71749"/>
    <w:rsid w:val="00A7190E"/>
    <w:rsid w:val="00A71A62"/>
    <w:rsid w:val="00A71C70"/>
    <w:rsid w:val="00A72105"/>
    <w:rsid w:val="00A7302B"/>
    <w:rsid w:val="00A7310A"/>
    <w:rsid w:val="00A7326A"/>
    <w:rsid w:val="00A732D1"/>
    <w:rsid w:val="00A73985"/>
    <w:rsid w:val="00A7427D"/>
    <w:rsid w:val="00A743D2"/>
    <w:rsid w:val="00A744AD"/>
    <w:rsid w:val="00A744C8"/>
    <w:rsid w:val="00A74852"/>
    <w:rsid w:val="00A759CB"/>
    <w:rsid w:val="00A76278"/>
    <w:rsid w:val="00A763F8"/>
    <w:rsid w:val="00A7677B"/>
    <w:rsid w:val="00A76B19"/>
    <w:rsid w:val="00A76C36"/>
    <w:rsid w:val="00A77285"/>
    <w:rsid w:val="00A77A71"/>
    <w:rsid w:val="00A77B26"/>
    <w:rsid w:val="00A77D55"/>
    <w:rsid w:val="00A80387"/>
    <w:rsid w:val="00A8042B"/>
    <w:rsid w:val="00A804AC"/>
    <w:rsid w:val="00A81C1F"/>
    <w:rsid w:val="00A81F9C"/>
    <w:rsid w:val="00A82014"/>
    <w:rsid w:val="00A824D8"/>
    <w:rsid w:val="00A8258C"/>
    <w:rsid w:val="00A826F8"/>
    <w:rsid w:val="00A8275F"/>
    <w:rsid w:val="00A82780"/>
    <w:rsid w:val="00A828D9"/>
    <w:rsid w:val="00A82E6B"/>
    <w:rsid w:val="00A82F5B"/>
    <w:rsid w:val="00A831E1"/>
    <w:rsid w:val="00A832E6"/>
    <w:rsid w:val="00A836B9"/>
    <w:rsid w:val="00A838A1"/>
    <w:rsid w:val="00A83B05"/>
    <w:rsid w:val="00A83CCF"/>
    <w:rsid w:val="00A83F26"/>
    <w:rsid w:val="00A84102"/>
    <w:rsid w:val="00A85674"/>
    <w:rsid w:val="00A85FEE"/>
    <w:rsid w:val="00A86078"/>
    <w:rsid w:val="00A86F3B"/>
    <w:rsid w:val="00A8719C"/>
    <w:rsid w:val="00A875F9"/>
    <w:rsid w:val="00A87F8D"/>
    <w:rsid w:val="00A87F9E"/>
    <w:rsid w:val="00A903E5"/>
    <w:rsid w:val="00A90474"/>
    <w:rsid w:val="00A90519"/>
    <w:rsid w:val="00A90873"/>
    <w:rsid w:val="00A90876"/>
    <w:rsid w:val="00A9099D"/>
    <w:rsid w:val="00A91102"/>
    <w:rsid w:val="00A91362"/>
    <w:rsid w:val="00A9148F"/>
    <w:rsid w:val="00A92300"/>
    <w:rsid w:val="00A92440"/>
    <w:rsid w:val="00A92636"/>
    <w:rsid w:val="00A92E10"/>
    <w:rsid w:val="00A92F29"/>
    <w:rsid w:val="00A92F92"/>
    <w:rsid w:val="00A9321C"/>
    <w:rsid w:val="00A93443"/>
    <w:rsid w:val="00A935BA"/>
    <w:rsid w:val="00A94763"/>
    <w:rsid w:val="00A9640E"/>
    <w:rsid w:val="00A96572"/>
    <w:rsid w:val="00A966F1"/>
    <w:rsid w:val="00A96824"/>
    <w:rsid w:val="00A97B08"/>
    <w:rsid w:val="00A97C13"/>
    <w:rsid w:val="00A97C9B"/>
    <w:rsid w:val="00A97F9A"/>
    <w:rsid w:val="00AA0214"/>
    <w:rsid w:val="00AA0249"/>
    <w:rsid w:val="00AA0464"/>
    <w:rsid w:val="00AA0F1E"/>
    <w:rsid w:val="00AA14F5"/>
    <w:rsid w:val="00AA184F"/>
    <w:rsid w:val="00AA25CF"/>
    <w:rsid w:val="00AA2657"/>
    <w:rsid w:val="00AA2BE4"/>
    <w:rsid w:val="00AA30D5"/>
    <w:rsid w:val="00AA3EF6"/>
    <w:rsid w:val="00AA42D3"/>
    <w:rsid w:val="00AA44F1"/>
    <w:rsid w:val="00AA454A"/>
    <w:rsid w:val="00AA4FD6"/>
    <w:rsid w:val="00AA5523"/>
    <w:rsid w:val="00AA5658"/>
    <w:rsid w:val="00AA581D"/>
    <w:rsid w:val="00AA61B1"/>
    <w:rsid w:val="00AA61FF"/>
    <w:rsid w:val="00AA690A"/>
    <w:rsid w:val="00AA6BE7"/>
    <w:rsid w:val="00AA72DB"/>
    <w:rsid w:val="00AA733B"/>
    <w:rsid w:val="00AA741C"/>
    <w:rsid w:val="00AA7B7C"/>
    <w:rsid w:val="00AA7BA2"/>
    <w:rsid w:val="00AA7D82"/>
    <w:rsid w:val="00AB054D"/>
    <w:rsid w:val="00AB0625"/>
    <w:rsid w:val="00AB0644"/>
    <w:rsid w:val="00AB071C"/>
    <w:rsid w:val="00AB0C25"/>
    <w:rsid w:val="00AB0CFF"/>
    <w:rsid w:val="00AB0F4A"/>
    <w:rsid w:val="00AB0FBD"/>
    <w:rsid w:val="00AB298D"/>
    <w:rsid w:val="00AB3370"/>
    <w:rsid w:val="00AB3633"/>
    <w:rsid w:val="00AB3B8D"/>
    <w:rsid w:val="00AB40C7"/>
    <w:rsid w:val="00AB4552"/>
    <w:rsid w:val="00AB45AF"/>
    <w:rsid w:val="00AB4698"/>
    <w:rsid w:val="00AB474B"/>
    <w:rsid w:val="00AB58D2"/>
    <w:rsid w:val="00AB601E"/>
    <w:rsid w:val="00AB664D"/>
    <w:rsid w:val="00AB6698"/>
    <w:rsid w:val="00AB6757"/>
    <w:rsid w:val="00AB6C81"/>
    <w:rsid w:val="00AB6F86"/>
    <w:rsid w:val="00AB74CB"/>
    <w:rsid w:val="00AB7B70"/>
    <w:rsid w:val="00AB7DF2"/>
    <w:rsid w:val="00AB7F28"/>
    <w:rsid w:val="00AC0419"/>
    <w:rsid w:val="00AC0B85"/>
    <w:rsid w:val="00AC11F9"/>
    <w:rsid w:val="00AC2676"/>
    <w:rsid w:val="00AC2A51"/>
    <w:rsid w:val="00AC2F11"/>
    <w:rsid w:val="00AC337B"/>
    <w:rsid w:val="00AC379D"/>
    <w:rsid w:val="00AC3AFF"/>
    <w:rsid w:val="00AC44BB"/>
    <w:rsid w:val="00AC46B3"/>
    <w:rsid w:val="00AC470E"/>
    <w:rsid w:val="00AC4D94"/>
    <w:rsid w:val="00AC516F"/>
    <w:rsid w:val="00AC55E5"/>
    <w:rsid w:val="00AC5F34"/>
    <w:rsid w:val="00AC5F60"/>
    <w:rsid w:val="00AC61AF"/>
    <w:rsid w:val="00AC6413"/>
    <w:rsid w:val="00AC64AE"/>
    <w:rsid w:val="00AC6AF6"/>
    <w:rsid w:val="00AC6C78"/>
    <w:rsid w:val="00AC72A6"/>
    <w:rsid w:val="00AC73AB"/>
    <w:rsid w:val="00AC76F3"/>
    <w:rsid w:val="00AC7A1B"/>
    <w:rsid w:val="00AC7E53"/>
    <w:rsid w:val="00AD0371"/>
    <w:rsid w:val="00AD060B"/>
    <w:rsid w:val="00AD0A0B"/>
    <w:rsid w:val="00AD0DDC"/>
    <w:rsid w:val="00AD1380"/>
    <w:rsid w:val="00AD158C"/>
    <w:rsid w:val="00AD1745"/>
    <w:rsid w:val="00AD299B"/>
    <w:rsid w:val="00AD29F2"/>
    <w:rsid w:val="00AD2FE0"/>
    <w:rsid w:val="00AD3418"/>
    <w:rsid w:val="00AD3494"/>
    <w:rsid w:val="00AD34BE"/>
    <w:rsid w:val="00AD3A13"/>
    <w:rsid w:val="00AD3A74"/>
    <w:rsid w:val="00AD452E"/>
    <w:rsid w:val="00AD4555"/>
    <w:rsid w:val="00AD4FAB"/>
    <w:rsid w:val="00AD5690"/>
    <w:rsid w:val="00AD637B"/>
    <w:rsid w:val="00AD6B87"/>
    <w:rsid w:val="00AD6B97"/>
    <w:rsid w:val="00AD6D71"/>
    <w:rsid w:val="00AD6F7D"/>
    <w:rsid w:val="00AD7266"/>
    <w:rsid w:val="00AD73AD"/>
    <w:rsid w:val="00AD7449"/>
    <w:rsid w:val="00AD76DC"/>
    <w:rsid w:val="00AD7777"/>
    <w:rsid w:val="00AD7987"/>
    <w:rsid w:val="00AD79F4"/>
    <w:rsid w:val="00AE01E2"/>
    <w:rsid w:val="00AE0D5C"/>
    <w:rsid w:val="00AE1018"/>
    <w:rsid w:val="00AE161B"/>
    <w:rsid w:val="00AE1A73"/>
    <w:rsid w:val="00AE1AB8"/>
    <w:rsid w:val="00AE221B"/>
    <w:rsid w:val="00AE24BA"/>
    <w:rsid w:val="00AE255E"/>
    <w:rsid w:val="00AE30EB"/>
    <w:rsid w:val="00AE39E0"/>
    <w:rsid w:val="00AE3D1E"/>
    <w:rsid w:val="00AE3D57"/>
    <w:rsid w:val="00AE3E20"/>
    <w:rsid w:val="00AE3E36"/>
    <w:rsid w:val="00AE3ED0"/>
    <w:rsid w:val="00AE44C0"/>
    <w:rsid w:val="00AE4D22"/>
    <w:rsid w:val="00AE5467"/>
    <w:rsid w:val="00AE5DF2"/>
    <w:rsid w:val="00AE5E38"/>
    <w:rsid w:val="00AE669D"/>
    <w:rsid w:val="00AE68BF"/>
    <w:rsid w:val="00AE6A88"/>
    <w:rsid w:val="00AE6F3A"/>
    <w:rsid w:val="00AE7621"/>
    <w:rsid w:val="00AE792A"/>
    <w:rsid w:val="00AE7A83"/>
    <w:rsid w:val="00AE7D38"/>
    <w:rsid w:val="00AE7F42"/>
    <w:rsid w:val="00AF0F45"/>
    <w:rsid w:val="00AF11A6"/>
    <w:rsid w:val="00AF17F5"/>
    <w:rsid w:val="00AF18CA"/>
    <w:rsid w:val="00AF1A4C"/>
    <w:rsid w:val="00AF1D05"/>
    <w:rsid w:val="00AF340C"/>
    <w:rsid w:val="00AF34F7"/>
    <w:rsid w:val="00AF54AE"/>
    <w:rsid w:val="00AF5565"/>
    <w:rsid w:val="00AF5B76"/>
    <w:rsid w:val="00AF5BC6"/>
    <w:rsid w:val="00AF5D44"/>
    <w:rsid w:val="00AF6EA0"/>
    <w:rsid w:val="00AF7824"/>
    <w:rsid w:val="00AF7940"/>
    <w:rsid w:val="00AF7D37"/>
    <w:rsid w:val="00AF7E59"/>
    <w:rsid w:val="00B0009A"/>
    <w:rsid w:val="00B00292"/>
    <w:rsid w:val="00B0093A"/>
    <w:rsid w:val="00B00A23"/>
    <w:rsid w:val="00B00A44"/>
    <w:rsid w:val="00B00DB8"/>
    <w:rsid w:val="00B01857"/>
    <w:rsid w:val="00B01F28"/>
    <w:rsid w:val="00B0203A"/>
    <w:rsid w:val="00B02198"/>
    <w:rsid w:val="00B027A3"/>
    <w:rsid w:val="00B02E46"/>
    <w:rsid w:val="00B03105"/>
    <w:rsid w:val="00B0346E"/>
    <w:rsid w:val="00B0368D"/>
    <w:rsid w:val="00B0391B"/>
    <w:rsid w:val="00B03E5E"/>
    <w:rsid w:val="00B03F7F"/>
    <w:rsid w:val="00B0462B"/>
    <w:rsid w:val="00B047AA"/>
    <w:rsid w:val="00B0526E"/>
    <w:rsid w:val="00B05659"/>
    <w:rsid w:val="00B057AE"/>
    <w:rsid w:val="00B05B35"/>
    <w:rsid w:val="00B05C89"/>
    <w:rsid w:val="00B0631F"/>
    <w:rsid w:val="00B06413"/>
    <w:rsid w:val="00B067D1"/>
    <w:rsid w:val="00B067E7"/>
    <w:rsid w:val="00B06B47"/>
    <w:rsid w:val="00B06E4F"/>
    <w:rsid w:val="00B079E6"/>
    <w:rsid w:val="00B07D37"/>
    <w:rsid w:val="00B1079C"/>
    <w:rsid w:val="00B107A3"/>
    <w:rsid w:val="00B10A39"/>
    <w:rsid w:val="00B1113A"/>
    <w:rsid w:val="00B11282"/>
    <w:rsid w:val="00B113BD"/>
    <w:rsid w:val="00B12546"/>
    <w:rsid w:val="00B127A5"/>
    <w:rsid w:val="00B127E7"/>
    <w:rsid w:val="00B12B03"/>
    <w:rsid w:val="00B1409A"/>
    <w:rsid w:val="00B14329"/>
    <w:rsid w:val="00B14E30"/>
    <w:rsid w:val="00B153F9"/>
    <w:rsid w:val="00B1578B"/>
    <w:rsid w:val="00B15873"/>
    <w:rsid w:val="00B162B8"/>
    <w:rsid w:val="00B168B4"/>
    <w:rsid w:val="00B1700F"/>
    <w:rsid w:val="00B1722A"/>
    <w:rsid w:val="00B17491"/>
    <w:rsid w:val="00B17592"/>
    <w:rsid w:val="00B176DF"/>
    <w:rsid w:val="00B17BBB"/>
    <w:rsid w:val="00B17E91"/>
    <w:rsid w:val="00B20ED1"/>
    <w:rsid w:val="00B20EFF"/>
    <w:rsid w:val="00B20F6F"/>
    <w:rsid w:val="00B219DC"/>
    <w:rsid w:val="00B21A4B"/>
    <w:rsid w:val="00B22256"/>
    <w:rsid w:val="00B2269D"/>
    <w:rsid w:val="00B22EAD"/>
    <w:rsid w:val="00B2371E"/>
    <w:rsid w:val="00B2387B"/>
    <w:rsid w:val="00B23A7D"/>
    <w:rsid w:val="00B23AEC"/>
    <w:rsid w:val="00B2444F"/>
    <w:rsid w:val="00B246A5"/>
    <w:rsid w:val="00B24B65"/>
    <w:rsid w:val="00B24FED"/>
    <w:rsid w:val="00B253A6"/>
    <w:rsid w:val="00B256AE"/>
    <w:rsid w:val="00B264C2"/>
    <w:rsid w:val="00B26771"/>
    <w:rsid w:val="00B26F84"/>
    <w:rsid w:val="00B2770A"/>
    <w:rsid w:val="00B27A6F"/>
    <w:rsid w:val="00B27DFD"/>
    <w:rsid w:val="00B305CA"/>
    <w:rsid w:val="00B30686"/>
    <w:rsid w:val="00B30A78"/>
    <w:rsid w:val="00B30FF6"/>
    <w:rsid w:val="00B30FFF"/>
    <w:rsid w:val="00B31C62"/>
    <w:rsid w:val="00B32211"/>
    <w:rsid w:val="00B3250C"/>
    <w:rsid w:val="00B325FC"/>
    <w:rsid w:val="00B335FD"/>
    <w:rsid w:val="00B33F52"/>
    <w:rsid w:val="00B3451C"/>
    <w:rsid w:val="00B3461E"/>
    <w:rsid w:val="00B34F67"/>
    <w:rsid w:val="00B3584B"/>
    <w:rsid w:val="00B35EE9"/>
    <w:rsid w:val="00B3662A"/>
    <w:rsid w:val="00B369BB"/>
    <w:rsid w:val="00B36D05"/>
    <w:rsid w:val="00B37D04"/>
    <w:rsid w:val="00B404EA"/>
    <w:rsid w:val="00B405E5"/>
    <w:rsid w:val="00B40C7F"/>
    <w:rsid w:val="00B4125E"/>
    <w:rsid w:val="00B413DF"/>
    <w:rsid w:val="00B41BBA"/>
    <w:rsid w:val="00B425A9"/>
    <w:rsid w:val="00B4260C"/>
    <w:rsid w:val="00B4271D"/>
    <w:rsid w:val="00B427E0"/>
    <w:rsid w:val="00B42F5F"/>
    <w:rsid w:val="00B43362"/>
    <w:rsid w:val="00B434C3"/>
    <w:rsid w:val="00B4388F"/>
    <w:rsid w:val="00B43969"/>
    <w:rsid w:val="00B4412B"/>
    <w:rsid w:val="00B44CC0"/>
    <w:rsid w:val="00B44F14"/>
    <w:rsid w:val="00B450EE"/>
    <w:rsid w:val="00B451AF"/>
    <w:rsid w:val="00B45394"/>
    <w:rsid w:val="00B456AF"/>
    <w:rsid w:val="00B46252"/>
    <w:rsid w:val="00B46432"/>
    <w:rsid w:val="00B46CFF"/>
    <w:rsid w:val="00B46E23"/>
    <w:rsid w:val="00B47285"/>
    <w:rsid w:val="00B4738E"/>
    <w:rsid w:val="00B47AA1"/>
    <w:rsid w:val="00B5005A"/>
    <w:rsid w:val="00B503C9"/>
    <w:rsid w:val="00B50479"/>
    <w:rsid w:val="00B507A0"/>
    <w:rsid w:val="00B50D7B"/>
    <w:rsid w:val="00B51162"/>
    <w:rsid w:val="00B512AA"/>
    <w:rsid w:val="00B51310"/>
    <w:rsid w:val="00B5139B"/>
    <w:rsid w:val="00B51664"/>
    <w:rsid w:val="00B52149"/>
    <w:rsid w:val="00B5231E"/>
    <w:rsid w:val="00B523E1"/>
    <w:rsid w:val="00B5300A"/>
    <w:rsid w:val="00B5497A"/>
    <w:rsid w:val="00B54B72"/>
    <w:rsid w:val="00B54C83"/>
    <w:rsid w:val="00B54DFC"/>
    <w:rsid w:val="00B54F59"/>
    <w:rsid w:val="00B55266"/>
    <w:rsid w:val="00B556C5"/>
    <w:rsid w:val="00B562A5"/>
    <w:rsid w:val="00B56A12"/>
    <w:rsid w:val="00B56BED"/>
    <w:rsid w:val="00B570CA"/>
    <w:rsid w:val="00B572D2"/>
    <w:rsid w:val="00B57513"/>
    <w:rsid w:val="00B57C4D"/>
    <w:rsid w:val="00B60B1E"/>
    <w:rsid w:val="00B6159E"/>
    <w:rsid w:val="00B619D6"/>
    <w:rsid w:val="00B61CB8"/>
    <w:rsid w:val="00B61E85"/>
    <w:rsid w:val="00B620C6"/>
    <w:rsid w:val="00B622ED"/>
    <w:rsid w:val="00B6277B"/>
    <w:rsid w:val="00B628AB"/>
    <w:rsid w:val="00B630B0"/>
    <w:rsid w:val="00B63B57"/>
    <w:rsid w:val="00B647C5"/>
    <w:rsid w:val="00B65079"/>
    <w:rsid w:val="00B657EA"/>
    <w:rsid w:val="00B66118"/>
    <w:rsid w:val="00B661E8"/>
    <w:rsid w:val="00B66EFF"/>
    <w:rsid w:val="00B66F2A"/>
    <w:rsid w:val="00B67515"/>
    <w:rsid w:val="00B67577"/>
    <w:rsid w:val="00B67765"/>
    <w:rsid w:val="00B677D8"/>
    <w:rsid w:val="00B70C56"/>
    <w:rsid w:val="00B70E1D"/>
    <w:rsid w:val="00B71220"/>
    <w:rsid w:val="00B71437"/>
    <w:rsid w:val="00B71C16"/>
    <w:rsid w:val="00B722FB"/>
    <w:rsid w:val="00B73217"/>
    <w:rsid w:val="00B7394C"/>
    <w:rsid w:val="00B73BB6"/>
    <w:rsid w:val="00B73C2B"/>
    <w:rsid w:val="00B74CFA"/>
    <w:rsid w:val="00B75851"/>
    <w:rsid w:val="00B75EEF"/>
    <w:rsid w:val="00B77124"/>
    <w:rsid w:val="00B773B1"/>
    <w:rsid w:val="00B80227"/>
    <w:rsid w:val="00B80387"/>
    <w:rsid w:val="00B80461"/>
    <w:rsid w:val="00B80A54"/>
    <w:rsid w:val="00B80F94"/>
    <w:rsid w:val="00B810D5"/>
    <w:rsid w:val="00B8136C"/>
    <w:rsid w:val="00B81A1A"/>
    <w:rsid w:val="00B81CD2"/>
    <w:rsid w:val="00B82231"/>
    <w:rsid w:val="00B826E2"/>
    <w:rsid w:val="00B82E65"/>
    <w:rsid w:val="00B8393A"/>
    <w:rsid w:val="00B83A75"/>
    <w:rsid w:val="00B84228"/>
    <w:rsid w:val="00B842E4"/>
    <w:rsid w:val="00B8433B"/>
    <w:rsid w:val="00B8480C"/>
    <w:rsid w:val="00B84849"/>
    <w:rsid w:val="00B84C81"/>
    <w:rsid w:val="00B84FE1"/>
    <w:rsid w:val="00B85395"/>
    <w:rsid w:val="00B853AF"/>
    <w:rsid w:val="00B85465"/>
    <w:rsid w:val="00B855FF"/>
    <w:rsid w:val="00B859C0"/>
    <w:rsid w:val="00B859D4"/>
    <w:rsid w:val="00B862C1"/>
    <w:rsid w:val="00B86BC4"/>
    <w:rsid w:val="00B86C5C"/>
    <w:rsid w:val="00B8713E"/>
    <w:rsid w:val="00B8771B"/>
    <w:rsid w:val="00B87EDC"/>
    <w:rsid w:val="00B90276"/>
    <w:rsid w:val="00B902A3"/>
    <w:rsid w:val="00B90C41"/>
    <w:rsid w:val="00B90CA3"/>
    <w:rsid w:val="00B9126B"/>
    <w:rsid w:val="00B91317"/>
    <w:rsid w:val="00B9146F"/>
    <w:rsid w:val="00B9179B"/>
    <w:rsid w:val="00B91A6E"/>
    <w:rsid w:val="00B923BB"/>
    <w:rsid w:val="00B929A6"/>
    <w:rsid w:val="00B92AF0"/>
    <w:rsid w:val="00B93A83"/>
    <w:rsid w:val="00B93A99"/>
    <w:rsid w:val="00B93FC9"/>
    <w:rsid w:val="00B944AE"/>
    <w:rsid w:val="00B946B0"/>
    <w:rsid w:val="00B94733"/>
    <w:rsid w:val="00B948E1"/>
    <w:rsid w:val="00B949E5"/>
    <w:rsid w:val="00B9519D"/>
    <w:rsid w:val="00B95819"/>
    <w:rsid w:val="00B95CDC"/>
    <w:rsid w:val="00B9624A"/>
    <w:rsid w:val="00B9630D"/>
    <w:rsid w:val="00B963BF"/>
    <w:rsid w:val="00B966F2"/>
    <w:rsid w:val="00B966FB"/>
    <w:rsid w:val="00B968AE"/>
    <w:rsid w:val="00B96968"/>
    <w:rsid w:val="00B96F94"/>
    <w:rsid w:val="00B97070"/>
    <w:rsid w:val="00B970B2"/>
    <w:rsid w:val="00B971CC"/>
    <w:rsid w:val="00B9736E"/>
    <w:rsid w:val="00B979AB"/>
    <w:rsid w:val="00B97A03"/>
    <w:rsid w:val="00B97C37"/>
    <w:rsid w:val="00B97E5F"/>
    <w:rsid w:val="00BA014F"/>
    <w:rsid w:val="00BA0305"/>
    <w:rsid w:val="00BA0540"/>
    <w:rsid w:val="00BA07F1"/>
    <w:rsid w:val="00BA134D"/>
    <w:rsid w:val="00BA166B"/>
    <w:rsid w:val="00BA29DB"/>
    <w:rsid w:val="00BA2F26"/>
    <w:rsid w:val="00BA3820"/>
    <w:rsid w:val="00BA450B"/>
    <w:rsid w:val="00BA456E"/>
    <w:rsid w:val="00BA45DA"/>
    <w:rsid w:val="00BA47EC"/>
    <w:rsid w:val="00BA48A9"/>
    <w:rsid w:val="00BA4D45"/>
    <w:rsid w:val="00BA4E74"/>
    <w:rsid w:val="00BA4F7D"/>
    <w:rsid w:val="00BA55AE"/>
    <w:rsid w:val="00BA5807"/>
    <w:rsid w:val="00BA5D21"/>
    <w:rsid w:val="00BA6EEA"/>
    <w:rsid w:val="00BA7260"/>
    <w:rsid w:val="00BA7448"/>
    <w:rsid w:val="00BA7591"/>
    <w:rsid w:val="00BA75EC"/>
    <w:rsid w:val="00BA7809"/>
    <w:rsid w:val="00BA79A2"/>
    <w:rsid w:val="00BA7A53"/>
    <w:rsid w:val="00BB0029"/>
    <w:rsid w:val="00BB070A"/>
    <w:rsid w:val="00BB0839"/>
    <w:rsid w:val="00BB181B"/>
    <w:rsid w:val="00BB19D2"/>
    <w:rsid w:val="00BB213A"/>
    <w:rsid w:val="00BB2BD3"/>
    <w:rsid w:val="00BB3497"/>
    <w:rsid w:val="00BB34BE"/>
    <w:rsid w:val="00BB3755"/>
    <w:rsid w:val="00BB3E89"/>
    <w:rsid w:val="00BB445A"/>
    <w:rsid w:val="00BB4BEA"/>
    <w:rsid w:val="00BB4C0B"/>
    <w:rsid w:val="00BB4DBC"/>
    <w:rsid w:val="00BB5A48"/>
    <w:rsid w:val="00BB6CD2"/>
    <w:rsid w:val="00BB7A78"/>
    <w:rsid w:val="00BC045B"/>
    <w:rsid w:val="00BC15F4"/>
    <w:rsid w:val="00BC187F"/>
    <w:rsid w:val="00BC2636"/>
    <w:rsid w:val="00BC3230"/>
    <w:rsid w:val="00BC3418"/>
    <w:rsid w:val="00BC3FF0"/>
    <w:rsid w:val="00BC57A9"/>
    <w:rsid w:val="00BC590E"/>
    <w:rsid w:val="00BC5A93"/>
    <w:rsid w:val="00BC5C1A"/>
    <w:rsid w:val="00BC663A"/>
    <w:rsid w:val="00BC7193"/>
    <w:rsid w:val="00BC7679"/>
    <w:rsid w:val="00BC77EC"/>
    <w:rsid w:val="00BC7869"/>
    <w:rsid w:val="00BC7BE5"/>
    <w:rsid w:val="00BC7C10"/>
    <w:rsid w:val="00BD00FC"/>
    <w:rsid w:val="00BD09A7"/>
    <w:rsid w:val="00BD1288"/>
    <w:rsid w:val="00BD19E2"/>
    <w:rsid w:val="00BD1EBB"/>
    <w:rsid w:val="00BD1FD7"/>
    <w:rsid w:val="00BD2322"/>
    <w:rsid w:val="00BD2642"/>
    <w:rsid w:val="00BD3433"/>
    <w:rsid w:val="00BD3A38"/>
    <w:rsid w:val="00BD3C78"/>
    <w:rsid w:val="00BD3F24"/>
    <w:rsid w:val="00BD4A74"/>
    <w:rsid w:val="00BD57A9"/>
    <w:rsid w:val="00BD58D1"/>
    <w:rsid w:val="00BD59A4"/>
    <w:rsid w:val="00BD5EE3"/>
    <w:rsid w:val="00BD6070"/>
    <w:rsid w:val="00BD6B26"/>
    <w:rsid w:val="00BD7513"/>
    <w:rsid w:val="00BE095F"/>
    <w:rsid w:val="00BE0DC5"/>
    <w:rsid w:val="00BE1841"/>
    <w:rsid w:val="00BE199A"/>
    <w:rsid w:val="00BE1BF1"/>
    <w:rsid w:val="00BE2347"/>
    <w:rsid w:val="00BE247C"/>
    <w:rsid w:val="00BE2736"/>
    <w:rsid w:val="00BE27C1"/>
    <w:rsid w:val="00BE2E34"/>
    <w:rsid w:val="00BE3056"/>
    <w:rsid w:val="00BE33CE"/>
    <w:rsid w:val="00BE3466"/>
    <w:rsid w:val="00BE3763"/>
    <w:rsid w:val="00BE4254"/>
    <w:rsid w:val="00BE43DB"/>
    <w:rsid w:val="00BE4444"/>
    <w:rsid w:val="00BE44D7"/>
    <w:rsid w:val="00BE4994"/>
    <w:rsid w:val="00BE51D6"/>
    <w:rsid w:val="00BE521E"/>
    <w:rsid w:val="00BE56F2"/>
    <w:rsid w:val="00BE5B3C"/>
    <w:rsid w:val="00BE5CF4"/>
    <w:rsid w:val="00BE5E39"/>
    <w:rsid w:val="00BE65A0"/>
    <w:rsid w:val="00BE6632"/>
    <w:rsid w:val="00BE78C6"/>
    <w:rsid w:val="00BE7BFB"/>
    <w:rsid w:val="00BF0603"/>
    <w:rsid w:val="00BF0740"/>
    <w:rsid w:val="00BF1F01"/>
    <w:rsid w:val="00BF1FB0"/>
    <w:rsid w:val="00BF2142"/>
    <w:rsid w:val="00BF22E0"/>
    <w:rsid w:val="00BF2C52"/>
    <w:rsid w:val="00BF31E4"/>
    <w:rsid w:val="00BF3532"/>
    <w:rsid w:val="00BF3C5C"/>
    <w:rsid w:val="00BF477C"/>
    <w:rsid w:val="00BF47E8"/>
    <w:rsid w:val="00BF48B8"/>
    <w:rsid w:val="00BF4A51"/>
    <w:rsid w:val="00BF4D09"/>
    <w:rsid w:val="00BF4F4C"/>
    <w:rsid w:val="00BF4FEA"/>
    <w:rsid w:val="00BF5599"/>
    <w:rsid w:val="00BF59FF"/>
    <w:rsid w:val="00BF5A98"/>
    <w:rsid w:val="00BF5ECC"/>
    <w:rsid w:val="00BF7A00"/>
    <w:rsid w:val="00C00397"/>
    <w:rsid w:val="00C0120D"/>
    <w:rsid w:val="00C01A74"/>
    <w:rsid w:val="00C01E0A"/>
    <w:rsid w:val="00C027FA"/>
    <w:rsid w:val="00C02AC0"/>
    <w:rsid w:val="00C03070"/>
    <w:rsid w:val="00C030D4"/>
    <w:rsid w:val="00C0318A"/>
    <w:rsid w:val="00C0319B"/>
    <w:rsid w:val="00C034DA"/>
    <w:rsid w:val="00C0412B"/>
    <w:rsid w:val="00C0436F"/>
    <w:rsid w:val="00C04571"/>
    <w:rsid w:val="00C04907"/>
    <w:rsid w:val="00C04DE2"/>
    <w:rsid w:val="00C05320"/>
    <w:rsid w:val="00C05753"/>
    <w:rsid w:val="00C05CD1"/>
    <w:rsid w:val="00C06183"/>
    <w:rsid w:val="00C06329"/>
    <w:rsid w:val="00C06A84"/>
    <w:rsid w:val="00C06DAB"/>
    <w:rsid w:val="00C06EA1"/>
    <w:rsid w:val="00C06FDB"/>
    <w:rsid w:val="00C07734"/>
    <w:rsid w:val="00C07E82"/>
    <w:rsid w:val="00C1090D"/>
    <w:rsid w:val="00C10CCA"/>
    <w:rsid w:val="00C10E68"/>
    <w:rsid w:val="00C11393"/>
    <w:rsid w:val="00C121BD"/>
    <w:rsid w:val="00C125C0"/>
    <w:rsid w:val="00C12A26"/>
    <w:rsid w:val="00C12B15"/>
    <w:rsid w:val="00C12E70"/>
    <w:rsid w:val="00C12F90"/>
    <w:rsid w:val="00C132DF"/>
    <w:rsid w:val="00C13489"/>
    <w:rsid w:val="00C13B3D"/>
    <w:rsid w:val="00C13C59"/>
    <w:rsid w:val="00C14284"/>
    <w:rsid w:val="00C142F9"/>
    <w:rsid w:val="00C144AE"/>
    <w:rsid w:val="00C145EB"/>
    <w:rsid w:val="00C14870"/>
    <w:rsid w:val="00C149EC"/>
    <w:rsid w:val="00C15620"/>
    <w:rsid w:val="00C1604C"/>
    <w:rsid w:val="00C1684E"/>
    <w:rsid w:val="00C17642"/>
    <w:rsid w:val="00C17DB5"/>
    <w:rsid w:val="00C2066E"/>
    <w:rsid w:val="00C20E8A"/>
    <w:rsid w:val="00C212EA"/>
    <w:rsid w:val="00C21797"/>
    <w:rsid w:val="00C2222C"/>
    <w:rsid w:val="00C2315F"/>
    <w:rsid w:val="00C23433"/>
    <w:rsid w:val="00C23577"/>
    <w:rsid w:val="00C236CC"/>
    <w:rsid w:val="00C238F9"/>
    <w:rsid w:val="00C23C1A"/>
    <w:rsid w:val="00C23FD4"/>
    <w:rsid w:val="00C243B3"/>
    <w:rsid w:val="00C2442E"/>
    <w:rsid w:val="00C24481"/>
    <w:rsid w:val="00C24536"/>
    <w:rsid w:val="00C24B09"/>
    <w:rsid w:val="00C25579"/>
    <w:rsid w:val="00C255CE"/>
    <w:rsid w:val="00C257A2"/>
    <w:rsid w:val="00C25F05"/>
    <w:rsid w:val="00C25FBF"/>
    <w:rsid w:val="00C25FF7"/>
    <w:rsid w:val="00C2602C"/>
    <w:rsid w:val="00C2621C"/>
    <w:rsid w:val="00C26379"/>
    <w:rsid w:val="00C264A3"/>
    <w:rsid w:val="00C270D0"/>
    <w:rsid w:val="00C273FA"/>
    <w:rsid w:val="00C27F3B"/>
    <w:rsid w:val="00C302E9"/>
    <w:rsid w:val="00C30CF1"/>
    <w:rsid w:val="00C316B2"/>
    <w:rsid w:val="00C31C36"/>
    <w:rsid w:val="00C31F05"/>
    <w:rsid w:val="00C32798"/>
    <w:rsid w:val="00C329E2"/>
    <w:rsid w:val="00C3322C"/>
    <w:rsid w:val="00C3365D"/>
    <w:rsid w:val="00C33681"/>
    <w:rsid w:val="00C33947"/>
    <w:rsid w:val="00C3404B"/>
    <w:rsid w:val="00C34392"/>
    <w:rsid w:val="00C34973"/>
    <w:rsid w:val="00C34A44"/>
    <w:rsid w:val="00C34A99"/>
    <w:rsid w:val="00C34D19"/>
    <w:rsid w:val="00C35316"/>
    <w:rsid w:val="00C3538D"/>
    <w:rsid w:val="00C353A8"/>
    <w:rsid w:val="00C3605D"/>
    <w:rsid w:val="00C361B9"/>
    <w:rsid w:val="00C364A7"/>
    <w:rsid w:val="00C36CFE"/>
    <w:rsid w:val="00C379FC"/>
    <w:rsid w:val="00C409C4"/>
    <w:rsid w:val="00C40C12"/>
    <w:rsid w:val="00C412CB"/>
    <w:rsid w:val="00C41433"/>
    <w:rsid w:val="00C41483"/>
    <w:rsid w:val="00C4157F"/>
    <w:rsid w:val="00C41EA7"/>
    <w:rsid w:val="00C42478"/>
    <w:rsid w:val="00C42C52"/>
    <w:rsid w:val="00C433B2"/>
    <w:rsid w:val="00C435DF"/>
    <w:rsid w:val="00C43C01"/>
    <w:rsid w:val="00C44E42"/>
    <w:rsid w:val="00C45C76"/>
    <w:rsid w:val="00C45E36"/>
    <w:rsid w:val="00C45F66"/>
    <w:rsid w:val="00C46368"/>
    <w:rsid w:val="00C46C5F"/>
    <w:rsid w:val="00C47EB2"/>
    <w:rsid w:val="00C50A01"/>
    <w:rsid w:val="00C513A1"/>
    <w:rsid w:val="00C51582"/>
    <w:rsid w:val="00C51709"/>
    <w:rsid w:val="00C51DC5"/>
    <w:rsid w:val="00C522F6"/>
    <w:rsid w:val="00C524C5"/>
    <w:rsid w:val="00C525B6"/>
    <w:rsid w:val="00C52763"/>
    <w:rsid w:val="00C52EF4"/>
    <w:rsid w:val="00C53193"/>
    <w:rsid w:val="00C5349B"/>
    <w:rsid w:val="00C53A08"/>
    <w:rsid w:val="00C53E17"/>
    <w:rsid w:val="00C5427A"/>
    <w:rsid w:val="00C5445C"/>
    <w:rsid w:val="00C55297"/>
    <w:rsid w:val="00C5580F"/>
    <w:rsid w:val="00C559FF"/>
    <w:rsid w:val="00C55CA6"/>
    <w:rsid w:val="00C55FB0"/>
    <w:rsid w:val="00C56016"/>
    <w:rsid w:val="00C56193"/>
    <w:rsid w:val="00C56398"/>
    <w:rsid w:val="00C566EF"/>
    <w:rsid w:val="00C56A38"/>
    <w:rsid w:val="00C57436"/>
    <w:rsid w:val="00C577F9"/>
    <w:rsid w:val="00C579CE"/>
    <w:rsid w:val="00C57D87"/>
    <w:rsid w:val="00C601D8"/>
    <w:rsid w:val="00C6030B"/>
    <w:rsid w:val="00C603C5"/>
    <w:rsid w:val="00C6060A"/>
    <w:rsid w:val="00C6067F"/>
    <w:rsid w:val="00C607C3"/>
    <w:rsid w:val="00C60B42"/>
    <w:rsid w:val="00C610AB"/>
    <w:rsid w:val="00C61B89"/>
    <w:rsid w:val="00C61C07"/>
    <w:rsid w:val="00C61F33"/>
    <w:rsid w:val="00C620E4"/>
    <w:rsid w:val="00C62815"/>
    <w:rsid w:val="00C62BBE"/>
    <w:rsid w:val="00C62EDE"/>
    <w:rsid w:val="00C62F5F"/>
    <w:rsid w:val="00C632B9"/>
    <w:rsid w:val="00C638DF"/>
    <w:rsid w:val="00C6430D"/>
    <w:rsid w:val="00C6441E"/>
    <w:rsid w:val="00C64630"/>
    <w:rsid w:val="00C65385"/>
    <w:rsid w:val="00C65826"/>
    <w:rsid w:val="00C658CC"/>
    <w:rsid w:val="00C66180"/>
    <w:rsid w:val="00C6647F"/>
    <w:rsid w:val="00C667B9"/>
    <w:rsid w:val="00C669B7"/>
    <w:rsid w:val="00C66DEA"/>
    <w:rsid w:val="00C670AE"/>
    <w:rsid w:val="00C67317"/>
    <w:rsid w:val="00C67C06"/>
    <w:rsid w:val="00C70132"/>
    <w:rsid w:val="00C70840"/>
    <w:rsid w:val="00C70B40"/>
    <w:rsid w:val="00C70EE6"/>
    <w:rsid w:val="00C70F18"/>
    <w:rsid w:val="00C7136C"/>
    <w:rsid w:val="00C72128"/>
    <w:rsid w:val="00C722F3"/>
    <w:rsid w:val="00C723FF"/>
    <w:rsid w:val="00C72DFF"/>
    <w:rsid w:val="00C7319C"/>
    <w:rsid w:val="00C734E0"/>
    <w:rsid w:val="00C73B0A"/>
    <w:rsid w:val="00C73D19"/>
    <w:rsid w:val="00C7409D"/>
    <w:rsid w:val="00C74EF2"/>
    <w:rsid w:val="00C751A8"/>
    <w:rsid w:val="00C754AE"/>
    <w:rsid w:val="00C756DC"/>
    <w:rsid w:val="00C75758"/>
    <w:rsid w:val="00C758CC"/>
    <w:rsid w:val="00C7591D"/>
    <w:rsid w:val="00C75B46"/>
    <w:rsid w:val="00C75C3B"/>
    <w:rsid w:val="00C768E0"/>
    <w:rsid w:val="00C77783"/>
    <w:rsid w:val="00C77811"/>
    <w:rsid w:val="00C77C47"/>
    <w:rsid w:val="00C77DB2"/>
    <w:rsid w:val="00C80469"/>
    <w:rsid w:val="00C8046E"/>
    <w:rsid w:val="00C81223"/>
    <w:rsid w:val="00C819B2"/>
    <w:rsid w:val="00C81A36"/>
    <w:rsid w:val="00C81CE2"/>
    <w:rsid w:val="00C8206C"/>
    <w:rsid w:val="00C827A1"/>
    <w:rsid w:val="00C82921"/>
    <w:rsid w:val="00C82962"/>
    <w:rsid w:val="00C82EB8"/>
    <w:rsid w:val="00C837A2"/>
    <w:rsid w:val="00C83D97"/>
    <w:rsid w:val="00C8466C"/>
    <w:rsid w:val="00C84E36"/>
    <w:rsid w:val="00C84E5F"/>
    <w:rsid w:val="00C85551"/>
    <w:rsid w:val="00C8568E"/>
    <w:rsid w:val="00C85BE9"/>
    <w:rsid w:val="00C8672D"/>
    <w:rsid w:val="00C86E24"/>
    <w:rsid w:val="00C872AC"/>
    <w:rsid w:val="00C87E27"/>
    <w:rsid w:val="00C87F41"/>
    <w:rsid w:val="00C9029F"/>
    <w:rsid w:val="00C90997"/>
    <w:rsid w:val="00C9146D"/>
    <w:rsid w:val="00C91D36"/>
    <w:rsid w:val="00C92B18"/>
    <w:rsid w:val="00C92CAA"/>
    <w:rsid w:val="00C93084"/>
    <w:rsid w:val="00C931ED"/>
    <w:rsid w:val="00C933B4"/>
    <w:rsid w:val="00C935F6"/>
    <w:rsid w:val="00C93740"/>
    <w:rsid w:val="00C9404B"/>
    <w:rsid w:val="00C94D92"/>
    <w:rsid w:val="00C94E66"/>
    <w:rsid w:val="00C95CE3"/>
    <w:rsid w:val="00C95F4A"/>
    <w:rsid w:val="00C964AC"/>
    <w:rsid w:val="00C9655B"/>
    <w:rsid w:val="00C96697"/>
    <w:rsid w:val="00C96C10"/>
    <w:rsid w:val="00C97421"/>
    <w:rsid w:val="00C976D4"/>
    <w:rsid w:val="00C97C07"/>
    <w:rsid w:val="00C97F35"/>
    <w:rsid w:val="00CA07B2"/>
    <w:rsid w:val="00CA080F"/>
    <w:rsid w:val="00CA0B74"/>
    <w:rsid w:val="00CA1FCF"/>
    <w:rsid w:val="00CA28EB"/>
    <w:rsid w:val="00CA37E2"/>
    <w:rsid w:val="00CA3C3E"/>
    <w:rsid w:val="00CA3C83"/>
    <w:rsid w:val="00CA3D1E"/>
    <w:rsid w:val="00CA3DA3"/>
    <w:rsid w:val="00CA4A69"/>
    <w:rsid w:val="00CA4B32"/>
    <w:rsid w:val="00CA5CBA"/>
    <w:rsid w:val="00CA6593"/>
    <w:rsid w:val="00CA66DF"/>
    <w:rsid w:val="00CA6C9A"/>
    <w:rsid w:val="00CA6D35"/>
    <w:rsid w:val="00CA6E5C"/>
    <w:rsid w:val="00CA71BE"/>
    <w:rsid w:val="00CA72D0"/>
    <w:rsid w:val="00CA7CF1"/>
    <w:rsid w:val="00CB004F"/>
    <w:rsid w:val="00CB036E"/>
    <w:rsid w:val="00CB17C9"/>
    <w:rsid w:val="00CB180D"/>
    <w:rsid w:val="00CB2088"/>
    <w:rsid w:val="00CB267A"/>
    <w:rsid w:val="00CB2811"/>
    <w:rsid w:val="00CB2818"/>
    <w:rsid w:val="00CB3017"/>
    <w:rsid w:val="00CB346D"/>
    <w:rsid w:val="00CB386C"/>
    <w:rsid w:val="00CB4900"/>
    <w:rsid w:val="00CB4A2F"/>
    <w:rsid w:val="00CB5246"/>
    <w:rsid w:val="00CB5328"/>
    <w:rsid w:val="00CB5361"/>
    <w:rsid w:val="00CB5414"/>
    <w:rsid w:val="00CB5960"/>
    <w:rsid w:val="00CB5C95"/>
    <w:rsid w:val="00CB6756"/>
    <w:rsid w:val="00CB7199"/>
    <w:rsid w:val="00CB7548"/>
    <w:rsid w:val="00CB7720"/>
    <w:rsid w:val="00CB779B"/>
    <w:rsid w:val="00CB783E"/>
    <w:rsid w:val="00CB7EBF"/>
    <w:rsid w:val="00CC0024"/>
    <w:rsid w:val="00CC094B"/>
    <w:rsid w:val="00CC0AA9"/>
    <w:rsid w:val="00CC14BF"/>
    <w:rsid w:val="00CC18F5"/>
    <w:rsid w:val="00CC1C6A"/>
    <w:rsid w:val="00CC20D1"/>
    <w:rsid w:val="00CC2868"/>
    <w:rsid w:val="00CC2A2B"/>
    <w:rsid w:val="00CC2A9F"/>
    <w:rsid w:val="00CC2BA7"/>
    <w:rsid w:val="00CC2D26"/>
    <w:rsid w:val="00CC31BB"/>
    <w:rsid w:val="00CC32E1"/>
    <w:rsid w:val="00CC418E"/>
    <w:rsid w:val="00CC42EE"/>
    <w:rsid w:val="00CC4563"/>
    <w:rsid w:val="00CC52BB"/>
    <w:rsid w:val="00CC5A40"/>
    <w:rsid w:val="00CC5AB2"/>
    <w:rsid w:val="00CC5CEE"/>
    <w:rsid w:val="00CC5E6B"/>
    <w:rsid w:val="00CC62CE"/>
    <w:rsid w:val="00CC6D45"/>
    <w:rsid w:val="00CC6D92"/>
    <w:rsid w:val="00CC71E4"/>
    <w:rsid w:val="00CC757C"/>
    <w:rsid w:val="00CD039A"/>
    <w:rsid w:val="00CD0CCF"/>
    <w:rsid w:val="00CD0D00"/>
    <w:rsid w:val="00CD112C"/>
    <w:rsid w:val="00CD11E0"/>
    <w:rsid w:val="00CD24C0"/>
    <w:rsid w:val="00CD2869"/>
    <w:rsid w:val="00CD3BBF"/>
    <w:rsid w:val="00CD4219"/>
    <w:rsid w:val="00CD4564"/>
    <w:rsid w:val="00CD4EE3"/>
    <w:rsid w:val="00CD5472"/>
    <w:rsid w:val="00CD549A"/>
    <w:rsid w:val="00CD5513"/>
    <w:rsid w:val="00CD5E5F"/>
    <w:rsid w:val="00CD6719"/>
    <w:rsid w:val="00CD6F0B"/>
    <w:rsid w:val="00CD73F0"/>
    <w:rsid w:val="00CE0014"/>
    <w:rsid w:val="00CE006B"/>
    <w:rsid w:val="00CE0A84"/>
    <w:rsid w:val="00CE0D74"/>
    <w:rsid w:val="00CE0EE2"/>
    <w:rsid w:val="00CE0FB1"/>
    <w:rsid w:val="00CE1656"/>
    <w:rsid w:val="00CE1927"/>
    <w:rsid w:val="00CE2312"/>
    <w:rsid w:val="00CE2639"/>
    <w:rsid w:val="00CE26C7"/>
    <w:rsid w:val="00CE2BE9"/>
    <w:rsid w:val="00CE2C68"/>
    <w:rsid w:val="00CE2D7E"/>
    <w:rsid w:val="00CE467F"/>
    <w:rsid w:val="00CE4768"/>
    <w:rsid w:val="00CE4AE3"/>
    <w:rsid w:val="00CE4FCF"/>
    <w:rsid w:val="00CE54D2"/>
    <w:rsid w:val="00CE5556"/>
    <w:rsid w:val="00CE5C67"/>
    <w:rsid w:val="00CE5EA2"/>
    <w:rsid w:val="00CE6011"/>
    <w:rsid w:val="00CE6257"/>
    <w:rsid w:val="00CE631C"/>
    <w:rsid w:val="00CE643F"/>
    <w:rsid w:val="00CE694B"/>
    <w:rsid w:val="00CE6D6A"/>
    <w:rsid w:val="00CE6F70"/>
    <w:rsid w:val="00CF0112"/>
    <w:rsid w:val="00CF04A5"/>
    <w:rsid w:val="00CF08F4"/>
    <w:rsid w:val="00CF0A0B"/>
    <w:rsid w:val="00CF0A51"/>
    <w:rsid w:val="00CF1626"/>
    <w:rsid w:val="00CF1AA6"/>
    <w:rsid w:val="00CF20BB"/>
    <w:rsid w:val="00CF232B"/>
    <w:rsid w:val="00CF26BA"/>
    <w:rsid w:val="00CF27DE"/>
    <w:rsid w:val="00CF285C"/>
    <w:rsid w:val="00CF2869"/>
    <w:rsid w:val="00CF3145"/>
    <w:rsid w:val="00CF34FC"/>
    <w:rsid w:val="00CF3DC5"/>
    <w:rsid w:val="00CF4006"/>
    <w:rsid w:val="00CF40FA"/>
    <w:rsid w:val="00CF4792"/>
    <w:rsid w:val="00CF4D81"/>
    <w:rsid w:val="00CF4E9B"/>
    <w:rsid w:val="00CF4F28"/>
    <w:rsid w:val="00CF5200"/>
    <w:rsid w:val="00CF5340"/>
    <w:rsid w:val="00CF5815"/>
    <w:rsid w:val="00CF5AF1"/>
    <w:rsid w:val="00CF6055"/>
    <w:rsid w:val="00CF67FD"/>
    <w:rsid w:val="00D00328"/>
    <w:rsid w:val="00D00367"/>
    <w:rsid w:val="00D004A3"/>
    <w:rsid w:val="00D0052D"/>
    <w:rsid w:val="00D005EC"/>
    <w:rsid w:val="00D009BB"/>
    <w:rsid w:val="00D00E4D"/>
    <w:rsid w:val="00D00EFB"/>
    <w:rsid w:val="00D00FA9"/>
    <w:rsid w:val="00D01079"/>
    <w:rsid w:val="00D016FE"/>
    <w:rsid w:val="00D01A5E"/>
    <w:rsid w:val="00D01C84"/>
    <w:rsid w:val="00D01C93"/>
    <w:rsid w:val="00D025E1"/>
    <w:rsid w:val="00D026B9"/>
    <w:rsid w:val="00D03222"/>
    <w:rsid w:val="00D0366C"/>
    <w:rsid w:val="00D042FB"/>
    <w:rsid w:val="00D0439C"/>
    <w:rsid w:val="00D04748"/>
    <w:rsid w:val="00D0509B"/>
    <w:rsid w:val="00D0541A"/>
    <w:rsid w:val="00D057B7"/>
    <w:rsid w:val="00D05C84"/>
    <w:rsid w:val="00D05E1F"/>
    <w:rsid w:val="00D070AB"/>
    <w:rsid w:val="00D071CE"/>
    <w:rsid w:val="00D078B4"/>
    <w:rsid w:val="00D07B4B"/>
    <w:rsid w:val="00D07F4B"/>
    <w:rsid w:val="00D10488"/>
    <w:rsid w:val="00D106CD"/>
    <w:rsid w:val="00D10C7B"/>
    <w:rsid w:val="00D110E5"/>
    <w:rsid w:val="00D11419"/>
    <w:rsid w:val="00D11750"/>
    <w:rsid w:val="00D118BF"/>
    <w:rsid w:val="00D118F9"/>
    <w:rsid w:val="00D119B4"/>
    <w:rsid w:val="00D11B34"/>
    <w:rsid w:val="00D11C7C"/>
    <w:rsid w:val="00D11CC0"/>
    <w:rsid w:val="00D1273D"/>
    <w:rsid w:val="00D12D83"/>
    <w:rsid w:val="00D13710"/>
    <w:rsid w:val="00D14913"/>
    <w:rsid w:val="00D14DB1"/>
    <w:rsid w:val="00D15097"/>
    <w:rsid w:val="00D16492"/>
    <w:rsid w:val="00D1698A"/>
    <w:rsid w:val="00D16A9D"/>
    <w:rsid w:val="00D16C65"/>
    <w:rsid w:val="00D17158"/>
    <w:rsid w:val="00D176DB"/>
    <w:rsid w:val="00D17A5F"/>
    <w:rsid w:val="00D20414"/>
    <w:rsid w:val="00D204F9"/>
    <w:rsid w:val="00D206C4"/>
    <w:rsid w:val="00D2074C"/>
    <w:rsid w:val="00D20B08"/>
    <w:rsid w:val="00D20FC7"/>
    <w:rsid w:val="00D21B44"/>
    <w:rsid w:val="00D21BED"/>
    <w:rsid w:val="00D21C11"/>
    <w:rsid w:val="00D21DF4"/>
    <w:rsid w:val="00D2217D"/>
    <w:rsid w:val="00D22621"/>
    <w:rsid w:val="00D239FD"/>
    <w:rsid w:val="00D23C86"/>
    <w:rsid w:val="00D247BD"/>
    <w:rsid w:val="00D247C7"/>
    <w:rsid w:val="00D24D44"/>
    <w:rsid w:val="00D250BA"/>
    <w:rsid w:val="00D2515F"/>
    <w:rsid w:val="00D256CB"/>
    <w:rsid w:val="00D25B2F"/>
    <w:rsid w:val="00D26555"/>
    <w:rsid w:val="00D267FB"/>
    <w:rsid w:val="00D27012"/>
    <w:rsid w:val="00D2707C"/>
    <w:rsid w:val="00D27087"/>
    <w:rsid w:val="00D27212"/>
    <w:rsid w:val="00D27216"/>
    <w:rsid w:val="00D276D5"/>
    <w:rsid w:val="00D278A5"/>
    <w:rsid w:val="00D278C0"/>
    <w:rsid w:val="00D27942"/>
    <w:rsid w:val="00D27943"/>
    <w:rsid w:val="00D27EDF"/>
    <w:rsid w:val="00D303A6"/>
    <w:rsid w:val="00D30F5A"/>
    <w:rsid w:val="00D31109"/>
    <w:rsid w:val="00D3163F"/>
    <w:rsid w:val="00D31675"/>
    <w:rsid w:val="00D32C7B"/>
    <w:rsid w:val="00D32CDE"/>
    <w:rsid w:val="00D32DA2"/>
    <w:rsid w:val="00D33D86"/>
    <w:rsid w:val="00D3474C"/>
    <w:rsid w:val="00D34829"/>
    <w:rsid w:val="00D34C17"/>
    <w:rsid w:val="00D35601"/>
    <w:rsid w:val="00D3565F"/>
    <w:rsid w:val="00D35660"/>
    <w:rsid w:val="00D359D9"/>
    <w:rsid w:val="00D35E71"/>
    <w:rsid w:val="00D365CB"/>
    <w:rsid w:val="00D36628"/>
    <w:rsid w:val="00D36CB0"/>
    <w:rsid w:val="00D36DCA"/>
    <w:rsid w:val="00D36FE4"/>
    <w:rsid w:val="00D373FC"/>
    <w:rsid w:val="00D37644"/>
    <w:rsid w:val="00D37A6D"/>
    <w:rsid w:val="00D4095C"/>
    <w:rsid w:val="00D40974"/>
    <w:rsid w:val="00D40C6F"/>
    <w:rsid w:val="00D40D04"/>
    <w:rsid w:val="00D40E0B"/>
    <w:rsid w:val="00D40EEE"/>
    <w:rsid w:val="00D4284D"/>
    <w:rsid w:val="00D43C46"/>
    <w:rsid w:val="00D44125"/>
    <w:rsid w:val="00D444F5"/>
    <w:rsid w:val="00D44A41"/>
    <w:rsid w:val="00D44CC8"/>
    <w:rsid w:val="00D4508D"/>
    <w:rsid w:val="00D45172"/>
    <w:rsid w:val="00D455CD"/>
    <w:rsid w:val="00D45629"/>
    <w:rsid w:val="00D45709"/>
    <w:rsid w:val="00D45845"/>
    <w:rsid w:val="00D45F7B"/>
    <w:rsid w:val="00D46809"/>
    <w:rsid w:val="00D46CDE"/>
    <w:rsid w:val="00D46D6E"/>
    <w:rsid w:val="00D471AB"/>
    <w:rsid w:val="00D47F96"/>
    <w:rsid w:val="00D501C0"/>
    <w:rsid w:val="00D50334"/>
    <w:rsid w:val="00D50784"/>
    <w:rsid w:val="00D50A43"/>
    <w:rsid w:val="00D50AD2"/>
    <w:rsid w:val="00D511EB"/>
    <w:rsid w:val="00D51277"/>
    <w:rsid w:val="00D51724"/>
    <w:rsid w:val="00D51826"/>
    <w:rsid w:val="00D52E8F"/>
    <w:rsid w:val="00D535BB"/>
    <w:rsid w:val="00D539B3"/>
    <w:rsid w:val="00D53A82"/>
    <w:rsid w:val="00D53BB7"/>
    <w:rsid w:val="00D53D74"/>
    <w:rsid w:val="00D53EB8"/>
    <w:rsid w:val="00D543DE"/>
    <w:rsid w:val="00D54A6F"/>
    <w:rsid w:val="00D550E2"/>
    <w:rsid w:val="00D553F7"/>
    <w:rsid w:val="00D556E0"/>
    <w:rsid w:val="00D557D8"/>
    <w:rsid w:val="00D56214"/>
    <w:rsid w:val="00D5665C"/>
    <w:rsid w:val="00D5743F"/>
    <w:rsid w:val="00D57609"/>
    <w:rsid w:val="00D577B8"/>
    <w:rsid w:val="00D57CF3"/>
    <w:rsid w:val="00D57E8D"/>
    <w:rsid w:val="00D57F77"/>
    <w:rsid w:val="00D60005"/>
    <w:rsid w:val="00D602B3"/>
    <w:rsid w:val="00D60488"/>
    <w:rsid w:val="00D605F2"/>
    <w:rsid w:val="00D60BD8"/>
    <w:rsid w:val="00D60F76"/>
    <w:rsid w:val="00D61449"/>
    <w:rsid w:val="00D6174D"/>
    <w:rsid w:val="00D61F3B"/>
    <w:rsid w:val="00D6201D"/>
    <w:rsid w:val="00D6206F"/>
    <w:rsid w:val="00D6226F"/>
    <w:rsid w:val="00D6243B"/>
    <w:rsid w:val="00D629DD"/>
    <w:rsid w:val="00D63684"/>
    <w:rsid w:val="00D63AE1"/>
    <w:rsid w:val="00D63C47"/>
    <w:rsid w:val="00D6477F"/>
    <w:rsid w:val="00D64E3D"/>
    <w:rsid w:val="00D65099"/>
    <w:rsid w:val="00D651F3"/>
    <w:rsid w:val="00D652A5"/>
    <w:rsid w:val="00D66A72"/>
    <w:rsid w:val="00D67249"/>
    <w:rsid w:val="00D67C0F"/>
    <w:rsid w:val="00D701CE"/>
    <w:rsid w:val="00D70545"/>
    <w:rsid w:val="00D70EEE"/>
    <w:rsid w:val="00D70F13"/>
    <w:rsid w:val="00D71197"/>
    <w:rsid w:val="00D7169A"/>
    <w:rsid w:val="00D72322"/>
    <w:rsid w:val="00D7268A"/>
    <w:rsid w:val="00D7269C"/>
    <w:rsid w:val="00D7296F"/>
    <w:rsid w:val="00D73C16"/>
    <w:rsid w:val="00D74474"/>
    <w:rsid w:val="00D748E1"/>
    <w:rsid w:val="00D7561E"/>
    <w:rsid w:val="00D75796"/>
    <w:rsid w:val="00D75E36"/>
    <w:rsid w:val="00D75F29"/>
    <w:rsid w:val="00D768F3"/>
    <w:rsid w:val="00D76CBB"/>
    <w:rsid w:val="00D77566"/>
    <w:rsid w:val="00D77B49"/>
    <w:rsid w:val="00D80A24"/>
    <w:rsid w:val="00D80D67"/>
    <w:rsid w:val="00D8114F"/>
    <w:rsid w:val="00D815D4"/>
    <w:rsid w:val="00D81E22"/>
    <w:rsid w:val="00D824CC"/>
    <w:rsid w:val="00D82A0E"/>
    <w:rsid w:val="00D82D4E"/>
    <w:rsid w:val="00D82E7D"/>
    <w:rsid w:val="00D831CE"/>
    <w:rsid w:val="00D831E6"/>
    <w:rsid w:val="00D8335D"/>
    <w:rsid w:val="00D83F1F"/>
    <w:rsid w:val="00D84402"/>
    <w:rsid w:val="00D84A7C"/>
    <w:rsid w:val="00D84B59"/>
    <w:rsid w:val="00D85997"/>
    <w:rsid w:val="00D85F4C"/>
    <w:rsid w:val="00D8661F"/>
    <w:rsid w:val="00D86BCF"/>
    <w:rsid w:val="00D86D21"/>
    <w:rsid w:val="00D872CC"/>
    <w:rsid w:val="00D876D2"/>
    <w:rsid w:val="00D8792A"/>
    <w:rsid w:val="00D87C31"/>
    <w:rsid w:val="00D9002E"/>
    <w:rsid w:val="00D90338"/>
    <w:rsid w:val="00D909DE"/>
    <w:rsid w:val="00D90B42"/>
    <w:rsid w:val="00D91590"/>
    <w:rsid w:val="00D92064"/>
    <w:rsid w:val="00D922DE"/>
    <w:rsid w:val="00D9254C"/>
    <w:rsid w:val="00D92CF5"/>
    <w:rsid w:val="00D92D22"/>
    <w:rsid w:val="00D932C9"/>
    <w:rsid w:val="00D93692"/>
    <w:rsid w:val="00D93ED8"/>
    <w:rsid w:val="00D94035"/>
    <w:rsid w:val="00D94484"/>
    <w:rsid w:val="00D947AB"/>
    <w:rsid w:val="00D94AF8"/>
    <w:rsid w:val="00D95069"/>
    <w:rsid w:val="00D95070"/>
    <w:rsid w:val="00D953A2"/>
    <w:rsid w:val="00D9635E"/>
    <w:rsid w:val="00D9693E"/>
    <w:rsid w:val="00D96FAF"/>
    <w:rsid w:val="00D97209"/>
    <w:rsid w:val="00D978E3"/>
    <w:rsid w:val="00D97B28"/>
    <w:rsid w:val="00D97DFA"/>
    <w:rsid w:val="00DA0031"/>
    <w:rsid w:val="00DA05CA"/>
    <w:rsid w:val="00DA0B43"/>
    <w:rsid w:val="00DA0BA2"/>
    <w:rsid w:val="00DA14E7"/>
    <w:rsid w:val="00DA153F"/>
    <w:rsid w:val="00DA16CA"/>
    <w:rsid w:val="00DA3BE4"/>
    <w:rsid w:val="00DA3ED6"/>
    <w:rsid w:val="00DA4203"/>
    <w:rsid w:val="00DA4587"/>
    <w:rsid w:val="00DA49A4"/>
    <w:rsid w:val="00DA4D51"/>
    <w:rsid w:val="00DA50D3"/>
    <w:rsid w:val="00DA5360"/>
    <w:rsid w:val="00DA5450"/>
    <w:rsid w:val="00DA550A"/>
    <w:rsid w:val="00DA55C0"/>
    <w:rsid w:val="00DA5680"/>
    <w:rsid w:val="00DA5B54"/>
    <w:rsid w:val="00DA61BE"/>
    <w:rsid w:val="00DA6327"/>
    <w:rsid w:val="00DA637E"/>
    <w:rsid w:val="00DA63B6"/>
    <w:rsid w:val="00DA6D9A"/>
    <w:rsid w:val="00DA704D"/>
    <w:rsid w:val="00DA7577"/>
    <w:rsid w:val="00DA77DF"/>
    <w:rsid w:val="00DA7D71"/>
    <w:rsid w:val="00DA7F8E"/>
    <w:rsid w:val="00DB0146"/>
    <w:rsid w:val="00DB0185"/>
    <w:rsid w:val="00DB0521"/>
    <w:rsid w:val="00DB08D5"/>
    <w:rsid w:val="00DB09E9"/>
    <w:rsid w:val="00DB12B4"/>
    <w:rsid w:val="00DB1311"/>
    <w:rsid w:val="00DB1340"/>
    <w:rsid w:val="00DB14F1"/>
    <w:rsid w:val="00DB1830"/>
    <w:rsid w:val="00DB2E50"/>
    <w:rsid w:val="00DB4627"/>
    <w:rsid w:val="00DB4ABA"/>
    <w:rsid w:val="00DB4E4B"/>
    <w:rsid w:val="00DB4E50"/>
    <w:rsid w:val="00DB53A5"/>
    <w:rsid w:val="00DB5B4D"/>
    <w:rsid w:val="00DB5DE6"/>
    <w:rsid w:val="00DB61E9"/>
    <w:rsid w:val="00DB639A"/>
    <w:rsid w:val="00DB68A0"/>
    <w:rsid w:val="00DB76DD"/>
    <w:rsid w:val="00DC040B"/>
    <w:rsid w:val="00DC0738"/>
    <w:rsid w:val="00DC08F5"/>
    <w:rsid w:val="00DC0997"/>
    <w:rsid w:val="00DC1043"/>
    <w:rsid w:val="00DC1744"/>
    <w:rsid w:val="00DC1A82"/>
    <w:rsid w:val="00DC1AC9"/>
    <w:rsid w:val="00DC2CB1"/>
    <w:rsid w:val="00DC2D22"/>
    <w:rsid w:val="00DC3250"/>
    <w:rsid w:val="00DC33F4"/>
    <w:rsid w:val="00DC37CF"/>
    <w:rsid w:val="00DC37DF"/>
    <w:rsid w:val="00DC3B31"/>
    <w:rsid w:val="00DC3FAC"/>
    <w:rsid w:val="00DC486F"/>
    <w:rsid w:val="00DC4887"/>
    <w:rsid w:val="00DC5077"/>
    <w:rsid w:val="00DC569B"/>
    <w:rsid w:val="00DC5B06"/>
    <w:rsid w:val="00DC5D8B"/>
    <w:rsid w:val="00DC5F3F"/>
    <w:rsid w:val="00DC66D7"/>
    <w:rsid w:val="00DC6719"/>
    <w:rsid w:val="00DC6E3E"/>
    <w:rsid w:val="00DC6FF9"/>
    <w:rsid w:val="00DC7710"/>
    <w:rsid w:val="00DC7DBA"/>
    <w:rsid w:val="00DD0635"/>
    <w:rsid w:val="00DD0949"/>
    <w:rsid w:val="00DD0FB2"/>
    <w:rsid w:val="00DD122C"/>
    <w:rsid w:val="00DD126C"/>
    <w:rsid w:val="00DD13C4"/>
    <w:rsid w:val="00DD174E"/>
    <w:rsid w:val="00DD1DC0"/>
    <w:rsid w:val="00DD1DC3"/>
    <w:rsid w:val="00DD2618"/>
    <w:rsid w:val="00DD37CA"/>
    <w:rsid w:val="00DD3C61"/>
    <w:rsid w:val="00DD3C7A"/>
    <w:rsid w:val="00DD417F"/>
    <w:rsid w:val="00DD41FB"/>
    <w:rsid w:val="00DD4922"/>
    <w:rsid w:val="00DD50FB"/>
    <w:rsid w:val="00DD5192"/>
    <w:rsid w:val="00DD51F1"/>
    <w:rsid w:val="00DD5558"/>
    <w:rsid w:val="00DD5BE5"/>
    <w:rsid w:val="00DD5D63"/>
    <w:rsid w:val="00DD641D"/>
    <w:rsid w:val="00DD6E33"/>
    <w:rsid w:val="00DD7E25"/>
    <w:rsid w:val="00DE00B5"/>
    <w:rsid w:val="00DE03D4"/>
    <w:rsid w:val="00DE09C1"/>
    <w:rsid w:val="00DE0B98"/>
    <w:rsid w:val="00DE118A"/>
    <w:rsid w:val="00DE1EDE"/>
    <w:rsid w:val="00DE1FDC"/>
    <w:rsid w:val="00DE20DE"/>
    <w:rsid w:val="00DE24E9"/>
    <w:rsid w:val="00DE2564"/>
    <w:rsid w:val="00DE2D40"/>
    <w:rsid w:val="00DE3715"/>
    <w:rsid w:val="00DE3F39"/>
    <w:rsid w:val="00DE43B6"/>
    <w:rsid w:val="00DE4490"/>
    <w:rsid w:val="00DE462F"/>
    <w:rsid w:val="00DE4DBC"/>
    <w:rsid w:val="00DE4E23"/>
    <w:rsid w:val="00DE4F9D"/>
    <w:rsid w:val="00DE56C0"/>
    <w:rsid w:val="00DE58FC"/>
    <w:rsid w:val="00DE5CA6"/>
    <w:rsid w:val="00DE626D"/>
    <w:rsid w:val="00DE63B3"/>
    <w:rsid w:val="00DE681A"/>
    <w:rsid w:val="00DE6E69"/>
    <w:rsid w:val="00DE6EAE"/>
    <w:rsid w:val="00DE6F6A"/>
    <w:rsid w:val="00DE732C"/>
    <w:rsid w:val="00DE73F8"/>
    <w:rsid w:val="00DE7AEC"/>
    <w:rsid w:val="00DE7D70"/>
    <w:rsid w:val="00DF0929"/>
    <w:rsid w:val="00DF0F93"/>
    <w:rsid w:val="00DF1259"/>
    <w:rsid w:val="00DF151A"/>
    <w:rsid w:val="00DF1617"/>
    <w:rsid w:val="00DF26CF"/>
    <w:rsid w:val="00DF275B"/>
    <w:rsid w:val="00DF2852"/>
    <w:rsid w:val="00DF30C1"/>
    <w:rsid w:val="00DF312D"/>
    <w:rsid w:val="00DF3A3F"/>
    <w:rsid w:val="00DF3F20"/>
    <w:rsid w:val="00DF4233"/>
    <w:rsid w:val="00DF4355"/>
    <w:rsid w:val="00DF43EC"/>
    <w:rsid w:val="00DF454D"/>
    <w:rsid w:val="00DF4590"/>
    <w:rsid w:val="00DF4C91"/>
    <w:rsid w:val="00DF5268"/>
    <w:rsid w:val="00DF56BD"/>
    <w:rsid w:val="00DF5A6A"/>
    <w:rsid w:val="00DF5D7F"/>
    <w:rsid w:val="00DF5FDB"/>
    <w:rsid w:val="00DF7059"/>
    <w:rsid w:val="00DF7159"/>
    <w:rsid w:val="00DF7481"/>
    <w:rsid w:val="00E002D1"/>
    <w:rsid w:val="00E00452"/>
    <w:rsid w:val="00E0051F"/>
    <w:rsid w:val="00E007AF"/>
    <w:rsid w:val="00E00EA9"/>
    <w:rsid w:val="00E01390"/>
    <w:rsid w:val="00E016B3"/>
    <w:rsid w:val="00E01CE7"/>
    <w:rsid w:val="00E01D77"/>
    <w:rsid w:val="00E01DE0"/>
    <w:rsid w:val="00E01DED"/>
    <w:rsid w:val="00E026B5"/>
    <w:rsid w:val="00E02A23"/>
    <w:rsid w:val="00E02F26"/>
    <w:rsid w:val="00E0327C"/>
    <w:rsid w:val="00E0395A"/>
    <w:rsid w:val="00E04089"/>
    <w:rsid w:val="00E0423F"/>
    <w:rsid w:val="00E04420"/>
    <w:rsid w:val="00E04BC1"/>
    <w:rsid w:val="00E0507D"/>
    <w:rsid w:val="00E06E20"/>
    <w:rsid w:val="00E078FB"/>
    <w:rsid w:val="00E07BDC"/>
    <w:rsid w:val="00E07EB4"/>
    <w:rsid w:val="00E1054B"/>
    <w:rsid w:val="00E1071E"/>
    <w:rsid w:val="00E11707"/>
    <w:rsid w:val="00E117CE"/>
    <w:rsid w:val="00E11989"/>
    <w:rsid w:val="00E11CA3"/>
    <w:rsid w:val="00E11DF6"/>
    <w:rsid w:val="00E128F3"/>
    <w:rsid w:val="00E12EFF"/>
    <w:rsid w:val="00E13099"/>
    <w:rsid w:val="00E13107"/>
    <w:rsid w:val="00E13662"/>
    <w:rsid w:val="00E14529"/>
    <w:rsid w:val="00E146A4"/>
    <w:rsid w:val="00E14D0D"/>
    <w:rsid w:val="00E14DCC"/>
    <w:rsid w:val="00E14F61"/>
    <w:rsid w:val="00E15C37"/>
    <w:rsid w:val="00E15F56"/>
    <w:rsid w:val="00E1641D"/>
    <w:rsid w:val="00E1645E"/>
    <w:rsid w:val="00E168FE"/>
    <w:rsid w:val="00E16994"/>
    <w:rsid w:val="00E16C6A"/>
    <w:rsid w:val="00E16FBA"/>
    <w:rsid w:val="00E16FE4"/>
    <w:rsid w:val="00E1704B"/>
    <w:rsid w:val="00E17868"/>
    <w:rsid w:val="00E20129"/>
    <w:rsid w:val="00E20A65"/>
    <w:rsid w:val="00E20FD6"/>
    <w:rsid w:val="00E2104F"/>
    <w:rsid w:val="00E21257"/>
    <w:rsid w:val="00E215AB"/>
    <w:rsid w:val="00E215DA"/>
    <w:rsid w:val="00E21B39"/>
    <w:rsid w:val="00E21B76"/>
    <w:rsid w:val="00E21E54"/>
    <w:rsid w:val="00E21F6A"/>
    <w:rsid w:val="00E22775"/>
    <w:rsid w:val="00E229C7"/>
    <w:rsid w:val="00E22A4D"/>
    <w:rsid w:val="00E22C5E"/>
    <w:rsid w:val="00E22E1A"/>
    <w:rsid w:val="00E235A3"/>
    <w:rsid w:val="00E23D4E"/>
    <w:rsid w:val="00E23EC2"/>
    <w:rsid w:val="00E242F1"/>
    <w:rsid w:val="00E24A45"/>
    <w:rsid w:val="00E24D00"/>
    <w:rsid w:val="00E25926"/>
    <w:rsid w:val="00E25BFB"/>
    <w:rsid w:val="00E25CC4"/>
    <w:rsid w:val="00E25D2A"/>
    <w:rsid w:val="00E26CD5"/>
    <w:rsid w:val="00E27052"/>
    <w:rsid w:val="00E27064"/>
    <w:rsid w:val="00E2786B"/>
    <w:rsid w:val="00E27B30"/>
    <w:rsid w:val="00E27D44"/>
    <w:rsid w:val="00E27E01"/>
    <w:rsid w:val="00E3040D"/>
    <w:rsid w:val="00E30460"/>
    <w:rsid w:val="00E30510"/>
    <w:rsid w:val="00E309C8"/>
    <w:rsid w:val="00E318E0"/>
    <w:rsid w:val="00E32034"/>
    <w:rsid w:val="00E32207"/>
    <w:rsid w:val="00E32336"/>
    <w:rsid w:val="00E32D70"/>
    <w:rsid w:val="00E32E6C"/>
    <w:rsid w:val="00E32EBF"/>
    <w:rsid w:val="00E32F16"/>
    <w:rsid w:val="00E338F9"/>
    <w:rsid w:val="00E33914"/>
    <w:rsid w:val="00E33FF7"/>
    <w:rsid w:val="00E34E73"/>
    <w:rsid w:val="00E35A3D"/>
    <w:rsid w:val="00E367C5"/>
    <w:rsid w:val="00E36C00"/>
    <w:rsid w:val="00E36D04"/>
    <w:rsid w:val="00E378BA"/>
    <w:rsid w:val="00E3791A"/>
    <w:rsid w:val="00E37C7F"/>
    <w:rsid w:val="00E40421"/>
    <w:rsid w:val="00E404BF"/>
    <w:rsid w:val="00E4219B"/>
    <w:rsid w:val="00E4229E"/>
    <w:rsid w:val="00E43011"/>
    <w:rsid w:val="00E43A90"/>
    <w:rsid w:val="00E43E71"/>
    <w:rsid w:val="00E442FB"/>
    <w:rsid w:val="00E4523B"/>
    <w:rsid w:val="00E456FC"/>
    <w:rsid w:val="00E4574C"/>
    <w:rsid w:val="00E45DD6"/>
    <w:rsid w:val="00E45EB1"/>
    <w:rsid w:val="00E464CA"/>
    <w:rsid w:val="00E46E80"/>
    <w:rsid w:val="00E472A2"/>
    <w:rsid w:val="00E47601"/>
    <w:rsid w:val="00E4779A"/>
    <w:rsid w:val="00E5032E"/>
    <w:rsid w:val="00E507D8"/>
    <w:rsid w:val="00E5187F"/>
    <w:rsid w:val="00E51AF3"/>
    <w:rsid w:val="00E52913"/>
    <w:rsid w:val="00E52B5A"/>
    <w:rsid w:val="00E52BA6"/>
    <w:rsid w:val="00E53784"/>
    <w:rsid w:val="00E53933"/>
    <w:rsid w:val="00E53BFA"/>
    <w:rsid w:val="00E54452"/>
    <w:rsid w:val="00E549C7"/>
    <w:rsid w:val="00E54ACE"/>
    <w:rsid w:val="00E54EE3"/>
    <w:rsid w:val="00E5549B"/>
    <w:rsid w:val="00E55525"/>
    <w:rsid w:val="00E55C5A"/>
    <w:rsid w:val="00E561C0"/>
    <w:rsid w:val="00E56473"/>
    <w:rsid w:val="00E5659A"/>
    <w:rsid w:val="00E56BEB"/>
    <w:rsid w:val="00E5754D"/>
    <w:rsid w:val="00E5756F"/>
    <w:rsid w:val="00E577D6"/>
    <w:rsid w:val="00E57A71"/>
    <w:rsid w:val="00E57CD9"/>
    <w:rsid w:val="00E57FE0"/>
    <w:rsid w:val="00E60069"/>
    <w:rsid w:val="00E60993"/>
    <w:rsid w:val="00E60C0A"/>
    <w:rsid w:val="00E60DED"/>
    <w:rsid w:val="00E61190"/>
    <w:rsid w:val="00E6131B"/>
    <w:rsid w:val="00E6131F"/>
    <w:rsid w:val="00E61426"/>
    <w:rsid w:val="00E6197C"/>
    <w:rsid w:val="00E620E7"/>
    <w:rsid w:val="00E6215E"/>
    <w:rsid w:val="00E6286E"/>
    <w:rsid w:val="00E63269"/>
    <w:rsid w:val="00E634A7"/>
    <w:rsid w:val="00E63B38"/>
    <w:rsid w:val="00E63E52"/>
    <w:rsid w:val="00E649E4"/>
    <w:rsid w:val="00E64A38"/>
    <w:rsid w:val="00E64ABC"/>
    <w:rsid w:val="00E64CC7"/>
    <w:rsid w:val="00E65135"/>
    <w:rsid w:val="00E65215"/>
    <w:rsid w:val="00E65804"/>
    <w:rsid w:val="00E66DE6"/>
    <w:rsid w:val="00E6717F"/>
    <w:rsid w:val="00E67532"/>
    <w:rsid w:val="00E67C2C"/>
    <w:rsid w:val="00E67E2D"/>
    <w:rsid w:val="00E700A6"/>
    <w:rsid w:val="00E70DC8"/>
    <w:rsid w:val="00E70F94"/>
    <w:rsid w:val="00E71862"/>
    <w:rsid w:val="00E71BEB"/>
    <w:rsid w:val="00E71C72"/>
    <w:rsid w:val="00E729FF"/>
    <w:rsid w:val="00E737F7"/>
    <w:rsid w:val="00E7398F"/>
    <w:rsid w:val="00E73A9D"/>
    <w:rsid w:val="00E74402"/>
    <w:rsid w:val="00E7479E"/>
    <w:rsid w:val="00E74CFA"/>
    <w:rsid w:val="00E75363"/>
    <w:rsid w:val="00E7560D"/>
    <w:rsid w:val="00E75DB5"/>
    <w:rsid w:val="00E76155"/>
    <w:rsid w:val="00E7658B"/>
    <w:rsid w:val="00E766F7"/>
    <w:rsid w:val="00E76EBA"/>
    <w:rsid w:val="00E76F66"/>
    <w:rsid w:val="00E77378"/>
    <w:rsid w:val="00E7775D"/>
    <w:rsid w:val="00E77762"/>
    <w:rsid w:val="00E777DF"/>
    <w:rsid w:val="00E779D9"/>
    <w:rsid w:val="00E77F6F"/>
    <w:rsid w:val="00E77FE9"/>
    <w:rsid w:val="00E8148F"/>
    <w:rsid w:val="00E81AB0"/>
    <w:rsid w:val="00E8242E"/>
    <w:rsid w:val="00E82662"/>
    <w:rsid w:val="00E82D46"/>
    <w:rsid w:val="00E8303D"/>
    <w:rsid w:val="00E83D93"/>
    <w:rsid w:val="00E83E70"/>
    <w:rsid w:val="00E83EC1"/>
    <w:rsid w:val="00E84AF8"/>
    <w:rsid w:val="00E84CEA"/>
    <w:rsid w:val="00E85AF7"/>
    <w:rsid w:val="00E85D93"/>
    <w:rsid w:val="00E85F57"/>
    <w:rsid w:val="00E8626C"/>
    <w:rsid w:val="00E866DF"/>
    <w:rsid w:val="00E86AC5"/>
    <w:rsid w:val="00E87DD1"/>
    <w:rsid w:val="00E87FB0"/>
    <w:rsid w:val="00E903C0"/>
    <w:rsid w:val="00E90530"/>
    <w:rsid w:val="00E90CF0"/>
    <w:rsid w:val="00E90F52"/>
    <w:rsid w:val="00E911AC"/>
    <w:rsid w:val="00E91281"/>
    <w:rsid w:val="00E91795"/>
    <w:rsid w:val="00E92743"/>
    <w:rsid w:val="00E92A89"/>
    <w:rsid w:val="00E92B5C"/>
    <w:rsid w:val="00E930F1"/>
    <w:rsid w:val="00E93353"/>
    <w:rsid w:val="00E933F4"/>
    <w:rsid w:val="00E9341E"/>
    <w:rsid w:val="00E936FF"/>
    <w:rsid w:val="00E9396D"/>
    <w:rsid w:val="00E93CC4"/>
    <w:rsid w:val="00E944F3"/>
    <w:rsid w:val="00E945A0"/>
    <w:rsid w:val="00E94758"/>
    <w:rsid w:val="00E94785"/>
    <w:rsid w:val="00E94961"/>
    <w:rsid w:val="00E94CA5"/>
    <w:rsid w:val="00E94F5F"/>
    <w:rsid w:val="00E950C1"/>
    <w:rsid w:val="00E954EB"/>
    <w:rsid w:val="00E957FC"/>
    <w:rsid w:val="00E9582F"/>
    <w:rsid w:val="00E96390"/>
    <w:rsid w:val="00E964CA"/>
    <w:rsid w:val="00E96762"/>
    <w:rsid w:val="00E975A0"/>
    <w:rsid w:val="00E97D53"/>
    <w:rsid w:val="00E97E39"/>
    <w:rsid w:val="00EA0079"/>
    <w:rsid w:val="00EA06C7"/>
    <w:rsid w:val="00EA0962"/>
    <w:rsid w:val="00EA099C"/>
    <w:rsid w:val="00EA0F66"/>
    <w:rsid w:val="00EA1B2A"/>
    <w:rsid w:val="00EA2157"/>
    <w:rsid w:val="00EA3790"/>
    <w:rsid w:val="00EA3D45"/>
    <w:rsid w:val="00EA3EB9"/>
    <w:rsid w:val="00EA5026"/>
    <w:rsid w:val="00EA589C"/>
    <w:rsid w:val="00EA5B7A"/>
    <w:rsid w:val="00EA5FB8"/>
    <w:rsid w:val="00EA7015"/>
    <w:rsid w:val="00EA7A1E"/>
    <w:rsid w:val="00EB0221"/>
    <w:rsid w:val="00EB16F5"/>
    <w:rsid w:val="00EB17E1"/>
    <w:rsid w:val="00EB2BB4"/>
    <w:rsid w:val="00EB2D58"/>
    <w:rsid w:val="00EB3AC8"/>
    <w:rsid w:val="00EB3CC8"/>
    <w:rsid w:val="00EB48F0"/>
    <w:rsid w:val="00EB48FC"/>
    <w:rsid w:val="00EB4D6E"/>
    <w:rsid w:val="00EB5031"/>
    <w:rsid w:val="00EB56E8"/>
    <w:rsid w:val="00EB5C94"/>
    <w:rsid w:val="00EB5D03"/>
    <w:rsid w:val="00EB5ED6"/>
    <w:rsid w:val="00EB60D4"/>
    <w:rsid w:val="00EB65CA"/>
    <w:rsid w:val="00EB6D81"/>
    <w:rsid w:val="00EB7975"/>
    <w:rsid w:val="00EB7B95"/>
    <w:rsid w:val="00EB7CF0"/>
    <w:rsid w:val="00EC0FB4"/>
    <w:rsid w:val="00EC1361"/>
    <w:rsid w:val="00EC19B2"/>
    <w:rsid w:val="00EC1B04"/>
    <w:rsid w:val="00EC241C"/>
    <w:rsid w:val="00EC26DC"/>
    <w:rsid w:val="00EC27F4"/>
    <w:rsid w:val="00EC2DFF"/>
    <w:rsid w:val="00EC3293"/>
    <w:rsid w:val="00EC34A9"/>
    <w:rsid w:val="00EC359A"/>
    <w:rsid w:val="00EC3914"/>
    <w:rsid w:val="00EC3997"/>
    <w:rsid w:val="00EC3AA1"/>
    <w:rsid w:val="00EC43E4"/>
    <w:rsid w:val="00EC556E"/>
    <w:rsid w:val="00EC5976"/>
    <w:rsid w:val="00EC5F41"/>
    <w:rsid w:val="00EC609C"/>
    <w:rsid w:val="00EC646B"/>
    <w:rsid w:val="00EC68DE"/>
    <w:rsid w:val="00EC6B3C"/>
    <w:rsid w:val="00EC7502"/>
    <w:rsid w:val="00EC77FF"/>
    <w:rsid w:val="00EC782A"/>
    <w:rsid w:val="00EC796B"/>
    <w:rsid w:val="00ED0915"/>
    <w:rsid w:val="00ED1756"/>
    <w:rsid w:val="00ED17E9"/>
    <w:rsid w:val="00ED23C2"/>
    <w:rsid w:val="00ED2CB0"/>
    <w:rsid w:val="00ED3217"/>
    <w:rsid w:val="00ED3375"/>
    <w:rsid w:val="00ED3D09"/>
    <w:rsid w:val="00ED47B1"/>
    <w:rsid w:val="00ED4C7D"/>
    <w:rsid w:val="00ED5419"/>
    <w:rsid w:val="00ED5A10"/>
    <w:rsid w:val="00ED5D90"/>
    <w:rsid w:val="00ED6676"/>
    <w:rsid w:val="00ED6835"/>
    <w:rsid w:val="00ED687F"/>
    <w:rsid w:val="00ED688E"/>
    <w:rsid w:val="00ED690D"/>
    <w:rsid w:val="00ED7192"/>
    <w:rsid w:val="00ED7478"/>
    <w:rsid w:val="00ED7693"/>
    <w:rsid w:val="00ED78E6"/>
    <w:rsid w:val="00EE015B"/>
    <w:rsid w:val="00EE084C"/>
    <w:rsid w:val="00EE0CCE"/>
    <w:rsid w:val="00EE1243"/>
    <w:rsid w:val="00EE1628"/>
    <w:rsid w:val="00EE1A46"/>
    <w:rsid w:val="00EE1B16"/>
    <w:rsid w:val="00EE1B92"/>
    <w:rsid w:val="00EE2AE2"/>
    <w:rsid w:val="00EE2C30"/>
    <w:rsid w:val="00EE2D22"/>
    <w:rsid w:val="00EE3426"/>
    <w:rsid w:val="00EE3A6B"/>
    <w:rsid w:val="00EE451F"/>
    <w:rsid w:val="00EE4941"/>
    <w:rsid w:val="00EE59D2"/>
    <w:rsid w:val="00EE5B6E"/>
    <w:rsid w:val="00EE6C6D"/>
    <w:rsid w:val="00EE7064"/>
    <w:rsid w:val="00EE74B4"/>
    <w:rsid w:val="00EE7D08"/>
    <w:rsid w:val="00EE7E75"/>
    <w:rsid w:val="00EF08C2"/>
    <w:rsid w:val="00EF1785"/>
    <w:rsid w:val="00EF1853"/>
    <w:rsid w:val="00EF1DAD"/>
    <w:rsid w:val="00EF2229"/>
    <w:rsid w:val="00EF2577"/>
    <w:rsid w:val="00EF2723"/>
    <w:rsid w:val="00EF42F4"/>
    <w:rsid w:val="00EF4657"/>
    <w:rsid w:val="00EF4763"/>
    <w:rsid w:val="00EF48C9"/>
    <w:rsid w:val="00EF4BA8"/>
    <w:rsid w:val="00EF64F5"/>
    <w:rsid w:val="00EF704E"/>
    <w:rsid w:val="00EF7A75"/>
    <w:rsid w:val="00F00045"/>
    <w:rsid w:val="00F0044E"/>
    <w:rsid w:val="00F006EA"/>
    <w:rsid w:val="00F00DE9"/>
    <w:rsid w:val="00F02C51"/>
    <w:rsid w:val="00F03290"/>
    <w:rsid w:val="00F03595"/>
    <w:rsid w:val="00F03954"/>
    <w:rsid w:val="00F04239"/>
    <w:rsid w:val="00F04270"/>
    <w:rsid w:val="00F043BD"/>
    <w:rsid w:val="00F04F03"/>
    <w:rsid w:val="00F052B3"/>
    <w:rsid w:val="00F05AF3"/>
    <w:rsid w:val="00F0624B"/>
    <w:rsid w:val="00F06641"/>
    <w:rsid w:val="00F06AA2"/>
    <w:rsid w:val="00F06D3A"/>
    <w:rsid w:val="00F06E4A"/>
    <w:rsid w:val="00F06E68"/>
    <w:rsid w:val="00F06E87"/>
    <w:rsid w:val="00F0759E"/>
    <w:rsid w:val="00F07E89"/>
    <w:rsid w:val="00F07F04"/>
    <w:rsid w:val="00F07F3F"/>
    <w:rsid w:val="00F10044"/>
    <w:rsid w:val="00F10F6E"/>
    <w:rsid w:val="00F118E3"/>
    <w:rsid w:val="00F11F67"/>
    <w:rsid w:val="00F1273F"/>
    <w:rsid w:val="00F12B70"/>
    <w:rsid w:val="00F12BA5"/>
    <w:rsid w:val="00F13604"/>
    <w:rsid w:val="00F13B0D"/>
    <w:rsid w:val="00F13C9E"/>
    <w:rsid w:val="00F14813"/>
    <w:rsid w:val="00F14DC7"/>
    <w:rsid w:val="00F150A4"/>
    <w:rsid w:val="00F153B4"/>
    <w:rsid w:val="00F1577B"/>
    <w:rsid w:val="00F15AC7"/>
    <w:rsid w:val="00F1623D"/>
    <w:rsid w:val="00F17048"/>
    <w:rsid w:val="00F172A5"/>
    <w:rsid w:val="00F17C15"/>
    <w:rsid w:val="00F17CC2"/>
    <w:rsid w:val="00F20309"/>
    <w:rsid w:val="00F21131"/>
    <w:rsid w:val="00F22509"/>
    <w:rsid w:val="00F229FC"/>
    <w:rsid w:val="00F230C2"/>
    <w:rsid w:val="00F2325C"/>
    <w:rsid w:val="00F2334F"/>
    <w:rsid w:val="00F23605"/>
    <w:rsid w:val="00F2368E"/>
    <w:rsid w:val="00F25300"/>
    <w:rsid w:val="00F253C8"/>
    <w:rsid w:val="00F254A2"/>
    <w:rsid w:val="00F25EFC"/>
    <w:rsid w:val="00F26539"/>
    <w:rsid w:val="00F27994"/>
    <w:rsid w:val="00F27E1E"/>
    <w:rsid w:val="00F27FF6"/>
    <w:rsid w:val="00F306C9"/>
    <w:rsid w:val="00F30914"/>
    <w:rsid w:val="00F30EAE"/>
    <w:rsid w:val="00F30F65"/>
    <w:rsid w:val="00F314A8"/>
    <w:rsid w:val="00F31A88"/>
    <w:rsid w:val="00F31C64"/>
    <w:rsid w:val="00F324D0"/>
    <w:rsid w:val="00F327C7"/>
    <w:rsid w:val="00F32D03"/>
    <w:rsid w:val="00F335CA"/>
    <w:rsid w:val="00F3376D"/>
    <w:rsid w:val="00F337DC"/>
    <w:rsid w:val="00F339EE"/>
    <w:rsid w:val="00F34266"/>
    <w:rsid w:val="00F34ACB"/>
    <w:rsid w:val="00F34B2C"/>
    <w:rsid w:val="00F3519E"/>
    <w:rsid w:val="00F36650"/>
    <w:rsid w:val="00F36911"/>
    <w:rsid w:val="00F36A08"/>
    <w:rsid w:val="00F36A1F"/>
    <w:rsid w:val="00F36B72"/>
    <w:rsid w:val="00F36E3F"/>
    <w:rsid w:val="00F3747C"/>
    <w:rsid w:val="00F37638"/>
    <w:rsid w:val="00F40D87"/>
    <w:rsid w:val="00F41102"/>
    <w:rsid w:val="00F41B67"/>
    <w:rsid w:val="00F41C0E"/>
    <w:rsid w:val="00F41CE4"/>
    <w:rsid w:val="00F41F46"/>
    <w:rsid w:val="00F420F1"/>
    <w:rsid w:val="00F42301"/>
    <w:rsid w:val="00F42568"/>
    <w:rsid w:val="00F42B33"/>
    <w:rsid w:val="00F42C3D"/>
    <w:rsid w:val="00F43439"/>
    <w:rsid w:val="00F438F5"/>
    <w:rsid w:val="00F4393C"/>
    <w:rsid w:val="00F43D0D"/>
    <w:rsid w:val="00F441E3"/>
    <w:rsid w:val="00F4429C"/>
    <w:rsid w:val="00F4536F"/>
    <w:rsid w:val="00F4537F"/>
    <w:rsid w:val="00F4642C"/>
    <w:rsid w:val="00F478FD"/>
    <w:rsid w:val="00F47AF2"/>
    <w:rsid w:val="00F47FE5"/>
    <w:rsid w:val="00F5037D"/>
    <w:rsid w:val="00F50679"/>
    <w:rsid w:val="00F508BF"/>
    <w:rsid w:val="00F50DCF"/>
    <w:rsid w:val="00F51120"/>
    <w:rsid w:val="00F51ABD"/>
    <w:rsid w:val="00F52E14"/>
    <w:rsid w:val="00F53062"/>
    <w:rsid w:val="00F5311A"/>
    <w:rsid w:val="00F542A1"/>
    <w:rsid w:val="00F55844"/>
    <w:rsid w:val="00F559C0"/>
    <w:rsid w:val="00F55F84"/>
    <w:rsid w:val="00F5604B"/>
    <w:rsid w:val="00F560AD"/>
    <w:rsid w:val="00F56F66"/>
    <w:rsid w:val="00F5711D"/>
    <w:rsid w:val="00F573C4"/>
    <w:rsid w:val="00F57413"/>
    <w:rsid w:val="00F578F2"/>
    <w:rsid w:val="00F57B9A"/>
    <w:rsid w:val="00F602A0"/>
    <w:rsid w:val="00F60728"/>
    <w:rsid w:val="00F6133E"/>
    <w:rsid w:val="00F61583"/>
    <w:rsid w:val="00F62771"/>
    <w:rsid w:val="00F630BA"/>
    <w:rsid w:val="00F6369D"/>
    <w:rsid w:val="00F63710"/>
    <w:rsid w:val="00F63BF0"/>
    <w:rsid w:val="00F63CAB"/>
    <w:rsid w:val="00F647BA"/>
    <w:rsid w:val="00F64A2E"/>
    <w:rsid w:val="00F659F3"/>
    <w:rsid w:val="00F65A14"/>
    <w:rsid w:val="00F65D0B"/>
    <w:rsid w:val="00F66D85"/>
    <w:rsid w:val="00F66E75"/>
    <w:rsid w:val="00F67397"/>
    <w:rsid w:val="00F67DB1"/>
    <w:rsid w:val="00F704C2"/>
    <w:rsid w:val="00F704FD"/>
    <w:rsid w:val="00F70750"/>
    <w:rsid w:val="00F707D1"/>
    <w:rsid w:val="00F70976"/>
    <w:rsid w:val="00F70A92"/>
    <w:rsid w:val="00F71871"/>
    <w:rsid w:val="00F71A53"/>
    <w:rsid w:val="00F71CB4"/>
    <w:rsid w:val="00F71D21"/>
    <w:rsid w:val="00F71D7B"/>
    <w:rsid w:val="00F7210A"/>
    <w:rsid w:val="00F723DE"/>
    <w:rsid w:val="00F735E6"/>
    <w:rsid w:val="00F73A0F"/>
    <w:rsid w:val="00F73DE2"/>
    <w:rsid w:val="00F73F31"/>
    <w:rsid w:val="00F74304"/>
    <w:rsid w:val="00F745CB"/>
    <w:rsid w:val="00F74B06"/>
    <w:rsid w:val="00F74B76"/>
    <w:rsid w:val="00F7509D"/>
    <w:rsid w:val="00F7527F"/>
    <w:rsid w:val="00F75575"/>
    <w:rsid w:val="00F75AE1"/>
    <w:rsid w:val="00F76073"/>
    <w:rsid w:val="00F76090"/>
    <w:rsid w:val="00F762F7"/>
    <w:rsid w:val="00F774B1"/>
    <w:rsid w:val="00F8058B"/>
    <w:rsid w:val="00F8079E"/>
    <w:rsid w:val="00F812D6"/>
    <w:rsid w:val="00F82663"/>
    <w:rsid w:val="00F826A7"/>
    <w:rsid w:val="00F82746"/>
    <w:rsid w:val="00F82F4C"/>
    <w:rsid w:val="00F8365D"/>
    <w:rsid w:val="00F8380C"/>
    <w:rsid w:val="00F83A9A"/>
    <w:rsid w:val="00F83B0F"/>
    <w:rsid w:val="00F8421F"/>
    <w:rsid w:val="00F84367"/>
    <w:rsid w:val="00F843DF"/>
    <w:rsid w:val="00F853DD"/>
    <w:rsid w:val="00F8549F"/>
    <w:rsid w:val="00F85BF5"/>
    <w:rsid w:val="00F85EF2"/>
    <w:rsid w:val="00F860F7"/>
    <w:rsid w:val="00F86162"/>
    <w:rsid w:val="00F86DE2"/>
    <w:rsid w:val="00F86F90"/>
    <w:rsid w:val="00F87060"/>
    <w:rsid w:val="00F87A88"/>
    <w:rsid w:val="00F87E60"/>
    <w:rsid w:val="00F902DF"/>
    <w:rsid w:val="00F90533"/>
    <w:rsid w:val="00F9090E"/>
    <w:rsid w:val="00F90A6E"/>
    <w:rsid w:val="00F90C97"/>
    <w:rsid w:val="00F90D47"/>
    <w:rsid w:val="00F9128E"/>
    <w:rsid w:val="00F9142D"/>
    <w:rsid w:val="00F9151B"/>
    <w:rsid w:val="00F921D5"/>
    <w:rsid w:val="00F92586"/>
    <w:rsid w:val="00F93294"/>
    <w:rsid w:val="00F934EE"/>
    <w:rsid w:val="00F935FB"/>
    <w:rsid w:val="00F93617"/>
    <w:rsid w:val="00F93830"/>
    <w:rsid w:val="00F93C82"/>
    <w:rsid w:val="00F93EF8"/>
    <w:rsid w:val="00F94709"/>
    <w:rsid w:val="00F952B4"/>
    <w:rsid w:val="00F952DE"/>
    <w:rsid w:val="00F95328"/>
    <w:rsid w:val="00F95508"/>
    <w:rsid w:val="00F95813"/>
    <w:rsid w:val="00F95C1E"/>
    <w:rsid w:val="00F95E33"/>
    <w:rsid w:val="00F95E9B"/>
    <w:rsid w:val="00F95FC2"/>
    <w:rsid w:val="00F96358"/>
    <w:rsid w:val="00F9721C"/>
    <w:rsid w:val="00F973D5"/>
    <w:rsid w:val="00F974AB"/>
    <w:rsid w:val="00F97625"/>
    <w:rsid w:val="00F97644"/>
    <w:rsid w:val="00F97792"/>
    <w:rsid w:val="00FA10C2"/>
    <w:rsid w:val="00FA1224"/>
    <w:rsid w:val="00FA1490"/>
    <w:rsid w:val="00FA16C4"/>
    <w:rsid w:val="00FA16DF"/>
    <w:rsid w:val="00FA185F"/>
    <w:rsid w:val="00FA1918"/>
    <w:rsid w:val="00FA1A70"/>
    <w:rsid w:val="00FA1F54"/>
    <w:rsid w:val="00FA208B"/>
    <w:rsid w:val="00FA226F"/>
    <w:rsid w:val="00FA2480"/>
    <w:rsid w:val="00FA24B5"/>
    <w:rsid w:val="00FA2D4A"/>
    <w:rsid w:val="00FA3AFF"/>
    <w:rsid w:val="00FA3C75"/>
    <w:rsid w:val="00FA4352"/>
    <w:rsid w:val="00FA4734"/>
    <w:rsid w:val="00FA4B1B"/>
    <w:rsid w:val="00FA4E24"/>
    <w:rsid w:val="00FA51C2"/>
    <w:rsid w:val="00FA5599"/>
    <w:rsid w:val="00FA5E0B"/>
    <w:rsid w:val="00FA5E4D"/>
    <w:rsid w:val="00FA68D3"/>
    <w:rsid w:val="00FA6C45"/>
    <w:rsid w:val="00FA766E"/>
    <w:rsid w:val="00FB01DC"/>
    <w:rsid w:val="00FB036F"/>
    <w:rsid w:val="00FB16A5"/>
    <w:rsid w:val="00FB26A7"/>
    <w:rsid w:val="00FB3064"/>
    <w:rsid w:val="00FB39A4"/>
    <w:rsid w:val="00FB3B81"/>
    <w:rsid w:val="00FB4246"/>
    <w:rsid w:val="00FB4537"/>
    <w:rsid w:val="00FB5015"/>
    <w:rsid w:val="00FB5094"/>
    <w:rsid w:val="00FB5386"/>
    <w:rsid w:val="00FB5417"/>
    <w:rsid w:val="00FB5458"/>
    <w:rsid w:val="00FB5A6A"/>
    <w:rsid w:val="00FB6AB7"/>
    <w:rsid w:val="00FB6D6F"/>
    <w:rsid w:val="00FB710E"/>
    <w:rsid w:val="00FB79C4"/>
    <w:rsid w:val="00FC003D"/>
    <w:rsid w:val="00FC0D3C"/>
    <w:rsid w:val="00FC0EF3"/>
    <w:rsid w:val="00FC1071"/>
    <w:rsid w:val="00FC10D6"/>
    <w:rsid w:val="00FC12E9"/>
    <w:rsid w:val="00FC150E"/>
    <w:rsid w:val="00FC1817"/>
    <w:rsid w:val="00FC1A39"/>
    <w:rsid w:val="00FC1C8B"/>
    <w:rsid w:val="00FC220F"/>
    <w:rsid w:val="00FC226E"/>
    <w:rsid w:val="00FC2BB7"/>
    <w:rsid w:val="00FC2CF3"/>
    <w:rsid w:val="00FC3651"/>
    <w:rsid w:val="00FC3A0F"/>
    <w:rsid w:val="00FC3C25"/>
    <w:rsid w:val="00FC4450"/>
    <w:rsid w:val="00FC4E90"/>
    <w:rsid w:val="00FC5685"/>
    <w:rsid w:val="00FC5B5D"/>
    <w:rsid w:val="00FC5CB4"/>
    <w:rsid w:val="00FC5D00"/>
    <w:rsid w:val="00FC5FE9"/>
    <w:rsid w:val="00FC62A5"/>
    <w:rsid w:val="00FC63FB"/>
    <w:rsid w:val="00FC65FD"/>
    <w:rsid w:val="00FC752C"/>
    <w:rsid w:val="00FC7800"/>
    <w:rsid w:val="00FC7852"/>
    <w:rsid w:val="00FC7E63"/>
    <w:rsid w:val="00FC7ECF"/>
    <w:rsid w:val="00FD00DF"/>
    <w:rsid w:val="00FD022A"/>
    <w:rsid w:val="00FD07BE"/>
    <w:rsid w:val="00FD0801"/>
    <w:rsid w:val="00FD0A0A"/>
    <w:rsid w:val="00FD0D7C"/>
    <w:rsid w:val="00FD0F47"/>
    <w:rsid w:val="00FD0FC3"/>
    <w:rsid w:val="00FD11BC"/>
    <w:rsid w:val="00FD14DB"/>
    <w:rsid w:val="00FD15AF"/>
    <w:rsid w:val="00FD16DA"/>
    <w:rsid w:val="00FD2B30"/>
    <w:rsid w:val="00FD2CE1"/>
    <w:rsid w:val="00FD3B34"/>
    <w:rsid w:val="00FD3C59"/>
    <w:rsid w:val="00FD3CBB"/>
    <w:rsid w:val="00FD4361"/>
    <w:rsid w:val="00FD4404"/>
    <w:rsid w:val="00FD45F5"/>
    <w:rsid w:val="00FD5172"/>
    <w:rsid w:val="00FD5285"/>
    <w:rsid w:val="00FD5A3E"/>
    <w:rsid w:val="00FD63B6"/>
    <w:rsid w:val="00FD6539"/>
    <w:rsid w:val="00FD67CD"/>
    <w:rsid w:val="00FD6932"/>
    <w:rsid w:val="00FD6AE1"/>
    <w:rsid w:val="00FD6CD9"/>
    <w:rsid w:val="00FD736D"/>
    <w:rsid w:val="00FD7E5B"/>
    <w:rsid w:val="00FD7EEE"/>
    <w:rsid w:val="00FE03BC"/>
    <w:rsid w:val="00FE0B8D"/>
    <w:rsid w:val="00FE0D94"/>
    <w:rsid w:val="00FE1768"/>
    <w:rsid w:val="00FE17D3"/>
    <w:rsid w:val="00FE1918"/>
    <w:rsid w:val="00FE26C5"/>
    <w:rsid w:val="00FE2A72"/>
    <w:rsid w:val="00FE2FC4"/>
    <w:rsid w:val="00FE3052"/>
    <w:rsid w:val="00FE337E"/>
    <w:rsid w:val="00FE393D"/>
    <w:rsid w:val="00FE3FFB"/>
    <w:rsid w:val="00FE4C5B"/>
    <w:rsid w:val="00FE4D3F"/>
    <w:rsid w:val="00FE5369"/>
    <w:rsid w:val="00FE53AA"/>
    <w:rsid w:val="00FE5A6F"/>
    <w:rsid w:val="00FE5D49"/>
    <w:rsid w:val="00FE5F7E"/>
    <w:rsid w:val="00FE6424"/>
    <w:rsid w:val="00FE6BC5"/>
    <w:rsid w:val="00FE6F05"/>
    <w:rsid w:val="00FE6F5D"/>
    <w:rsid w:val="00FE76B1"/>
    <w:rsid w:val="00FF0047"/>
    <w:rsid w:val="00FF0A7B"/>
    <w:rsid w:val="00FF0EC0"/>
    <w:rsid w:val="00FF0F56"/>
    <w:rsid w:val="00FF10B4"/>
    <w:rsid w:val="00FF12AA"/>
    <w:rsid w:val="00FF3C3D"/>
    <w:rsid w:val="00FF3D5E"/>
    <w:rsid w:val="00FF428F"/>
    <w:rsid w:val="00FF4D5A"/>
    <w:rsid w:val="00FF51C0"/>
    <w:rsid w:val="00FF52F6"/>
    <w:rsid w:val="00FF5AE6"/>
    <w:rsid w:val="00FF5D98"/>
    <w:rsid w:val="00FF612D"/>
    <w:rsid w:val="00FF65D4"/>
    <w:rsid w:val="00FF6F92"/>
    <w:rsid w:val="00FF730A"/>
    <w:rsid w:val="00FF7323"/>
    <w:rsid w:val="00FF78E5"/>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9E0F82BC-4580-48EB-84FE-68635DA8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5C7"/>
    <w:pPr>
      <w:spacing w:after="200" w:line="276" w:lineRule="auto"/>
    </w:pPr>
    <w:rPr>
      <w:rFonts w:ascii="Calibri" w:eastAsia="MS Mincho" w:hAnsi="Calibri"/>
      <w:sz w:val="22"/>
      <w:szCs w:val="22"/>
      <w:lang w:val="en-US" w:eastAsia="ja-JP"/>
    </w:rPr>
  </w:style>
  <w:style w:type="paragraph" w:styleId="Heading1">
    <w:name w:val="heading 1"/>
    <w:basedOn w:val="Normal"/>
    <w:next w:val="Normal"/>
    <w:link w:val="Heading1Char1"/>
    <w:uiPriority w:val="9"/>
    <w:qFormat/>
    <w:rsid w:val="00E36D04"/>
    <w:pPr>
      <w:keepNext/>
      <w:spacing w:before="240" w:after="60"/>
      <w:outlineLvl w:val="0"/>
    </w:pPr>
    <w:rPr>
      <w:rFonts w:ascii="Cambria" w:eastAsia="MS Gothic" w:hAnsi="Cambria"/>
      <w:b/>
      <w:kern w:val="32"/>
      <w:sz w:val="32"/>
      <w:szCs w:val="20"/>
      <w:lang w:val="x-none" w:eastAsia="x-none"/>
    </w:rPr>
  </w:style>
  <w:style w:type="paragraph" w:styleId="Heading2">
    <w:name w:val="heading 2"/>
    <w:basedOn w:val="Normal"/>
    <w:next w:val="BodyText"/>
    <w:link w:val="Heading2Char1"/>
    <w:qFormat/>
    <w:rsid w:val="00E36D04"/>
    <w:pPr>
      <w:keepNext/>
      <w:suppressAutoHyphens/>
      <w:spacing w:before="240" w:after="60" w:line="240" w:lineRule="auto"/>
      <w:ind w:left="1440" w:hanging="360"/>
      <w:jc w:val="both"/>
      <w:outlineLvl w:val="1"/>
    </w:pPr>
    <w:rPr>
      <w:rFonts w:ascii="Arial" w:eastAsia="Times New Roman" w:hAnsi="Arial"/>
      <w:b/>
      <w:i/>
      <w:color w:val="000000"/>
      <w:kern w:val="1"/>
      <w:sz w:val="24"/>
      <w:szCs w:val="20"/>
      <w:lang w:val="x-none" w:eastAsia="ar-SA"/>
    </w:rPr>
  </w:style>
  <w:style w:type="paragraph" w:styleId="Heading3">
    <w:name w:val="heading 3"/>
    <w:basedOn w:val="Heading2"/>
    <w:next w:val="BodyText"/>
    <w:link w:val="Heading3Char1"/>
    <w:qFormat/>
    <w:rsid w:val="00E36D04"/>
    <w:pPr>
      <w:numPr>
        <w:ilvl w:val="2"/>
      </w:numPr>
      <w:tabs>
        <w:tab w:val="left" w:pos="0"/>
      </w:tabs>
      <w:spacing w:after="240" w:line="360" w:lineRule="auto"/>
      <w:ind w:left="1440" w:firstLine="698"/>
      <w:jc w:val="center"/>
      <w:outlineLvl w:val="2"/>
    </w:pPr>
    <w:rPr>
      <w:sz w:val="28"/>
      <w:u w:val="single"/>
    </w:rPr>
  </w:style>
  <w:style w:type="paragraph" w:styleId="Heading4">
    <w:name w:val="heading 4"/>
    <w:basedOn w:val="Normal"/>
    <w:next w:val="Normal"/>
    <w:link w:val="Heading4Char1"/>
    <w:qFormat/>
    <w:rsid w:val="00E36D04"/>
    <w:pPr>
      <w:keepNext/>
      <w:spacing w:before="240" w:after="60"/>
      <w:outlineLvl w:val="3"/>
    </w:pPr>
    <w:rPr>
      <w:rFonts w:ascii="Times New Roman" w:hAnsi="Times New Roman"/>
      <w:b/>
      <w:sz w:val="28"/>
      <w:szCs w:val="20"/>
      <w:lang w:val="x-none"/>
    </w:rPr>
  </w:style>
  <w:style w:type="paragraph" w:styleId="Heading5">
    <w:name w:val="heading 5"/>
    <w:basedOn w:val="Normal"/>
    <w:next w:val="Normal"/>
    <w:link w:val="Heading5Char1"/>
    <w:qFormat/>
    <w:rsid w:val="00E36D04"/>
    <w:pPr>
      <w:spacing w:before="240" w:after="60" w:line="240" w:lineRule="auto"/>
      <w:outlineLvl w:val="4"/>
    </w:pPr>
    <w:rPr>
      <w:rFonts w:ascii="Times New Roman" w:hAnsi="Times New Roman"/>
      <w:b/>
      <w:i/>
      <w:sz w:val="26"/>
      <w:szCs w:val="20"/>
      <w:lang w:val="x-none" w:eastAsia="x-none"/>
    </w:rPr>
  </w:style>
  <w:style w:type="paragraph" w:styleId="Heading6">
    <w:name w:val="heading 6"/>
    <w:basedOn w:val="Normal"/>
    <w:link w:val="Heading6Char1"/>
    <w:qFormat/>
    <w:rsid w:val="00E36D04"/>
    <w:pPr>
      <w:spacing w:before="100" w:beforeAutospacing="1" w:after="100" w:afterAutospacing="1" w:line="240" w:lineRule="auto"/>
      <w:outlineLvl w:val="5"/>
    </w:pPr>
    <w:rPr>
      <w:rFonts w:ascii="Times New Roman" w:eastAsia="Times New Roman" w:hAnsi="Times New Roman"/>
      <w:b/>
      <w:sz w:val="15"/>
      <w:szCs w:val="20"/>
      <w:lang w:val="x-none" w:eastAsia="x-none"/>
    </w:rPr>
  </w:style>
  <w:style w:type="paragraph" w:styleId="Heading7">
    <w:name w:val="heading 7"/>
    <w:basedOn w:val="Normal"/>
    <w:next w:val="BodyText"/>
    <w:link w:val="Heading7Char1"/>
    <w:qFormat/>
    <w:rsid w:val="00E36D04"/>
    <w:pPr>
      <w:suppressAutoHyphens/>
      <w:spacing w:before="240" w:after="60" w:line="240" w:lineRule="auto"/>
      <w:ind w:left="5040" w:hanging="360"/>
      <w:outlineLvl w:val="6"/>
    </w:pPr>
    <w:rPr>
      <w:rFonts w:ascii="Times New Roman" w:eastAsia="Times New Roman" w:hAnsi="Times New Roman"/>
      <w:color w:val="000000"/>
      <w:kern w:val="1"/>
      <w:sz w:val="24"/>
      <w:szCs w:val="20"/>
      <w:lang w:val="x-none" w:eastAsia="ar-SA"/>
    </w:rPr>
  </w:style>
  <w:style w:type="paragraph" w:styleId="Heading8">
    <w:name w:val="heading 8"/>
    <w:basedOn w:val="Normal"/>
    <w:next w:val="BodyText"/>
    <w:link w:val="Heading8Char1"/>
    <w:qFormat/>
    <w:rsid w:val="00E36D04"/>
    <w:pPr>
      <w:suppressAutoHyphens/>
      <w:spacing w:before="240" w:after="60" w:line="240" w:lineRule="auto"/>
      <w:ind w:left="5760" w:hanging="360"/>
      <w:outlineLvl w:val="7"/>
    </w:pPr>
    <w:rPr>
      <w:rFonts w:ascii="Times New Roman" w:eastAsia="Times New Roman" w:hAnsi="Times New Roman"/>
      <w:i/>
      <w:color w:val="000000"/>
      <w:kern w:val="1"/>
      <w:sz w:val="24"/>
      <w:szCs w:val="20"/>
      <w:lang w:val="x-none"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E36D04"/>
    <w:rPr>
      <w:rFonts w:ascii="Cambria" w:hAnsi="Cambria" w:cs="Times New Roman"/>
      <w:b/>
      <w:bCs/>
      <w:color w:val="365F91"/>
      <w:sz w:val="28"/>
      <w:szCs w:val="28"/>
      <w:lang w:val="x-none" w:eastAsia="ja-JP"/>
    </w:rPr>
  </w:style>
  <w:style w:type="character" w:customStyle="1" w:styleId="Heading2Char">
    <w:name w:val="Heading 2 Char"/>
    <w:rsid w:val="00E36D04"/>
    <w:rPr>
      <w:rFonts w:ascii="Cambria" w:hAnsi="Cambria" w:cs="Times New Roman"/>
      <w:b/>
      <w:bCs/>
      <w:color w:val="4F81BD"/>
      <w:sz w:val="26"/>
      <w:szCs w:val="26"/>
      <w:lang w:val="x-none" w:eastAsia="ja-JP"/>
    </w:rPr>
  </w:style>
  <w:style w:type="character" w:customStyle="1" w:styleId="Heading3Char">
    <w:name w:val="Heading 3 Char"/>
    <w:rsid w:val="00E36D04"/>
    <w:rPr>
      <w:rFonts w:ascii="Cambria" w:hAnsi="Cambria" w:cs="Times New Roman"/>
      <w:b/>
      <w:bCs/>
      <w:color w:val="4F81BD"/>
      <w:sz w:val="22"/>
      <w:szCs w:val="22"/>
      <w:lang w:val="x-none" w:eastAsia="ja-JP"/>
    </w:rPr>
  </w:style>
  <w:style w:type="character" w:customStyle="1" w:styleId="Heading4Char">
    <w:name w:val="Heading 4 Char"/>
    <w:rsid w:val="00E36D04"/>
    <w:rPr>
      <w:rFonts w:ascii="Cambria" w:hAnsi="Cambria" w:cs="Times New Roman"/>
      <w:b/>
      <w:bCs/>
      <w:i/>
      <w:iCs/>
      <w:color w:val="4F81BD"/>
      <w:sz w:val="22"/>
      <w:szCs w:val="22"/>
      <w:lang w:val="x-none" w:eastAsia="ja-JP"/>
    </w:rPr>
  </w:style>
  <w:style w:type="character" w:customStyle="1" w:styleId="Heading5Char">
    <w:name w:val="Heading 5 Char"/>
    <w:rsid w:val="00E36D04"/>
    <w:rPr>
      <w:rFonts w:ascii="Cambria" w:hAnsi="Cambria" w:cs="Times New Roman"/>
      <w:color w:val="243F60"/>
      <w:sz w:val="22"/>
      <w:szCs w:val="22"/>
      <w:lang w:val="x-none" w:eastAsia="ja-JP"/>
    </w:rPr>
  </w:style>
  <w:style w:type="character" w:customStyle="1" w:styleId="Heading6Char">
    <w:name w:val="Heading 6 Char"/>
    <w:rsid w:val="00E36D04"/>
    <w:rPr>
      <w:rFonts w:ascii="Cambria" w:hAnsi="Cambria" w:cs="Times New Roman"/>
      <w:i/>
      <w:iCs/>
      <w:color w:val="243F60"/>
      <w:sz w:val="22"/>
      <w:szCs w:val="22"/>
      <w:lang w:val="x-none" w:eastAsia="ja-JP"/>
    </w:rPr>
  </w:style>
  <w:style w:type="character" w:customStyle="1" w:styleId="Heading7Char">
    <w:name w:val="Heading 7 Char"/>
    <w:rsid w:val="00E36D04"/>
    <w:rPr>
      <w:rFonts w:ascii="Cambria" w:hAnsi="Cambria" w:cs="Times New Roman"/>
      <w:i/>
      <w:iCs/>
      <w:color w:val="404040"/>
      <w:sz w:val="22"/>
      <w:szCs w:val="22"/>
      <w:lang w:val="x-none" w:eastAsia="ja-JP"/>
    </w:rPr>
  </w:style>
  <w:style w:type="character" w:customStyle="1" w:styleId="Heading8Char">
    <w:name w:val="Heading 8 Char"/>
    <w:rsid w:val="00E36D04"/>
    <w:rPr>
      <w:rFonts w:ascii="Cambria" w:hAnsi="Cambria" w:cs="Times New Roman"/>
      <w:color w:val="404040"/>
      <w:lang w:val="x-none" w:eastAsia="ja-JP"/>
    </w:rPr>
  </w:style>
  <w:style w:type="character" w:customStyle="1" w:styleId="Heading1Char1">
    <w:name w:val="Heading 1 Char1"/>
    <w:link w:val="Heading1"/>
    <w:uiPriority w:val="9"/>
    <w:locked/>
    <w:rsid w:val="00E36D04"/>
    <w:rPr>
      <w:rFonts w:ascii="Cambria" w:eastAsia="MS Gothic" w:hAnsi="Cambria"/>
      <w:b/>
      <w:kern w:val="32"/>
      <w:sz w:val="32"/>
    </w:rPr>
  </w:style>
  <w:style w:type="character" w:customStyle="1" w:styleId="Heading4Char1">
    <w:name w:val="Heading 4 Char1"/>
    <w:link w:val="Heading4"/>
    <w:locked/>
    <w:rsid w:val="00E36D04"/>
    <w:rPr>
      <w:rFonts w:eastAsia="MS Mincho"/>
      <w:b/>
      <w:sz w:val="28"/>
      <w:lang w:val="x-none" w:eastAsia="ja-JP"/>
    </w:rPr>
  </w:style>
  <w:style w:type="character" w:customStyle="1" w:styleId="Heading5Char1">
    <w:name w:val="Heading 5 Char1"/>
    <w:link w:val="Heading5"/>
    <w:locked/>
    <w:rsid w:val="00E36D04"/>
    <w:rPr>
      <w:rFonts w:eastAsia="MS Mincho"/>
      <w:b/>
      <w:i/>
      <w:sz w:val="26"/>
    </w:rPr>
  </w:style>
  <w:style w:type="paragraph" w:customStyle="1" w:styleId="Pasussalistom1">
    <w:name w:val="Pasus sa listom1"/>
    <w:basedOn w:val="Normal"/>
    <w:rsid w:val="00E36D04"/>
    <w:pPr>
      <w:ind w:left="720"/>
    </w:pPr>
  </w:style>
  <w:style w:type="paragraph" w:styleId="TOC1">
    <w:name w:val="toc 1"/>
    <w:basedOn w:val="Normal"/>
    <w:next w:val="Normal"/>
    <w:autoRedefine/>
    <w:uiPriority w:val="39"/>
    <w:rsid w:val="00FF3D5E"/>
    <w:pPr>
      <w:tabs>
        <w:tab w:val="right" w:leader="dot" w:pos="9180"/>
      </w:tabs>
      <w:spacing w:after="0" w:line="360" w:lineRule="auto"/>
      <w:ind w:right="29"/>
      <w:jc w:val="both"/>
    </w:pPr>
    <w:rPr>
      <w:rFonts w:ascii="Times New Roman" w:hAnsi="Times New Roman"/>
      <w:noProof/>
      <w:szCs w:val="24"/>
      <w:lang w:val="ru-RU"/>
    </w:rPr>
  </w:style>
  <w:style w:type="character" w:styleId="Hyperlink">
    <w:name w:val="Hyperlink"/>
    <w:uiPriority w:val="99"/>
    <w:rsid w:val="00E36D04"/>
    <w:rPr>
      <w:color w:val="0000FF"/>
      <w:u w:val="single"/>
    </w:rPr>
  </w:style>
  <w:style w:type="paragraph" w:styleId="Header">
    <w:name w:val="header"/>
    <w:aliases w:val="kaja-naslov"/>
    <w:basedOn w:val="Normal"/>
    <w:link w:val="HeaderChar1"/>
    <w:uiPriority w:val="99"/>
    <w:rsid w:val="00E36D04"/>
    <w:pPr>
      <w:tabs>
        <w:tab w:val="center" w:pos="4680"/>
        <w:tab w:val="right" w:pos="9360"/>
      </w:tabs>
    </w:pPr>
    <w:rPr>
      <w:szCs w:val="20"/>
      <w:lang w:val="x-none" w:eastAsia="x-none"/>
    </w:rPr>
  </w:style>
  <w:style w:type="character" w:customStyle="1" w:styleId="HeaderChar">
    <w:name w:val="Header Char"/>
    <w:uiPriority w:val="99"/>
    <w:rsid w:val="00E36D04"/>
    <w:rPr>
      <w:rFonts w:ascii="Calibri" w:eastAsia="MS Mincho" w:hAnsi="Calibri" w:cs="Times New Roman"/>
      <w:sz w:val="22"/>
      <w:szCs w:val="22"/>
      <w:lang w:val="x-none" w:eastAsia="ja-JP"/>
    </w:rPr>
  </w:style>
  <w:style w:type="character" w:customStyle="1" w:styleId="HeaderChar1">
    <w:name w:val="Header Char1"/>
    <w:aliases w:val="kaja-naslov Char"/>
    <w:link w:val="Header"/>
    <w:uiPriority w:val="99"/>
    <w:locked/>
    <w:rsid w:val="00E36D04"/>
    <w:rPr>
      <w:rFonts w:ascii="Calibri" w:eastAsia="MS Mincho" w:hAnsi="Calibri"/>
      <w:sz w:val="22"/>
    </w:rPr>
  </w:style>
  <w:style w:type="paragraph" w:styleId="Footer">
    <w:name w:val="footer"/>
    <w:basedOn w:val="Normal"/>
    <w:link w:val="FooterChar1"/>
    <w:uiPriority w:val="99"/>
    <w:rsid w:val="00E36D04"/>
    <w:pPr>
      <w:tabs>
        <w:tab w:val="center" w:pos="4680"/>
        <w:tab w:val="right" w:pos="9360"/>
      </w:tabs>
    </w:pPr>
    <w:rPr>
      <w:szCs w:val="20"/>
      <w:lang w:val="x-none" w:eastAsia="x-none"/>
    </w:rPr>
  </w:style>
  <w:style w:type="character" w:customStyle="1" w:styleId="FooterChar">
    <w:name w:val="Footer Char"/>
    <w:uiPriority w:val="99"/>
    <w:rsid w:val="00E36D04"/>
    <w:rPr>
      <w:rFonts w:ascii="Calibri" w:eastAsia="MS Mincho" w:hAnsi="Calibri" w:cs="Times New Roman"/>
      <w:sz w:val="22"/>
      <w:szCs w:val="22"/>
      <w:lang w:val="x-none" w:eastAsia="ja-JP"/>
    </w:rPr>
  </w:style>
  <w:style w:type="character" w:customStyle="1" w:styleId="FooterChar1">
    <w:name w:val="Footer Char1"/>
    <w:link w:val="Footer"/>
    <w:uiPriority w:val="99"/>
    <w:locked/>
    <w:rsid w:val="00E36D04"/>
    <w:rPr>
      <w:rFonts w:ascii="Calibri" w:eastAsia="MS Mincho" w:hAnsi="Calibri"/>
      <w:sz w:val="22"/>
    </w:rPr>
  </w:style>
  <w:style w:type="paragraph" w:styleId="BalloonText">
    <w:name w:val="Balloon Text"/>
    <w:basedOn w:val="Normal"/>
    <w:link w:val="BalloonTextChar1"/>
    <w:uiPriority w:val="99"/>
    <w:semiHidden/>
    <w:rsid w:val="00E36D04"/>
    <w:pPr>
      <w:spacing w:after="0" w:line="240" w:lineRule="auto"/>
    </w:pPr>
    <w:rPr>
      <w:rFonts w:ascii="Tahoma" w:hAnsi="Tahoma"/>
      <w:sz w:val="16"/>
      <w:szCs w:val="20"/>
      <w:lang w:val="x-none"/>
    </w:rPr>
  </w:style>
  <w:style w:type="character" w:customStyle="1" w:styleId="BalloonTextChar">
    <w:name w:val="Balloon Text Char"/>
    <w:uiPriority w:val="99"/>
    <w:rsid w:val="00E36D04"/>
    <w:rPr>
      <w:rFonts w:ascii="Tahoma" w:eastAsia="MS Mincho" w:hAnsi="Tahoma" w:cs="Tahoma"/>
      <w:sz w:val="16"/>
      <w:szCs w:val="16"/>
      <w:lang w:val="x-none" w:eastAsia="ja-JP"/>
    </w:rPr>
  </w:style>
  <w:style w:type="character" w:customStyle="1" w:styleId="BalloonTextChar1">
    <w:name w:val="Balloon Text Char1"/>
    <w:link w:val="BalloonText"/>
    <w:uiPriority w:val="99"/>
    <w:locked/>
    <w:rsid w:val="00E36D04"/>
    <w:rPr>
      <w:rFonts w:ascii="Tahoma" w:eastAsia="MS Mincho" w:hAnsi="Tahoma"/>
      <w:sz w:val="16"/>
      <w:lang w:val="x-none" w:eastAsia="ja-JP"/>
    </w:rPr>
  </w:style>
  <w:style w:type="paragraph" w:customStyle="1" w:styleId="CharCharCharChar">
    <w:name w:val="Char Char Char Char"/>
    <w:basedOn w:val="Normal"/>
    <w:rsid w:val="00E36D04"/>
    <w:pPr>
      <w:spacing w:after="160" w:line="240" w:lineRule="exact"/>
    </w:pPr>
    <w:rPr>
      <w:rFonts w:ascii="Tahoma" w:hAnsi="Tahoma"/>
      <w:sz w:val="20"/>
      <w:szCs w:val="20"/>
      <w:lang w:eastAsia="en-US"/>
    </w:rPr>
  </w:style>
  <w:style w:type="paragraph" w:customStyle="1" w:styleId="CharCharCharChar1">
    <w:name w:val="Char Char Char Char1"/>
    <w:basedOn w:val="Normal"/>
    <w:rsid w:val="00E36D04"/>
    <w:pPr>
      <w:spacing w:after="160" w:line="240" w:lineRule="exact"/>
    </w:pPr>
    <w:rPr>
      <w:rFonts w:ascii="Tahoma" w:hAnsi="Tahoma"/>
      <w:sz w:val="20"/>
      <w:szCs w:val="20"/>
      <w:lang w:eastAsia="en-US"/>
    </w:rPr>
  </w:style>
  <w:style w:type="paragraph" w:customStyle="1" w:styleId="Default">
    <w:name w:val="Default"/>
    <w:rsid w:val="00E36D04"/>
    <w:pPr>
      <w:widowControl w:val="0"/>
      <w:autoSpaceDE w:val="0"/>
      <w:autoSpaceDN w:val="0"/>
      <w:adjustRightInd w:val="0"/>
    </w:pPr>
    <w:rPr>
      <w:rFonts w:eastAsia="MS Mincho"/>
      <w:color w:val="000000"/>
      <w:sz w:val="24"/>
      <w:szCs w:val="24"/>
      <w:lang w:val="en-US" w:eastAsia="en-US"/>
    </w:rPr>
  </w:style>
  <w:style w:type="paragraph" w:styleId="NormalWeb">
    <w:name w:val="Normal (Web)"/>
    <w:basedOn w:val="Normal"/>
    <w:uiPriority w:val="99"/>
    <w:rsid w:val="00E36D04"/>
    <w:pPr>
      <w:spacing w:before="100" w:beforeAutospacing="1" w:after="100" w:afterAutospacing="1" w:line="240" w:lineRule="auto"/>
    </w:pPr>
    <w:rPr>
      <w:rFonts w:ascii="Times New Roman" w:hAnsi="Times New Roman"/>
      <w:sz w:val="24"/>
      <w:szCs w:val="24"/>
      <w:lang w:eastAsia="en-US"/>
    </w:rPr>
  </w:style>
  <w:style w:type="character" w:styleId="PageNumber">
    <w:name w:val="page number"/>
    <w:basedOn w:val="DefaultParagraphFont"/>
    <w:rsid w:val="00E36D04"/>
  </w:style>
  <w:style w:type="paragraph" w:styleId="DocumentMap">
    <w:name w:val="Document Map"/>
    <w:basedOn w:val="Normal"/>
    <w:link w:val="DocumentMapChar"/>
    <w:semiHidden/>
    <w:rsid w:val="00E36D04"/>
    <w:pPr>
      <w:widowControl w:val="0"/>
      <w:shd w:val="clear" w:color="auto" w:fill="000080"/>
      <w:autoSpaceDE w:val="0"/>
      <w:autoSpaceDN w:val="0"/>
      <w:adjustRightInd w:val="0"/>
      <w:spacing w:after="0" w:line="240" w:lineRule="auto"/>
    </w:pPr>
    <w:rPr>
      <w:rFonts w:ascii="Tahoma" w:hAnsi="Tahoma"/>
      <w:sz w:val="20"/>
      <w:szCs w:val="20"/>
      <w:lang w:val="sr-Latn-CS" w:eastAsia="sr-Latn-CS"/>
    </w:rPr>
  </w:style>
  <w:style w:type="character" w:customStyle="1" w:styleId="DocumentMapChar">
    <w:name w:val="Document Map Char"/>
    <w:link w:val="DocumentMap"/>
    <w:locked/>
    <w:rsid w:val="00E36D04"/>
    <w:rPr>
      <w:rFonts w:ascii="Tahoma" w:eastAsia="MS Mincho" w:hAnsi="Tahoma" w:cs="Tahoma"/>
      <w:shd w:val="clear" w:color="auto" w:fill="000080"/>
      <w:lang w:val="sr-Latn-CS" w:eastAsia="sr-Latn-CS"/>
    </w:rPr>
  </w:style>
  <w:style w:type="paragraph" w:styleId="BodyTextIndent">
    <w:name w:val="Body Text Indent"/>
    <w:basedOn w:val="Normal"/>
    <w:link w:val="BodyTextIndentChar1"/>
    <w:rsid w:val="00E36D04"/>
    <w:pPr>
      <w:spacing w:after="0" w:line="240" w:lineRule="auto"/>
      <w:ind w:firstLine="720"/>
      <w:jc w:val="both"/>
    </w:pPr>
    <w:rPr>
      <w:rFonts w:ascii="Times New Roman" w:hAnsi="Times New Roman"/>
      <w:sz w:val="24"/>
      <w:szCs w:val="20"/>
      <w:lang w:val="sr-Cyrl-CS" w:eastAsia="x-none"/>
    </w:rPr>
  </w:style>
  <w:style w:type="character" w:customStyle="1" w:styleId="BodyTextIndentChar">
    <w:name w:val="Body Text Indent Char"/>
    <w:rsid w:val="00E36D04"/>
    <w:rPr>
      <w:rFonts w:ascii="Calibri" w:eastAsia="MS Mincho" w:hAnsi="Calibri" w:cs="Times New Roman"/>
      <w:sz w:val="22"/>
      <w:szCs w:val="22"/>
      <w:lang w:val="x-none" w:eastAsia="ja-JP"/>
    </w:rPr>
  </w:style>
  <w:style w:type="character" w:customStyle="1" w:styleId="BodyTextIndentChar1">
    <w:name w:val="Body Text Indent Char1"/>
    <w:link w:val="BodyTextIndent"/>
    <w:locked/>
    <w:rsid w:val="00E36D04"/>
    <w:rPr>
      <w:rFonts w:eastAsia="MS Mincho"/>
      <w:sz w:val="24"/>
      <w:lang w:val="sr-Cyrl-CS" w:eastAsia="x-none"/>
    </w:rPr>
  </w:style>
  <w:style w:type="paragraph" w:customStyle="1" w:styleId="HeadCir">
    <w:name w:val="HeadCir"/>
    <w:basedOn w:val="Normal"/>
    <w:rsid w:val="00E36D04"/>
    <w:pPr>
      <w:spacing w:after="0" w:line="240" w:lineRule="auto"/>
    </w:pPr>
    <w:rPr>
      <w:rFonts w:ascii="TimesC DzComm" w:hAnsi="TimesC DzComm" w:cs="Arial"/>
      <w:sz w:val="24"/>
      <w:lang w:eastAsia="en-US"/>
    </w:rPr>
  </w:style>
  <w:style w:type="paragraph" w:customStyle="1" w:styleId="Style1">
    <w:name w:val="Style1"/>
    <w:basedOn w:val="Normal"/>
    <w:autoRedefine/>
    <w:rsid w:val="00E36D04"/>
    <w:pPr>
      <w:spacing w:before="240"/>
      <w:jc w:val="center"/>
    </w:pPr>
    <w:rPr>
      <w:rFonts w:ascii="Times New Roman" w:hAnsi="Times New Roman"/>
      <w:b/>
      <w:sz w:val="24"/>
      <w:szCs w:val="20"/>
      <w:lang w:val="sr-Cyrl-CS" w:eastAsia="en-US"/>
    </w:rPr>
  </w:style>
  <w:style w:type="character" w:customStyle="1" w:styleId="CharChar">
    <w:name w:val="Char Char"/>
    <w:rsid w:val="00E36D04"/>
    <w:rPr>
      <w:lang w:val="sr-Latn-CS" w:eastAsia="sr-Latn-CS"/>
    </w:rPr>
  </w:style>
  <w:style w:type="character" w:customStyle="1" w:styleId="CharChar1">
    <w:name w:val="Char Char1"/>
    <w:rsid w:val="00E36D04"/>
    <w:rPr>
      <w:lang w:val="sr-Latn-CS" w:eastAsia="sr-Latn-CS"/>
    </w:rPr>
  </w:style>
  <w:style w:type="character" w:customStyle="1" w:styleId="CharChar2">
    <w:name w:val="Char Char2"/>
    <w:rsid w:val="00E36D04"/>
    <w:rPr>
      <w:lang w:val="sr-Latn-CS" w:eastAsia="sr-Latn-CS"/>
    </w:rPr>
  </w:style>
  <w:style w:type="character" w:customStyle="1" w:styleId="CharChar11">
    <w:name w:val="Char Char11"/>
    <w:rsid w:val="00E36D04"/>
    <w:rPr>
      <w:lang w:val="sr-Latn-CS" w:eastAsia="sr-Latn-CS"/>
    </w:rPr>
  </w:style>
  <w:style w:type="paragraph" w:styleId="FootnoteText">
    <w:name w:val="footnote text"/>
    <w:basedOn w:val="Normal"/>
    <w:link w:val="FootnoteTextChar1"/>
    <w:semiHidden/>
    <w:rsid w:val="00E36D04"/>
    <w:pPr>
      <w:spacing w:after="0" w:line="240" w:lineRule="auto"/>
    </w:pPr>
    <w:rPr>
      <w:rFonts w:ascii="Times New Roman" w:hAnsi="Times New Roman"/>
      <w:sz w:val="20"/>
      <w:szCs w:val="20"/>
      <w:lang w:val="x-none" w:eastAsia="x-none"/>
    </w:rPr>
  </w:style>
  <w:style w:type="character" w:customStyle="1" w:styleId="FootnoteTextChar">
    <w:name w:val="Footnote Text Char"/>
    <w:rsid w:val="00E36D04"/>
    <w:rPr>
      <w:rFonts w:ascii="Calibri" w:eastAsia="MS Mincho" w:hAnsi="Calibri" w:cs="Times New Roman"/>
      <w:lang w:val="x-none" w:eastAsia="ja-JP"/>
    </w:rPr>
  </w:style>
  <w:style w:type="character" w:customStyle="1" w:styleId="FootnoteTextChar1">
    <w:name w:val="Footnote Text Char1"/>
    <w:link w:val="FootnoteText"/>
    <w:locked/>
    <w:rsid w:val="00E36D04"/>
    <w:rPr>
      <w:rFonts w:eastAsia="MS Mincho"/>
    </w:rPr>
  </w:style>
  <w:style w:type="character" w:styleId="FootnoteReference">
    <w:name w:val="footnote reference"/>
    <w:semiHidden/>
    <w:rsid w:val="00E36D04"/>
    <w:rPr>
      <w:vertAlign w:val="superscript"/>
    </w:rPr>
  </w:style>
  <w:style w:type="character" w:customStyle="1" w:styleId="CharChar3">
    <w:name w:val="Char Char3"/>
    <w:rsid w:val="00E36D04"/>
    <w:rPr>
      <w:lang w:val="sr-Latn-CS" w:eastAsia="sr-Latn-CS"/>
    </w:rPr>
  </w:style>
  <w:style w:type="character" w:customStyle="1" w:styleId="CharChar12">
    <w:name w:val="Char Char12"/>
    <w:rsid w:val="00E36D04"/>
    <w:rPr>
      <w:lang w:val="sr-Latn-CS" w:eastAsia="sr-Latn-CS"/>
    </w:rPr>
  </w:style>
  <w:style w:type="paragraph" w:customStyle="1" w:styleId="Normal1">
    <w:name w:val="Normal1"/>
    <w:basedOn w:val="Normal"/>
    <w:rsid w:val="00E36D04"/>
    <w:pPr>
      <w:spacing w:before="100" w:beforeAutospacing="1" w:after="100" w:afterAutospacing="1" w:line="240" w:lineRule="auto"/>
    </w:pPr>
    <w:rPr>
      <w:rFonts w:ascii="Arial" w:hAnsi="Arial" w:cs="Arial"/>
      <w:lang w:eastAsia="en-US"/>
    </w:rPr>
  </w:style>
  <w:style w:type="paragraph" w:customStyle="1" w:styleId="clan">
    <w:name w:val="clan"/>
    <w:basedOn w:val="Normal"/>
    <w:rsid w:val="00E36D04"/>
    <w:pPr>
      <w:spacing w:before="240" w:after="120" w:line="240" w:lineRule="auto"/>
      <w:jc w:val="center"/>
    </w:pPr>
    <w:rPr>
      <w:rFonts w:ascii="Arial" w:hAnsi="Arial" w:cs="Arial"/>
      <w:b/>
      <w:bCs/>
      <w:sz w:val="24"/>
      <w:szCs w:val="24"/>
      <w:lang w:eastAsia="en-US"/>
    </w:rPr>
  </w:style>
  <w:style w:type="paragraph" w:customStyle="1" w:styleId="normaluvuceni">
    <w:name w:val="normal_uvuceni"/>
    <w:basedOn w:val="Normal"/>
    <w:rsid w:val="00E36D04"/>
    <w:pPr>
      <w:spacing w:before="100" w:beforeAutospacing="1" w:after="100" w:afterAutospacing="1" w:line="240" w:lineRule="auto"/>
      <w:ind w:left="1134" w:hanging="142"/>
    </w:pPr>
    <w:rPr>
      <w:rFonts w:ascii="Arial" w:hAnsi="Arial" w:cs="Arial"/>
      <w:lang w:eastAsia="en-US"/>
    </w:rPr>
  </w:style>
  <w:style w:type="paragraph" w:customStyle="1" w:styleId="wyq060---pododeljak">
    <w:name w:val="wyq060---pododeljak"/>
    <w:basedOn w:val="Normal"/>
    <w:rsid w:val="00E36D04"/>
    <w:pPr>
      <w:spacing w:after="0" w:line="240" w:lineRule="auto"/>
      <w:jc w:val="center"/>
    </w:pPr>
    <w:rPr>
      <w:rFonts w:ascii="Arial" w:hAnsi="Arial" w:cs="Arial"/>
      <w:sz w:val="31"/>
      <w:szCs w:val="31"/>
      <w:lang w:eastAsia="en-US"/>
    </w:rPr>
  </w:style>
  <w:style w:type="paragraph" w:customStyle="1" w:styleId="wyq110---naslov-clana">
    <w:name w:val="wyq110---naslov-clana"/>
    <w:basedOn w:val="Normal"/>
    <w:rsid w:val="00E36D04"/>
    <w:pPr>
      <w:spacing w:before="240" w:after="240" w:line="240" w:lineRule="auto"/>
      <w:jc w:val="center"/>
    </w:pPr>
    <w:rPr>
      <w:rFonts w:ascii="Arial" w:hAnsi="Arial" w:cs="Arial"/>
      <w:b/>
      <w:bCs/>
      <w:sz w:val="24"/>
      <w:szCs w:val="24"/>
      <w:lang w:eastAsia="en-US"/>
    </w:rPr>
  </w:style>
  <w:style w:type="paragraph" w:customStyle="1" w:styleId="normalcentaritalic">
    <w:name w:val="normalcentaritalic"/>
    <w:basedOn w:val="Normal"/>
    <w:rsid w:val="00E36D04"/>
    <w:pPr>
      <w:spacing w:before="100" w:beforeAutospacing="1" w:after="100" w:afterAutospacing="1" w:line="240" w:lineRule="auto"/>
      <w:jc w:val="center"/>
    </w:pPr>
    <w:rPr>
      <w:rFonts w:ascii="Arial" w:hAnsi="Arial" w:cs="Arial"/>
      <w:i/>
      <w:iCs/>
      <w:lang w:eastAsia="en-US"/>
    </w:rPr>
  </w:style>
  <w:style w:type="paragraph" w:customStyle="1" w:styleId="wyq100---naslov-grupe-clanova-kurziv">
    <w:name w:val="wyq100---naslov-grupe-clanova-kurziv"/>
    <w:basedOn w:val="Normal"/>
    <w:rsid w:val="00E36D04"/>
    <w:pPr>
      <w:spacing w:before="240" w:after="240" w:line="240" w:lineRule="auto"/>
      <w:jc w:val="center"/>
    </w:pPr>
    <w:rPr>
      <w:rFonts w:ascii="Arial" w:hAnsi="Arial" w:cs="Arial"/>
      <w:b/>
      <w:bCs/>
      <w:i/>
      <w:iCs/>
      <w:sz w:val="24"/>
      <w:szCs w:val="24"/>
      <w:lang w:eastAsia="en-US"/>
    </w:rPr>
  </w:style>
  <w:style w:type="character" w:customStyle="1" w:styleId="CharChar4">
    <w:name w:val="Char Char4"/>
    <w:rsid w:val="00E36D04"/>
    <w:rPr>
      <w:lang w:val="sr-Latn-CS" w:eastAsia="sr-Latn-CS"/>
    </w:rPr>
  </w:style>
  <w:style w:type="character" w:customStyle="1" w:styleId="CharChar13">
    <w:name w:val="Char Char13"/>
    <w:rsid w:val="00E36D04"/>
    <w:rPr>
      <w:lang w:val="sr-Latn-CS" w:eastAsia="sr-Latn-CS"/>
    </w:rPr>
  </w:style>
  <w:style w:type="character" w:customStyle="1" w:styleId="content1">
    <w:name w:val="content1"/>
    <w:rsid w:val="00E36D04"/>
    <w:rPr>
      <w:rFonts w:ascii="Arial" w:hAnsi="Arial"/>
      <w:color w:val="003366"/>
      <w:sz w:val="20"/>
    </w:rPr>
  </w:style>
  <w:style w:type="character" w:customStyle="1" w:styleId="CharChar5">
    <w:name w:val="Char Char5"/>
    <w:rsid w:val="00E36D04"/>
    <w:rPr>
      <w:lang w:val="sr-Latn-CS" w:eastAsia="sr-Latn-CS"/>
    </w:rPr>
  </w:style>
  <w:style w:type="character" w:customStyle="1" w:styleId="CharChar14">
    <w:name w:val="Char Char14"/>
    <w:rsid w:val="00E36D04"/>
    <w:rPr>
      <w:lang w:val="sr-Latn-CS" w:eastAsia="sr-Latn-CS"/>
    </w:rPr>
  </w:style>
  <w:style w:type="paragraph" w:customStyle="1" w:styleId="Normal2">
    <w:name w:val="Normal2"/>
    <w:basedOn w:val="Normal"/>
    <w:link w:val="normalChar"/>
    <w:rsid w:val="00E36D04"/>
    <w:pPr>
      <w:spacing w:before="100" w:beforeAutospacing="1" w:after="100" w:afterAutospacing="1" w:line="240" w:lineRule="auto"/>
    </w:pPr>
    <w:rPr>
      <w:rFonts w:ascii="Arial" w:eastAsia="Times New Roman" w:hAnsi="Arial"/>
      <w:szCs w:val="20"/>
      <w:lang w:val="x-none" w:eastAsia="x-none"/>
    </w:rPr>
  </w:style>
  <w:style w:type="paragraph" w:styleId="BodyText">
    <w:name w:val="Body Text"/>
    <w:basedOn w:val="Normal"/>
    <w:link w:val="BodyTextChar1"/>
    <w:rsid w:val="00E36D04"/>
    <w:pPr>
      <w:widowControl w:val="0"/>
      <w:autoSpaceDE w:val="0"/>
      <w:autoSpaceDN w:val="0"/>
      <w:adjustRightInd w:val="0"/>
      <w:spacing w:after="120" w:line="240" w:lineRule="auto"/>
    </w:pPr>
    <w:rPr>
      <w:rFonts w:ascii="Times New Roman" w:eastAsia="Times New Roman" w:hAnsi="Times New Roman"/>
      <w:sz w:val="20"/>
      <w:szCs w:val="20"/>
      <w:lang w:val="sr-Latn-CS" w:eastAsia="sr-Latn-CS"/>
    </w:rPr>
  </w:style>
  <w:style w:type="character" w:customStyle="1" w:styleId="BodyTextChar">
    <w:name w:val="Body Text Char"/>
    <w:rsid w:val="00E36D04"/>
    <w:rPr>
      <w:rFonts w:ascii="Calibri" w:eastAsia="MS Mincho" w:hAnsi="Calibri" w:cs="Times New Roman"/>
      <w:sz w:val="22"/>
      <w:szCs w:val="22"/>
      <w:lang w:val="x-none" w:eastAsia="ja-JP"/>
    </w:rPr>
  </w:style>
  <w:style w:type="character" w:styleId="CommentReference">
    <w:name w:val="annotation reference"/>
    <w:semiHidden/>
    <w:rsid w:val="00E36D04"/>
    <w:rPr>
      <w:sz w:val="16"/>
    </w:rPr>
  </w:style>
  <w:style w:type="paragraph" w:styleId="CommentText">
    <w:name w:val="annotation text"/>
    <w:basedOn w:val="Normal"/>
    <w:link w:val="CommentTextChar1"/>
    <w:semiHidden/>
    <w:rsid w:val="00E36D04"/>
    <w:rPr>
      <w:sz w:val="20"/>
      <w:szCs w:val="20"/>
      <w:lang w:val="x-none"/>
    </w:rPr>
  </w:style>
  <w:style w:type="character" w:customStyle="1" w:styleId="CommentTextChar">
    <w:name w:val="Comment Text Char"/>
    <w:rsid w:val="00E36D04"/>
    <w:rPr>
      <w:rFonts w:ascii="Calibri" w:eastAsia="MS Mincho" w:hAnsi="Calibri" w:cs="Times New Roman"/>
      <w:lang w:val="x-none" w:eastAsia="ja-JP"/>
    </w:rPr>
  </w:style>
  <w:style w:type="paragraph" w:styleId="CommentSubject">
    <w:name w:val="annotation subject"/>
    <w:basedOn w:val="CommentText"/>
    <w:next w:val="CommentText"/>
    <w:link w:val="CommentSubjectChar"/>
    <w:semiHidden/>
    <w:rsid w:val="00E36D04"/>
    <w:rPr>
      <w:b/>
      <w:bCs/>
    </w:rPr>
  </w:style>
  <w:style w:type="character" w:customStyle="1" w:styleId="CommentSubjectChar">
    <w:name w:val="Comment Subject Char"/>
    <w:link w:val="CommentSubject"/>
    <w:locked/>
    <w:rsid w:val="00E36D04"/>
    <w:rPr>
      <w:rFonts w:ascii="Calibri" w:eastAsia="MS Mincho" w:hAnsi="Calibri" w:cs="Times New Roman"/>
      <w:b/>
      <w:bCs/>
      <w:lang w:val="x-none" w:eastAsia="ja-JP"/>
    </w:rPr>
  </w:style>
  <w:style w:type="paragraph" w:customStyle="1" w:styleId="podnaslovpropisa">
    <w:name w:val="podnaslovpropisa"/>
    <w:basedOn w:val="Normal"/>
    <w:rsid w:val="00E36D04"/>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en-US"/>
    </w:rPr>
  </w:style>
  <w:style w:type="paragraph" w:customStyle="1" w:styleId="normalprored">
    <w:name w:val="normalprored"/>
    <w:basedOn w:val="Normal"/>
    <w:rsid w:val="00E36D04"/>
    <w:pPr>
      <w:spacing w:after="0" w:line="240" w:lineRule="auto"/>
    </w:pPr>
    <w:rPr>
      <w:rFonts w:ascii="Arial" w:eastAsia="Times New Roman" w:hAnsi="Arial" w:cs="Arial"/>
      <w:sz w:val="26"/>
      <w:szCs w:val="26"/>
      <w:lang w:eastAsia="en-US"/>
    </w:rPr>
  </w:style>
  <w:style w:type="character" w:customStyle="1" w:styleId="stepen1">
    <w:name w:val="stepen1"/>
    <w:rsid w:val="00E36D04"/>
    <w:rPr>
      <w:sz w:val="15"/>
      <w:vertAlign w:val="superscript"/>
    </w:rPr>
  </w:style>
  <w:style w:type="character" w:customStyle="1" w:styleId="BodyTextChar1">
    <w:name w:val="Body Text Char1"/>
    <w:link w:val="BodyText"/>
    <w:locked/>
    <w:rsid w:val="00E36D04"/>
    <w:rPr>
      <w:lang w:val="sr-Latn-CS" w:eastAsia="sr-Latn-CS"/>
    </w:rPr>
  </w:style>
  <w:style w:type="character" w:customStyle="1" w:styleId="CharChar39">
    <w:name w:val="Char Char39"/>
    <w:rsid w:val="00E36D04"/>
    <w:rPr>
      <w:rFonts w:ascii="Arial" w:hAnsi="Arial"/>
      <w:b/>
      <w:color w:val="000000"/>
      <w:kern w:val="1"/>
      <w:sz w:val="32"/>
      <w:lang w:val="en-US" w:eastAsia="ar-SA" w:bidi="ar-SA"/>
    </w:rPr>
  </w:style>
  <w:style w:type="character" w:customStyle="1" w:styleId="Heading2Char1">
    <w:name w:val="Heading 2 Char1"/>
    <w:link w:val="Heading2"/>
    <w:locked/>
    <w:rsid w:val="00E36D04"/>
    <w:rPr>
      <w:rFonts w:ascii="Arial" w:hAnsi="Arial"/>
      <w:b/>
      <w:i/>
      <w:color w:val="000000"/>
      <w:kern w:val="1"/>
      <w:sz w:val="24"/>
      <w:lang w:val="x-none" w:eastAsia="ar-SA" w:bidi="ar-SA"/>
    </w:rPr>
  </w:style>
  <w:style w:type="character" w:customStyle="1" w:styleId="Heading3Char1">
    <w:name w:val="Heading 3 Char1"/>
    <w:link w:val="Heading3"/>
    <w:locked/>
    <w:rsid w:val="00E36D04"/>
    <w:rPr>
      <w:rFonts w:ascii="Arial" w:hAnsi="Arial"/>
      <w:b/>
      <w:i/>
      <w:color w:val="000000"/>
      <w:kern w:val="1"/>
      <w:sz w:val="28"/>
      <w:u w:val="single"/>
      <w:lang w:val="x-none" w:eastAsia="ar-SA" w:bidi="ar-SA"/>
    </w:rPr>
  </w:style>
  <w:style w:type="character" w:customStyle="1" w:styleId="CharChar35">
    <w:name w:val="Char Char35"/>
    <w:rsid w:val="00E36D04"/>
    <w:rPr>
      <w:b/>
      <w:color w:val="000000"/>
      <w:kern w:val="1"/>
      <w:sz w:val="22"/>
      <w:lang w:val="x-none" w:eastAsia="ar-SA" w:bidi="ar-SA"/>
    </w:rPr>
  </w:style>
  <w:style w:type="character" w:customStyle="1" w:styleId="CharChar34">
    <w:name w:val="Char Char34"/>
    <w:rsid w:val="00E36D04"/>
    <w:rPr>
      <w:b/>
      <w:color w:val="000000"/>
      <w:kern w:val="1"/>
      <w:sz w:val="22"/>
      <w:lang w:val="x-none" w:eastAsia="ar-SA" w:bidi="ar-SA"/>
    </w:rPr>
  </w:style>
  <w:style w:type="character" w:customStyle="1" w:styleId="Heading6Char1">
    <w:name w:val="Heading 6 Char1"/>
    <w:link w:val="Heading6"/>
    <w:locked/>
    <w:rsid w:val="00E36D04"/>
    <w:rPr>
      <w:b/>
      <w:sz w:val="15"/>
    </w:rPr>
  </w:style>
  <w:style w:type="character" w:customStyle="1" w:styleId="Heading7Char1">
    <w:name w:val="Heading 7 Char1"/>
    <w:link w:val="Heading7"/>
    <w:locked/>
    <w:rsid w:val="00E36D04"/>
    <w:rPr>
      <w:color w:val="000000"/>
      <w:kern w:val="1"/>
      <w:sz w:val="24"/>
      <w:lang w:val="x-none" w:eastAsia="ar-SA" w:bidi="ar-SA"/>
    </w:rPr>
  </w:style>
  <w:style w:type="character" w:customStyle="1" w:styleId="Heading8Char1">
    <w:name w:val="Heading 8 Char1"/>
    <w:link w:val="Heading8"/>
    <w:locked/>
    <w:rsid w:val="00E36D04"/>
    <w:rPr>
      <w:i/>
      <w:color w:val="000000"/>
      <w:kern w:val="1"/>
      <w:sz w:val="24"/>
      <w:lang w:val="x-none" w:eastAsia="ar-SA" w:bidi="ar-SA"/>
    </w:rPr>
  </w:style>
  <w:style w:type="character" w:customStyle="1" w:styleId="CharChar27">
    <w:name w:val="Char Char27"/>
    <w:rsid w:val="00E36D04"/>
    <w:rPr>
      <w:rFonts w:ascii="Tahoma" w:hAnsi="Tahoma"/>
      <w:sz w:val="16"/>
      <w:lang w:val="en-US" w:eastAsia="en-US"/>
    </w:rPr>
  </w:style>
  <w:style w:type="character" w:customStyle="1" w:styleId="CommentTextChar1">
    <w:name w:val="Comment Text Char1"/>
    <w:link w:val="CommentText"/>
    <w:locked/>
    <w:rsid w:val="00E36D04"/>
    <w:rPr>
      <w:rFonts w:ascii="Calibri" w:eastAsia="MS Mincho" w:hAnsi="Calibri"/>
      <w:lang w:val="x-none" w:eastAsia="ja-JP"/>
    </w:rPr>
  </w:style>
  <w:style w:type="character" w:customStyle="1" w:styleId="RadnomestoCharCharCharChar">
    <w:name w:val="Radno mesto Char Char Char Char"/>
    <w:link w:val="RadnomestoCharCharCharCharChar"/>
    <w:locked/>
    <w:rsid w:val="00E36D04"/>
    <w:rPr>
      <w:color w:val="000000"/>
      <w:sz w:val="24"/>
      <w:lang w:val="sr-Cyrl-CS" w:eastAsia="x-none"/>
    </w:rPr>
  </w:style>
  <w:style w:type="paragraph" w:customStyle="1" w:styleId="RadnomestoCharCharCharCharChar">
    <w:name w:val="Radno mesto Char Char Char Char Char"/>
    <w:basedOn w:val="Normal"/>
    <w:link w:val="RadnomestoCharCharCharChar"/>
    <w:autoRedefine/>
    <w:rsid w:val="00E36D04"/>
    <w:pPr>
      <w:tabs>
        <w:tab w:val="left" w:pos="-426"/>
        <w:tab w:val="num" w:pos="1080"/>
      </w:tabs>
      <w:spacing w:after="0" w:line="240" w:lineRule="auto"/>
      <w:ind w:left="1080" w:hanging="180"/>
      <w:jc w:val="both"/>
    </w:pPr>
    <w:rPr>
      <w:rFonts w:ascii="Times New Roman" w:eastAsia="Times New Roman" w:hAnsi="Times New Roman"/>
      <w:color w:val="000000"/>
      <w:sz w:val="24"/>
      <w:szCs w:val="20"/>
      <w:lang w:val="sr-Cyrl-CS" w:eastAsia="x-none"/>
    </w:rPr>
  </w:style>
  <w:style w:type="character" w:styleId="Strong">
    <w:name w:val="Strong"/>
    <w:uiPriority w:val="22"/>
    <w:qFormat/>
    <w:rsid w:val="00E36D04"/>
    <w:rPr>
      <w:b/>
    </w:rPr>
  </w:style>
  <w:style w:type="character" w:customStyle="1" w:styleId="apple-style-span">
    <w:name w:val="apple-style-span"/>
    <w:rsid w:val="00E36D04"/>
    <w:rPr>
      <w:rFonts w:cs="Times New Roman"/>
    </w:rPr>
  </w:style>
  <w:style w:type="character" w:customStyle="1" w:styleId="hps">
    <w:name w:val="hps"/>
    <w:rsid w:val="00E36D04"/>
    <w:rPr>
      <w:rFonts w:cs="Times New Roman"/>
    </w:rPr>
  </w:style>
  <w:style w:type="character" w:customStyle="1" w:styleId="BodyText3Char">
    <w:name w:val="Body Text 3 Char"/>
    <w:rsid w:val="00E36D04"/>
    <w:rPr>
      <w:rFonts w:ascii="Times New Roman" w:hAnsi="Times New Roman"/>
      <w:sz w:val="16"/>
      <w:lang w:val="en-US" w:eastAsia="x-none"/>
    </w:rPr>
  </w:style>
  <w:style w:type="character" w:customStyle="1" w:styleId="PageNumber1">
    <w:name w:val="Page Number1"/>
    <w:rsid w:val="00E36D04"/>
  </w:style>
  <w:style w:type="character" w:customStyle="1" w:styleId="BodyTextIndent3Char">
    <w:name w:val="Body Text Indent 3 Char"/>
    <w:rsid w:val="00E36D04"/>
    <w:rPr>
      <w:rFonts w:ascii="Times New Roman" w:hAnsi="Times New Roman"/>
      <w:sz w:val="16"/>
      <w:lang w:val="en-US" w:eastAsia="x-none"/>
    </w:rPr>
  </w:style>
  <w:style w:type="character" w:customStyle="1" w:styleId="BodyTextIndent2Char">
    <w:name w:val="Body Text Indent 2 Char"/>
    <w:rsid w:val="00E36D04"/>
    <w:rPr>
      <w:rFonts w:ascii="Times New Roman" w:hAnsi="Times New Roman"/>
      <w:sz w:val="20"/>
    </w:rPr>
  </w:style>
  <w:style w:type="character" w:customStyle="1" w:styleId="BodyText2Char">
    <w:name w:val="Body Text 2 Char"/>
    <w:rsid w:val="00E36D04"/>
    <w:rPr>
      <w:rFonts w:ascii="TimesC DzComm" w:hAnsi="TimesC DzComm"/>
      <w:b/>
      <w:sz w:val="20"/>
    </w:rPr>
  </w:style>
  <w:style w:type="character" w:customStyle="1" w:styleId="TitleChar">
    <w:name w:val="Title Char"/>
    <w:rsid w:val="00E36D04"/>
    <w:rPr>
      <w:rFonts w:ascii="Times New Roman" w:hAnsi="Times New Roman"/>
      <w:b/>
      <w:sz w:val="20"/>
    </w:rPr>
  </w:style>
  <w:style w:type="character" w:customStyle="1" w:styleId="PlainTextChar">
    <w:name w:val="Plain Text Char"/>
    <w:uiPriority w:val="99"/>
    <w:rsid w:val="00E36D04"/>
    <w:rPr>
      <w:rFonts w:ascii="Courier New" w:hAnsi="Courier New"/>
      <w:sz w:val="20"/>
    </w:rPr>
  </w:style>
  <w:style w:type="character" w:customStyle="1" w:styleId="FootnoteReference1">
    <w:name w:val="Footnote Reference1"/>
    <w:rsid w:val="00E36D04"/>
    <w:rPr>
      <w:vertAlign w:val="superscript"/>
    </w:rPr>
  </w:style>
  <w:style w:type="character" w:customStyle="1" w:styleId="CharChar26">
    <w:name w:val="Char Char26"/>
    <w:rsid w:val="00E36D04"/>
    <w:rPr>
      <w:rFonts w:ascii="Times New Roman" w:hAnsi="Times New Roman"/>
      <w:sz w:val="24"/>
      <w:lang w:val="en-US" w:eastAsia="x-none"/>
    </w:rPr>
  </w:style>
  <w:style w:type="character" w:customStyle="1" w:styleId="CharChar21">
    <w:name w:val="Char Char21"/>
    <w:rsid w:val="00E36D04"/>
    <w:rPr>
      <w:rFonts w:ascii="Times New Roman" w:hAnsi="Times New Roman"/>
      <w:sz w:val="20"/>
      <w:lang w:val="en-US" w:eastAsia="x-none"/>
    </w:rPr>
  </w:style>
  <w:style w:type="character" w:customStyle="1" w:styleId="OdeljenjeChar">
    <w:name w:val="Odeljenje Char"/>
    <w:rsid w:val="00E36D04"/>
    <w:rPr>
      <w:b/>
      <w:sz w:val="28"/>
      <w:lang w:val="x-none" w:eastAsia="ar-SA" w:bidi="ar-SA"/>
    </w:rPr>
  </w:style>
  <w:style w:type="character" w:customStyle="1" w:styleId="CharChar16">
    <w:name w:val="Char Char16"/>
    <w:rsid w:val="00E36D04"/>
    <w:rPr>
      <w:rFonts w:ascii="Arial" w:hAnsi="Arial"/>
      <w:b/>
      <w:kern w:val="1"/>
      <w:sz w:val="32"/>
      <w:lang w:val="en-US" w:eastAsia="x-none"/>
    </w:rPr>
  </w:style>
  <w:style w:type="character" w:customStyle="1" w:styleId="CharChar15">
    <w:name w:val="Char Char15"/>
    <w:rsid w:val="00E36D04"/>
    <w:rPr>
      <w:rFonts w:ascii="Arial" w:hAnsi="Arial"/>
      <w:b/>
      <w:i/>
      <w:sz w:val="20"/>
      <w:lang w:val="en-US" w:eastAsia="x-none"/>
    </w:rPr>
  </w:style>
  <w:style w:type="character" w:customStyle="1" w:styleId="CharChar10">
    <w:name w:val="Char Char10"/>
    <w:rsid w:val="00E36D04"/>
    <w:rPr>
      <w:rFonts w:ascii="Times New Roman" w:hAnsi="Times New Roman"/>
      <w:i/>
      <w:sz w:val="24"/>
      <w:lang w:val="en-US" w:eastAsia="x-none"/>
    </w:rPr>
  </w:style>
  <w:style w:type="character" w:customStyle="1" w:styleId="CharChar9">
    <w:name w:val="Char Char9"/>
    <w:rsid w:val="00E36D04"/>
    <w:rPr>
      <w:rFonts w:ascii="Times New Roman" w:hAnsi="Times New Roman"/>
      <w:sz w:val="16"/>
      <w:lang w:val="en-US" w:eastAsia="x-none"/>
    </w:rPr>
  </w:style>
  <w:style w:type="character" w:customStyle="1" w:styleId="CharChar8">
    <w:name w:val="Char Char8"/>
    <w:rsid w:val="00E36D04"/>
    <w:rPr>
      <w:rFonts w:ascii="Times New Roman" w:hAnsi="Times New Roman"/>
      <w:sz w:val="24"/>
      <w:lang w:val="en-US" w:eastAsia="x-none"/>
    </w:rPr>
  </w:style>
  <w:style w:type="character" w:customStyle="1" w:styleId="CharChar7">
    <w:name w:val="Char Char7"/>
    <w:rsid w:val="00E36D04"/>
    <w:rPr>
      <w:rFonts w:ascii="Times New Roman" w:hAnsi="Times New Roman"/>
      <w:sz w:val="16"/>
      <w:lang w:val="en-US" w:eastAsia="x-none"/>
    </w:rPr>
  </w:style>
  <w:style w:type="character" w:customStyle="1" w:styleId="CharChar6">
    <w:name w:val="Char Char6"/>
    <w:rsid w:val="00E36D04"/>
    <w:rPr>
      <w:rFonts w:ascii="Times New Roman" w:hAnsi="Times New Roman"/>
      <w:sz w:val="20"/>
    </w:rPr>
  </w:style>
  <w:style w:type="character" w:customStyle="1" w:styleId="kaja-naslovCharChar">
    <w:name w:val="kaja-naslov Char Char"/>
    <w:rsid w:val="00E36D04"/>
    <w:rPr>
      <w:rFonts w:ascii="Times New Roman" w:hAnsi="Times New Roman"/>
      <w:sz w:val="20"/>
      <w:lang w:val="en-US" w:eastAsia="x-none"/>
    </w:rPr>
  </w:style>
  <w:style w:type="character" w:customStyle="1" w:styleId="normal0020tablechar">
    <w:name w:val="normal_0020table__char"/>
    <w:rsid w:val="00E36D04"/>
  </w:style>
  <w:style w:type="character" w:customStyle="1" w:styleId="CharChar351">
    <w:name w:val="Char Char351"/>
    <w:rsid w:val="00E36D04"/>
    <w:rPr>
      <w:rFonts w:ascii="Arial" w:hAnsi="Arial"/>
      <w:b/>
      <w:kern w:val="1"/>
      <w:sz w:val="32"/>
      <w:lang w:val="en-US" w:eastAsia="ar-SA" w:bidi="ar-SA"/>
    </w:rPr>
  </w:style>
  <w:style w:type="character" w:customStyle="1" w:styleId="CharChar341">
    <w:name w:val="Char Char341"/>
    <w:rsid w:val="00E36D04"/>
    <w:rPr>
      <w:rFonts w:ascii="Arial" w:hAnsi="Arial"/>
      <w:b/>
      <w:i/>
      <w:sz w:val="24"/>
      <w:lang w:val="en-US" w:eastAsia="ar-SA" w:bidi="ar-SA"/>
    </w:rPr>
  </w:style>
  <w:style w:type="character" w:customStyle="1" w:styleId="CharChar33">
    <w:name w:val="Char Char33"/>
    <w:rsid w:val="00E36D04"/>
    <w:rPr>
      <w:rFonts w:ascii="Arial" w:hAnsi="Arial"/>
      <w:kern w:val="1"/>
      <w:sz w:val="28"/>
      <w:u w:val="single"/>
      <w:lang w:val="en-US" w:eastAsia="ar-SA" w:bidi="ar-SA"/>
    </w:rPr>
  </w:style>
  <w:style w:type="character" w:customStyle="1" w:styleId="CharChar32">
    <w:name w:val="Char Char32"/>
    <w:rsid w:val="00E36D04"/>
    <w:rPr>
      <w:b/>
      <w:sz w:val="22"/>
      <w:lang w:val="x-none" w:eastAsia="ar-SA" w:bidi="ar-SA"/>
    </w:rPr>
  </w:style>
  <w:style w:type="character" w:customStyle="1" w:styleId="CharChar31">
    <w:name w:val="Char Char31"/>
    <w:rsid w:val="00E36D04"/>
    <w:rPr>
      <w:b/>
      <w:sz w:val="22"/>
      <w:lang w:val="x-none" w:eastAsia="ar-SA" w:bidi="ar-SA"/>
    </w:rPr>
  </w:style>
  <w:style w:type="character" w:customStyle="1" w:styleId="CharChar30">
    <w:name w:val="Char Char30"/>
    <w:rsid w:val="00E36D04"/>
    <w:rPr>
      <w:b/>
      <w:sz w:val="24"/>
      <w:lang w:val="x-none" w:eastAsia="ar-SA" w:bidi="ar-SA"/>
    </w:rPr>
  </w:style>
  <w:style w:type="character" w:customStyle="1" w:styleId="CharChar29">
    <w:name w:val="Char Char29"/>
    <w:rsid w:val="00E36D04"/>
    <w:rPr>
      <w:sz w:val="24"/>
      <w:lang w:val="en-US" w:eastAsia="ar-SA" w:bidi="ar-SA"/>
    </w:rPr>
  </w:style>
  <w:style w:type="character" w:customStyle="1" w:styleId="CharChar28">
    <w:name w:val="Char Char28"/>
    <w:rsid w:val="00E36D04"/>
    <w:rPr>
      <w:i/>
      <w:sz w:val="24"/>
      <w:lang w:val="en-US" w:eastAsia="ar-SA" w:bidi="ar-SA"/>
    </w:rPr>
  </w:style>
  <w:style w:type="character" w:customStyle="1" w:styleId="CharChar211">
    <w:name w:val="Char Char211"/>
    <w:rsid w:val="00E36D04"/>
    <w:rPr>
      <w:sz w:val="24"/>
      <w:lang w:val="en-US" w:eastAsia="ar-SA" w:bidi="ar-SA"/>
    </w:rPr>
  </w:style>
  <w:style w:type="character" w:customStyle="1" w:styleId="CharChar20">
    <w:name w:val="Char Char20"/>
    <w:rsid w:val="00E36D04"/>
    <w:rPr>
      <w:b/>
      <w:sz w:val="24"/>
      <w:lang w:val="x-none" w:eastAsia="ar-SA" w:bidi="ar-SA"/>
    </w:rPr>
  </w:style>
  <w:style w:type="character" w:customStyle="1" w:styleId="CharChar261">
    <w:name w:val="Char Char261"/>
    <w:rsid w:val="00E36D04"/>
    <w:rPr>
      <w:sz w:val="24"/>
      <w:lang w:val="en-US" w:eastAsia="ar-SA" w:bidi="ar-SA"/>
    </w:rPr>
  </w:style>
  <w:style w:type="character" w:customStyle="1" w:styleId="CharChar24">
    <w:name w:val="Char Char24"/>
    <w:rsid w:val="00E36D04"/>
    <w:rPr>
      <w:sz w:val="24"/>
      <w:lang w:val="x-none" w:eastAsia="ar-SA" w:bidi="ar-SA"/>
    </w:rPr>
  </w:style>
  <w:style w:type="character" w:customStyle="1" w:styleId="CharChar22">
    <w:name w:val="Char Char22"/>
    <w:rsid w:val="00E36D04"/>
    <w:rPr>
      <w:rFonts w:ascii="TimesC DzComm" w:hAnsi="TimesC DzComm"/>
      <w:b/>
      <w:sz w:val="24"/>
      <w:lang w:val="x-none" w:eastAsia="ar-SA" w:bidi="ar-SA"/>
    </w:rPr>
  </w:style>
  <w:style w:type="character" w:customStyle="1" w:styleId="CharChar271">
    <w:name w:val="Char Char271"/>
    <w:rsid w:val="00E36D04"/>
    <w:rPr>
      <w:sz w:val="16"/>
      <w:lang w:val="en-US" w:eastAsia="ar-SA" w:bidi="ar-SA"/>
    </w:rPr>
  </w:style>
  <w:style w:type="character" w:customStyle="1" w:styleId="CharChar23">
    <w:name w:val="Char Char23"/>
    <w:rsid w:val="00E36D04"/>
    <w:rPr>
      <w:sz w:val="24"/>
      <w:lang w:val="x-none" w:eastAsia="ar-SA" w:bidi="ar-SA"/>
    </w:rPr>
  </w:style>
  <w:style w:type="character" w:customStyle="1" w:styleId="CharChar25">
    <w:name w:val="Char Char25"/>
    <w:rsid w:val="00E36D04"/>
    <w:rPr>
      <w:sz w:val="16"/>
      <w:lang w:val="en-US" w:eastAsia="ar-SA" w:bidi="ar-SA"/>
    </w:rPr>
  </w:style>
  <w:style w:type="character" w:customStyle="1" w:styleId="CharChar19">
    <w:name w:val="Char Char19"/>
    <w:rsid w:val="00E36D04"/>
    <w:rPr>
      <w:rFonts w:ascii="Courier New" w:hAnsi="Courier New"/>
      <w:lang w:val="x-none" w:eastAsia="ar-SA" w:bidi="ar-SA"/>
    </w:rPr>
  </w:style>
  <w:style w:type="character" w:customStyle="1" w:styleId="CharChar17">
    <w:name w:val="Char Char17"/>
    <w:rsid w:val="00E36D04"/>
    <w:rPr>
      <w:rFonts w:ascii="Tahoma" w:hAnsi="Tahoma"/>
      <w:sz w:val="16"/>
      <w:lang w:val="en-US" w:eastAsia="ar-SA" w:bidi="ar-SA"/>
    </w:rPr>
  </w:style>
  <w:style w:type="character" w:customStyle="1" w:styleId="CharChar161">
    <w:name w:val="Char Char161"/>
    <w:rsid w:val="00E36D04"/>
    <w:rPr>
      <w:rFonts w:ascii="Arial" w:hAnsi="Arial"/>
      <w:b/>
      <w:kern w:val="1"/>
      <w:sz w:val="32"/>
      <w:lang w:val="en-US" w:eastAsia="x-none"/>
    </w:rPr>
  </w:style>
  <w:style w:type="character" w:customStyle="1" w:styleId="CharChar151">
    <w:name w:val="Char Char151"/>
    <w:rsid w:val="00E36D04"/>
    <w:rPr>
      <w:rFonts w:ascii="Arial" w:hAnsi="Arial"/>
      <w:b/>
      <w:i/>
      <w:sz w:val="20"/>
      <w:lang w:val="en-US" w:eastAsia="x-none"/>
    </w:rPr>
  </w:style>
  <w:style w:type="character" w:customStyle="1" w:styleId="CharChar141">
    <w:name w:val="Char Char141"/>
    <w:rsid w:val="00E36D04"/>
    <w:rPr>
      <w:rFonts w:ascii="Arial" w:hAnsi="Arial"/>
      <w:kern w:val="1"/>
      <w:sz w:val="20"/>
      <w:u w:val="single"/>
      <w:lang w:val="en-US" w:eastAsia="x-none"/>
    </w:rPr>
  </w:style>
  <w:style w:type="character" w:customStyle="1" w:styleId="CharChar131">
    <w:name w:val="Char Char131"/>
    <w:rsid w:val="00E36D04"/>
    <w:rPr>
      <w:rFonts w:ascii="Times New Roman" w:hAnsi="Times New Roman"/>
      <w:b/>
      <w:sz w:val="20"/>
    </w:rPr>
  </w:style>
  <w:style w:type="character" w:customStyle="1" w:styleId="CharChar121">
    <w:name w:val="Char Char121"/>
    <w:rsid w:val="00E36D04"/>
    <w:rPr>
      <w:rFonts w:ascii="Times New Roman" w:hAnsi="Times New Roman"/>
      <w:b/>
      <w:sz w:val="20"/>
    </w:rPr>
  </w:style>
  <w:style w:type="character" w:customStyle="1" w:styleId="CharChar111">
    <w:name w:val="Char Char111"/>
    <w:rsid w:val="00E36D04"/>
    <w:rPr>
      <w:rFonts w:ascii="Times New Roman" w:hAnsi="Times New Roman"/>
      <w:sz w:val="24"/>
      <w:lang w:val="en-US" w:eastAsia="x-none"/>
    </w:rPr>
  </w:style>
  <w:style w:type="character" w:customStyle="1" w:styleId="CharChar101">
    <w:name w:val="Char Char101"/>
    <w:rsid w:val="00E36D04"/>
    <w:rPr>
      <w:rFonts w:ascii="Times New Roman" w:hAnsi="Times New Roman"/>
      <w:i/>
      <w:sz w:val="24"/>
      <w:lang w:val="en-US" w:eastAsia="x-none"/>
    </w:rPr>
  </w:style>
  <w:style w:type="character" w:customStyle="1" w:styleId="CharChar91">
    <w:name w:val="Char Char91"/>
    <w:rsid w:val="00E36D04"/>
    <w:rPr>
      <w:rFonts w:ascii="Times New Roman" w:hAnsi="Times New Roman"/>
      <w:sz w:val="16"/>
      <w:lang w:val="en-US" w:eastAsia="x-none"/>
    </w:rPr>
  </w:style>
  <w:style w:type="character" w:customStyle="1" w:styleId="CharChar81">
    <w:name w:val="Char Char81"/>
    <w:rsid w:val="00E36D04"/>
    <w:rPr>
      <w:rFonts w:ascii="Times New Roman" w:hAnsi="Times New Roman"/>
      <w:sz w:val="24"/>
      <w:lang w:val="en-US" w:eastAsia="x-none"/>
    </w:rPr>
  </w:style>
  <w:style w:type="character" w:customStyle="1" w:styleId="CharChar71">
    <w:name w:val="Char Char71"/>
    <w:rsid w:val="00E36D04"/>
    <w:rPr>
      <w:rFonts w:ascii="Times New Roman" w:hAnsi="Times New Roman"/>
      <w:sz w:val="16"/>
      <w:lang w:val="en-US" w:eastAsia="x-none"/>
    </w:rPr>
  </w:style>
  <w:style w:type="character" w:customStyle="1" w:styleId="CharChar61">
    <w:name w:val="Char Char61"/>
    <w:rsid w:val="00E36D04"/>
    <w:rPr>
      <w:rFonts w:ascii="Times New Roman" w:hAnsi="Times New Roman"/>
      <w:sz w:val="20"/>
    </w:rPr>
  </w:style>
  <w:style w:type="character" w:customStyle="1" w:styleId="CharChar51">
    <w:name w:val="Char Char51"/>
    <w:rsid w:val="00E36D04"/>
    <w:rPr>
      <w:rFonts w:ascii="Times New Roman" w:hAnsi="Times New Roman"/>
      <w:sz w:val="20"/>
    </w:rPr>
  </w:style>
  <w:style w:type="character" w:customStyle="1" w:styleId="CharChar41">
    <w:name w:val="Char Char41"/>
    <w:rsid w:val="00E36D04"/>
    <w:rPr>
      <w:rFonts w:ascii="TimesC DzComm" w:hAnsi="TimesC DzComm"/>
      <w:b/>
      <w:sz w:val="20"/>
    </w:rPr>
  </w:style>
  <w:style w:type="character" w:customStyle="1" w:styleId="CharChar36">
    <w:name w:val="Char Char36"/>
    <w:rsid w:val="00E36D04"/>
    <w:rPr>
      <w:rFonts w:ascii="Times New Roman" w:hAnsi="Times New Roman"/>
      <w:sz w:val="20"/>
      <w:lang w:val="en-US" w:eastAsia="x-none"/>
    </w:rPr>
  </w:style>
  <w:style w:type="character" w:customStyle="1" w:styleId="CharChar210">
    <w:name w:val="Char Char210"/>
    <w:rsid w:val="00E36D04"/>
    <w:rPr>
      <w:rFonts w:ascii="Times New Roman" w:hAnsi="Times New Roman"/>
      <w:b/>
      <w:sz w:val="20"/>
    </w:rPr>
  </w:style>
  <w:style w:type="character" w:customStyle="1" w:styleId="CharChar110">
    <w:name w:val="Char Char110"/>
    <w:rsid w:val="00E36D04"/>
    <w:rPr>
      <w:rFonts w:ascii="Courier New" w:hAnsi="Courier New"/>
      <w:sz w:val="20"/>
    </w:rPr>
  </w:style>
  <w:style w:type="character" w:customStyle="1" w:styleId="CommentReference1">
    <w:name w:val="Comment Reference1"/>
    <w:rsid w:val="00E36D04"/>
    <w:rPr>
      <w:sz w:val="16"/>
    </w:rPr>
  </w:style>
  <w:style w:type="character" w:customStyle="1" w:styleId="CharChar38">
    <w:name w:val="Char Char38"/>
    <w:rsid w:val="00E36D04"/>
    <w:rPr>
      <w:rFonts w:ascii="Arial" w:hAnsi="Arial"/>
      <w:b/>
      <w:kern w:val="1"/>
      <w:sz w:val="32"/>
    </w:rPr>
  </w:style>
  <w:style w:type="character" w:customStyle="1" w:styleId="EmailStyle147">
    <w:name w:val="EmailStyle147"/>
    <w:rsid w:val="00E36D04"/>
    <w:rPr>
      <w:color w:val="000000"/>
    </w:rPr>
  </w:style>
  <w:style w:type="character" w:customStyle="1" w:styleId="normalchar1">
    <w:name w:val="normal__char1"/>
    <w:rsid w:val="00E36D04"/>
    <w:rPr>
      <w:rFonts w:ascii="Calibri" w:hAnsi="Calibri"/>
      <w:sz w:val="22"/>
    </w:rPr>
  </w:style>
  <w:style w:type="character" w:customStyle="1" w:styleId="CharChar18">
    <w:name w:val="Char Char18"/>
    <w:rsid w:val="00E36D04"/>
    <w:rPr>
      <w:rFonts w:ascii="Courier New" w:hAnsi="Courier New"/>
      <w:sz w:val="20"/>
    </w:rPr>
  </w:style>
  <w:style w:type="character" w:customStyle="1" w:styleId="ListLabel1">
    <w:name w:val="ListLabel 1"/>
    <w:rsid w:val="00E36D04"/>
    <w:rPr>
      <w:rFonts w:eastAsia="Times New Roman"/>
    </w:rPr>
  </w:style>
  <w:style w:type="paragraph" w:customStyle="1" w:styleId="Heading">
    <w:name w:val="Heading"/>
    <w:basedOn w:val="Normal"/>
    <w:next w:val="BodyText"/>
    <w:rsid w:val="00E36D04"/>
    <w:pPr>
      <w:keepNext/>
      <w:suppressAutoHyphens/>
      <w:spacing w:before="240" w:after="120" w:line="240" w:lineRule="auto"/>
    </w:pPr>
    <w:rPr>
      <w:rFonts w:ascii="Arial" w:eastAsia="Times New Roman" w:hAnsi="Arial" w:cs="Tahoma"/>
      <w:color w:val="000000"/>
      <w:kern w:val="1"/>
      <w:sz w:val="28"/>
      <w:szCs w:val="28"/>
      <w:lang w:eastAsia="ar-SA"/>
    </w:rPr>
  </w:style>
  <w:style w:type="paragraph" w:styleId="List">
    <w:name w:val="List"/>
    <w:basedOn w:val="BodyText"/>
    <w:rsid w:val="00E36D04"/>
    <w:pPr>
      <w:widowControl/>
      <w:suppressAutoHyphens/>
      <w:autoSpaceDE/>
      <w:autoSpaceDN/>
      <w:adjustRightInd/>
    </w:pPr>
    <w:rPr>
      <w:rFonts w:cs="Tahoma"/>
      <w:color w:val="000000"/>
      <w:kern w:val="1"/>
      <w:sz w:val="24"/>
      <w:szCs w:val="24"/>
      <w:lang w:val="en-US" w:eastAsia="ar-SA"/>
    </w:rPr>
  </w:style>
  <w:style w:type="paragraph" w:styleId="Caption">
    <w:name w:val="caption"/>
    <w:basedOn w:val="Normal"/>
    <w:qFormat/>
    <w:rsid w:val="00E36D04"/>
    <w:pPr>
      <w:suppressLineNumbers/>
      <w:suppressAutoHyphens/>
      <w:spacing w:before="120" w:after="120" w:line="240" w:lineRule="auto"/>
    </w:pPr>
    <w:rPr>
      <w:rFonts w:ascii="Times New Roman" w:eastAsia="Times New Roman" w:hAnsi="Times New Roman" w:cs="Tahoma"/>
      <w:i/>
      <w:iCs/>
      <w:color w:val="000000"/>
      <w:kern w:val="1"/>
      <w:sz w:val="24"/>
      <w:szCs w:val="24"/>
      <w:lang w:eastAsia="ar-SA"/>
    </w:rPr>
  </w:style>
  <w:style w:type="paragraph" w:customStyle="1" w:styleId="Index">
    <w:name w:val="Index"/>
    <w:basedOn w:val="Normal"/>
    <w:rsid w:val="00E36D04"/>
    <w:pPr>
      <w:suppressLineNumbers/>
      <w:suppressAutoHyphens/>
      <w:spacing w:after="0" w:line="240" w:lineRule="auto"/>
    </w:pPr>
    <w:rPr>
      <w:rFonts w:ascii="Times New Roman" w:eastAsia="Times New Roman" w:hAnsi="Times New Roman" w:cs="Tahoma"/>
      <w:color w:val="000000"/>
      <w:kern w:val="1"/>
      <w:sz w:val="24"/>
      <w:szCs w:val="24"/>
      <w:lang w:eastAsia="ar-SA"/>
    </w:rPr>
  </w:style>
  <w:style w:type="paragraph" w:customStyle="1" w:styleId="CharCharChar1Char">
    <w:name w:val="Char Char Char1 Char"/>
    <w:basedOn w:val="Normal"/>
    <w:rsid w:val="00E36D04"/>
    <w:pPr>
      <w:suppressAutoHyphens/>
      <w:spacing w:after="160" w:line="240" w:lineRule="exact"/>
    </w:pPr>
    <w:rPr>
      <w:rFonts w:ascii="Verdana" w:eastAsia="Times New Roman" w:hAnsi="Verdana"/>
      <w:color w:val="000000"/>
      <w:kern w:val="1"/>
      <w:sz w:val="20"/>
      <w:szCs w:val="20"/>
      <w:lang w:eastAsia="ar-SA"/>
    </w:rPr>
  </w:style>
  <w:style w:type="paragraph" w:styleId="BodyText3">
    <w:name w:val="Body Text 3"/>
    <w:basedOn w:val="Normal"/>
    <w:link w:val="BodyText3Char1"/>
    <w:rsid w:val="00E36D04"/>
    <w:pPr>
      <w:suppressAutoHyphens/>
      <w:spacing w:after="120" w:line="240" w:lineRule="auto"/>
    </w:pPr>
    <w:rPr>
      <w:rFonts w:ascii="Times New Roman" w:eastAsia="Times New Roman" w:hAnsi="Times New Roman"/>
      <w:color w:val="000000"/>
      <w:kern w:val="1"/>
      <w:sz w:val="16"/>
      <w:szCs w:val="16"/>
      <w:lang w:val="x-none" w:eastAsia="ar-SA"/>
    </w:rPr>
  </w:style>
  <w:style w:type="character" w:customStyle="1" w:styleId="BodyText3Char1">
    <w:name w:val="Body Text 3 Char1"/>
    <w:link w:val="BodyText3"/>
    <w:locked/>
    <w:rsid w:val="00E36D04"/>
    <w:rPr>
      <w:rFonts w:cs="Times New Roman"/>
      <w:color w:val="000000"/>
      <w:kern w:val="1"/>
      <w:sz w:val="16"/>
      <w:szCs w:val="16"/>
      <w:lang w:val="x-none" w:eastAsia="ar-SA" w:bidi="ar-SA"/>
    </w:rPr>
  </w:style>
  <w:style w:type="paragraph" w:customStyle="1" w:styleId="Char">
    <w:name w:val="Char"/>
    <w:basedOn w:val="Normal"/>
    <w:rsid w:val="00E36D04"/>
    <w:pPr>
      <w:suppressAutoHyphens/>
      <w:spacing w:after="160" w:line="240" w:lineRule="exact"/>
    </w:pPr>
    <w:rPr>
      <w:rFonts w:ascii="Verdana" w:eastAsia="Times New Roman" w:hAnsi="Verdana"/>
      <w:color w:val="000000"/>
      <w:kern w:val="1"/>
      <w:sz w:val="20"/>
      <w:szCs w:val="20"/>
      <w:lang w:eastAsia="ar-SA"/>
    </w:rPr>
  </w:style>
  <w:style w:type="paragraph" w:customStyle="1" w:styleId="RadnomestoCharCharChar">
    <w:name w:val="Radno mesto Char Char Char"/>
    <w:basedOn w:val="Normal"/>
    <w:rsid w:val="00E36D04"/>
    <w:pPr>
      <w:tabs>
        <w:tab w:val="left" w:pos="-426"/>
      </w:tabs>
      <w:suppressAutoHyphens/>
      <w:spacing w:after="0" w:line="240" w:lineRule="auto"/>
      <w:jc w:val="both"/>
    </w:pPr>
    <w:rPr>
      <w:rFonts w:ascii="Times New Roman" w:eastAsia="Times New Roman" w:hAnsi="Times New Roman"/>
      <w:bCs/>
      <w:iCs/>
      <w:color w:val="000000"/>
      <w:kern w:val="1"/>
      <w:lang w:eastAsia="ar-SA"/>
    </w:rPr>
  </w:style>
  <w:style w:type="paragraph" w:styleId="BodyTextIndent3">
    <w:name w:val="Body Text Indent 3"/>
    <w:basedOn w:val="Normal"/>
    <w:link w:val="BodyTextIndent3Char1"/>
    <w:rsid w:val="00E36D04"/>
    <w:pPr>
      <w:suppressAutoHyphens/>
      <w:spacing w:after="120" w:line="240" w:lineRule="auto"/>
      <w:ind w:left="360"/>
    </w:pPr>
    <w:rPr>
      <w:rFonts w:ascii="Times New Roman" w:eastAsia="Times New Roman" w:hAnsi="Times New Roman"/>
      <w:color w:val="000000"/>
      <w:kern w:val="1"/>
      <w:sz w:val="16"/>
      <w:szCs w:val="16"/>
      <w:lang w:val="x-none" w:eastAsia="ar-SA"/>
    </w:rPr>
  </w:style>
  <w:style w:type="character" w:customStyle="1" w:styleId="BodyTextIndent3Char1">
    <w:name w:val="Body Text Indent 3 Char1"/>
    <w:link w:val="BodyTextIndent3"/>
    <w:locked/>
    <w:rsid w:val="00E36D04"/>
    <w:rPr>
      <w:rFonts w:cs="Times New Roman"/>
      <w:color w:val="000000"/>
      <w:kern w:val="1"/>
      <w:sz w:val="16"/>
      <w:szCs w:val="16"/>
      <w:lang w:val="x-none" w:eastAsia="ar-SA" w:bidi="ar-SA"/>
    </w:rPr>
  </w:style>
  <w:style w:type="paragraph" w:customStyle="1" w:styleId="WfxFaxNum">
    <w:name w:val="WfxFaxNum"/>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Time">
    <w:name w:val="WfxTime"/>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Date">
    <w:name w:val="WfxDate"/>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Recipient">
    <w:name w:val="WfxRecipient"/>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Company">
    <w:name w:val="WfxCompany"/>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Subject">
    <w:name w:val="WfxSubject"/>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Keyword">
    <w:name w:val="WfxKeyword"/>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paragraph" w:customStyle="1" w:styleId="WfxBillCode">
    <w:name w:val="WfxBillCode"/>
    <w:basedOn w:val="Normal"/>
    <w:rsid w:val="00E36D04"/>
    <w:pPr>
      <w:suppressAutoHyphens/>
      <w:spacing w:before="240" w:after="0" w:line="240" w:lineRule="auto"/>
      <w:jc w:val="both"/>
    </w:pPr>
    <w:rPr>
      <w:rFonts w:ascii="Times New Roman" w:eastAsia="Times New Roman" w:hAnsi="Times New Roman"/>
      <w:color w:val="000000"/>
      <w:kern w:val="1"/>
      <w:sz w:val="24"/>
      <w:szCs w:val="20"/>
      <w:lang w:eastAsia="ar-SA"/>
    </w:rPr>
  </w:style>
  <w:style w:type="character" w:customStyle="1" w:styleId="CharChar221">
    <w:name w:val="Char Char221"/>
    <w:rsid w:val="00E36D04"/>
    <w:rPr>
      <w:color w:val="000000"/>
      <w:kern w:val="1"/>
      <w:sz w:val="24"/>
      <w:lang w:val="x-none" w:eastAsia="ar-SA" w:bidi="ar-SA"/>
    </w:rPr>
  </w:style>
  <w:style w:type="paragraph" w:styleId="BodyTextIndent2">
    <w:name w:val="Body Text Indent 2"/>
    <w:basedOn w:val="Normal"/>
    <w:link w:val="BodyTextIndent2Char1"/>
    <w:rsid w:val="00E36D04"/>
    <w:pPr>
      <w:suppressAutoHyphens/>
      <w:spacing w:after="0" w:line="240" w:lineRule="auto"/>
      <w:ind w:firstLine="360"/>
      <w:jc w:val="both"/>
    </w:pPr>
    <w:rPr>
      <w:rFonts w:ascii="Times New Roman" w:eastAsia="Times New Roman" w:hAnsi="Times New Roman"/>
      <w:color w:val="000000"/>
      <w:kern w:val="1"/>
      <w:sz w:val="24"/>
      <w:szCs w:val="20"/>
      <w:lang w:val="x-none" w:eastAsia="ar-SA"/>
    </w:rPr>
  </w:style>
  <w:style w:type="character" w:customStyle="1" w:styleId="BodyTextIndent2Char1">
    <w:name w:val="Body Text Indent 2 Char1"/>
    <w:link w:val="BodyTextIndent2"/>
    <w:locked/>
    <w:rsid w:val="00E36D04"/>
    <w:rPr>
      <w:rFonts w:cs="Times New Roman"/>
      <w:color w:val="000000"/>
      <w:kern w:val="1"/>
      <w:sz w:val="24"/>
      <w:lang w:val="x-none" w:eastAsia="ar-SA" w:bidi="ar-SA"/>
    </w:rPr>
  </w:style>
  <w:style w:type="paragraph" w:styleId="BodyText2">
    <w:name w:val="Body Text 2"/>
    <w:basedOn w:val="Normal"/>
    <w:link w:val="BodyText2Char1"/>
    <w:rsid w:val="00E36D04"/>
    <w:pPr>
      <w:suppressAutoHyphens/>
      <w:spacing w:after="0" w:line="240" w:lineRule="auto"/>
      <w:jc w:val="center"/>
    </w:pPr>
    <w:rPr>
      <w:rFonts w:ascii="TimesC DzComm" w:eastAsia="Times New Roman" w:hAnsi="TimesC DzComm"/>
      <w:b/>
      <w:color w:val="000000"/>
      <w:kern w:val="1"/>
      <w:sz w:val="24"/>
      <w:szCs w:val="20"/>
      <w:lang w:val="x-none" w:eastAsia="ar-SA"/>
    </w:rPr>
  </w:style>
  <w:style w:type="character" w:customStyle="1" w:styleId="BodyText2Char1">
    <w:name w:val="Body Text 2 Char1"/>
    <w:link w:val="BodyText2"/>
    <w:locked/>
    <w:rsid w:val="00E36D04"/>
    <w:rPr>
      <w:rFonts w:ascii="TimesC DzComm" w:hAnsi="TimesC DzComm" w:cs="Times New Roman"/>
      <w:b/>
      <w:color w:val="000000"/>
      <w:kern w:val="1"/>
      <w:sz w:val="24"/>
      <w:lang w:val="x-none" w:eastAsia="ar-SA" w:bidi="ar-SA"/>
    </w:rPr>
  </w:style>
  <w:style w:type="character" w:customStyle="1" w:styleId="CharChar181">
    <w:name w:val="Char Char181"/>
    <w:rsid w:val="00E36D04"/>
    <w:rPr>
      <w:color w:val="000000"/>
      <w:kern w:val="1"/>
      <w:sz w:val="24"/>
      <w:lang w:val="en-US" w:eastAsia="ar-SA" w:bidi="ar-SA"/>
    </w:rPr>
  </w:style>
  <w:style w:type="paragraph" w:customStyle="1" w:styleId="xl27">
    <w:name w:val="xl27"/>
    <w:basedOn w:val="Normal"/>
    <w:rsid w:val="00E36D04"/>
    <w:pPr>
      <w:pBdr>
        <w:left w:val="single" w:sz="8" w:space="0" w:color="000000"/>
        <w:bottom w:val="single" w:sz="4" w:space="0" w:color="000000"/>
        <w:right w:val="single" w:sz="8" w:space="0" w:color="000000"/>
      </w:pBdr>
      <w:suppressAutoHyphens/>
      <w:spacing w:before="100" w:after="100" w:line="240" w:lineRule="auto"/>
    </w:pPr>
    <w:rPr>
      <w:rFonts w:ascii="Arial" w:eastAsia="Times New Roman" w:hAnsi="Arial"/>
      <w:color w:val="000000"/>
      <w:kern w:val="1"/>
      <w:sz w:val="18"/>
      <w:szCs w:val="20"/>
      <w:lang w:eastAsia="ar-SA"/>
    </w:rPr>
  </w:style>
  <w:style w:type="paragraph" w:styleId="Title">
    <w:name w:val="Title"/>
    <w:basedOn w:val="Normal"/>
    <w:next w:val="Subtitle"/>
    <w:link w:val="TitleChar1"/>
    <w:qFormat/>
    <w:rsid w:val="00E36D04"/>
    <w:pPr>
      <w:suppressAutoHyphens/>
      <w:spacing w:after="0" w:line="240" w:lineRule="auto"/>
      <w:jc w:val="center"/>
    </w:pPr>
    <w:rPr>
      <w:rFonts w:ascii="Times New Roman" w:eastAsia="Times New Roman" w:hAnsi="Times New Roman"/>
      <w:b/>
      <w:bCs/>
      <w:color w:val="000000"/>
      <w:kern w:val="1"/>
      <w:sz w:val="36"/>
      <w:szCs w:val="20"/>
      <w:lang w:val="x-none" w:eastAsia="ar-SA"/>
    </w:rPr>
  </w:style>
  <w:style w:type="character" w:customStyle="1" w:styleId="TitleChar1">
    <w:name w:val="Title Char1"/>
    <w:link w:val="Title"/>
    <w:locked/>
    <w:rsid w:val="00E36D04"/>
    <w:rPr>
      <w:rFonts w:cs="Times New Roman"/>
      <w:b/>
      <w:bCs/>
      <w:color w:val="000000"/>
      <w:kern w:val="1"/>
      <w:sz w:val="36"/>
      <w:lang w:val="x-none" w:eastAsia="ar-SA" w:bidi="ar-SA"/>
    </w:rPr>
  </w:style>
  <w:style w:type="paragraph" w:styleId="Subtitle">
    <w:name w:val="Subtitle"/>
    <w:basedOn w:val="Heading"/>
    <w:next w:val="BodyText"/>
    <w:link w:val="SubtitleChar"/>
    <w:qFormat/>
    <w:rsid w:val="00E36D04"/>
    <w:pPr>
      <w:jc w:val="center"/>
    </w:pPr>
    <w:rPr>
      <w:i/>
      <w:iCs/>
      <w:lang w:val="x-none"/>
    </w:rPr>
  </w:style>
  <w:style w:type="character" w:customStyle="1" w:styleId="SubtitleChar">
    <w:name w:val="Subtitle Char"/>
    <w:link w:val="Subtitle"/>
    <w:locked/>
    <w:rsid w:val="00E36D04"/>
    <w:rPr>
      <w:rFonts w:ascii="Arial" w:eastAsia="Times New Roman" w:hAnsi="Arial" w:cs="Tahoma"/>
      <w:i/>
      <w:iCs/>
      <w:color w:val="000000"/>
      <w:kern w:val="1"/>
      <w:sz w:val="28"/>
      <w:szCs w:val="28"/>
      <w:lang w:val="x-none" w:eastAsia="ar-SA" w:bidi="ar-SA"/>
    </w:rPr>
  </w:style>
  <w:style w:type="paragraph" w:styleId="PlainText">
    <w:name w:val="Plain Text"/>
    <w:basedOn w:val="Normal"/>
    <w:link w:val="PlainTextChar1"/>
    <w:uiPriority w:val="99"/>
    <w:rsid w:val="00E36D04"/>
    <w:pPr>
      <w:suppressAutoHyphens/>
      <w:spacing w:after="240" w:line="240" w:lineRule="auto"/>
      <w:jc w:val="both"/>
    </w:pPr>
    <w:rPr>
      <w:rFonts w:ascii="Courier New" w:eastAsia="Times New Roman" w:hAnsi="Courier New"/>
      <w:color w:val="000000"/>
      <w:kern w:val="1"/>
      <w:sz w:val="20"/>
      <w:szCs w:val="20"/>
      <w:lang w:val="x-none" w:eastAsia="ar-SA"/>
    </w:rPr>
  </w:style>
  <w:style w:type="character" w:customStyle="1" w:styleId="PlainTextChar1">
    <w:name w:val="Plain Text Char1"/>
    <w:link w:val="PlainText"/>
    <w:uiPriority w:val="99"/>
    <w:locked/>
    <w:rsid w:val="00E36D04"/>
    <w:rPr>
      <w:rFonts w:ascii="Courier New" w:hAnsi="Courier New" w:cs="Times New Roman"/>
      <w:color w:val="000000"/>
      <w:kern w:val="1"/>
      <w:lang w:val="x-none" w:eastAsia="ar-SA" w:bidi="ar-SA"/>
    </w:rPr>
  </w:style>
  <w:style w:type="paragraph" w:customStyle="1" w:styleId="CommentText1">
    <w:name w:val="Comment Text1"/>
    <w:basedOn w:val="Normal"/>
    <w:rsid w:val="00E36D04"/>
    <w:pPr>
      <w:suppressAutoHyphens/>
      <w:spacing w:before="240" w:after="0" w:line="240" w:lineRule="auto"/>
      <w:jc w:val="both"/>
    </w:pPr>
    <w:rPr>
      <w:rFonts w:ascii="Times New Roman" w:eastAsia="Times New Roman" w:hAnsi="Times New Roman"/>
      <w:color w:val="000000"/>
      <w:kern w:val="1"/>
      <w:sz w:val="20"/>
      <w:szCs w:val="20"/>
      <w:lang w:eastAsia="ar-SA"/>
    </w:rPr>
  </w:style>
  <w:style w:type="character" w:customStyle="1" w:styleId="kaja-naslovCharChar1">
    <w:name w:val="kaja-naslov Char Char1"/>
    <w:rsid w:val="00E36D04"/>
    <w:rPr>
      <w:color w:val="000000"/>
      <w:kern w:val="1"/>
      <w:sz w:val="24"/>
      <w:lang w:val="en-US" w:eastAsia="ar-SA" w:bidi="ar-SA"/>
    </w:rPr>
  </w:style>
  <w:style w:type="paragraph" w:customStyle="1" w:styleId="a">
    <w:name w:val="Одељење"/>
    <w:basedOn w:val="Normal"/>
    <w:rsid w:val="00E36D04"/>
    <w:pPr>
      <w:suppressAutoHyphens/>
      <w:spacing w:after="0" w:line="240" w:lineRule="auto"/>
      <w:jc w:val="center"/>
    </w:pPr>
    <w:rPr>
      <w:rFonts w:ascii="Times New Roman" w:eastAsia="Times New Roman" w:hAnsi="Times New Roman"/>
      <w:b/>
      <w:color w:val="000000"/>
      <w:kern w:val="1"/>
      <w:sz w:val="24"/>
      <w:szCs w:val="20"/>
      <w:lang w:val="ru-RU" w:eastAsia="ar-SA"/>
    </w:rPr>
  </w:style>
  <w:style w:type="paragraph" w:customStyle="1" w:styleId="a0">
    <w:name w:val="Одсек"/>
    <w:basedOn w:val="Heading7"/>
    <w:rsid w:val="00E36D04"/>
    <w:pPr>
      <w:keepNext/>
      <w:spacing w:before="0" w:after="0"/>
      <w:ind w:left="0" w:firstLine="0"/>
      <w:outlineLvl w:val="9"/>
    </w:pPr>
    <w:rPr>
      <w:b/>
      <w:sz w:val="28"/>
    </w:rPr>
  </w:style>
  <w:style w:type="paragraph" w:customStyle="1" w:styleId="a1">
    <w:name w:val="Радно"/>
    <w:rsid w:val="00E36D04"/>
    <w:pPr>
      <w:widowControl w:val="0"/>
      <w:suppressAutoHyphens/>
      <w:ind w:left="709"/>
    </w:pPr>
    <w:rPr>
      <w:rFonts w:ascii="Calibri" w:hAnsi="Calibri"/>
      <w:b/>
      <w:kern w:val="1"/>
      <w:sz w:val="24"/>
      <w:szCs w:val="24"/>
      <w:lang w:val="en-US" w:eastAsia="ar-SA"/>
    </w:rPr>
  </w:style>
  <w:style w:type="paragraph" w:customStyle="1" w:styleId="SEKTOR">
    <w:name w:val="SEKTOR"/>
    <w:basedOn w:val="Normal"/>
    <w:rsid w:val="00E36D04"/>
    <w:pPr>
      <w:suppressAutoHyphens/>
      <w:spacing w:after="0" w:line="240" w:lineRule="auto"/>
      <w:jc w:val="center"/>
    </w:pPr>
    <w:rPr>
      <w:rFonts w:ascii="Times New Roman" w:eastAsia="Times New Roman" w:hAnsi="Times New Roman"/>
      <w:color w:val="000000"/>
      <w:kern w:val="1"/>
      <w:sz w:val="24"/>
      <w:szCs w:val="28"/>
      <w:lang w:val="ru-RU" w:eastAsia="ar-SA"/>
    </w:rPr>
  </w:style>
  <w:style w:type="paragraph" w:customStyle="1" w:styleId="Odeljenje">
    <w:name w:val="Odeljenje"/>
    <w:basedOn w:val="Heading3"/>
    <w:rsid w:val="00E36D04"/>
    <w:pPr>
      <w:spacing w:before="0" w:after="0" w:line="100" w:lineRule="atLeast"/>
      <w:outlineLvl w:val="9"/>
    </w:pPr>
    <w:rPr>
      <w:rFonts w:cs="Arial"/>
      <w:bCs/>
      <w:sz w:val="24"/>
      <w:szCs w:val="28"/>
      <w:u w:val="none"/>
    </w:rPr>
  </w:style>
  <w:style w:type="paragraph" w:customStyle="1" w:styleId="a2">
    <w:name w:val="РАДНО МЕСТО"/>
    <w:rsid w:val="00E36D04"/>
    <w:pPr>
      <w:widowControl w:val="0"/>
      <w:suppressAutoHyphens/>
      <w:ind w:firstLine="960"/>
    </w:pPr>
    <w:rPr>
      <w:rFonts w:ascii="Calibri" w:hAnsi="Calibri"/>
      <w:bCs/>
      <w:kern w:val="1"/>
      <w:sz w:val="22"/>
      <w:szCs w:val="22"/>
      <w:lang w:val="en-US" w:eastAsia="ar-SA"/>
    </w:rPr>
  </w:style>
  <w:style w:type="paragraph" w:customStyle="1" w:styleId="RadnomestoCharChar">
    <w:name w:val="Radno mesto Char Char"/>
    <w:basedOn w:val="Normal"/>
    <w:rsid w:val="00E36D04"/>
    <w:pPr>
      <w:tabs>
        <w:tab w:val="left" w:pos="1080"/>
      </w:tabs>
      <w:suppressAutoHyphens/>
      <w:spacing w:after="0" w:line="240" w:lineRule="auto"/>
    </w:pPr>
    <w:rPr>
      <w:rFonts w:ascii="Times New Roman" w:eastAsia="Times New Roman" w:hAnsi="Times New Roman"/>
      <w:b/>
      <w:color w:val="000000"/>
      <w:kern w:val="1"/>
      <w:lang w:eastAsia="ar-SA"/>
    </w:rPr>
  </w:style>
  <w:style w:type="paragraph" w:customStyle="1" w:styleId="Radnomesto">
    <w:name w:val="Radno mesto"/>
    <w:basedOn w:val="Normal"/>
    <w:rsid w:val="00E36D04"/>
    <w:pPr>
      <w:suppressAutoHyphens/>
      <w:spacing w:after="0" w:line="240" w:lineRule="auto"/>
      <w:ind w:left="720" w:hanging="360"/>
      <w:jc w:val="both"/>
    </w:pPr>
    <w:rPr>
      <w:rFonts w:ascii="Times New Roman" w:eastAsia="Times New Roman" w:hAnsi="Times New Roman"/>
      <w:b/>
      <w:color w:val="000000"/>
      <w:kern w:val="1"/>
      <w:sz w:val="24"/>
      <w:szCs w:val="24"/>
      <w:u w:val="single"/>
      <w:lang w:eastAsia="ar-SA"/>
    </w:rPr>
  </w:style>
  <w:style w:type="paragraph" w:customStyle="1" w:styleId="Novoodeljenje">
    <w:name w:val="Novo odeljenje"/>
    <w:basedOn w:val="Normal"/>
    <w:rsid w:val="00E36D04"/>
    <w:pPr>
      <w:suppressAutoHyphens/>
      <w:spacing w:after="0" w:line="240" w:lineRule="auto"/>
      <w:jc w:val="both"/>
    </w:pPr>
    <w:rPr>
      <w:rFonts w:ascii="Times New Roman" w:eastAsia="Times New Roman" w:hAnsi="Times New Roman"/>
      <w:b/>
      <w:color w:val="000000"/>
      <w:kern w:val="1"/>
      <w:sz w:val="24"/>
      <w:szCs w:val="24"/>
      <w:lang w:eastAsia="ar-SA"/>
    </w:rPr>
  </w:style>
  <w:style w:type="paragraph" w:customStyle="1" w:styleId="tabela">
    <w:name w:val="tabela"/>
    <w:basedOn w:val="Header"/>
    <w:rsid w:val="00E36D04"/>
    <w:pPr>
      <w:suppressLineNumbers/>
      <w:tabs>
        <w:tab w:val="clear" w:pos="4680"/>
        <w:tab w:val="clear" w:pos="9360"/>
        <w:tab w:val="left" w:pos="572"/>
        <w:tab w:val="center" w:pos="3406"/>
        <w:tab w:val="center" w:pos="4320"/>
        <w:tab w:val="right" w:pos="8640"/>
        <w:tab w:val="center" w:pos="12688"/>
      </w:tabs>
      <w:suppressAutoHyphens/>
      <w:spacing w:before="120" w:after="0" w:line="240" w:lineRule="auto"/>
      <w:jc w:val="both"/>
    </w:pPr>
    <w:rPr>
      <w:rFonts w:ascii="Times New Roman" w:eastAsia="Times New Roman" w:hAnsi="Times New Roman"/>
      <w:color w:val="000000"/>
      <w:kern w:val="1"/>
      <w:lang w:eastAsia="ar-SA"/>
    </w:rPr>
  </w:style>
  <w:style w:type="paragraph" w:customStyle="1" w:styleId="Char1">
    <w:name w:val="Char1"/>
    <w:basedOn w:val="Normal"/>
    <w:rsid w:val="00E36D04"/>
    <w:pPr>
      <w:suppressAutoHyphens/>
      <w:spacing w:after="160" w:line="240" w:lineRule="exact"/>
    </w:pPr>
    <w:rPr>
      <w:rFonts w:ascii="Verdana" w:eastAsia="Times New Roman" w:hAnsi="Verdana"/>
      <w:color w:val="000000"/>
      <w:kern w:val="1"/>
      <w:sz w:val="20"/>
      <w:szCs w:val="20"/>
      <w:lang w:eastAsia="ar-SA"/>
    </w:rPr>
  </w:style>
  <w:style w:type="paragraph" w:customStyle="1" w:styleId="CharCharCharCharCharCharChar">
    <w:name w:val="Char Char Char Char Char Char Char"/>
    <w:basedOn w:val="Normal"/>
    <w:rsid w:val="00E36D04"/>
    <w:pPr>
      <w:suppressAutoHyphens/>
      <w:spacing w:after="160" w:line="240" w:lineRule="exact"/>
    </w:pPr>
    <w:rPr>
      <w:rFonts w:ascii="Verdana" w:eastAsia="Times New Roman" w:hAnsi="Verdana"/>
      <w:color w:val="000000"/>
      <w:kern w:val="1"/>
      <w:sz w:val="20"/>
      <w:szCs w:val="20"/>
      <w:lang w:eastAsia="ar-SA"/>
    </w:rPr>
  </w:style>
  <w:style w:type="paragraph" w:customStyle="1" w:styleId="Korektura1">
    <w:name w:val="Korektura1"/>
    <w:rsid w:val="00E36D04"/>
    <w:pPr>
      <w:suppressAutoHyphens/>
    </w:pPr>
    <w:rPr>
      <w:kern w:val="1"/>
      <w:sz w:val="24"/>
      <w:szCs w:val="24"/>
      <w:lang w:val="en-US" w:eastAsia="ar-SA"/>
    </w:rPr>
  </w:style>
  <w:style w:type="paragraph" w:customStyle="1" w:styleId="CommentSubject1">
    <w:name w:val="Comment Subject1"/>
    <w:rsid w:val="00E36D04"/>
    <w:pPr>
      <w:widowControl w:val="0"/>
      <w:suppressAutoHyphens/>
    </w:pPr>
    <w:rPr>
      <w:rFonts w:ascii="Calibri" w:hAnsi="Calibri"/>
      <w:b/>
      <w:bCs/>
      <w:kern w:val="1"/>
      <w:sz w:val="22"/>
      <w:szCs w:val="22"/>
      <w:lang w:val="en-US" w:eastAsia="ar-SA"/>
    </w:rPr>
  </w:style>
  <w:style w:type="paragraph" w:customStyle="1" w:styleId="FootnoteText1">
    <w:name w:val="Footnote Text1"/>
    <w:basedOn w:val="Normal"/>
    <w:rsid w:val="00E36D04"/>
    <w:pPr>
      <w:suppressAutoHyphens/>
      <w:spacing w:after="0" w:line="240" w:lineRule="auto"/>
    </w:pPr>
    <w:rPr>
      <w:rFonts w:ascii="Times New Roman" w:eastAsia="Times New Roman" w:hAnsi="Times New Roman"/>
      <w:color w:val="000000"/>
      <w:kern w:val="1"/>
      <w:sz w:val="20"/>
      <w:szCs w:val="20"/>
      <w:lang w:eastAsia="ar-SA"/>
    </w:rPr>
  </w:style>
  <w:style w:type="paragraph" w:customStyle="1" w:styleId="wfxfaxnum1">
    <w:name w:val="wfxfaxnum1"/>
    <w:basedOn w:val="Normal"/>
    <w:rsid w:val="00E36D04"/>
    <w:pPr>
      <w:suppressAutoHyphens/>
      <w:spacing w:before="240" w:after="0" w:line="240" w:lineRule="auto"/>
      <w:jc w:val="both"/>
    </w:pPr>
    <w:rPr>
      <w:rFonts w:ascii="Times New Roman" w:eastAsia="Times New Roman" w:hAnsi="Times New Roman"/>
      <w:color w:val="000000"/>
      <w:kern w:val="1"/>
      <w:sz w:val="24"/>
      <w:szCs w:val="24"/>
      <w:lang w:eastAsia="ar-SA"/>
    </w:rPr>
  </w:style>
  <w:style w:type="paragraph" w:customStyle="1" w:styleId="CharCharChar1Char1">
    <w:name w:val="Char Char Char1 Char1"/>
    <w:basedOn w:val="Normal"/>
    <w:rsid w:val="00E36D04"/>
    <w:pPr>
      <w:suppressAutoHyphens/>
      <w:spacing w:after="160" w:line="240" w:lineRule="exact"/>
    </w:pPr>
    <w:rPr>
      <w:rFonts w:ascii="Verdana" w:eastAsia="Times New Roman" w:hAnsi="Verdana"/>
      <w:color w:val="000000"/>
      <w:kern w:val="1"/>
      <w:sz w:val="20"/>
      <w:szCs w:val="20"/>
      <w:lang w:eastAsia="ar-SA"/>
    </w:rPr>
  </w:style>
  <w:style w:type="paragraph" w:customStyle="1" w:styleId="IME">
    <w:name w:val="IME"/>
    <w:basedOn w:val="Normal"/>
    <w:rsid w:val="00E36D04"/>
    <w:pPr>
      <w:suppressAutoHyphens/>
      <w:spacing w:after="0" w:line="240" w:lineRule="auto"/>
      <w:jc w:val="right"/>
    </w:pPr>
    <w:rPr>
      <w:rFonts w:ascii="Times New Roman" w:eastAsia="Times New Roman" w:hAnsi="Times New Roman"/>
      <w:b/>
      <w:color w:val="FF0000"/>
      <w:kern w:val="1"/>
      <w:sz w:val="24"/>
      <w:szCs w:val="24"/>
      <w:lang w:eastAsia="ar-SA"/>
    </w:rPr>
  </w:style>
  <w:style w:type="paragraph" w:customStyle="1" w:styleId="CharCharCharCharCharCharChar1">
    <w:name w:val="Char Char Char Char Char Char Char1"/>
    <w:basedOn w:val="Normal"/>
    <w:rsid w:val="00E36D04"/>
    <w:pPr>
      <w:suppressAutoHyphens/>
      <w:spacing w:after="160" w:line="240" w:lineRule="exact"/>
    </w:pPr>
    <w:rPr>
      <w:rFonts w:ascii="Verdana" w:eastAsia="Times New Roman" w:hAnsi="Verdana"/>
      <w:color w:val="000000"/>
      <w:kern w:val="1"/>
      <w:sz w:val="20"/>
      <w:szCs w:val="20"/>
      <w:lang w:eastAsia="ar-SA"/>
    </w:rPr>
  </w:style>
  <w:style w:type="table" w:styleId="TableGrid">
    <w:name w:val="Table Grid"/>
    <w:basedOn w:val="TableNormal"/>
    <w:uiPriority w:val="59"/>
    <w:rsid w:val="00E36D0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rsid w:val="00E36D04"/>
    <w:pPr>
      <w:spacing w:after="160" w:line="240" w:lineRule="exact"/>
    </w:pPr>
    <w:rPr>
      <w:rFonts w:ascii="Tahoma" w:eastAsia="Times New Roman" w:hAnsi="Tahoma"/>
      <w:sz w:val="20"/>
      <w:szCs w:val="20"/>
      <w:lang w:eastAsia="en-US"/>
    </w:rPr>
  </w:style>
  <w:style w:type="paragraph" w:customStyle="1" w:styleId="CharChar311">
    <w:name w:val="Char Char311"/>
    <w:basedOn w:val="Normal"/>
    <w:rsid w:val="00E36D04"/>
    <w:pPr>
      <w:spacing w:after="160" w:line="240" w:lineRule="exact"/>
    </w:pPr>
    <w:rPr>
      <w:rFonts w:ascii="Verdana" w:eastAsia="Times New Roman" w:hAnsi="Verdana"/>
      <w:sz w:val="20"/>
      <w:szCs w:val="20"/>
      <w:lang w:eastAsia="en-US"/>
    </w:rPr>
  </w:style>
  <w:style w:type="paragraph" w:customStyle="1" w:styleId="CharCharCharChar2">
    <w:name w:val="Char Char Char Char2"/>
    <w:basedOn w:val="Normal"/>
    <w:rsid w:val="00E36D04"/>
    <w:pPr>
      <w:spacing w:after="160" w:line="240" w:lineRule="exact"/>
    </w:pPr>
    <w:rPr>
      <w:rFonts w:ascii="Verdana" w:eastAsia="Times New Roman" w:hAnsi="Verdana"/>
      <w:sz w:val="20"/>
      <w:szCs w:val="20"/>
      <w:lang w:eastAsia="en-US"/>
    </w:rPr>
  </w:style>
  <w:style w:type="character" w:customStyle="1" w:styleId="CharChar291">
    <w:name w:val="Char Char291"/>
    <w:rsid w:val="00E36D04"/>
    <w:rPr>
      <w:sz w:val="24"/>
      <w:lang w:val="en-US" w:eastAsia="en-US"/>
    </w:rPr>
  </w:style>
  <w:style w:type="paragraph" w:customStyle="1" w:styleId="Char2">
    <w:name w:val="Char2"/>
    <w:basedOn w:val="Normal"/>
    <w:rsid w:val="00E36D04"/>
    <w:pPr>
      <w:spacing w:after="160" w:line="240" w:lineRule="exact"/>
    </w:pPr>
    <w:rPr>
      <w:rFonts w:ascii="Verdana" w:eastAsia="Times New Roman" w:hAnsi="Verdana"/>
      <w:sz w:val="20"/>
      <w:szCs w:val="20"/>
      <w:lang w:eastAsia="en-US"/>
    </w:rPr>
  </w:style>
  <w:style w:type="paragraph" w:customStyle="1" w:styleId="CharCharCharCharCharCharChar2">
    <w:name w:val="Char Char Char Char Char Char Char2"/>
    <w:basedOn w:val="Normal"/>
    <w:rsid w:val="00E36D04"/>
    <w:pPr>
      <w:spacing w:after="160" w:line="240" w:lineRule="exact"/>
    </w:pPr>
    <w:rPr>
      <w:rFonts w:ascii="Verdana" w:eastAsia="Times New Roman" w:hAnsi="Verdana"/>
      <w:sz w:val="20"/>
      <w:szCs w:val="20"/>
      <w:lang w:eastAsia="en-US"/>
    </w:rPr>
  </w:style>
  <w:style w:type="character" w:customStyle="1" w:styleId="CharChar262">
    <w:name w:val="Char Char262"/>
    <w:rsid w:val="00E36D04"/>
    <w:rPr>
      <w:rFonts w:ascii="Times New Roman" w:hAnsi="Times New Roman"/>
      <w:sz w:val="24"/>
      <w:lang w:val="en-US" w:eastAsia="x-none"/>
    </w:rPr>
  </w:style>
  <w:style w:type="character" w:customStyle="1" w:styleId="CharChar212">
    <w:name w:val="Char Char212"/>
    <w:rsid w:val="00E36D04"/>
    <w:rPr>
      <w:rFonts w:ascii="Times New Roman" w:hAnsi="Times New Roman"/>
      <w:sz w:val="20"/>
      <w:lang w:val="en-US" w:eastAsia="x-none"/>
    </w:rPr>
  </w:style>
  <w:style w:type="character" w:customStyle="1" w:styleId="CharChar162">
    <w:name w:val="Char Char162"/>
    <w:rsid w:val="00E36D04"/>
    <w:rPr>
      <w:rFonts w:ascii="Arial" w:hAnsi="Arial"/>
      <w:b/>
      <w:kern w:val="32"/>
      <w:sz w:val="32"/>
      <w:lang w:val="en-US" w:eastAsia="x-none"/>
    </w:rPr>
  </w:style>
  <w:style w:type="character" w:customStyle="1" w:styleId="CharChar152">
    <w:name w:val="Char Char152"/>
    <w:rsid w:val="00E36D04"/>
    <w:rPr>
      <w:rFonts w:ascii="Arial" w:hAnsi="Arial"/>
      <w:b/>
      <w:i/>
      <w:sz w:val="20"/>
      <w:lang w:val="en-US" w:eastAsia="x-none"/>
    </w:rPr>
  </w:style>
  <w:style w:type="character" w:customStyle="1" w:styleId="CharChar142">
    <w:name w:val="Char Char142"/>
    <w:rsid w:val="00E36D04"/>
    <w:rPr>
      <w:rFonts w:ascii="Arial" w:hAnsi="Arial"/>
      <w:kern w:val="40"/>
      <w:sz w:val="20"/>
      <w:u w:val="single"/>
      <w:lang w:val="en-US" w:eastAsia="x-none"/>
    </w:rPr>
  </w:style>
  <w:style w:type="character" w:customStyle="1" w:styleId="CharChar132">
    <w:name w:val="Char Char132"/>
    <w:rsid w:val="00E36D04"/>
    <w:rPr>
      <w:rFonts w:ascii="Times New Roman" w:hAnsi="Times New Roman"/>
      <w:b/>
      <w:sz w:val="20"/>
      <w:lang w:val="sr-Cyrl-CS" w:eastAsia="x-none"/>
    </w:rPr>
  </w:style>
  <w:style w:type="character" w:customStyle="1" w:styleId="CharChar122">
    <w:name w:val="Char Char122"/>
    <w:rsid w:val="00E36D04"/>
    <w:rPr>
      <w:rFonts w:ascii="Times New Roman" w:hAnsi="Times New Roman"/>
      <w:b/>
      <w:sz w:val="20"/>
      <w:lang w:val="sr-Cyrl-CS" w:eastAsia="x-none"/>
    </w:rPr>
  </w:style>
  <w:style w:type="character" w:customStyle="1" w:styleId="CharChar112">
    <w:name w:val="Char Char112"/>
    <w:rsid w:val="00E36D04"/>
    <w:rPr>
      <w:rFonts w:ascii="Times New Roman" w:hAnsi="Times New Roman"/>
      <w:sz w:val="24"/>
      <w:lang w:val="en-US" w:eastAsia="x-none"/>
    </w:rPr>
  </w:style>
  <w:style w:type="character" w:customStyle="1" w:styleId="CharChar102">
    <w:name w:val="Char Char102"/>
    <w:rsid w:val="00E36D04"/>
    <w:rPr>
      <w:rFonts w:ascii="Times New Roman" w:hAnsi="Times New Roman"/>
      <w:i/>
      <w:sz w:val="24"/>
      <w:lang w:val="en-US" w:eastAsia="x-none"/>
    </w:rPr>
  </w:style>
  <w:style w:type="character" w:customStyle="1" w:styleId="CharChar92">
    <w:name w:val="Char Char92"/>
    <w:rsid w:val="00E36D04"/>
    <w:rPr>
      <w:rFonts w:ascii="Times New Roman" w:hAnsi="Times New Roman"/>
      <w:sz w:val="16"/>
      <w:lang w:val="en-US" w:eastAsia="x-none"/>
    </w:rPr>
  </w:style>
  <w:style w:type="character" w:customStyle="1" w:styleId="CharChar381">
    <w:name w:val="Char Char381"/>
    <w:rsid w:val="00E36D04"/>
    <w:rPr>
      <w:rFonts w:ascii="Arial" w:hAnsi="Arial"/>
      <w:b/>
      <w:kern w:val="32"/>
      <w:sz w:val="32"/>
    </w:rPr>
  </w:style>
  <w:style w:type="paragraph" w:customStyle="1" w:styleId="CharCharChar1Char2">
    <w:name w:val="Char Char Char1 Char2"/>
    <w:basedOn w:val="Normal"/>
    <w:rsid w:val="00E36D04"/>
    <w:pPr>
      <w:spacing w:after="160" w:line="240" w:lineRule="exact"/>
    </w:pPr>
    <w:rPr>
      <w:rFonts w:ascii="Verdana" w:eastAsia="Times New Roman" w:hAnsi="Verdana"/>
      <w:sz w:val="20"/>
      <w:szCs w:val="20"/>
      <w:lang w:eastAsia="en-US"/>
    </w:rPr>
  </w:style>
  <w:style w:type="character" w:customStyle="1" w:styleId="normalChar">
    <w:name w:val="normal Char"/>
    <w:link w:val="Normal2"/>
    <w:locked/>
    <w:rsid w:val="00E36D04"/>
    <w:rPr>
      <w:rFonts w:ascii="Arial" w:hAnsi="Arial"/>
      <w:sz w:val="22"/>
    </w:rPr>
  </w:style>
  <w:style w:type="character" w:customStyle="1" w:styleId="lat">
    <w:name w:val="lat"/>
    <w:rsid w:val="00E36D04"/>
    <w:rPr>
      <w:sz w:val="24"/>
    </w:rPr>
  </w:style>
  <w:style w:type="paragraph" w:customStyle="1" w:styleId="stil2zakon">
    <w:name w:val="stil_2zakon"/>
    <w:basedOn w:val="Normal"/>
    <w:rsid w:val="00E36D04"/>
    <w:pPr>
      <w:spacing w:before="100" w:beforeAutospacing="1" w:after="100" w:afterAutospacing="1" w:line="240" w:lineRule="auto"/>
      <w:jc w:val="center"/>
    </w:pPr>
    <w:rPr>
      <w:rFonts w:ascii="Times New Roman" w:eastAsia="Times New Roman" w:hAnsi="Times New Roman"/>
      <w:color w:val="0033CC"/>
      <w:sz w:val="53"/>
      <w:szCs w:val="53"/>
      <w:lang w:eastAsia="en-US"/>
    </w:rPr>
  </w:style>
  <w:style w:type="character" w:customStyle="1" w:styleId="resultsdescriptionlinkclass1">
    <w:name w:val="resultsdescriptionlinkclass1"/>
    <w:rsid w:val="00E36D04"/>
    <w:rPr>
      <w:sz w:val="23"/>
    </w:rPr>
  </w:style>
  <w:style w:type="character" w:styleId="Emphasis">
    <w:name w:val="Emphasis"/>
    <w:qFormat/>
    <w:rsid w:val="00E36D04"/>
    <w:rPr>
      <w:i/>
    </w:rPr>
  </w:style>
  <w:style w:type="character" w:customStyle="1" w:styleId="FontStyle383">
    <w:name w:val="Font Style383"/>
    <w:uiPriority w:val="99"/>
    <w:rsid w:val="00E36D04"/>
    <w:rPr>
      <w:rFonts w:ascii="Arial Narrow" w:hAnsi="Arial Narrow"/>
      <w:sz w:val="16"/>
    </w:rPr>
  </w:style>
  <w:style w:type="paragraph" w:customStyle="1" w:styleId="Style103">
    <w:name w:val="Style103"/>
    <w:basedOn w:val="Normal"/>
    <w:rsid w:val="00E36D04"/>
    <w:pPr>
      <w:widowControl w:val="0"/>
      <w:autoSpaceDE w:val="0"/>
      <w:autoSpaceDN w:val="0"/>
      <w:adjustRightInd w:val="0"/>
      <w:spacing w:after="0" w:line="202" w:lineRule="exact"/>
      <w:ind w:hanging="802"/>
    </w:pPr>
    <w:rPr>
      <w:rFonts w:ascii="Arial Narrow" w:eastAsia="Times New Roman" w:hAnsi="Arial Narrow"/>
      <w:sz w:val="24"/>
      <w:szCs w:val="24"/>
      <w:lang w:eastAsia="en-US"/>
    </w:rPr>
  </w:style>
  <w:style w:type="paragraph" w:customStyle="1" w:styleId="Style27">
    <w:name w:val="Style27"/>
    <w:basedOn w:val="Normal"/>
    <w:uiPriority w:val="99"/>
    <w:rsid w:val="00E36D04"/>
    <w:pPr>
      <w:widowControl w:val="0"/>
      <w:autoSpaceDE w:val="0"/>
      <w:autoSpaceDN w:val="0"/>
      <w:adjustRightInd w:val="0"/>
      <w:spacing w:after="0" w:line="197" w:lineRule="exact"/>
    </w:pPr>
    <w:rPr>
      <w:rFonts w:ascii="Arial Narrow" w:eastAsia="Times New Roman" w:hAnsi="Arial Narrow"/>
      <w:sz w:val="24"/>
      <w:szCs w:val="24"/>
      <w:lang w:eastAsia="en-US"/>
    </w:rPr>
  </w:style>
  <w:style w:type="paragraph" w:customStyle="1" w:styleId="Style6">
    <w:name w:val="Style6"/>
    <w:basedOn w:val="Normal"/>
    <w:rsid w:val="00E36D04"/>
    <w:pPr>
      <w:widowControl w:val="0"/>
      <w:autoSpaceDE w:val="0"/>
      <w:autoSpaceDN w:val="0"/>
      <w:adjustRightInd w:val="0"/>
      <w:spacing w:after="0" w:line="240" w:lineRule="auto"/>
      <w:jc w:val="both"/>
    </w:pPr>
    <w:rPr>
      <w:rFonts w:ascii="Arial Narrow" w:eastAsia="Times New Roman" w:hAnsi="Arial Narrow"/>
      <w:sz w:val="24"/>
      <w:szCs w:val="24"/>
      <w:lang w:eastAsia="en-US"/>
    </w:rPr>
  </w:style>
  <w:style w:type="paragraph" w:customStyle="1" w:styleId="Style3">
    <w:name w:val="Style3"/>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paragraph" w:customStyle="1" w:styleId="Style5">
    <w:name w:val="Style5"/>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paragraph" w:customStyle="1" w:styleId="Style64">
    <w:name w:val="Style64"/>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character" w:customStyle="1" w:styleId="FontStyle538">
    <w:name w:val="Font Style538"/>
    <w:rsid w:val="00E36D04"/>
    <w:rPr>
      <w:rFonts w:ascii="Arial Narrow" w:hAnsi="Arial Narrow"/>
      <w:sz w:val="16"/>
    </w:rPr>
  </w:style>
  <w:style w:type="paragraph" w:customStyle="1" w:styleId="Style12">
    <w:name w:val="Style12"/>
    <w:basedOn w:val="Normal"/>
    <w:rsid w:val="00E36D04"/>
    <w:pPr>
      <w:widowControl w:val="0"/>
      <w:autoSpaceDE w:val="0"/>
      <w:autoSpaceDN w:val="0"/>
      <w:adjustRightInd w:val="0"/>
      <w:spacing w:after="0" w:line="240" w:lineRule="auto"/>
      <w:jc w:val="both"/>
    </w:pPr>
    <w:rPr>
      <w:rFonts w:ascii="Arial Narrow" w:eastAsia="Times New Roman" w:hAnsi="Arial Narrow"/>
      <w:sz w:val="24"/>
      <w:szCs w:val="24"/>
      <w:lang w:eastAsia="en-US"/>
    </w:rPr>
  </w:style>
  <w:style w:type="character" w:customStyle="1" w:styleId="FontStyle287">
    <w:name w:val="Font Style287"/>
    <w:rsid w:val="00E36D04"/>
    <w:rPr>
      <w:rFonts w:ascii="Arial" w:hAnsi="Arial"/>
      <w:sz w:val="16"/>
    </w:rPr>
  </w:style>
  <w:style w:type="paragraph" w:customStyle="1" w:styleId="Style15">
    <w:name w:val="Style15"/>
    <w:basedOn w:val="Normal"/>
    <w:rsid w:val="00E36D04"/>
    <w:pPr>
      <w:widowControl w:val="0"/>
      <w:autoSpaceDE w:val="0"/>
      <w:autoSpaceDN w:val="0"/>
      <w:adjustRightInd w:val="0"/>
      <w:spacing w:after="0" w:line="458" w:lineRule="exact"/>
      <w:jc w:val="right"/>
    </w:pPr>
    <w:rPr>
      <w:rFonts w:ascii="Arial Narrow" w:eastAsia="Times New Roman" w:hAnsi="Arial Narrow"/>
      <w:sz w:val="24"/>
      <w:szCs w:val="24"/>
      <w:lang w:eastAsia="en-US"/>
    </w:rPr>
  </w:style>
  <w:style w:type="paragraph" w:customStyle="1" w:styleId="Style186">
    <w:name w:val="Style186"/>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paragraph" w:customStyle="1" w:styleId="Style190">
    <w:name w:val="Style190"/>
    <w:basedOn w:val="Normal"/>
    <w:rsid w:val="00E36D04"/>
    <w:pPr>
      <w:widowControl w:val="0"/>
      <w:autoSpaceDE w:val="0"/>
      <w:autoSpaceDN w:val="0"/>
      <w:adjustRightInd w:val="0"/>
      <w:spacing w:after="0" w:line="240" w:lineRule="auto"/>
      <w:jc w:val="right"/>
    </w:pPr>
    <w:rPr>
      <w:rFonts w:ascii="Arial Narrow" w:eastAsia="Times New Roman" w:hAnsi="Arial Narrow"/>
      <w:sz w:val="24"/>
      <w:szCs w:val="24"/>
      <w:lang w:eastAsia="en-US"/>
    </w:rPr>
  </w:style>
  <w:style w:type="paragraph" w:customStyle="1" w:styleId="Style29">
    <w:name w:val="Style29"/>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character" w:customStyle="1" w:styleId="FontStyle496">
    <w:name w:val="Font Style496"/>
    <w:rsid w:val="00E36D04"/>
    <w:rPr>
      <w:rFonts w:ascii="Arial Narrow" w:hAnsi="Arial Narrow"/>
      <w:sz w:val="14"/>
    </w:rPr>
  </w:style>
  <w:style w:type="paragraph" w:customStyle="1" w:styleId="Style258">
    <w:name w:val="Style258"/>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character" w:customStyle="1" w:styleId="FontStyle440">
    <w:name w:val="Font Style440"/>
    <w:rsid w:val="00E36D04"/>
    <w:rPr>
      <w:rFonts w:ascii="Arial Narrow" w:hAnsi="Arial Narrow"/>
      <w:b/>
      <w:spacing w:val="10"/>
      <w:sz w:val="8"/>
    </w:rPr>
  </w:style>
  <w:style w:type="paragraph" w:customStyle="1" w:styleId="Style248">
    <w:name w:val="Style248"/>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paragraph" w:customStyle="1" w:styleId="Style24">
    <w:name w:val="Style24"/>
    <w:basedOn w:val="Normal"/>
    <w:rsid w:val="00E36D04"/>
    <w:pPr>
      <w:widowControl w:val="0"/>
      <w:autoSpaceDE w:val="0"/>
      <w:autoSpaceDN w:val="0"/>
      <w:adjustRightInd w:val="0"/>
      <w:spacing w:after="0" w:line="240" w:lineRule="auto"/>
    </w:pPr>
    <w:rPr>
      <w:rFonts w:ascii="Arial Narrow" w:eastAsia="Times New Roman" w:hAnsi="Arial Narrow"/>
      <w:sz w:val="24"/>
      <w:szCs w:val="24"/>
      <w:lang w:eastAsia="en-US"/>
    </w:rPr>
  </w:style>
  <w:style w:type="character" w:customStyle="1" w:styleId="FontStyle284">
    <w:name w:val="Font Style284"/>
    <w:rsid w:val="00E36D04"/>
    <w:rPr>
      <w:rFonts w:ascii="Arial Narrow" w:hAnsi="Arial Narrow"/>
      <w:sz w:val="16"/>
    </w:rPr>
  </w:style>
  <w:style w:type="paragraph" w:customStyle="1" w:styleId="normalboldcentar">
    <w:name w:val="normalboldcentar"/>
    <w:basedOn w:val="Normal"/>
    <w:rsid w:val="00E36D04"/>
    <w:pPr>
      <w:spacing w:before="100" w:beforeAutospacing="1" w:after="100" w:afterAutospacing="1" w:line="240" w:lineRule="auto"/>
      <w:jc w:val="center"/>
    </w:pPr>
    <w:rPr>
      <w:rFonts w:ascii="Arial" w:eastAsia="Times New Roman" w:hAnsi="Arial" w:cs="Arial"/>
      <w:b/>
      <w:bCs/>
      <w:lang w:eastAsia="en-US"/>
    </w:rPr>
  </w:style>
  <w:style w:type="paragraph" w:customStyle="1" w:styleId="normalcentar">
    <w:name w:val="normalcentar"/>
    <w:basedOn w:val="Normal"/>
    <w:rsid w:val="00E36D04"/>
    <w:pPr>
      <w:spacing w:before="100" w:beforeAutospacing="1" w:after="100" w:afterAutospacing="1" w:line="240" w:lineRule="auto"/>
      <w:jc w:val="center"/>
    </w:pPr>
    <w:rPr>
      <w:rFonts w:ascii="Arial" w:eastAsia="Times New Roman" w:hAnsi="Arial" w:cs="Arial"/>
      <w:lang w:eastAsia="en-US"/>
    </w:rPr>
  </w:style>
  <w:style w:type="character" w:styleId="FollowedHyperlink">
    <w:name w:val="FollowedHyperlink"/>
    <w:uiPriority w:val="99"/>
    <w:rsid w:val="00E36D04"/>
    <w:rPr>
      <w:color w:val="800080"/>
      <w:u w:val="single"/>
    </w:rPr>
  </w:style>
  <w:style w:type="paragraph" w:styleId="ListParagraph">
    <w:name w:val="List Paragraph"/>
    <w:basedOn w:val="Normal"/>
    <w:link w:val="ListParagraphChar"/>
    <w:uiPriority w:val="34"/>
    <w:qFormat/>
    <w:rsid w:val="00E36D04"/>
    <w:pPr>
      <w:ind w:left="720"/>
    </w:pPr>
    <w:rPr>
      <w:rFonts w:eastAsia="Times New Roman"/>
      <w:lang w:val="x-none" w:eastAsia="x-none"/>
    </w:rPr>
  </w:style>
  <w:style w:type="character" w:customStyle="1" w:styleId="trs2">
    <w:name w:val="trs2"/>
    <w:rsid w:val="00E36D04"/>
    <w:rPr>
      <w:rFonts w:cs="Times New Roman"/>
    </w:rPr>
  </w:style>
  <w:style w:type="character" w:customStyle="1" w:styleId="st1">
    <w:name w:val="st1"/>
    <w:rsid w:val="00E36D04"/>
  </w:style>
  <w:style w:type="paragraph" w:customStyle="1" w:styleId="font0">
    <w:name w:val="font0"/>
    <w:basedOn w:val="Normal"/>
    <w:rsid w:val="00E36D04"/>
    <w:pPr>
      <w:spacing w:before="100" w:beforeAutospacing="1" w:after="100" w:afterAutospacing="1" w:line="240" w:lineRule="auto"/>
    </w:pPr>
    <w:rPr>
      <w:rFonts w:ascii="Arial" w:eastAsia="Times New Roman" w:hAnsi="Arial" w:cs="Arial"/>
      <w:sz w:val="20"/>
      <w:szCs w:val="20"/>
      <w:lang w:eastAsia="en-US"/>
    </w:rPr>
  </w:style>
  <w:style w:type="paragraph" w:customStyle="1" w:styleId="font1">
    <w:name w:val="font1"/>
    <w:basedOn w:val="Normal"/>
    <w:rsid w:val="00E36D04"/>
    <w:pPr>
      <w:spacing w:before="100" w:beforeAutospacing="1" w:after="100" w:afterAutospacing="1" w:line="240" w:lineRule="auto"/>
    </w:pPr>
    <w:rPr>
      <w:rFonts w:ascii="Arial" w:eastAsia="Times New Roman" w:hAnsi="Arial" w:cs="Arial"/>
      <w:sz w:val="20"/>
      <w:szCs w:val="20"/>
      <w:lang w:eastAsia="en-US"/>
    </w:rPr>
  </w:style>
  <w:style w:type="paragraph" w:customStyle="1" w:styleId="font5">
    <w:name w:val="font5"/>
    <w:basedOn w:val="Normal"/>
    <w:rsid w:val="00E36D04"/>
    <w:pPr>
      <w:spacing w:before="100" w:beforeAutospacing="1" w:after="100" w:afterAutospacing="1" w:line="240" w:lineRule="auto"/>
    </w:pPr>
    <w:rPr>
      <w:rFonts w:ascii="Arial" w:eastAsia="Times New Roman" w:hAnsi="Arial" w:cs="Arial"/>
      <w:sz w:val="20"/>
      <w:szCs w:val="20"/>
      <w:lang w:eastAsia="en-US"/>
    </w:rPr>
  </w:style>
  <w:style w:type="paragraph" w:customStyle="1" w:styleId="xl65">
    <w:name w:val="xl65"/>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66">
    <w:name w:val="xl66"/>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67">
    <w:name w:val="xl67"/>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68">
    <w:name w:val="xl68"/>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69">
    <w:name w:val="xl69"/>
    <w:basedOn w:val="Normal"/>
    <w:rsid w:val="00E36D0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70">
    <w:name w:val="xl70"/>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71">
    <w:name w:val="xl71"/>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72">
    <w:name w:val="xl72"/>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73">
    <w:name w:val="xl73"/>
    <w:basedOn w:val="Normal"/>
    <w:rsid w:val="00E36D0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74">
    <w:name w:val="xl74"/>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75">
    <w:name w:val="xl75"/>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76">
    <w:name w:val="xl76"/>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77">
    <w:name w:val="xl77"/>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78">
    <w:name w:val="xl78"/>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en-US"/>
    </w:rPr>
  </w:style>
  <w:style w:type="paragraph" w:customStyle="1" w:styleId="xl79">
    <w:name w:val="xl79"/>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80">
    <w:name w:val="xl80"/>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81">
    <w:name w:val="xl81"/>
    <w:basedOn w:val="Normal"/>
    <w:rsid w:val="00E36D0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82">
    <w:name w:val="xl82"/>
    <w:basedOn w:val="Normal"/>
    <w:rsid w:val="00E36D0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83">
    <w:name w:val="xl83"/>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en-US"/>
    </w:rPr>
  </w:style>
  <w:style w:type="paragraph" w:customStyle="1" w:styleId="xl84">
    <w:name w:val="xl84"/>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85">
    <w:name w:val="xl85"/>
    <w:basedOn w:val="Normal"/>
    <w:rsid w:val="00E36D0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86">
    <w:name w:val="xl86"/>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87">
    <w:name w:val="xl87"/>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en-US"/>
    </w:rPr>
  </w:style>
  <w:style w:type="paragraph" w:customStyle="1" w:styleId="xl88">
    <w:name w:val="xl88"/>
    <w:basedOn w:val="Normal"/>
    <w:rsid w:val="00E36D0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89">
    <w:name w:val="xl89"/>
    <w:basedOn w:val="Normal"/>
    <w:rsid w:val="00E36D04"/>
    <w:pPr>
      <w:spacing w:before="100" w:beforeAutospacing="1" w:after="100" w:afterAutospacing="1" w:line="240" w:lineRule="auto"/>
      <w:jc w:val="right"/>
    </w:pPr>
    <w:rPr>
      <w:rFonts w:ascii="Times New Roman" w:eastAsia="Times New Roman" w:hAnsi="Times New Roman"/>
      <w:sz w:val="24"/>
      <w:szCs w:val="24"/>
      <w:lang w:eastAsia="en-US"/>
    </w:rPr>
  </w:style>
  <w:style w:type="paragraph" w:customStyle="1" w:styleId="xl90">
    <w:name w:val="xl90"/>
    <w:basedOn w:val="Normal"/>
    <w:rsid w:val="00E36D04"/>
    <w:pPr>
      <w:spacing w:before="100" w:beforeAutospacing="1" w:after="100" w:afterAutospacing="1" w:line="240" w:lineRule="auto"/>
      <w:jc w:val="right"/>
    </w:pPr>
    <w:rPr>
      <w:rFonts w:ascii="Times New Roman" w:eastAsia="Times New Roman" w:hAnsi="Times New Roman"/>
      <w:sz w:val="24"/>
      <w:szCs w:val="24"/>
      <w:lang w:eastAsia="en-US"/>
    </w:rPr>
  </w:style>
  <w:style w:type="paragraph" w:customStyle="1" w:styleId="xl91">
    <w:name w:val="xl91"/>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92">
    <w:name w:val="xl92"/>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en-US"/>
    </w:rPr>
  </w:style>
  <w:style w:type="paragraph" w:customStyle="1" w:styleId="xl93">
    <w:name w:val="xl93"/>
    <w:basedOn w:val="Normal"/>
    <w:rsid w:val="00E36D0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8"/>
      <w:szCs w:val="28"/>
      <w:lang w:eastAsia="en-US"/>
    </w:rPr>
  </w:style>
  <w:style w:type="paragraph" w:customStyle="1" w:styleId="xl94">
    <w:name w:val="xl94"/>
    <w:basedOn w:val="Normal"/>
    <w:rsid w:val="00E36D0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lang w:eastAsia="en-US"/>
    </w:rPr>
  </w:style>
  <w:style w:type="paragraph" w:customStyle="1" w:styleId="xl95">
    <w:name w:val="xl95"/>
    <w:basedOn w:val="Normal"/>
    <w:rsid w:val="00E36D0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96">
    <w:name w:val="xl96"/>
    <w:basedOn w:val="Normal"/>
    <w:rsid w:val="00E36D04"/>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97">
    <w:name w:val="xl97"/>
    <w:basedOn w:val="Normal"/>
    <w:rsid w:val="00E36D0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4"/>
      <w:szCs w:val="24"/>
      <w:lang w:eastAsia="en-US"/>
    </w:rPr>
  </w:style>
  <w:style w:type="paragraph" w:customStyle="1" w:styleId="xl98">
    <w:name w:val="xl98"/>
    <w:basedOn w:val="Normal"/>
    <w:rsid w:val="00E36D0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99">
    <w:name w:val="xl99"/>
    <w:basedOn w:val="Normal"/>
    <w:rsid w:val="00E36D0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00">
    <w:name w:val="xl100"/>
    <w:basedOn w:val="Normal"/>
    <w:rsid w:val="00E36D0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101">
    <w:name w:val="xl101"/>
    <w:basedOn w:val="Normal"/>
    <w:rsid w:val="00E36D04"/>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02">
    <w:name w:val="xl102"/>
    <w:basedOn w:val="Normal"/>
    <w:rsid w:val="00E36D04"/>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103">
    <w:name w:val="xl103"/>
    <w:basedOn w:val="Normal"/>
    <w:rsid w:val="00E36D04"/>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104">
    <w:name w:val="xl104"/>
    <w:basedOn w:val="Normal"/>
    <w:rsid w:val="00E36D0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en-US"/>
    </w:rPr>
  </w:style>
  <w:style w:type="paragraph" w:customStyle="1" w:styleId="xl105">
    <w:name w:val="xl105"/>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06">
    <w:name w:val="xl106"/>
    <w:basedOn w:val="Normal"/>
    <w:rsid w:val="00E36D0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07">
    <w:name w:val="xl107"/>
    <w:basedOn w:val="Normal"/>
    <w:rsid w:val="00E36D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US"/>
    </w:rPr>
  </w:style>
  <w:style w:type="paragraph" w:customStyle="1" w:styleId="xl109">
    <w:name w:val="xl109"/>
    <w:basedOn w:val="Normal"/>
    <w:rsid w:val="00E36D04"/>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110">
    <w:name w:val="xl110"/>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11">
    <w:name w:val="xl111"/>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12">
    <w:name w:val="xl112"/>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13">
    <w:name w:val="xl113"/>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Arial" w:eastAsia="Times New Roman" w:hAnsi="Arial" w:cs="Arial"/>
      <w:sz w:val="24"/>
      <w:szCs w:val="24"/>
      <w:lang w:eastAsia="en-US"/>
    </w:rPr>
  </w:style>
  <w:style w:type="paragraph" w:customStyle="1" w:styleId="xl114">
    <w:name w:val="xl114"/>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en-US"/>
    </w:rPr>
  </w:style>
  <w:style w:type="paragraph" w:customStyle="1" w:styleId="xl115">
    <w:name w:val="xl115"/>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en-US"/>
    </w:rPr>
  </w:style>
  <w:style w:type="paragraph" w:customStyle="1" w:styleId="xl116">
    <w:name w:val="xl116"/>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Arial" w:eastAsia="Times New Roman" w:hAnsi="Arial" w:cs="Arial"/>
      <w:sz w:val="16"/>
      <w:szCs w:val="16"/>
      <w:lang w:eastAsia="en-US"/>
    </w:rPr>
  </w:style>
  <w:style w:type="paragraph" w:customStyle="1" w:styleId="xl117">
    <w:name w:val="xl117"/>
    <w:basedOn w:val="Normal"/>
    <w:rsid w:val="00E36D04"/>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en-US"/>
    </w:rPr>
  </w:style>
  <w:style w:type="paragraph" w:customStyle="1" w:styleId="xl118">
    <w:name w:val="xl118"/>
    <w:basedOn w:val="Normal"/>
    <w:rsid w:val="00E36D04"/>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19">
    <w:name w:val="xl119"/>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Arial" w:eastAsia="Times New Roman" w:hAnsi="Arial" w:cs="Arial"/>
      <w:sz w:val="24"/>
      <w:szCs w:val="24"/>
      <w:lang w:eastAsia="en-US"/>
    </w:rPr>
  </w:style>
  <w:style w:type="paragraph" w:customStyle="1" w:styleId="xl120">
    <w:name w:val="xl120"/>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sz w:val="24"/>
      <w:szCs w:val="24"/>
      <w:lang w:eastAsia="en-US"/>
    </w:rPr>
  </w:style>
  <w:style w:type="paragraph" w:customStyle="1" w:styleId="xl121">
    <w:name w:val="xl121"/>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sz w:val="24"/>
      <w:szCs w:val="24"/>
      <w:lang w:eastAsia="en-US"/>
    </w:rPr>
  </w:style>
  <w:style w:type="paragraph" w:customStyle="1" w:styleId="xl122">
    <w:name w:val="xl122"/>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23">
    <w:name w:val="xl123"/>
    <w:basedOn w:val="Normal"/>
    <w:rsid w:val="00E36D04"/>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pPr>
    <w:rPr>
      <w:rFonts w:ascii="Arial" w:eastAsia="Times New Roman" w:hAnsi="Arial" w:cs="Arial"/>
      <w:b/>
      <w:bCs/>
      <w:color w:val="FF0000"/>
      <w:sz w:val="24"/>
      <w:szCs w:val="24"/>
      <w:lang w:eastAsia="en-US"/>
    </w:rPr>
  </w:style>
  <w:style w:type="paragraph" w:customStyle="1" w:styleId="xl124">
    <w:name w:val="xl124"/>
    <w:basedOn w:val="Normal"/>
    <w:rsid w:val="00E36D04"/>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125">
    <w:name w:val="xl125"/>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26">
    <w:name w:val="xl126"/>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27">
    <w:name w:val="xl127"/>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28">
    <w:name w:val="xl128"/>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Arial" w:eastAsia="Times New Roman" w:hAnsi="Arial" w:cs="Arial"/>
      <w:sz w:val="24"/>
      <w:szCs w:val="24"/>
      <w:lang w:eastAsia="en-US"/>
    </w:rPr>
  </w:style>
  <w:style w:type="paragraph" w:customStyle="1" w:styleId="xl129">
    <w:name w:val="xl129"/>
    <w:basedOn w:val="Normal"/>
    <w:rsid w:val="00E36D04"/>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130">
    <w:name w:val="xl130"/>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31">
    <w:name w:val="xl131"/>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32">
    <w:name w:val="xl132"/>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pPr>
    <w:rPr>
      <w:rFonts w:ascii="Arial" w:eastAsia="Times New Roman" w:hAnsi="Arial" w:cs="Arial"/>
      <w:sz w:val="24"/>
      <w:szCs w:val="24"/>
      <w:lang w:eastAsia="en-US"/>
    </w:rPr>
  </w:style>
  <w:style w:type="paragraph" w:customStyle="1" w:styleId="xl133">
    <w:name w:val="xl133"/>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34">
    <w:name w:val="xl134"/>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sz w:val="24"/>
      <w:szCs w:val="24"/>
      <w:lang w:eastAsia="en-US"/>
    </w:rPr>
  </w:style>
  <w:style w:type="paragraph" w:customStyle="1" w:styleId="xl135">
    <w:name w:val="xl135"/>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36">
    <w:name w:val="xl136"/>
    <w:basedOn w:val="Normal"/>
    <w:rsid w:val="00E36D04"/>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right"/>
      <w:textAlignment w:val="center"/>
    </w:pPr>
    <w:rPr>
      <w:rFonts w:ascii="Arial" w:eastAsia="Times New Roman" w:hAnsi="Arial" w:cs="Arial"/>
      <w:sz w:val="24"/>
      <w:szCs w:val="24"/>
      <w:lang w:eastAsia="en-US"/>
    </w:rPr>
  </w:style>
  <w:style w:type="paragraph" w:customStyle="1" w:styleId="xl137">
    <w:name w:val="xl137"/>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Arial" w:eastAsia="Times New Roman" w:hAnsi="Arial" w:cs="Arial"/>
      <w:sz w:val="24"/>
      <w:szCs w:val="24"/>
      <w:lang w:eastAsia="en-US"/>
    </w:rPr>
  </w:style>
  <w:style w:type="paragraph" w:customStyle="1" w:styleId="xl138">
    <w:name w:val="xl138"/>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39">
    <w:name w:val="xl139"/>
    <w:basedOn w:val="Normal"/>
    <w:rsid w:val="00E36D04"/>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sz w:val="24"/>
      <w:szCs w:val="24"/>
      <w:lang w:eastAsia="en-US"/>
    </w:rPr>
  </w:style>
  <w:style w:type="paragraph" w:customStyle="1" w:styleId="xl140">
    <w:name w:val="xl140"/>
    <w:basedOn w:val="Normal"/>
    <w:rsid w:val="00E36D04"/>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141">
    <w:name w:val="xl141"/>
    <w:basedOn w:val="Normal"/>
    <w:rsid w:val="00E36D04"/>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42">
    <w:name w:val="xl142"/>
    <w:basedOn w:val="Normal"/>
    <w:rsid w:val="00E36D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43">
    <w:name w:val="xl143"/>
    <w:basedOn w:val="Normal"/>
    <w:rsid w:val="00E36D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44">
    <w:name w:val="xl144"/>
    <w:basedOn w:val="Normal"/>
    <w:rsid w:val="00E36D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lang w:eastAsia="en-US"/>
    </w:rPr>
  </w:style>
  <w:style w:type="paragraph" w:customStyle="1" w:styleId="xl145">
    <w:name w:val="xl145"/>
    <w:basedOn w:val="Normal"/>
    <w:rsid w:val="00E36D0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46">
    <w:name w:val="xl146"/>
    <w:basedOn w:val="Normal"/>
    <w:rsid w:val="00E36D0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en-US"/>
    </w:rPr>
  </w:style>
  <w:style w:type="paragraph" w:customStyle="1" w:styleId="xl147">
    <w:name w:val="xl147"/>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en-US"/>
    </w:rPr>
  </w:style>
  <w:style w:type="paragraph" w:customStyle="1" w:styleId="xl148">
    <w:name w:val="xl148"/>
    <w:basedOn w:val="Normal"/>
    <w:rsid w:val="00E36D04"/>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149">
    <w:name w:val="xl149"/>
    <w:basedOn w:val="Normal"/>
    <w:rsid w:val="00E36D04"/>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50">
    <w:name w:val="xl150"/>
    <w:basedOn w:val="Normal"/>
    <w:rsid w:val="00E36D0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n-US"/>
    </w:rPr>
  </w:style>
  <w:style w:type="paragraph" w:customStyle="1" w:styleId="xl151">
    <w:name w:val="xl151"/>
    <w:basedOn w:val="Normal"/>
    <w:rsid w:val="00E36D0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52">
    <w:name w:val="xl152"/>
    <w:basedOn w:val="Normal"/>
    <w:rsid w:val="00E36D0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53">
    <w:name w:val="xl153"/>
    <w:basedOn w:val="Normal"/>
    <w:rsid w:val="00E36D04"/>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right"/>
    </w:pPr>
    <w:rPr>
      <w:rFonts w:ascii="Times New Roman" w:eastAsia="Times New Roman" w:hAnsi="Times New Roman"/>
      <w:sz w:val="24"/>
      <w:szCs w:val="24"/>
      <w:lang w:eastAsia="en-US"/>
    </w:rPr>
  </w:style>
  <w:style w:type="paragraph" w:customStyle="1" w:styleId="xl154">
    <w:name w:val="xl154"/>
    <w:basedOn w:val="Normal"/>
    <w:rsid w:val="00E36D04"/>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55">
    <w:name w:val="xl155"/>
    <w:basedOn w:val="Normal"/>
    <w:rsid w:val="00E36D0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xl156">
    <w:name w:val="xl156"/>
    <w:basedOn w:val="Normal"/>
    <w:rsid w:val="00E36D04"/>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en-US"/>
    </w:rPr>
  </w:style>
  <w:style w:type="paragraph" w:customStyle="1" w:styleId="xl157">
    <w:name w:val="xl157"/>
    <w:basedOn w:val="Normal"/>
    <w:rsid w:val="00E36D0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n-US"/>
    </w:rPr>
  </w:style>
  <w:style w:type="paragraph" w:customStyle="1" w:styleId="xl158">
    <w:name w:val="xl158"/>
    <w:basedOn w:val="Normal"/>
    <w:rsid w:val="00E36D0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159">
    <w:name w:val="xl159"/>
    <w:basedOn w:val="Normal"/>
    <w:rsid w:val="00E36D0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en-US"/>
    </w:rPr>
  </w:style>
  <w:style w:type="paragraph" w:customStyle="1" w:styleId="xl160">
    <w:name w:val="xl160"/>
    <w:basedOn w:val="Normal"/>
    <w:rsid w:val="00E36D04"/>
    <w:pPr>
      <w:spacing w:before="100" w:beforeAutospacing="1" w:after="100" w:afterAutospacing="1" w:line="240" w:lineRule="auto"/>
      <w:jc w:val="center"/>
    </w:pPr>
    <w:rPr>
      <w:rFonts w:ascii="Arial" w:eastAsia="Times New Roman" w:hAnsi="Arial" w:cs="Arial"/>
      <w:b/>
      <w:bCs/>
      <w:lang w:eastAsia="en-US"/>
    </w:rPr>
  </w:style>
  <w:style w:type="paragraph" w:customStyle="1" w:styleId="xl161">
    <w:name w:val="xl161"/>
    <w:basedOn w:val="Normal"/>
    <w:rsid w:val="00E36D0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162">
    <w:name w:val="xl162"/>
    <w:basedOn w:val="Normal"/>
    <w:rsid w:val="00E36D04"/>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en-US"/>
    </w:rPr>
  </w:style>
  <w:style w:type="paragraph" w:customStyle="1" w:styleId="xl163">
    <w:name w:val="xl163"/>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en-US"/>
    </w:rPr>
  </w:style>
  <w:style w:type="paragraph" w:customStyle="1" w:styleId="xl164">
    <w:name w:val="xl164"/>
    <w:basedOn w:val="Normal"/>
    <w:rsid w:val="00E36D0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FF0000"/>
      <w:sz w:val="24"/>
      <w:szCs w:val="24"/>
      <w:lang w:eastAsia="en-US"/>
    </w:rPr>
  </w:style>
  <w:style w:type="paragraph" w:customStyle="1" w:styleId="xl165">
    <w:name w:val="xl165"/>
    <w:basedOn w:val="Normal"/>
    <w:rsid w:val="00E36D04"/>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FF0000"/>
      <w:sz w:val="24"/>
      <w:szCs w:val="24"/>
      <w:lang w:eastAsia="en-US"/>
    </w:rPr>
  </w:style>
  <w:style w:type="paragraph" w:customStyle="1" w:styleId="xl166">
    <w:name w:val="xl166"/>
    <w:basedOn w:val="Normal"/>
    <w:rsid w:val="00E36D0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US"/>
    </w:rPr>
  </w:style>
  <w:style w:type="paragraph" w:customStyle="1" w:styleId="xl167">
    <w:name w:val="xl167"/>
    <w:basedOn w:val="Normal"/>
    <w:rsid w:val="00E36D04"/>
    <w:pPr>
      <w:spacing w:before="100" w:beforeAutospacing="1" w:after="100" w:afterAutospacing="1" w:line="240" w:lineRule="auto"/>
      <w:jc w:val="center"/>
    </w:pPr>
    <w:rPr>
      <w:rFonts w:ascii="Times New Roman" w:eastAsia="Times New Roman" w:hAnsi="Times New Roman"/>
      <w:sz w:val="24"/>
      <w:szCs w:val="24"/>
      <w:lang w:eastAsia="en-US"/>
    </w:rPr>
  </w:style>
  <w:style w:type="character" w:customStyle="1" w:styleId="apple-converted-space">
    <w:name w:val="apple-converted-space"/>
    <w:rsid w:val="00E36D04"/>
    <w:rPr>
      <w:rFonts w:cs="Times New Roman"/>
    </w:rPr>
  </w:style>
  <w:style w:type="paragraph" w:customStyle="1" w:styleId="Normal11pt">
    <w:name w:val="Normal + 11 pt"/>
    <w:basedOn w:val="Normal"/>
    <w:rsid w:val="00E36D04"/>
    <w:pPr>
      <w:spacing w:after="0" w:line="240" w:lineRule="auto"/>
      <w:jc w:val="center"/>
    </w:pPr>
    <w:rPr>
      <w:rFonts w:ascii="Times New Roman" w:eastAsia="Times New Roman" w:hAnsi="Times New Roman"/>
      <w:lang w:val="sr-Cyrl-CS" w:eastAsia="en-US"/>
    </w:rPr>
  </w:style>
  <w:style w:type="character" w:customStyle="1" w:styleId="rvts3">
    <w:name w:val="rvts3"/>
    <w:rsid w:val="00E36D04"/>
    <w:rPr>
      <w:rFonts w:cs="Times New Roman"/>
      <w:color w:val="000000"/>
      <w:sz w:val="20"/>
      <w:szCs w:val="20"/>
    </w:rPr>
  </w:style>
  <w:style w:type="character" w:styleId="SubtleEmphasis">
    <w:name w:val="Subtle Emphasis"/>
    <w:uiPriority w:val="19"/>
    <w:qFormat/>
    <w:rsid w:val="003A64FE"/>
    <w:rPr>
      <w:i/>
      <w:iCs/>
      <w:color w:val="808080"/>
    </w:rPr>
  </w:style>
  <w:style w:type="paragraph" w:customStyle="1" w:styleId="rvps1">
    <w:name w:val="rvps1"/>
    <w:basedOn w:val="Normal"/>
    <w:rsid w:val="00D557D8"/>
    <w:pPr>
      <w:spacing w:after="0" w:line="240" w:lineRule="auto"/>
    </w:pPr>
    <w:rPr>
      <w:rFonts w:ascii="Times New Roman" w:eastAsia="Times New Roman" w:hAnsi="Times New Roman"/>
      <w:sz w:val="24"/>
      <w:szCs w:val="24"/>
      <w:lang w:eastAsia="en-US"/>
    </w:rPr>
  </w:style>
  <w:style w:type="character" w:customStyle="1" w:styleId="rvts1">
    <w:name w:val="rvts1"/>
    <w:rsid w:val="00D557D8"/>
    <w:rPr>
      <w:b w:val="0"/>
      <w:bCs w:val="0"/>
      <w:i/>
      <w:iCs/>
      <w:color w:val="008000"/>
      <w:sz w:val="20"/>
      <w:szCs w:val="20"/>
    </w:rPr>
  </w:style>
  <w:style w:type="paragraph" w:styleId="NoSpacing">
    <w:name w:val="No Spacing"/>
    <w:link w:val="NoSpacingChar"/>
    <w:uiPriority w:val="1"/>
    <w:qFormat/>
    <w:rsid w:val="00635BFE"/>
    <w:rPr>
      <w:rFonts w:ascii="Calibri" w:eastAsia="Calibri" w:hAnsi="Calibri"/>
      <w:sz w:val="22"/>
      <w:szCs w:val="22"/>
      <w:lang w:val="en-US" w:eastAsia="en-US"/>
    </w:rPr>
  </w:style>
  <w:style w:type="paragraph" w:customStyle="1" w:styleId="Normal3">
    <w:name w:val="Normal3"/>
    <w:basedOn w:val="Normal"/>
    <w:rsid w:val="00417491"/>
    <w:pPr>
      <w:spacing w:before="100" w:beforeAutospacing="1" w:after="100" w:afterAutospacing="1" w:line="240" w:lineRule="auto"/>
    </w:pPr>
    <w:rPr>
      <w:rFonts w:ascii="Arial" w:eastAsia="Times New Roman" w:hAnsi="Arial" w:cs="Arial"/>
      <w:lang w:eastAsia="en-US"/>
    </w:rPr>
  </w:style>
  <w:style w:type="character" w:customStyle="1" w:styleId="tekstovi1">
    <w:name w:val="tekstovi1"/>
    <w:rsid w:val="001F47B6"/>
    <w:rPr>
      <w:rFonts w:ascii="Verdana" w:hAnsi="Verdana" w:hint="default"/>
      <w:strike w:val="0"/>
      <w:dstrike w:val="0"/>
      <w:color w:val="006600"/>
      <w:sz w:val="18"/>
      <w:szCs w:val="18"/>
      <w:u w:val="none"/>
      <w:effect w:val="none"/>
    </w:rPr>
  </w:style>
  <w:style w:type="paragraph" w:customStyle="1" w:styleId="1tekst">
    <w:name w:val="1tekst"/>
    <w:basedOn w:val="Normal"/>
    <w:rsid w:val="00051045"/>
    <w:pPr>
      <w:spacing w:after="0" w:line="240" w:lineRule="auto"/>
      <w:ind w:left="375" w:right="375" w:firstLine="240"/>
      <w:jc w:val="both"/>
    </w:pPr>
    <w:rPr>
      <w:rFonts w:ascii="Arial" w:eastAsia="Times New Roman" w:hAnsi="Arial" w:cs="Arial"/>
      <w:sz w:val="20"/>
      <w:szCs w:val="20"/>
      <w:lang w:eastAsia="en-US"/>
    </w:rPr>
  </w:style>
  <w:style w:type="paragraph" w:customStyle="1" w:styleId="normalJustified">
    <w:name w:val="normal + Justified"/>
    <w:aliases w:val="First line:  0.5&quot;,Before:  Auto,After:  Auto,Line spac..."/>
    <w:basedOn w:val="NormalWeb"/>
    <w:rsid w:val="00520577"/>
    <w:pPr>
      <w:spacing w:before="0" w:beforeAutospacing="0" w:after="90" w:afterAutospacing="0" w:line="240" w:lineRule="atLeast"/>
      <w:jc w:val="both"/>
    </w:pPr>
    <w:rPr>
      <w:rFonts w:eastAsia="Times New Roman"/>
      <w:lang w:val="sr-Cyrl-CS"/>
    </w:rPr>
  </w:style>
  <w:style w:type="paragraph" w:customStyle="1" w:styleId="p">
    <w:name w:val="p"/>
    <w:basedOn w:val="Normal"/>
    <w:rsid w:val="00AF5D44"/>
    <w:pPr>
      <w:spacing w:before="60" w:after="15" w:line="240" w:lineRule="auto"/>
      <w:ind w:left="15" w:right="15" w:firstLine="240"/>
      <w:jc w:val="both"/>
    </w:pPr>
    <w:rPr>
      <w:rFonts w:ascii="Arial" w:eastAsia="Times New Roman" w:hAnsi="Arial" w:cs="Arial"/>
      <w:color w:val="222222"/>
      <w:lang w:eastAsia="en-US"/>
    </w:rPr>
  </w:style>
  <w:style w:type="character" w:customStyle="1" w:styleId="ListParagraphChar">
    <w:name w:val="List Paragraph Char"/>
    <w:link w:val="ListParagraph"/>
    <w:uiPriority w:val="34"/>
    <w:locked/>
    <w:rsid w:val="00631EC9"/>
    <w:rPr>
      <w:rFonts w:ascii="Calibri" w:hAnsi="Calibri"/>
      <w:sz w:val="22"/>
      <w:szCs w:val="22"/>
    </w:rPr>
  </w:style>
  <w:style w:type="paragraph" w:customStyle="1" w:styleId="rvps6">
    <w:name w:val="rvps6"/>
    <w:basedOn w:val="Normal"/>
    <w:rsid w:val="007A0992"/>
    <w:pPr>
      <w:spacing w:after="0" w:line="240" w:lineRule="auto"/>
      <w:ind w:left="450" w:hanging="300"/>
    </w:pPr>
    <w:rPr>
      <w:rFonts w:ascii="Times New Roman" w:eastAsia="Times New Roman" w:hAnsi="Times New Roman"/>
      <w:sz w:val="24"/>
      <w:szCs w:val="24"/>
      <w:lang w:eastAsia="en-US"/>
    </w:rPr>
  </w:style>
  <w:style w:type="paragraph" w:customStyle="1" w:styleId="listparagraph0">
    <w:name w:val="listparagraph"/>
    <w:basedOn w:val="Normal"/>
    <w:rsid w:val="007D6568"/>
    <w:pPr>
      <w:ind w:left="720"/>
    </w:pPr>
    <w:rPr>
      <w:rFonts w:eastAsia="Calibri" w:cs="Calibri"/>
      <w:lang w:eastAsia="en-US"/>
    </w:rPr>
  </w:style>
  <w:style w:type="character" w:customStyle="1" w:styleId="NoSpacingChar">
    <w:name w:val="No Spacing Char"/>
    <w:link w:val="NoSpacing"/>
    <w:uiPriority w:val="1"/>
    <w:locked/>
    <w:rsid w:val="00176E44"/>
    <w:rPr>
      <w:rFonts w:ascii="Calibri" w:eastAsia="Calibri" w:hAnsi="Calibri"/>
      <w:sz w:val="22"/>
      <w:szCs w:val="22"/>
      <w:lang w:bidi="ar-SA"/>
    </w:rPr>
  </w:style>
  <w:style w:type="table" w:customStyle="1" w:styleId="TableGrid1">
    <w:name w:val="Table Grid1"/>
    <w:basedOn w:val="TableNormal"/>
    <w:next w:val="TableGrid"/>
    <w:rsid w:val="0081703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0">
    <w:name w:val="Normal + Justified"/>
    <w:aliases w:val="First line:  12,7 mm"/>
    <w:basedOn w:val="Normal"/>
    <w:rsid w:val="00F25300"/>
    <w:pPr>
      <w:spacing w:after="0" w:line="240" w:lineRule="auto"/>
      <w:ind w:firstLine="720"/>
      <w:jc w:val="both"/>
    </w:pPr>
    <w:rPr>
      <w:rFonts w:ascii="Times New Roman" w:eastAsia="Times New Roman" w:hAnsi="Times New Roman"/>
      <w:sz w:val="24"/>
      <w:szCs w:val="24"/>
      <w:lang w:val="sr-Cyrl-CS" w:eastAsia="en-US"/>
    </w:rPr>
  </w:style>
  <w:style w:type="paragraph" w:customStyle="1" w:styleId="xl63">
    <w:name w:val="xl63"/>
    <w:basedOn w:val="Normal"/>
    <w:rsid w:val="001D4185"/>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sr-Latn-RS" w:eastAsia="sr-Latn-RS"/>
    </w:rPr>
  </w:style>
  <w:style w:type="paragraph" w:customStyle="1" w:styleId="xl64">
    <w:name w:val="xl64"/>
    <w:basedOn w:val="Normal"/>
    <w:rsid w:val="001D418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sr-Latn-RS" w:eastAsia="sr-Latn-RS"/>
    </w:rPr>
  </w:style>
  <w:style w:type="paragraph" w:customStyle="1" w:styleId="Normal4">
    <w:name w:val="Normal4"/>
    <w:basedOn w:val="Normal"/>
    <w:rsid w:val="00791A9E"/>
    <w:pPr>
      <w:spacing w:before="100" w:beforeAutospacing="1" w:after="100" w:afterAutospacing="1" w:line="240" w:lineRule="auto"/>
    </w:pPr>
    <w:rPr>
      <w:rFonts w:ascii="Arial" w:eastAsia="Times New Roman" w:hAnsi="Arial" w:cs="Arial"/>
      <w:lang w:eastAsia="en-US"/>
    </w:rPr>
  </w:style>
  <w:style w:type="paragraph" w:customStyle="1" w:styleId="Normal5">
    <w:name w:val="Normal5"/>
    <w:basedOn w:val="Normal"/>
    <w:rsid w:val="00370367"/>
    <w:pPr>
      <w:spacing w:before="100" w:beforeAutospacing="1" w:after="100" w:afterAutospacing="1" w:line="240" w:lineRule="auto"/>
    </w:pPr>
    <w:rPr>
      <w:rFonts w:ascii="Arial" w:eastAsia="Times New Roman" w:hAnsi="Arial" w:cs="Arial"/>
      <w:lang w:eastAsia="en-US"/>
    </w:rPr>
  </w:style>
  <w:style w:type="paragraph" w:customStyle="1" w:styleId="default0">
    <w:name w:val="default"/>
    <w:basedOn w:val="Normal"/>
    <w:rsid w:val="009C7B6C"/>
    <w:pPr>
      <w:autoSpaceDE w:val="0"/>
      <w:autoSpaceDN w:val="0"/>
      <w:spacing w:after="0" w:line="240" w:lineRule="auto"/>
    </w:pPr>
    <w:rPr>
      <w:rFonts w:ascii="Times New Roman" w:eastAsia="Calibri" w:hAnsi="Times New Roman"/>
      <w:color w:val="000000"/>
      <w:sz w:val="24"/>
      <w:szCs w:val="24"/>
      <w:lang w:eastAsia="en-US"/>
    </w:rPr>
  </w:style>
  <w:style w:type="numbering" w:customStyle="1" w:styleId="NoList1">
    <w:name w:val="No List1"/>
    <w:next w:val="NoList"/>
    <w:uiPriority w:val="99"/>
    <w:semiHidden/>
    <w:unhideWhenUsed/>
    <w:rsid w:val="00181CAF"/>
  </w:style>
  <w:style w:type="table" w:customStyle="1" w:styleId="TableGrid0">
    <w:name w:val="TableGrid"/>
    <w:rsid w:val="00181CAF"/>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10">
    <w:name w:val="TableGrid1"/>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2">
    <w:name w:val="TableGrid2"/>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3">
    <w:name w:val="TableGrid3"/>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4">
    <w:name w:val="TableGrid4"/>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5">
    <w:name w:val="TableGrid5"/>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6">
    <w:name w:val="TableGrid6"/>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7">
    <w:name w:val="TableGrid7"/>
    <w:rsid w:val="00606DB8"/>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8">
    <w:name w:val="TableGrid8"/>
    <w:rsid w:val="00E14F61"/>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9">
    <w:name w:val="TableGrid9"/>
    <w:rsid w:val="00B9519D"/>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100">
    <w:name w:val="TableGrid10"/>
    <w:rsid w:val="00B9519D"/>
    <w:rPr>
      <w:rFonts w:ascii="Calibri" w:hAnsi="Calibri"/>
      <w:sz w:val="22"/>
      <w:szCs w:val="22"/>
      <w:lang w:val="sr-Latn-RS" w:eastAsia="sr-Latn-RS"/>
    </w:rPr>
    <w:tblPr>
      <w:tblCellMar>
        <w:top w:w="0" w:type="dxa"/>
        <w:left w:w="0" w:type="dxa"/>
        <w:bottom w:w="0" w:type="dxa"/>
        <w:right w:w="0" w:type="dxa"/>
      </w:tblCellMar>
    </w:tblPr>
  </w:style>
  <w:style w:type="table" w:customStyle="1" w:styleId="TableGrid11">
    <w:name w:val="TableGrid11"/>
    <w:rsid w:val="00C751A8"/>
    <w:rPr>
      <w:rFonts w:ascii="Calibri" w:hAnsi="Calibri"/>
      <w:sz w:val="22"/>
      <w:szCs w:val="22"/>
      <w:lang w:val="sr-Latn-RS" w:eastAsia="sr-Latn-RS"/>
    </w:rPr>
    <w:tblPr>
      <w:tblCellMar>
        <w:top w:w="0" w:type="dxa"/>
        <w:left w:w="0" w:type="dxa"/>
        <w:bottom w:w="0" w:type="dxa"/>
        <w:right w:w="0" w:type="dxa"/>
      </w:tblCellMar>
    </w:tblPr>
  </w:style>
  <w:style w:type="paragraph" w:customStyle="1" w:styleId="Normal6">
    <w:name w:val="Normal6"/>
    <w:basedOn w:val="Normal"/>
    <w:rsid w:val="003A60F8"/>
    <w:pPr>
      <w:spacing w:before="100" w:beforeAutospacing="1" w:after="100" w:afterAutospacing="1" w:line="240" w:lineRule="auto"/>
    </w:pPr>
    <w:rPr>
      <w:rFonts w:ascii="Arial" w:eastAsia="Times New Roman" w:hAnsi="Arial" w:cs="Arial"/>
      <w:lang w:eastAsia="en-US"/>
    </w:rPr>
  </w:style>
  <w:style w:type="table" w:customStyle="1" w:styleId="TableGrid20">
    <w:name w:val="Table Grid2"/>
    <w:basedOn w:val="TableNormal"/>
    <w:next w:val="TableGrid"/>
    <w:uiPriority w:val="59"/>
    <w:rsid w:val="002344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F7323"/>
  </w:style>
  <w:style w:type="table" w:customStyle="1" w:styleId="GridTable1Light1">
    <w:name w:val="Grid Table 1 Light1"/>
    <w:basedOn w:val="TableNormal"/>
    <w:next w:val="GridTable1Light"/>
    <w:uiPriority w:val="46"/>
    <w:rsid w:val="00FF7323"/>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FF7323"/>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
    <w:name w:val="Grid Table 1 Light"/>
    <w:basedOn w:val="TableNormal"/>
    <w:uiPriority w:val="46"/>
    <w:rsid w:val="00FF732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F7323"/>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30">
    <w:name w:val="Table Grid3"/>
    <w:basedOn w:val="TableNormal"/>
    <w:next w:val="TableGrid"/>
    <w:rsid w:val="008E7E9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451AF"/>
  </w:style>
  <w:style w:type="table" w:customStyle="1" w:styleId="TableGrid40">
    <w:name w:val="Table Grid4"/>
    <w:basedOn w:val="TableNormal"/>
    <w:next w:val="TableGrid"/>
    <w:uiPriority w:val="39"/>
    <w:rsid w:val="00B451A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E6C35"/>
    <w:pPr>
      <w:keepLines/>
      <w:spacing w:after="0" w:line="259" w:lineRule="auto"/>
      <w:outlineLvl w:val="9"/>
    </w:pPr>
    <w:rPr>
      <w:rFonts w:ascii="Calibri Light" w:eastAsia="Times New Roman" w:hAnsi="Calibri Light"/>
      <w:b w:val="0"/>
      <w:color w:val="2E74B5"/>
      <w:kern w:val="0"/>
      <w:szCs w:val="32"/>
      <w:lang w:val="en-US" w:eastAsia="en-US"/>
    </w:rPr>
  </w:style>
  <w:style w:type="paragraph" w:customStyle="1" w:styleId="Style2">
    <w:name w:val="Style2"/>
    <w:basedOn w:val="Header"/>
    <w:link w:val="Style2Char"/>
    <w:qFormat/>
    <w:rsid w:val="002F08CF"/>
    <w:pPr>
      <w:spacing w:after="0" w:line="240" w:lineRule="auto"/>
      <w:jc w:val="center"/>
    </w:pPr>
    <w:rPr>
      <w:rFonts w:ascii="Times New Roman" w:hAnsi="Times New Roman"/>
      <w:i/>
      <w:sz w:val="20"/>
    </w:rPr>
  </w:style>
  <w:style w:type="paragraph" w:styleId="Revision">
    <w:name w:val="Revision"/>
    <w:hidden/>
    <w:uiPriority w:val="99"/>
    <w:semiHidden/>
    <w:rsid w:val="00036F46"/>
    <w:rPr>
      <w:rFonts w:ascii="Calibri" w:eastAsia="MS Mincho" w:hAnsi="Calibri"/>
      <w:sz w:val="22"/>
      <w:szCs w:val="22"/>
      <w:lang w:val="en-US" w:eastAsia="ja-JP"/>
    </w:rPr>
  </w:style>
  <w:style w:type="character" w:customStyle="1" w:styleId="Style2Char">
    <w:name w:val="Style2 Char"/>
    <w:link w:val="Style2"/>
    <w:rsid w:val="002F08CF"/>
    <w:rPr>
      <w:rFonts w:eastAsia="MS Mincho"/>
      <w:i/>
      <w:lang w:val="x-none" w:eastAsia="x-none"/>
    </w:rPr>
  </w:style>
  <w:style w:type="character" w:customStyle="1" w:styleId="rvts2">
    <w:name w:val="rvts2"/>
    <w:rsid w:val="00F03290"/>
    <w:rPr>
      <w:i/>
      <w:iCs/>
      <w:color w:val="000000"/>
      <w:sz w:val="20"/>
      <w:szCs w:val="20"/>
    </w:rPr>
  </w:style>
  <w:style w:type="character" w:customStyle="1" w:styleId="rvts10">
    <w:name w:val="rvts10"/>
    <w:rsid w:val="00F03290"/>
    <w:rPr>
      <w:color w:val="000000"/>
      <w:sz w:val="22"/>
      <w:szCs w:val="22"/>
    </w:rPr>
  </w:style>
  <w:style w:type="character" w:customStyle="1" w:styleId="rvts19">
    <w:name w:val="rvts19"/>
    <w:rsid w:val="00F03290"/>
    <w:rPr>
      <w:b w:val="0"/>
      <w:bCs w:val="0"/>
      <w:color w:val="000000"/>
      <w:sz w:val="20"/>
      <w:szCs w:val="20"/>
      <w:vertAlign w:val="superscript"/>
    </w:rPr>
  </w:style>
  <w:style w:type="numbering" w:customStyle="1" w:styleId="NoList4">
    <w:name w:val="No List4"/>
    <w:next w:val="NoList"/>
    <w:uiPriority w:val="99"/>
    <w:semiHidden/>
    <w:unhideWhenUsed/>
    <w:rsid w:val="005D3990"/>
  </w:style>
  <w:style w:type="paragraph" w:customStyle="1" w:styleId="Style4">
    <w:name w:val="Style4"/>
    <w:basedOn w:val="Heading1"/>
    <w:link w:val="Style4Char"/>
    <w:qFormat/>
    <w:rsid w:val="00DD7E25"/>
    <w:pPr>
      <w:spacing w:line="240" w:lineRule="auto"/>
      <w:jc w:val="center"/>
    </w:pPr>
    <w:rPr>
      <w:rFonts w:ascii="Times New Roman" w:hAnsi="Times New Roman"/>
      <w:color w:val="2E74B5"/>
      <w:sz w:val="24"/>
      <w:szCs w:val="24"/>
      <w:u w:val="single"/>
      <w:lang w:val="sr-Cyrl-CS"/>
    </w:rPr>
  </w:style>
  <w:style w:type="paragraph" w:customStyle="1" w:styleId="Style7">
    <w:name w:val="Style7"/>
    <w:basedOn w:val="Style4"/>
    <w:link w:val="Style7Char"/>
    <w:qFormat/>
    <w:rsid w:val="00DD7E25"/>
    <w:rPr>
      <w:u w:val="none"/>
    </w:rPr>
  </w:style>
  <w:style w:type="character" w:customStyle="1" w:styleId="Style4Char">
    <w:name w:val="Style4 Char"/>
    <w:link w:val="Style4"/>
    <w:rsid w:val="00DD7E25"/>
    <w:rPr>
      <w:rFonts w:ascii="Cambria" w:eastAsia="MS Gothic" w:hAnsi="Cambria"/>
      <w:b/>
      <w:color w:val="2E74B5"/>
      <w:kern w:val="32"/>
      <w:sz w:val="24"/>
      <w:szCs w:val="24"/>
      <w:u w:val="single"/>
      <w:lang w:val="sr-Cyrl-CS" w:eastAsia="x-none"/>
    </w:rPr>
  </w:style>
  <w:style w:type="table" w:styleId="GridTable1Light-Accent5">
    <w:name w:val="Grid Table 1 Light Accent 5"/>
    <w:basedOn w:val="TableNormal"/>
    <w:uiPriority w:val="46"/>
    <w:rsid w:val="00116303"/>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yle7Char">
    <w:name w:val="Style7 Char"/>
    <w:link w:val="Style7"/>
    <w:rsid w:val="00DD7E25"/>
    <w:rPr>
      <w:rFonts w:ascii="Cambria" w:eastAsia="MS Gothic" w:hAnsi="Cambria"/>
      <w:b/>
      <w:color w:val="2E74B5"/>
      <w:kern w:val="32"/>
      <w:sz w:val="24"/>
      <w:szCs w:val="24"/>
      <w:u w:val="single"/>
      <w:lang w:val="sr-Cyrl-CS" w:eastAsia="x-none"/>
    </w:rPr>
  </w:style>
  <w:style w:type="table" w:customStyle="1" w:styleId="GridTable1Light-Accent51">
    <w:name w:val="Grid Table 1 Light - Accent 51"/>
    <w:basedOn w:val="TableNormal"/>
    <w:next w:val="GridTable1Light-Accent5"/>
    <w:uiPriority w:val="46"/>
    <w:rsid w:val="00116303"/>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1394D"/>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n11">
    <w:name w:val="pn11"/>
    <w:basedOn w:val="Normal"/>
    <w:rsid w:val="00C43C01"/>
    <w:pPr>
      <w:spacing w:after="150" w:line="240" w:lineRule="auto"/>
    </w:pPr>
    <w:rPr>
      <w:rFonts w:ascii="Times New Roman" w:eastAsia="Times New Roman" w:hAnsi="Times New Roman"/>
      <w:sz w:val="23"/>
      <w:szCs w:val="23"/>
      <w:lang w:eastAsia="en-US"/>
    </w:rPr>
  </w:style>
  <w:style w:type="paragraph" w:customStyle="1" w:styleId="stil1tekst">
    <w:name w:val="stil_1tekst"/>
    <w:basedOn w:val="Normal"/>
    <w:rsid w:val="00CE2C68"/>
    <w:pPr>
      <w:spacing w:after="0" w:line="240" w:lineRule="auto"/>
      <w:ind w:left="525" w:right="525" w:firstLine="240"/>
      <w:jc w:val="both"/>
    </w:pPr>
    <w:rPr>
      <w:rFonts w:ascii="Times New Roman" w:eastAsia="Times New Roman" w:hAnsi="Times New Roman"/>
      <w:sz w:val="24"/>
      <w:szCs w:val="24"/>
      <w:lang w:eastAsia="en-US"/>
    </w:rPr>
  </w:style>
  <w:style w:type="paragraph" w:styleId="EndnoteText">
    <w:name w:val="endnote text"/>
    <w:basedOn w:val="Normal"/>
    <w:link w:val="EndnoteTextChar"/>
    <w:semiHidden/>
    <w:unhideWhenUsed/>
    <w:rsid w:val="003A1EB6"/>
    <w:rPr>
      <w:sz w:val="20"/>
      <w:szCs w:val="20"/>
    </w:rPr>
  </w:style>
  <w:style w:type="character" w:customStyle="1" w:styleId="EndnoteTextChar">
    <w:name w:val="Endnote Text Char"/>
    <w:link w:val="EndnoteText"/>
    <w:semiHidden/>
    <w:rsid w:val="003A1EB6"/>
    <w:rPr>
      <w:rFonts w:ascii="Calibri" w:eastAsia="MS Mincho" w:hAnsi="Calibri"/>
      <w:lang w:eastAsia="ja-JP"/>
    </w:rPr>
  </w:style>
  <w:style w:type="character" w:styleId="EndnoteReference">
    <w:name w:val="endnote reference"/>
    <w:semiHidden/>
    <w:unhideWhenUsed/>
    <w:rsid w:val="003A1EB6"/>
    <w:rPr>
      <w:vertAlign w:val="superscript"/>
    </w:rPr>
  </w:style>
  <w:style w:type="character" w:customStyle="1" w:styleId="yjsgbreadcrumbs">
    <w:name w:val="yjsg_breadcrumbs"/>
    <w:rsid w:val="00F707D1"/>
  </w:style>
  <w:style w:type="table" w:styleId="GridTable4-Accent5">
    <w:name w:val="Grid Table 4 Accent 5"/>
    <w:basedOn w:val="TableNormal"/>
    <w:uiPriority w:val="49"/>
    <w:rsid w:val="004513A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Bodytext2Exact1">
    <w:name w:val="Body text (2) Exact1"/>
    <w:uiPriority w:val="99"/>
    <w:rsid w:val="00A51606"/>
    <w:rPr>
      <w:rFonts w:ascii="Arial" w:hAnsi="Arial" w:cs="Arial"/>
      <w:color w:val="000000"/>
      <w:spacing w:val="0"/>
      <w:w w:val="100"/>
      <w:position w:val="0"/>
      <w:sz w:val="16"/>
      <w:szCs w:val="16"/>
      <w:u w:val="none"/>
    </w:rPr>
  </w:style>
  <w:style w:type="character" w:customStyle="1" w:styleId="Bodytext3Exact">
    <w:name w:val="Body text (3) Exact"/>
    <w:link w:val="Bodytext30"/>
    <w:uiPriority w:val="99"/>
    <w:rsid w:val="00A51606"/>
    <w:rPr>
      <w:rFonts w:ascii="Century Gothic" w:hAnsi="Century Gothic" w:cs="Century Gothic"/>
      <w:b/>
      <w:bCs/>
      <w:sz w:val="14"/>
      <w:szCs w:val="14"/>
      <w:shd w:val="clear" w:color="auto" w:fill="FFFFFF"/>
    </w:rPr>
  </w:style>
  <w:style w:type="character" w:customStyle="1" w:styleId="Bodytext3Exact1">
    <w:name w:val="Body text (3) Exact1"/>
    <w:uiPriority w:val="99"/>
    <w:rsid w:val="00A51606"/>
  </w:style>
  <w:style w:type="character" w:customStyle="1" w:styleId="Heading10">
    <w:name w:val="Heading #1_"/>
    <w:link w:val="Heading11"/>
    <w:uiPriority w:val="99"/>
    <w:rsid w:val="00A51606"/>
    <w:rPr>
      <w:rFonts w:ascii="Arial" w:hAnsi="Arial" w:cs="Arial"/>
      <w:sz w:val="30"/>
      <w:szCs w:val="30"/>
      <w:shd w:val="clear" w:color="auto" w:fill="FFFFFF"/>
    </w:rPr>
  </w:style>
  <w:style w:type="character" w:customStyle="1" w:styleId="Heading12">
    <w:name w:val="Heading #1"/>
    <w:uiPriority w:val="99"/>
    <w:rsid w:val="00A51606"/>
  </w:style>
  <w:style w:type="character" w:customStyle="1" w:styleId="Bodytext20">
    <w:name w:val="Body text (2)_"/>
    <w:link w:val="Bodytext21"/>
    <w:uiPriority w:val="99"/>
    <w:rsid w:val="00A51606"/>
    <w:rPr>
      <w:rFonts w:ascii="Arial" w:hAnsi="Arial" w:cs="Arial"/>
      <w:sz w:val="16"/>
      <w:szCs w:val="16"/>
      <w:shd w:val="clear" w:color="auto" w:fill="FFFFFF"/>
    </w:rPr>
  </w:style>
  <w:style w:type="character" w:customStyle="1" w:styleId="Bodytext22">
    <w:name w:val="Body text (2)"/>
    <w:uiPriority w:val="99"/>
    <w:rsid w:val="00A51606"/>
  </w:style>
  <w:style w:type="character" w:customStyle="1" w:styleId="Bodytext285pt">
    <w:name w:val="Body text (2) + 8.5 pt"/>
    <w:aliases w:val="Bold"/>
    <w:uiPriority w:val="99"/>
    <w:rsid w:val="00A51606"/>
    <w:rPr>
      <w:rFonts w:ascii="Arial" w:hAnsi="Arial" w:cs="Arial"/>
      <w:b/>
      <w:bCs/>
      <w:sz w:val="17"/>
      <w:szCs w:val="17"/>
      <w:u w:val="none"/>
    </w:rPr>
  </w:style>
  <w:style w:type="character" w:customStyle="1" w:styleId="Bodytext23">
    <w:name w:val="Body text (2)3"/>
    <w:uiPriority w:val="99"/>
    <w:rsid w:val="00A51606"/>
  </w:style>
  <w:style w:type="character" w:customStyle="1" w:styleId="Bodytext220">
    <w:name w:val="Body text (2)2"/>
    <w:uiPriority w:val="99"/>
    <w:rsid w:val="00A51606"/>
  </w:style>
  <w:style w:type="character" w:customStyle="1" w:styleId="Heading2Exact">
    <w:name w:val="Heading #2 Exact"/>
    <w:link w:val="Heading20"/>
    <w:uiPriority w:val="99"/>
    <w:rsid w:val="00A51606"/>
    <w:rPr>
      <w:rFonts w:ascii="Arial" w:hAnsi="Arial" w:cs="Arial"/>
      <w:b/>
      <w:bCs/>
      <w:sz w:val="17"/>
      <w:szCs w:val="17"/>
      <w:shd w:val="clear" w:color="auto" w:fill="FFFFFF"/>
    </w:rPr>
  </w:style>
  <w:style w:type="character" w:customStyle="1" w:styleId="Heading2Exact1">
    <w:name w:val="Heading #2 Exact1"/>
    <w:uiPriority w:val="99"/>
    <w:rsid w:val="00A51606"/>
  </w:style>
  <w:style w:type="character" w:customStyle="1" w:styleId="Bodytext4">
    <w:name w:val="Body text (4)_"/>
    <w:link w:val="Bodytext41"/>
    <w:uiPriority w:val="99"/>
    <w:rsid w:val="00A51606"/>
    <w:rPr>
      <w:rFonts w:ascii="Arial" w:hAnsi="Arial" w:cs="Arial"/>
      <w:sz w:val="15"/>
      <w:szCs w:val="15"/>
      <w:shd w:val="clear" w:color="auto" w:fill="FFFFFF"/>
    </w:rPr>
  </w:style>
  <w:style w:type="character" w:customStyle="1" w:styleId="Bodytext40">
    <w:name w:val="Body text (4)"/>
    <w:uiPriority w:val="99"/>
    <w:rsid w:val="00A51606"/>
  </w:style>
  <w:style w:type="character" w:customStyle="1" w:styleId="Bodytext275pt">
    <w:name w:val="Body text (2) + 7.5 pt"/>
    <w:uiPriority w:val="99"/>
    <w:rsid w:val="00A51606"/>
    <w:rPr>
      <w:rFonts w:ascii="Arial" w:hAnsi="Arial" w:cs="Arial"/>
      <w:sz w:val="15"/>
      <w:szCs w:val="15"/>
      <w:u w:val="none"/>
    </w:rPr>
  </w:style>
  <w:style w:type="paragraph" w:customStyle="1" w:styleId="Bodytext21">
    <w:name w:val="Body text (2)1"/>
    <w:basedOn w:val="Normal"/>
    <w:link w:val="Bodytext20"/>
    <w:uiPriority w:val="99"/>
    <w:rsid w:val="00A51606"/>
    <w:pPr>
      <w:widowControl w:val="0"/>
      <w:shd w:val="clear" w:color="auto" w:fill="FFFFFF"/>
      <w:spacing w:before="120" w:after="0" w:line="240" w:lineRule="atLeast"/>
    </w:pPr>
    <w:rPr>
      <w:rFonts w:ascii="Arial" w:eastAsia="Times New Roman" w:hAnsi="Arial" w:cs="Arial"/>
      <w:sz w:val="16"/>
      <w:szCs w:val="16"/>
      <w:lang w:eastAsia="en-US"/>
    </w:rPr>
  </w:style>
  <w:style w:type="paragraph" w:customStyle="1" w:styleId="Bodytext30">
    <w:name w:val="Body text (3)"/>
    <w:basedOn w:val="Normal"/>
    <w:link w:val="Bodytext3Exact"/>
    <w:uiPriority w:val="99"/>
    <w:rsid w:val="00A51606"/>
    <w:pPr>
      <w:widowControl w:val="0"/>
      <w:shd w:val="clear" w:color="auto" w:fill="FFFFFF"/>
      <w:spacing w:after="0" w:line="288" w:lineRule="exact"/>
      <w:jc w:val="both"/>
    </w:pPr>
    <w:rPr>
      <w:rFonts w:ascii="Century Gothic" w:eastAsia="Times New Roman" w:hAnsi="Century Gothic" w:cs="Century Gothic"/>
      <w:b/>
      <w:bCs/>
      <w:sz w:val="14"/>
      <w:szCs w:val="14"/>
      <w:lang w:eastAsia="en-US"/>
    </w:rPr>
  </w:style>
  <w:style w:type="paragraph" w:customStyle="1" w:styleId="Heading11">
    <w:name w:val="Heading #11"/>
    <w:basedOn w:val="Normal"/>
    <w:link w:val="Heading10"/>
    <w:uiPriority w:val="99"/>
    <w:rsid w:val="00A51606"/>
    <w:pPr>
      <w:widowControl w:val="0"/>
      <w:shd w:val="clear" w:color="auto" w:fill="FFFFFF"/>
      <w:spacing w:after="120" w:line="240" w:lineRule="atLeast"/>
      <w:jc w:val="right"/>
      <w:outlineLvl w:val="0"/>
    </w:pPr>
    <w:rPr>
      <w:rFonts w:ascii="Arial" w:eastAsia="Times New Roman" w:hAnsi="Arial" w:cs="Arial"/>
      <w:sz w:val="30"/>
      <w:szCs w:val="30"/>
      <w:lang w:eastAsia="en-US"/>
    </w:rPr>
  </w:style>
  <w:style w:type="paragraph" w:customStyle="1" w:styleId="Heading20">
    <w:name w:val="Heading #2"/>
    <w:basedOn w:val="Normal"/>
    <w:link w:val="Heading2Exact"/>
    <w:uiPriority w:val="99"/>
    <w:rsid w:val="00A51606"/>
    <w:pPr>
      <w:widowControl w:val="0"/>
      <w:shd w:val="clear" w:color="auto" w:fill="FFFFFF"/>
      <w:spacing w:after="0" w:line="240" w:lineRule="atLeast"/>
      <w:outlineLvl w:val="1"/>
    </w:pPr>
    <w:rPr>
      <w:rFonts w:ascii="Arial" w:eastAsia="Times New Roman" w:hAnsi="Arial" w:cs="Arial"/>
      <w:b/>
      <w:bCs/>
      <w:sz w:val="17"/>
      <w:szCs w:val="17"/>
      <w:lang w:eastAsia="en-US"/>
    </w:rPr>
  </w:style>
  <w:style w:type="paragraph" w:customStyle="1" w:styleId="Bodytext41">
    <w:name w:val="Body text (4)1"/>
    <w:basedOn w:val="Normal"/>
    <w:link w:val="Bodytext4"/>
    <w:uiPriority w:val="99"/>
    <w:rsid w:val="00A51606"/>
    <w:pPr>
      <w:widowControl w:val="0"/>
      <w:shd w:val="clear" w:color="auto" w:fill="FFFFFF"/>
      <w:spacing w:after="660" w:line="240" w:lineRule="atLeast"/>
    </w:pPr>
    <w:rPr>
      <w:rFonts w:ascii="Arial" w:eastAsia="Times New Roman" w:hAnsi="Arial" w:cs="Arial"/>
      <w:sz w:val="15"/>
      <w:szCs w:val="15"/>
      <w:lang w:eastAsia="en-US"/>
    </w:rPr>
  </w:style>
  <w:style w:type="table" w:styleId="GridTable1Light-Accent6">
    <w:name w:val="Grid Table 1 Light Accent 6"/>
    <w:basedOn w:val="TableNormal"/>
    <w:uiPriority w:val="46"/>
    <w:rsid w:val="00E27B3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5">
    <w:name w:val="No List5"/>
    <w:next w:val="NoList"/>
    <w:uiPriority w:val="99"/>
    <w:semiHidden/>
    <w:unhideWhenUsed/>
    <w:rsid w:val="00F51120"/>
  </w:style>
  <w:style w:type="character" w:customStyle="1" w:styleId="propisclassinner">
    <w:name w:val="propisclassinner"/>
    <w:rsid w:val="00F95813"/>
  </w:style>
  <w:style w:type="numbering" w:customStyle="1" w:styleId="NoList6">
    <w:name w:val="No List6"/>
    <w:next w:val="NoList"/>
    <w:uiPriority w:val="99"/>
    <w:semiHidden/>
    <w:unhideWhenUsed/>
    <w:rsid w:val="00F36A08"/>
  </w:style>
  <w:style w:type="paragraph" w:customStyle="1" w:styleId="msonormal0">
    <w:name w:val="msonormal"/>
    <w:basedOn w:val="Normal"/>
    <w:rsid w:val="0023052D"/>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xbe">
    <w:name w:val="_xbe"/>
    <w:rsid w:val="00E04420"/>
  </w:style>
  <w:style w:type="numbering" w:customStyle="1" w:styleId="NoList7">
    <w:name w:val="No List7"/>
    <w:next w:val="NoList"/>
    <w:uiPriority w:val="99"/>
    <w:semiHidden/>
    <w:unhideWhenUsed/>
    <w:rsid w:val="008E7559"/>
  </w:style>
  <w:style w:type="table" w:customStyle="1" w:styleId="GridTable1Light-Accent52">
    <w:name w:val="Grid Table 1 Light - Accent 52"/>
    <w:basedOn w:val="TableNormal"/>
    <w:next w:val="GridTable1Light-Accent5"/>
    <w:uiPriority w:val="46"/>
    <w:rsid w:val="008E7559"/>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8">
    <w:name w:val="No List8"/>
    <w:next w:val="NoList"/>
    <w:uiPriority w:val="99"/>
    <w:semiHidden/>
    <w:unhideWhenUsed/>
    <w:rsid w:val="00002E07"/>
  </w:style>
  <w:style w:type="table" w:customStyle="1" w:styleId="GridTable1Light-Accent53">
    <w:name w:val="Grid Table 1 Light - Accent 53"/>
    <w:basedOn w:val="TableNormal"/>
    <w:next w:val="GridTable1Light-Accent5"/>
    <w:uiPriority w:val="46"/>
    <w:rsid w:val="00002E07"/>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1067D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1067D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Accent6">
    <w:name w:val="Grid Table 6 Colorful Accent 6"/>
    <w:basedOn w:val="TableNormal"/>
    <w:uiPriority w:val="51"/>
    <w:rsid w:val="001067D8"/>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ydpfae5d4b7msonormal">
    <w:name w:val="ydpfae5d4b7msonormal"/>
    <w:basedOn w:val="Normal"/>
    <w:rsid w:val="00C2315F"/>
    <w:pPr>
      <w:spacing w:before="100" w:beforeAutospacing="1" w:after="100" w:afterAutospacing="1" w:line="240" w:lineRule="auto"/>
    </w:pPr>
    <w:rPr>
      <w:rFonts w:ascii="Times New Roman" w:eastAsia="Calibri" w:hAnsi="Times New Roman"/>
      <w:sz w:val="24"/>
      <w:szCs w:val="24"/>
      <w:lang w:eastAsia="en-US"/>
    </w:rPr>
  </w:style>
  <w:style w:type="paragraph" w:customStyle="1" w:styleId="font6">
    <w:name w:val="font6"/>
    <w:basedOn w:val="Normal"/>
    <w:rsid w:val="00C353A8"/>
    <w:pPr>
      <w:spacing w:before="100" w:beforeAutospacing="1" w:after="100" w:afterAutospacing="1" w:line="240" w:lineRule="auto"/>
    </w:pPr>
    <w:rPr>
      <w:rFonts w:ascii="Times New Roman" w:eastAsia="Times New Roman" w:hAnsi="Times New Roman"/>
      <w:color w:val="000000"/>
      <w:sz w:val="14"/>
      <w:szCs w:val="14"/>
      <w:lang w:eastAsia="en-US"/>
    </w:rPr>
  </w:style>
  <w:style w:type="table" w:customStyle="1" w:styleId="TableGrid50">
    <w:name w:val="Table Grid5"/>
    <w:basedOn w:val="TableNormal"/>
    <w:next w:val="TableGrid"/>
    <w:uiPriority w:val="39"/>
    <w:rsid w:val="00022E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A2B1E"/>
    <w:pPr>
      <w:widowControl w:val="0"/>
      <w:autoSpaceDE w:val="0"/>
      <w:autoSpaceDN w:val="0"/>
      <w:spacing w:before="48" w:after="0" w:line="240" w:lineRule="auto"/>
      <w:ind w:left="73"/>
      <w:jc w:val="center"/>
    </w:pPr>
    <w:rPr>
      <w:rFonts w:ascii="Arial" w:eastAsia="Arial" w:hAnsi="Arial" w:cs="Arial"/>
      <w:lang w:eastAsia="en-US"/>
    </w:rPr>
  </w:style>
  <w:style w:type="paragraph" w:styleId="TOC2">
    <w:name w:val="toc 2"/>
    <w:basedOn w:val="Normal"/>
    <w:next w:val="Normal"/>
    <w:autoRedefine/>
    <w:uiPriority w:val="39"/>
    <w:unhideWhenUsed/>
    <w:rsid w:val="00D33D86"/>
    <w:pPr>
      <w:tabs>
        <w:tab w:val="right" w:leader="dot" w:pos="9192"/>
      </w:tabs>
      <w:ind w:left="220"/>
    </w:pPr>
    <w:rPr>
      <w:rFonts w:ascii="Times New Roman" w:eastAsia="Times New Roman" w:hAnsi="Times New Roman"/>
      <w:noProof/>
      <w:kern w:val="2"/>
      <w:sz w:val="18"/>
      <w:szCs w:val="18"/>
      <w:lang w:val="sr-Latn-CS" w:eastAsia="ar-SA"/>
    </w:rPr>
  </w:style>
  <w:style w:type="paragraph" w:styleId="TOC3">
    <w:name w:val="toc 3"/>
    <w:basedOn w:val="Normal"/>
    <w:next w:val="Normal"/>
    <w:autoRedefine/>
    <w:uiPriority w:val="39"/>
    <w:unhideWhenUsed/>
    <w:rsid w:val="00A06EFC"/>
    <w:pPr>
      <w:tabs>
        <w:tab w:val="right" w:leader="dot" w:pos="9192"/>
      </w:tabs>
      <w:ind w:left="440"/>
    </w:pPr>
    <w:rPr>
      <w:rFonts w:ascii="Times New Roman" w:hAnsi="Times New Roman"/>
      <w:noProof/>
      <w:sz w:val="20"/>
      <w:szCs w:val="20"/>
      <w:lang w:val="sr-Latn-CS"/>
    </w:rPr>
  </w:style>
  <w:style w:type="paragraph" w:styleId="TOC4">
    <w:name w:val="toc 4"/>
    <w:basedOn w:val="Normal"/>
    <w:next w:val="Normal"/>
    <w:autoRedefine/>
    <w:uiPriority w:val="39"/>
    <w:unhideWhenUsed/>
    <w:rsid w:val="004A6633"/>
    <w:pPr>
      <w:spacing w:after="100" w:line="259" w:lineRule="auto"/>
      <w:ind w:left="660"/>
    </w:pPr>
    <w:rPr>
      <w:rFonts w:eastAsia="Times New Roman"/>
      <w:lang w:eastAsia="en-US"/>
    </w:rPr>
  </w:style>
  <w:style w:type="paragraph" w:styleId="TOC5">
    <w:name w:val="toc 5"/>
    <w:basedOn w:val="Normal"/>
    <w:next w:val="Normal"/>
    <w:autoRedefine/>
    <w:uiPriority w:val="39"/>
    <w:unhideWhenUsed/>
    <w:rsid w:val="004A6633"/>
    <w:pPr>
      <w:spacing w:after="100" w:line="259" w:lineRule="auto"/>
      <w:ind w:left="880"/>
    </w:pPr>
    <w:rPr>
      <w:rFonts w:eastAsia="Times New Roman"/>
      <w:lang w:eastAsia="en-US"/>
    </w:rPr>
  </w:style>
  <w:style w:type="paragraph" w:styleId="TOC6">
    <w:name w:val="toc 6"/>
    <w:basedOn w:val="Normal"/>
    <w:next w:val="Normal"/>
    <w:autoRedefine/>
    <w:uiPriority w:val="39"/>
    <w:unhideWhenUsed/>
    <w:rsid w:val="004A6633"/>
    <w:pPr>
      <w:spacing w:after="100" w:line="259" w:lineRule="auto"/>
      <w:ind w:left="1100"/>
    </w:pPr>
    <w:rPr>
      <w:rFonts w:eastAsia="Times New Roman"/>
      <w:lang w:eastAsia="en-US"/>
    </w:rPr>
  </w:style>
  <w:style w:type="paragraph" w:styleId="TOC7">
    <w:name w:val="toc 7"/>
    <w:basedOn w:val="Normal"/>
    <w:next w:val="Normal"/>
    <w:autoRedefine/>
    <w:uiPriority w:val="39"/>
    <w:unhideWhenUsed/>
    <w:rsid w:val="004A6633"/>
    <w:pPr>
      <w:spacing w:after="100" w:line="259" w:lineRule="auto"/>
      <w:ind w:left="1320"/>
    </w:pPr>
    <w:rPr>
      <w:rFonts w:eastAsia="Times New Roman"/>
      <w:lang w:eastAsia="en-US"/>
    </w:rPr>
  </w:style>
  <w:style w:type="paragraph" w:styleId="TOC8">
    <w:name w:val="toc 8"/>
    <w:basedOn w:val="Normal"/>
    <w:next w:val="Normal"/>
    <w:autoRedefine/>
    <w:uiPriority w:val="39"/>
    <w:unhideWhenUsed/>
    <w:rsid w:val="004A6633"/>
    <w:pPr>
      <w:spacing w:after="100" w:line="259" w:lineRule="auto"/>
      <w:ind w:left="1540"/>
    </w:pPr>
    <w:rPr>
      <w:rFonts w:eastAsia="Times New Roman"/>
      <w:lang w:eastAsia="en-US"/>
    </w:rPr>
  </w:style>
  <w:style w:type="paragraph" w:styleId="TOC9">
    <w:name w:val="toc 9"/>
    <w:basedOn w:val="Normal"/>
    <w:next w:val="Normal"/>
    <w:autoRedefine/>
    <w:uiPriority w:val="39"/>
    <w:unhideWhenUsed/>
    <w:rsid w:val="004A6633"/>
    <w:pPr>
      <w:spacing w:after="100" w:line="259" w:lineRule="auto"/>
      <w:ind w:left="1760"/>
    </w:pPr>
    <w:rPr>
      <w:rFonts w:eastAsia="Times New Roman"/>
      <w:lang w:eastAsia="en-US"/>
    </w:rPr>
  </w:style>
  <w:style w:type="table" w:customStyle="1" w:styleId="TableGrid60">
    <w:name w:val="Table Grid6"/>
    <w:basedOn w:val="TableNormal"/>
    <w:next w:val="TableGrid"/>
    <w:rsid w:val="0056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rsid w:val="008C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rsid w:val="00AA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
    <w:basedOn w:val="TableNormal"/>
    <w:next w:val="TableGrid"/>
    <w:rsid w:val="000D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536BD3"/>
    <w:rPr>
      <w:rFonts w:ascii="Calibri" w:hAnsi="Calibri"/>
      <w:sz w:val="22"/>
      <w:szCs w:val="22"/>
      <w:lang w:val="en-US" w:eastAsia="en-US"/>
    </w:rPr>
    <w:tblPr>
      <w:tblCellMar>
        <w:top w:w="0" w:type="dxa"/>
        <w:left w:w="0" w:type="dxa"/>
        <w:bottom w:w="0" w:type="dxa"/>
        <w:right w:w="0" w:type="dxa"/>
      </w:tblCellMar>
    </w:tblPr>
  </w:style>
  <w:style w:type="table" w:customStyle="1" w:styleId="TableGrid13">
    <w:name w:val="TableGrid13"/>
    <w:rsid w:val="00536BD3"/>
    <w:rPr>
      <w:rFonts w:ascii="Calibri" w:hAnsi="Calibri"/>
      <w:sz w:val="22"/>
      <w:szCs w:val="22"/>
      <w:lang w:val="en-US" w:eastAsia="en-US"/>
    </w:rPr>
    <w:tblPr>
      <w:tblCellMar>
        <w:top w:w="0" w:type="dxa"/>
        <w:left w:w="0" w:type="dxa"/>
        <w:bottom w:w="0" w:type="dxa"/>
        <w:right w:w="0" w:type="dxa"/>
      </w:tblCellMar>
    </w:tblPr>
  </w:style>
  <w:style w:type="table" w:customStyle="1" w:styleId="TableGrid101">
    <w:name w:val="Table Grid10"/>
    <w:basedOn w:val="TableNormal"/>
    <w:next w:val="TableGrid"/>
    <w:rsid w:val="00512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4B1E8D"/>
    <w:rPr>
      <w:rFonts w:ascii="Calibri" w:eastAsia="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62661"/>
    <w:rPr>
      <w:rFonts w:ascii="Calibri" w:eastAsia="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rsid w:val="00392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9F6514"/>
    <w:rPr>
      <w:color w:val="605E5C"/>
      <w:shd w:val="clear" w:color="auto" w:fill="E1DFDD"/>
    </w:rPr>
  </w:style>
  <w:style w:type="table" w:customStyle="1" w:styleId="TableGrid14">
    <w:name w:val="Table Grid14"/>
    <w:basedOn w:val="TableNormal"/>
    <w:next w:val="TableGrid"/>
    <w:rsid w:val="0000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E70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483">
      <w:bodyDiv w:val="1"/>
      <w:marLeft w:val="0"/>
      <w:marRight w:val="0"/>
      <w:marTop w:val="0"/>
      <w:marBottom w:val="0"/>
      <w:divBdr>
        <w:top w:val="none" w:sz="0" w:space="0" w:color="auto"/>
        <w:left w:val="none" w:sz="0" w:space="0" w:color="auto"/>
        <w:bottom w:val="none" w:sz="0" w:space="0" w:color="auto"/>
        <w:right w:val="none" w:sz="0" w:space="0" w:color="auto"/>
      </w:divBdr>
      <w:divsChild>
        <w:div w:id="1733768109">
          <w:marLeft w:val="0"/>
          <w:marRight w:val="0"/>
          <w:marTop w:val="0"/>
          <w:marBottom w:val="0"/>
          <w:divBdr>
            <w:top w:val="none" w:sz="0" w:space="0" w:color="auto"/>
            <w:left w:val="none" w:sz="0" w:space="0" w:color="auto"/>
            <w:bottom w:val="none" w:sz="0" w:space="0" w:color="auto"/>
            <w:right w:val="none" w:sz="0" w:space="0" w:color="auto"/>
          </w:divBdr>
          <w:divsChild>
            <w:div w:id="2035036143">
              <w:marLeft w:val="0"/>
              <w:marRight w:val="0"/>
              <w:marTop w:val="0"/>
              <w:marBottom w:val="0"/>
              <w:divBdr>
                <w:top w:val="none" w:sz="0" w:space="0" w:color="auto"/>
                <w:left w:val="none" w:sz="0" w:space="0" w:color="auto"/>
                <w:bottom w:val="none" w:sz="0" w:space="0" w:color="auto"/>
                <w:right w:val="none" w:sz="0" w:space="0" w:color="auto"/>
              </w:divBdr>
              <w:divsChild>
                <w:div w:id="5161200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270583">
      <w:bodyDiv w:val="1"/>
      <w:marLeft w:val="0"/>
      <w:marRight w:val="0"/>
      <w:marTop w:val="0"/>
      <w:marBottom w:val="0"/>
      <w:divBdr>
        <w:top w:val="none" w:sz="0" w:space="0" w:color="auto"/>
        <w:left w:val="none" w:sz="0" w:space="0" w:color="auto"/>
        <w:bottom w:val="none" w:sz="0" w:space="0" w:color="auto"/>
        <w:right w:val="none" w:sz="0" w:space="0" w:color="auto"/>
      </w:divBdr>
    </w:div>
    <w:div w:id="26956880">
      <w:bodyDiv w:val="1"/>
      <w:marLeft w:val="0"/>
      <w:marRight w:val="0"/>
      <w:marTop w:val="0"/>
      <w:marBottom w:val="0"/>
      <w:divBdr>
        <w:top w:val="none" w:sz="0" w:space="0" w:color="auto"/>
        <w:left w:val="none" w:sz="0" w:space="0" w:color="auto"/>
        <w:bottom w:val="none" w:sz="0" w:space="0" w:color="auto"/>
        <w:right w:val="none" w:sz="0" w:space="0" w:color="auto"/>
      </w:divBdr>
    </w:div>
    <w:div w:id="35014497">
      <w:bodyDiv w:val="1"/>
      <w:marLeft w:val="0"/>
      <w:marRight w:val="0"/>
      <w:marTop w:val="0"/>
      <w:marBottom w:val="0"/>
      <w:divBdr>
        <w:top w:val="none" w:sz="0" w:space="0" w:color="auto"/>
        <w:left w:val="none" w:sz="0" w:space="0" w:color="auto"/>
        <w:bottom w:val="none" w:sz="0" w:space="0" w:color="auto"/>
        <w:right w:val="none" w:sz="0" w:space="0" w:color="auto"/>
      </w:divBdr>
    </w:div>
    <w:div w:id="58334325">
      <w:bodyDiv w:val="1"/>
      <w:marLeft w:val="0"/>
      <w:marRight w:val="0"/>
      <w:marTop w:val="0"/>
      <w:marBottom w:val="0"/>
      <w:divBdr>
        <w:top w:val="none" w:sz="0" w:space="0" w:color="auto"/>
        <w:left w:val="none" w:sz="0" w:space="0" w:color="auto"/>
        <w:bottom w:val="none" w:sz="0" w:space="0" w:color="auto"/>
        <w:right w:val="none" w:sz="0" w:space="0" w:color="auto"/>
      </w:divBdr>
    </w:div>
    <w:div w:id="61297095">
      <w:bodyDiv w:val="1"/>
      <w:marLeft w:val="0"/>
      <w:marRight w:val="0"/>
      <w:marTop w:val="0"/>
      <w:marBottom w:val="0"/>
      <w:divBdr>
        <w:top w:val="none" w:sz="0" w:space="0" w:color="auto"/>
        <w:left w:val="none" w:sz="0" w:space="0" w:color="auto"/>
        <w:bottom w:val="none" w:sz="0" w:space="0" w:color="auto"/>
        <w:right w:val="none" w:sz="0" w:space="0" w:color="auto"/>
      </w:divBdr>
    </w:div>
    <w:div w:id="72820906">
      <w:bodyDiv w:val="1"/>
      <w:marLeft w:val="0"/>
      <w:marRight w:val="0"/>
      <w:marTop w:val="0"/>
      <w:marBottom w:val="0"/>
      <w:divBdr>
        <w:top w:val="none" w:sz="0" w:space="0" w:color="auto"/>
        <w:left w:val="none" w:sz="0" w:space="0" w:color="auto"/>
        <w:bottom w:val="none" w:sz="0" w:space="0" w:color="auto"/>
        <w:right w:val="none" w:sz="0" w:space="0" w:color="auto"/>
      </w:divBdr>
    </w:div>
    <w:div w:id="82186546">
      <w:bodyDiv w:val="1"/>
      <w:marLeft w:val="0"/>
      <w:marRight w:val="0"/>
      <w:marTop w:val="0"/>
      <w:marBottom w:val="0"/>
      <w:divBdr>
        <w:top w:val="none" w:sz="0" w:space="0" w:color="auto"/>
        <w:left w:val="none" w:sz="0" w:space="0" w:color="auto"/>
        <w:bottom w:val="none" w:sz="0" w:space="0" w:color="auto"/>
        <w:right w:val="none" w:sz="0" w:space="0" w:color="auto"/>
      </w:divBdr>
    </w:div>
    <w:div w:id="83232981">
      <w:bodyDiv w:val="1"/>
      <w:marLeft w:val="0"/>
      <w:marRight w:val="0"/>
      <w:marTop w:val="0"/>
      <w:marBottom w:val="0"/>
      <w:divBdr>
        <w:top w:val="none" w:sz="0" w:space="0" w:color="auto"/>
        <w:left w:val="none" w:sz="0" w:space="0" w:color="auto"/>
        <w:bottom w:val="none" w:sz="0" w:space="0" w:color="auto"/>
        <w:right w:val="none" w:sz="0" w:space="0" w:color="auto"/>
      </w:divBdr>
    </w:div>
    <w:div w:id="89587714">
      <w:bodyDiv w:val="1"/>
      <w:marLeft w:val="0"/>
      <w:marRight w:val="0"/>
      <w:marTop w:val="0"/>
      <w:marBottom w:val="0"/>
      <w:divBdr>
        <w:top w:val="none" w:sz="0" w:space="0" w:color="auto"/>
        <w:left w:val="none" w:sz="0" w:space="0" w:color="auto"/>
        <w:bottom w:val="none" w:sz="0" w:space="0" w:color="auto"/>
        <w:right w:val="none" w:sz="0" w:space="0" w:color="auto"/>
      </w:divBdr>
      <w:divsChild>
        <w:div w:id="2098598686">
          <w:marLeft w:val="0"/>
          <w:marRight w:val="0"/>
          <w:marTop w:val="0"/>
          <w:marBottom w:val="0"/>
          <w:divBdr>
            <w:top w:val="none" w:sz="0" w:space="0" w:color="auto"/>
            <w:left w:val="none" w:sz="0" w:space="0" w:color="auto"/>
            <w:bottom w:val="none" w:sz="0" w:space="0" w:color="auto"/>
            <w:right w:val="none" w:sz="0" w:space="0" w:color="auto"/>
          </w:divBdr>
          <w:divsChild>
            <w:div w:id="260571513">
              <w:marLeft w:val="0"/>
              <w:marRight w:val="0"/>
              <w:marTop w:val="0"/>
              <w:marBottom w:val="0"/>
              <w:divBdr>
                <w:top w:val="none" w:sz="0" w:space="0" w:color="auto"/>
                <w:left w:val="none" w:sz="0" w:space="0" w:color="auto"/>
                <w:bottom w:val="none" w:sz="0" w:space="0" w:color="auto"/>
                <w:right w:val="none" w:sz="0" w:space="0" w:color="auto"/>
              </w:divBdr>
              <w:divsChild>
                <w:div w:id="1410154054">
                  <w:marLeft w:val="0"/>
                  <w:marRight w:val="0"/>
                  <w:marTop w:val="0"/>
                  <w:marBottom w:val="0"/>
                  <w:divBdr>
                    <w:top w:val="none" w:sz="0" w:space="0" w:color="auto"/>
                    <w:left w:val="none" w:sz="0" w:space="0" w:color="auto"/>
                    <w:bottom w:val="none" w:sz="0" w:space="0" w:color="auto"/>
                    <w:right w:val="none" w:sz="0" w:space="0" w:color="auto"/>
                  </w:divBdr>
                  <w:divsChild>
                    <w:div w:id="509836669">
                      <w:marLeft w:val="0"/>
                      <w:marRight w:val="0"/>
                      <w:marTop w:val="75"/>
                      <w:marBottom w:val="0"/>
                      <w:divBdr>
                        <w:top w:val="single" w:sz="12" w:space="0" w:color="487903"/>
                        <w:left w:val="single" w:sz="12" w:space="0" w:color="487903"/>
                        <w:bottom w:val="single" w:sz="12" w:space="0" w:color="487903"/>
                        <w:right w:val="single" w:sz="12" w:space="0" w:color="487903"/>
                      </w:divBdr>
                      <w:divsChild>
                        <w:div w:id="898173797">
                          <w:marLeft w:val="0"/>
                          <w:marRight w:val="0"/>
                          <w:marTop w:val="0"/>
                          <w:marBottom w:val="900"/>
                          <w:divBdr>
                            <w:top w:val="none" w:sz="0" w:space="0" w:color="auto"/>
                            <w:left w:val="none" w:sz="0" w:space="0" w:color="auto"/>
                            <w:bottom w:val="none" w:sz="0" w:space="0" w:color="auto"/>
                            <w:right w:val="none" w:sz="0" w:space="0" w:color="auto"/>
                          </w:divBdr>
                          <w:divsChild>
                            <w:div w:id="40596313">
                              <w:marLeft w:val="0"/>
                              <w:marRight w:val="0"/>
                              <w:marTop w:val="0"/>
                              <w:marBottom w:val="0"/>
                              <w:divBdr>
                                <w:top w:val="none" w:sz="0" w:space="0" w:color="auto"/>
                                <w:left w:val="none" w:sz="0" w:space="0" w:color="auto"/>
                                <w:bottom w:val="none" w:sz="0" w:space="0" w:color="auto"/>
                                <w:right w:val="none" w:sz="0" w:space="0" w:color="auto"/>
                              </w:divBdr>
                              <w:divsChild>
                                <w:div w:id="323510926">
                                  <w:marLeft w:val="0"/>
                                  <w:marRight w:val="0"/>
                                  <w:marTop w:val="0"/>
                                  <w:marBottom w:val="0"/>
                                  <w:divBdr>
                                    <w:top w:val="none" w:sz="0" w:space="0" w:color="auto"/>
                                    <w:left w:val="none" w:sz="0" w:space="0" w:color="auto"/>
                                    <w:bottom w:val="none" w:sz="0" w:space="0" w:color="auto"/>
                                    <w:right w:val="none" w:sz="0" w:space="0" w:color="auto"/>
                                  </w:divBdr>
                                  <w:divsChild>
                                    <w:div w:id="421993488">
                                      <w:marLeft w:val="0"/>
                                      <w:marRight w:val="0"/>
                                      <w:marTop w:val="0"/>
                                      <w:marBottom w:val="0"/>
                                      <w:divBdr>
                                        <w:top w:val="none" w:sz="0" w:space="0" w:color="auto"/>
                                        <w:left w:val="none" w:sz="0" w:space="0" w:color="auto"/>
                                        <w:bottom w:val="none" w:sz="0" w:space="0" w:color="auto"/>
                                        <w:right w:val="none" w:sz="0" w:space="0" w:color="auto"/>
                                      </w:divBdr>
                                      <w:divsChild>
                                        <w:div w:id="1010326982">
                                          <w:blockQuote w:val="1"/>
                                          <w:marLeft w:val="720"/>
                                          <w:marRight w:val="75"/>
                                          <w:marTop w:val="75"/>
                                          <w:marBottom w:val="75"/>
                                          <w:divBdr>
                                            <w:top w:val="none" w:sz="0" w:space="0" w:color="auto"/>
                                            <w:left w:val="none" w:sz="0" w:space="0" w:color="auto"/>
                                            <w:bottom w:val="none" w:sz="0" w:space="0" w:color="auto"/>
                                            <w:right w:val="none" w:sz="0" w:space="0" w:color="auto"/>
                                          </w:divBdr>
                                          <w:divsChild>
                                            <w:div w:id="1065831598">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8910">
      <w:bodyDiv w:val="1"/>
      <w:marLeft w:val="0"/>
      <w:marRight w:val="0"/>
      <w:marTop w:val="0"/>
      <w:marBottom w:val="0"/>
      <w:divBdr>
        <w:top w:val="none" w:sz="0" w:space="0" w:color="auto"/>
        <w:left w:val="none" w:sz="0" w:space="0" w:color="auto"/>
        <w:bottom w:val="none" w:sz="0" w:space="0" w:color="auto"/>
        <w:right w:val="none" w:sz="0" w:space="0" w:color="auto"/>
      </w:divBdr>
    </w:div>
    <w:div w:id="118840015">
      <w:bodyDiv w:val="1"/>
      <w:marLeft w:val="0"/>
      <w:marRight w:val="0"/>
      <w:marTop w:val="0"/>
      <w:marBottom w:val="0"/>
      <w:divBdr>
        <w:top w:val="none" w:sz="0" w:space="0" w:color="auto"/>
        <w:left w:val="none" w:sz="0" w:space="0" w:color="auto"/>
        <w:bottom w:val="none" w:sz="0" w:space="0" w:color="auto"/>
        <w:right w:val="none" w:sz="0" w:space="0" w:color="auto"/>
      </w:divBdr>
    </w:div>
    <w:div w:id="121270224">
      <w:bodyDiv w:val="1"/>
      <w:marLeft w:val="0"/>
      <w:marRight w:val="0"/>
      <w:marTop w:val="0"/>
      <w:marBottom w:val="0"/>
      <w:divBdr>
        <w:top w:val="none" w:sz="0" w:space="0" w:color="auto"/>
        <w:left w:val="none" w:sz="0" w:space="0" w:color="auto"/>
        <w:bottom w:val="none" w:sz="0" w:space="0" w:color="auto"/>
        <w:right w:val="none" w:sz="0" w:space="0" w:color="auto"/>
      </w:divBdr>
    </w:div>
    <w:div w:id="128524583">
      <w:bodyDiv w:val="1"/>
      <w:marLeft w:val="0"/>
      <w:marRight w:val="0"/>
      <w:marTop w:val="0"/>
      <w:marBottom w:val="0"/>
      <w:divBdr>
        <w:top w:val="none" w:sz="0" w:space="0" w:color="auto"/>
        <w:left w:val="none" w:sz="0" w:space="0" w:color="auto"/>
        <w:bottom w:val="none" w:sz="0" w:space="0" w:color="auto"/>
        <w:right w:val="none" w:sz="0" w:space="0" w:color="auto"/>
      </w:divBdr>
    </w:div>
    <w:div w:id="181365301">
      <w:bodyDiv w:val="1"/>
      <w:marLeft w:val="0"/>
      <w:marRight w:val="0"/>
      <w:marTop w:val="0"/>
      <w:marBottom w:val="0"/>
      <w:divBdr>
        <w:top w:val="none" w:sz="0" w:space="0" w:color="auto"/>
        <w:left w:val="none" w:sz="0" w:space="0" w:color="auto"/>
        <w:bottom w:val="none" w:sz="0" w:space="0" w:color="auto"/>
        <w:right w:val="none" w:sz="0" w:space="0" w:color="auto"/>
      </w:divBdr>
    </w:div>
    <w:div w:id="191768965">
      <w:bodyDiv w:val="1"/>
      <w:marLeft w:val="0"/>
      <w:marRight w:val="0"/>
      <w:marTop w:val="0"/>
      <w:marBottom w:val="0"/>
      <w:divBdr>
        <w:top w:val="none" w:sz="0" w:space="0" w:color="auto"/>
        <w:left w:val="none" w:sz="0" w:space="0" w:color="auto"/>
        <w:bottom w:val="none" w:sz="0" w:space="0" w:color="auto"/>
        <w:right w:val="none" w:sz="0" w:space="0" w:color="auto"/>
      </w:divBdr>
    </w:div>
    <w:div w:id="192311860">
      <w:bodyDiv w:val="1"/>
      <w:marLeft w:val="0"/>
      <w:marRight w:val="0"/>
      <w:marTop w:val="0"/>
      <w:marBottom w:val="0"/>
      <w:divBdr>
        <w:top w:val="none" w:sz="0" w:space="0" w:color="auto"/>
        <w:left w:val="none" w:sz="0" w:space="0" w:color="auto"/>
        <w:bottom w:val="none" w:sz="0" w:space="0" w:color="auto"/>
        <w:right w:val="none" w:sz="0" w:space="0" w:color="auto"/>
      </w:divBdr>
    </w:div>
    <w:div w:id="198248220">
      <w:bodyDiv w:val="1"/>
      <w:marLeft w:val="0"/>
      <w:marRight w:val="0"/>
      <w:marTop w:val="0"/>
      <w:marBottom w:val="0"/>
      <w:divBdr>
        <w:top w:val="none" w:sz="0" w:space="0" w:color="auto"/>
        <w:left w:val="none" w:sz="0" w:space="0" w:color="auto"/>
        <w:bottom w:val="none" w:sz="0" w:space="0" w:color="auto"/>
        <w:right w:val="none" w:sz="0" w:space="0" w:color="auto"/>
      </w:divBdr>
      <w:divsChild>
        <w:div w:id="296031821">
          <w:marLeft w:val="0"/>
          <w:marRight w:val="0"/>
          <w:marTop w:val="0"/>
          <w:marBottom w:val="0"/>
          <w:divBdr>
            <w:top w:val="none" w:sz="0" w:space="0" w:color="auto"/>
            <w:left w:val="none" w:sz="0" w:space="0" w:color="auto"/>
            <w:bottom w:val="none" w:sz="0" w:space="0" w:color="auto"/>
            <w:right w:val="none" w:sz="0" w:space="0" w:color="auto"/>
          </w:divBdr>
          <w:divsChild>
            <w:div w:id="1563978753">
              <w:marLeft w:val="0"/>
              <w:marRight w:val="0"/>
              <w:marTop w:val="0"/>
              <w:marBottom w:val="0"/>
              <w:divBdr>
                <w:top w:val="none" w:sz="0" w:space="0" w:color="auto"/>
                <w:left w:val="none" w:sz="0" w:space="0" w:color="auto"/>
                <w:bottom w:val="none" w:sz="0" w:space="0" w:color="auto"/>
                <w:right w:val="none" w:sz="0" w:space="0" w:color="auto"/>
              </w:divBdr>
              <w:divsChild>
                <w:div w:id="10560024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5798430">
      <w:bodyDiv w:val="1"/>
      <w:marLeft w:val="0"/>
      <w:marRight w:val="0"/>
      <w:marTop w:val="0"/>
      <w:marBottom w:val="0"/>
      <w:divBdr>
        <w:top w:val="none" w:sz="0" w:space="0" w:color="auto"/>
        <w:left w:val="none" w:sz="0" w:space="0" w:color="auto"/>
        <w:bottom w:val="none" w:sz="0" w:space="0" w:color="auto"/>
        <w:right w:val="none" w:sz="0" w:space="0" w:color="auto"/>
      </w:divBdr>
    </w:div>
    <w:div w:id="211504299">
      <w:bodyDiv w:val="1"/>
      <w:marLeft w:val="0"/>
      <w:marRight w:val="0"/>
      <w:marTop w:val="0"/>
      <w:marBottom w:val="0"/>
      <w:divBdr>
        <w:top w:val="none" w:sz="0" w:space="0" w:color="auto"/>
        <w:left w:val="none" w:sz="0" w:space="0" w:color="auto"/>
        <w:bottom w:val="none" w:sz="0" w:space="0" w:color="auto"/>
        <w:right w:val="none" w:sz="0" w:space="0" w:color="auto"/>
      </w:divBdr>
      <w:divsChild>
        <w:div w:id="152528133">
          <w:marLeft w:val="0"/>
          <w:marRight w:val="0"/>
          <w:marTop w:val="0"/>
          <w:marBottom w:val="0"/>
          <w:divBdr>
            <w:top w:val="none" w:sz="0" w:space="0" w:color="auto"/>
            <w:left w:val="none" w:sz="0" w:space="0" w:color="auto"/>
            <w:bottom w:val="none" w:sz="0" w:space="0" w:color="auto"/>
            <w:right w:val="none" w:sz="0" w:space="0" w:color="auto"/>
          </w:divBdr>
          <w:divsChild>
            <w:div w:id="1663776278">
              <w:marLeft w:val="0"/>
              <w:marRight w:val="0"/>
              <w:marTop w:val="0"/>
              <w:marBottom w:val="0"/>
              <w:divBdr>
                <w:top w:val="none" w:sz="0" w:space="0" w:color="auto"/>
                <w:left w:val="none" w:sz="0" w:space="0" w:color="auto"/>
                <w:bottom w:val="none" w:sz="0" w:space="0" w:color="auto"/>
                <w:right w:val="none" w:sz="0" w:space="0" w:color="auto"/>
              </w:divBdr>
              <w:divsChild>
                <w:div w:id="6267378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7598117">
      <w:bodyDiv w:val="1"/>
      <w:marLeft w:val="0"/>
      <w:marRight w:val="0"/>
      <w:marTop w:val="0"/>
      <w:marBottom w:val="0"/>
      <w:divBdr>
        <w:top w:val="none" w:sz="0" w:space="0" w:color="auto"/>
        <w:left w:val="none" w:sz="0" w:space="0" w:color="auto"/>
        <w:bottom w:val="none" w:sz="0" w:space="0" w:color="auto"/>
        <w:right w:val="none" w:sz="0" w:space="0" w:color="auto"/>
      </w:divBdr>
      <w:divsChild>
        <w:div w:id="653340208">
          <w:marLeft w:val="0"/>
          <w:marRight w:val="0"/>
          <w:marTop w:val="0"/>
          <w:marBottom w:val="0"/>
          <w:divBdr>
            <w:top w:val="none" w:sz="0" w:space="0" w:color="auto"/>
            <w:left w:val="none" w:sz="0" w:space="0" w:color="auto"/>
            <w:bottom w:val="none" w:sz="0" w:space="0" w:color="auto"/>
            <w:right w:val="none" w:sz="0" w:space="0" w:color="auto"/>
          </w:divBdr>
          <w:divsChild>
            <w:div w:id="596252027">
              <w:marLeft w:val="0"/>
              <w:marRight w:val="0"/>
              <w:marTop w:val="0"/>
              <w:marBottom w:val="0"/>
              <w:divBdr>
                <w:top w:val="none" w:sz="0" w:space="0" w:color="auto"/>
                <w:left w:val="none" w:sz="0" w:space="0" w:color="auto"/>
                <w:bottom w:val="none" w:sz="0" w:space="0" w:color="auto"/>
                <w:right w:val="none" w:sz="0" w:space="0" w:color="auto"/>
              </w:divBdr>
              <w:divsChild>
                <w:div w:id="17637956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40650115">
      <w:bodyDiv w:val="1"/>
      <w:marLeft w:val="0"/>
      <w:marRight w:val="0"/>
      <w:marTop w:val="0"/>
      <w:marBottom w:val="0"/>
      <w:divBdr>
        <w:top w:val="none" w:sz="0" w:space="0" w:color="auto"/>
        <w:left w:val="none" w:sz="0" w:space="0" w:color="auto"/>
        <w:bottom w:val="none" w:sz="0" w:space="0" w:color="auto"/>
        <w:right w:val="none" w:sz="0" w:space="0" w:color="auto"/>
      </w:divBdr>
    </w:div>
    <w:div w:id="243416708">
      <w:bodyDiv w:val="1"/>
      <w:marLeft w:val="0"/>
      <w:marRight w:val="0"/>
      <w:marTop w:val="0"/>
      <w:marBottom w:val="0"/>
      <w:divBdr>
        <w:top w:val="none" w:sz="0" w:space="0" w:color="auto"/>
        <w:left w:val="none" w:sz="0" w:space="0" w:color="auto"/>
        <w:bottom w:val="none" w:sz="0" w:space="0" w:color="auto"/>
        <w:right w:val="none" w:sz="0" w:space="0" w:color="auto"/>
      </w:divBdr>
    </w:div>
    <w:div w:id="247814562">
      <w:bodyDiv w:val="1"/>
      <w:marLeft w:val="0"/>
      <w:marRight w:val="0"/>
      <w:marTop w:val="0"/>
      <w:marBottom w:val="0"/>
      <w:divBdr>
        <w:top w:val="none" w:sz="0" w:space="0" w:color="auto"/>
        <w:left w:val="none" w:sz="0" w:space="0" w:color="auto"/>
        <w:bottom w:val="none" w:sz="0" w:space="0" w:color="auto"/>
        <w:right w:val="none" w:sz="0" w:space="0" w:color="auto"/>
      </w:divBdr>
    </w:div>
    <w:div w:id="249775326">
      <w:bodyDiv w:val="1"/>
      <w:marLeft w:val="0"/>
      <w:marRight w:val="0"/>
      <w:marTop w:val="0"/>
      <w:marBottom w:val="0"/>
      <w:divBdr>
        <w:top w:val="none" w:sz="0" w:space="0" w:color="auto"/>
        <w:left w:val="none" w:sz="0" w:space="0" w:color="auto"/>
        <w:bottom w:val="none" w:sz="0" w:space="0" w:color="auto"/>
        <w:right w:val="none" w:sz="0" w:space="0" w:color="auto"/>
      </w:divBdr>
    </w:div>
    <w:div w:id="270748952">
      <w:bodyDiv w:val="1"/>
      <w:marLeft w:val="0"/>
      <w:marRight w:val="0"/>
      <w:marTop w:val="0"/>
      <w:marBottom w:val="0"/>
      <w:divBdr>
        <w:top w:val="none" w:sz="0" w:space="0" w:color="auto"/>
        <w:left w:val="none" w:sz="0" w:space="0" w:color="auto"/>
        <w:bottom w:val="none" w:sz="0" w:space="0" w:color="auto"/>
        <w:right w:val="none" w:sz="0" w:space="0" w:color="auto"/>
      </w:divBdr>
    </w:div>
    <w:div w:id="271668824">
      <w:bodyDiv w:val="1"/>
      <w:marLeft w:val="0"/>
      <w:marRight w:val="0"/>
      <w:marTop w:val="0"/>
      <w:marBottom w:val="0"/>
      <w:divBdr>
        <w:top w:val="none" w:sz="0" w:space="0" w:color="auto"/>
        <w:left w:val="none" w:sz="0" w:space="0" w:color="auto"/>
        <w:bottom w:val="none" w:sz="0" w:space="0" w:color="auto"/>
        <w:right w:val="none" w:sz="0" w:space="0" w:color="auto"/>
      </w:divBdr>
    </w:div>
    <w:div w:id="282277042">
      <w:bodyDiv w:val="1"/>
      <w:marLeft w:val="0"/>
      <w:marRight w:val="0"/>
      <w:marTop w:val="0"/>
      <w:marBottom w:val="0"/>
      <w:divBdr>
        <w:top w:val="none" w:sz="0" w:space="0" w:color="auto"/>
        <w:left w:val="none" w:sz="0" w:space="0" w:color="auto"/>
        <w:bottom w:val="none" w:sz="0" w:space="0" w:color="auto"/>
        <w:right w:val="none" w:sz="0" w:space="0" w:color="auto"/>
      </w:divBdr>
    </w:div>
    <w:div w:id="285504507">
      <w:bodyDiv w:val="1"/>
      <w:marLeft w:val="0"/>
      <w:marRight w:val="0"/>
      <w:marTop w:val="0"/>
      <w:marBottom w:val="0"/>
      <w:divBdr>
        <w:top w:val="none" w:sz="0" w:space="0" w:color="auto"/>
        <w:left w:val="none" w:sz="0" w:space="0" w:color="auto"/>
        <w:bottom w:val="none" w:sz="0" w:space="0" w:color="auto"/>
        <w:right w:val="none" w:sz="0" w:space="0" w:color="auto"/>
      </w:divBdr>
    </w:div>
    <w:div w:id="300497665">
      <w:bodyDiv w:val="1"/>
      <w:marLeft w:val="0"/>
      <w:marRight w:val="0"/>
      <w:marTop w:val="0"/>
      <w:marBottom w:val="0"/>
      <w:divBdr>
        <w:top w:val="none" w:sz="0" w:space="0" w:color="auto"/>
        <w:left w:val="none" w:sz="0" w:space="0" w:color="auto"/>
        <w:bottom w:val="none" w:sz="0" w:space="0" w:color="auto"/>
        <w:right w:val="none" w:sz="0" w:space="0" w:color="auto"/>
      </w:divBdr>
    </w:div>
    <w:div w:id="317811766">
      <w:bodyDiv w:val="1"/>
      <w:marLeft w:val="0"/>
      <w:marRight w:val="0"/>
      <w:marTop w:val="0"/>
      <w:marBottom w:val="0"/>
      <w:divBdr>
        <w:top w:val="none" w:sz="0" w:space="0" w:color="auto"/>
        <w:left w:val="none" w:sz="0" w:space="0" w:color="auto"/>
        <w:bottom w:val="none" w:sz="0" w:space="0" w:color="auto"/>
        <w:right w:val="none" w:sz="0" w:space="0" w:color="auto"/>
      </w:divBdr>
    </w:div>
    <w:div w:id="317881417">
      <w:bodyDiv w:val="1"/>
      <w:marLeft w:val="0"/>
      <w:marRight w:val="0"/>
      <w:marTop w:val="0"/>
      <w:marBottom w:val="0"/>
      <w:divBdr>
        <w:top w:val="none" w:sz="0" w:space="0" w:color="auto"/>
        <w:left w:val="none" w:sz="0" w:space="0" w:color="auto"/>
        <w:bottom w:val="none" w:sz="0" w:space="0" w:color="auto"/>
        <w:right w:val="none" w:sz="0" w:space="0" w:color="auto"/>
      </w:divBdr>
      <w:divsChild>
        <w:div w:id="2127000308">
          <w:marLeft w:val="0"/>
          <w:marRight w:val="0"/>
          <w:marTop w:val="0"/>
          <w:marBottom w:val="0"/>
          <w:divBdr>
            <w:top w:val="none" w:sz="0" w:space="0" w:color="auto"/>
            <w:left w:val="none" w:sz="0" w:space="0" w:color="auto"/>
            <w:bottom w:val="none" w:sz="0" w:space="0" w:color="auto"/>
            <w:right w:val="none" w:sz="0" w:space="0" w:color="auto"/>
          </w:divBdr>
          <w:divsChild>
            <w:div w:id="1256860168">
              <w:marLeft w:val="0"/>
              <w:marRight w:val="0"/>
              <w:marTop w:val="0"/>
              <w:marBottom w:val="0"/>
              <w:divBdr>
                <w:top w:val="none" w:sz="0" w:space="0" w:color="auto"/>
                <w:left w:val="none" w:sz="0" w:space="0" w:color="auto"/>
                <w:bottom w:val="none" w:sz="0" w:space="0" w:color="auto"/>
                <w:right w:val="none" w:sz="0" w:space="0" w:color="auto"/>
              </w:divBdr>
              <w:divsChild>
                <w:div w:id="19731686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22005198">
      <w:bodyDiv w:val="1"/>
      <w:marLeft w:val="0"/>
      <w:marRight w:val="0"/>
      <w:marTop w:val="0"/>
      <w:marBottom w:val="0"/>
      <w:divBdr>
        <w:top w:val="none" w:sz="0" w:space="0" w:color="auto"/>
        <w:left w:val="none" w:sz="0" w:space="0" w:color="auto"/>
        <w:bottom w:val="none" w:sz="0" w:space="0" w:color="auto"/>
        <w:right w:val="none" w:sz="0" w:space="0" w:color="auto"/>
      </w:divBdr>
    </w:div>
    <w:div w:id="335421867">
      <w:bodyDiv w:val="1"/>
      <w:marLeft w:val="0"/>
      <w:marRight w:val="0"/>
      <w:marTop w:val="0"/>
      <w:marBottom w:val="0"/>
      <w:divBdr>
        <w:top w:val="none" w:sz="0" w:space="0" w:color="auto"/>
        <w:left w:val="none" w:sz="0" w:space="0" w:color="auto"/>
        <w:bottom w:val="none" w:sz="0" w:space="0" w:color="auto"/>
        <w:right w:val="none" w:sz="0" w:space="0" w:color="auto"/>
      </w:divBdr>
    </w:div>
    <w:div w:id="335495594">
      <w:bodyDiv w:val="1"/>
      <w:marLeft w:val="0"/>
      <w:marRight w:val="0"/>
      <w:marTop w:val="0"/>
      <w:marBottom w:val="0"/>
      <w:divBdr>
        <w:top w:val="none" w:sz="0" w:space="0" w:color="auto"/>
        <w:left w:val="none" w:sz="0" w:space="0" w:color="auto"/>
        <w:bottom w:val="none" w:sz="0" w:space="0" w:color="auto"/>
        <w:right w:val="none" w:sz="0" w:space="0" w:color="auto"/>
      </w:divBdr>
    </w:div>
    <w:div w:id="335770199">
      <w:bodyDiv w:val="1"/>
      <w:marLeft w:val="0"/>
      <w:marRight w:val="0"/>
      <w:marTop w:val="0"/>
      <w:marBottom w:val="0"/>
      <w:divBdr>
        <w:top w:val="none" w:sz="0" w:space="0" w:color="auto"/>
        <w:left w:val="none" w:sz="0" w:space="0" w:color="auto"/>
        <w:bottom w:val="none" w:sz="0" w:space="0" w:color="auto"/>
        <w:right w:val="none" w:sz="0" w:space="0" w:color="auto"/>
      </w:divBdr>
    </w:div>
    <w:div w:id="336154033">
      <w:bodyDiv w:val="1"/>
      <w:marLeft w:val="0"/>
      <w:marRight w:val="0"/>
      <w:marTop w:val="0"/>
      <w:marBottom w:val="0"/>
      <w:divBdr>
        <w:top w:val="none" w:sz="0" w:space="0" w:color="auto"/>
        <w:left w:val="none" w:sz="0" w:space="0" w:color="auto"/>
        <w:bottom w:val="none" w:sz="0" w:space="0" w:color="auto"/>
        <w:right w:val="none" w:sz="0" w:space="0" w:color="auto"/>
      </w:divBdr>
      <w:divsChild>
        <w:div w:id="212540895">
          <w:marLeft w:val="0"/>
          <w:marRight w:val="0"/>
          <w:marTop w:val="0"/>
          <w:marBottom w:val="0"/>
          <w:divBdr>
            <w:top w:val="none" w:sz="0" w:space="0" w:color="auto"/>
            <w:left w:val="none" w:sz="0" w:space="0" w:color="auto"/>
            <w:bottom w:val="none" w:sz="0" w:space="0" w:color="auto"/>
            <w:right w:val="none" w:sz="0" w:space="0" w:color="auto"/>
          </w:divBdr>
          <w:divsChild>
            <w:div w:id="958561080">
              <w:marLeft w:val="450"/>
              <w:marRight w:val="0"/>
              <w:marTop w:val="225"/>
              <w:marBottom w:val="0"/>
              <w:divBdr>
                <w:top w:val="none" w:sz="0" w:space="0" w:color="auto"/>
                <w:left w:val="none" w:sz="0" w:space="0" w:color="auto"/>
                <w:bottom w:val="none" w:sz="0" w:space="0" w:color="auto"/>
                <w:right w:val="none" w:sz="0" w:space="0" w:color="auto"/>
              </w:divBdr>
            </w:div>
            <w:div w:id="1275405155">
              <w:marLeft w:val="0"/>
              <w:marRight w:val="0"/>
              <w:marTop w:val="300"/>
              <w:marBottom w:val="300"/>
              <w:divBdr>
                <w:top w:val="none" w:sz="0" w:space="0" w:color="auto"/>
                <w:left w:val="none" w:sz="0" w:space="0" w:color="auto"/>
                <w:bottom w:val="none" w:sz="0" w:space="0" w:color="auto"/>
                <w:right w:val="none" w:sz="0" w:space="0" w:color="auto"/>
              </w:divBdr>
            </w:div>
            <w:div w:id="1338461452">
              <w:marLeft w:val="450"/>
              <w:marRight w:val="0"/>
              <w:marTop w:val="570"/>
              <w:marBottom w:val="0"/>
              <w:divBdr>
                <w:top w:val="none" w:sz="0" w:space="0" w:color="auto"/>
                <w:left w:val="none" w:sz="0" w:space="0" w:color="auto"/>
                <w:bottom w:val="none" w:sz="0" w:space="0" w:color="auto"/>
                <w:right w:val="none" w:sz="0" w:space="0" w:color="auto"/>
              </w:divBdr>
            </w:div>
          </w:divsChild>
        </w:div>
        <w:div w:id="702940920">
          <w:marLeft w:val="0"/>
          <w:marRight w:val="0"/>
          <w:marTop w:val="0"/>
          <w:marBottom w:val="0"/>
          <w:divBdr>
            <w:top w:val="none" w:sz="0" w:space="0" w:color="auto"/>
            <w:left w:val="none" w:sz="0" w:space="0" w:color="auto"/>
            <w:bottom w:val="none" w:sz="0" w:space="0" w:color="auto"/>
            <w:right w:val="none" w:sz="0" w:space="0" w:color="auto"/>
          </w:divBdr>
          <w:divsChild>
            <w:div w:id="139154349">
              <w:marLeft w:val="0"/>
              <w:marRight w:val="0"/>
              <w:marTop w:val="0"/>
              <w:marBottom w:val="0"/>
              <w:divBdr>
                <w:top w:val="none" w:sz="0" w:space="0" w:color="auto"/>
                <w:left w:val="single" w:sz="6" w:space="0" w:color="EAECEE"/>
                <w:bottom w:val="none" w:sz="0" w:space="0" w:color="auto"/>
                <w:right w:val="none" w:sz="0" w:space="0" w:color="auto"/>
              </w:divBdr>
              <w:divsChild>
                <w:div w:id="556550439">
                  <w:marLeft w:val="75"/>
                  <w:marRight w:val="0"/>
                  <w:marTop w:val="0"/>
                  <w:marBottom w:val="0"/>
                  <w:divBdr>
                    <w:top w:val="none" w:sz="0" w:space="0" w:color="auto"/>
                    <w:left w:val="none" w:sz="0" w:space="0" w:color="auto"/>
                    <w:bottom w:val="none" w:sz="0" w:space="0" w:color="auto"/>
                    <w:right w:val="none" w:sz="0" w:space="0" w:color="auto"/>
                  </w:divBdr>
                </w:div>
                <w:div w:id="750539726">
                  <w:marLeft w:val="735"/>
                  <w:marRight w:val="0"/>
                  <w:marTop w:val="0"/>
                  <w:marBottom w:val="0"/>
                  <w:divBdr>
                    <w:top w:val="none" w:sz="0" w:space="0" w:color="auto"/>
                    <w:left w:val="none" w:sz="0" w:space="0" w:color="auto"/>
                    <w:bottom w:val="none" w:sz="0" w:space="0" w:color="auto"/>
                    <w:right w:val="none" w:sz="0" w:space="0" w:color="auto"/>
                  </w:divBdr>
                </w:div>
                <w:div w:id="889730024">
                  <w:marLeft w:val="120"/>
                  <w:marRight w:val="120"/>
                  <w:marTop w:val="195"/>
                  <w:marBottom w:val="0"/>
                  <w:divBdr>
                    <w:top w:val="none" w:sz="0" w:space="0" w:color="auto"/>
                    <w:left w:val="none" w:sz="0" w:space="0" w:color="auto"/>
                    <w:bottom w:val="none" w:sz="0" w:space="0" w:color="auto"/>
                    <w:right w:val="none" w:sz="0" w:space="0" w:color="auto"/>
                  </w:divBdr>
                </w:div>
                <w:div w:id="1712070172">
                  <w:marLeft w:val="75"/>
                  <w:marRight w:val="0"/>
                  <w:marTop w:val="0"/>
                  <w:marBottom w:val="0"/>
                  <w:divBdr>
                    <w:top w:val="none" w:sz="0" w:space="0" w:color="auto"/>
                    <w:left w:val="none" w:sz="0" w:space="0" w:color="auto"/>
                    <w:bottom w:val="none" w:sz="0" w:space="0" w:color="auto"/>
                    <w:right w:val="none" w:sz="0" w:space="0" w:color="auto"/>
                  </w:divBdr>
                </w:div>
                <w:div w:id="1892837033">
                  <w:marLeft w:val="75"/>
                  <w:marRight w:val="0"/>
                  <w:marTop w:val="0"/>
                  <w:marBottom w:val="0"/>
                  <w:divBdr>
                    <w:top w:val="none" w:sz="0" w:space="0" w:color="auto"/>
                    <w:left w:val="none" w:sz="0" w:space="0" w:color="auto"/>
                    <w:bottom w:val="none" w:sz="0" w:space="0" w:color="auto"/>
                    <w:right w:val="none" w:sz="0" w:space="0" w:color="auto"/>
                  </w:divBdr>
                </w:div>
              </w:divsChild>
            </w:div>
            <w:div w:id="1868759054">
              <w:marLeft w:val="0"/>
              <w:marRight w:val="0"/>
              <w:marTop w:val="0"/>
              <w:marBottom w:val="0"/>
              <w:divBdr>
                <w:top w:val="none" w:sz="0" w:space="0" w:color="auto"/>
                <w:left w:val="single" w:sz="6" w:space="0" w:color="EAECEE"/>
                <w:bottom w:val="none" w:sz="0" w:space="0" w:color="auto"/>
                <w:right w:val="none" w:sz="0" w:space="0" w:color="auto"/>
              </w:divBdr>
              <w:divsChild>
                <w:div w:id="656304240">
                  <w:marLeft w:val="735"/>
                  <w:marRight w:val="0"/>
                  <w:marTop w:val="0"/>
                  <w:marBottom w:val="0"/>
                  <w:divBdr>
                    <w:top w:val="none" w:sz="0" w:space="0" w:color="auto"/>
                    <w:left w:val="none" w:sz="0" w:space="0" w:color="auto"/>
                    <w:bottom w:val="none" w:sz="0" w:space="0" w:color="auto"/>
                    <w:right w:val="none" w:sz="0" w:space="0" w:color="auto"/>
                  </w:divBdr>
                </w:div>
                <w:div w:id="700932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74323514">
          <w:marLeft w:val="0"/>
          <w:marRight w:val="0"/>
          <w:marTop w:val="0"/>
          <w:marBottom w:val="0"/>
          <w:divBdr>
            <w:top w:val="none" w:sz="0" w:space="0" w:color="auto"/>
            <w:left w:val="none" w:sz="0" w:space="0" w:color="auto"/>
            <w:bottom w:val="none" w:sz="0" w:space="0" w:color="auto"/>
            <w:right w:val="none" w:sz="0" w:space="0" w:color="auto"/>
          </w:divBdr>
        </w:div>
      </w:divsChild>
    </w:div>
    <w:div w:id="338120171">
      <w:bodyDiv w:val="1"/>
      <w:marLeft w:val="0"/>
      <w:marRight w:val="0"/>
      <w:marTop w:val="0"/>
      <w:marBottom w:val="0"/>
      <w:divBdr>
        <w:top w:val="none" w:sz="0" w:space="0" w:color="auto"/>
        <w:left w:val="none" w:sz="0" w:space="0" w:color="auto"/>
        <w:bottom w:val="none" w:sz="0" w:space="0" w:color="auto"/>
        <w:right w:val="none" w:sz="0" w:space="0" w:color="auto"/>
      </w:divBdr>
    </w:div>
    <w:div w:id="339551323">
      <w:bodyDiv w:val="1"/>
      <w:marLeft w:val="0"/>
      <w:marRight w:val="0"/>
      <w:marTop w:val="0"/>
      <w:marBottom w:val="0"/>
      <w:divBdr>
        <w:top w:val="none" w:sz="0" w:space="0" w:color="auto"/>
        <w:left w:val="none" w:sz="0" w:space="0" w:color="auto"/>
        <w:bottom w:val="none" w:sz="0" w:space="0" w:color="auto"/>
        <w:right w:val="none" w:sz="0" w:space="0" w:color="auto"/>
      </w:divBdr>
    </w:div>
    <w:div w:id="349795114">
      <w:bodyDiv w:val="1"/>
      <w:marLeft w:val="0"/>
      <w:marRight w:val="0"/>
      <w:marTop w:val="0"/>
      <w:marBottom w:val="0"/>
      <w:divBdr>
        <w:top w:val="none" w:sz="0" w:space="0" w:color="auto"/>
        <w:left w:val="none" w:sz="0" w:space="0" w:color="auto"/>
        <w:bottom w:val="none" w:sz="0" w:space="0" w:color="auto"/>
        <w:right w:val="none" w:sz="0" w:space="0" w:color="auto"/>
      </w:divBdr>
    </w:div>
    <w:div w:id="350498720">
      <w:bodyDiv w:val="1"/>
      <w:marLeft w:val="0"/>
      <w:marRight w:val="0"/>
      <w:marTop w:val="0"/>
      <w:marBottom w:val="0"/>
      <w:divBdr>
        <w:top w:val="none" w:sz="0" w:space="0" w:color="auto"/>
        <w:left w:val="none" w:sz="0" w:space="0" w:color="auto"/>
        <w:bottom w:val="none" w:sz="0" w:space="0" w:color="auto"/>
        <w:right w:val="none" w:sz="0" w:space="0" w:color="auto"/>
      </w:divBdr>
    </w:div>
    <w:div w:id="354622173">
      <w:bodyDiv w:val="1"/>
      <w:marLeft w:val="0"/>
      <w:marRight w:val="0"/>
      <w:marTop w:val="0"/>
      <w:marBottom w:val="0"/>
      <w:divBdr>
        <w:top w:val="none" w:sz="0" w:space="0" w:color="auto"/>
        <w:left w:val="none" w:sz="0" w:space="0" w:color="auto"/>
        <w:bottom w:val="none" w:sz="0" w:space="0" w:color="auto"/>
        <w:right w:val="none" w:sz="0" w:space="0" w:color="auto"/>
      </w:divBdr>
    </w:div>
    <w:div w:id="367801196">
      <w:bodyDiv w:val="1"/>
      <w:marLeft w:val="0"/>
      <w:marRight w:val="0"/>
      <w:marTop w:val="0"/>
      <w:marBottom w:val="0"/>
      <w:divBdr>
        <w:top w:val="none" w:sz="0" w:space="0" w:color="auto"/>
        <w:left w:val="none" w:sz="0" w:space="0" w:color="auto"/>
        <w:bottom w:val="none" w:sz="0" w:space="0" w:color="auto"/>
        <w:right w:val="none" w:sz="0" w:space="0" w:color="auto"/>
      </w:divBdr>
    </w:div>
    <w:div w:id="372580692">
      <w:bodyDiv w:val="1"/>
      <w:marLeft w:val="0"/>
      <w:marRight w:val="0"/>
      <w:marTop w:val="0"/>
      <w:marBottom w:val="0"/>
      <w:divBdr>
        <w:top w:val="none" w:sz="0" w:space="0" w:color="auto"/>
        <w:left w:val="none" w:sz="0" w:space="0" w:color="auto"/>
        <w:bottom w:val="none" w:sz="0" w:space="0" w:color="auto"/>
        <w:right w:val="none" w:sz="0" w:space="0" w:color="auto"/>
      </w:divBdr>
    </w:div>
    <w:div w:id="374744522">
      <w:bodyDiv w:val="1"/>
      <w:marLeft w:val="0"/>
      <w:marRight w:val="0"/>
      <w:marTop w:val="0"/>
      <w:marBottom w:val="0"/>
      <w:divBdr>
        <w:top w:val="none" w:sz="0" w:space="0" w:color="auto"/>
        <w:left w:val="none" w:sz="0" w:space="0" w:color="auto"/>
        <w:bottom w:val="none" w:sz="0" w:space="0" w:color="auto"/>
        <w:right w:val="none" w:sz="0" w:space="0" w:color="auto"/>
      </w:divBdr>
    </w:div>
    <w:div w:id="376583617">
      <w:bodyDiv w:val="1"/>
      <w:marLeft w:val="0"/>
      <w:marRight w:val="0"/>
      <w:marTop w:val="0"/>
      <w:marBottom w:val="0"/>
      <w:divBdr>
        <w:top w:val="none" w:sz="0" w:space="0" w:color="auto"/>
        <w:left w:val="none" w:sz="0" w:space="0" w:color="auto"/>
        <w:bottom w:val="none" w:sz="0" w:space="0" w:color="auto"/>
        <w:right w:val="none" w:sz="0" w:space="0" w:color="auto"/>
      </w:divBdr>
    </w:div>
    <w:div w:id="382757544">
      <w:bodyDiv w:val="1"/>
      <w:marLeft w:val="0"/>
      <w:marRight w:val="0"/>
      <w:marTop w:val="0"/>
      <w:marBottom w:val="0"/>
      <w:divBdr>
        <w:top w:val="none" w:sz="0" w:space="0" w:color="auto"/>
        <w:left w:val="none" w:sz="0" w:space="0" w:color="auto"/>
        <w:bottom w:val="none" w:sz="0" w:space="0" w:color="auto"/>
        <w:right w:val="none" w:sz="0" w:space="0" w:color="auto"/>
      </w:divBdr>
    </w:div>
    <w:div w:id="385951160">
      <w:bodyDiv w:val="1"/>
      <w:marLeft w:val="0"/>
      <w:marRight w:val="0"/>
      <w:marTop w:val="0"/>
      <w:marBottom w:val="0"/>
      <w:divBdr>
        <w:top w:val="none" w:sz="0" w:space="0" w:color="auto"/>
        <w:left w:val="none" w:sz="0" w:space="0" w:color="auto"/>
        <w:bottom w:val="none" w:sz="0" w:space="0" w:color="auto"/>
        <w:right w:val="none" w:sz="0" w:space="0" w:color="auto"/>
      </w:divBdr>
    </w:div>
    <w:div w:id="395712777">
      <w:bodyDiv w:val="1"/>
      <w:marLeft w:val="0"/>
      <w:marRight w:val="0"/>
      <w:marTop w:val="0"/>
      <w:marBottom w:val="0"/>
      <w:divBdr>
        <w:top w:val="none" w:sz="0" w:space="0" w:color="auto"/>
        <w:left w:val="none" w:sz="0" w:space="0" w:color="auto"/>
        <w:bottom w:val="none" w:sz="0" w:space="0" w:color="auto"/>
        <w:right w:val="none" w:sz="0" w:space="0" w:color="auto"/>
      </w:divBdr>
      <w:divsChild>
        <w:div w:id="629215671">
          <w:marLeft w:val="0"/>
          <w:marRight w:val="0"/>
          <w:marTop w:val="0"/>
          <w:marBottom w:val="0"/>
          <w:divBdr>
            <w:top w:val="none" w:sz="0" w:space="0" w:color="auto"/>
            <w:left w:val="none" w:sz="0" w:space="0" w:color="auto"/>
            <w:bottom w:val="none" w:sz="0" w:space="0" w:color="auto"/>
            <w:right w:val="none" w:sz="0" w:space="0" w:color="auto"/>
          </w:divBdr>
          <w:divsChild>
            <w:div w:id="1775899787">
              <w:marLeft w:val="0"/>
              <w:marRight w:val="0"/>
              <w:marTop w:val="0"/>
              <w:marBottom w:val="0"/>
              <w:divBdr>
                <w:top w:val="none" w:sz="0" w:space="0" w:color="auto"/>
                <w:left w:val="none" w:sz="0" w:space="0" w:color="auto"/>
                <w:bottom w:val="none" w:sz="0" w:space="0" w:color="auto"/>
                <w:right w:val="none" w:sz="0" w:space="0" w:color="auto"/>
              </w:divBdr>
              <w:divsChild>
                <w:div w:id="15760172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00644133">
      <w:bodyDiv w:val="1"/>
      <w:marLeft w:val="0"/>
      <w:marRight w:val="0"/>
      <w:marTop w:val="0"/>
      <w:marBottom w:val="0"/>
      <w:divBdr>
        <w:top w:val="none" w:sz="0" w:space="0" w:color="auto"/>
        <w:left w:val="none" w:sz="0" w:space="0" w:color="auto"/>
        <w:bottom w:val="none" w:sz="0" w:space="0" w:color="auto"/>
        <w:right w:val="none" w:sz="0" w:space="0" w:color="auto"/>
      </w:divBdr>
    </w:div>
    <w:div w:id="408579137">
      <w:bodyDiv w:val="1"/>
      <w:marLeft w:val="0"/>
      <w:marRight w:val="0"/>
      <w:marTop w:val="0"/>
      <w:marBottom w:val="0"/>
      <w:divBdr>
        <w:top w:val="none" w:sz="0" w:space="0" w:color="auto"/>
        <w:left w:val="none" w:sz="0" w:space="0" w:color="auto"/>
        <w:bottom w:val="none" w:sz="0" w:space="0" w:color="auto"/>
        <w:right w:val="none" w:sz="0" w:space="0" w:color="auto"/>
      </w:divBdr>
    </w:div>
    <w:div w:id="429815869">
      <w:bodyDiv w:val="1"/>
      <w:marLeft w:val="0"/>
      <w:marRight w:val="0"/>
      <w:marTop w:val="0"/>
      <w:marBottom w:val="0"/>
      <w:divBdr>
        <w:top w:val="none" w:sz="0" w:space="0" w:color="auto"/>
        <w:left w:val="none" w:sz="0" w:space="0" w:color="auto"/>
        <w:bottom w:val="none" w:sz="0" w:space="0" w:color="auto"/>
        <w:right w:val="none" w:sz="0" w:space="0" w:color="auto"/>
      </w:divBdr>
    </w:div>
    <w:div w:id="433595712">
      <w:bodyDiv w:val="1"/>
      <w:marLeft w:val="0"/>
      <w:marRight w:val="0"/>
      <w:marTop w:val="0"/>
      <w:marBottom w:val="0"/>
      <w:divBdr>
        <w:top w:val="none" w:sz="0" w:space="0" w:color="auto"/>
        <w:left w:val="none" w:sz="0" w:space="0" w:color="auto"/>
        <w:bottom w:val="none" w:sz="0" w:space="0" w:color="auto"/>
        <w:right w:val="none" w:sz="0" w:space="0" w:color="auto"/>
      </w:divBdr>
    </w:div>
    <w:div w:id="437406546">
      <w:bodyDiv w:val="1"/>
      <w:marLeft w:val="0"/>
      <w:marRight w:val="0"/>
      <w:marTop w:val="0"/>
      <w:marBottom w:val="0"/>
      <w:divBdr>
        <w:top w:val="none" w:sz="0" w:space="0" w:color="auto"/>
        <w:left w:val="none" w:sz="0" w:space="0" w:color="auto"/>
        <w:bottom w:val="none" w:sz="0" w:space="0" w:color="auto"/>
        <w:right w:val="none" w:sz="0" w:space="0" w:color="auto"/>
      </w:divBdr>
      <w:divsChild>
        <w:div w:id="1532768430">
          <w:marLeft w:val="0"/>
          <w:marRight w:val="0"/>
          <w:marTop w:val="0"/>
          <w:marBottom w:val="0"/>
          <w:divBdr>
            <w:top w:val="none" w:sz="0" w:space="0" w:color="auto"/>
            <w:left w:val="none" w:sz="0" w:space="0" w:color="auto"/>
            <w:bottom w:val="none" w:sz="0" w:space="0" w:color="auto"/>
            <w:right w:val="none" w:sz="0" w:space="0" w:color="auto"/>
          </w:divBdr>
          <w:divsChild>
            <w:div w:id="1857571828">
              <w:marLeft w:val="0"/>
              <w:marRight w:val="0"/>
              <w:marTop w:val="0"/>
              <w:marBottom w:val="0"/>
              <w:divBdr>
                <w:top w:val="none" w:sz="0" w:space="0" w:color="auto"/>
                <w:left w:val="none" w:sz="0" w:space="0" w:color="auto"/>
                <w:bottom w:val="none" w:sz="0" w:space="0" w:color="auto"/>
                <w:right w:val="none" w:sz="0" w:space="0" w:color="auto"/>
              </w:divBdr>
              <w:divsChild>
                <w:div w:id="18920317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38256780">
      <w:bodyDiv w:val="1"/>
      <w:marLeft w:val="0"/>
      <w:marRight w:val="0"/>
      <w:marTop w:val="0"/>
      <w:marBottom w:val="0"/>
      <w:divBdr>
        <w:top w:val="none" w:sz="0" w:space="0" w:color="auto"/>
        <w:left w:val="none" w:sz="0" w:space="0" w:color="auto"/>
        <w:bottom w:val="none" w:sz="0" w:space="0" w:color="auto"/>
        <w:right w:val="none" w:sz="0" w:space="0" w:color="auto"/>
      </w:divBdr>
      <w:divsChild>
        <w:div w:id="563565324">
          <w:marLeft w:val="0"/>
          <w:marRight w:val="0"/>
          <w:marTop w:val="0"/>
          <w:marBottom w:val="0"/>
          <w:divBdr>
            <w:top w:val="none" w:sz="0" w:space="0" w:color="auto"/>
            <w:left w:val="none" w:sz="0" w:space="0" w:color="auto"/>
            <w:bottom w:val="none" w:sz="0" w:space="0" w:color="auto"/>
            <w:right w:val="none" w:sz="0" w:space="0" w:color="auto"/>
          </w:divBdr>
          <w:divsChild>
            <w:div w:id="1637560818">
              <w:marLeft w:val="0"/>
              <w:marRight w:val="0"/>
              <w:marTop w:val="0"/>
              <w:marBottom w:val="0"/>
              <w:divBdr>
                <w:top w:val="none" w:sz="0" w:space="0" w:color="auto"/>
                <w:left w:val="none" w:sz="0" w:space="0" w:color="auto"/>
                <w:bottom w:val="none" w:sz="0" w:space="0" w:color="auto"/>
                <w:right w:val="none" w:sz="0" w:space="0" w:color="auto"/>
              </w:divBdr>
              <w:divsChild>
                <w:div w:id="2616502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43502818">
      <w:bodyDiv w:val="1"/>
      <w:marLeft w:val="0"/>
      <w:marRight w:val="0"/>
      <w:marTop w:val="0"/>
      <w:marBottom w:val="0"/>
      <w:divBdr>
        <w:top w:val="none" w:sz="0" w:space="0" w:color="auto"/>
        <w:left w:val="none" w:sz="0" w:space="0" w:color="auto"/>
        <w:bottom w:val="none" w:sz="0" w:space="0" w:color="auto"/>
        <w:right w:val="none" w:sz="0" w:space="0" w:color="auto"/>
      </w:divBdr>
    </w:div>
    <w:div w:id="444272555">
      <w:bodyDiv w:val="1"/>
      <w:marLeft w:val="0"/>
      <w:marRight w:val="0"/>
      <w:marTop w:val="0"/>
      <w:marBottom w:val="0"/>
      <w:divBdr>
        <w:top w:val="none" w:sz="0" w:space="0" w:color="auto"/>
        <w:left w:val="none" w:sz="0" w:space="0" w:color="auto"/>
        <w:bottom w:val="none" w:sz="0" w:space="0" w:color="auto"/>
        <w:right w:val="none" w:sz="0" w:space="0" w:color="auto"/>
      </w:divBdr>
    </w:div>
    <w:div w:id="477965873">
      <w:bodyDiv w:val="1"/>
      <w:marLeft w:val="0"/>
      <w:marRight w:val="0"/>
      <w:marTop w:val="0"/>
      <w:marBottom w:val="0"/>
      <w:divBdr>
        <w:top w:val="none" w:sz="0" w:space="0" w:color="auto"/>
        <w:left w:val="none" w:sz="0" w:space="0" w:color="auto"/>
        <w:bottom w:val="none" w:sz="0" w:space="0" w:color="auto"/>
        <w:right w:val="none" w:sz="0" w:space="0" w:color="auto"/>
      </w:divBdr>
    </w:div>
    <w:div w:id="479612900">
      <w:bodyDiv w:val="1"/>
      <w:marLeft w:val="0"/>
      <w:marRight w:val="0"/>
      <w:marTop w:val="0"/>
      <w:marBottom w:val="0"/>
      <w:divBdr>
        <w:top w:val="none" w:sz="0" w:space="0" w:color="auto"/>
        <w:left w:val="none" w:sz="0" w:space="0" w:color="auto"/>
        <w:bottom w:val="none" w:sz="0" w:space="0" w:color="auto"/>
        <w:right w:val="none" w:sz="0" w:space="0" w:color="auto"/>
      </w:divBdr>
    </w:div>
    <w:div w:id="489752324">
      <w:bodyDiv w:val="1"/>
      <w:marLeft w:val="0"/>
      <w:marRight w:val="0"/>
      <w:marTop w:val="0"/>
      <w:marBottom w:val="0"/>
      <w:divBdr>
        <w:top w:val="none" w:sz="0" w:space="0" w:color="auto"/>
        <w:left w:val="none" w:sz="0" w:space="0" w:color="auto"/>
        <w:bottom w:val="none" w:sz="0" w:space="0" w:color="auto"/>
        <w:right w:val="none" w:sz="0" w:space="0" w:color="auto"/>
      </w:divBdr>
    </w:div>
    <w:div w:id="499271118">
      <w:bodyDiv w:val="1"/>
      <w:marLeft w:val="0"/>
      <w:marRight w:val="0"/>
      <w:marTop w:val="0"/>
      <w:marBottom w:val="0"/>
      <w:divBdr>
        <w:top w:val="none" w:sz="0" w:space="0" w:color="auto"/>
        <w:left w:val="none" w:sz="0" w:space="0" w:color="auto"/>
        <w:bottom w:val="none" w:sz="0" w:space="0" w:color="auto"/>
        <w:right w:val="none" w:sz="0" w:space="0" w:color="auto"/>
      </w:divBdr>
    </w:div>
    <w:div w:id="514342063">
      <w:bodyDiv w:val="1"/>
      <w:marLeft w:val="0"/>
      <w:marRight w:val="0"/>
      <w:marTop w:val="0"/>
      <w:marBottom w:val="0"/>
      <w:divBdr>
        <w:top w:val="none" w:sz="0" w:space="0" w:color="auto"/>
        <w:left w:val="none" w:sz="0" w:space="0" w:color="auto"/>
        <w:bottom w:val="none" w:sz="0" w:space="0" w:color="auto"/>
        <w:right w:val="none" w:sz="0" w:space="0" w:color="auto"/>
      </w:divBdr>
    </w:div>
    <w:div w:id="524561875">
      <w:bodyDiv w:val="1"/>
      <w:marLeft w:val="0"/>
      <w:marRight w:val="0"/>
      <w:marTop w:val="0"/>
      <w:marBottom w:val="0"/>
      <w:divBdr>
        <w:top w:val="none" w:sz="0" w:space="0" w:color="auto"/>
        <w:left w:val="none" w:sz="0" w:space="0" w:color="auto"/>
        <w:bottom w:val="none" w:sz="0" w:space="0" w:color="auto"/>
        <w:right w:val="none" w:sz="0" w:space="0" w:color="auto"/>
      </w:divBdr>
    </w:div>
    <w:div w:id="525098862">
      <w:bodyDiv w:val="1"/>
      <w:marLeft w:val="0"/>
      <w:marRight w:val="0"/>
      <w:marTop w:val="0"/>
      <w:marBottom w:val="0"/>
      <w:divBdr>
        <w:top w:val="none" w:sz="0" w:space="0" w:color="auto"/>
        <w:left w:val="none" w:sz="0" w:space="0" w:color="auto"/>
        <w:bottom w:val="none" w:sz="0" w:space="0" w:color="auto"/>
        <w:right w:val="none" w:sz="0" w:space="0" w:color="auto"/>
      </w:divBdr>
      <w:divsChild>
        <w:div w:id="1909724285">
          <w:marLeft w:val="0"/>
          <w:marRight w:val="0"/>
          <w:marTop w:val="0"/>
          <w:marBottom w:val="0"/>
          <w:divBdr>
            <w:top w:val="none" w:sz="0" w:space="0" w:color="auto"/>
            <w:left w:val="none" w:sz="0" w:space="0" w:color="auto"/>
            <w:bottom w:val="none" w:sz="0" w:space="0" w:color="auto"/>
            <w:right w:val="none" w:sz="0" w:space="0" w:color="auto"/>
          </w:divBdr>
          <w:divsChild>
            <w:div w:id="1800802261">
              <w:marLeft w:val="0"/>
              <w:marRight w:val="0"/>
              <w:marTop w:val="0"/>
              <w:marBottom w:val="0"/>
              <w:divBdr>
                <w:top w:val="none" w:sz="0" w:space="0" w:color="auto"/>
                <w:left w:val="none" w:sz="0" w:space="0" w:color="auto"/>
                <w:bottom w:val="none" w:sz="0" w:space="0" w:color="auto"/>
                <w:right w:val="none" w:sz="0" w:space="0" w:color="auto"/>
              </w:divBdr>
              <w:divsChild>
                <w:div w:id="918639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25678098">
      <w:bodyDiv w:val="1"/>
      <w:marLeft w:val="0"/>
      <w:marRight w:val="0"/>
      <w:marTop w:val="0"/>
      <w:marBottom w:val="0"/>
      <w:divBdr>
        <w:top w:val="none" w:sz="0" w:space="0" w:color="auto"/>
        <w:left w:val="none" w:sz="0" w:space="0" w:color="auto"/>
        <w:bottom w:val="none" w:sz="0" w:space="0" w:color="auto"/>
        <w:right w:val="none" w:sz="0" w:space="0" w:color="auto"/>
      </w:divBdr>
    </w:div>
    <w:div w:id="526137198">
      <w:bodyDiv w:val="1"/>
      <w:marLeft w:val="0"/>
      <w:marRight w:val="0"/>
      <w:marTop w:val="0"/>
      <w:marBottom w:val="0"/>
      <w:divBdr>
        <w:top w:val="none" w:sz="0" w:space="0" w:color="auto"/>
        <w:left w:val="none" w:sz="0" w:space="0" w:color="auto"/>
        <w:bottom w:val="none" w:sz="0" w:space="0" w:color="auto"/>
        <w:right w:val="none" w:sz="0" w:space="0" w:color="auto"/>
      </w:divBdr>
    </w:div>
    <w:div w:id="527107177">
      <w:bodyDiv w:val="1"/>
      <w:marLeft w:val="0"/>
      <w:marRight w:val="0"/>
      <w:marTop w:val="0"/>
      <w:marBottom w:val="0"/>
      <w:divBdr>
        <w:top w:val="none" w:sz="0" w:space="0" w:color="auto"/>
        <w:left w:val="none" w:sz="0" w:space="0" w:color="auto"/>
        <w:bottom w:val="none" w:sz="0" w:space="0" w:color="auto"/>
        <w:right w:val="none" w:sz="0" w:space="0" w:color="auto"/>
      </w:divBdr>
    </w:div>
    <w:div w:id="529924497">
      <w:bodyDiv w:val="1"/>
      <w:marLeft w:val="0"/>
      <w:marRight w:val="0"/>
      <w:marTop w:val="0"/>
      <w:marBottom w:val="0"/>
      <w:divBdr>
        <w:top w:val="none" w:sz="0" w:space="0" w:color="auto"/>
        <w:left w:val="none" w:sz="0" w:space="0" w:color="auto"/>
        <w:bottom w:val="none" w:sz="0" w:space="0" w:color="auto"/>
        <w:right w:val="none" w:sz="0" w:space="0" w:color="auto"/>
      </w:divBdr>
    </w:div>
    <w:div w:id="537813483">
      <w:bodyDiv w:val="1"/>
      <w:marLeft w:val="0"/>
      <w:marRight w:val="0"/>
      <w:marTop w:val="0"/>
      <w:marBottom w:val="0"/>
      <w:divBdr>
        <w:top w:val="none" w:sz="0" w:space="0" w:color="auto"/>
        <w:left w:val="none" w:sz="0" w:space="0" w:color="auto"/>
        <w:bottom w:val="none" w:sz="0" w:space="0" w:color="auto"/>
        <w:right w:val="none" w:sz="0" w:space="0" w:color="auto"/>
      </w:divBdr>
    </w:div>
    <w:div w:id="553933242">
      <w:bodyDiv w:val="1"/>
      <w:marLeft w:val="0"/>
      <w:marRight w:val="0"/>
      <w:marTop w:val="0"/>
      <w:marBottom w:val="0"/>
      <w:divBdr>
        <w:top w:val="none" w:sz="0" w:space="0" w:color="auto"/>
        <w:left w:val="none" w:sz="0" w:space="0" w:color="auto"/>
        <w:bottom w:val="none" w:sz="0" w:space="0" w:color="auto"/>
        <w:right w:val="none" w:sz="0" w:space="0" w:color="auto"/>
      </w:divBdr>
    </w:div>
    <w:div w:id="583759228">
      <w:bodyDiv w:val="1"/>
      <w:marLeft w:val="0"/>
      <w:marRight w:val="0"/>
      <w:marTop w:val="0"/>
      <w:marBottom w:val="0"/>
      <w:divBdr>
        <w:top w:val="none" w:sz="0" w:space="0" w:color="auto"/>
        <w:left w:val="none" w:sz="0" w:space="0" w:color="auto"/>
        <w:bottom w:val="none" w:sz="0" w:space="0" w:color="auto"/>
        <w:right w:val="none" w:sz="0" w:space="0" w:color="auto"/>
      </w:divBdr>
    </w:div>
    <w:div w:id="592082901">
      <w:bodyDiv w:val="1"/>
      <w:marLeft w:val="0"/>
      <w:marRight w:val="0"/>
      <w:marTop w:val="0"/>
      <w:marBottom w:val="0"/>
      <w:divBdr>
        <w:top w:val="none" w:sz="0" w:space="0" w:color="auto"/>
        <w:left w:val="none" w:sz="0" w:space="0" w:color="auto"/>
        <w:bottom w:val="none" w:sz="0" w:space="0" w:color="auto"/>
        <w:right w:val="none" w:sz="0" w:space="0" w:color="auto"/>
      </w:divBdr>
    </w:div>
    <w:div w:id="596059668">
      <w:bodyDiv w:val="1"/>
      <w:marLeft w:val="0"/>
      <w:marRight w:val="0"/>
      <w:marTop w:val="0"/>
      <w:marBottom w:val="0"/>
      <w:divBdr>
        <w:top w:val="none" w:sz="0" w:space="0" w:color="auto"/>
        <w:left w:val="none" w:sz="0" w:space="0" w:color="auto"/>
        <w:bottom w:val="none" w:sz="0" w:space="0" w:color="auto"/>
        <w:right w:val="none" w:sz="0" w:space="0" w:color="auto"/>
      </w:divBdr>
    </w:div>
    <w:div w:id="644578973">
      <w:bodyDiv w:val="1"/>
      <w:marLeft w:val="0"/>
      <w:marRight w:val="0"/>
      <w:marTop w:val="0"/>
      <w:marBottom w:val="0"/>
      <w:divBdr>
        <w:top w:val="none" w:sz="0" w:space="0" w:color="auto"/>
        <w:left w:val="none" w:sz="0" w:space="0" w:color="auto"/>
        <w:bottom w:val="none" w:sz="0" w:space="0" w:color="auto"/>
        <w:right w:val="none" w:sz="0" w:space="0" w:color="auto"/>
      </w:divBdr>
    </w:div>
    <w:div w:id="646788231">
      <w:bodyDiv w:val="1"/>
      <w:marLeft w:val="0"/>
      <w:marRight w:val="0"/>
      <w:marTop w:val="0"/>
      <w:marBottom w:val="0"/>
      <w:divBdr>
        <w:top w:val="none" w:sz="0" w:space="0" w:color="auto"/>
        <w:left w:val="none" w:sz="0" w:space="0" w:color="auto"/>
        <w:bottom w:val="none" w:sz="0" w:space="0" w:color="auto"/>
        <w:right w:val="none" w:sz="0" w:space="0" w:color="auto"/>
      </w:divBdr>
    </w:div>
    <w:div w:id="665475246">
      <w:bodyDiv w:val="1"/>
      <w:marLeft w:val="0"/>
      <w:marRight w:val="0"/>
      <w:marTop w:val="0"/>
      <w:marBottom w:val="0"/>
      <w:divBdr>
        <w:top w:val="none" w:sz="0" w:space="0" w:color="auto"/>
        <w:left w:val="none" w:sz="0" w:space="0" w:color="auto"/>
        <w:bottom w:val="none" w:sz="0" w:space="0" w:color="auto"/>
        <w:right w:val="none" w:sz="0" w:space="0" w:color="auto"/>
      </w:divBdr>
    </w:div>
    <w:div w:id="665670373">
      <w:bodyDiv w:val="1"/>
      <w:marLeft w:val="0"/>
      <w:marRight w:val="0"/>
      <w:marTop w:val="0"/>
      <w:marBottom w:val="0"/>
      <w:divBdr>
        <w:top w:val="none" w:sz="0" w:space="0" w:color="auto"/>
        <w:left w:val="none" w:sz="0" w:space="0" w:color="auto"/>
        <w:bottom w:val="none" w:sz="0" w:space="0" w:color="auto"/>
        <w:right w:val="none" w:sz="0" w:space="0" w:color="auto"/>
      </w:divBdr>
    </w:div>
    <w:div w:id="669141750">
      <w:bodyDiv w:val="1"/>
      <w:marLeft w:val="0"/>
      <w:marRight w:val="0"/>
      <w:marTop w:val="0"/>
      <w:marBottom w:val="0"/>
      <w:divBdr>
        <w:top w:val="none" w:sz="0" w:space="0" w:color="auto"/>
        <w:left w:val="none" w:sz="0" w:space="0" w:color="auto"/>
        <w:bottom w:val="none" w:sz="0" w:space="0" w:color="auto"/>
        <w:right w:val="none" w:sz="0" w:space="0" w:color="auto"/>
      </w:divBdr>
    </w:div>
    <w:div w:id="671879878">
      <w:bodyDiv w:val="1"/>
      <w:marLeft w:val="0"/>
      <w:marRight w:val="0"/>
      <w:marTop w:val="0"/>
      <w:marBottom w:val="0"/>
      <w:divBdr>
        <w:top w:val="none" w:sz="0" w:space="0" w:color="auto"/>
        <w:left w:val="none" w:sz="0" w:space="0" w:color="auto"/>
        <w:bottom w:val="none" w:sz="0" w:space="0" w:color="auto"/>
        <w:right w:val="none" w:sz="0" w:space="0" w:color="auto"/>
      </w:divBdr>
    </w:div>
    <w:div w:id="696546786">
      <w:bodyDiv w:val="1"/>
      <w:marLeft w:val="0"/>
      <w:marRight w:val="0"/>
      <w:marTop w:val="0"/>
      <w:marBottom w:val="0"/>
      <w:divBdr>
        <w:top w:val="none" w:sz="0" w:space="0" w:color="auto"/>
        <w:left w:val="none" w:sz="0" w:space="0" w:color="auto"/>
        <w:bottom w:val="none" w:sz="0" w:space="0" w:color="auto"/>
        <w:right w:val="none" w:sz="0" w:space="0" w:color="auto"/>
      </w:divBdr>
      <w:divsChild>
        <w:div w:id="882717520">
          <w:marLeft w:val="0"/>
          <w:marRight w:val="0"/>
          <w:marTop w:val="0"/>
          <w:marBottom w:val="0"/>
          <w:divBdr>
            <w:top w:val="none" w:sz="0" w:space="0" w:color="auto"/>
            <w:left w:val="none" w:sz="0" w:space="0" w:color="auto"/>
            <w:bottom w:val="none" w:sz="0" w:space="0" w:color="auto"/>
            <w:right w:val="none" w:sz="0" w:space="0" w:color="auto"/>
          </w:divBdr>
          <w:divsChild>
            <w:div w:id="2108109242">
              <w:marLeft w:val="0"/>
              <w:marRight w:val="0"/>
              <w:marTop w:val="0"/>
              <w:marBottom w:val="0"/>
              <w:divBdr>
                <w:top w:val="none" w:sz="0" w:space="0" w:color="auto"/>
                <w:left w:val="none" w:sz="0" w:space="0" w:color="auto"/>
                <w:bottom w:val="none" w:sz="0" w:space="0" w:color="auto"/>
                <w:right w:val="none" w:sz="0" w:space="0" w:color="auto"/>
              </w:divBdr>
              <w:divsChild>
                <w:div w:id="729117227">
                  <w:marLeft w:val="75"/>
                  <w:marRight w:val="1200"/>
                  <w:marTop w:val="45"/>
                  <w:marBottom w:val="75"/>
                  <w:divBdr>
                    <w:top w:val="none" w:sz="0" w:space="0" w:color="auto"/>
                    <w:left w:val="none" w:sz="0" w:space="0" w:color="auto"/>
                    <w:bottom w:val="none" w:sz="0" w:space="0" w:color="auto"/>
                    <w:right w:val="none" w:sz="0" w:space="0" w:color="auto"/>
                  </w:divBdr>
                </w:div>
              </w:divsChild>
            </w:div>
          </w:divsChild>
        </w:div>
        <w:div w:id="2033335828">
          <w:marLeft w:val="0"/>
          <w:marRight w:val="0"/>
          <w:marTop w:val="0"/>
          <w:marBottom w:val="0"/>
          <w:divBdr>
            <w:top w:val="none" w:sz="0" w:space="0" w:color="auto"/>
            <w:left w:val="none" w:sz="0" w:space="0" w:color="auto"/>
            <w:bottom w:val="none" w:sz="0" w:space="0" w:color="auto"/>
            <w:right w:val="none" w:sz="0" w:space="0" w:color="auto"/>
          </w:divBdr>
          <w:divsChild>
            <w:div w:id="665281716">
              <w:marLeft w:val="0"/>
              <w:marRight w:val="0"/>
              <w:marTop w:val="0"/>
              <w:marBottom w:val="0"/>
              <w:divBdr>
                <w:top w:val="none" w:sz="0" w:space="0" w:color="auto"/>
                <w:left w:val="none" w:sz="0" w:space="0" w:color="auto"/>
                <w:bottom w:val="none" w:sz="0" w:space="0" w:color="auto"/>
                <w:right w:val="none" w:sz="0" w:space="0" w:color="auto"/>
              </w:divBdr>
              <w:divsChild>
                <w:div w:id="15703092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98550392">
      <w:bodyDiv w:val="1"/>
      <w:marLeft w:val="0"/>
      <w:marRight w:val="0"/>
      <w:marTop w:val="0"/>
      <w:marBottom w:val="0"/>
      <w:divBdr>
        <w:top w:val="none" w:sz="0" w:space="0" w:color="auto"/>
        <w:left w:val="none" w:sz="0" w:space="0" w:color="auto"/>
        <w:bottom w:val="none" w:sz="0" w:space="0" w:color="auto"/>
        <w:right w:val="none" w:sz="0" w:space="0" w:color="auto"/>
      </w:divBdr>
    </w:div>
    <w:div w:id="702096666">
      <w:bodyDiv w:val="1"/>
      <w:marLeft w:val="0"/>
      <w:marRight w:val="0"/>
      <w:marTop w:val="0"/>
      <w:marBottom w:val="0"/>
      <w:divBdr>
        <w:top w:val="none" w:sz="0" w:space="0" w:color="auto"/>
        <w:left w:val="none" w:sz="0" w:space="0" w:color="auto"/>
        <w:bottom w:val="none" w:sz="0" w:space="0" w:color="auto"/>
        <w:right w:val="none" w:sz="0" w:space="0" w:color="auto"/>
      </w:divBdr>
    </w:div>
    <w:div w:id="710958907">
      <w:bodyDiv w:val="1"/>
      <w:marLeft w:val="0"/>
      <w:marRight w:val="0"/>
      <w:marTop w:val="0"/>
      <w:marBottom w:val="0"/>
      <w:divBdr>
        <w:top w:val="none" w:sz="0" w:space="0" w:color="auto"/>
        <w:left w:val="none" w:sz="0" w:space="0" w:color="auto"/>
        <w:bottom w:val="none" w:sz="0" w:space="0" w:color="auto"/>
        <w:right w:val="none" w:sz="0" w:space="0" w:color="auto"/>
      </w:divBdr>
    </w:div>
    <w:div w:id="717323207">
      <w:bodyDiv w:val="1"/>
      <w:marLeft w:val="0"/>
      <w:marRight w:val="0"/>
      <w:marTop w:val="0"/>
      <w:marBottom w:val="0"/>
      <w:divBdr>
        <w:top w:val="none" w:sz="0" w:space="0" w:color="auto"/>
        <w:left w:val="none" w:sz="0" w:space="0" w:color="auto"/>
        <w:bottom w:val="none" w:sz="0" w:space="0" w:color="auto"/>
        <w:right w:val="none" w:sz="0" w:space="0" w:color="auto"/>
      </w:divBdr>
    </w:div>
    <w:div w:id="729496564">
      <w:bodyDiv w:val="1"/>
      <w:marLeft w:val="0"/>
      <w:marRight w:val="0"/>
      <w:marTop w:val="0"/>
      <w:marBottom w:val="0"/>
      <w:divBdr>
        <w:top w:val="none" w:sz="0" w:space="0" w:color="auto"/>
        <w:left w:val="none" w:sz="0" w:space="0" w:color="auto"/>
        <w:bottom w:val="none" w:sz="0" w:space="0" w:color="auto"/>
        <w:right w:val="none" w:sz="0" w:space="0" w:color="auto"/>
      </w:divBdr>
      <w:divsChild>
        <w:div w:id="607857044">
          <w:marLeft w:val="0"/>
          <w:marRight w:val="0"/>
          <w:marTop w:val="0"/>
          <w:marBottom w:val="0"/>
          <w:divBdr>
            <w:top w:val="none" w:sz="0" w:space="0" w:color="auto"/>
            <w:left w:val="none" w:sz="0" w:space="0" w:color="auto"/>
            <w:bottom w:val="none" w:sz="0" w:space="0" w:color="auto"/>
            <w:right w:val="none" w:sz="0" w:space="0" w:color="auto"/>
          </w:divBdr>
          <w:divsChild>
            <w:div w:id="1986280233">
              <w:marLeft w:val="0"/>
              <w:marRight w:val="0"/>
              <w:marTop w:val="0"/>
              <w:marBottom w:val="0"/>
              <w:divBdr>
                <w:top w:val="none" w:sz="0" w:space="0" w:color="auto"/>
                <w:left w:val="none" w:sz="0" w:space="0" w:color="auto"/>
                <w:bottom w:val="none" w:sz="0" w:space="0" w:color="auto"/>
                <w:right w:val="none" w:sz="0" w:space="0" w:color="auto"/>
              </w:divBdr>
              <w:divsChild>
                <w:div w:id="3467168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31922863">
      <w:bodyDiv w:val="1"/>
      <w:marLeft w:val="0"/>
      <w:marRight w:val="0"/>
      <w:marTop w:val="0"/>
      <w:marBottom w:val="0"/>
      <w:divBdr>
        <w:top w:val="none" w:sz="0" w:space="0" w:color="auto"/>
        <w:left w:val="none" w:sz="0" w:space="0" w:color="auto"/>
        <w:bottom w:val="none" w:sz="0" w:space="0" w:color="auto"/>
        <w:right w:val="none" w:sz="0" w:space="0" w:color="auto"/>
      </w:divBdr>
    </w:div>
    <w:div w:id="743381254">
      <w:bodyDiv w:val="1"/>
      <w:marLeft w:val="0"/>
      <w:marRight w:val="0"/>
      <w:marTop w:val="0"/>
      <w:marBottom w:val="0"/>
      <w:divBdr>
        <w:top w:val="none" w:sz="0" w:space="0" w:color="auto"/>
        <w:left w:val="none" w:sz="0" w:space="0" w:color="auto"/>
        <w:bottom w:val="none" w:sz="0" w:space="0" w:color="auto"/>
        <w:right w:val="none" w:sz="0" w:space="0" w:color="auto"/>
      </w:divBdr>
    </w:div>
    <w:div w:id="746077435">
      <w:bodyDiv w:val="1"/>
      <w:marLeft w:val="0"/>
      <w:marRight w:val="0"/>
      <w:marTop w:val="0"/>
      <w:marBottom w:val="0"/>
      <w:divBdr>
        <w:top w:val="none" w:sz="0" w:space="0" w:color="auto"/>
        <w:left w:val="none" w:sz="0" w:space="0" w:color="auto"/>
        <w:bottom w:val="none" w:sz="0" w:space="0" w:color="auto"/>
        <w:right w:val="none" w:sz="0" w:space="0" w:color="auto"/>
      </w:divBdr>
    </w:div>
    <w:div w:id="755588676">
      <w:bodyDiv w:val="1"/>
      <w:marLeft w:val="0"/>
      <w:marRight w:val="0"/>
      <w:marTop w:val="0"/>
      <w:marBottom w:val="0"/>
      <w:divBdr>
        <w:top w:val="none" w:sz="0" w:space="0" w:color="auto"/>
        <w:left w:val="none" w:sz="0" w:space="0" w:color="auto"/>
        <w:bottom w:val="none" w:sz="0" w:space="0" w:color="auto"/>
        <w:right w:val="none" w:sz="0" w:space="0" w:color="auto"/>
      </w:divBdr>
    </w:div>
    <w:div w:id="758058195">
      <w:bodyDiv w:val="1"/>
      <w:marLeft w:val="0"/>
      <w:marRight w:val="0"/>
      <w:marTop w:val="0"/>
      <w:marBottom w:val="0"/>
      <w:divBdr>
        <w:top w:val="none" w:sz="0" w:space="0" w:color="auto"/>
        <w:left w:val="none" w:sz="0" w:space="0" w:color="auto"/>
        <w:bottom w:val="none" w:sz="0" w:space="0" w:color="auto"/>
        <w:right w:val="none" w:sz="0" w:space="0" w:color="auto"/>
      </w:divBdr>
    </w:div>
    <w:div w:id="769086900">
      <w:bodyDiv w:val="1"/>
      <w:marLeft w:val="0"/>
      <w:marRight w:val="0"/>
      <w:marTop w:val="0"/>
      <w:marBottom w:val="0"/>
      <w:divBdr>
        <w:top w:val="none" w:sz="0" w:space="0" w:color="auto"/>
        <w:left w:val="none" w:sz="0" w:space="0" w:color="auto"/>
        <w:bottom w:val="none" w:sz="0" w:space="0" w:color="auto"/>
        <w:right w:val="none" w:sz="0" w:space="0" w:color="auto"/>
      </w:divBdr>
    </w:div>
    <w:div w:id="778450978">
      <w:bodyDiv w:val="1"/>
      <w:marLeft w:val="0"/>
      <w:marRight w:val="0"/>
      <w:marTop w:val="0"/>
      <w:marBottom w:val="0"/>
      <w:divBdr>
        <w:top w:val="none" w:sz="0" w:space="0" w:color="auto"/>
        <w:left w:val="none" w:sz="0" w:space="0" w:color="auto"/>
        <w:bottom w:val="none" w:sz="0" w:space="0" w:color="auto"/>
        <w:right w:val="none" w:sz="0" w:space="0" w:color="auto"/>
      </w:divBdr>
    </w:div>
    <w:div w:id="782072114">
      <w:bodyDiv w:val="1"/>
      <w:marLeft w:val="0"/>
      <w:marRight w:val="0"/>
      <w:marTop w:val="0"/>
      <w:marBottom w:val="0"/>
      <w:divBdr>
        <w:top w:val="none" w:sz="0" w:space="0" w:color="auto"/>
        <w:left w:val="none" w:sz="0" w:space="0" w:color="auto"/>
        <w:bottom w:val="none" w:sz="0" w:space="0" w:color="auto"/>
        <w:right w:val="none" w:sz="0" w:space="0" w:color="auto"/>
      </w:divBdr>
      <w:divsChild>
        <w:div w:id="1243367350">
          <w:marLeft w:val="0"/>
          <w:marRight w:val="0"/>
          <w:marTop w:val="0"/>
          <w:marBottom w:val="0"/>
          <w:divBdr>
            <w:top w:val="none" w:sz="0" w:space="0" w:color="auto"/>
            <w:left w:val="none" w:sz="0" w:space="0" w:color="auto"/>
            <w:bottom w:val="none" w:sz="0" w:space="0" w:color="auto"/>
            <w:right w:val="none" w:sz="0" w:space="0" w:color="auto"/>
          </w:divBdr>
          <w:divsChild>
            <w:div w:id="2054692758">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786125141">
      <w:bodyDiv w:val="1"/>
      <w:marLeft w:val="0"/>
      <w:marRight w:val="0"/>
      <w:marTop w:val="0"/>
      <w:marBottom w:val="0"/>
      <w:divBdr>
        <w:top w:val="none" w:sz="0" w:space="0" w:color="auto"/>
        <w:left w:val="none" w:sz="0" w:space="0" w:color="auto"/>
        <w:bottom w:val="none" w:sz="0" w:space="0" w:color="auto"/>
        <w:right w:val="none" w:sz="0" w:space="0" w:color="auto"/>
      </w:divBdr>
    </w:div>
    <w:div w:id="797915641">
      <w:bodyDiv w:val="1"/>
      <w:marLeft w:val="0"/>
      <w:marRight w:val="0"/>
      <w:marTop w:val="0"/>
      <w:marBottom w:val="0"/>
      <w:divBdr>
        <w:top w:val="none" w:sz="0" w:space="0" w:color="auto"/>
        <w:left w:val="none" w:sz="0" w:space="0" w:color="auto"/>
        <w:bottom w:val="none" w:sz="0" w:space="0" w:color="auto"/>
        <w:right w:val="none" w:sz="0" w:space="0" w:color="auto"/>
      </w:divBdr>
    </w:div>
    <w:div w:id="803040462">
      <w:bodyDiv w:val="1"/>
      <w:marLeft w:val="0"/>
      <w:marRight w:val="0"/>
      <w:marTop w:val="0"/>
      <w:marBottom w:val="0"/>
      <w:divBdr>
        <w:top w:val="none" w:sz="0" w:space="0" w:color="auto"/>
        <w:left w:val="none" w:sz="0" w:space="0" w:color="auto"/>
        <w:bottom w:val="none" w:sz="0" w:space="0" w:color="auto"/>
        <w:right w:val="none" w:sz="0" w:space="0" w:color="auto"/>
      </w:divBdr>
    </w:div>
    <w:div w:id="805005425">
      <w:bodyDiv w:val="1"/>
      <w:marLeft w:val="0"/>
      <w:marRight w:val="0"/>
      <w:marTop w:val="0"/>
      <w:marBottom w:val="0"/>
      <w:divBdr>
        <w:top w:val="none" w:sz="0" w:space="0" w:color="auto"/>
        <w:left w:val="none" w:sz="0" w:space="0" w:color="auto"/>
        <w:bottom w:val="none" w:sz="0" w:space="0" w:color="auto"/>
        <w:right w:val="none" w:sz="0" w:space="0" w:color="auto"/>
      </w:divBdr>
    </w:div>
    <w:div w:id="808592961">
      <w:bodyDiv w:val="1"/>
      <w:marLeft w:val="0"/>
      <w:marRight w:val="0"/>
      <w:marTop w:val="0"/>
      <w:marBottom w:val="0"/>
      <w:divBdr>
        <w:top w:val="none" w:sz="0" w:space="0" w:color="auto"/>
        <w:left w:val="none" w:sz="0" w:space="0" w:color="auto"/>
        <w:bottom w:val="none" w:sz="0" w:space="0" w:color="auto"/>
        <w:right w:val="none" w:sz="0" w:space="0" w:color="auto"/>
      </w:divBdr>
    </w:div>
    <w:div w:id="810830240">
      <w:bodyDiv w:val="1"/>
      <w:marLeft w:val="0"/>
      <w:marRight w:val="0"/>
      <w:marTop w:val="0"/>
      <w:marBottom w:val="0"/>
      <w:divBdr>
        <w:top w:val="none" w:sz="0" w:space="0" w:color="auto"/>
        <w:left w:val="none" w:sz="0" w:space="0" w:color="auto"/>
        <w:bottom w:val="none" w:sz="0" w:space="0" w:color="auto"/>
        <w:right w:val="none" w:sz="0" w:space="0" w:color="auto"/>
      </w:divBdr>
      <w:divsChild>
        <w:div w:id="616180537">
          <w:marLeft w:val="0"/>
          <w:marRight w:val="0"/>
          <w:marTop w:val="0"/>
          <w:marBottom w:val="0"/>
          <w:divBdr>
            <w:top w:val="none" w:sz="0" w:space="0" w:color="auto"/>
            <w:left w:val="none" w:sz="0" w:space="0" w:color="auto"/>
            <w:bottom w:val="none" w:sz="0" w:space="0" w:color="auto"/>
            <w:right w:val="none" w:sz="0" w:space="0" w:color="auto"/>
          </w:divBdr>
          <w:divsChild>
            <w:div w:id="439692122">
              <w:marLeft w:val="0"/>
              <w:marRight w:val="0"/>
              <w:marTop w:val="0"/>
              <w:marBottom w:val="0"/>
              <w:divBdr>
                <w:top w:val="none" w:sz="0" w:space="0" w:color="auto"/>
                <w:left w:val="none" w:sz="0" w:space="0" w:color="auto"/>
                <w:bottom w:val="none" w:sz="0" w:space="0" w:color="auto"/>
                <w:right w:val="none" w:sz="0" w:space="0" w:color="auto"/>
              </w:divBdr>
              <w:divsChild>
                <w:div w:id="12063303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22812996">
      <w:bodyDiv w:val="1"/>
      <w:marLeft w:val="0"/>
      <w:marRight w:val="0"/>
      <w:marTop w:val="0"/>
      <w:marBottom w:val="0"/>
      <w:divBdr>
        <w:top w:val="none" w:sz="0" w:space="0" w:color="auto"/>
        <w:left w:val="none" w:sz="0" w:space="0" w:color="auto"/>
        <w:bottom w:val="none" w:sz="0" w:space="0" w:color="auto"/>
        <w:right w:val="none" w:sz="0" w:space="0" w:color="auto"/>
      </w:divBdr>
    </w:div>
    <w:div w:id="832452341">
      <w:bodyDiv w:val="1"/>
      <w:marLeft w:val="0"/>
      <w:marRight w:val="0"/>
      <w:marTop w:val="0"/>
      <w:marBottom w:val="0"/>
      <w:divBdr>
        <w:top w:val="none" w:sz="0" w:space="0" w:color="auto"/>
        <w:left w:val="none" w:sz="0" w:space="0" w:color="auto"/>
        <w:bottom w:val="none" w:sz="0" w:space="0" w:color="auto"/>
        <w:right w:val="none" w:sz="0" w:space="0" w:color="auto"/>
      </w:divBdr>
    </w:div>
    <w:div w:id="835530850">
      <w:bodyDiv w:val="1"/>
      <w:marLeft w:val="0"/>
      <w:marRight w:val="0"/>
      <w:marTop w:val="0"/>
      <w:marBottom w:val="0"/>
      <w:divBdr>
        <w:top w:val="none" w:sz="0" w:space="0" w:color="auto"/>
        <w:left w:val="none" w:sz="0" w:space="0" w:color="auto"/>
        <w:bottom w:val="none" w:sz="0" w:space="0" w:color="auto"/>
        <w:right w:val="none" w:sz="0" w:space="0" w:color="auto"/>
      </w:divBdr>
    </w:div>
    <w:div w:id="846024720">
      <w:bodyDiv w:val="1"/>
      <w:marLeft w:val="0"/>
      <w:marRight w:val="0"/>
      <w:marTop w:val="0"/>
      <w:marBottom w:val="0"/>
      <w:divBdr>
        <w:top w:val="none" w:sz="0" w:space="0" w:color="auto"/>
        <w:left w:val="none" w:sz="0" w:space="0" w:color="auto"/>
        <w:bottom w:val="none" w:sz="0" w:space="0" w:color="auto"/>
        <w:right w:val="none" w:sz="0" w:space="0" w:color="auto"/>
      </w:divBdr>
    </w:div>
    <w:div w:id="859701669">
      <w:bodyDiv w:val="1"/>
      <w:marLeft w:val="0"/>
      <w:marRight w:val="0"/>
      <w:marTop w:val="0"/>
      <w:marBottom w:val="0"/>
      <w:divBdr>
        <w:top w:val="none" w:sz="0" w:space="0" w:color="auto"/>
        <w:left w:val="none" w:sz="0" w:space="0" w:color="auto"/>
        <w:bottom w:val="none" w:sz="0" w:space="0" w:color="auto"/>
        <w:right w:val="none" w:sz="0" w:space="0" w:color="auto"/>
      </w:divBdr>
    </w:div>
    <w:div w:id="865561430">
      <w:bodyDiv w:val="1"/>
      <w:marLeft w:val="0"/>
      <w:marRight w:val="0"/>
      <w:marTop w:val="0"/>
      <w:marBottom w:val="0"/>
      <w:divBdr>
        <w:top w:val="none" w:sz="0" w:space="0" w:color="auto"/>
        <w:left w:val="none" w:sz="0" w:space="0" w:color="auto"/>
        <w:bottom w:val="none" w:sz="0" w:space="0" w:color="auto"/>
        <w:right w:val="none" w:sz="0" w:space="0" w:color="auto"/>
      </w:divBdr>
    </w:div>
    <w:div w:id="874274576">
      <w:bodyDiv w:val="1"/>
      <w:marLeft w:val="0"/>
      <w:marRight w:val="0"/>
      <w:marTop w:val="0"/>
      <w:marBottom w:val="0"/>
      <w:divBdr>
        <w:top w:val="none" w:sz="0" w:space="0" w:color="auto"/>
        <w:left w:val="none" w:sz="0" w:space="0" w:color="auto"/>
        <w:bottom w:val="none" w:sz="0" w:space="0" w:color="auto"/>
        <w:right w:val="none" w:sz="0" w:space="0" w:color="auto"/>
      </w:divBdr>
    </w:div>
    <w:div w:id="875580300">
      <w:bodyDiv w:val="1"/>
      <w:marLeft w:val="0"/>
      <w:marRight w:val="0"/>
      <w:marTop w:val="0"/>
      <w:marBottom w:val="0"/>
      <w:divBdr>
        <w:top w:val="none" w:sz="0" w:space="0" w:color="auto"/>
        <w:left w:val="none" w:sz="0" w:space="0" w:color="auto"/>
        <w:bottom w:val="none" w:sz="0" w:space="0" w:color="auto"/>
        <w:right w:val="none" w:sz="0" w:space="0" w:color="auto"/>
      </w:divBdr>
    </w:div>
    <w:div w:id="882789024">
      <w:bodyDiv w:val="1"/>
      <w:marLeft w:val="0"/>
      <w:marRight w:val="0"/>
      <w:marTop w:val="0"/>
      <w:marBottom w:val="0"/>
      <w:divBdr>
        <w:top w:val="none" w:sz="0" w:space="0" w:color="auto"/>
        <w:left w:val="none" w:sz="0" w:space="0" w:color="auto"/>
        <w:bottom w:val="none" w:sz="0" w:space="0" w:color="auto"/>
        <w:right w:val="none" w:sz="0" w:space="0" w:color="auto"/>
      </w:divBdr>
    </w:div>
    <w:div w:id="914166193">
      <w:bodyDiv w:val="1"/>
      <w:marLeft w:val="0"/>
      <w:marRight w:val="0"/>
      <w:marTop w:val="0"/>
      <w:marBottom w:val="0"/>
      <w:divBdr>
        <w:top w:val="none" w:sz="0" w:space="0" w:color="auto"/>
        <w:left w:val="none" w:sz="0" w:space="0" w:color="auto"/>
        <w:bottom w:val="none" w:sz="0" w:space="0" w:color="auto"/>
        <w:right w:val="none" w:sz="0" w:space="0" w:color="auto"/>
      </w:divBdr>
    </w:div>
    <w:div w:id="925651632">
      <w:bodyDiv w:val="1"/>
      <w:marLeft w:val="0"/>
      <w:marRight w:val="0"/>
      <w:marTop w:val="0"/>
      <w:marBottom w:val="0"/>
      <w:divBdr>
        <w:top w:val="none" w:sz="0" w:space="0" w:color="auto"/>
        <w:left w:val="none" w:sz="0" w:space="0" w:color="auto"/>
        <w:bottom w:val="none" w:sz="0" w:space="0" w:color="auto"/>
        <w:right w:val="none" w:sz="0" w:space="0" w:color="auto"/>
      </w:divBdr>
    </w:div>
    <w:div w:id="930235959">
      <w:bodyDiv w:val="1"/>
      <w:marLeft w:val="0"/>
      <w:marRight w:val="0"/>
      <w:marTop w:val="0"/>
      <w:marBottom w:val="0"/>
      <w:divBdr>
        <w:top w:val="none" w:sz="0" w:space="0" w:color="auto"/>
        <w:left w:val="none" w:sz="0" w:space="0" w:color="auto"/>
        <w:bottom w:val="none" w:sz="0" w:space="0" w:color="auto"/>
        <w:right w:val="none" w:sz="0" w:space="0" w:color="auto"/>
      </w:divBdr>
    </w:div>
    <w:div w:id="930283527">
      <w:bodyDiv w:val="1"/>
      <w:marLeft w:val="0"/>
      <w:marRight w:val="0"/>
      <w:marTop w:val="0"/>
      <w:marBottom w:val="0"/>
      <w:divBdr>
        <w:top w:val="none" w:sz="0" w:space="0" w:color="auto"/>
        <w:left w:val="none" w:sz="0" w:space="0" w:color="auto"/>
        <w:bottom w:val="none" w:sz="0" w:space="0" w:color="auto"/>
        <w:right w:val="none" w:sz="0" w:space="0" w:color="auto"/>
      </w:divBdr>
      <w:divsChild>
        <w:div w:id="205339050">
          <w:marLeft w:val="547"/>
          <w:marRight w:val="0"/>
          <w:marTop w:val="0"/>
          <w:marBottom w:val="0"/>
          <w:divBdr>
            <w:top w:val="none" w:sz="0" w:space="0" w:color="auto"/>
            <w:left w:val="none" w:sz="0" w:space="0" w:color="auto"/>
            <w:bottom w:val="none" w:sz="0" w:space="0" w:color="auto"/>
            <w:right w:val="none" w:sz="0" w:space="0" w:color="auto"/>
          </w:divBdr>
        </w:div>
      </w:divsChild>
    </w:div>
    <w:div w:id="932473881">
      <w:bodyDiv w:val="1"/>
      <w:marLeft w:val="0"/>
      <w:marRight w:val="0"/>
      <w:marTop w:val="0"/>
      <w:marBottom w:val="0"/>
      <w:divBdr>
        <w:top w:val="none" w:sz="0" w:space="0" w:color="auto"/>
        <w:left w:val="none" w:sz="0" w:space="0" w:color="auto"/>
        <w:bottom w:val="none" w:sz="0" w:space="0" w:color="auto"/>
        <w:right w:val="none" w:sz="0" w:space="0" w:color="auto"/>
      </w:divBdr>
    </w:div>
    <w:div w:id="933631727">
      <w:bodyDiv w:val="1"/>
      <w:marLeft w:val="0"/>
      <w:marRight w:val="0"/>
      <w:marTop w:val="0"/>
      <w:marBottom w:val="0"/>
      <w:divBdr>
        <w:top w:val="none" w:sz="0" w:space="0" w:color="auto"/>
        <w:left w:val="none" w:sz="0" w:space="0" w:color="auto"/>
        <w:bottom w:val="none" w:sz="0" w:space="0" w:color="auto"/>
        <w:right w:val="none" w:sz="0" w:space="0" w:color="auto"/>
      </w:divBdr>
      <w:divsChild>
        <w:div w:id="453255038">
          <w:marLeft w:val="0"/>
          <w:marRight w:val="0"/>
          <w:marTop w:val="0"/>
          <w:marBottom w:val="0"/>
          <w:divBdr>
            <w:top w:val="none" w:sz="0" w:space="0" w:color="auto"/>
            <w:left w:val="none" w:sz="0" w:space="0" w:color="auto"/>
            <w:bottom w:val="none" w:sz="0" w:space="0" w:color="auto"/>
            <w:right w:val="none" w:sz="0" w:space="0" w:color="auto"/>
          </w:divBdr>
          <w:divsChild>
            <w:div w:id="1196888863">
              <w:marLeft w:val="0"/>
              <w:marRight w:val="0"/>
              <w:marTop w:val="0"/>
              <w:marBottom w:val="0"/>
              <w:divBdr>
                <w:top w:val="none" w:sz="0" w:space="0" w:color="auto"/>
                <w:left w:val="none" w:sz="0" w:space="0" w:color="auto"/>
                <w:bottom w:val="none" w:sz="0" w:space="0" w:color="auto"/>
                <w:right w:val="none" w:sz="0" w:space="0" w:color="auto"/>
              </w:divBdr>
              <w:divsChild>
                <w:div w:id="1898973095">
                  <w:marLeft w:val="0"/>
                  <w:marRight w:val="0"/>
                  <w:marTop w:val="0"/>
                  <w:marBottom w:val="0"/>
                  <w:divBdr>
                    <w:top w:val="none" w:sz="0" w:space="0" w:color="auto"/>
                    <w:left w:val="none" w:sz="0" w:space="0" w:color="auto"/>
                    <w:bottom w:val="none" w:sz="0" w:space="0" w:color="auto"/>
                    <w:right w:val="none" w:sz="0" w:space="0" w:color="auto"/>
                  </w:divBdr>
                  <w:divsChild>
                    <w:div w:id="932250560">
                      <w:marLeft w:val="0"/>
                      <w:marRight w:val="0"/>
                      <w:marTop w:val="75"/>
                      <w:marBottom w:val="0"/>
                      <w:divBdr>
                        <w:top w:val="single" w:sz="12" w:space="0" w:color="487903"/>
                        <w:left w:val="single" w:sz="12" w:space="0" w:color="487903"/>
                        <w:bottom w:val="single" w:sz="12" w:space="0" w:color="487903"/>
                        <w:right w:val="single" w:sz="12" w:space="0" w:color="487903"/>
                      </w:divBdr>
                      <w:divsChild>
                        <w:div w:id="1144858015">
                          <w:marLeft w:val="0"/>
                          <w:marRight w:val="0"/>
                          <w:marTop w:val="0"/>
                          <w:marBottom w:val="900"/>
                          <w:divBdr>
                            <w:top w:val="none" w:sz="0" w:space="0" w:color="auto"/>
                            <w:left w:val="none" w:sz="0" w:space="0" w:color="auto"/>
                            <w:bottom w:val="none" w:sz="0" w:space="0" w:color="auto"/>
                            <w:right w:val="none" w:sz="0" w:space="0" w:color="auto"/>
                          </w:divBdr>
                          <w:divsChild>
                            <w:div w:id="57558690">
                              <w:marLeft w:val="0"/>
                              <w:marRight w:val="0"/>
                              <w:marTop w:val="0"/>
                              <w:marBottom w:val="0"/>
                              <w:divBdr>
                                <w:top w:val="none" w:sz="0" w:space="0" w:color="auto"/>
                                <w:left w:val="none" w:sz="0" w:space="0" w:color="auto"/>
                                <w:bottom w:val="none" w:sz="0" w:space="0" w:color="auto"/>
                                <w:right w:val="none" w:sz="0" w:space="0" w:color="auto"/>
                              </w:divBdr>
                              <w:divsChild>
                                <w:div w:id="2055234237">
                                  <w:marLeft w:val="0"/>
                                  <w:marRight w:val="0"/>
                                  <w:marTop w:val="0"/>
                                  <w:marBottom w:val="0"/>
                                  <w:divBdr>
                                    <w:top w:val="none" w:sz="0" w:space="0" w:color="auto"/>
                                    <w:left w:val="none" w:sz="0" w:space="0" w:color="auto"/>
                                    <w:bottom w:val="none" w:sz="0" w:space="0" w:color="auto"/>
                                    <w:right w:val="none" w:sz="0" w:space="0" w:color="auto"/>
                                  </w:divBdr>
                                  <w:divsChild>
                                    <w:div w:id="309672120">
                                      <w:marLeft w:val="0"/>
                                      <w:marRight w:val="0"/>
                                      <w:marTop w:val="0"/>
                                      <w:marBottom w:val="0"/>
                                      <w:divBdr>
                                        <w:top w:val="none" w:sz="0" w:space="0" w:color="auto"/>
                                        <w:left w:val="none" w:sz="0" w:space="0" w:color="auto"/>
                                        <w:bottom w:val="none" w:sz="0" w:space="0" w:color="auto"/>
                                        <w:right w:val="none" w:sz="0" w:space="0" w:color="auto"/>
                                      </w:divBdr>
                                      <w:divsChild>
                                        <w:div w:id="693188863">
                                          <w:blockQuote w:val="1"/>
                                          <w:marLeft w:val="720"/>
                                          <w:marRight w:val="75"/>
                                          <w:marTop w:val="75"/>
                                          <w:marBottom w:val="75"/>
                                          <w:divBdr>
                                            <w:top w:val="none" w:sz="0" w:space="0" w:color="auto"/>
                                            <w:left w:val="none" w:sz="0" w:space="0" w:color="auto"/>
                                            <w:bottom w:val="none" w:sz="0" w:space="0" w:color="auto"/>
                                            <w:right w:val="none" w:sz="0" w:space="0" w:color="auto"/>
                                          </w:divBdr>
                                        </w:div>
                                        <w:div w:id="727655123">
                                          <w:blockQuote w:val="1"/>
                                          <w:marLeft w:val="720"/>
                                          <w:marRight w:val="75"/>
                                          <w:marTop w:val="75"/>
                                          <w:marBottom w:val="75"/>
                                          <w:divBdr>
                                            <w:top w:val="none" w:sz="0" w:space="0" w:color="auto"/>
                                            <w:left w:val="none" w:sz="0" w:space="0" w:color="auto"/>
                                            <w:bottom w:val="none" w:sz="0" w:space="0" w:color="auto"/>
                                            <w:right w:val="none" w:sz="0" w:space="0" w:color="auto"/>
                                          </w:divBdr>
                                        </w:div>
                                        <w:div w:id="1514294478">
                                          <w:blockQuote w:val="1"/>
                                          <w:marLeft w:val="720"/>
                                          <w:marRight w:val="75"/>
                                          <w:marTop w:val="75"/>
                                          <w:marBottom w:val="75"/>
                                          <w:divBdr>
                                            <w:top w:val="none" w:sz="0" w:space="0" w:color="auto"/>
                                            <w:left w:val="none" w:sz="0" w:space="0" w:color="auto"/>
                                            <w:bottom w:val="none" w:sz="0" w:space="0" w:color="auto"/>
                                            <w:right w:val="none" w:sz="0" w:space="0" w:color="auto"/>
                                          </w:divBdr>
                                          <w:divsChild>
                                            <w:div w:id="590549705">
                                              <w:blockQuote w:val="1"/>
                                              <w:marLeft w:val="720"/>
                                              <w:marRight w:val="75"/>
                                              <w:marTop w:val="75"/>
                                              <w:marBottom w:val="75"/>
                                              <w:divBdr>
                                                <w:top w:val="none" w:sz="0" w:space="0" w:color="auto"/>
                                                <w:left w:val="none" w:sz="0" w:space="0" w:color="auto"/>
                                                <w:bottom w:val="none" w:sz="0" w:space="0" w:color="auto"/>
                                                <w:right w:val="none" w:sz="0" w:space="0" w:color="auto"/>
                                              </w:divBdr>
                                            </w:div>
                                            <w:div w:id="1026760115">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173567">
      <w:bodyDiv w:val="1"/>
      <w:marLeft w:val="0"/>
      <w:marRight w:val="0"/>
      <w:marTop w:val="0"/>
      <w:marBottom w:val="0"/>
      <w:divBdr>
        <w:top w:val="none" w:sz="0" w:space="0" w:color="auto"/>
        <w:left w:val="none" w:sz="0" w:space="0" w:color="auto"/>
        <w:bottom w:val="none" w:sz="0" w:space="0" w:color="auto"/>
        <w:right w:val="none" w:sz="0" w:space="0" w:color="auto"/>
      </w:divBdr>
      <w:divsChild>
        <w:div w:id="507907972">
          <w:marLeft w:val="0"/>
          <w:marRight w:val="0"/>
          <w:marTop w:val="0"/>
          <w:marBottom w:val="0"/>
          <w:divBdr>
            <w:top w:val="none" w:sz="0" w:space="0" w:color="auto"/>
            <w:left w:val="none" w:sz="0" w:space="0" w:color="auto"/>
            <w:bottom w:val="none" w:sz="0" w:space="0" w:color="auto"/>
            <w:right w:val="none" w:sz="0" w:space="0" w:color="auto"/>
          </w:divBdr>
          <w:divsChild>
            <w:div w:id="1822039613">
              <w:marLeft w:val="0"/>
              <w:marRight w:val="0"/>
              <w:marTop w:val="0"/>
              <w:marBottom w:val="0"/>
              <w:divBdr>
                <w:top w:val="none" w:sz="0" w:space="0" w:color="auto"/>
                <w:left w:val="none" w:sz="0" w:space="0" w:color="auto"/>
                <w:bottom w:val="none" w:sz="0" w:space="0" w:color="auto"/>
                <w:right w:val="none" w:sz="0" w:space="0" w:color="auto"/>
              </w:divBdr>
              <w:divsChild>
                <w:div w:id="19076420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47006084">
      <w:bodyDiv w:val="1"/>
      <w:marLeft w:val="0"/>
      <w:marRight w:val="0"/>
      <w:marTop w:val="0"/>
      <w:marBottom w:val="0"/>
      <w:divBdr>
        <w:top w:val="none" w:sz="0" w:space="0" w:color="auto"/>
        <w:left w:val="none" w:sz="0" w:space="0" w:color="auto"/>
        <w:bottom w:val="none" w:sz="0" w:space="0" w:color="auto"/>
        <w:right w:val="none" w:sz="0" w:space="0" w:color="auto"/>
      </w:divBdr>
    </w:div>
    <w:div w:id="970135755">
      <w:bodyDiv w:val="1"/>
      <w:marLeft w:val="0"/>
      <w:marRight w:val="0"/>
      <w:marTop w:val="0"/>
      <w:marBottom w:val="0"/>
      <w:divBdr>
        <w:top w:val="none" w:sz="0" w:space="0" w:color="auto"/>
        <w:left w:val="none" w:sz="0" w:space="0" w:color="auto"/>
        <w:bottom w:val="none" w:sz="0" w:space="0" w:color="auto"/>
        <w:right w:val="none" w:sz="0" w:space="0" w:color="auto"/>
      </w:divBdr>
    </w:div>
    <w:div w:id="974337390">
      <w:bodyDiv w:val="1"/>
      <w:marLeft w:val="0"/>
      <w:marRight w:val="0"/>
      <w:marTop w:val="0"/>
      <w:marBottom w:val="0"/>
      <w:divBdr>
        <w:top w:val="none" w:sz="0" w:space="0" w:color="auto"/>
        <w:left w:val="none" w:sz="0" w:space="0" w:color="auto"/>
        <w:bottom w:val="none" w:sz="0" w:space="0" w:color="auto"/>
        <w:right w:val="none" w:sz="0" w:space="0" w:color="auto"/>
      </w:divBdr>
    </w:div>
    <w:div w:id="982854106">
      <w:bodyDiv w:val="1"/>
      <w:marLeft w:val="0"/>
      <w:marRight w:val="0"/>
      <w:marTop w:val="0"/>
      <w:marBottom w:val="0"/>
      <w:divBdr>
        <w:top w:val="none" w:sz="0" w:space="0" w:color="auto"/>
        <w:left w:val="none" w:sz="0" w:space="0" w:color="auto"/>
        <w:bottom w:val="none" w:sz="0" w:space="0" w:color="auto"/>
        <w:right w:val="none" w:sz="0" w:space="0" w:color="auto"/>
      </w:divBdr>
    </w:div>
    <w:div w:id="983120725">
      <w:bodyDiv w:val="1"/>
      <w:marLeft w:val="0"/>
      <w:marRight w:val="0"/>
      <w:marTop w:val="0"/>
      <w:marBottom w:val="0"/>
      <w:divBdr>
        <w:top w:val="none" w:sz="0" w:space="0" w:color="auto"/>
        <w:left w:val="none" w:sz="0" w:space="0" w:color="auto"/>
        <w:bottom w:val="none" w:sz="0" w:space="0" w:color="auto"/>
        <w:right w:val="none" w:sz="0" w:space="0" w:color="auto"/>
      </w:divBdr>
    </w:div>
    <w:div w:id="984162671">
      <w:bodyDiv w:val="1"/>
      <w:marLeft w:val="0"/>
      <w:marRight w:val="0"/>
      <w:marTop w:val="0"/>
      <w:marBottom w:val="0"/>
      <w:divBdr>
        <w:top w:val="none" w:sz="0" w:space="0" w:color="auto"/>
        <w:left w:val="none" w:sz="0" w:space="0" w:color="auto"/>
        <w:bottom w:val="none" w:sz="0" w:space="0" w:color="auto"/>
        <w:right w:val="none" w:sz="0" w:space="0" w:color="auto"/>
      </w:divBdr>
      <w:divsChild>
        <w:div w:id="1924140912">
          <w:marLeft w:val="547"/>
          <w:marRight w:val="0"/>
          <w:marTop w:val="0"/>
          <w:marBottom w:val="0"/>
          <w:divBdr>
            <w:top w:val="none" w:sz="0" w:space="0" w:color="auto"/>
            <w:left w:val="none" w:sz="0" w:space="0" w:color="auto"/>
            <w:bottom w:val="none" w:sz="0" w:space="0" w:color="auto"/>
            <w:right w:val="none" w:sz="0" w:space="0" w:color="auto"/>
          </w:divBdr>
        </w:div>
      </w:divsChild>
    </w:div>
    <w:div w:id="986939245">
      <w:bodyDiv w:val="1"/>
      <w:marLeft w:val="0"/>
      <w:marRight w:val="0"/>
      <w:marTop w:val="0"/>
      <w:marBottom w:val="0"/>
      <w:divBdr>
        <w:top w:val="none" w:sz="0" w:space="0" w:color="auto"/>
        <w:left w:val="none" w:sz="0" w:space="0" w:color="auto"/>
        <w:bottom w:val="none" w:sz="0" w:space="0" w:color="auto"/>
        <w:right w:val="none" w:sz="0" w:space="0" w:color="auto"/>
      </w:divBdr>
      <w:divsChild>
        <w:div w:id="1844858600">
          <w:marLeft w:val="0"/>
          <w:marRight w:val="0"/>
          <w:marTop w:val="0"/>
          <w:marBottom w:val="0"/>
          <w:divBdr>
            <w:top w:val="none" w:sz="0" w:space="0" w:color="auto"/>
            <w:left w:val="none" w:sz="0" w:space="0" w:color="auto"/>
            <w:bottom w:val="none" w:sz="0" w:space="0" w:color="auto"/>
            <w:right w:val="none" w:sz="0" w:space="0" w:color="auto"/>
          </w:divBdr>
          <w:divsChild>
            <w:div w:id="519709881">
              <w:marLeft w:val="0"/>
              <w:marRight w:val="0"/>
              <w:marTop w:val="0"/>
              <w:marBottom w:val="0"/>
              <w:divBdr>
                <w:top w:val="none" w:sz="0" w:space="0" w:color="auto"/>
                <w:left w:val="none" w:sz="0" w:space="0" w:color="auto"/>
                <w:bottom w:val="none" w:sz="0" w:space="0" w:color="auto"/>
                <w:right w:val="none" w:sz="0" w:space="0" w:color="auto"/>
              </w:divBdr>
              <w:divsChild>
                <w:div w:id="5839926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001736832">
      <w:bodyDiv w:val="1"/>
      <w:marLeft w:val="0"/>
      <w:marRight w:val="0"/>
      <w:marTop w:val="0"/>
      <w:marBottom w:val="0"/>
      <w:divBdr>
        <w:top w:val="none" w:sz="0" w:space="0" w:color="auto"/>
        <w:left w:val="none" w:sz="0" w:space="0" w:color="auto"/>
        <w:bottom w:val="none" w:sz="0" w:space="0" w:color="auto"/>
        <w:right w:val="none" w:sz="0" w:space="0" w:color="auto"/>
      </w:divBdr>
    </w:div>
    <w:div w:id="1014263318">
      <w:bodyDiv w:val="1"/>
      <w:marLeft w:val="0"/>
      <w:marRight w:val="0"/>
      <w:marTop w:val="0"/>
      <w:marBottom w:val="0"/>
      <w:divBdr>
        <w:top w:val="none" w:sz="0" w:space="0" w:color="auto"/>
        <w:left w:val="none" w:sz="0" w:space="0" w:color="auto"/>
        <w:bottom w:val="none" w:sz="0" w:space="0" w:color="auto"/>
        <w:right w:val="none" w:sz="0" w:space="0" w:color="auto"/>
      </w:divBdr>
    </w:div>
    <w:div w:id="1015233496">
      <w:bodyDiv w:val="1"/>
      <w:marLeft w:val="0"/>
      <w:marRight w:val="0"/>
      <w:marTop w:val="0"/>
      <w:marBottom w:val="0"/>
      <w:divBdr>
        <w:top w:val="none" w:sz="0" w:space="0" w:color="auto"/>
        <w:left w:val="none" w:sz="0" w:space="0" w:color="auto"/>
        <w:bottom w:val="none" w:sz="0" w:space="0" w:color="auto"/>
        <w:right w:val="none" w:sz="0" w:space="0" w:color="auto"/>
      </w:divBdr>
    </w:div>
    <w:div w:id="1016420681">
      <w:bodyDiv w:val="1"/>
      <w:marLeft w:val="0"/>
      <w:marRight w:val="0"/>
      <w:marTop w:val="0"/>
      <w:marBottom w:val="0"/>
      <w:divBdr>
        <w:top w:val="none" w:sz="0" w:space="0" w:color="auto"/>
        <w:left w:val="none" w:sz="0" w:space="0" w:color="auto"/>
        <w:bottom w:val="none" w:sz="0" w:space="0" w:color="auto"/>
        <w:right w:val="none" w:sz="0" w:space="0" w:color="auto"/>
      </w:divBdr>
    </w:div>
    <w:div w:id="1035152710">
      <w:bodyDiv w:val="1"/>
      <w:marLeft w:val="0"/>
      <w:marRight w:val="0"/>
      <w:marTop w:val="0"/>
      <w:marBottom w:val="0"/>
      <w:divBdr>
        <w:top w:val="none" w:sz="0" w:space="0" w:color="auto"/>
        <w:left w:val="none" w:sz="0" w:space="0" w:color="auto"/>
        <w:bottom w:val="none" w:sz="0" w:space="0" w:color="auto"/>
        <w:right w:val="none" w:sz="0" w:space="0" w:color="auto"/>
      </w:divBdr>
    </w:div>
    <w:div w:id="1035427001">
      <w:bodyDiv w:val="1"/>
      <w:marLeft w:val="0"/>
      <w:marRight w:val="0"/>
      <w:marTop w:val="0"/>
      <w:marBottom w:val="0"/>
      <w:divBdr>
        <w:top w:val="none" w:sz="0" w:space="0" w:color="auto"/>
        <w:left w:val="none" w:sz="0" w:space="0" w:color="auto"/>
        <w:bottom w:val="none" w:sz="0" w:space="0" w:color="auto"/>
        <w:right w:val="none" w:sz="0" w:space="0" w:color="auto"/>
      </w:divBdr>
      <w:divsChild>
        <w:div w:id="1925139893">
          <w:marLeft w:val="0"/>
          <w:marRight w:val="0"/>
          <w:marTop w:val="0"/>
          <w:marBottom w:val="0"/>
          <w:divBdr>
            <w:top w:val="none" w:sz="0" w:space="0" w:color="auto"/>
            <w:left w:val="none" w:sz="0" w:space="0" w:color="auto"/>
            <w:bottom w:val="none" w:sz="0" w:space="0" w:color="auto"/>
            <w:right w:val="none" w:sz="0" w:space="0" w:color="auto"/>
          </w:divBdr>
          <w:divsChild>
            <w:div w:id="1866677195">
              <w:marLeft w:val="0"/>
              <w:marRight w:val="0"/>
              <w:marTop w:val="0"/>
              <w:marBottom w:val="0"/>
              <w:divBdr>
                <w:top w:val="none" w:sz="0" w:space="0" w:color="auto"/>
                <w:left w:val="none" w:sz="0" w:space="0" w:color="auto"/>
                <w:bottom w:val="none" w:sz="0" w:space="0" w:color="auto"/>
                <w:right w:val="none" w:sz="0" w:space="0" w:color="auto"/>
              </w:divBdr>
              <w:divsChild>
                <w:div w:id="3827512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036389041">
      <w:bodyDiv w:val="1"/>
      <w:marLeft w:val="0"/>
      <w:marRight w:val="0"/>
      <w:marTop w:val="0"/>
      <w:marBottom w:val="0"/>
      <w:divBdr>
        <w:top w:val="none" w:sz="0" w:space="0" w:color="auto"/>
        <w:left w:val="none" w:sz="0" w:space="0" w:color="auto"/>
        <w:bottom w:val="none" w:sz="0" w:space="0" w:color="auto"/>
        <w:right w:val="none" w:sz="0" w:space="0" w:color="auto"/>
      </w:divBdr>
    </w:div>
    <w:div w:id="1037196787">
      <w:bodyDiv w:val="1"/>
      <w:marLeft w:val="0"/>
      <w:marRight w:val="0"/>
      <w:marTop w:val="0"/>
      <w:marBottom w:val="0"/>
      <w:divBdr>
        <w:top w:val="none" w:sz="0" w:space="0" w:color="auto"/>
        <w:left w:val="none" w:sz="0" w:space="0" w:color="auto"/>
        <w:bottom w:val="none" w:sz="0" w:space="0" w:color="auto"/>
        <w:right w:val="none" w:sz="0" w:space="0" w:color="auto"/>
      </w:divBdr>
      <w:divsChild>
        <w:div w:id="1845438819">
          <w:marLeft w:val="0"/>
          <w:marRight w:val="0"/>
          <w:marTop w:val="0"/>
          <w:marBottom w:val="0"/>
          <w:divBdr>
            <w:top w:val="none" w:sz="0" w:space="0" w:color="auto"/>
            <w:left w:val="none" w:sz="0" w:space="0" w:color="auto"/>
            <w:bottom w:val="none" w:sz="0" w:space="0" w:color="auto"/>
            <w:right w:val="none" w:sz="0" w:space="0" w:color="auto"/>
          </w:divBdr>
          <w:divsChild>
            <w:div w:id="1625044431">
              <w:marLeft w:val="0"/>
              <w:marRight w:val="0"/>
              <w:marTop w:val="0"/>
              <w:marBottom w:val="0"/>
              <w:divBdr>
                <w:top w:val="none" w:sz="0" w:space="0" w:color="auto"/>
                <w:left w:val="none" w:sz="0" w:space="0" w:color="auto"/>
                <w:bottom w:val="none" w:sz="0" w:space="0" w:color="auto"/>
                <w:right w:val="none" w:sz="0" w:space="0" w:color="auto"/>
              </w:divBdr>
              <w:divsChild>
                <w:div w:id="17909291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059090656">
      <w:bodyDiv w:val="1"/>
      <w:marLeft w:val="0"/>
      <w:marRight w:val="0"/>
      <w:marTop w:val="0"/>
      <w:marBottom w:val="0"/>
      <w:divBdr>
        <w:top w:val="none" w:sz="0" w:space="0" w:color="auto"/>
        <w:left w:val="none" w:sz="0" w:space="0" w:color="auto"/>
        <w:bottom w:val="none" w:sz="0" w:space="0" w:color="auto"/>
        <w:right w:val="none" w:sz="0" w:space="0" w:color="auto"/>
      </w:divBdr>
    </w:div>
    <w:div w:id="1066537954">
      <w:bodyDiv w:val="1"/>
      <w:marLeft w:val="0"/>
      <w:marRight w:val="0"/>
      <w:marTop w:val="0"/>
      <w:marBottom w:val="0"/>
      <w:divBdr>
        <w:top w:val="none" w:sz="0" w:space="0" w:color="auto"/>
        <w:left w:val="none" w:sz="0" w:space="0" w:color="auto"/>
        <w:bottom w:val="none" w:sz="0" w:space="0" w:color="auto"/>
        <w:right w:val="none" w:sz="0" w:space="0" w:color="auto"/>
      </w:divBdr>
    </w:div>
    <w:div w:id="1077938456">
      <w:bodyDiv w:val="1"/>
      <w:marLeft w:val="0"/>
      <w:marRight w:val="0"/>
      <w:marTop w:val="0"/>
      <w:marBottom w:val="0"/>
      <w:divBdr>
        <w:top w:val="none" w:sz="0" w:space="0" w:color="auto"/>
        <w:left w:val="none" w:sz="0" w:space="0" w:color="auto"/>
        <w:bottom w:val="none" w:sz="0" w:space="0" w:color="auto"/>
        <w:right w:val="none" w:sz="0" w:space="0" w:color="auto"/>
      </w:divBdr>
    </w:div>
    <w:div w:id="1094087333">
      <w:bodyDiv w:val="1"/>
      <w:marLeft w:val="0"/>
      <w:marRight w:val="0"/>
      <w:marTop w:val="0"/>
      <w:marBottom w:val="0"/>
      <w:divBdr>
        <w:top w:val="none" w:sz="0" w:space="0" w:color="auto"/>
        <w:left w:val="none" w:sz="0" w:space="0" w:color="auto"/>
        <w:bottom w:val="none" w:sz="0" w:space="0" w:color="auto"/>
        <w:right w:val="none" w:sz="0" w:space="0" w:color="auto"/>
      </w:divBdr>
    </w:div>
    <w:div w:id="1096633760">
      <w:bodyDiv w:val="1"/>
      <w:marLeft w:val="0"/>
      <w:marRight w:val="0"/>
      <w:marTop w:val="0"/>
      <w:marBottom w:val="0"/>
      <w:divBdr>
        <w:top w:val="none" w:sz="0" w:space="0" w:color="auto"/>
        <w:left w:val="none" w:sz="0" w:space="0" w:color="auto"/>
        <w:bottom w:val="none" w:sz="0" w:space="0" w:color="auto"/>
        <w:right w:val="none" w:sz="0" w:space="0" w:color="auto"/>
      </w:divBdr>
    </w:div>
    <w:div w:id="1139374205">
      <w:bodyDiv w:val="1"/>
      <w:marLeft w:val="0"/>
      <w:marRight w:val="0"/>
      <w:marTop w:val="0"/>
      <w:marBottom w:val="0"/>
      <w:divBdr>
        <w:top w:val="none" w:sz="0" w:space="0" w:color="auto"/>
        <w:left w:val="none" w:sz="0" w:space="0" w:color="auto"/>
        <w:bottom w:val="none" w:sz="0" w:space="0" w:color="auto"/>
        <w:right w:val="none" w:sz="0" w:space="0" w:color="auto"/>
      </w:divBdr>
    </w:div>
    <w:div w:id="1148133190">
      <w:bodyDiv w:val="1"/>
      <w:marLeft w:val="0"/>
      <w:marRight w:val="0"/>
      <w:marTop w:val="0"/>
      <w:marBottom w:val="0"/>
      <w:divBdr>
        <w:top w:val="none" w:sz="0" w:space="0" w:color="auto"/>
        <w:left w:val="none" w:sz="0" w:space="0" w:color="auto"/>
        <w:bottom w:val="none" w:sz="0" w:space="0" w:color="auto"/>
        <w:right w:val="none" w:sz="0" w:space="0" w:color="auto"/>
      </w:divBdr>
    </w:div>
    <w:div w:id="1151798883">
      <w:bodyDiv w:val="1"/>
      <w:marLeft w:val="0"/>
      <w:marRight w:val="0"/>
      <w:marTop w:val="0"/>
      <w:marBottom w:val="0"/>
      <w:divBdr>
        <w:top w:val="none" w:sz="0" w:space="0" w:color="auto"/>
        <w:left w:val="none" w:sz="0" w:space="0" w:color="auto"/>
        <w:bottom w:val="none" w:sz="0" w:space="0" w:color="auto"/>
        <w:right w:val="none" w:sz="0" w:space="0" w:color="auto"/>
      </w:divBdr>
    </w:div>
    <w:div w:id="1176380018">
      <w:bodyDiv w:val="1"/>
      <w:marLeft w:val="0"/>
      <w:marRight w:val="0"/>
      <w:marTop w:val="0"/>
      <w:marBottom w:val="0"/>
      <w:divBdr>
        <w:top w:val="none" w:sz="0" w:space="0" w:color="auto"/>
        <w:left w:val="none" w:sz="0" w:space="0" w:color="auto"/>
        <w:bottom w:val="none" w:sz="0" w:space="0" w:color="auto"/>
        <w:right w:val="none" w:sz="0" w:space="0" w:color="auto"/>
      </w:divBdr>
      <w:divsChild>
        <w:div w:id="1860581211">
          <w:marLeft w:val="0"/>
          <w:marRight w:val="0"/>
          <w:marTop w:val="0"/>
          <w:marBottom w:val="0"/>
          <w:divBdr>
            <w:top w:val="none" w:sz="0" w:space="0" w:color="auto"/>
            <w:left w:val="none" w:sz="0" w:space="0" w:color="auto"/>
            <w:bottom w:val="none" w:sz="0" w:space="0" w:color="auto"/>
            <w:right w:val="none" w:sz="0" w:space="0" w:color="auto"/>
          </w:divBdr>
          <w:divsChild>
            <w:div w:id="476727624">
              <w:marLeft w:val="0"/>
              <w:marRight w:val="0"/>
              <w:marTop w:val="0"/>
              <w:marBottom w:val="0"/>
              <w:divBdr>
                <w:top w:val="none" w:sz="0" w:space="0" w:color="auto"/>
                <w:left w:val="none" w:sz="0" w:space="0" w:color="auto"/>
                <w:bottom w:val="none" w:sz="0" w:space="0" w:color="auto"/>
                <w:right w:val="none" w:sz="0" w:space="0" w:color="auto"/>
              </w:divBdr>
              <w:divsChild>
                <w:div w:id="1012803567">
                  <w:marLeft w:val="0"/>
                  <w:marRight w:val="0"/>
                  <w:marTop w:val="0"/>
                  <w:marBottom w:val="0"/>
                  <w:divBdr>
                    <w:top w:val="none" w:sz="0" w:space="0" w:color="auto"/>
                    <w:left w:val="none" w:sz="0" w:space="0" w:color="auto"/>
                    <w:bottom w:val="none" w:sz="0" w:space="0" w:color="auto"/>
                    <w:right w:val="none" w:sz="0" w:space="0" w:color="auto"/>
                  </w:divBdr>
                  <w:divsChild>
                    <w:div w:id="321154306">
                      <w:marLeft w:val="0"/>
                      <w:marRight w:val="0"/>
                      <w:marTop w:val="75"/>
                      <w:marBottom w:val="0"/>
                      <w:divBdr>
                        <w:top w:val="single" w:sz="12" w:space="0" w:color="487903"/>
                        <w:left w:val="single" w:sz="12" w:space="0" w:color="487903"/>
                        <w:bottom w:val="single" w:sz="12" w:space="0" w:color="487903"/>
                        <w:right w:val="single" w:sz="12" w:space="0" w:color="487903"/>
                      </w:divBdr>
                      <w:divsChild>
                        <w:div w:id="62610368">
                          <w:marLeft w:val="0"/>
                          <w:marRight w:val="0"/>
                          <w:marTop w:val="0"/>
                          <w:marBottom w:val="900"/>
                          <w:divBdr>
                            <w:top w:val="none" w:sz="0" w:space="0" w:color="auto"/>
                            <w:left w:val="none" w:sz="0" w:space="0" w:color="auto"/>
                            <w:bottom w:val="none" w:sz="0" w:space="0" w:color="auto"/>
                            <w:right w:val="none" w:sz="0" w:space="0" w:color="auto"/>
                          </w:divBdr>
                          <w:divsChild>
                            <w:div w:id="82848618">
                              <w:marLeft w:val="0"/>
                              <w:marRight w:val="0"/>
                              <w:marTop w:val="0"/>
                              <w:marBottom w:val="0"/>
                              <w:divBdr>
                                <w:top w:val="none" w:sz="0" w:space="0" w:color="auto"/>
                                <w:left w:val="none" w:sz="0" w:space="0" w:color="auto"/>
                                <w:bottom w:val="none" w:sz="0" w:space="0" w:color="auto"/>
                                <w:right w:val="none" w:sz="0" w:space="0" w:color="auto"/>
                              </w:divBdr>
                              <w:divsChild>
                                <w:div w:id="731804910">
                                  <w:marLeft w:val="0"/>
                                  <w:marRight w:val="0"/>
                                  <w:marTop w:val="0"/>
                                  <w:marBottom w:val="0"/>
                                  <w:divBdr>
                                    <w:top w:val="none" w:sz="0" w:space="0" w:color="auto"/>
                                    <w:left w:val="none" w:sz="0" w:space="0" w:color="auto"/>
                                    <w:bottom w:val="none" w:sz="0" w:space="0" w:color="auto"/>
                                    <w:right w:val="none" w:sz="0" w:space="0" w:color="auto"/>
                                  </w:divBdr>
                                  <w:divsChild>
                                    <w:div w:id="1305575210">
                                      <w:marLeft w:val="0"/>
                                      <w:marRight w:val="0"/>
                                      <w:marTop w:val="0"/>
                                      <w:marBottom w:val="0"/>
                                      <w:divBdr>
                                        <w:top w:val="none" w:sz="0" w:space="0" w:color="auto"/>
                                        <w:left w:val="none" w:sz="0" w:space="0" w:color="auto"/>
                                        <w:bottom w:val="none" w:sz="0" w:space="0" w:color="auto"/>
                                        <w:right w:val="none" w:sz="0" w:space="0" w:color="auto"/>
                                      </w:divBdr>
                                      <w:divsChild>
                                        <w:div w:id="1675910152">
                                          <w:blockQuote w:val="1"/>
                                          <w:marLeft w:val="720"/>
                                          <w:marRight w:val="75"/>
                                          <w:marTop w:val="75"/>
                                          <w:marBottom w:val="75"/>
                                          <w:divBdr>
                                            <w:top w:val="none" w:sz="0" w:space="0" w:color="auto"/>
                                            <w:left w:val="none" w:sz="0" w:space="0" w:color="auto"/>
                                            <w:bottom w:val="none" w:sz="0" w:space="0" w:color="auto"/>
                                            <w:right w:val="none" w:sz="0" w:space="0" w:color="auto"/>
                                          </w:divBdr>
                                          <w:divsChild>
                                            <w:div w:id="287442296">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248064">
      <w:bodyDiv w:val="1"/>
      <w:marLeft w:val="0"/>
      <w:marRight w:val="0"/>
      <w:marTop w:val="0"/>
      <w:marBottom w:val="0"/>
      <w:divBdr>
        <w:top w:val="none" w:sz="0" w:space="0" w:color="auto"/>
        <w:left w:val="none" w:sz="0" w:space="0" w:color="auto"/>
        <w:bottom w:val="none" w:sz="0" w:space="0" w:color="auto"/>
        <w:right w:val="none" w:sz="0" w:space="0" w:color="auto"/>
      </w:divBdr>
    </w:div>
    <w:div w:id="1190873653">
      <w:bodyDiv w:val="1"/>
      <w:marLeft w:val="0"/>
      <w:marRight w:val="0"/>
      <w:marTop w:val="0"/>
      <w:marBottom w:val="0"/>
      <w:divBdr>
        <w:top w:val="none" w:sz="0" w:space="0" w:color="auto"/>
        <w:left w:val="none" w:sz="0" w:space="0" w:color="auto"/>
        <w:bottom w:val="none" w:sz="0" w:space="0" w:color="auto"/>
        <w:right w:val="none" w:sz="0" w:space="0" w:color="auto"/>
      </w:divBdr>
    </w:div>
    <w:div w:id="1197083275">
      <w:bodyDiv w:val="1"/>
      <w:marLeft w:val="0"/>
      <w:marRight w:val="0"/>
      <w:marTop w:val="0"/>
      <w:marBottom w:val="0"/>
      <w:divBdr>
        <w:top w:val="none" w:sz="0" w:space="0" w:color="auto"/>
        <w:left w:val="none" w:sz="0" w:space="0" w:color="auto"/>
        <w:bottom w:val="none" w:sz="0" w:space="0" w:color="auto"/>
        <w:right w:val="none" w:sz="0" w:space="0" w:color="auto"/>
      </w:divBdr>
    </w:div>
    <w:div w:id="1198542648">
      <w:bodyDiv w:val="1"/>
      <w:marLeft w:val="0"/>
      <w:marRight w:val="0"/>
      <w:marTop w:val="0"/>
      <w:marBottom w:val="0"/>
      <w:divBdr>
        <w:top w:val="none" w:sz="0" w:space="0" w:color="auto"/>
        <w:left w:val="none" w:sz="0" w:space="0" w:color="auto"/>
        <w:bottom w:val="none" w:sz="0" w:space="0" w:color="auto"/>
        <w:right w:val="none" w:sz="0" w:space="0" w:color="auto"/>
      </w:divBdr>
    </w:div>
    <w:div w:id="1202941145">
      <w:bodyDiv w:val="1"/>
      <w:marLeft w:val="0"/>
      <w:marRight w:val="0"/>
      <w:marTop w:val="0"/>
      <w:marBottom w:val="0"/>
      <w:divBdr>
        <w:top w:val="none" w:sz="0" w:space="0" w:color="auto"/>
        <w:left w:val="none" w:sz="0" w:space="0" w:color="auto"/>
        <w:bottom w:val="none" w:sz="0" w:space="0" w:color="auto"/>
        <w:right w:val="none" w:sz="0" w:space="0" w:color="auto"/>
      </w:divBdr>
    </w:div>
    <w:div w:id="1229726584">
      <w:bodyDiv w:val="1"/>
      <w:marLeft w:val="0"/>
      <w:marRight w:val="0"/>
      <w:marTop w:val="0"/>
      <w:marBottom w:val="0"/>
      <w:divBdr>
        <w:top w:val="none" w:sz="0" w:space="0" w:color="auto"/>
        <w:left w:val="none" w:sz="0" w:space="0" w:color="auto"/>
        <w:bottom w:val="none" w:sz="0" w:space="0" w:color="auto"/>
        <w:right w:val="none" w:sz="0" w:space="0" w:color="auto"/>
      </w:divBdr>
    </w:div>
    <w:div w:id="1251694910">
      <w:bodyDiv w:val="1"/>
      <w:marLeft w:val="0"/>
      <w:marRight w:val="0"/>
      <w:marTop w:val="0"/>
      <w:marBottom w:val="0"/>
      <w:divBdr>
        <w:top w:val="none" w:sz="0" w:space="0" w:color="auto"/>
        <w:left w:val="none" w:sz="0" w:space="0" w:color="auto"/>
        <w:bottom w:val="none" w:sz="0" w:space="0" w:color="auto"/>
        <w:right w:val="none" w:sz="0" w:space="0" w:color="auto"/>
      </w:divBdr>
    </w:div>
    <w:div w:id="1289122025">
      <w:bodyDiv w:val="1"/>
      <w:marLeft w:val="0"/>
      <w:marRight w:val="0"/>
      <w:marTop w:val="0"/>
      <w:marBottom w:val="0"/>
      <w:divBdr>
        <w:top w:val="none" w:sz="0" w:space="0" w:color="auto"/>
        <w:left w:val="none" w:sz="0" w:space="0" w:color="auto"/>
        <w:bottom w:val="none" w:sz="0" w:space="0" w:color="auto"/>
        <w:right w:val="none" w:sz="0" w:space="0" w:color="auto"/>
      </w:divBdr>
    </w:div>
    <w:div w:id="1298341810">
      <w:bodyDiv w:val="1"/>
      <w:marLeft w:val="0"/>
      <w:marRight w:val="0"/>
      <w:marTop w:val="0"/>
      <w:marBottom w:val="0"/>
      <w:divBdr>
        <w:top w:val="none" w:sz="0" w:space="0" w:color="auto"/>
        <w:left w:val="none" w:sz="0" w:space="0" w:color="auto"/>
        <w:bottom w:val="none" w:sz="0" w:space="0" w:color="auto"/>
        <w:right w:val="none" w:sz="0" w:space="0" w:color="auto"/>
      </w:divBdr>
    </w:div>
    <w:div w:id="1299921501">
      <w:bodyDiv w:val="1"/>
      <w:marLeft w:val="0"/>
      <w:marRight w:val="0"/>
      <w:marTop w:val="0"/>
      <w:marBottom w:val="0"/>
      <w:divBdr>
        <w:top w:val="none" w:sz="0" w:space="0" w:color="auto"/>
        <w:left w:val="none" w:sz="0" w:space="0" w:color="auto"/>
        <w:bottom w:val="none" w:sz="0" w:space="0" w:color="auto"/>
        <w:right w:val="none" w:sz="0" w:space="0" w:color="auto"/>
      </w:divBdr>
    </w:div>
    <w:div w:id="1303971355">
      <w:bodyDiv w:val="1"/>
      <w:marLeft w:val="0"/>
      <w:marRight w:val="0"/>
      <w:marTop w:val="0"/>
      <w:marBottom w:val="0"/>
      <w:divBdr>
        <w:top w:val="none" w:sz="0" w:space="0" w:color="auto"/>
        <w:left w:val="none" w:sz="0" w:space="0" w:color="auto"/>
        <w:bottom w:val="none" w:sz="0" w:space="0" w:color="auto"/>
        <w:right w:val="none" w:sz="0" w:space="0" w:color="auto"/>
      </w:divBdr>
    </w:div>
    <w:div w:id="1304385142">
      <w:bodyDiv w:val="1"/>
      <w:marLeft w:val="0"/>
      <w:marRight w:val="0"/>
      <w:marTop w:val="0"/>
      <w:marBottom w:val="0"/>
      <w:divBdr>
        <w:top w:val="none" w:sz="0" w:space="0" w:color="auto"/>
        <w:left w:val="none" w:sz="0" w:space="0" w:color="auto"/>
        <w:bottom w:val="none" w:sz="0" w:space="0" w:color="auto"/>
        <w:right w:val="none" w:sz="0" w:space="0" w:color="auto"/>
      </w:divBdr>
    </w:div>
    <w:div w:id="1315376360">
      <w:bodyDiv w:val="1"/>
      <w:marLeft w:val="0"/>
      <w:marRight w:val="0"/>
      <w:marTop w:val="0"/>
      <w:marBottom w:val="0"/>
      <w:divBdr>
        <w:top w:val="none" w:sz="0" w:space="0" w:color="auto"/>
        <w:left w:val="none" w:sz="0" w:space="0" w:color="auto"/>
        <w:bottom w:val="none" w:sz="0" w:space="0" w:color="auto"/>
        <w:right w:val="none" w:sz="0" w:space="0" w:color="auto"/>
      </w:divBdr>
    </w:div>
    <w:div w:id="1337881432">
      <w:bodyDiv w:val="1"/>
      <w:marLeft w:val="0"/>
      <w:marRight w:val="0"/>
      <w:marTop w:val="0"/>
      <w:marBottom w:val="0"/>
      <w:divBdr>
        <w:top w:val="none" w:sz="0" w:space="0" w:color="auto"/>
        <w:left w:val="none" w:sz="0" w:space="0" w:color="auto"/>
        <w:bottom w:val="none" w:sz="0" w:space="0" w:color="auto"/>
        <w:right w:val="none" w:sz="0" w:space="0" w:color="auto"/>
      </w:divBdr>
    </w:div>
    <w:div w:id="1338310935">
      <w:bodyDiv w:val="1"/>
      <w:marLeft w:val="0"/>
      <w:marRight w:val="0"/>
      <w:marTop w:val="0"/>
      <w:marBottom w:val="0"/>
      <w:divBdr>
        <w:top w:val="none" w:sz="0" w:space="0" w:color="auto"/>
        <w:left w:val="none" w:sz="0" w:space="0" w:color="auto"/>
        <w:bottom w:val="none" w:sz="0" w:space="0" w:color="auto"/>
        <w:right w:val="none" w:sz="0" w:space="0" w:color="auto"/>
      </w:divBdr>
    </w:div>
    <w:div w:id="1358851297">
      <w:bodyDiv w:val="1"/>
      <w:marLeft w:val="0"/>
      <w:marRight w:val="0"/>
      <w:marTop w:val="0"/>
      <w:marBottom w:val="0"/>
      <w:divBdr>
        <w:top w:val="none" w:sz="0" w:space="0" w:color="auto"/>
        <w:left w:val="none" w:sz="0" w:space="0" w:color="auto"/>
        <w:bottom w:val="none" w:sz="0" w:space="0" w:color="auto"/>
        <w:right w:val="none" w:sz="0" w:space="0" w:color="auto"/>
      </w:divBdr>
    </w:div>
    <w:div w:id="1359351902">
      <w:bodyDiv w:val="1"/>
      <w:marLeft w:val="0"/>
      <w:marRight w:val="0"/>
      <w:marTop w:val="0"/>
      <w:marBottom w:val="0"/>
      <w:divBdr>
        <w:top w:val="none" w:sz="0" w:space="0" w:color="auto"/>
        <w:left w:val="none" w:sz="0" w:space="0" w:color="auto"/>
        <w:bottom w:val="none" w:sz="0" w:space="0" w:color="auto"/>
        <w:right w:val="none" w:sz="0" w:space="0" w:color="auto"/>
      </w:divBdr>
    </w:div>
    <w:div w:id="1394235872">
      <w:bodyDiv w:val="1"/>
      <w:marLeft w:val="0"/>
      <w:marRight w:val="0"/>
      <w:marTop w:val="0"/>
      <w:marBottom w:val="0"/>
      <w:divBdr>
        <w:top w:val="none" w:sz="0" w:space="0" w:color="auto"/>
        <w:left w:val="none" w:sz="0" w:space="0" w:color="auto"/>
        <w:bottom w:val="none" w:sz="0" w:space="0" w:color="auto"/>
        <w:right w:val="none" w:sz="0" w:space="0" w:color="auto"/>
      </w:divBdr>
    </w:div>
    <w:div w:id="1400784025">
      <w:bodyDiv w:val="1"/>
      <w:marLeft w:val="0"/>
      <w:marRight w:val="0"/>
      <w:marTop w:val="0"/>
      <w:marBottom w:val="0"/>
      <w:divBdr>
        <w:top w:val="none" w:sz="0" w:space="0" w:color="auto"/>
        <w:left w:val="none" w:sz="0" w:space="0" w:color="auto"/>
        <w:bottom w:val="none" w:sz="0" w:space="0" w:color="auto"/>
        <w:right w:val="none" w:sz="0" w:space="0" w:color="auto"/>
      </w:divBdr>
    </w:div>
    <w:div w:id="1413233081">
      <w:bodyDiv w:val="1"/>
      <w:marLeft w:val="0"/>
      <w:marRight w:val="0"/>
      <w:marTop w:val="0"/>
      <w:marBottom w:val="0"/>
      <w:divBdr>
        <w:top w:val="none" w:sz="0" w:space="0" w:color="auto"/>
        <w:left w:val="none" w:sz="0" w:space="0" w:color="auto"/>
        <w:bottom w:val="none" w:sz="0" w:space="0" w:color="auto"/>
        <w:right w:val="none" w:sz="0" w:space="0" w:color="auto"/>
      </w:divBdr>
    </w:div>
    <w:div w:id="1420785829">
      <w:bodyDiv w:val="1"/>
      <w:marLeft w:val="0"/>
      <w:marRight w:val="0"/>
      <w:marTop w:val="0"/>
      <w:marBottom w:val="0"/>
      <w:divBdr>
        <w:top w:val="none" w:sz="0" w:space="0" w:color="auto"/>
        <w:left w:val="none" w:sz="0" w:space="0" w:color="auto"/>
        <w:bottom w:val="none" w:sz="0" w:space="0" w:color="auto"/>
        <w:right w:val="none" w:sz="0" w:space="0" w:color="auto"/>
      </w:divBdr>
    </w:div>
    <w:div w:id="1423137576">
      <w:bodyDiv w:val="1"/>
      <w:marLeft w:val="0"/>
      <w:marRight w:val="0"/>
      <w:marTop w:val="0"/>
      <w:marBottom w:val="0"/>
      <w:divBdr>
        <w:top w:val="none" w:sz="0" w:space="0" w:color="auto"/>
        <w:left w:val="none" w:sz="0" w:space="0" w:color="auto"/>
        <w:bottom w:val="none" w:sz="0" w:space="0" w:color="auto"/>
        <w:right w:val="none" w:sz="0" w:space="0" w:color="auto"/>
      </w:divBdr>
    </w:div>
    <w:div w:id="1425952239">
      <w:bodyDiv w:val="1"/>
      <w:marLeft w:val="0"/>
      <w:marRight w:val="0"/>
      <w:marTop w:val="0"/>
      <w:marBottom w:val="0"/>
      <w:divBdr>
        <w:top w:val="none" w:sz="0" w:space="0" w:color="auto"/>
        <w:left w:val="none" w:sz="0" w:space="0" w:color="auto"/>
        <w:bottom w:val="none" w:sz="0" w:space="0" w:color="auto"/>
        <w:right w:val="none" w:sz="0" w:space="0" w:color="auto"/>
      </w:divBdr>
    </w:div>
    <w:div w:id="1429814169">
      <w:bodyDiv w:val="1"/>
      <w:marLeft w:val="0"/>
      <w:marRight w:val="0"/>
      <w:marTop w:val="0"/>
      <w:marBottom w:val="0"/>
      <w:divBdr>
        <w:top w:val="none" w:sz="0" w:space="0" w:color="auto"/>
        <w:left w:val="none" w:sz="0" w:space="0" w:color="auto"/>
        <w:bottom w:val="none" w:sz="0" w:space="0" w:color="auto"/>
        <w:right w:val="none" w:sz="0" w:space="0" w:color="auto"/>
      </w:divBdr>
    </w:div>
    <w:div w:id="1449157107">
      <w:bodyDiv w:val="1"/>
      <w:marLeft w:val="0"/>
      <w:marRight w:val="0"/>
      <w:marTop w:val="0"/>
      <w:marBottom w:val="0"/>
      <w:divBdr>
        <w:top w:val="none" w:sz="0" w:space="0" w:color="auto"/>
        <w:left w:val="none" w:sz="0" w:space="0" w:color="auto"/>
        <w:bottom w:val="none" w:sz="0" w:space="0" w:color="auto"/>
        <w:right w:val="none" w:sz="0" w:space="0" w:color="auto"/>
      </w:divBdr>
    </w:div>
    <w:div w:id="1468281986">
      <w:bodyDiv w:val="1"/>
      <w:marLeft w:val="0"/>
      <w:marRight w:val="0"/>
      <w:marTop w:val="0"/>
      <w:marBottom w:val="0"/>
      <w:divBdr>
        <w:top w:val="none" w:sz="0" w:space="0" w:color="auto"/>
        <w:left w:val="none" w:sz="0" w:space="0" w:color="auto"/>
        <w:bottom w:val="none" w:sz="0" w:space="0" w:color="auto"/>
        <w:right w:val="none" w:sz="0" w:space="0" w:color="auto"/>
      </w:divBdr>
    </w:div>
    <w:div w:id="1479417504">
      <w:bodyDiv w:val="1"/>
      <w:marLeft w:val="0"/>
      <w:marRight w:val="0"/>
      <w:marTop w:val="0"/>
      <w:marBottom w:val="0"/>
      <w:divBdr>
        <w:top w:val="none" w:sz="0" w:space="0" w:color="auto"/>
        <w:left w:val="none" w:sz="0" w:space="0" w:color="auto"/>
        <w:bottom w:val="none" w:sz="0" w:space="0" w:color="auto"/>
        <w:right w:val="none" w:sz="0" w:space="0" w:color="auto"/>
      </w:divBdr>
    </w:div>
    <w:div w:id="1485854066">
      <w:bodyDiv w:val="1"/>
      <w:marLeft w:val="0"/>
      <w:marRight w:val="0"/>
      <w:marTop w:val="0"/>
      <w:marBottom w:val="0"/>
      <w:divBdr>
        <w:top w:val="none" w:sz="0" w:space="0" w:color="auto"/>
        <w:left w:val="none" w:sz="0" w:space="0" w:color="auto"/>
        <w:bottom w:val="none" w:sz="0" w:space="0" w:color="auto"/>
        <w:right w:val="none" w:sz="0" w:space="0" w:color="auto"/>
      </w:divBdr>
    </w:div>
    <w:div w:id="1498378139">
      <w:bodyDiv w:val="1"/>
      <w:marLeft w:val="0"/>
      <w:marRight w:val="0"/>
      <w:marTop w:val="0"/>
      <w:marBottom w:val="0"/>
      <w:divBdr>
        <w:top w:val="none" w:sz="0" w:space="0" w:color="auto"/>
        <w:left w:val="none" w:sz="0" w:space="0" w:color="auto"/>
        <w:bottom w:val="none" w:sz="0" w:space="0" w:color="auto"/>
        <w:right w:val="none" w:sz="0" w:space="0" w:color="auto"/>
      </w:divBdr>
    </w:div>
    <w:div w:id="1505901259">
      <w:bodyDiv w:val="1"/>
      <w:marLeft w:val="0"/>
      <w:marRight w:val="0"/>
      <w:marTop w:val="0"/>
      <w:marBottom w:val="0"/>
      <w:divBdr>
        <w:top w:val="none" w:sz="0" w:space="0" w:color="auto"/>
        <w:left w:val="none" w:sz="0" w:space="0" w:color="auto"/>
        <w:bottom w:val="none" w:sz="0" w:space="0" w:color="auto"/>
        <w:right w:val="none" w:sz="0" w:space="0" w:color="auto"/>
      </w:divBdr>
    </w:div>
    <w:div w:id="1537890271">
      <w:bodyDiv w:val="1"/>
      <w:marLeft w:val="0"/>
      <w:marRight w:val="0"/>
      <w:marTop w:val="0"/>
      <w:marBottom w:val="0"/>
      <w:divBdr>
        <w:top w:val="none" w:sz="0" w:space="0" w:color="auto"/>
        <w:left w:val="none" w:sz="0" w:space="0" w:color="auto"/>
        <w:bottom w:val="none" w:sz="0" w:space="0" w:color="auto"/>
        <w:right w:val="none" w:sz="0" w:space="0" w:color="auto"/>
      </w:divBdr>
    </w:div>
    <w:div w:id="1545289865">
      <w:bodyDiv w:val="1"/>
      <w:marLeft w:val="0"/>
      <w:marRight w:val="0"/>
      <w:marTop w:val="0"/>
      <w:marBottom w:val="0"/>
      <w:divBdr>
        <w:top w:val="none" w:sz="0" w:space="0" w:color="auto"/>
        <w:left w:val="none" w:sz="0" w:space="0" w:color="auto"/>
        <w:bottom w:val="none" w:sz="0" w:space="0" w:color="auto"/>
        <w:right w:val="none" w:sz="0" w:space="0" w:color="auto"/>
      </w:divBdr>
    </w:div>
    <w:div w:id="1551725494">
      <w:bodyDiv w:val="1"/>
      <w:marLeft w:val="0"/>
      <w:marRight w:val="0"/>
      <w:marTop w:val="0"/>
      <w:marBottom w:val="0"/>
      <w:divBdr>
        <w:top w:val="none" w:sz="0" w:space="0" w:color="auto"/>
        <w:left w:val="none" w:sz="0" w:space="0" w:color="auto"/>
        <w:bottom w:val="none" w:sz="0" w:space="0" w:color="auto"/>
        <w:right w:val="none" w:sz="0" w:space="0" w:color="auto"/>
      </w:divBdr>
    </w:div>
    <w:div w:id="1561019509">
      <w:bodyDiv w:val="1"/>
      <w:marLeft w:val="0"/>
      <w:marRight w:val="0"/>
      <w:marTop w:val="0"/>
      <w:marBottom w:val="0"/>
      <w:divBdr>
        <w:top w:val="none" w:sz="0" w:space="0" w:color="auto"/>
        <w:left w:val="none" w:sz="0" w:space="0" w:color="auto"/>
        <w:bottom w:val="none" w:sz="0" w:space="0" w:color="auto"/>
        <w:right w:val="none" w:sz="0" w:space="0" w:color="auto"/>
      </w:divBdr>
    </w:div>
    <w:div w:id="1561402360">
      <w:bodyDiv w:val="1"/>
      <w:marLeft w:val="0"/>
      <w:marRight w:val="0"/>
      <w:marTop w:val="0"/>
      <w:marBottom w:val="0"/>
      <w:divBdr>
        <w:top w:val="none" w:sz="0" w:space="0" w:color="auto"/>
        <w:left w:val="none" w:sz="0" w:space="0" w:color="auto"/>
        <w:bottom w:val="none" w:sz="0" w:space="0" w:color="auto"/>
        <w:right w:val="none" w:sz="0" w:space="0" w:color="auto"/>
      </w:divBdr>
      <w:divsChild>
        <w:div w:id="1680740315">
          <w:marLeft w:val="0"/>
          <w:marRight w:val="0"/>
          <w:marTop w:val="0"/>
          <w:marBottom w:val="0"/>
          <w:divBdr>
            <w:top w:val="none" w:sz="0" w:space="0" w:color="auto"/>
            <w:left w:val="none" w:sz="0" w:space="0" w:color="auto"/>
            <w:bottom w:val="none" w:sz="0" w:space="0" w:color="auto"/>
            <w:right w:val="none" w:sz="0" w:space="0" w:color="auto"/>
          </w:divBdr>
          <w:divsChild>
            <w:div w:id="1162233376">
              <w:marLeft w:val="0"/>
              <w:marRight w:val="0"/>
              <w:marTop w:val="0"/>
              <w:marBottom w:val="0"/>
              <w:divBdr>
                <w:top w:val="none" w:sz="0" w:space="0" w:color="auto"/>
                <w:left w:val="none" w:sz="0" w:space="0" w:color="auto"/>
                <w:bottom w:val="none" w:sz="0" w:space="0" w:color="auto"/>
                <w:right w:val="none" w:sz="0" w:space="0" w:color="auto"/>
              </w:divBdr>
              <w:divsChild>
                <w:div w:id="17441802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76356845">
      <w:bodyDiv w:val="1"/>
      <w:marLeft w:val="0"/>
      <w:marRight w:val="0"/>
      <w:marTop w:val="0"/>
      <w:marBottom w:val="0"/>
      <w:divBdr>
        <w:top w:val="none" w:sz="0" w:space="0" w:color="auto"/>
        <w:left w:val="none" w:sz="0" w:space="0" w:color="auto"/>
        <w:bottom w:val="none" w:sz="0" w:space="0" w:color="auto"/>
        <w:right w:val="none" w:sz="0" w:space="0" w:color="auto"/>
      </w:divBdr>
      <w:divsChild>
        <w:div w:id="2115975358">
          <w:marLeft w:val="0"/>
          <w:marRight w:val="0"/>
          <w:marTop w:val="0"/>
          <w:marBottom w:val="0"/>
          <w:divBdr>
            <w:top w:val="none" w:sz="0" w:space="0" w:color="auto"/>
            <w:left w:val="none" w:sz="0" w:space="0" w:color="auto"/>
            <w:bottom w:val="none" w:sz="0" w:space="0" w:color="auto"/>
            <w:right w:val="none" w:sz="0" w:space="0" w:color="auto"/>
          </w:divBdr>
          <w:divsChild>
            <w:div w:id="1911503639">
              <w:marLeft w:val="0"/>
              <w:marRight w:val="0"/>
              <w:marTop w:val="0"/>
              <w:marBottom w:val="0"/>
              <w:divBdr>
                <w:top w:val="none" w:sz="0" w:space="0" w:color="auto"/>
                <w:left w:val="none" w:sz="0" w:space="0" w:color="auto"/>
                <w:bottom w:val="none" w:sz="0" w:space="0" w:color="auto"/>
                <w:right w:val="none" w:sz="0" w:space="0" w:color="auto"/>
              </w:divBdr>
              <w:divsChild>
                <w:div w:id="209970894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83754754">
      <w:bodyDiv w:val="1"/>
      <w:marLeft w:val="0"/>
      <w:marRight w:val="0"/>
      <w:marTop w:val="0"/>
      <w:marBottom w:val="0"/>
      <w:divBdr>
        <w:top w:val="none" w:sz="0" w:space="0" w:color="auto"/>
        <w:left w:val="none" w:sz="0" w:space="0" w:color="auto"/>
        <w:bottom w:val="none" w:sz="0" w:space="0" w:color="auto"/>
        <w:right w:val="none" w:sz="0" w:space="0" w:color="auto"/>
      </w:divBdr>
    </w:div>
    <w:div w:id="1588880108">
      <w:bodyDiv w:val="1"/>
      <w:marLeft w:val="0"/>
      <w:marRight w:val="0"/>
      <w:marTop w:val="0"/>
      <w:marBottom w:val="0"/>
      <w:divBdr>
        <w:top w:val="none" w:sz="0" w:space="0" w:color="auto"/>
        <w:left w:val="none" w:sz="0" w:space="0" w:color="auto"/>
        <w:bottom w:val="none" w:sz="0" w:space="0" w:color="auto"/>
        <w:right w:val="none" w:sz="0" w:space="0" w:color="auto"/>
      </w:divBdr>
    </w:div>
    <w:div w:id="1589339468">
      <w:bodyDiv w:val="1"/>
      <w:marLeft w:val="0"/>
      <w:marRight w:val="0"/>
      <w:marTop w:val="0"/>
      <w:marBottom w:val="0"/>
      <w:divBdr>
        <w:top w:val="none" w:sz="0" w:space="0" w:color="auto"/>
        <w:left w:val="none" w:sz="0" w:space="0" w:color="auto"/>
        <w:bottom w:val="none" w:sz="0" w:space="0" w:color="auto"/>
        <w:right w:val="none" w:sz="0" w:space="0" w:color="auto"/>
      </w:divBdr>
    </w:div>
    <w:div w:id="1592470090">
      <w:bodyDiv w:val="1"/>
      <w:marLeft w:val="0"/>
      <w:marRight w:val="0"/>
      <w:marTop w:val="0"/>
      <w:marBottom w:val="0"/>
      <w:divBdr>
        <w:top w:val="none" w:sz="0" w:space="0" w:color="auto"/>
        <w:left w:val="none" w:sz="0" w:space="0" w:color="auto"/>
        <w:bottom w:val="none" w:sz="0" w:space="0" w:color="auto"/>
        <w:right w:val="none" w:sz="0" w:space="0" w:color="auto"/>
      </w:divBdr>
    </w:div>
    <w:div w:id="1606234001">
      <w:bodyDiv w:val="1"/>
      <w:marLeft w:val="0"/>
      <w:marRight w:val="0"/>
      <w:marTop w:val="0"/>
      <w:marBottom w:val="0"/>
      <w:divBdr>
        <w:top w:val="none" w:sz="0" w:space="0" w:color="auto"/>
        <w:left w:val="none" w:sz="0" w:space="0" w:color="auto"/>
        <w:bottom w:val="none" w:sz="0" w:space="0" w:color="auto"/>
        <w:right w:val="none" w:sz="0" w:space="0" w:color="auto"/>
      </w:divBdr>
      <w:divsChild>
        <w:div w:id="233905166">
          <w:marLeft w:val="547"/>
          <w:marRight w:val="0"/>
          <w:marTop w:val="0"/>
          <w:marBottom w:val="0"/>
          <w:divBdr>
            <w:top w:val="none" w:sz="0" w:space="0" w:color="auto"/>
            <w:left w:val="none" w:sz="0" w:space="0" w:color="auto"/>
            <w:bottom w:val="none" w:sz="0" w:space="0" w:color="auto"/>
            <w:right w:val="none" w:sz="0" w:space="0" w:color="auto"/>
          </w:divBdr>
        </w:div>
      </w:divsChild>
    </w:div>
    <w:div w:id="1622178062">
      <w:bodyDiv w:val="1"/>
      <w:marLeft w:val="0"/>
      <w:marRight w:val="0"/>
      <w:marTop w:val="0"/>
      <w:marBottom w:val="0"/>
      <w:divBdr>
        <w:top w:val="none" w:sz="0" w:space="0" w:color="auto"/>
        <w:left w:val="none" w:sz="0" w:space="0" w:color="auto"/>
        <w:bottom w:val="none" w:sz="0" w:space="0" w:color="auto"/>
        <w:right w:val="none" w:sz="0" w:space="0" w:color="auto"/>
      </w:divBdr>
    </w:div>
    <w:div w:id="1625235882">
      <w:bodyDiv w:val="1"/>
      <w:marLeft w:val="0"/>
      <w:marRight w:val="0"/>
      <w:marTop w:val="0"/>
      <w:marBottom w:val="0"/>
      <w:divBdr>
        <w:top w:val="none" w:sz="0" w:space="0" w:color="auto"/>
        <w:left w:val="none" w:sz="0" w:space="0" w:color="auto"/>
        <w:bottom w:val="none" w:sz="0" w:space="0" w:color="auto"/>
        <w:right w:val="none" w:sz="0" w:space="0" w:color="auto"/>
      </w:divBdr>
    </w:div>
    <w:div w:id="1659765227">
      <w:bodyDiv w:val="1"/>
      <w:marLeft w:val="0"/>
      <w:marRight w:val="0"/>
      <w:marTop w:val="0"/>
      <w:marBottom w:val="0"/>
      <w:divBdr>
        <w:top w:val="none" w:sz="0" w:space="0" w:color="auto"/>
        <w:left w:val="none" w:sz="0" w:space="0" w:color="auto"/>
        <w:bottom w:val="none" w:sz="0" w:space="0" w:color="auto"/>
        <w:right w:val="none" w:sz="0" w:space="0" w:color="auto"/>
      </w:divBdr>
    </w:div>
    <w:div w:id="1670910898">
      <w:bodyDiv w:val="1"/>
      <w:marLeft w:val="0"/>
      <w:marRight w:val="0"/>
      <w:marTop w:val="0"/>
      <w:marBottom w:val="0"/>
      <w:divBdr>
        <w:top w:val="none" w:sz="0" w:space="0" w:color="auto"/>
        <w:left w:val="none" w:sz="0" w:space="0" w:color="auto"/>
        <w:bottom w:val="none" w:sz="0" w:space="0" w:color="auto"/>
        <w:right w:val="none" w:sz="0" w:space="0" w:color="auto"/>
      </w:divBdr>
    </w:div>
    <w:div w:id="1676031604">
      <w:bodyDiv w:val="1"/>
      <w:marLeft w:val="0"/>
      <w:marRight w:val="0"/>
      <w:marTop w:val="0"/>
      <w:marBottom w:val="0"/>
      <w:divBdr>
        <w:top w:val="none" w:sz="0" w:space="0" w:color="auto"/>
        <w:left w:val="none" w:sz="0" w:space="0" w:color="auto"/>
        <w:bottom w:val="none" w:sz="0" w:space="0" w:color="auto"/>
        <w:right w:val="none" w:sz="0" w:space="0" w:color="auto"/>
      </w:divBdr>
    </w:div>
    <w:div w:id="1678456351">
      <w:bodyDiv w:val="1"/>
      <w:marLeft w:val="0"/>
      <w:marRight w:val="0"/>
      <w:marTop w:val="0"/>
      <w:marBottom w:val="0"/>
      <w:divBdr>
        <w:top w:val="none" w:sz="0" w:space="0" w:color="auto"/>
        <w:left w:val="none" w:sz="0" w:space="0" w:color="auto"/>
        <w:bottom w:val="none" w:sz="0" w:space="0" w:color="auto"/>
        <w:right w:val="none" w:sz="0" w:space="0" w:color="auto"/>
      </w:divBdr>
    </w:div>
    <w:div w:id="1707439216">
      <w:bodyDiv w:val="1"/>
      <w:marLeft w:val="0"/>
      <w:marRight w:val="0"/>
      <w:marTop w:val="0"/>
      <w:marBottom w:val="0"/>
      <w:divBdr>
        <w:top w:val="none" w:sz="0" w:space="0" w:color="auto"/>
        <w:left w:val="none" w:sz="0" w:space="0" w:color="auto"/>
        <w:bottom w:val="none" w:sz="0" w:space="0" w:color="auto"/>
        <w:right w:val="none" w:sz="0" w:space="0" w:color="auto"/>
      </w:divBdr>
    </w:div>
    <w:div w:id="1710833126">
      <w:bodyDiv w:val="1"/>
      <w:marLeft w:val="0"/>
      <w:marRight w:val="0"/>
      <w:marTop w:val="0"/>
      <w:marBottom w:val="0"/>
      <w:divBdr>
        <w:top w:val="none" w:sz="0" w:space="0" w:color="auto"/>
        <w:left w:val="none" w:sz="0" w:space="0" w:color="auto"/>
        <w:bottom w:val="none" w:sz="0" w:space="0" w:color="auto"/>
        <w:right w:val="none" w:sz="0" w:space="0" w:color="auto"/>
      </w:divBdr>
      <w:divsChild>
        <w:div w:id="1735811331">
          <w:marLeft w:val="547"/>
          <w:marRight w:val="0"/>
          <w:marTop w:val="0"/>
          <w:marBottom w:val="0"/>
          <w:divBdr>
            <w:top w:val="none" w:sz="0" w:space="0" w:color="auto"/>
            <w:left w:val="none" w:sz="0" w:space="0" w:color="auto"/>
            <w:bottom w:val="none" w:sz="0" w:space="0" w:color="auto"/>
            <w:right w:val="none" w:sz="0" w:space="0" w:color="auto"/>
          </w:divBdr>
        </w:div>
      </w:divsChild>
    </w:div>
    <w:div w:id="1726293267">
      <w:bodyDiv w:val="1"/>
      <w:marLeft w:val="0"/>
      <w:marRight w:val="0"/>
      <w:marTop w:val="0"/>
      <w:marBottom w:val="0"/>
      <w:divBdr>
        <w:top w:val="none" w:sz="0" w:space="0" w:color="auto"/>
        <w:left w:val="none" w:sz="0" w:space="0" w:color="auto"/>
        <w:bottom w:val="none" w:sz="0" w:space="0" w:color="auto"/>
        <w:right w:val="none" w:sz="0" w:space="0" w:color="auto"/>
      </w:divBdr>
    </w:div>
    <w:div w:id="1733700264">
      <w:bodyDiv w:val="1"/>
      <w:marLeft w:val="0"/>
      <w:marRight w:val="0"/>
      <w:marTop w:val="0"/>
      <w:marBottom w:val="0"/>
      <w:divBdr>
        <w:top w:val="none" w:sz="0" w:space="0" w:color="auto"/>
        <w:left w:val="none" w:sz="0" w:space="0" w:color="auto"/>
        <w:bottom w:val="none" w:sz="0" w:space="0" w:color="auto"/>
        <w:right w:val="none" w:sz="0" w:space="0" w:color="auto"/>
      </w:divBdr>
    </w:div>
    <w:div w:id="1739130556">
      <w:bodyDiv w:val="1"/>
      <w:marLeft w:val="0"/>
      <w:marRight w:val="0"/>
      <w:marTop w:val="0"/>
      <w:marBottom w:val="0"/>
      <w:divBdr>
        <w:top w:val="none" w:sz="0" w:space="0" w:color="auto"/>
        <w:left w:val="none" w:sz="0" w:space="0" w:color="auto"/>
        <w:bottom w:val="none" w:sz="0" w:space="0" w:color="auto"/>
        <w:right w:val="none" w:sz="0" w:space="0" w:color="auto"/>
      </w:divBdr>
    </w:div>
    <w:div w:id="1745957536">
      <w:bodyDiv w:val="1"/>
      <w:marLeft w:val="0"/>
      <w:marRight w:val="0"/>
      <w:marTop w:val="0"/>
      <w:marBottom w:val="0"/>
      <w:divBdr>
        <w:top w:val="none" w:sz="0" w:space="0" w:color="auto"/>
        <w:left w:val="none" w:sz="0" w:space="0" w:color="auto"/>
        <w:bottom w:val="none" w:sz="0" w:space="0" w:color="auto"/>
        <w:right w:val="none" w:sz="0" w:space="0" w:color="auto"/>
      </w:divBdr>
    </w:div>
    <w:div w:id="1773208197">
      <w:bodyDiv w:val="1"/>
      <w:marLeft w:val="0"/>
      <w:marRight w:val="0"/>
      <w:marTop w:val="0"/>
      <w:marBottom w:val="0"/>
      <w:divBdr>
        <w:top w:val="none" w:sz="0" w:space="0" w:color="auto"/>
        <w:left w:val="none" w:sz="0" w:space="0" w:color="auto"/>
        <w:bottom w:val="none" w:sz="0" w:space="0" w:color="auto"/>
        <w:right w:val="none" w:sz="0" w:space="0" w:color="auto"/>
      </w:divBdr>
    </w:div>
    <w:div w:id="1777941163">
      <w:bodyDiv w:val="1"/>
      <w:marLeft w:val="0"/>
      <w:marRight w:val="0"/>
      <w:marTop w:val="0"/>
      <w:marBottom w:val="0"/>
      <w:divBdr>
        <w:top w:val="none" w:sz="0" w:space="0" w:color="auto"/>
        <w:left w:val="none" w:sz="0" w:space="0" w:color="auto"/>
        <w:bottom w:val="none" w:sz="0" w:space="0" w:color="auto"/>
        <w:right w:val="none" w:sz="0" w:space="0" w:color="auto"/>
      </w:divBdr>
    </w:div>
    <w:div w:id="1800339847">
      <w:bodyDiv w:val="1"/>
      <w:marLeft w:val="0"/>
      <w:marRight w:val="0"/>
      <w:marTop w:val="0"/>
      <w:marBottom w:val="0"/>
      <w:divBdr>
        <w:top w:val="none" w:sz="0" w:space="0" w:color="auto"/>
        <w:left w:val="none" w:sz="0" w:space="0" w:color="auto"/>
        <w:bottom w:val="none" w:sz="0" w:space="0" w:color="auto"/>
        <w:right w:val="none" w:sz="0" w:space="0" w:color="auto"/>
      </w:divBdr>
    </w:div>
    <w:div w:id="1806777672">
      <w:bodyDiv w:val="1"/>
      <w:marLeft w:val="0"/>
      <w:marRight w:val="0"/>
      <w:marTop w:val="0"/>
      <w:marBottom w:val="0"/>
      <w:divBdr>
        <w:top w:val="none" w:sz="0" w:space="0" w:color="auto"/>
        <w:left w:val="none" w:sz="0" w:space="0" w:color="auto"/>
        <w:bottom w:val="none" w:sz="0" w:space="0" w:color="auto"/>
        <w:right w:val="none" w:sz="0" w:space="0" w:color="auto"/>
      </w:divBdr>
    </w:div>
    <w:div w:id="1810979375">
      <w:bodyDiv w:val="1"/>
      <w:marLeft w:val="0"/>
      <w:marRight w:val="0"/>
      <w:marTop w:val="0"/>
      <w:marBottom w:val="0"/>
      <w:divBdr>
        <w:top w:val="none" w:sz="0" w:space="0" w:color="auto"/>
        <w:left w:val="none" w:sz="0" w:space="0" w:color="auto"/>
        <w:bottom w:val="none" w:sz="0" w:space="0" w:color="auto"/>
        <w:right w:val="none" w:sz="0" w:space="0" w:color="auto"/>
      </w:divBdr>
    </w:div>
    <w:div w:id="1828663239">
      <w:bodyDiv w:val="1"/>
      <w:marLeft w:val="0"/>
      <w:marRight w:val="0"/>
      <w:marTop w:val="0"/>
      <w:marBottom w:val="0"/>
      <w:divBdr>
        <w:top w:val="none" w:sz="0" w:space="0" w:color="auto"/>
        <w:left w:val="none" w:sz="0" w:space="0" w:color="auto"/>
        <w:bottom w:val="none" w:sz="0" w:space="0" w:color="auto"/>
        <w:right w:val="none" w:sz="0" w:space="0" w:color="auto"/>
      </w:divBdr>
    </w:div>
    <w:div w:id="1832403369">
      <w:bodyDiv w:val="1"/>
      <w:marLeft w:val="0"/>
      <w:marRight w:val="0"/>
      <w:marTop w:val="0"/>
      <w:marBottom w:val="0"/>
      <w:divBdr>
        <w:top w:val="none" w:sz="0" w:space="0" w:color="auto"/>
        <w:left w:val="none" w:sz="0" w:space="0" w:color="auto"/>
        <w:bottom w:val="none" w:sz="0" w:space="0" w:color="auto"/>
        <w:right w:val="none" w:sz="0" w:space="0" w:color="auto"/>
      </w:divBdr>
    </w:div>
    <w:div w:id="1833136464">
      <w:bodyDiv w:val="1"/>
      <w:marLeft w:val="0"/>
      <w:marRight w:val="0"/>
      <w:marTop w:val="0"/>
      <w:marBottom w:val="0"/>
      <w:divBdr>
        <w:top w:val="none" w:sz="0" w:space="0" w:color="auto"/>
        <w:left w:val="none" w:sz="0" w:space="0" w:color="auto"/>
        <w:bottom w:val="none" w:sz="0" w:space="0" w:color="auto"/>
        <w:right w:val="none" w:sz="0" w:space="0" w:color="auto"/>
      </w:divBdr>
    </w:div>
    <w:div w:id="1838689323">
      <w:bodyDiv w:val="1"/>
      <w:marLeft w:val="0"/>
      <w:marRight w:val="0"/>
      <w:marTop w:val="0"/>
      <w:marBottom w:val="0"/>
      <w:divBdr>
        <w:top w:val="none" w:sz="0" w:space="0" w:color="auto"/>
        <w:left w:val="none" w:sz="0" w:space="0" w:color="auto"/>
        <w:bottom w:val="none" w:sz="0" w:space="0" w:color="auto"/>
        <w:right w:val="none" w:sz="0" w:space="0" w:color="auto"/>
      </w:divBdr>
    </w:div>
    <w:div w:id="1843473187">
      <w:bodyDiv w:val="1"/>
      <w:marLeft w:val="0"/>
      <w:marRight w:val="0"/>
      <w:marTop w:val="0"/>
      <w:marBottom w:val="0"/>
      <w:divBdr>
        <w:top w:val="none" w:sz="0" w:space="0" w:color="auto"/>
        <w:left w:val="none" w:sz="0" w:space="0" w:color="auto"/>
        <w:bottom w:val="none" w:sz="0" w:space="0" w:color="auto"/>
        <w:right w:val="none" w:sz="0" w:space="0" w:color="auto"/>
      </w:divBdr>
    </w:div>
    <w:div w:id="1846746211">
      <w:bodyDiv w:val="1"/>
      <w:marLeft w:val="0"/>
      <w:marRight w:val="0"/>
      <w:marTop w:val="0"/>
      <w:marBottom w:val="0"/>
      <w:divBdr>
        <w:top w:val="none" w:sz="0" w:space="0" w:color="auto"/>
        <w:left w:val="none" w:sz="0" w:space="0" w:color="auto"/>
        <w:bottom w:val="none" w:sz="0" w:space="0" w:color="auto"/>
        <w:right w:val="none" w:sz="0" w:space="0" w:color="auto"/>
      </w:divBdr>
    </w:div>
    <w:div w:id="1861357699">
      <w:bodyDiv w:val="1"/>
      <w:marLeft w:val="0"/>
      <w:marRight w:val="0"/>
      <w:marTop w:val="0"/>
      <w:marBottom w:val="0"/>
      <w:divBdr>
        <w:top w:val="none" w:sz="0" w:space="0" w:color="auto"/>
        <w:left w:val="none" w:sz="0" w:space="0" w:color="auto"/>
        <w:bottom w:val="none" w:sz="0" w:space="0" w:color="auto"/>
        <w:right w:val="none" w:sz="0" w:space="0" w:color="auto"/>
      </w:divBdr>
      <w:divsChild>
        <w:div w:id="1724518791">
          <w:marLeft w:val="0"/>
          <w:marRight w:val="0"/>
          <w:marTop w:val="0"/>
          <w:marBottom w:val="0"/>
          <w:divBdr>
            <w:top w:val="none" w:sz="0" w:space="0" w:color="auto"/>
            <w:left w:val="none" w:sz="0" w:space="0" w:color="auto"/>
            <w:bottom w:val="none" w:sz="0" w:space="0" w:color="auto"/>
            <w:right w:val="none" w:sz="0" w:space="0" w:color="auto"/>
          </w:divBdr>
          <w:divsChild>
            <w:div w:id="1248003886">
              <w:marLeft w:val="0"/>
              <w:marRight w:val="0"/>
              <w:marTop w:val="0"/>
              <w:marBottom w:val="0"/>
              <w:divBdr>
                <w:top w:val="none" w:sz="0" w:space="0" w:color="auto"/>
                <w:left w:val="none" w:sz="0" w:space="0" w:color="auto"/>
                <w:bottom w:val="none" w:sz="0" w:space="0" w:color="auto"/>
                <w:right w:val="none" w:sz="0" w:space="0" w:color="auto"/>
              </w:divBdr>
              <w:divsChild>
                <w:div w:id="325522012">
                  <w:marLeft w:val="0"/>
                  <w:marRight w:val="0"/>
                  <w:marTop w:val="0"/>
                  <w:marBottom w:val="0"/>
                  <w:divBdr>
                    <w:top w:val="none" w:sz="0" w:space="0" w:color="auto"/>
                    <w:left w:val="none" w:sz="0" w:space="0" w:color="auto"/>
                    <w:bottom w:val="none" w:sz="0" w:space="0" w:color="auto"/>
                    <w:right w:val="none" w:sz="0" w:space="0" w:color="auto"/>
                  </w:divBdr>
                  <w:divsChild>
                    <w:div w:id="532772340">
                      <w:marLeft w:val="0"/>
                      <w:marRight w:val="0"/>
                      <w:marTop w:val="75"/>
                      <w:marBottom w:val="0"/>
                      <w:divBdr>
                        <w:top w:val="single" w:sz="12" w:space="0" w:color="487903"/>
                        <w:left w:val="single" w:sz="12" w:space="0" w:color="487903"/>
                        <w:bottom w:val="single" w:sz="12" w:space="0" w:color="487903"/>
                        <w:right w:val="single" w:sz="12" w:space="0" w:color="487903"/>
                      </w:divBdr>
                      <w:divsChild>
                        <w:div w:id="139814789">
                          <w:marLeft w:val="0"/>
                          <w:marRight w:val="0"/>
                          <w:marTop w:val="0"/>
                          <w:marBottom w:val="900"/>
                          <w:divBdr>
                            <w:top w:val="none" w:sz="0" w:space="0" w:color="auto"/>
                            <w:left w:val="none" w:sz="0" w:space="0" w:color="auto"/>
                            <w:bottom w:val="none" w:sz="0" w:space="0" w:color="auto"/>
                            <w:right w:val="none" w:sz="0" w:space="0" w:color="auto"/>
                          </w:divBdr>
                          <w:divsChild>
                            <w:div w:id="2048555610">
                              <w:marLeft w:val="0"/>
                              <w:marRight w:val="0"/>
                              <w:marTop w:val="0"/>
                              <w:marBottom w:val="0"/>
                              <w:divBdr>
                                <w:top w:val="none" w:sz="0" w:space="0" w:color="auto"/>
                                <w:left w:val="none" w:sz="0" w:space="0" w:color="auto"/>
                                <w:bottom w:val="none" w:sz="0" w:space="0" w:color="auto"/>
                                <w:right w:val="none" w:sz="0" w:space="0" w:color="auto"/>
                              </w:divBdr>
                              <w:divsChild>
                                <w:div w:id="306590940">
                                  <w:marLeft w:val="0"/>
                                  <w:marRight w:val="0"/>
                                  <w:marTop w:val="0"/>
                                  <w:marBottom w:val="0"/>
                                  <w:divBdr>
                                    <w:top w:val="none" w:sz="0" w:space="0" w:color="auto"/>
                                    <w:left w:val="none" w:sz="0" w:space="0" w:color="auto"/>
                                    <w:bottom w:val="none" w:sz="0" w:space="0" w:color="auto"/>
                                    <w:right w:val="none" w:sz="0" w:space="0" w:color="auto"/>
                                  </w:divBdr>
                                  <w:divsChild>
                                    <w:div w:id="317609967">
                                      <w:marLeft w:val="0"/>
                                      <w:marRight w:val="0"/>
                                      <w:marTop w:val="0"/>
                                      <w:marBottom w:val="0"/>
                                      <w:divBdr>
                                        <w:top w:val="none" w:sz="0" w:space="0" w:color="auto"/>
                                        <w:left w:val="none" w:sz="0" w:space="0" w:color="auto"/>
                                        <w:bottom w:val="none" w:sz="0" w:space="0" w:color="auto"/>
                                        <w:right w:val="none" w:sz="0" w:space="0" w:color="auto"/>
                                      </w:divBdr>
                                      <w:divsChild>
                                        <w:div w:id="1706250046">
                                          <w:blockQuote w:val="1"/>
                                          <w:marLeft w:val="720"/>
                                          <w:marRight w:val="75"/>
                                          <w:marTop w:val="75"/>
                                          <w:marBottom w:val="75"/>
                                          <w:divBdr>
                                            <w:top w:val="none" w:sz="0" w:space="0" w:color="auto"/>
                                            <w:left w:val="none" w:sz="0" w:space="0" w:color="auto"/>
                                            <w:bottom w:val="none" w:sz="0" w:space="0" w:color="auto"/>
                                            <w:right w:val="none" w:sz="0" w:space="0" w:color="auto"/>
                                          </w:divBdr>
                                          <w:divsChild>
                                            <w:div w:id="542133756">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824057">
      <w:bodyDiv w:val="1"/>
      <w:marLeft w:val="0"/>
      <w:marRight w:val="0"/>
      <w:marTop w:val="0"/>
      <w:marBottom w:val="0"/>
      <w:divBdr>
        <w:top w:val="none" w:sz="0" w:space="0" w:color="auto"/>
        <w:left w:val="none" w:sz="0" w:space="0" w:color="auto"/>
        <w:bottom w:val="none" w:sz="0" w:space="0" w:color="auto"/>
        <w:right w:val="none" w:sz="0" w:space="0" w:color="auto"/>
      </w:divBdr>
    </w:div>
    <w:div w:id="1871146913">
      <w:bodyDiv w:val="1"/>
      <w:marLeft w:val="0"/>
      <w:marRight w:val="0"/>
      <w:marTop w:val="0"/>
      <w:marBottom w:val="0"/>
      <w:divBdr>
        <w:top w:val="none" w:sz="0" w:space="0" w:color="auto"/>
        <w:left w:val="none" w:sz="0" w:space="0" w:color="auto"/>
        <w:bottom w:val="none" w:sz="0" w:space="0" w:color="auto"/>
        <w:right w:val="none" w:sz="0" w:space="0" w:color="auto"/>
      </w:divBdr>
    </w:div>
    <w:div w:id="1872916088">
      <w:bodyDiv w:val="1"/>
      <w:marLeft w:val="0"/>
      <w:marRight w:val="0"/>
      <w:marTop w:val="0"/>
      <w:marBottom w:val="0"/>
      <w:divBdr>
        <w:top w:val="none" w:sz="0" w:space="0" w:color="auto"/>
        <w:left w:val="none" w:sz="0" w:space="0" w:color="auto"/>
        <w:bottom w:val="none" w:sz="0" w:space="0" w:color="auto"/>
        <w:right w:val="none" w:sz="0" w:space="0" w:color="auto"/>
      </w:divBdr>
      <w:divsChild>
        <w:div w:id="1432551527">
          <w:marLeft w:val="0"/>
          <w:marRight w:val="0"/>
          <w:marTop w:val="0"/>
          <w:marBottom w:val="0"/>
          <w:divBdr>
            <w:top w:val="none" w:sz="0" w:space="0" w:color="auto"/>
            <w:left w:val="none" w:sz="0" w:space="0" w:color="auto"/>
            <w:bottom w:val="none" w:sz="0" w:space="0" w:color="auto"/>
            <w:right w:val="none" w:sz="0" w:space="0" w:color="auto"/>
          </w:divBdr>
          <w:divsChild>
            <w:div w:id="441845199">
              <w:marLeft w:val="0"/>
              <w:marRight w:val="0"/>
              <w:marTop w:val="0"/>
              <w:marBottom w:val="0"/>
              <w:divBdr>
                <w:top w:val="none" w:sz="0" w:space="0" w:color="auto"/>
                <w:left w:val="none" w:sz="0" w:space="0" w:color="auto"/>
                <w:bottom w:val="none" w:sz="0" w:space="0" w:color="auto"/>
                <w:right w:val="none" w:sz="0" w:space="0" w:color="auto"/>
              </w:divBdr>
              <w:divsChild>
                <w:div w:id="18011936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77505913">
      <w:bodyDiv w:val="1"/>
      <w:marLeft w:val="0"/>
      <w:marRight w:val="0"/>
      <w:marTop w:val="0"/>
      <w:marBottom w:val="0"/>
      <w:divBdr>
        <w:top w:val="none" w:sz="0" w:space="0" w:color="auto"/>
        <w:left w:val="none" w:sz="0" w:space="0" w:color="auto"/>
        <w:bottom w:val="none" w:sz="0" w:space="0" w:color="auto"/>
        <w:right w:val="none" w:sz="0" w:space="0" w:color="auto"/>
      </w:divBdr>
    </w:div>
    <w:div w:id="1899586529">
      <w:bodyDiv w:val="1"/>
      <w:marLeft w:val="0"/>
      <w:marRight w:val="0"/>
      <w:marTop w:val="0"/>
      <w:marBottom w:val="0"/>
      <w:divBdr>
        <w:top w:val="none" w:sz="0" w:space="0" w:color="auto"/>
        <w:left w:val="none" w:sz="0" w:space="0" w:color="auto"/>
        <w:bottom w:val="none" w:sz="0" w:space="0" w:color="auto"/>
        <w:right w:val="none" w:sz="0" w:space="0" w:color="auto"/>
      </w:divBdr>
    </w:div>
    <w:div w:id="1900165549">
      <w:bodyDiv w:val="1"/>
      <w:marLeft w:val="0"/>
      <w:marRight w:val="0"/>
      <w:marTop w:val="0"/>
      <w:marBottom w:val="0"/>
      <w:divBdr>
        <w:top w:val="none" w:sz="0" w:space="0" w:color="auto"/>
        <w:left w:val="none" w:sz="0" w:space="0" w:color="auto"/>
        <w:bottom w:val="none" w:sz="0" w:space="0" w:color="auto"/>
        <w:right w:val="none" w:sz="0" w:space="0" w:color="auto"/>
      </w:divBdr>
    </w:div>
    <w:div w:id="1902324712">
      <w:bodyDiv w:val="1"/>
      <w:marLeft w:val="0"/>
      <w:marRight w:val="0"/>
      <w:marTop w:val="0"/>
      <w:marBottom w:val="0"/>
      <w:divBdr>
        <w:top w:val="none" w:sz="0" w:space="0" w:color="auto"/>
        <w:left w:val="none" w:sz="0" w:space="0" w:color="auto"/>
        <w:bottom w:val="none" w:sz="0" w:space="0" w:color="auto"/>
        <w:right w:val="none" w:sz="0" w:space="0" w:color="auto"/>
      </w:divBdr>
      <w:divsChild>
        <w:div w:id="202599268">
          <w:marLeft w:val="0"/>
          <w:marRight w:val="0"/>
          <w:marTop w:val="0"/>
          <w:marBottom w:val="0"/>
          <w:divBdr>
            <w:top w:val="none" w:sz="0" w:space="0" w:color="auto"/>
            <w:left w:val="none" w:sz="0" w:space="0" w:color="auto"/>
            <w:bottom w:val="none" w:sz="0" w:space="0" w:color="auto"/>
            <w:right w:val="none" w:sz="0" w:space="0" w:color="auto"/>
          </w:divBdr>
          <w:divsChild>
            <w:div w:id="398288927">
              <w:marLeft w:val="0"/>
              <w:marRight w:val="0"/>
              <w:marTop w:val="0"/>
              <w:marBottom w:val="0"/>
              <w:divBdr>
                <w:top w:val="none" w:sz="0" w:space="0" w:color="auto"/>
                <w:left w:val="none" w:sz="0" w:space="0" w:color="auto"/>
                <w:bottom w:val="none" w:sz="0" w:space="0" w:color="auto"/>
                <w:right w:val="none" w:sz="0" w:space="0" w:color="auto"/>
              </w:divBdr>
              <w:divsChild>
                <w:div w:id="12636876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03173575">
      <w:bodyDiv w:val="1"/>
      <w:marLeft w:val="0"/>
      <w:marRight w:val="0"/>
      <w:marTop w:val="0"/>
      <w:marBottom w:val="0"/>
      <w:divBdr>
        <w:top w:val="none" w:sz="0" w:space="0" w:color="auto"/>
        <w:left w:val="none" w:sz="0" w:space="0" w:color="auto"/>
        <w:bottom w:val="none" w:sz="0" w:space="0" w:color="auto"/>
        <w:right w:val="none" w:sz="0" w:space="0" w:color="auto"/>
      </w:divBdr>
    </w:div>
    <w:div w:id="1907914994">
      <w:bodyDiv w:val="1"/>
      <w:marLeft w:val="0"/>
      <w:marRight w:val="0"/>
      <w:marTop w:val="0"/>
      <w:marBottom w:val="0"/>
      <w:divBdr>
        <w:top w:val="none" w:sz="0" w:space="0" w:color="auto"/>
        <w:left w:val="none" w:sz="0" w:space="0" w:color="auto"/>
        <w:bottom w:val="none" w:sz="0" w:space="0" w:color="auto"/>
        <w:right w:val="none" w:sz="0" w:space="0" w:color="auto"/>
      </w:divBdr>
    </w:div>
    <w:div w:id="1919246281">
      <w:bodyDiv w:val="1"/>
      <w:marLeft w:val="0"/>
      <w:marRight w:val="0"/>
      <w:marTop w:val="0"/>
      <w:marBottom w:val="0"/>
      <w:divBdr>
        <w:top w:val="none" w:sz="0" w:space="0" w:color="auto"/>
        <w:left w:val="none" w:sz="0" w:space="0" w:color="auto"/>
        <w:bottom w:val="none" w:sz="0" w:space="0" w:color="auto"/>
        <w:right w:val="none" w:sz="0" w:space="0" w:color="auto"/>
      </w:divBdr>
    </w:div>
    <w:div w:id="1924217596">
      <w:bodyDiv w:val="1"/>
      <w:marLeft w:val="0"/>
      <w:marRight w:val="0"/>
      <w:marTop w:val="0"/>
      <w:marBottom w:val="0"/>
      <w:divBdr>
        <w:top w:val="none" w:sz="0" w:space="0" w:color="auto"/>
        <w:left w:val="none" w:sz="0" w:space="0" w:color="auto"/>
        <w:bottom w:val="none" w:sz="0" w:space="0" w:color="auto"/>
        <w:right w:val="none" w:sz="0" w:space="0" w:color="auto"/>
      </w:divBdr>
    </w:div>
    <w:div w:id="1925921135">
      <w:bodyDiv w:val="1"/>
      <w:marLeft w:val="0"/>
      <w:marRight w:val="0"/>
      <w:marTop w:val="0"/>
      <w:marBottom w:val="0"/>
      <w:divBdr>
        <w:top w:val="none" w:sz="0" w:space="0" w:color="auto"/>
        <w:left w:val="none" w:sz="0" w:space="0" w:color="auto"/>
        <w:bottom w:val="none" w:sz="0" w:space="0" w:color="auto"/>
        <w:right w:val="none" w:sz="0" w:space="0" w:color="auto"/>
      </w:divBdr>
    </w:div>
    <w:div w:id="1927761137">
      <w:bodyDiv w:val="1"/>
      <w:marLeft w:val="0"/>
      <w:marRight w:val="0"/>
      <w:marTop w:val="0"/>
      <w:marBottom w:val="0"/>
      <w:divBdr>
        <w:top w:val="none" w:sz="0" w:space="0" w:color="auto"/>
        <w:left w:val="none" w:sz="0" w:space="0" w:color="auto"/>
        <w:bottom w:val="none" w:sz="0" w:space="0" w:color="auto"/>
        <w:right w:val="none" w:sz="0" w:space="0" w:color="auto"/>
      </w:divBdr>
    </w:div>
    <w:div w:id="1936785490">
      <w:bodyDiv w:val="1"/>
      <w:marLeft w:val="0"/>
      <w:marRight w:val="0"/>
      <w:marTop w:val="0"/>
      <w:marBottom w:val="0"/>
      <w:divBdr>
        <w:top w:val="none" w:sz="0" w:space="0" w:color="auto"/>
        <w:left w:val="none" w:sz="0" w:space="0" w:color="auto"/>
        <w:bottom w:val="none" w:sz="0" w:space="0" w:color="auto"/>
        <w:right w:val="none" w:sz="0" w:space="0" w:color="auto"/>
      </w:divBdr>
    </w:div>
    <w:div w:id="1942227301">
      <w:bodyDiv w:val="1"/>
      <w:marLeft w:val="0"/>
      <w:marRight w:val="0"/>
      <w:marTop w:val="0"/>
      <w:marBottom w:val="0"/>
      <w:divBdr>
        <w:top w:val="none" w:sz="0" w:space="0" w:color="auto"/>
        <w:left w:val="none" w:sz="0" w:space="0" w:color="auto"/>
        <w:bottom w:val="none" w:sz="0" w:space="0" w:color="auto"/>
        <w:right w:val="none" w:sz="0" w:space="0" w:color="auto"/>
      </w:divBdr>
    </w:div>
    <w:div w:id="1958439410">
      <w:bodyDiv w:val="1"/>
      <w:marLeft w:val="0"/>
      <w:marRight w:val="0"/>
      <w:marTop w:val="0"/>
      <w:marBottom w:val="0"/>
      <w:divBdr>
        <w:top w:val="none" w:sz="0" w:space="0" w:color="auto"/>
        <w:left w:val="none" w:sz="0" w:space="0" w:color="auto"/>
        <w:bottom w:val="none" w:sz="0" w:space="0" w:color="auto"/>
        <w:right w:val="none" w:sz="0" w:space="0" w:color="auto"/>
      </w:divBdr>
    </w:div>
    <w:div w:id="1960138919">
      <w:bodyDiv w:val="1"/>
      <w:marLeft w:val="0"/>
      <w:marRight w:val="0"/>
      <w:marTop w:val="0"/>
      <w:marBottom w:val="0"/>
      <w:divBdr>
        <w:top w:val="none" w:sz="0" w:space="0" w:color="auto"/>
        <w:left w:val="none" w:sz="0" w:space="0" w:color="auto"/>
        <w:bottom w:val="none" w:sz="0" w:space="0" w:color="auto"/>
        <w:right w:val="none" w:sz="0" w:space="0" w:color="auto"/>
      </w:divBdr>
    </w:div>
    <w:div w:id="1968386098">
      <w:bodyDiv w:val="1"/>
      <w:marLeft w:val="0"/>
      <w:marRight w:val="0"/>
      <w:marTop w:val="0"/>
      <w:marBottom w:val="0"/>
      <w:divBdr>
        <w:top w:val="none" w:sz="0" w:space="0" w:color="auto"/>
        <w:left w:val="none" w:sz="0" w:space="0" w:color="auto"/>
        <w:bottom w:val="none" w:sz="0" w:space="0" w:color="auto"/>
        <w:right w:val="none" w:sz="0" w:space="0" w:color="auto"/>
      </w:divBdr>
    </w:div>
    <w:div w:id="1974676343">
      <w:bodyDiv w:val="1"/>
      <w:marLeft w:val="0"/>
      <w:marRight w:val="0"/>
      <w:marTop w:val="0"/>
      <w:marBottom w:val="0"/>
      <w:divBdr>
        <w:top w:val="none" w:sz="0" w:space="0" w:color="auto"/>
        <w:left w:val="none" w:sz="0" w:space="0" w:color="auto"/>
        <w:bottom w:val="none" w:sz="0" w:space="0" w:color="auto"/>
        <w:right w:val="none" w:sz="0" w:space="0" w:color="auto"/>
      </w:divBdr>
    </w:div>
    <w:div w:id="1992513812">
      <w:bodyDiv w:val="1"/>
      <w:marLeft w:val="0"/>
      <w:marRight w:val="0"/>
      <w:marTop w:val="0"/>
      <w:marBottom w:val="0"/>
      <w:divBdr>
        <w:top w:val="none" w:sz="0" w:space="0" w:color="auto"/>
        <w:left w:val="none" w:sz="0" w:space="0" w:color="auto"/>
        <w:bottom w:val="none" w:sz="0" w:space="0" w:color="auto"/>
        <w:right w:val="none" w:sz="0" w:space="0" w:color="auto"/>
      </w:divBdr>
    </w:div>
    <w:div w:id="1999772210">
      <w:bodyDiv w:val="1"/>
      <w:marLeft w:val="0"/>
      <w:marRight w:val="0"/>
      <w:marTop w:val="0"/>
      <w:marBottom w:val="0"/>
      <w:divBdr>
        <w:top w:val="none" w:sz="0" w:space="0" w:color="auto"/>
        <w:left w:val="none" w:sz="0" w:space="0" w:color="auto"/>
        <w:bottom w:val="none" w:sz="0" w:space="0" w:color="auto"/>
        <w:right w:val="none" w:sz="0" w:space="0" w:color="auto"/>
      </w:divBdr>
    </w:div>
    <w:div w:id="2015765263">
      <w:bodyDiv w:val="1"/>
      <w:marLeft w:val="0"/>
      <w:marRight w:val="0"/>
      <w:marTop w:val="0"/>
      <w:marBottom w:val="0"/>
      <w:divBdr>
        <w:top w:val="none" w:sz="0" w:space="0" w:color="auto"/>
        <w:left w:val="none" w:sz="0" w:space="0" w:color="auto"/>
        <w:bottom w:val="none" w:sz="0" w:space="0" w:color="auto"/>
        <w:right w:val="none" w:sz="0" w:space="0" w:color="auto"/>
      </w:divBdr>
    </w:div>
    <w:div w:id="2031835506">
      <w:bodyDiv w:val="1"/>
      <w:marLeft w:val="0"/>
      <w:marRight w:val="0"/>
      <w:marTop w:val="0"/>
      <w:marBottom w:val="0"/>
      <w:divBdr>
        <w:top w:val="none" w:sz="0" w:space="0" w:color="auto"/>
        <w:left w:val="none" w:sz="0" w:space="0" w:color="auto"/>
        <w:bottom w:val="none" w:sz="0" w:space="0" w:color="auto"/>
        <w:right w:val="none" w:sz="0" w:space="0" w:color="auto"/>
      </w:divBdr>
    </w:div>
    <w:div w:id="2072386282">
      <w:bodyDiv w:val="1"/>
      <w:marLeft w:val="0"/>
      <w:marRight w:val="0"/>
      <w:marTop w:val="0"/>
      <w:marBottom w:val="0"/>
      <w:divBdr>
        <w:top w:val="none" w:sz="0" w:space="0" w:color="auto"/>
        <w:left w:val="none" w:sz="0" w:space="0" w:color="auto"/>
        <w:bottom w:val="none" w:sz="0" w:space="0" w:color="auto"/>
        <w:right w:val="none" w:sz="0" w:space="0" w:color="auto"/>
      </w:divBdr>
    </w:div>
    <w:div w:id="2083258996">
      <w:bodyDiv w:val="1"/>
      <w:marLeft w:val="0"/>
      <w:marRight w:val="0"/>
      <w:marTop w:val="0"/>
      <w:marBottom w:val="0"/>
      <w:divBdr>
        <w:top w:val="none" w:sz="0" w:space="0" w:color="auto"/>
        <w:left w:val="none" w:sz="0" w:space="0" w:color="auto"/>
        <w:bottom w:val="none" w:sz="0" w:space="0" w:color="auto"/>
        <w:right w:val="none" w:sz="0" w:space="0" w:color="auto"/>
      </w:divBdr>
    </w:div>
    <w:div w:id="2088840280">
      <w:bodyDiv w:val="1"/>
      <w:marLeft w:val="0"/>
      <w:marRight w:val="0"/>
      <w:marTop w:val="0"/>
      <w:marBottom w:val="0"/>
      <w:divBdr>
        <w:top w:val="none" w:sz="0" w:space="0" w:color="auto"/>
        <w:left w:val="none" w:sz="0" w:space="0" w:color="auto"/>
        <w:bottom w:val="none" w:sz="0" w:space="0" w:color="auto"/>
        <w:right w:val="none" w:sz="0" w:space="0" w:color="auto"/>
      </w:divBdr>
      <w:divsChild>
        <w:div w:id="2060279764">
          <w:marLeft w:val="0"/>
          <w:marRight w:val="0"/>
          <w:marTop w:val="0"/>
          <w:marBottom w:val="0"/>
          <w:divBdr>
            <w:top w:val="none" w:sz="0" w:space="0" w:color="auto"/>
            <w:left w:val="none" w:sz="0" w:space="0" w:color="auto"/>
            <w:bottom w:val="none" w:sz="0" w:space="0" w:color="auto"/>
            <w:right w:val="none" w:sz="0" w:space="0" w:color="auto"/>
          </w:divBdr>
          <w:divsChild>
            <w:div w:id="657073361">
              <w:marLeft w:val="0"/>
              <w:marRight w:val="0"/>
              <w:marTop w:val="0"/>
              <w:marBottom w:val="0"/>
              <w:divBdr>
                <w:top w:val="none" w:sz="0" w:space="0" w:color="auto"/>
                <w:left w:val="none" w:sz="0" w:space="0" w:color="auto"/>
                <w:bottom w:val="none" w:sz="0" w:space="0" w:color="auto"/>
                <w:right w:val="none" w:sz="0" w:space="0" w:color="auto"/>
              </w:divBdr>
              <w:divsChild>
                <w:div w:id="55312519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96366378">
      <w:bodyDiv w:val="1"/>
      <w:marLeft w:val="0"/>
      <w:marRight w:val="0"/>
      <w:marTop w:val="0"/>
      <w:marBottom w:val="0"/>
      <w:divBdr>
        <w:top w:val="none" w:sz="0" w:space="0" w:color="auto"/>
        <w:left w:val="none" w:sz="0" w:space="0" w:color="auto"/>
        <w:bottom w:val="none" w:sz="0" w:space="0" w:color="auto"/>
        <w:right w:val="none" w:sz="0" w:space="0" w:color="auto"/>
      </w:divBdr>
    </w:div>
    <w:div w:id="2105875535">
      <w:bodyDiv w:val="1"/>
      <w:marLeft w:val="0"/>
      <w:marRight w:val="0"/>
      <w:marTop w:val="0"/>
      <w:marBottom w:val="0"/>
      <w:divBdr>
        <w:top w:val="none" w:sz="0" w:space="0" w:color="auto"/>
        <w:left w:val="none" w:sz="0" w:space="0" w:color="auto"/>
        <w:bottom w:val="none" w:sz="0" w:space="0" w:color="auto"/>
        <w:right w:val="none" w:sz="0" w:space="0" w:color="auto"/>
      </w:divBdr>
    </w:div>
    <w:div w:id="2124298637">
      <w:bodyDiv w:val="1"/>
      <w:marLeft w:val="0"/>
      <w:marRight w:val="0"/>
      <w:marTop w:val="0"/>
      <w:marBottom w:val="0"/>
      <w:divBdr>
        <w:top w:val="none" w:sz="0" w:space="0" w:color="auto"/>
        <w:left w:val="none" w:sz="0" w:space="0" w:color="auto"/>
        <w:bottom w:val="none" w:sz="0" w:space="0" w:color="auto"/>
        <w:right w:val="none" w:sz="0" w:space="0" w:color="auto"/>
      </w:divBdr>
    </w:div>
    <w:div w:id="214619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re.gov.rs/" TargetMode="External"/><Relationship Id="rId21" Type="http://schemas.openxmlformats.org/officeDocument/2006/relationships/header" Target="header1.xml"/><Relationship Id="rId42" Type="http://schemas.openxmlformats.org/officeDocument/2006/relationships/hyperlink" Target="http://www.katastar-malih-hidroelektrana.rs" TargetMode="External"/><Relationship Id="rId63" Type="http://schemas.openxmlformats.org/officeDocument/2006/relationships/diagramColors" Target="diagrams/colors2.xml"/><Relationship Id="rId84" Type="http://schemas.openxmlformats.org/officeDocument/2006/relationships/hyperlink" Target="http://www.mre.gov.rs/doc/efikasnost-izvori/Uredba%20o%20uslovima%20i%20postupku%20sticanja%20statusa%20PP%20PPP%20i%20POIE.PDF" TargetMode="External"/><Relationship Id="rId138" Type="http://schemas.openxmlformats.org/officeDocument/2006/relationships/hyperlink" Target="https://www.mre.gov.rs/doc/registar-081220.html" TargetMode="External"/><Relationship Id="rId159" Type="http://schemas.openxmlformats.org/officeDocument/2006/relationships/chart" Target="charts/chart12.xml"/><Relationship Id="rId170" Type="http://schemas.openxmlformats.org/officeDocument/2006/relationships/hyperlink" Target="http://www.cfcu.gov.rs/dokumenti/sr/103_283266_b14a-awardnotice-internationalcals-en-1.pdf" TargetMode="External"/><Relationship Id="rId191" Type="http://schemas.openxmlformats.org/officeDocument/2006/relationships/hyperlink" Target="http://www.cfcu.gov.rs/dokumenti/sr/341_457827_b2a-contractnotice-en-ta-mome-final.pdf" TargetMode="External"/><Relationship Id="rId205" Type="http://schemas.openxmlformats.org/officeDocument/2006/relationships/footer" Target="footer3.xml"/><Relationship Id="rId226" Type="http://schemas.openxmlformats.org/officeDocument/2006/relationships/hyperlink" Target="http://www.acas.rs/pretraga-registra/" TargetMode="External"/><Relationship Id="rId107" Type="http://schemas.openxmlformats.org/officeDocument/2006/relationships/hyperlink" Target="http://www.mre.gov.rs/doc/elektroenergetika/16_Pravilnik%20o%20energetskoj%20dozvoli.pdf" TargetMode="External"/><Relationship Id="rId11" Type="http://schemas.openxmlformats.org/officeDocument/2006/relationships/hyperlink" Target="http://www.mre.gov.rs/latinica/informator.php" TargetMode="External"/><Relationship Id="rId32" Type="http://schemas.openxmlformats.org/officeDocument/2006/relationships/chart" Target="charts/chart9.xml"/><Relationship Id="rId53" Type="http://schemas.openxmlformats.org/officeDocument/2006/relationships/diagramLayout" Target="diagrams/layout1.xml"/><Relationship Id="rId74" Type="http://schemas.microsoft.com/office/2007/relationships/diagramDrawing" Target="diagrams/drawing4.xml"/><Relationship Id="rId128" Type="http://schemas.openxmlformats.org/officeDocument/2006/relationships/hyperlink" Target="http://www.mre.gov.rs/" TargetMode="External"/><Relationship Id="rId149" Type="http://schemas.openxmlformats.org/officeDocument/2006/relationships/hyperlink" Target="https://www.mre.gov.rs/doc/Resenje-o-finansiranju-projektata-unapre%C4%91enja-energetske-efikasnosti-u-jedinicama-lokalne-samouprave.pdf" TargetMode="External"/><Relationship Id="rId5" Type="http://schemas.openxmlformats.org/officeDocument/2006/relationships/webSettings" Target="webSettings.xml"/><Relationship Id="rId95" Type="http://schemas.openxmlformats.org/officeDocument/2006/relationships/hyperlink" Target="mailto:dragana.jelisavacerdeljan@mre.gov.rs" TargetMode="External"/><Relationship Id="rId160" Type="http://schemas.openxmlformats.org/officeDocument/2006/relationships/chart" Target="charts/chart13.xml"/><Relationship Id="rId181" Type="http://schemas.openxmlformats.org/officeDocument/2006/relationships/hyperlink" Target="http://www.cfcu.gov.rs/tender.php?id=102%20" TargetMode="External"/><Relationship Id="rId216" Type="http://schemas.openxmlformats.org/officeDocument/2006/relationships/footer" Target="footer5.xml"/><Relationship Id="rId22" Type="http://schemas.openxmlformats.org/officeDocument/2006/relationships/footer" Target="footer1.xml"/><Relationship Id="rId43" Type="http://schemas.openxmlformats.org/officeDocument/2006/relationships/hyperlink" Target="http://www.mre.gov.rs/informator.php" TargetMode="External"/><Relationship Id="rId64" Type="http://schemas.microsoft.com/office/2007/relationships/diagramDrawing" Target="diagrams/drawing2.xml"/><Relationship Id="rId118" Type="http://schemas.openxmlformats.org/officeDocument/2006/relationships/hyperlink" Target="http://www.mre.gov.rs/" TargetMode="External"/><Relationship Id="rId139" Type="http://schemas.openxmlformats.org/officeDocument/2006/relationships/hyperlink" Target="https://www.mre.gov.rs/doc/registar-081220.html" TargetMode="External"/><Relationship Id="rId85" Type="http://schemas.openxmlformats.org/officeDocument/2006/relationships/hyperlink" Target="http://www.mre.gov.rs/sistem-energetskog-menadzmenta.php" TargetMode="External"/><Relationship Id="rId150" Type="http://schemas.openxmlformats.org/officeDocument/2006/relationships/hyperlink" Target="http://www.mre.gov.rs/javni-pozivi.php" TargetMode="External"/><Relationship Id="rId171" Type="http://schemas.openxmlformats.org/officeDocument/2006/relationships/hyperlink" Target="http://www.cfcu.gov.rs/tender.php?id=106" TargetMode="External"/><Relationship Id="rId192" Type="http://schemas.openxmlformats.org/officeDocument/2006/relationships/hyperlink" Target="http://www.cfcu.gov.rs/tender.php?id=342%20%20%20" TargetMode="External"/><Relationship Id="rId206" Type="http://schemas.openxmlformats.org/officeDocument/2006/relationships/hyperlink" Target="http://www.mre.gov.rs/javne-nabavke.php" TargetMode="External"/><Relationship Id="rId227" Type="http://schemas.openxmlformats.org/officeDocument/2006/relationships/hyperlink" Target="mailto:" TargetMode="External"/><Relationship Id="rId12" Type="http://schemas.openxmlformats.org/officeDocument/2006/relationships/hyperlink" Target="mailto:milanka.markovic@mre.gov.rs" TargetMode="External"/><Relationship Id="rId33" Type="http://schemas.openxmlformats.org/officeDocument/2006/relationships/chart" Target="charts/chart10.xml"/><Relationship Id="rId108" Type="http://schemas.openxmlformats.org/officeDocument/2006/relationships/hyperlink" Target="http://www.mre.gov.rs/doc/efikasnost-izvori/procedure/Procedura%208.pdf" TargetMode="External"/><Relationship Id="rId129" Type="http://schemas.openxmlformats.org/officeDocument/2006/relationships/hyperlink" Target="http://www.mre.gov.rs/" TargetMode="External"/><Relationship Id="rId54" Type="http://schemas.openxmlformats.org/officeDocument/2006/relationships/diagramQuickStyle" Target="diagrams/quickStyle1.xml"/><Relationship Id="rId75" Type="http://schemas.openxmlformats.org/officeDocument/2006/relationships/hyperlink" Target="http://www.mre.gov.rs/dokumenta.php" TargetMode="External"/><Relationship Id="rId96" Type="http://schemas.openxmlformats.org/officeDocument/2006/relationships/hyperlink" Target="mailto:dragana.jelisavacerdeljan@mre.gov.rs" TargetMode="External"/><Relationship Id="rId140" Type="http://schemas.openxmlformats.org/officeDocument/2006/relationships/hyperlink" Target="https://www.mre.gov.rs/doc/registar-081220.html" TargetMode="External"/><Relationship Id="rId161" Type="http://schemas.openxmlformats.org/officeDocument/2006/relationships/chart" Target="charts/chart14.xml"/><Relationship Id="rId182" Type="http://schemas.openxmlformats.org/officeDocument/2006/relationships/hyperlink" Target="http://www.cfcu.gov.rs/dokumenti/sr/102_792314_c2-contractnotice-en.pdf%20" TargetMode="External"/><Relationship Id="rId217" Type="http://schemas.openxmlformats.org/officeDocument/2006/relationships/footer" Target="footer6.xml"/><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hyperlink" Target="http://www.mre.gov.rs/" TargetMode="External"/><Relationship Id="rId44" Type="http://schemas.openxmlformats.org/officeDocument/2006/relationships/hyperlink" Target="http://www.katastar-malih-hidroelektrana.rs" TargetMode="External"/><Relationship Id="rId65" Type="http://schemas.openxmlformats.org/officeDocument/2006/relationships/diagramData" Target="diagrams/data3.xml"/><Relationship Id="rId86" Type="http://schemas.openxmlformats.org/officeDocument/2006/relationships/hyperlink" Target="http://mre.gov.rs/doc/geologija-rudarstvo/Zakon%20o%20republickim%20administrativnim%20taksama%202017-05.07.pdf" TargetMode="External"/><Relationship Id="rId130" Type="http://schemas.openxmlformats.org/officeDocument/2006/relationships/hyperlink" Target="http://www.mre.gov.rs/" TargetMode="External"/><Relationship Id="rId151" Type="http://schemas.openxmlformats.org/officeDocument/2006/relationships/hyperlink" Target="https://mre.gov.rs/javni-pozivi.php" TargetMode="External"/><Relationship Id="rId172" Type="http://schemas.openxmlformats.org/officeDocument/2006/relationships/hyperlink" Target="http://ted.europa.eu/TED/search/searchResult.do" TargetMode="External"/><Relationship Id="rId193" Type="http://schemas.openxmlformats.org/officeDocument/2006/relationships/hyperlink" Target="http://www.cfcu.gov.rs/tender.php?id=342" TargetMode="External"/><Relationship Id="rId207" Type="http://schemas.openxmlformats.org/officeDocument/2006/relationships/hyperlink" Target="http://www.ujn.gov.rs/ci/izvestaji/izvestaji_ujn" TargetMode="External"/><Relationship Id="rId228" Type="http://schemas.openxmlformats.org/officeDocument/2006/relationships/hyperlink" Target="mailto:milanka.markovic@mre.g&#1086;v." TargetMode="External"/><Relationship Id="rId13" Type="http://schemas.openxmlformats.org/officeDocument/2006/relationships/hyperlink" Target="file:///C:\AppData\Local\Microsoft\Windows\Temporary%20Internet%20Files\AppData\Local\Microsoft\AppData\Local\Microsoft\Windows\Temporary%20Internet%20Files\Content.Outlook\IDUWCDC0\mihailo.milosevic@mre.gov.rs" TargetMode="External"/><Relationship Id="rId109" Type="http://schemas.openxmlformats.org/officeDocument/2006/relationships/hyperlink" Target="http://www.mre.gov.rs/doc/efikasnost-izvori/procedure/Procedura%209.pdf" TargetMode="External"/><Relationship Id="rId34" Type="http://schemas.openxmlformats.org/officeDocument/2006/relationships/hyperlink" Target="http://www.mre.gov.rs/arhiva-informator.php" TargetMode="External"/><Relationship Id="rId55" Type="http://schemas.openxmlformats.org/officeDocument/2006/relationships/diagramColors" Target="diagrams/colors1.xml"/><Relationship Id="rId76" Type="http://schemas.openxmlformats.org/officeDocument/2006/relationships/hyperlink" Target="http://bpp.uzzpro.gov.rs/FTSearch.aspx" TargetMode="External"/><Relationship Id="rId97" Type="http://schemas.openxmlformats.org/officeDocument/2006/relationships/hyperlink" Target="mailto:dragana.jelisavacerdeljan@mre.gov.rs" TargetMode="External"/><Relationship Id="rId120" Type="http://schemas.openxmlformats.org/officeDocument/2006/relationships/hyperlink" Target="http://www.mre.gov.rs/" TargetMode="External"/><Relationship Id="rId141" Type="http://schemas.openxmlformats.org/officeDocument/2006/relationships/hyperlink" Target="http://www.mre.gov.rs/doc/efikasnost-izvori/Obavestenje%202015%2009%2025.pdf" TargetMode="External"/><Relationship Id="rId7" Type="http://schemas.openxmlformats.org/officeDocument/2006/relationships/endnotes" Target="endnotes.xml"/><Relationship Id="rId162" Type="http://schemas.openxmlformats.org/officeDocument/2006/relationships/chart" Target="charts/chart15.xml"/><Relationship Id="rId183" Type="http://schemas.openxmlformats.org/officeDocument/2006/relationships/hyperlink" Target="http://www.cfcu.gov.rs/dokumenti/sr/102_648833_can-scada.pdf" TargetMode="External"/><Relationship Id="rId218" Type="http://schemas.openxmlformats.org/officeDocument/2006/relationships/footer" Target="footer7.xml"/><Relationship Id="rId24" Type="http://schemas.openxmlformats.org/officeDocument/2006/relationships/image" Target="media/image3.png"/><Relationship Id="rId45" Type="http://schemas.openxmlformats.org/officeDocument/2006/relationships/hyperlink" Target="http://www.mre.gov.rs/doc/registar-130918.html" TargetMode="External"/><Relationship Id="rId66" Type="http://schemas.openxmlformats.org/officeDocument/2006/relationships/diagramLayout" Target="diagrams/layout3.xml"/><Relationship Id="rId87" Type="http://schemas.openxmlformats.org/officeDocument/2006/relationships/hyperlink" Target="mailto:jelena.milenkovic@mre.gov.rs" TargetMode="External"/><Relationship Id="rId110" Type="http://schemas.openxmlformats.org/officeDocument/2006/relationships/hyperlink" Target="http://mhe.mre.gov.rs/Katastar%20MHE/" TargetMode="External"/><Relationship Id="rId131" Type="http://schemas.openxmlformats.org/officeDocument/2006/relationships/hyperlink" Target="http://www.mre.gov.rs/" TargetMode="External"/><Relationship Id="rId152" Type="http://schemas.openxmlformats.org/officeDocument/2006/relationships/hyperlink" Target="http://meemp-serbia.com/announcement-of-the-tender/" TargetMode="External"/><Relationship Id="rId173" Type="http://schemas.openxmlformats.org/officeDocument/2006/relationships/hyperlink" Target="http://www.cfcu.gov.rs/tender.php?id=106" TargetMode="External"/><Relationship Id="rId194" Type="http://schemas.openxmlformats.org/officeDocument/2006/relationships/hyperlink" Target="http://www.cfcu.gov.rs/dokumenti/sr/342_887805_aers-can.pdf" TargetMode="External"/><Relationship Id="rId208" Type="http://schemas.openxmlformats.org/officeDocument/2006/relationships/hyperlink" Target="https://www.mre.gov.rs/doc/javne-nabavke/2020/Plan-JN-Prva-izmena-za-2020.pdf" TargetMode="External"/><Relationship Id="rId229" Type="http://schemas.openxmlformats.org/officeDocument/2006/relationships/hyperlink" Target="mailto:mihajlo.milosevic@mre.gov.rs" TargetMode="External"/><Relationship Id="rId14" Type="http://schemas.openxmlformats.org/officeDocument/2006/relationships/hyperlink" Target="mailto:maja.matija@mre.gov.rs" TargetMode="External"/><Relationship Id="rId35" Type="http://schemas.openxmlformats.org/officeDocument/2006/relationships/hyperlink" Target="http://www.mre.gov.rs/informator.php" TargetMode="External"/><Relationship Id="rId56" Type="http://schemas.microsoft.com/office/2007/relationships/diagramDrawing" Target="diagrams/drawing1.xml"/><Relationship Id="rId77" Type="http://schemas.openxmlformats.org/officeDocument/2006/relationships/hyperlink" Target="http://www.pravno-informacioni-sistem.rs/SlGlasnikPortal/reg/content" TargetMode="External"/><Relationship Id="rId100" Type="http://schemas.openxmlformats.org/officeDocument/2006/relationships/hyperlink" Target="mailto:velizar.nikolic@mre.gov.rs" TargetMode="External"/><Relationship Id="rId8" Type="http://schemas.openxmlformats.org/officeDocument/2006/relationships/image" Target="media/image1.jpeg"/><Relationship Id="rId98" Type="http://schemas.openxmlformats.org/officeDocument/2006/relationships/hyperlink" Target="mailto:milica.zoric@mr&#1077;.gov.rs" TargetMode="External"/><Relationship Id="rId121" Type="http://schemas.openxmlformats.org/officeDocument/2006/relationships/image" Target="media/image8.png"/><Relationship Id="rId142" Type="http://schemas.openxmlformats.org/officeDocument/2006/relationships/hyperlink" Target="https://www.mre.gov.rs/energetska-efikasnost-obnovljivi-izvori-kvote.php" TargetMode="External"/><Relationship Id="rId163" Type="http://schemas.openxmlformats.org/officeDocument/2006/relationships/hyperlink" Target="http://www.cfcu.gov.rs/tender.php?id=99" TargetMode="External"/><Relationship Id="rId184" Type="http://schemas.openxmlformats.org/officeDocument/2006/relationships/hyperlink" Target="http://www.cfcu.gov.rs/tender.php?id=330%20%20" TargetMode="External"/><Relationship Id="rId219" Type="http://schemas.openxmlformats.org/officeDocument/2006/relationships/hyperlink" Target="javascript:void(0)" TargetMode="External"/><Relationship Id="rId230" Type="http://schemas.openxmlformats.org/officeDocument/2006/relationships/hyperlink" Target="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 TargetMode="External"/><Relationship Id="rId25" Type="http://schemas.openxmlformats.org/officeDocument/2006/relationships/image" Target="media/image4.png"/><Relationship Id="rId46" Type="http://schemas.openxmlformats.org/officeDocument/2006/relationships/hyperlink" Target="http://www.mre.gov.rs/doc/registar_ed-020818.htm%23Sec_MHE" TargetMode="External"/><Relationship Id="rId67" Type="http://schemas.openxmlformats.org/officeDocument/2006/relationships/diagramQuickStyle" Target="diagrams/quickStyle3.xml"/><Relationship Id="rId20" Type="http://schemas.openxmlformats.org/officeDocument/2006/relationships/image" Target="media/image2.png"/><Relationship Id="rId41" Type="http://schemas.openxmlformats.org/officeDocument/2006/relationships/hyperlink" Target="http://mhe.mre.gov.rs/Katastar%20MHE/" TargetMode="External"/><Relationship Id="rId62" Type="http://schemas.openxmlformats.org/officeDocument/2006/relationships/diagramQuickStyle" Target="diagrams/quickStyle2.xml"/><Relationship Id="rId83" Type="http://schemas.openxmlformats.org/officeDocument/2006/relationships/hyperlink" Target="https://www.mre.gov.rs/doc/registar-081220.html" TargetMode="External"/><Relationship Id="rId88" Type="http://schemas.openxmlformats.org/officeDocument/2006/relationships/hyperlink" Target="mailto:velizar.nikolic@mre.gov.rs" TargetMode="External"/><Relationship Id="rId111" Type="http://schemas.openxmlformats.org/officeDocument/2006/relationships/hyperlink" Target="https://www.mre.gov.rs/doc/registar_ed-081220.htm" TargetMode="External"/><Relationship Id="rId132" Type="http://schemas.openxmlformats.org/officeDocument/2006/relationships/hyperlink" Target="http://www.mre.gov.rs/doc/efikasnost-izvori/Vodic%20za%20OIE%202016%20A4.pdf" TargetMode="External"/><Relationship Id="rId153" Type="http://schemas.openxmlformats.org/officeDocument/2006/relationships/hyperlink" Target="https://www.simap.ch" TargetMode="External"/><Relationship Id="rId174" Type="http://schemas.openxmlformats.org/officeDocument/2006/relationships/hyperlink" Target="http://www.cfcu.gov.rs/dokumenti/sr/106_843102_can-mining-waste.pdf" TargetMode="External"/><Relationship Id="rId179" Type="http://schemas.openxmlformats.org/officeDocument/2006/relationships/hyperlink" Target="http://www.cfcu.gov.rs/tender.php?id=310%20" TargetMode="External"/><Relationship Id="rId195" Type="http://schemas.openxmlformats.org/officeDocument/2006/relationships/hyperlink" Target="http://www.cfcu.gov.rs/tender.php?id=593%20%20" TargetMode="External"/><Relationship Id="rId209" Type="http://schemas.openxmlformats.org/officeDocument/2006/relationships/hyperlink" Target="https://www.mre.gov.rs/doc/javne-nabavke/2020/Uskladjeni_Plan_JN.pdf/" TargetMode="External"/><Relationship Id="rId190" Type="http://schemas.openxmlformats.org/officeDocument/2006/relationships/hyperlink" Target="http://www.cfcu.gov.rs/tender.php?id=341%20%20" TargetMode="External"/><Relationship Id="rId204" Type="http://schemas.openxmlformats.org/officeDocument/2006/relationships/header" Target="header2.xml"/><Relationship Id="rId220" Type="http://schemas.openxmlformats.org/officeDocument/2006/relationships/hyperlink" Target="javascript:void(0)" TargetMode="External"/><Relationship Id="rId225" Type="http://schemas.openxmlformats.org/officeDocument/2006/relationships/hyperlink" Target="http://www.kkdp.gov.rs/lat/propisi.php" TargetMode="External"/><Relationship Id="rId15" Type="http://schemas.openxmlformats.org/officeDocument/2006/relationships/hyperlink" Target="https://www.mre.gov.rs/doc/PRAVILNIK_O%20SISTEMATIZACIJI_MRE_2020.pdf" TargetMode="External"/><Relationship Id="rId36" Type="http://schemas.openxmlformats.org/officeDocument/2006/relationships/hyperlink" Target="http://www.mre.gov.rs/doc/elektroenergetika/UredbaOEnergetskiUgroKupcu.pdf" TargetMode="External"/><Relationship Id="rId57" Type="http://schemas.openxmlformats.org/officeDocument/2006/relationships/image" Target="media/image5.png"/><Relationship Id="rId106" Type="http://schemas.openxmlformats.org/officeDocument/2006/relationships/hyperlink" Target="http://gradjevinskedozvole.rs/PDF/oblast-1543" TargetMode="External"/><Relationship Id="rId127" Type="http://schemas.openxmlformats.org/officeDocument/2006/relationships/hyperlink" Target="http://www.mre.gov.rs/" TargetMode="External"/><Relationship Id="rId10" Type="http://schemas.openxmlformats.org/officeDocument/2006/relationships/hyperlink" Target="http://www.mre.gov.rs/informator.php" TargetMode="External"/><Relationship Id="rId31" Type="http://schemas.openxmlformats.org/officeDocument/2006/relationships/chart" Target="charts/chart8.xml"/><Relationship Id="rId52" Type="http://schemas.openxmlformats.org/officeDocument/2006/relationships/diagramData" Target="diagrams/data1.xml"/><Relationship Id="rId73" Type="http://schemas.openxmlformats.org/officeDocument/2006/relationships/diagramColors" Target="diagrams/colors4.xml"/><Relationship Id="rId78" Type="http://schemas.openxmlformats.org/officeDocument/2006/relationships/hyperlink" Target="https://www.pravno-informacioni-sistem.rs/fp/covid19" TargetMode="External"/><Relationship Id="rId94" Type="http://schemas.openxmlformats.org/officeDocument/2006/relationships/hyperlink" Target="mailto:dragana.jelisavacerdeljan@mre.gov.rs" TargetMode="External"/><Relationship Id="rId99" Type="http://schemas.openxmlformats.org/officeDocument/2006/relationships/hyperlink" Target="mailto:jelena.milenkovic@mre.gov.rs" TargetMode="External"/><Relationship Id="rId101" Type="http://schemas.openxmlformats.org/officeDocument/2006/relationships/hyperlink" Target="mailto:milica.zoric@mre.gov.rs" TargetMode="External"/><Relationship Id="rId122" Type="http://schemas.openxmlformats.org/officeDocument/2006/relationships/hyperlink" Target="http://www.mre.gov.rs/" TargetMode="External"/><Relationship Id="rId143" Type="http://schemas.openxmlformats.org/officeDocument/2006/relationships/hyperlink" Target="https://www.mre.gov.rs/doc/Zahtevi_ED-081220.html" TargetMode="External"/><Relationship Id="rId148" Type="http://schemas.openxmlformats.org/officeDocument/2006/relationships/hyperlink" Target="https://www.mre.gov.rs/doc/resenje_o_odbacivanju%20i%20odbijanju%20prijava_JP2-19.pdf" TargetMode="External"/><Relationship Id="rId164" Type="http://schemas.openxmlformats.org/officeDocument/2006/relationships/hyperlink" Target="http://ted.europa.eu/TED/main/HomePage.do/&#1091;dl?&#1091;&#1088;i=TED:NOTICE:384662-2014:TEXT:EN:HTML&amp;&#1090;abId=1" TargetMode="External"/><Relationship Id="rId169" Type="http://schemas.openxmlformats.org/officeDocument/2006/relationships/hyperlink" Target="http://www.cfcu.gov.rs/tender.php?id=103" TargetMode="External"/><Relationship Id="rId185" Type="http://schemas.openxmlformats.org/officeDocument/2006/relationships/hyperlink" Target="http://www.cfcu.gov.rs/tender.php?id=330%20" TargetMode="External"/><Relationship Id="rId4" Type="http://schemas.openxmlformats.org/officeDocument/2006/relationships/settings" Target="settings.xml"/><Relationship Id="rId9" Type="http://schemas.openxmlformats.org/officeDocument/2006/relationships/hyperlink" Target="http://www.mre.gov.rs" TargetMode="External"/><Relationship Id="rId180" Type="http://schemas.openxmlformats.org/officeDocument/2006/relationships/hyperlink" Target="http://www.cfcu.gov.rs/dokumenti/sr/310_157311_contract-award-notice.pdf" TargetMode="External"/><Relationship Id="rId210" Type="http://schemas.openxmlformats.org/officeDocument/2006/relationships/footer" Target="footer4.xml"/><Relationship Id="rId215" Type="http://schemas.openxmlformats.org/officeDocument/2006/relationships/hyperlink" Target="http://www.mre.gov.rs/doc/javne-nabavke/Interni%20plan%20za%20sprecavanje%20korupcije%20u%20JN.pdf" TargetMode="External"/><Relationship Id="rId26" Type="http://schemas.openxmlformats.org/officeDocument/2006/relationships/hyperlink" Target="file:///C:\Users\AppData\Informator%20o%20radu%20OKTOBAR%202018\www.mre.gov.rs" TargetMode="External"/><Relationship Id="rId231" Type="http://schemas.openxmlformats.org/officeDocument/2006/relationships/hyperlink" Target="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 TargetMode="External"/><Relationship Id="rId47" Type="http://schemas.openxmlformats.org/officeDocument/2006/relationships/hyperlink" Target="http://mhe.mre.gov.rs/Katastar%20MHE/" TargetMode="External"/><Relationship Id="rId68" Type="http://schemas.openxmlformats.org/officeDocument/2006/relationships/diagramColors" Target="diagrams/colors3.xml"/><Relationship Id="rId89" Type="http://schemas.openxmlformats.org/officeDocument/2006/relationships/hyperlink" Target="mailto:velizar.nikolic@mre.gov.rs" TargetMode="External"/><Relationship Id="rId112" Type="http://schemas.openxmlformats.org/officeDocument/2006/relationships/hyperlink" Target="http://www.mre.gov.rs/doc/efikasnost-izvori/Uredba%20o%20uslovima%20i%20postupku%20sticanja%20statusa%20PP%20PPP%20i%20POIE.PDF" TargetMode="External"/><Relationship Id="rId133" Type="http://schemas.openxmlformats.org/officeDocument/2006/relationships/hyperlink" Target="http://www.mre.gov.rs/inspekcijski-nadzor-godisnji-izvestaji.php" TargetMode="External"/><Relationship Id="rId154" Type="http://schemas.openxmlformats.org/officeDocument/2006/relationships/hyperlink" Target="https://mre.gov.rs/javni-tenderi.php" TargetMode="External"/><Relationship Id="rId175" Type="http://schemas.openxmlformats.org/officeDocument/2006/relationships/hyperlink" Target="http://www.cfcu.gov.rs/tender.php?id=100" TargetMode="External"/><Relationship Id="rId196" Type="http://schemas.openxmlformats.org/officeDocument/2006/relationships/hyperlink" Target="http://www.cfcu.gov.rs/tender.php?id=59%20" TargetMode="External"/><Relationship Id="rId200" Type="http://schemas.openxmlformats.org/officeDocument/2006/relationships/hyperlink" Target="javascript:void(0)" TargetMode="External"/><Relationship Id="rId16" Type="http://schemas.openxmlformats.org/officeDocument/2006/relationships/chart" Target="charts/chart1.xml"/><Relationship Id="rId221" Type="http://schemas.openxmlformats.org/officeDocument/2006/relationships/hyperlink" Target="javascript:void(0)" TargetMode="External"/><Relationship Id="rId37" Type="http://schemas.openxmlformats.org/officeDocument/2006/relationships/hyperlink" Target="http://www.otvoreniparlament.rs72015/12/09/713059/page/23/" TargetMode="External"/><Relationship Id="rId58" Type="http://schemas.openxmlformats.org/officeDocument/2006/relationships/image" Target="media/image6.png"/><Relationship Id="rId79" Type="http://schemas.openxmlformats.org/officeDocument/2006/relationships/hyperlink" Target="http://www.mduls.gov.rs/latinica/dokumenta-zakoni-akta-doneti.php" TargetMode="External"/><Relationship Id="rId102" Type="http://schemas.openxmlformats.org/officeDocument/2006/relationships/hyperlink" Target="mailto:milica.zoric@mre.gov.rs" TargetMode="External"/><Relationship Id="rId123" Type="http://schemas.openxmlformats.org/officeDocument/2006/relationships/hyperlink" Target="http://www.mre.gov.rs/" TargetMode="External"/><Relationship Id="rId144" Type="http://schemas.openxmlformats.org/officeDocument/2006/relationships/hyperlink" Target="https://www.mre.gov.rs/doc/registar_ed-081220.htm" TargetMode="External"/><Relationship Id="rId90" Type="http://schemas.openxmlformats.org/officeDocument/2006/relationships/hyperlink" Target="mailto:dragana.jelisavacerdeljan@mre.gov.rs" TargetMode="External"/><Relationship Id="rId165" Type="http://schemas.openxmlformats.org/officeDocument/2006/relationships/hyperlink" Target="http://www.cfcu.gov.rs/tender.php?id=99" TargetMode="External"/><Relationship Id="rId186" Type="http://schemas.openxmlformats.org/officeDocument/2006/relationships/hyperlink" Target="http://www.cfcu.gov.rs/tender.php?id=330" TargetMode="External"/><Relationship Id="rId211" Type="http://schemas.openxmlformats.org/officeDocument/2006/relationships/hyperlink" Target="http://www.mre.gov.rs/javne-nabavke.php" TargetMode="External"/><Relationship Id="rId232" Type="http://schemas.openxmlformats.org/officeDocument/2006/relationships/hyperlink" Target="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 TargetMode="External"/><Relationship Id="rId27" Type="http://schemas.openxmlformats.org/officeDocument/2006/relationships/hyperlink" Target="http://www.mre.gov.rs/faq.php" TargetMode="External"/><Relationship Id="rId48" Type="http://schemas.openxmlformats.org/officeDocument/2006/relationships/hyperlink" Target="http://www.epssnabdevanje.rs/obnovljiviizvori/Documents/Tabela%20iz%20clana%204%20Uredbe%20o%20podsticajnim%20cenama%20-%20primena%20od%20marta%202018.pdf" TargetMode="External"/><Relationship Id="rId69" Type="http://schemas.microsoft.com/office/2007/relationships/diagramDrawing" Target="diagrams/drawing3.xml"/><Relationship Id="rId113" Type="http://schemas.openxmlformats.org/officeDocument/2006/relationships/hyperlink" Target="http://www.mre.gov.rs/" TargetMode="External"/><Relationship Id="rId134" Type="http://schemas.openxmlformats.org/officeDocument/2006/relationships/hyperlink" Target="http://mre.gov.rs/doc/registar_ed_300318.htm" TargetMode="External"/><Relationship Id="rId80" Type="http://schemas.openxmlformats.org/officeDocument/2006/relationships/hyperlink" Target="http://www.pravno-informacioni-sistem.rs/SlGlasnikPortal/reg/content." TargetMode="External"/><Relationship Id="rId155" Type="http://schemas.openxmlformats.org/officeDocument/2006/relationships/hyperlink" Target="https://www.simap.ch" TargetMode="External"/><Relationship Id="rId176" Type="http://schemas.openxmlformats.org/officeDocument/2006/relationships/hyperlink" Target="http://www.cfcu.gov.rs/tender.php?id=103" TargetMode="External"/><Relationship Id="rId197" Type="http://schemas.openxmlformats.org/officeDocument/2006/relationships/hyperlink" Target="https://www.mfin.gov.rs/wp-content/uploads/2019/03/Zakon-o-budzetu-Republike-Srbije-za-2020.-godinu.docx" TargetMode="External"/><Relationship Id="rId201" Type="http://schemas.openxmlformats.org/officeDocument/2006/relationships/hyperlink" Target="http://www.dri.rs/&#1088;&#1077;&#1074;&#1080;&#1079;&#1080;&#1112;&#1077;/&#1080;&#1079;&#1074;&#1077;&#1096;&#1090;&#1072;&#1112;&#1080;-&#1086;-&#1088;&#1077;&#1074;&#1080;&#1079;&#1080;&#1112;&#1080;/&#1072;&#1088;&#1093;&#1080;&#1074;&#1072;-2014.314.html" TargetMode="External"/><Relationship Id="rId222" Type="http://schemas.openxmlformats.org/officeDocument/2006/relationships/hyperlink" Target="javascript:void(0)" TargetMode="External"/><Relationship Id="rId17" Type="http://schemas.openxmlformats.org/officeDocument/2006/relationships/chart" Target="charts/chart2.xml"/><Relationship Id="rId38" Type="http://schemas.openxmlformats.org/officeDocument/2006/relationships/hyperlink" Target="http://www.srbija.gov.rs/vesti/dokumenti.php?id=2430" TargetMode="External"/><Relationship Id="rId59" Type="http://schemas.openxmlformats.org/officeDocument/2006/relationships/image" Target="media/image7.png"/><Relationship Id="rId103" Type="http://schemas.openxmlformats.org/officeDocument/2006/relationships/hyperlink" Target="http://www.mre.gov.rs/dokumenta-geologija-i-rudarstvo.php" TargetMode="External"/><Relationship Id="rId124" Type="http://schemas.openxmlformats.org/officeDocument/2006/relationships/hyperlink" Target="http://www.mre.gov.rs/" TargetMode="External"/><Relationship Id="rId70" Type="http://schemas.openxmlformats.org/officeDocument/2006/relationships/diagramData" Target="diagrams/data4.xml"/><Relationship Id="rId91" Type="http://schemas.openxmlformats.org/officeDocument/2006/relationships/hyperlink" Target="mailto:dragana.jelisavacerdeljan@mre.gov.rs" TargetMode="External"/><Relationship Id="rId145" Type="http://schemas.openxmlformats.org/officeDocument/2006/relationships/hyperlink" Target="http://www.mre.gov.rs/javni-pozivi.php" TargetMode="External"/><Relationship Id="rId166" Type="http://schemas.openxmlformats.org/officeDocument/2006/relationships/hyperlink" Target="http://www.cfcu.gov.rs/dokumenti/sr/99_893308_can.pdf" TargetMode="External"/><Relationship Id="rId187" Type="http://schemas.openxmlformats.org/officeDocument/2006/relationships/hyperlink" Target="http://www.cfcu.gov.rs/tender.php?id=331%20%20%20" TargetMode="External"/><Relationship Id="rId1" Type="http://schemas.openxmlformats.org/officeDocument/2006/relationships/customXml" Target="../customXml/item1.xml"/><Relationship Id="rId212" Type="http://schemas.openxmlformats.org/officeDocument/2006/relationships/hyperlink" Target="http://www.mre.gov.rs/doc/javne-nabavke/2019/Plan_energetike_2019.pdf" TargetMode="External"/><Relationship Id="rId233" Type="http://schemas.openxmlformats.org/officeDocument/2006/relationships/hyperlink" Target="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 TargetMode="External"/><Relationship Id="rId28" Type="http://schemas.openxmlformats.org/officeDocument/2006/relationships/chart" Target="charts/chart5.xml"/><Relationship Id="rId49" Type="http://schemas.openxmlformats.org/officeDocument/2006/relationships/hyperlink" Target="http://www.mre.gov.rs/doc/efikasnost-izvori/Vodic%20za%20OIE%202016%20A4.pdf" TargetMode="External"/><Relationship Id="rId114" Type="http://schemas.openxmlformats.org/officeDocument/2006/relationships/hyperlink" Target="http://www.mre.gov.rs/" TargetMode="External"/><Relationship Id="rId60" Type="http://schemas.openxmlformats.org/officeDocument/2006/relationships/diagramData" Target="diagrams/data2.xml"/><Relationship Id="rId81" Type="http://schemas.openxmlformats.org/officeDocument/2006/relationships/hyperlink" Target="http://www.mre.gov.rs/dokumenta.php" TargetMode="External"/><Relationship Id="rId135" Type="http://schemas.openxmlformats.org/officeDocument/2006/relationships/hyperlink" Target="https://www.energy-community.org/events/2019/11/RESCG.html" TargetMode="External"/><Relationship Id="rId156" Type="http://schemas.openxmlformats.org/officeDocument/2006/relationships/hyperlink" Target="https://mre.gov.rs/javni-tenderi.php" TargetMode="External"/><Relationship Id="rId177" Type="http://schemas.openxmlformats.org/officeDocument/2006/relationships/hyperlink" Target="http://www.cfcu.gov.rs/dokumenti/sr/100_355620_can-kostolac.pdf%20" TargetMode="External"/><Relationship Id="rId198" Type="http://schemas.openxmlformats.org/officeDocument/2006/relationships/hyperlink" Target="https://www.mfin.gov.rs/propisi/zakon-o-izmenama-i-dopunama-zakona-o-budzetu-republike-srbije-za-2020-godinu/" TargetMode="External"/><Relationship Id="rId202" Type="http://schemas.openxmlformats.org/officeDocument/2006/relationships/hyperlink" Target="https://www.dri.rs/revizije/izvestaji-o-reviziji/arhiva-2019.457.html" TargetMode="External"/><Relationship Id="rId223" Type="http://schemas.openxmlformats.org/officeDocument/2006/relationships/hyperlink" Target="javascript:void(0)" TargetMode="External"/><Relationship Id="rId18" Type="http://schemas.openxmlformats.org/officeDocument/2006/relationships/chart" Target="charts/chart3.xml"/><Relationship Id="rId39" Type="http://schemas.openxmlformats.org/officeDocument/2006/relationships/hyperlink" Target="http://www.mre.gov.rs" TargetMode="External"/><Relationship Id="rId50" Type="http://schemas.openxmlformats.org/officeDocument/2006/relationships/hyperlink" Target="http://www.mre.gov.rs/dokumenta-sekretarijat.php" TargetMode="External"/><Relationship Id="rId104" Type="http://schemas.openxmlformats.org/officeDocument/2006/relationships/hyperlink" Target="http://www.mre.gov.rs/usluge-geologija-i-rudarstvo.php" TargetMode="External"/><Relationship Id="rId125" Type="http://schemas.openxmlformats.org/officeDocument/2006/relationships/hyperlink" Target="http://www.mre.gov.rs/" TargetMode="External"/><Relationship Id="rId146" Type="http://schemas.openxmlformats.org/officeDocument/2006/relationships/hyperlink" Target="http://www.mre.gov.rs/javni-pozivi.php" TargetMode="External"/><Relationship Id="rId167" Type="http://schemas.openxmlformats.org/officeDocument/2006/relationships/hyperlink" Target="http://www.cfcu.gov.rs/tender.php?id=103" TargetMode="External"/><Relationship Id="rId188" Type="http://schemas.openxmlformats.org/officeDocument/2006/relationships/hyperlink" Target="http://www.cfcu.gov.rs/tender.php?id=331" TargetMode="External"/><Relationship Id="rId71" Type="http://schemas.openxmlformats.org/officeDocument/2006/relationships/diagramLayout" Target="diagrams/layout4.xml"/><Relationship Id="rId92" Type="http://schemas.openxmlformats.org/officeDocument/2006/relationships/hyperlink" Target="mailto:jdragana.jelisavacerdeljan@mre.gov.rs" TargetMode="External"/><Relationship Id="rId213" Type="http://schemas.openxmlformats.org/officeDocument/2006/relationships/hyperlink" Target="http://www.mre.gov.rs/doc/javne-nabavke/2018/Plan%20JN%202018.%20godina.pdf"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6.xml"/><Relationship Id="rId40" Type="http://schemas.openxmlformats.org/officeDocument/2006/relationships/hyperlink" Target="http://www.mre.gov.rs/ministarstvo-unutrasnje-uredjenje.php" TargetMode="External"/><Relationship Id="rId115" Type="http://schemas.openxmlformats.org/officeDocument/2006/relationships/hyperlink" Target="http://www.mre.gov.rs/" TargetMode="External"/><Relationship Id="rId136" Type="http://schemas.openxmlformats.org/officeDocument/2006/relationships/hyperlink" Target="http://www.mre.gov.rs/energetska-efikasnost-obnovljivi-izvori.php" TargetMode="External"/><Relationship Id="rId157" Type="http://schemas.openxmlformats.org/officeDocument/2006/relationships/hyperlink" Target="http://meemp-serbia.com/announcement-of-the-tender/" TargetMode="External"/><Relationship Id="rId178" Type="http://schemas.openxmlformats.org/officeDocument/2006/relationships/hyperlink" Target="http://www.cfcu.gov.rs/tender.php?id=310%20" TargetMode="External"/><Relationship Id="rId61" Type="http://schemas.openxmlformats.org/officeDocument/2006/relationships/diagramLayout" Target="diagrams/layout2.xml"/><Relationship Id="rId82" Type="http://schemas.openxmlformats.org/officeDocument/2006/relationships/hyperlink" Target="http://www.pravno-informacioni-sistem.rs/SlGlasnikPortal/reg/advancedSearch." TargetMode="External"/><Relationship Id="rId199" Type="http://schemas.openxmlformats.org/officeDocument/2006/relationships/hyperlink" Target="javascript:void(0)" TargetMode="External"/><Relationship Id="rId203" Type="http://schemas.openxmlformats.org/officeDocument/2006/relationships/hyperlink" Target="https://www.dri.rs/php/document/download/2370/1" TargetMode="External"/><Relationship Id="rId19" Type="http://schemas.openxmlformats.org/officeDocument/2006/relationships/chart" Target="charts/chart4.xml"/><Relationship Id="rId224" Type="http://schemas.openxmlformats.org/officeDocument/2006/relationships/hyperlink" Target="javascript:void(0)" TargetMode="External"/><Relationship Id="rId30" Type="http://schemas.openxmlformats.org/officeDocument/2006/relationships/chart" Target="charts/chart7.xml"/><Relationship Id="rId105" Type="http://schemas.openxmlformats.org/officeDocument/2006/relationships/hyperlink" Target="http://www.mre.gov.rs/energetska-efikasnost-obnovljivi-izvori-takse.php" TargetMode="External"/><Relationship Id="rId126" Type="http://schemas.openxmlformats.org/officeDocument/2006/relationships/hyperlink" Target="http://www.mre.gov.rs/" TargetMode="External"/><Relationship Id="rId147" Type="http://schemas.openxmlformats.org/officeDocument/2006/relationships/hyperlink" Target="https://www.mre.gov.rs/doc/resenje_rang_lista_JP2-19.pdf" TargetMode="External"/><Relationship Id="rId168" Type="http://schemas.openxmlformats.org/officeDocument/2006/relationships/hyperlink" Target="http://ted.europa.eu/TED/search/searchResult.do" TargetMode="External"/><Relationship Id="rId51" Type="http://schemas.openxmlformats.org/officeDocument/2006/relationships/hyperlink" Target="http://www.gs.gov.rs/" TargetMode="External"/><Relationship Id="rId72" Type="http://schemas.openxmlformats.org/officeDocument/2006/relationships/diagramQuickStyle" Target="diagrams/quickStyle4.xml"/><Relationship Id="rId93" Type="http://schemas.openxmlformats.org/officeDocument/2006/relationships/hyperlink" Target="mailto:jdragana.jelisavacerdeljan@mre.gov.rs" TargetMode="External"/><Relationship Id="rId189" Type="http://schemas.openxmlformats.org/officeDocument/2006/relationships/hyperlink" Target="http://www.cfcu.gov.rs/dokumenti/sr/331_601196_contract-award-notice.pdf" TargetMode="External"/><Relationship Id="rId3" Type="http://schemas.openxmlformats.org/officeDocument/2006/relationships/styles" Target="styles.xml"/><Relationship Id="rId214" Type="http://schemas.openxmlformats.org/officeDocument/2006/relationships/hyperlink" Target="http://www.mre.gov.rs/doc/javne-nabavke/Pravilnik%20o%20blizem%20uredjivanju%20postupka%20javne%20nabavke.pdf%20" TargetMode="External"/><Relationship Id="rId235" Type="http://schemas.openxmlformats.org/officeDocument/2006/relationships/theme" Target="theme/theme1.xml"/><Relationship Id="rId116" Type="http://schemas.openxmlformats.org/officeDocument/2006/relationships/hyperlink" Target="http://www.mre.gov.rs/" TargetMode="External"/><Relationship Id="rId137" Type="http://schemas.openxmlformats.org/officeDocument/2006/relationships/hyperlink" Target="http://mhe.mre.gov.rs/Katastar%20MHE/%20" TargetMode="External"/><Relationship Id="rId158"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zorica.bugarski\Documents\Informator%20o%20radu\Tabela%20uporedni%20brojevi%20zahteva%20za%20informacije%20od%20javnog%20znacaj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ilanka.markovic\Desktop\Informator%20o%20radu%202019\Radna%20verzija\radna%20verzij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ilanka.markovic\Desktop\Informator%20o%20radu%202019\Radna%20verzija\radna%20verzij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ilanka.markovic\Desktop\Informator%20o%20radu%202019\Radna%20verzija\radna%20verzija.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zorica.bugarski.MIN-KM\Desktop\ZORICA%20BUGARSKI\Informator%20o%20radu\Informator%20o%20radu%20FEBRUAR%202015\Polna%20struktur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zorica.bugarski.MIN-KM\Desktop\ZORICA%20BUGARSKI\Informator%20o%20radu\Informator%20o%20radu%20FEBRUAR%202015\Polna%20struktur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ilanka.markovic\Desktop\Informator%20o%20radu%202019\Radna%20verzija\&#1052;&#1086;&#1076;&#1077;&#1083;%20&#1079;&#1072;%20&#1088;&#1072;&#1076;%20&#1048;&#1085;&#1092;&#1086;&#1088;&#1084;&#1072;&#1090;&#1086;&#1088;%20-&#1048;&#1032;&#104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ilanka.markovic\Desktop\Informator%20o%20radu%202019\Radna%20verzija\&#1052;&#1086;&#1076;&#1077;&#1083;%20&#1079;&#1072;%20&#1088;&#1072;&#1076;%20&#1048;&#1085;&#1092;&#1086;&#1088;&#1084;&#1072;&#1090;&#1086;&#1088;%20-&#1048;&#1032;&#104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ilanka.markovic\Desktop\Informator%20o%20radu%202019\Radna%20verzija\Informator%20-%20statistika%20IJZ.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zorica.bugarski\Documents\Informator%20o%20radu\Tabela%20uporedni%20brojevi%20zahteva%20za%20informacije%20od%20javnog%20znacaj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ilanka.markovic\Desktop\Informator%20o%20radu%202019\Radna%20verzija\&#1052;&#1086;&#1076;&#1077;&#1083;%20&#1079;&#1072;%20&#1088;&#1072;&#1076;%20&#1048;&#1085;&#1092;&#1086;&#1088;&#1084;&#1072;&#1090;&#1086;&#1088;%20-&#1048;&#1032;&#104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1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294117647058817E-2"/>
          <c:y val="6.8403908794788276E-2"/>
          <c:w val="0.56470588235294117"/>
          <c:h val="0.7947882736156352"/>
        </c:manualLayout>
      </c:layout>
      <c:bar3DChart>
        <c:barDir val="col"/>
        <c:grouping val="clustered"/>
        <c:varyColors val="0"/>
        <c:ser>
          <c:idx val="0"/>
          <c:order val="0"/>
          <c:tx>
            <c:strRef>
              <c:f>Sheet1!$A$2</c:f>
              <c:strCache>
                <c:ptCount val="1"/>
                <c:pt idx="0">
                  <c:v>Висока стручна спрема</c:v>
                </c:pt>
              </c:strCache>
            </c:strRef>
          </c:tx>
          <c:spPr>
            <a:solidFill>
              <a:srgbClr val="9999FF"/>
            </a:solidFill>
            <a:ln w="12667">
              <a:solidFill>
                <a:srgbClr val="000000"/>
              </a:solidFill>
              <a:prstDash val="solid"/>
            </a:ln>
          </c:spPr>
          <c:invertIfNegative val="0"/>
          <c:cat>
            <c:strRef>
              <c:f>Sheet1!$B$1:$E$1</c:f>
              <c:strCache>
                <c:ptCount val="1"/>
                <c:pt idx="0">
                  <c:v>Укупно</c:v>
                </c:pt>
              </c:strCache>
            </c:strRef>
          </c:cat>
          <c:val>
            <c:numRef>
              <c:f>Sheet1!$B$2:$E$2</c:f>
              <c:numCache>
                <c:formatCode>General</c:formatCode>
                <c:ptCount val="4"/>
                <c:pt idx="0">
                  <c:v>86</c:v>
                </c:pt>
              </c:numCache>
            </c:numRef>
          </c:val>
          <c:extLst>
            <c:ext xmlns:c16="http://schemas.microsoft.com/office/drawing/2014/chart" uri="{C3380CC4-5D6E-409C-BE32-E72D297353CC}">
              <c16:uniqueId val="{00000000-D760-4870-9D4A-03C893AA7DBB}"/>
            </c:ext>
          </c:extLst>
        </c:ser>
        <c:ser>
          <c:idx val="1"/>
          <c:order val="1"/>
          <c:tx>
            <c:strRef>
              <c:f>Sheet1!$A$3</c:f>
              <c:strCache>
                <c:ptCount val="1"/>
                <c:pt idx="0">
                  <c:v>Виша стручна спрема</c:v>
                </c:pt>
              </c:strCache>
            </c:strRef>
          </c:tx>
          <c:spPr>
            <a:solidFill>
              <a:srgbClr val="993366"/>
            </a:solidFill>
            <a:ln w="12667">
              <a:solidFill>
                <a:srgbClr val="000000"/>
              </a:solidFill>
              <a:prstDash val="solid"/>
            </a:ln>
          </c:spPr>
          <c:invertIfNegative val="0"/>
          <c:cat>
            <c:strRef>
              <c:f>Sheet1!$B$1:$E$1</c:f>
              <c:strCache>
                <c:ptCount val="1"/>
                <c:pt idx="0">
                  <c:v>Укупно</c:v>
                </c:pt>
              </c:strCache>
            </c:strRef>
          </c:cat>
          <c:val>
            <c:numRef>
              <c:f>Sheet1!$B$3:$E$3</c:f>
              <c:numCache>
                <c:formatCode>General</c:formatCode>
                <c:ptCount val="4"/>
                <c:pt idx="0">
                  <c:v>2</c:v>
                </c:pt>
              </c:numCache>
            </c:numRef>
          </c:val>
          <c:extLst>
            <c:ext xmlns:c16="http://schemas.microsoft.com/office/drawing/2014/chart" uri="{C3380CC4-5D6E-409C-BE32-E72D297353CC}">
              <c16:uniqueId val="{00000001-D760-4870-9D4A-03C893AA7DBB}"/>
            </c:ext>
          </c:extLst>
        </c:ser>
        <c:ser>
          <c:idx val="2"/>
          <c:order val="2"/>
          <c:tx>
            <c:strRef>
              <c:f>Sheet1!$A$4</c:f>
              <c:strCache>
                <c:ptCount val="1"/>
                <c:pt idx="0">
                  <c:v>Средња стручна спрема</c:v>
                </c:pt>
              </c:strCache>
            </c:strRef>
          </c:tx>
          <c:spPr>
            <a:solidFill>
              <a:srgbClr val="FFFFCC"/>
            </a:solidFill>
            <a:ln w="12667">
              <a:solidFill>
                <a:srgbClr val="000000"/>
              </a:solidFill>
              <a:prstDash val="solid"/>
            </a:ln>
          </c:spPr>
          <c:invertIfNegative val="0"/>
          <c:cat>
            <c:strRef>
              <c:f>Sheet1!$B$1:$E$1</c:f>
              <c:strCache>
                <c:ptCount val="1"/>
                <c:pt idx="0">
                  <c:v>Укупно</c:v>
                </c:pt>
              </c:strCache>
            </c:strRef>
          </c:cat>
          <c:val>
            <c:numRef>
              <c:f>Sheet1!$B$4:$E$4</c:f>
              <c:numCache>
                <c:formatCode>General</c:formatCode>
                <c:ptCount val="4"/>
                <c:pt idx="0">
                  <c:v>16</c:v>
                </c:pt>
              </c:numCache>
            </c:numRef>
          </c:val>
          <c:extLst>
            <c:ext xmlns:c16="http://schemas.microsoft.com/office/drawing/2014/chart" uri="{C3380CC4-5D6E-409C-BE32-E72D297353CC}">
              <c16:uniqueId val="{00000002-D760-4870-9D4A-03C893AA7DBB}"/>
            </c:ext>
          </c:extLst>
        </c:ser>
        <c:ser>
          <c:idx val="3"/>
          <c:order val="3"/>
          <c:tx>
            <c:strRef>
              <c:f>Sheet1!$A$5</c:f>
              <c:strCache>
                <c:ptCount val="1"/>
                <c:pt idx="0">
                  <c:v>Основна школа</c:v>
                </c:pt>
              </c:strCache>
            </c:strRef>
          </c:tx>
          <c:spPr>
            <a:solidFill>
              <a:srgbClr val="CCFFFF"/>
            </a:solidFill>
            <a:ln w="12667">
              <a:solidFill>
                <a:srgbClr val="000000"/>
              </a:solidFill>
              <a:prstDash val="solid"/>
            </a:ln>
          </c:spPr>
          <c:invertIfNegative val="0"/>
          <c:cat>
            <c:strRef>
              <c:f>Sheet1!$B$1:$E$1</c:f>
              <c:strCache>
                <c:ptCount val="1"/>
                <c:pt idx="0">
                  <c:v>Укупно</c:v>
                </c:pt>
              </c:strCache>
            </c:strRef>
          </c:cat>
          <c:val>
            <c:numRef>
              <c:f>Sheet1!$B$5:$E$5</c:f>
              <c:numCache>
                <c:formatCode>General</c:formatCode>
                <c:ptCount val="4"/>
                <c:pt idx="0">
                  <c:v>0</c:v>
                </c:pt>
              </c:numCache>
            </c:numRef>
          </c:val>
          <c:extLst>
            <c:ext xmlns:c16="http://schemas.microsoft.com/office/drawing/2014/chart" uri="{C3380CC4-5D6E-409C-BE32-E72D297353CC}">
              <c16:uniqueId val="{00000003-D760-4870-9D4A-03C893AA7DBB}"/>
            </c:ext>
          </c:extLst>
        </c:ser>
        <c:ser>
          <c:idx val="4"/>
          <c:order val="4"/>
          <c:tx>
            <c:strRef>
              <c:f>Sheet1!$A$6</c:f>
              <c:strCache>
                <c:ptCount val="1"/>
                <c:pt idx="0">
                  <c:v>Остало</c:v>
                </c:pt>
              </c:strCache>
            </c:strRef>
          </c:tx>
          <c:spPr>
            <a:solidFill>
              <a:srgbClr val="660066"/>
            </a:solidFill>
            <a:ln w="12667">
              <a:solidFill>
                <a:srgbClr val="000000"/>
              </a:solidFill>
              <a:prstDash val="solid"/>
            </a:ln>
          </c:spPr>
          <c:invertIfNegative val="0"/>
          <c:cat>
            <c:strRef>
              <c:f>Sheet1!$B$1:$E$1</c:f>
              <c:strCache>
                <c:ptCount val="1"/>
                <c:pt idx="0">
                  <c:v>Укупно</c:v>
                </c:pt>
              </c:strCache>
            </c:strRef>
          </c:cat>
          <c:val>
            <c:numRef>
              <c:f>Sheet1!$B$6:$E$6</c:f>
              <c:numCache>
                <c:formatCode>General</c:formatCode>
                <c:ptCount val="4"/>
                <c:pt idx="0">
                  <c:v>0</c:v>
                </c:pt>
              </c:numCache>
            </c:numRef>
          </c:val>
          <c:extLst>
            <c:ext xmlns:c16="http://schemas.microsoft.com/office/drawing/2014/chart" uri="{C3380CC4-5D6E-409C-BE32-E72D297353CC}">
              <c16:uniqueId val="{00000004-D760-4870-9D4A-03C893AA7DBB}"/>
            </c:ext>
          </c:extLst>
        </c:ser>
        <c:dLbls>
          <c:showLegendKey val="0"/>
          <c:showVal val="0"/>
          <c:showCatName val="0"/>
          <c:showSerName val="0"/>
          <c:showPercent val="0"/>
          <c:showBubbleSize val="0"/>
        </c:dLbls>
        <c:gapWidth val="150"/>
        <c:gapDepth val="0"/>
        <c:shape val="box"/>
        <c:axId val="2137024975"/>
        <c:axId val="1"/>
        <c:axId val="0"/>
      </c:bar3DChart>
      <c:catAx>
        <c:axId val="2137024975"/>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sr-Latn-RS"/>
          </a:p>
        </c:txPr>
        <c:crossAx val="1"/>
        <c:crosses val="autoZero"/>
        <c:auto val="1"/>
        <c:lblAlgn val="ctr"/>
        <c:lblOffset val="100"/>
        <c:tickLblSkip val="2"/>
        <c:tickMarkSkip val="1"/>
        <c:noMultiLvlLbl val="0"/>
      </c:catAx>
      <c:valAx>
        <c:axId val="1"/>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sr-Latn-RS"/>
          </a:p>
        </c:txPr>
        <c:crossAx val="2137024975"/>
        <c:crosses val="autoZero"/>
        <c:crossBetween val="between"/>
      </c:valAx>
      <c:spPr>
        <a:noFill/>
        <a:ln w="25377">
          <a:noFill/>
        </a:ln>
      </c:spPr>
    </c:plotArea>
    <c:legend>
      <c:legendPos val="r"/>
      <c:layout>
        <c:manualLayout>
          <c:xMode val="edge"/>
          <c:yMode val="edge"/>
          <c:wMode val="edge"/>
          <c:hMode val="edge"/>
          <c:x val="0.66588235294117648"/>
          <c:y val="0.14983713355048861"/>
          <c:w val="0.99058823529411766"/>
          <c:h val="0.85342019543973935"/>
        </c:manualLayout>
      </c:layout>
      <c:overlay val="0"/>
      <c:spPr>
        <a:noFill/>
        <a:ln w="3167">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150" baseline="0">
                <a:solidFill>
                  <a:schemeClr val="accent1">
                    <a:lumMod val="50000"/>
                  </a:schemeClr>
                </a:solidFill>
                <a:latin typeface="+mn-lt"/>
                <a:ea typeface="+mn-ea"/>
                <a:cs typeface="Times New Roman" panose="02020603050405020304" pitchFamily="18" charset="0"/>
              </a:defRPr>
            </a:pPr>
            <a:r>
              <a:rPr lang="sr-Cyrl-CS" sz="1400">
                <a:solidFill>
                  <a:schemeClr val="accent1">
                    <a:lumMod val="50000"/>
                  </a:schemeClr>
                </a:solidFill>
                <a:latin typeface="+mn-lt"/>
                <a:cs typeface="Times New Roman" panose="02020603050405020304" pitchFamily="18" charset="0"/>
              </a:rPr>
              <a:t>Подносиоци жалби у 2017.</a:t>
            </a:r>
            <a:r>
              <a:rPr lang="sr-Latn-CS" sz="1400">
                <a:solidFill>
                  <a:schemeClr val="accent1">
                    <a:lumMod val="50000"/>
                  </a:schemeClr>
                </a:solidFill>
                <a:latin typeface="+mn-lt"/>
                <a:cs typeface="Times New Roman" panose="02020603050405020304" pitchFamily="18" charset="0"/>
              </a:rPr>
              <a:t> </a:t>
            </a:r>
            <a:r>
              <a:rPr lang="sr-Cyrl-CS" sz="1400">
                <a:solidFill>
                  <a:schemeClr val="accent1">
                    <a:lumMod val="50000"/>
                  </a:schemeClr>
                </a:solidFill>
                <a:latin typeface="+mn-lt"/>
                <a:cs typeface="Times New Roman" panose="02020603050405020304" pitchFamily="18" charset="0"/>
              </a:rPr>
              <a:t>и</a:t>
            </a:r>
            <a:r>
              <a:rPr lang="sr-Cyrl-CS" sz="1400" baseline="0">
                <a:solidFill>
                  <a:schemeClr val="accent1">
                    <a:lumMod val="50000"/>
                  </a:schemeClr>
                </a:solidFill>
                <a:latin typeface="+mn-lt"/>
                <a:cs typeface="Times New Roman" panose="02020603050405020304" pitchFamily="18" charset="0"/>
              </a:rPr>
              <a:t> 2018.</a:t>
            </a:r>
            <a:r>
              <a:rPr lang="sr-Cyrl-CS" sz="1400">
                <a:solidFill>
                  <a:schemeClr val="accent1">
                    <a:lumMod val="50000"/>
                  </a:schemeClr>
                </a:solidFill>
                <a:latin typeface="+mn-lt"/>
                <a:cs typeface="Times New Roman" panose="02020603050405020304" pitchFamily="18" charset="0"/>
              </a:rPr>
              <a:t> години</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accent1">
                  <a:lumMod val="50000"/>
                </a:schemeClr>
              </a:solidFill>
              <a:latin typeface="+mn-lt"/>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1"/>
          <c:tx>
            <c:strRef>
              <c:f>'статистика жалби 2017'!$C$1:$C$2</c:f>
              <c:strCache>
                <c:ptCount val="2"/>
                <c:pt idx="0">
                  <c:v>Тражилац информације</c:v>
                </c:pt>
                <c:pt idx="1">
                  <c:v>2017. Министарство рударства и енергетике</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'статистика жалби 2017'!$A$3:$A$8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'статистика жалби 2017'!$C$3:$C$8</c:f>
              <c:numCache>
                <c:formatCode>General</c:formatCode>
                <c:ptCount val="6"/>
                <c:pt idx="0">
                  <c:v>0</c:v>
                </c:pt>
                <c:pt idx="1">
                  <c:v>5</c:v>
                </c:pt>
                <c:pt idx="2">
                  <c:v>0</c:v>
                </c:pt>
                <c:pt idx="3">
                  <c:v>0</c:v>
                </c:pt>
                <c:pt idx="4">
                  <c:v>0</c:v>
                </c:pt>
                <c:pt idx="5">
                  <c:v>0</c:v>
                </c:pt>
              </c:numCache>
            </c:numRef>
          </c:val>
          <c:extLst>
            <c:ext xmlns:c16="http://schemas.microsoft.com/office/drawing/2014/chart" uri="{C3380CC4-5D6E-409C-BE32-E72D297353CC}">
              <c16:uniqueId val="{00000000-B85F-495A-9C4D-396966BB9035}"/>
            </c:ext>
          </c:extLst>
        </c:ser>
        <c:ser>
          <c:idx val="1"/>
          <c:order val="2"/>
          <c:tx>
            <c:strRef>
              <c:f>'статистика жалби 2017'!$D$1:$D$2</c:f>
              <c:strCache>
                <c:ptCount val="2"/>
                <c:pt idx="0">
                  <c:v>Тражилац информације</c:v>
                </c:pt>
                <c:pt idx="1">
                  <c:v>2018. Министарство рударства и енергетике</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'статистика жалби 2017'!$A$3:$A$8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'статистика жалби 2017'!$D$3:$D$8</c:f>
              <c:numCache>
                <c:formatCode>General</c:formatCode>
                <c:ptCount val="6"/>
                <c:pt idx="0">
                  <c:v>2</c:v>
                </c:pt>
                <c:pt idx="1">
                  <c:v>1</c:v>
                </c:pt>
                <c:pt idx="2">
                  <c:v>3</c:v>
                </c:pt>
                <c:pt idx="3">
                  <c:v>0</c:v>
                </c:pt>
                <c:pt idx="4">
                  <c:v>0</c:v>
                </c:pt>
                <c:pt idx="5">
                  <c:v>0</c:v>
                </c:pt>
              </c:numCache>
            </c:numRef>
          </c:val>
          <c:extLst>
            <c:ext xmlns:c16="http://schemas.microsoft.com/office/drawing/2014/chart" uri="{C3380CC4-5D6E-409C-BE32-E72D297353CC}">
              <c16:uniqueId val="{00000001-B85F-495A-9C4D-396966BB9035}"/>
            </c:ext>
          </c:extLst>
        </c:ser>
        <c:dLbls>
          <c:showLegendKey val="0"/>
          <c:showVal val="1"/>
          <c:showCatName val="0"/>
          <c:showSerName val="0"/>
          <c:showPercent val="0"/>
          <c:showBubbleSize val="0"/>
        </c:dLbls>
        <c:gapWidth val="150"/>
        <c:shape val="box"/>
        <c:axId val="181540888"/>
        <c:axId val="182518232"/>
        <c:axId val="0"/>
        <c:extLst>
          <c:ext xmlns:c15="http://schemas.microsoft.com/office/drawing/2012/chart" uri="{02D57815-91ED-43cb-92C2-25804820EDAC}">
            <c15:filteredBarSeries>
              <c15:ser>
                <c:idx val="4"/>
                <c:order val="0"/>
                <c:tx>
                  <c:strRef>
                    <c:extLst>
                      <c:ext uri="{02D57815-91ED-43cb-92C2-25804820EDAC}">
                        <c15:formulaRef>
                          <c15:sqref>'статистика жалби 2017'!$B$1:$B$2</c15:sqref>
                        </c15:formulaRef>
                      </c:ext>
                    </c:extLst>
                    <c:strCache>
                      <c:ptCount val="2"/>
                      <c:pt idx="0">
                        <c:v>Тражилац информације</c:v>
                      </c:pt>
                      <c:pt idx="1">
                        <c:v>2016. Министарство рударства и енергетике</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'статистика жалби 2017'!$A$3:$A$8</c15:sqref>
                        </c15:formulaRef>
                      </c:ext>
                    </c:extLst>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extLst>
                      <c:ext uri="{02D57815-91ED-43cb-92C2-25804820EDAC}">
                        <c15:formulaRef>
                          <c15:sqref>'статистика жалби 2017'!$B$3:$B$8</c15:sqref>
                        </c15:formulaRef>
                      </c:ext>
                    </c:extLst>
                    <c:numCache>
                      <c:formatCode>General</c:formatCode>
                      <c:ptCount val="6"/>
                      <c:pt idx="0">
                        <c:v>0</c:v>
                      </c:pt>
                      <c:pt idx="1">
                        <c:v>1</c:v>
                      </c:pt>
                      <c:pt idx="2">
                        <c:v>1</c:v>
                      </c:pt>
                      <c:pt idx="3">
                        <c:v>0</c:v>
                      </c:pt>
                      <c:pt idx="4">
                        <c:v>0</c:v>
                      </c:pt>
                      <c:pt idx="5">
                        <c:v>0</c:v>
                      </c:pt>
                    </c:numCache>
                  </c:numRef>
                </c:val>
                <c:extLst>
                  <c:ext xmlns:c16="http://schemas.microsoft.com/office/drawing/2014/chart" uri="{C3380CC4-5D6E-409C-BE32-E72D297353CC}">
                    <c16:uniqueId val="{00000002-B85F-495A-9C4D-396966BB9035}"/>
                  </c:ext>
                </c:extLst>
              </c15:ser>
            </c15:filteredBarSeries>
          </c:ext>
        </c:extLst>
      </c:bar3DChart>
      <c:catAx>
        <c:axId val="1815408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82518232"/>
        <c:crosses val="autoZero"/>
        <c:auto val="1"/>
        <c:lblAlgn val="ctr"/>
        <c:lblOffset val="100"/>
        <c:noMultiLvlLbl val="0"/>
      </c:catAx>
      <c:valAx>
        <c:axId val="18251823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sr-Cyrl-CS"/>
                  <a:t>Број поднетих захтева</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crossAx val="181540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r-Cyrl-CS"/>
              <a:t>Број инспекцијских надзора у 2019. години по месецима</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77475414316478"/>
          <c:y val="0.18740967379077617"/>
          <c:w val="0.78089370785563839"/>
          <c:h val="0.66330828646419193"/>
        </c:manualLayout>
      </c:layout>
      <c:bar3DChart>
        <c:barDir val="col"/>
        <c:grouping val="clustered"/>
        <c:varyColors val="0"/>
        <c:ser>
          <c:idx val="0"/>
          <c:order val="0"/>
          <c:tx>
            <c:strRef>
              <c:f>Урош!$A$27:$B$27</c:f>
              <c:strCache>
                <c:ptCount val="2"/>
                <c:pt idx="1">
                  <c:v>UKUPNO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Урош!$C$26:$N$26</c:f>
              <c:strCache>
                <c:ptCount val="12"/>
                <c:pt idx="0">
                  <c:v>јан.</c:v>
                </c:pt>
                <c:pt idx="1">
                  <c:v>феб.</c:v>
                </c:pt>
                <c:pt idx="2">
                  <c:v>мар.</c:v>
                </c:pt>
                <c:pt idx="3">
                  <c:v>апр.</c:v>
                </c:pt>
                <c:pt idx="4">
                  <c:v>мај</c:v>
                </c:pt>
                <c:pt idx="5">
                  <c:v>јун</c:v>
                </c:pt>
                <c:pt idx="6">
                  <c:v>јул</c:v>
                </c:pt>
                <c:pt idx="7">
                  <c:v>авг.</c:v>
                </c:pt>
                <c:pt idx="8">
                  <c:v>сеп.</c:v>
                </c:pt>
                <c:pt idx="9">
                  <c:v>окт.</c:v>
                </c:pt>
                <c:pt idx="10">
                  <c:v>нов.</c:v>
                </c:pt>
                <c:pt idx="11">
                  <c:v>дец.</c:v>
                </c:pt>
              </c:strCache>
            </c:strRef>
          </c:cat>
          <c:val>
            <c:numRef>
              <c:f>Урош!$C$27:$N$27</c:f>
              <c:numCache>
                <c:formatCode>General</c:formatCode>
                <c:ptCount val="12"/>
                <c:pt idx="0">
                  <c:v>4</c:v>
                </c:pt>
                <c:pt idx="1">
                  <c:v>19</c:v>
                </c:pt>
                <c:pt idx="2">
                  <c:v>14</c:v>
                </c:pt>
                <c:pt idx="3">
                  <c:v>17</c:v>
                </c:pt>
                <c:pt idx="4">
                  <c:v>9</c:v>
                </c:pt>
                <c:pt idx="5">
                  <c:v>22</c:v>
                </c:pt>
                <c:pt idx="6">
                  <c:v>14</c:v>
                </c:pt>
                <c:pt idx="7">
                  <c:v>5</c:v>
                </c:pt>
                <c:pt idx="8">
                  <c:v>9</c:v>
                </c:pt>
                <c:pt idx="9">
                  <c:v>10</c:v>
                </c:pt>
                <c:pt idx="10">
                  <c:v>6</c:v>
                </c:pt>
                <c:pt idx="11">
                  <c:v>7</c:v>
                </c:pt>
              </c:numCache>
            </c:numRef>
          </c:val>
          <c:extLst>
            <c:ext xmlns:c16="http://schemas.microsoft.com/office/drawing/2014/chart" uri="{C3380CC4-5D6E-409C-BE32-E72D297353CC}">
              <c16:uniqueId val="{00000000-CD66-4C79-BDD6-E8E47877D34A}"/>
            </c:ext>
          </c:extLst>
        </c:ser>
        <c:dLbls>
          <c:showLegendKey val="0"/>
          <c:showVal val="0"/>
          <c:showCatName val="0"/>
          <c:showSerName val="0"/>
          <c:showPercent val="0"/>
          <c:showBubbleSize val="0"/>
        </c:dLbls>
        <c:gapWidth val="150"/>
        <c:shape val="box"/>
        <c:axId val="1459946655"/>
        <c:axId val="1459948319"/>
        <c:axId val="0"/>
      </c:bar3DChart>
      <c:catAx>
        <c:axId val="14599466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459948319"/>
        <c:crosses val="autoZero"/>
        <c:auto val="1"/>
        <c:lblAlgn val="ctr"/>
        <c:lblOffset val="100"/>
        <c:noMultiLvlLbl val="0"/>
      </c:catAx>
      <c:valAx>
        <c:axId val="1459948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459946655"/>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cap="none" spc="20" baseline="0">
                <a:solidFill>
                  <a:sysClr val="windowText" lastClr="000000">
                    <a:lumMod val="50000"/>
                    <a:lumOff val="50000"/>
                  </a:sysClr>
                </a:solidFill>
                <a:latin typeface="+mn-lt"/>
                <a:ea typeface="+mn-ea"/>
                <a:cs typeface="+mn-cs"/>
              </a:defRPr>
            </a:pPr>
            <a:r>
              <a:rPr lang="sr-Cyrl-CS" sz="1100" b="0" i="0" baseline="0">
                <a:effectLst/>
              </a:rPr>
              <a:t>Број надзираних субјеката и објеката са утврђеним степеном ризика у 2019. години</a:t>
            </a:r>
            <a:endParaRPr lang="en-US"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50000"/>
                    <a:lumOff val="50000"/>
                  </a:sysClr>
                </a:solidFill>
              </a:defRPr>
            </a:pPr>
            <a:endParaRPr lang="en-US" sz="11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cap="none" spc="20" baseline="0">
              <a:solidFill>
                <a:sysClr val="windowText" lastClr="000000">
                  <a:lumMod val="50000"/>
                  <a:lumOff val="50000"/>
                </a:sys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Sheet3!$B$43:$B$44</c:f>
              <c:strCache>
                <c:ptCount val="2"/>
                <c:pt idx="1">
                  <c:v>Степен ризика</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Sheet3!$A$45:$A$49</c:f>
              <c:strCache>
                <c:ptCount val="5"/>
                <c:pt idx="0">
                  <c:v>критичан </c:v>
                </c:pt>
                <c:pt idx="1">
                  <c:v>висок </c:v>
                </c:pt>
                <c:pt idx="2">
                  <c:v>средњи </c:v>
                </c:pt>
                <c:pt idx="3">
                  <c:v>низак </c:v>
                </c:pt>
                <c:pt idx="4">
                  <c:v>незнатан </c:v>
                </c:pt>
              </c:strCache>
            </c:strRef>
          </c:cat>
          <c:val>
            <c:numRef>
              <c:f>Sheet3!$B$45:$B$49</c:f>
              <c:numCache>
                <c:formatCode>General</c:formatCode>
                <c:ptCount val="5"/>
                <c:pt idx="0">
                  <c:v>6</c:v>
                </c:pt>
                <c:pt idx="1">
                  <c:v>2</c:v>
                </c:pt>
                <c:pt idx="2">
                  <c:v>13</c:v>
                </c:pt>
                <c:pt idx="3">
                  <c:v>26</c:v>
                </c:pt>
                <c:pt idx="4">
                  <c:v>59</c:v>
                </c:pt>
              </c:numCache>
            </c:numRef>
          </c:val>
          <c:extLst>
            <c:ext xmlns:c16="http://schemas.microsoft.com/office/drawing/2014/chart" uri="{C3380CC4-5D6E-409C-BE32-E72D297353CC}">
              <c16:uniqueId val="{00000000-97F6-4789-A0F7-F5E9109ED76D}"/>
            </c:ext>
          </c:extLst>
        </c:ser>
        <c:ser>
          <c:idx val="1"/>
          <c:order val="1"/>
          <c:tx>
            <c:strRef>
              <c:f>Sheet3!$C$43:$C$44</c:f>
              <c:strCache>
                <c:ptCount val="2"/>
                <c:pt idx="1">
                  <c:v>Број надзирараних субјеката и 
надзираних објеката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Sheet3!$A$45:$A$49</c:f>
              <c:strCache>
                <c:ptCount val="5"/>
                <c:pt idx="0">
                  <c:v>критичан </c:v>
                </c:pt>
                <c:pt idx="1">
                  <c:v>висок </c:v>
                </c:pt>
                <c:pt idx="2">
                  <c:v>средњи </c:v>
                </c:pt>
                <c:pt idx="3">
                  <c:v>низак </c:v>
                </c:pt>
                <c:pt idx="4">
                  <c:v>незнатан </c:v>
                </c:pt>
              </c:strCache>
            </c:strRef>
          </c:cat>
          <c:val>
            <c:numRef>
              <c:f>Sheet3!$C$45:$C$49</c:f>
              <c:numCache>
                <c:formatCode>General</c:formatCode>
                <c:ptCount val="5"/>
              </c:numCache>
            </c:numRef>
          </c:val>
          <c:extLst>
            <c:ext xmlns:c16="http://schemas.microsoft.com/office/drawing/2014/chart" uri="{C3380CC4-5D6E-409C-BE32-E72D297353CC}">
              <c16:uniqueId val="{00000001-97F6-4789-A0F7-F5E9109ED76D}"/>
            </c:ext>
          </c:extLst>
        </c:ser>
        <c:dLbls>
          <c:showLegendKey val="0"/>
          <c:showVal val="1"/>
          <c:showCatName val="0"/>
          <c:showSerName val="0"/>
          <c:showPercent val="0"/>
          <c:showBubbleSize val="0"/>
        </c:dLbls>
        <c:gapWidth val="150"/>
        <c:shape val="box"/>
        <c:axId val="1628327951"/>
        <c:axId val="1628325871"/>
        <c:axId val="0"/>
      </c:bar3DChart>
      <c:catAx>
        <c:axId val="1628327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628325871"/>
        <c:crosses val="autoZero"/>
        <c:auto val="1"/>
        <c:lblAlgn val="ctr"/>
        <c:lblOffset val="100"/>
        <c:noMultiLvlLbl val="0"/>
      </c:catAx>
      <c:valAx>
        <c:axId val="1628325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62832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a:t>Број</a:t>
            </a:r>
            <a:r>
              <a:rPr lang="sr-Cyrl-CS" sz="1200" baseline="0"/>
              <a:t> надзираних субјеката и објеката са утврђеним степеном ризика у 2019. години у %</a:t>
            </a:r>
            <a:endParaRPr lang="sr-Cyrl-C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Sheet4!$B$44</c:f>
              <c:strCache>
                <c:ptCount val="1"/>
                <c:pt idx="0">
                  <c:v>Степен ризика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D4-4378-82B8-293CFDB5BF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D4-4378-82B8-293CFDB5BF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D4-4378-82B8-293CFDB5BF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D4-4378-82B8-293CFDB5BF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4D4-4378-82B8-293CFDB5BF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Sheet4!$A$45:$A$49</c:f>
              <c:strCache>
                <c:ptCount val="5"/>
                <c:pt idx="0">
                  <c:v>критичан </c:v>
                </c:pt>
                <c:pt idx="1">
                  <c:v>висок </c:v>
                </c:pt>
                <c:pt idx="2">
                  <c:v>средњи </c:v>
                </c:pt>
                <c:pt idx="3">
                  <c:v>низак </c:v>
                </c:pt>
                <c:pt idx="4">
                  <c:v>незнатан </c:v>
                </c:pt>
              </c:strCache>
            </c:strRef>
          </c:cat>
          <c:val>
            <c:numRef>
              <c:f>Sheet4!$B$45:$B$49</c:f>
              <c:numCache>
                <c:formatCode>0.00%</c:formatCode>
                <c:ptCount val="5"/>
                <c:pt idx="0">
                  <c:v>5.6599999999999998E-2</c:v>
                </c:pt>
                <c:pt idx="1">
                  <c:v>1.89E-2</c:v>
                </c:pt>
                <c:pt idx="2">
                  <c:v>0.1226</c:v>
                </c:pt>
                <c:pt idx="3">
                  <c:v>0.24529999999999999</c:v>
                </c:pt>
                <c:pt idx="4">
                  <c:v>0.55659999999999998</c:v>
                </c:pt>
              </c:numCache>
            </c:numRef>
          </c:val>
          <c:extLst>
            <c:ext xmlns:c16="http://schemas.microsoft.com/office/drawing/2014/chart" uri="{C3380CC4-5D6E-409C-BE32-E72D297353CC}">
              <c16:uniqueId val="{0000000A-64D4-4378-82B8-293CFDB5BF88}"/>
            </c:ext>
          </c:extLst>
        </c:ser>
        <c:ser>
          <c:idx val="1"/>
          <c:order val="1"/>
          <c:tx>
            <c:strRef>
              <c:f>Sheet4!$C$44</c:f>
              <c:strCache>
                <c:ptCount val="1"/>
                <c:pt idx="0">
                  <c:v>Број надзирараних субјеката и 
надзираних објеката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64D4-4378-82B8-293CFDB5BF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64D4-4378-82B8-293CFDB5BF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64D4-4378-82B8-293CFDB5BF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64D4-4378-82B8-293CFDB5BF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64D4-4378-82B8-293CFDB5BF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Sheet4!$A$45:$A$49</c:f>
              <c:strCache>
                <c:ptCount val="5"/>
                <c:pt idx="0">
                  <c:v>критичан </c:v>
                </c:pt>
                <c:pt idx="1">
                  <c:v>висок </c:v>
                </c:pt>
                <c:pt idx="2">
                  <c:v>средњи </c:v>
                </c:pt>
                <c:pt idx="3">
                  <c:v>низак </c:v>
                </c:pt>
                <c:pt idx="4">
                  <c:v>незнатан </c:v>
                </c:pt>
              </c:strCache>
            </c:strRef>
          </c:cat>
          <c:val>
            <c:numRef>
              <c:f>Sheet4!$C$45:$C$49</c:f>
              <c:numCache>
                <c:formatCode>General</c:formatCode>
                <c:ptCount val="5"/>
              </c:numCache>
            </c:numRef>
          </c:val>
          <c:extLst>
            <c:ext xmlns:c16="http://schemas.microsoft.com/office/drawing/2014/chart" uri="{C3380CC4-5D6E-409C-BE32-E72D297353CC}">
              <c16:uniqueId val="{00000015-64D4-4378-82B8-293CFDB5BF8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CS"/>
              <a:t>Број надзираних субјеката и објеката са утврђеним степеном ризика у 2019. години у %</a:t>
            </a:r>
          </a:p>
        </c:rich>
      </c:tx>
      <c:overlay val="0"/>
      <c:spPr>
        <a:noFill/>
        <a:ln w="25400">
          <a:noFill/>
        </a:ln>
      </c:spPr>
    </c:title>
    <c:autoTitleDeleted val="0"/>
    <c:plotArea>
      <c:layout/>
      <c:pieChart>
        <c:varyColors val="1"/>
        <c:ser>
          <c:idx val="0"/>
          <c:order val="0"/>
          <c:tx>
            <c:strRef>
              <c:f>Sheet1!$B$1</c:f>
              <c:strCache>
                <c:ptCount val="1"/>
                <c:pt idx="0">
                  <c:v>Sales</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0-4704-4CB1-B067-3C52AB8BF05A}"/>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1-4704-4CB1-B067-3C52AB8BF05A}"/>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2-4704-4CB1-B067-3C52AB8BF05A}"/>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3-4704-4CB1-B067-3C52AB8BF0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4704-4CB1-B067-3C52AB8BF05A}"/>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критичан</c:v>
                </c:pt>
                <c:pt idx="1">
                  <c:v>висок</c:v>
                </c:pt>
                <c:pt idx="2">
                  <c:v>средњи</c:v>
                </c:pt>
                <c:pt idx="3">
                  <c:v>низак</c:v>
                </c:pt>
                <c:pt idx="4">
                  <c:v>незнатан</c:v>
                </c:pt>
              </c:strCache>
            </c:strRef>
          </c:cat>
          <c:val>
            <c:numRef>
              <c:f>Sheet1!$B$2:$B$6</c:f>
              <c:numCache>
                <c:formatCode>General</c:formatCode>
                <c:ptCount val="5"/>
                <c:pt idx="0">
                  <c:v>4.58</c:v>
                </c:pt>
                <c:pt idx="1">
                  <c:v>10.69</c:v>
                </c:pt>
                <c:pt idx="2">
                  <c:v>18.32</c:v>
                </c:pt>
                <c:pt idx="3">
                  <c:v>19.84</c:v>
                </c:pt>
                <c:pt idx="4">
                  <c:v>46.57</c:v>
                </c:pt>
              </c:numCache>
            </c:numRef>
          </c:val>
          <c:extLst>
            <c:ext xmlns:c16="http://schemas.microsoft.com/office/drawing/2014/chart" uri="{C3380CC4-5D6E-409C-BE32-E72D297353CC}">
              <c16:uniqueId val="{00000005-4704-4CB1-B067-3C52AB8BF05A}"/>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wMode val="edge"/>
          <c:hMode val="edge"/>
          <c:x val="0.24035915698331137"/>
          <c:y val="0.92113043271403761"/>
          <c:w val="0.88199064318838072"/>
          <c:h val="0.98809524942312721"/>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CS"/>
              <a:t>Број надзираних субјеката и објеката са утврђеним степеном рузика у 2019. години</a:t>
            </a:r>
          </a:p>
        </c:rich>
      </c:tx>
      <c:overlay val="0"/>
      <c:spPr>
        <a:noFill/>
        <a:ln w="25400">
          <a:noFill/>
        </a:ln>
      </c:spPr>
    </c:title>
    <c:autoTitleDeleted val="0"/>
    <c:plotArea>
      <c:layout/>
      <c:barChart>
        <c:barDir val="col"/>
        <c:grouping val="clustered"/>
        <c:varyColors val="0"/>
        <c:ser>
          <c:idx val="0"/>
          <c:order val="0"/>
          <c:tx>
            <c:strRef>
              <c:f>Sheet1!$B$1</c:f>
              <c:strCache>
                <c:ptCount val="1"/>
                <c:pt idx="0">
                  <c:v>критичан</c:v>
                </c:pt>
              </c:strCache>
            </c:strRef>
          </c:tx>
          <c:spPr>
            <a:solidFill>
              <a:srgbClr val="5B9BD5"/>
            </a:solidFill>
            <a:ln w="25400">
              <a:noFill/>
            </a:ln>
          </c:spPr>
          <c:invertIfNegative val="0"/>
          <c:dPt>
            <c:idx val="0"/>
            <c:invertIfNegative val="0"/>
            <c:bubble3D val="0"/>
            <c:spPr>
              <a:solidFill>
                <a:srgbClr val="FF0000"/>
              </a:solidFill>
              <a:ln w="25400">
                <a:noFill/>
              </a:ln>
            </c:spPr>
            <c:extLst>
              <c:ext xmlns:c16="http://schemas.microsoft.com/office/drawing/2014/chart" uri="{C3380CC4-5D6E-409C-BE32-E72D297353CC}">
                <c16:uniqueId val="{00000000-CBEA-4587-B59D-6068EE4709EE}"/>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6</c:v>
                </c:pt>
              </c:numCache>
            </c:numRef>
          </c:val>
          <c:extLst>
            <c:ext xmlns:c16="http://schemas.microsoft.com/office/drawing/2014/chart" uri="{C3380CC4-5D6E-409C-BE32-E72D297353CC}">
              <c16:uniqueId val="{00000001-CBEA-4587-B59D-6068EE4709EE}"/>
            </c:ext>
          </c:extLst>
        </c:ser>
        <c:ser>
          <c:idx val="1"/>
          <c:order val="1"/>
          <c:tx>
            <c:strRef>
              <c:f>Sheet1!$C$1</c:f>
              <c:strCache>
                <c:ptCount val="1"/>
                <c:pt idx="0">
                  <c:v>висок</c:v>
                </c:pt>
              </c:strCache>
            </c:strRef>
          </c:tx>
          <c:spPr>
            <a:solidFill>
              <a:srgbClr val="FFC00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14</c:v>
                </c:pt>
              </c:numCache>
            </c:numRef>
          </c:val>
          <c:extLst>
            <c:ext xmlns:c16="http://schemas.microsoft.com/office/drawing/2014/chart" uri="{C3380CC4-5D6E-409C-BE32-E72D297353CC}">
              <c16:uniqueId val="{00000002-CBEA-4587-B59D-6068EE4709EE}"/>
            </c:ext>
          </c:extLst>
        </c:ser>
        <c:ser>
          <c:idx val="2"/>
          <c:order val="2"/>
          <c:tx>
            <c:strRef>
              <c:f>Sheet1!$D$1</c:f>
              <c:strCache>
                <c:ptCount val="1"/>
                <c:pt idx="0">
                  <c:v>средњи</c:v>
                </c:pt>
              </c:strCache>
            </c:strRef>
          </c:tx>
          <c:spPr>
            <a:solidFill>
              <a:srgbClr val="FFFF0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24</c:v>
                </c:pt>
              </c:numCache>
            </c:numRef>
          </c:val>
          <c:extLst>
            <c:ext xmlns:c16="http://schemas.microsoft.com/office/drawing/2014/chart" uri="{C3380CC4-5D6E-409C-BE32-E72D297353CC}">
              <c16:uniqueId val="{00000003-CBEA-4587-B59D-6068EE4709EE}"/>
            </c:ext>
          </c:extLst>
        </c:ser>
        <c:ser>
          <c:idx val="3"/>
          <c:order val="3"/>
          <c:tx>
            <c:strRef>
              <c:f>Sheet1!$E$1</c:f>
              <c:strCache>
                <c:ptCount val="1"/>
                <c:pt idx="0">
                  <c:v>низак</c:v>
                </c:pt>
              </c:strCache>
            </c:strRef>
          </c:tx>
          <c:spPr>
            <a:solidFill>
              <a:srgbClr val="92D05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26</c:v>
                </c:pt>
              </c:numCache>
            </c:numRef>
          </c:val>
          <c:extLst>
            <c:ext xmlns:c16="http://schemas.microsoft.com/office/drawing/2014/chart" uri="{C3380CC4-5D6E-409C-BE32-E72D297353CC}">
              <c16:uniqueId val="{00000004-CBEA-4587-B59D-6068EE4709EE}"/>
            </c:ext>
          </c:extLst>
        </c:ser>
        <c:ser>
          <c:idx val="4"/>
          <c:order val="4"/>
          <c:tx>
            <c:strRef>
              <c:f>Sheet1!$F$1</c:f>
              <c:strCache>
                <c:ptCount val="1"/>
                <c:pt idx="0">
                  <c:v>незнатан2</c:v>
                </c:pt>
              </c:strCache>
            </c:strRef>
          </c:tx>
          <c:spPr>
            <a:solidFill>
              <a:srgbClr val="00B0F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61</c:v>
                </c:pt>
              </c:numCache>
            </c:numRef>
          </c:val>
          <c:extLst>
            <c:ext xmlns:c16="http://schemas.microsoft.com/office/drawing/2014/chart" uri="{C3380CC4-5D6E-409C-BE32-E72D297353CC}">
              <c16:uniqueId val="{00000005-CBEA-4587-B59D-6068EE4709EE}"/>
            </c:ext>
          </c:extLst>
        </c:ser>
        <c:dLbls>
          <c:showLegendKey val="0"/>
          <c:showVal val="0"/>
          <c:showCatName val="0"/>
          <c:showSerName val="0"/>
          <c:showPercent val="0"/>
          <c:showBubbleSize val="0"/>
        </c:dLbls>
        <c:gapWidth val="219"/>
        <c:overlap val="-27"/>
        <c:axId val="2137024975"/>
        <c:axId val="1"/>
      </c:barChart>
      <c:catAx>
        <c:axId val="213702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2137024975"/>
        <c:crosses val="autoZero"/>
        <c:crossBetween val="between"/>
      </c:valAx>
      <c:spPr>
        <a:noFill/>
        <a:ln w="25400">
          <a:noFill/>
        </a:ln>
      </c:spPr>
    </c:plotArea>
    <c:legend>
      <c:legendPos val="b"/>
      <c:layout>
        <c:manualLayout>
          <c:xMode val="edge"/>
          <c:yMode val="edge"/>
          <c:wMode val="edge"/>
          <c:hMode val="edge"/>
          <c:x val="0.13485023563813636"/>
          <c:y val="0.90922572178477679"/>
          <c:w val="0.9646864744125685"/>
          <c:h val="0.97619060548465908"/>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sr-Cyrl-CS" sz="1199" b="1">
                <a:effectLst/>
              </a:rPr>
              <a:t>ОБРАЗОВНИ ПРОФИЛИ</a:t>
            </a:r>
            <a:endParaRPr lang="en-US" sz="1200">
              <a:effectLst/>
            </a:endParaRPr>
          </a:p>
          <a:p>
            <a:pPr>
              <a:defRPr sz="1396" b="0" i="0" u="none" strike="noStrike" kern="1200" spc="0" baseline="0">
                <a:solidFill>
                  <a:schemeClr val="tx1">
                    <a:lumMod val="65000"/>
                    <a:lumOff val="35000"/>
                  </a:schemeClr>
                </a:solidFill>
                <a:latin typeface="+mn-lt"/>
                <a:ea typeface="+mn-ea"/>
                <a:cs typeface="+mn-cs"/>
              </a:defRPr>
            </a:pPr>
            <a:r>
              <a:rPr lang="sr-Cyrl-CS" sz="1199" b="1">
                <a:effectLst/>
              </a:rPr>
              <a:t>(функционери, државни службеници (на положају и извршиоци), посебни саветници министра)</a:t>
            </a:r>
            <a:endParaRPr lang="en-US" sz="1200">
              <a:effectLst/>
            </a:endParaRPr>
          </a:p>
        </c:rich>
      </c:tx>
      <c:layout>
        <c:manualLayout>
          <c:xMode val="edge"/>
          <c:yMode val="edge"/>
          <c:x val="9.9203782733265217E-2"/>
          <c:y val="3.0975255857145622E-2"/>
        </c:manualLayout>
      </c:layout>
      <c:overlay val="0"/>
      <c:spPr>
        <a:solidFill>
          <a:schemeClr val="accent1">
            <a:lumMod val="40000"/>
            <a:lumOff val="60000"/>
          </a:schemeClr>
        </a:solidFill>
        <a:ln>
          <a:noFill/>
        </a:ln>
        <a:effectLst/>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stacked"/>
        <c:varyColors val="0"/>
        <c:ser>
          <c:idx val="0"/>
          <c:order val="0"/>
          <c:tx>
            <c:strRef>
              <c:f>Sheet1!$B$1</c:f>
              <c:strCache>
                <c:ptCount val="1"/>
                <c:pt idx="0">
                  <c:v>Број</c:v>
                </c:pt>
              </c:strCache>
            </c:strRef>
          </c:tx>
          <c:spPr>
            <a:solidFill>
              <a:schemeClr val="accent1">
                <a:lumMod val="20000"/>
                <a:lumOff val="80000"/>
              </a:schemeClr>
            </a:solidFill>
            <a:ln>
              <a:noFill/>
            </a:ln>
            <a:effectLst/>
            <a:sp3d/>
          </c:spPr>
          <c:invertIfNegative val="0"/>
          <c:dPt>
            <c:idx val="0"/>
            <c:invertIfNegative val="0"/>
            <c:bubble3D val="0"/>
            <c:spPr>
              <a:solidFill>
                <a:srgbClr val="FF4F4F"/>
              </a:solidFill>
              <a:ln w="25381">
                <a:noFill/>
              </a:ln>
            </c:spPr>
            <c:extLst>
              <c:ext xmlns:c16="http://schemas.microsoft.com/office/drawing/2014/chart" uri="{C3380CC4-5D6E-409C-BE32-E72D297353CC}">
                <c16:uniqueId val="{00000000-3762-421B-ADAA-5D117DDF830B}"/>
              </c:ext>
            </c:extLst>
          </c:dPt>
          <c:dPt>
            <c:idx val="1"/>
            <c:invertIfNegative val="0"/>
            <c:bubble3D val="0"/>
            <c:spPr>
              <a:solidFill>
                <a:srgbClr val="9999FF"/>
              </a:solidFill>
              <a:ln w="25381">
                <a:noFill/>
              </a:ln>
            </c:spPr>
            <c:extLst>
              <c:ext xmlns:c16="http://schemas.microsoft.com/office/drawing/2014/chart" uri="{C3380CC4-5D6E-409C-BE32-E72D297353CC}">
                <c16:uniqueId val="{00000001-3762-421B-ADAA-5D117DDF830B}"/>
              </c:ext>
            </c:extLst>
          </c:dPt>
          <c:dPt>
            <c:idx val="2"/>
            <c:invertIfNegative val="0"/>
            <c:bubble3D val="0"/>
            <c:spPr>
              <a:solidFill>
                <a:srgbClr val="FFFF99"/>
              </a:solidFill>
              <a:ln w="25381">
                <a:noFill/>
              </a:ln>
            </c:spPr>
            <c:extLst>
              <c:ext xmlns:c16="http://schemas.microsoft.com/office/drawing/2014/chart" uri="{C3380CC4-5D6E-409C-BE32-E72D297353CC}">
                <c16:uniqueId val="{00000002-3762-421B-ADAA-5D117DDF830B}"/>
              </c:ext>
            </c:extLst>
          </c:dPt>
          <c:dPt>
            <c:idx val="3"/>
            <c:invertIfNegative val="0"/>
            <c:bubble3D val="0"/>
            <c:spPr>
              <a:solidFill>
                <a:srgbClr val="FF9BCD"/>
              </a:solidFill>
              <a:ln w="25381">
                <a:noFill/>
              </a:ln>
            </c:spPr>
            <c:extLst>
              <c:ext xmlns:c16="http://schemas.microsoft.com/office/drawing/2014/chart" uri="{C3380CC4-5D6E-409C-BE32-E72D297353CC}">
                <c16:uniqueId val="{00000003-3762-421B-ADAA-5D117DDF830B}"/>
              </c:ext>
            </c:extLst>
          </c:dPt>
          <c:dPt>
            <c:idx val="4"/>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4-3762-421B-ADAA-5D117DDF830B}"/>
              </c:ext>
            </c:extLst>
          </c:dPt>
          <c:dPt>
            <c:idx val="5"/>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5-3762-421B-ADAA-5D117DDF830B}"/>
              </c:ext>
            </c:extLst>
          </c:dPt>
          <c:cat>
            <c:strRef>
              <c:f>Sheet1!$A$2:$A$7</c:f>
              <c:strCache>
                <c:ptCount val="6"/>
                <c:pt idx="0">
                  <c:v>Инжењери (машинства, електротехнике, архитектуре, геологије, рударства, металургије, технологије, саобраћаја, организационих наука, информатике) </c:v>
                </c:pt>
                <c:pt idx="1">
                  <c:v>Дипломирани правници и економисти </c:v>
                </c:pt>
                <c:pt idx="2">
                  <c:v>Дипломирани политиколози, биолози, физико-хемичари</c:v>
                </c:pt>
                <c:pt idx="3">
                  <c:v>Професори (италијанског језика и књижевности, енглеског језика и књижевности)</c:v>
                </c:pt>
                <c:pt idx="4">
                  <c:v>Магистри наука </c:v>
                </c:pt>
                <c:pt idx="5">
                  <c:v>Доктори наука</c:v>
                </c:pt>
              </c:strCache>
            </c:strRef>
          </c:cat>
          <c:val>
            <c:numRef>
              <c:f>Sheet1!$B$2:$B$7</c:f>
              <c:numCache>
                <c:formatCode>General</c:formatCode>
                <c:ptCount val="6"/>
                <c:pt idx="0">
                  <c:v>58</c:v>
                </c:pt>
                <c:pt idx="1">
                  <c:v>24</c:v>
                </c:pt>
                <c:pt idx="2">
                  <c:v>6</c:v>
                </c:pt>
                <c:pt idx="3">
                  <c:v>2</c:v>
                </c:pt>
                <c:pt idx="4">
                  <c:v>3</c:v>
                </c:pt>
                <c:pt idx="5">
                  <c:v>3</c:v>
                </c:pt>
              </c:numCache>
            </c:numRef>
          </c:val>
          <c:extLst>
            <c:ext xmlns:c16="http://schemas.microsoft.com/office/drawing/2014/chart" uri="{C3380CC4-5D6E-409C-BE32-E72D297353CC}">
              <c16:uniqueId val="{00000006-3762-421B-ADAA-5D117DDF830B}"/>
            </c:ext>
          </c:extLst>
        </c:ser>
        <c:dLbls>
          <c:showLegendKey val="0"/>
          <c:showVal val="0"/>
          <c:showCatName val="0"/>
          <c:showSerName val="0"/>
          <c:showPercent val="0"/>
          <c:showBubbleSize val="0"/>
        </c:dLbls>
        <c:gapWidth val="150"/>
        <c:shape val="box"/>
        <c:axId val="2137023311"/>
        <c:axId val="1"/>
        <c:axId val="0"/>
      </c:bar3DChart>
      <c:catAx>
        <c:axId val="2137023311"/>
        <c:scaling>
          <c:orientation val="minMax"/>
        </c:scaling>
        <c:delete val="0"/>
        <c:axPos val="l"/>
        <c:numFmt formatCode="General" sourceLinked="1"/>
        <c:majorTickMark val="none"/>
        <c:minorTickMark val="none"/>
        <c:tickLblPos val="nextTo"/>
        <c:spPr>
          <a:ln w="6345">
            <a:noFill/>
          </a:ln>
        </c:spPr>
        <c:txPr>
          <a:bodyPr rot="-60000000" spcFirstLastPara="1" vertOverflow="ellipsis" vert="horz" wrap="square" anchor="ctr" anchorCtr="1"/>
          <a:lstStyle/>
          <a:p>
            <a:pPr>
              <a:defRPr sz="798" b="1" i="0" u="none" strike="noStrike" kern="1200" baseline="0">
                <a:solidFill>
                  <a:sysClr val="windowText" lastClr="000000"/>
                </a:solidFill>
                <a:latin typeface="+mn-lt"/>
                <a:ea typeface="+mn-ea"/>
                <a:cs typeface="+mn-cs"/>
              </a:defRPr>
            </a:pPr>
            <a:endParaRPr lang="sr-Latn-RS"/>
          </a:p>
        </c:txPr>
        <c:crossAx val="1"/>
        <c:crosses val="autoZero"/>
        <c:auto val="1"/>
        <c:lblAlgn val="ctr"/>
        <c:lblOffset val="100"/>
        <c:noMultiLvlLbl val="0"/>
      </c:catAx>
      <c:valAx>
        <c:axId val="1"/>
        <c:scaling>
          <c:orientation val="minMax"/>
        </c:scaling>
        <c:delete val="0"/>
        <c:axPos val="b"/>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sr-Latn-RS"/>
          </a:p>
        </c:txPr>
        <c:crossAx val="2137023311"/>
        <c:crosses val="autoZero"/>
        <c:crossBetween val="between"/>
      </c:valAx>
      <c:spPr>
        <a:noFill/>
        <a:ln w="25369">
          <a:noFill/>
        </a:ln>
      </c:spPr>
    </c:plotArea>
    <c:plotVisOnly val="1"/>
    <c:dispBlanksAs val="gap"/>
    <c:showDLblsOverMax val="0"/>
  </c:chart>
  <c:spPr>
    <a:solidFill>
      <a:schemeClr val="bg1"/>
    </a:solidFill>
    <a:ln>
      <a:noFill/>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cap="none" spc="0" normalizeH="0" baseline="0">
                <a:solidFill>
                  <a:schemeClr val="tx1">
                    <a:lumMod val="65000"/>
                    <a:lumOff val="35000"/>
                  </a:schemeClr>
                </a:solidFill>
                <a:latin typeface="+mj-lt"/>
                <a:ea typeface="+mj-ea"/>
                <a:cs typeface="+mj-cs"/>
              </a:defRPr>
            </a:pPr>
            <a:r>
              <a:rPr lang="sr-Cyrl-CS" sz="1400" b="1"/>
              <a:t>Однос запослених</a:t>
            </a:r>
            <a:r>
              <a:rPr lang="sr-Cyrl-CS" sz="1400" b="1" baseline="0"/>
              <a:t> жена и мушкараца</a:t>
            </a:r>
            <a:endParaRPr lang="sr-Cyrl-CS" sz="1400" b="1"/>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lumMod val="65000"/>
                  <a:lumOff val="35000"/>
                </a:schemeClr>
              </a:solidFill>
              <a:latin typeface="+mj-lt"/>
              <a:ea typeface="+mj-ea"/>
              <a:cs typeface="+mj-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'Полна структура'!$A$1</c:f>
              <c:strCache>
                <c:ptCount val="1"/>
                <c:pt idx="0">
                  <c:v>Однос запослених мушкараца и жена</c:v>
                </c:pt>
              </c:strCache>
            </c:strRef>
          </c:tx>
          <c:spPr>
            <a:solidFill>
              <a:schemeClr val="accent1"/>
            </a:solidFill>
            <a:ln>
              <a:noFill/>
            </a:ln>
            <a:effectLst/>
            <a:sp3d/>
          </c:spPr>
          <c:invertIfNegative val="0"/>
          <c:val>
            <c:numRef>
              <c:f>'Полна структура'!$B$1:$D$1</c:f>
              <c:numCache>
                <c:formatCode>General</c:formatCode>
                <c:ptCount val="3"/>
              </c:numCache>
            </c:numRef>
          </c:val>
          <c:extLst>
            <c:ext xmlns:c16="http://schemas.microsoft.com/office/drawing/2014/chart" uri="{C3380CC4-5D6E-409C-BE32-E72D297353CC}">
              <c16:uniqueId val="{00000000-30D1-46DB-A0E5-CC0D6A1CDFCC}"/>
            </c:ext>
          </c:extLst>
        </c:ser>
        <c:ser>
          <c:idx val="1"/>
          <c:order val="1"/>
          <c:tx>
            <c:strRef>
              <c:f>'Полна структура'!$A$2</c:f>
              <c:strCache>
                <c:ptCount val="1"/>
                <c:pt idx="0">
                  <c:v>Жене</c:v>
                </c:pt>
              </c:strCache>
            </c:strRef>
          </c:tx>
          <c:spPr>
            <a:solidFill>
              <a:srgbClr val="FFAFFF"/>
            </a:solidFill>
            <a:ln>
              <a:noFill/>
            </a:ln>
            <a:effectLst/>
            <a:scene3d>
              <a:camera prst="orthographicFront"/>
              <a:lightRig rig="threePt" dir="t"/>
            </a:scene3d>
            <a:sp3d prstMaterial="metal">
              <a:bevelT/>
              <a:bevelB w="152400" h="50800" prst="softRound"/>
            </a:sp3d>
          </c:spPr>
          <c:invertIfNegative val="0"/>
          <c:val>
            <c:numRef>
              <c:f>'Полна структура'!$B$2:$D$2</c:f>
              <c:numCache>
                <c:formatCode>General</c:formatCode>
                <c:ptCount val="3"/>
                <c:pt idx="1">
                  <c:v>66</c:v>
                </c:pt>
              </c:numCache>
            </c:numRef>
          </c:val>
          <c:shape val="cylinder"/>
          <c:extLst>
            <c:ext xmlns:c16="http://schemas.microsoft.com/office/drawing/2014/chart" uri="{C3380CC4-5D6E-409C-BE32-E72D297353CC}">
              <c16:uniqueId val="{00000001-30D1-46DB-A0E5-CC0D6A1CDFCC}"/>
            </c:ext>
          </c:extLst>
        </c:ser>
        <c:ser>
          <c:idx val="2"/>
          <c:order val="2"/>
          <c:tx>
            <c:strRef>
              <c:f>'Полна структура'!$A$3</c:f>
              <c:strCache>
                <c:ptCount val="1"/>
                <c:pt idx="0">
                  <c:v>Мушкарци</c:v>
                </c:pt>
              </c:strCache>
            </c:strRef>
          </c:tx>
          <c:spPr>
            <a:solidFill>
              <a:schemeClr val="accent1">
                <a:lumMod val="60000"/>
                <a:lumOff val="40000"/>
              </a:schemeClr>
            </a:solidFill>
            <a:ln>
              <a:noFill/>
            </a:ln>
            <a:effectLst/>
            <a:scene3d>
              <a:camera prst="orthographicFront"/>
              <a:lightRig rig="threePt" dir="t"/>
            </a:scene3d>
            <a:sp3d prstMaterial="metal">
              <a:bevelT w="152400" h="50800" prst="softRound"/>
              <a:bevelB w="152400" h="50800" prst="softRound"/>
            </a:sp3d>
          </c:spPr>
          <c:invertIfNegative val="0"/>
          <c:val>
            <c:numRef>
              <c:f>'Полна структура'!$B$3:$D$3</c:f>
              <c:numCache>
                <c:formatCode>General</c:formatCode>
                <c:ptCount val="3"/>
                <c:pt idx="1">
                  <c:v>46</c:v>
                </c:pt>
              </c:numCache>
            </c:numRef>
          </c:val>
          <c:shape val="cylinder"/>
          <c:extLst>
            <c:ext xmlns:c16="http://schemas.microsoft.com/office/drawing/2014/chart" uri="{C3380CC4-5D6E-409C-BE32-E72D297353CC}">
              <c16:uniqueId val="{00000002-30D1-46DB-A0E5-CC0D6A1CDFCC}"/>
            </c:ext>
          </c:extLst>
        </c:ser>
        <c:dLbls>
          <c:showLegendKey val="0"/>
          <c:showVal val="0"/>
          <c:showCatName val="0"/>
          <c:showSerName val="0"/>
          <c:showPercent val="0"/>
          <c:showBubbleSize val="0"/>
        </c:dLbls>
        <c:gapWidth val="95"/>
        <c:gapDepth val="132"/>
        <c:shape val="box"/>
        <c:axId val="175730152"/>
        <c:axId val="158656368"/>
        <c:axId val="0"/>
      </c:bar3DChart>
      <c:catAx>
        <c:axId val="175730152"/>
        <c:scaling>
          <c:orientation val="minMax"/>
        </c:scaling>
        <c:delete val="1"/>
        <c:axPos val="b"/>
        <c:majorTickMark val="none"/>
        <c:minorTickMark val="none"/>
        <c:tickLblPos val="nextTo"/>
        <c:crossAx val="158656368"/>
        <c:crosses val="autoZero"/>
        <c:auto val="1"/>
        <c:lblAlgn val="ctr"/>
        <c:lblOffset val="100"/>
        <c:noMultiLvlLbl val="0"/>
      </c:catAx>
      <c:valAx>
        <c:axId val="158656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75730152"/>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0.42439763779527562"/>
          <c:y val="0.88946704578594338"/>
          <c:w val="0.2801104549431320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050" b="1" i="0" baseline="0">
                <a:effectLst/>
              </a:rPr>
              <a:t>СТАРОСНА СТРУКТУРА</a:t>
            </a:r>
            <a:endParaRPr lang="en-US" sz="1050" b="1">
              <a:effectLst/>
            </a:endParaRPr>
          </a:p>
          <a:p>
            <a:pPr>
              <a:defRPr/>
            </a:pPr>
            <a:r>
              <a:rPr lang="sr-Cyrl-CS" sz="1050" b="1" i="0" baseline="0">
                <a:effectLst/>
              </a:rPr>
              <a:t> (године стално запослених државних службеника на извршилачким радним местима)</a:t>
            </a:r>
            <a:endParaRPr lang="en-US" b="1"/>
          </a:p>
        </c:rich>
      </c:tx>
      <c:layout>
        <c:manualLayout>
          <c:xMode val="edge"/>
          <c:yMode val="edge"/>
          <c:x val="0.16238888888888886"/>
          <c:y val="1.3961608142732342E-2"/>
        </c:manualLayout>
      </c:layout>
      <c:overlay val="0"/>
      <c:spPr>
        <a:solidFill>
          <a:schemeClr val="accent5">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rgbClr val="FFCCFF"/>
              </a:solidFill>
              <a:ln w="25400">
                <a:noFill/>
              </a:ln>
              <a:effectLst/>
              <a:sp3d/>
            </c:spPr>
            <c:extLst>
              <c:ext xmlns:c16="http://schemas.microsoft.com/office/drawing/2014/chart" uri="{C3380CC4-5D6E-409C-BE32-E72D297353CC}">
                <c16:uniqueId val="{00000001-3297-4613-B9C1-20D1024E6B3F}"/>
              </c:ext>
            </c:extLst>
          </c:dPt>
          <c:dPt>
            <c:idx val="1"/>
            <c:bubble3D val="0"/>
            <c:spPr>
              <a:solidFill>
                <a:srgbClr val="00FFFF"/>
              </a:solidFill>
              <a:ln w="25400">
                <a:noFill/>
              </a:ln>
              <a:effectLst/>
              <a:sp3d/>
            </c:spPr>
            <c:extLst>
              <c:ext xmlns:c16="http://schemas.microsoft.com/office/drawing/2014/chart" uri="{C3380CC4-5D6E-409C-BE32-E72D297353CC}">
                <c16:uniqueId val="{00000003-3297-4613-B9C1-20D1024E6B3F}"/>
              </c:ext>
            </c:extLst>
          </c:dPt>
          <c:dPt>
            <c:idx val="2"/>
            <c:bubble3D val="0"/>
            <c:spPr>
              <a:solidFill>
                <a:srgbClr val="92D050"/>
              </a:solidFill>
              <a:ln w="25400">
                <a:noFill/>
              </a:ln>
              <a:effectLst/>
              <a:sp3d/>
            </c:spPr>
            <c:extLst>
              <c:ext xmlns:c16="http://schemas.microsoft.com/office/drawing/2014/chart" uri="{C3380CC4-5D6E-409C-BE32-E72D297353CC}">
                <c16:uniqueId val="{00000005-3297-4613-B9C1-20D1024E6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'Старосна структура'!$A$9:$A$11</c:f>
              <c:strCache>
                <c:ptCount val="3"/>
                <c:pt idx="0">
                  <c:v>18 - 39 година</c:v>
                </c:pt>
                <c:pt idx="1">
                  <c:v>40 - 59 година</c:v>
                </c:pt>
                <c:pt idx="2">
                  <c:v>60 и више година</c:v>
                </c:pt>
              </c:strCache>
            </c:strRef>
          </c:cat>
          <c:val>
            <c:numRef>
              <c:f>'Старосна структура'!$B$9:$B$11</c:f>
              <c:numCache>
                <c:formatCode>General</c:formatCode>
                <c:ptCount val="3"/>
                <c:pt idx="0">
                  <c:v>26</c:v>
                </c:pt>
                <c:pt idx="1">
                  <c:v>66</c:v>
                </c:pt>
                <c:pt idx="2">
                  <c:v>15</c:v>
                </c:pt>
              </c:numCache>
            </c:numRef>
          </c:val>
          <c:extLst>
            <c:ext xmlns:c16="http://schemas.microsoft.com/office/drawing/2014/chart" uri="{C3380CC4-5D6E-409C-BE32-E72D297353CC}">
              <c16:uniqueId val="{00000006-3297-4613-B9C1-20D1024E6B3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CS"/>
              <a:t>Примена Закона о слободном приступу информацијама од јавног значаја</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manualLayout>
          <c:layoutTarget val="inner"/>
          <c:xMode val="edge"/>
          <c:yMode val="edge"/>
          <c:x val="0.14157306535642172"/>
          <c:y val="0.19758374519494784"/>
          <c:w val="0.83830322443823513"/>
          <c:h val="0.30513651017591631"/>
        </c:manualLayout>
      </c:layout>
      <c:lineChart>
        <c:grouping val="standard"/>
        <c:varyColors val="0"/>
        <c:ser>
          <c:idx val="0"/>
          <c:order val="0"/>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'Primena '!$B$3:$J$3</c:f>
              <c:strCache>
                <c:ptCount val="9"/>
                <c:pt idx="0">
                  <c:v>2013. Министарство енергетике, развоја и заштите животне средине (МЕРЗ)</c:v>
                </c:pt>
                <c:pt idx="1">
                  <c:v>2014.МЕРЗ до 26. априла 2014.</c:v>
                </c:pt>
                <c:pt idx="2">
                  <c:v>2014.Министарство рударства и енергетике (МРЕ)од 27. априла 2014.</c:v>
                </c:pt>
                <c:pt idx="3">
                  <c:v>2015. МРЕ</c:v>
                </c:pt>
                <c:pt idx="4">
                  <c:v>2016. МРЕ</c:v>
                </c:pt>
                <c:pt idx="5">
                  <c:v>2017. МРЕ</c:v>
                </c:pt>
                <c:pt idx="6">
                  <c:v>2018. МРЕ</c:v>
                </c:pt>
                <c:pt idx="7">
                  <c:v>2019. МРЕ</c:v>
                </c:pt>
                <c:pt idx="8">
                  <c:v>2020. МРЕ</c:v>
                </c:pt>
              </c:strCache>
            </c:strRef>
          </c:cat>
          <c:val>
            <c:numRef>
              <c:f>'Primena '!$B$4:$J$4</c:f>
              <c:numCache>
                <c:formatCode>General</c:formatCode>
                <c:ptCount val="9"/>
                <c:pt idx="0">
                  <c:v>188</c:v>
                </c:pt>
                <c:pt idx="1">
                  <c:v>8</c:v>
                </c:pt>
                <c:pt idx="2">
                  <c:v>37</c:v>
                </c:pt>
                <c:pt idx="3">
                  <c:v>71</c:v>
                </c:pt>
                <c:pt idx="4">
                  <c:v>69</c:v>
                </c:pt>
                <c:pt idx="5">
                  <c:v>72</c:v>
                </c:pt>
                <c:pt idx="6">
                  <c:v>72</c:v>
                </c:pt>
                <c:pt idx="7">
                  <c:v>52</c:v>
                </c:pt>
                <c:pt idx="8">
                  <c:v>47</c:v>
                </c:pt>
              </c:numCache>
            </c:numRef>
          </c:val>
          <c:smooth val="0"/>
          <c:extLst>
            <c:ext xmlns:c16="http://schemas.microsoft.com/office/drawing/2014/chart" uri="{C3380CC4-5D6E-409C-BE32-E72D297353CC}">
              <c16:uniqueId val="{00000000-49B8-4A7F-9AC4-6522B8BBF3B8}"/>
            </c:ext>
          </c:extLst>
        </c:ser>
        <c:dLbls>
          <c:dLblPos val="ctr"/>
          <c:showLegendKey val="0"/>
          <c:showVal val="1"/>
          <c:showCatName val="0"/>
          <c:showSerName val="0"/>
          <c:showPercent val="0"/>
          <c:showBubbleSize val="0"/>
        </c:dLbls>
        <c:marker val="1"/>
        <c:smooth val="0"/>
        <c:axId val="640988816"/>
        <c:axId val="640981744"/>
        <c:extLst>
          <c:ext xmlns:c15="http://schemas.microsoft.com/office/drawing/2012/chart" uri="{02D57815-91ED-43cb-92C2-25804820EDAC}">
            <c15:filteredLineSeries>
              <c15:ser>
                <c:idx val="2"/>
                <c:order val="1"/>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'Primena '!$B$3:$J$3</c15:sqref>
                        </c15:formulaRef>
                      </c:ext>
                    </c:extLst>
                    <c:strCache>
                      <c:ptCount val="9"/>
                      <c:pt idx="0">
                        <c:v>2013. Министарство енергетике, развоја и заштите животне средине (МЕРЗ)</c:v>
                      </c:pt>
                      <c:pt idx="1">
                        <c:v>2014.МЕРЗ до 26. априла 2014.</c:v>
                      </c:pt>
                      <c:pt idx="2">
                        <c:v>2014.Министарство рударства и енергетике (МРЕ)од 27. априла 2014.</c:v>
                      </c:pt>
                      <c:pt idx="3">
                        <c:v>2015. МРЕ</c:v>
                      </c:pt>
                      <c:pt idx="4">
                        <c:v>2016. МРЕ</c:v>
                      </c:pt>
                      <c:pt idx="5">
                        <c:v>2017. МРЕ</c:v>
                      </c:pt>
                      <c:pt idx="6">
                        <c:v>2018. МРЕ</c:v>
                      </c:pt>
                      <c:pt idx="7">
                        <c:v>2019. МРЕ</c:v>
                      </c:pt>
                      <c:pt idx="8">
                        <c:v>2020. МРЕ</c:v>
                      </c:pt>
                    </c:strCache>
                  </c:strRef>
                </c:cat>
                <c:val>
                  <c:numRef>
                    <c:extLst>
                      <c:ext uri="{02D57815-91ED-43cb-92C2-25804820EDAC}">
                        <c15:formulaRef>
                          <c15:sqref>'Primena '!$B$6:$I$6</c15:sqref>
                        </c15:formulaRef>
                      </c:ext>
                    </c:extLst>
                    <c:numCache>
                      <c:formatCode>General</c:formatCode>
                      <c:ptCount val="8"/>
                    </c:numCache>
                  </c:numRef>
                </c:val>
                <c:smooth val="0"/>
                <c:extLst>
                  <c:ext xmlns:c16="http://schemas.microsoft.com/office/drawing/2014/chart" uri="{C3380CC4-5D6E-409C-BE32-E72D297353CC}">
                    <c16:uniqueId val="{00000001-49B8-4A7F-9AC4-6522B8BBF3B8}"/>
                  </c:ext>
                </c:extLst>
              </c15:ser>
            </c15:filteredLineSeries>
          </c:ext>
        </c:extLst>
      </c:lineChart>
      <c:catAx>
        <c:axId val="6409888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sr-Cyrl-CS"/>
                  <a:t>Статистика</a:t>
                </a:r>
                <a:r>
                  <a:rPr lang="sr-Cyrl-CS" baseline="0"/>
                  <a:t> поднетих захтева по годинама  (за период 2013-20</a:t>
                </a:r>
                <a:r>
                  <a:rPr lang="sr-Latn-CS" baseline="0"/>
                  <a:t>20</a:t>
                </a:r>
                <a:r>
                  <a:rPr lang="sr-Cyrl-CS" baseline="0"/>
                  <a:t>. година) </a:t>
                </a:r>
                <a:endParaRPr lang="en-US"/>
              </a:p>
            </c:rich>
          </c:tx>
          <c:layout>
            <c:manualLayout>
              <c:xMode val="edge"/>
              <c:yMode val="edge"/>
              <c:x val="0.22635216253895088"/>
              <c:y val="0.9560352320045661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640981744"/>
        <c:crosses val="autoZero"/>
        <c:auto val="1"/>
        <c:lblAlgn val="ctr"/>
        <c:lblOffset val="100"/>
        <c:noMultiLvlLbl val="0"/>
      </c:catAx>
      <c:valAx>
        <c:axId val="640981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sr-Cyrl-CS"/>
                  <a:t>Број поднетих захтева</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crossAx val="6409888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sr-Latn-RS"/>
          </a:p>
        </c:txPr>
      </c:dTable>
      <c:spPr>
        <a:noFill/>
        <a:ln>
          <a:noFill/>
        </a:ln>
        <a:effectLst/>
      </c:spPr>
    </c:plotArea>
    <c:plotVisOnly val="1"/>
    <c:dispBlanksAs val="zero"/>
    <c:showDLblsOverMax val="0"/>
  </c:chart>
  <c:spPr>
    <a:solidFill>
      <a:schemeClr val="accent1">
        <a:lumMod val="40000"/>
        <a:lumOff val="60000"/>
      </a:schemeClr>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CS"/>
              <a:t>Статистика поднетих захтева за приступ информацијама од јавног значаја у 2020. години</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Статистика!$B$28:$M$28</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Статистика!$B$29:$M$29</c:f>
              <c:numCache>
                <c:formatCode>General</c:formatCode>
                <c:ptCount val="12"/>
                <c:pt idx="0">
                  <c:v>3</c:v>
                </c:pt>
                <c:pt idx="1">
                  <c:v>4</c:v>
                </c:pt>
                <c:pt idx="2">
                  <c:v>6</c:v>
                </c:pt>
                <c:pt idx="3">
                  <c:v>2</c:v>
                </c:pt>
                <c:pt idx="4">
                  <c:v>3</c:v>
                </c:pt>
                <c:pt idx="5">
                  <c:v>5</c:v>
                </c:pt>
                <c:pt idx="6">
                  <c:v>6</c:v>
                </c:pt>
                <c:pt idx="7">
                  <c:v>3</c:v>
                </c:pt>
                <c:pt idx="8">
                  <c:v>4</c:v>
                </c:pt>
                <c:pt idx="9">
                  <c:v>4</c:v>
                </c:pt>
                <c:pt idx="10">
                  <c:v>7</c:v>
                </c:pt>
              </c:numCache>
            </c:numRef>
          </c:val>
          <c:smooth val="0"/>
          <c:extLst>
            <c:ext xmlns:c16="http://schemas.microsoft.com/office/drawing/2014/chart" uri="{C3380CC4-5D6E-409C-BE32-E72D297353CC}">
              <c16:uniqueId val="{00000000-83E9-478F-A3F8-53E20787D301}"/>
            </c:ext>
          </c:extLst>
        </c:ser>
        <c:ser>
          <c:idx val="2"/>
          <c:order val="1"/>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Статистика!$B$28:$M$28</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Статистика!$B$31:$M$31</c:f>
              <c:numCache>
                <c:formatCode>General</c:formatCode>
                <c:ptCount val="12"/>
              </c:numCache>
            </c:numRef>
          </c:val>
          <c:smooth val="0"/>
          <c:extLst>
            <c:ext xmlns:c16="http://schemas.microsoft.com/office/drawing/2014/chart" uri="{C3380CC4-5D6E-409C-BE32-E72D297353CC}">
              <c16:uniqueId val="{00000001-83E9-478F-A3F8-53E20787D301}"/>
            </c:ext>
          </c:extLst>
        </c:ser>
        <c:dLbls>
          <c:dLblPos val="ctr"/>
          <c:showLegendKey val="0"/>
          <c:showVal val="1"/>
          <c:showCatName val="0"/>
          <c:showSerName val="0"/>
          <c:showPercent val="0"/>
          <c:showBubbleSize val="0"/>
        </c:dLbls>
        <c:marker val="1"/>
        <c:smooth val="0"/>
        <c:axId val="990473328"/>
        <c:axId val="990467088"/>
      </c:lineChart>
      <c:catAx>
        <c:axId val="990473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990467088"/>
        <c:crosses val="autoZero"/>
        <c:auto val="1"/>
        <c:lblAlgn val="ctr"/>
        <c:lblOffset val="100"/>
        <c:noMultiLvlLbl val="0"/>
      </c:catAx>
      <c:valAx>
        <c:axId val="990467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sr-Cyrl-CS"/>
                  <a:t>Број</a:t>
                </a:r>
                <a:r>
                  <a:rPr lang="sr-Cyrl-CS" baseline="0"/>
                  <a:t> поднетих захтева</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crossAx val="990473328"/>
        <c:crosses val="autoZero"/>
        <c:crossBetween val="between"/>
      </c:valAx>
      <c:spPr>
        <a:noFill/>
        <a:ln>
          <a:noFill/>
        </a:ln>
        <a:effectLst/>
      </c:spPr>
    </c:plotArea>
    <c:plotVisOnly val="1"/>
    <c:dispBlanksAs val="gap"/>
    <c:showDLblsOverMax val="0"/>
  </c:chart>
  <c:spPr>
    <a:solidFill>
      <a:schemeClr val="accent1">
        <a:lumMod val="40000"/>
        <a:lumOff val="60000"/>
      </a:schemeClr>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manualLayout>
          <c:layoutTarget val="inner"/>
          <c:xMode val="edge"/>
          <c:yMode val="edge"/>
          <c:x val="9.7436503192667404E-2"/>
          <c:y val="0.33304278825611916"/>
          <c:w val="0.86619181920214727"/>
          <c:h val="0.45578282365867057"/>
        </c:manualLayout>
      </c:layout>
      <c:lineChart>
        <c:grouping val="standard"/>
        <c:varyColors val="0"/>
        <c:ser>
          <c:idx val="0"/>
          <c:order val="0"/>
          <c:tx>
            <c:strRef>
              <c:f>Статистика!$A$6:$C$6</c:f>
              <c:strCache>
                <c:ptCount val="3"/>
                <c:pt idx="2">
                  <c:v>Статистика поднетих захтева за приступ информацијама од јавног значаја у 2019. години</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Статистика!$D$1:$O$5</c:f>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f>Статистика!$D$6:$O$6</c:f>
              <c:numCache>
                <c:formatCode>General</c:formatCode>
                <c:ptCount val="12"/>
                <c:pt idx="0">
                  <c:v>5</c:v>
                </c:pt>
                <c:pt idx="1">
                  <c:v>3</c:v>
                </c:pt>
                <c:pt idx="2">
                  <c:v>4</c:v>
                </c:pt>
                <c:pt idx="3">
                  <c:v>4</c:v>
                </c:pt>
                <c:pt idx="4">
                  <c:v>4</c:v>
                </c:pt>
                <c:pt idx="5">
                  <c:v>8</c:v>
                </c:pt>
                <c:pt idx="6">
                  <c:v>3</c:v>
                </c:pt>
                <c:pt idx="7">
                  <c:v>5</c:v>
                </c:pt>
                <c:pt idx="8">
                  <c:v>1</c:v>
                </c:pt>
                <c:pt idx="9">
                  <c:v>4</c:v>
                </c:pt>
                <c:pt idx="10">
                  <c:v>5</c:v>
                </c:pt>
                <c:pt idx="11">
                  <c:v>6</c:v>
                </c:pt>
              </c:numCache>
            </c:numRef>
          </c:val>
          <c:smooth val="0"/>
          <c:extLst>
            <c:ext xmlns:c16="http://schemas.microsoft.com/office/drawing/2014/chart" uri="{C3380CC4-5D6E-409C-BE32-E72D297353CC}">
              <c16:uniqueId val="{00000000-5D44-40E7-9907-5550DA704E43}"/>
            </c:ext>
          </c:extLst>
        </c:ser>
        <c:dLbls>
          <c:dLblPos val="ctr"/>
          <c:showLegendKey val="0"/>
          <c:showVal val="1"/>
          <c:showCatName val="0"/>
          <c:showSerName val="0"/>
          <c:showPercent val="0"/>
          <c:showBubbleSize val="0"/>
        </c:dLbls>
        <c:marker val="1"/>
        <c:smooth val="0"/>
        <c:axId val="61520351"/>
        <c:axId val="61517439"/>
        <c:extLst>
          <c:ext xmlns:c15="http://schemas.microsoft.com/office/drawing/2012/chart" uri="{02D57815-91ED-43cb-92C2-25804820EDAC}">
            <c15:filteredLineSeries>
              <c15:ser>
                <c:idx val="1"/>
                <c:order val="1"/>
                <c:tx>
                  <c:strRef>
                    <c:extLst>
                      <c:ext uri="{02D57815-91ED-43cb-92C2-25804820EDAC}">
                        <c15:formulaRef>
                          <c15:sqref>Статистика!$A$7:$C$7</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c:ext uri="{02D57815-91ED-43cb-92C2-25804820EDAC}">
                        <c15:formulaRef>
                          <c15:sqref>Статистика!$D$7:$O$7</c15:sqref>
                        </c15:formulaRef>
                      </c:ext>
                    </c:extLst>
                    <c:numCache>
                      <c:formatCode>General</c:formatCode>
                      <c:ptCount val="12"/>
                    </c:numCache>
                  </c:numRef>
                </c:val>
                <c:smooth val="0"/>
                <c:extLst>
                  <c:ext xmlns:c16="http://schemas.microsoft.com/office/drawing/2014/chart" uri="{C3380CC4-5D6E-409C-BE32-E72D297353CC}">
                    <c16:uniqueId val="{00000001-5D44-40E7-9907-5550DA704E4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Статистика!$A$8:$C$8</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Статистика!$D$8:$O$8</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2-5D44-40E7-9907-5550DA704E4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Статистика!$A$9:$C$9</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Статистика!$D$9:$O$9</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3-5D44-40E7-9907-5550DA704E4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Статистика!$A$10:$C$10</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Статистика!$D$10:$O$10</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4-5D44-40E7-9907-5550DA704E4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Статистика!$A$11:$C$11</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Статистика!$D$11:$O$11</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5-5D44-40E7-9907-5550DA704E4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Статистика!$A$12:$C$12</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Статистика!$D$12:$O$12</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6-5D44-40E7-9907-5550DA704E4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Статистика!$A$13:$C$13</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Статистика!$D$13:$O$13</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7-5D44-40E7-9907-5550DA704E4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Статистика!$A$14:$C$14</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Статистика!$D$14:$O$14</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8-5D44-40E7-9907-5550DA704E4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Статистика!$A$15:$C$15</c15:sqref>
                        </c15:formulaRef>
                      </c:ext>
                    </c:extLst>
                    <c:strCache>
                      <c:ptCount val="3"/>
                      <c:pt idx="2">
                        <c:v>Статистика поднетих захтева за приступ информацијама од јавног значаја у 2019. години</c:v>
                      </c:pt>
                    </c:strCache>
                  </c:strRef>
                </c:tx>
                <c:spPr>
                  <a:ln w="31750"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Статистика!$D$1:$O$5</c15:sqref>
                        </c15:formulaRef>
                      </c:ext>
                    </c:extLst>
                    <c:strCache>
                      <c:ptCount val="12"/>
                      <c:pt idx="0">
                        <c:v>ЈАНУАР</c:v>
                      </c:pt>
                      <c:pt idx="1">
                        <c:v>ФЕБРУАР</c:v>
                      </c:pt>
                      <c:pt idx="2">
                        <c:v>МАРТ</c:v>
                      </c:pt>
                      <c:pt idx="3">
                        <c:v>АПРИЛ</c:v>
                      </c:pt>
                      <c:pt idx="4">
                        <c:v>МАЈ </c:v>
                      </c:pt>
                      <c:pt idx="5">
                        <c:v>ЈУН</c:v>
                      </c:pt>
                      <c:pt idx="6">
                        <c:v>ЈУЛ</c:v>
                      </c:pt>
                      <c:pt idx="7">
                        <c:v>АВГУСТ</c:v>
                      </c:pt>
                      <c:pt idx="8">
                        <c:v>СЕПТЕМБАР</c:v>
                      </c:pt>
                      <c:pt idx="9">
                        <c:v>ОКТОБАР</c:v>
                      </c:pt>
                      <c:pt idx="10">
                        <c:v>НОВЕМБАР</c:v>
                      </c:pt>
                      <c:pt idx="11">
                        <c:v>ДЕЦЕМБАР</c:v>
                      </c:pt>
                    </c:strCache>
                  </c:strRef>
                </c:cat>
                <c:val>
                  <c:numRef>
                    <c:extLst xmlns:c15="http://schemas.microsoft.com/office/drawing/2012/chart">
                      <c:ext xmlns:c15="http://schemas.microsoft.com/office/drawing/2012/chart" uri="{02D57815-91ED-43cb-92C2-25804820EDAC}">
                        <c15:formulaRef>
                          <c15:sqref>Статистика!$D$15:$O$15</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09-5D44-40E7-9907-5550DA704E43}"/>
                  </c:ext>
                </c:extLst>
              </c15:ser>
            </c15:filteredLineSeries>
          </c:ext>
        </c:extLst>
      </c:lineChart>
      <c:catAx>
        <c:axId val="615203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61517439"/>
        <c:crosses val="autoZero"/>
        <c:auto val="1"/>
        <c:lblAlgn val="ctr"/>
        <c:lblOffset val="100"/>
        <c:noMultiLvlLbl val="0"/>
      </c:catAx>
      <c:valAx>
        <c:axId val="615174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sr-Cyrl-CS"/>
                  <a:t>Број</a:t>
                </a:r>
                <a:r>
                  <a:rPr lang="sr-Cyrl-CS" baseline="0"/>
                  <a:t> поднетих захтева</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crossAx val="61520351"/>
        <c:crosses val="autoZero"/>
        <c:crossBetween val="between"/>
      </c:valAx>
      <c:spPr>
        <a:noFill/>
        <a:ln>
          <a:noFill/>
        </a:ln>
        <a:effectLst/>
      </c:spPr>
    </c:plotArea>
    <c:plotVisOnly val="1"/>
    <c:dispBlanksAs val="gap"/>
    <c:showDLblsOverMax val="0"/>
  </c:chart>
  <c:spPr>
    <a:solidFill>
      <a:schemeClr val="accent1">
        <a:lumMod val="40000"/>
        <a:lumOff val="60000"/>
      </a:schemeClr>
    </a:soli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0070C0"/>
                </a:solidFill>
                <a:latin typeface="+mn-lt"/>
                <a:ea typeface="+mn-ea"/>
                <a:cs typeface="+mn-cs"/>
              </a:defRPr>
            </a:pPr>
            <a:r>
              <a:rPr lang="sr-Cyrl-CS" sz="1200" b="1">
                <a:solidFill>
                  <a:srgbClr val="0070C0"/>
                </a:solidFill>
              </a:rPr>
              <a:t>Тражиоци информација од јавног значаја у 2013,</a:t>
            </a:r>
            <a:r>
              <a:rPr lang="sr-Cyrl-CS" sz="1200" b="1" baseline="0">
                <a:solidFill>
                  <a:srgbClr val="0070C0"/>
                </a:solidFill>
              </a:rPr>
              <a:t> </a:t>
            </a:r>
            <a:r>
              <a:rPr lang="sr-Cyrl-CS" sz="1200" b="1">
                <a:solidFill>
                  <a:srgbClr val="0070C0"/>
                </a:solidFill>
              </a:rPr>
              <a:t>2014, 2015, 2016, 2017. и 2018. години</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70C0"/>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566478937343695E-2"/>
          <c:y val="7.6051361511840859E-2"/>
          <c:w val="0.93480536451930851"/>
          <c:h val="0.41129910378527668"/>
        </c:manualLayout>
      </c:layout>
      <c:bar3DChart>
        <c:barDir val="col"/>
        <c:grouping val="percentStacked"/>
        <c:varyColors val="0"/>
        <c:ser>
          <c:idx val="0"/>
          <c:order val="0"/>
          <c:tx>
            <c:strRef>
              <c:f>'тражиоци инфо'!$B$1:$B$2</c:f>
              <c:strCache>
                <c:ptCount val="2"/>
                <c:pt idx="0">
                  <c:v>Број поднетих захтева за приступ информацијама од јавног значаја</c:v>
                </c:pt>
                <c:pt idx="1">
                  <c:v>2013. Министарство енергетике, развоја и заштите животне средине (МЕРЗ)</c:v>
                </c:pt>
              </c:strCache>
            </c:strRef>
          </c:tx>
          <c:spPr>
            <a:solidFill>
              <a:schemeClr val="accent1">
                <a:shade val="4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инфо'!$B$3:$B$8</c:f>
              <c:numCache>
                <c:formatCode>General</c:formatCode>
                <c:ptCount val="6"/>
                <c:pt idx="0">
                  <c:v>63</c:v>
                </c:pt>
                <c:pt idx="1">
                  <c:v>19</c:v>
                </c:pt>
                <c:pt idx="2">
                  <c:v>91</c:v>
                </c:pt>
                <c:pt idx="4">
                  <c:v>1</c:v>
                </c:pt>
                <c:pt idx="5">
                  <c:v>10</c:v>
                </c:pt>
              </c:numCache>
            </c:numRef>
          </c:val>
          <c:extLst>
            <c:ext xmlns:c16="http://schemas.microsoft.com/office/drawing/2014/chart" uri="{C3380CC4-5D6E-409C-BE32-E72D297353CC}">
              <c16:uniqueId val="{00000000-EFB6-4188-9683-73475057DF61}"/>
            </c:ext>
          </c:extLst>
        </c:ser>
        <c:ser>
          <c:idx val="1"/>
          <c:order val="1"/>
          <c:tx>
            <c:strRef>
              <c:f>'тражиоци инфо'!$C$1:$C$2</c:f>
              <c:strCache>
                <c:ptCount val="2"/>
                <c:pt idx="0">
                  <c:v>Број поднетих захтева за приступ информацијама од јавног значаја</c:v>
                </c:pt>
                <c:pt idx="1">
                  <c:v>2014. МЕРЗ до 26. априла 2014.</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инфо'!$C$3:$C$8</c:f>
              <c:numCache>
                <c:formatCode>General</c:formatCode>
                <c:ptCount val="6"/>
                <c:pt idx="0">
                  <c:v>5</c:v>
                </c:pt>
                <c:pt idx="1">
                  <c:v>3</c:v>
                </c:pt>
                <c:pt idx="2">
                  <c:v>0</c:v>
                </c:pt>
                <c:pt idx="4">
                  <c:v>0</c:v>
                </c:pt>
                <c:pt idx="5">
                  <c:v>0</c:v>
                </c:pt>
              </c:numCache>
            </c:numRef>
          </c:val>
          <c:extLst>
            <c:ext xmlns:c16="http://schemas.microsoft.com/office/drawing/2014/chart" uri="{C3380CC4-5D6E-409C-BE32-E72D297353CC}">
              <c16:uniqueId val="{00000001-EFB6-4188-9683-73475057DF61}"/>
            </c:ext>
          </c:extLst>
        </c:ser>
        <c:ser>
          <c:idx val="2"/>
          <c:order val="2"/>
          <c:tx>
            <c:strRef>
              <c:f>'тражиоци инфо'!$D$1:$D$2</c:f>
              <c:strCache>
                <c:ptCount val="2"/>
                <c:pt idx="0">
                  <c:v>Број поднетих захтева за приступ информацијама од јавног значаја</c:v>
                </c:pt>
                <c:pt idx="1">
                  <c:v>2014. Министарство рударства и енергетике (МРЕ) од 27. априла 2014.</c:v>
                </c:pt>
              </c:strCache>
            </c:strRef>
          </c:tx>
          <c:spPr>
            <a:solidFill>
              <a:schemeClr val="accent1">
                <a:shade val="82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инфо'!$D$3:$D$8</c:f>
              <c:numCache>
                <c:formatCode>General</c:formatCode>
                <c:ptCount val="6"/>
                <c:pt idx="0">
                  <c:v>19</c:v>
                </c:pt>
                <c:pt idx="1">
                  <c:v>8</c:v>
                </c:pt>
                <c:pt idx="2">
                  <c:v>10</c:v>
                </c:pt>
                <c:pt idx="4">
                  <c:v>0</c:v>
                </c:pt>
                <c:pt idx="5">
                  <c:v>0</c:v>
                </c:pt>
              </c:numCache>
            </c:numRef>
          </c:val>
          <c:extLst>
            <c:ext xmlns:c16="http://schemas.microsoft.com/office/drawing/2014/chart" uri="{C3380CC4-5D6E-409C-BE32-E72D297353CC}">
              <c16:uniqueId val="{00000002-EFB6-4188-9683-73475057DF61}"/>
            </c:ext>
          </c:extLst>
        </c:ser>
        <c:ser>
          <c:idx val="3"/>
          <c:order val="3"/>
          <c:tx>
            <c:strRef>
              <c:f>'тражиоци инфо'!$E$1:$E$2</c:f>
              <c:strCache>
                <c:ptCount val="2"/>
                <c:pt idx="0">
                  <c:v>Број поднетих захтева за приступ информацијама од јавног значаја</c:v>
                </c:pt>
                <c:pt idx="1">
                  <c:v>2015. Mинистарство рударства и енергетике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инфо'!$E$3:$E$8</c:f>
              <c:numCache>
                <c:formatCode>General</c:formatCode>
                <c:ptCount val="6"/>
                <c:pt idx="0">
                  <c:v>26</c:v>
                </c:pt>
                <c:pt idx="1">
                  <c:v>20</c:v>
                </c:pt>
                <c:pt idx="2">
                  <c:v>19</c:v>
                </c:pt>
                <c:pt idx="4">
                  <c:v>0</c:v>
                </c:pt>
                <c:pt idx="5">
                  <c:v>5</c:v>
                </c:pt>
              </c:numCache>
            </c:numRef>
          </c:val>
          <c:extLst>
            <c:ext xmlns:c16="http://schemas.microsoft.com/office/drawing/2014/chart" uri="{C3380CC4-5D6E-409C-BE32-E72D297353CC}">
              <c16:uniqueId val="{00000003-EFB6-4188-9683-73475057DF61}"/>
            </c:ext>
          </c:extLst>
        </c:ser>
        <c:ser>
          <c:idx val="4"/>
          <c:order val="4"/>
          <c:tx>
            <c:strRef>
              <c:f>'тражиоци инфо'!$F$1:$F$2</c:f>
              <c:strCache>
                <c:ptCount val="2"/>
                <c:pt idx="0">
                  <c:v>Број поднетих захтева за приступ информацијама од јавног значаја</c:v>
                </c:pt>
                <c:pt idx="1">
                  <c:v>2016. Министарство рударства и енергетике</c:v>
                </c:pt>
              </c:strCache>
            </c:strRef>
          </c:tx>
          <c:spPr>
            <a:solidFill>
              <a:schemeClr val="accent1">
                <a:tint val="8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инфо'!$F$3:$F$8</c:f>
              <c:numCache>
                <c:formatCode>General</c:formatCode>
                <c:ptCount val="6"/>
                <c:pt idx="0">
                  <c:v>21</c:v>
                </c:pt>
                <c:pt idx="1">
                  <c:v>11</c:v>
                </c:pt>
                <c:pt idx="2">
                  <c:v>17</c:v>
                </c:pt>
                <c:pt idx="4">
                  <c:v>3</c:v>
                </c:pt>
                <c:pt idx="5">
                  <c:v>17</c:v>
                </c:pt>
              </c:numCache>
            </c:numRef>
          </c:val>
          <c:extLst>
            <c:ext xmlns:c16="http://schemas.microsoft.com/office/drawing/2014/chart" uri="{C3380CC4-5D6E-409C-BE32-E72D297353CC}">
              <c16:uniqueId val="{00000004-EFB6-4188-9683-73475057DF61}"/>
            </c:ext>
          </c:extLst>
        </c:ser>
        <c:ser>
          <c:idx val="5"/>
          <c:order val="5"/>
          <c:tx>
            <c:strRef>
              <c:f>'тражиоци инфо'!$G$1:$G$2</c:f>
              <c:strCache>
                <c:ptCount val="2"/>
                <c:pt idx="0">
                  <c:v>Број поднетих захтева за приступ информацијама од јавног значаја</c:v>
                </c:pt>
                <c:pt idx="1">
                  <c:v>2017. Министарство рударства и енергетике</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инфо'!$G$3:$G$8</c:f>
              <c:numCache>
                <c:formatCode>General</c:formatCode>
                <c:ptCount val="6"/>
                <c:pt idx="0">
                  <c:v>23</c:v>
                </c:pt>
                <c:pt idx="1">
                  <c:v>20</c:v>
                </c:pt>
                <c:pt idx="2">
                  <c:v>14</c:v>
                </c:pt>
                <c:pt idx="3">
                  <c:v>1</c:v>
                </c:pt>
                <c:pt idx="4">
                  <c:v>1</c:v>
                </c:pt>
                <c:pt idx="5">
                  <c:v>11</c:v>
                </c:pt>
              </c:numCache>
            </c:numRef>
          </c:val>
          <c:extLst>
            <c:ext xmlns:c16="http://schemas.microsoft.com/office/drawing/2014/chart" uri="{C3380CC4-5D6E-409C-BE32-E72D297353CC}">
              <c16:uniqueId val="{00000005-EFB6-4188-9683-73475057DF61}"/>
            </c:ext>
          </c:extLst>
        </c:ser>
        <c:ser>
          <c:idx val="6"/>
          <c:order val="6"/>
          <c:tx>
            <c:strRef>
              <c:f>'тражиоци инфо'!$H$1:$H$2</c:f>
              <c:strCache>
                <c:ptCount val="2"/>
                <c:pt idx="0">
                  <c:v>Број поднетих захтева за приступ информацијама од јавног значаја</c:v>
                </c:pt>
                <c:pt idx="1">
                  <c:v>2018. Министарство рударства и енергетике</c:v>
                </c:pt>
              </c:strCache>
            </c:strRef>
          </c:tx>
          <c:spPr>
            <a:solidFill>
              <a:schemeClr val="accent1">
                <a:tint val="4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'тражиоци инфо'!$A$3:$A$8</c:f>
              <c:strCache>
                <c:ptCount val="6"/>
                <c:pt idx="0">
                  <c:v>Грађани</c:v>
                </c:pt>
                <c:pt idx="1">
                  <c:v>Медији</c:v>
                </c:pt>
                <c:pt idx="2">
                  <c:v>Невладине организације и друга удружења грађана</c:v>
                </c:pt>
                <c:pt idx="3">
                  <c:v>Политичке странке</c:v>
                </c:pt>
                <c:pt idx="4">
                  <c:v>Органи власти</c:v>
                </c:pt>
                <c:pt idx="5">
                  <c:v>Остали</c:v>
                </c:pt>
              </c:strCache>
            </c:strRef>
          </c:cat>
          <c:val>
            <c:numRef>
              <c:f>'тражиоци инфо'!$H$3:$H$8</c:f>
              <c:numCache>
                <c:formatCode>General</c:formatCode>
                <c:ptCount val="6"/>
                <c:pt idx="0">
                  <c:v>32</c:v>
                </c:pt>
                <c:pt idx="1">
                  <c:v>10</c:v>
                </c:pt>
                <c:pt idx="2">
                  <c:v>17</c:v>
                </c:pt>
                <c:pt idx="4">
                  <c:v>1</c:v>
                </c:pt>
                <c:pt idx="5">
                  <c:v>12</c:v>
                </c:pt>
              </c:numCache>
            </c:numRef>
          </c:val>
          <c:extLst>
            <c:ext xmlns:c16="http://schemas.microsoft.com/office/drawing/2014/chart" uri="{C3380CC4-5D6E-409C-BE32-E72D297353CC}">
              <c16:uniqueId val="{00000006-EFB6-4188-9683-73475057DF61}"/>
            </c:ext>
          </c:extLst>
        </c:ser>
        <c:dLbls>
          <c:showLegendKey val="0"/>
          <c:showVal val="1"/>
          <c:showCatName val="0"/>
          <c:showSerName val="0"/>
          <c:showPercent val="0"/>
          <c:showBubbleSize val="0"/>
        </c:dLbls>
        <c:gapWidth val="182"/>
        <c:shape val="box"/>
        <c:axId val="181540888"/>
        <c:axId val="182518232"/>
        <c:axId val="0"/>
      </c:bar3DChart>
      <c:catAx>
        <c:axId val="18154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2518232"/>
        <c:crosses val="autoZero"/>
        <c:auto val="1"/>
        <c:lblAlgn val="ctr"/>
        <c:lblOffset val="100"/>
        <c:noMultiLvlLbl val="0"/>
      </c:catAx>
      <c:valAx>
        <c:axId val="18251823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rgbClr val="0070C0"/>
                    </a:solidFill>
                    <a:latin typeface="+mn-lt"/>
                    <a:ea typeface="+mn-ea"/>
                    <a:cs typeface="+mn-cs"/>
                  </a:defRPr>
                </a:pPr>
                <a:r>
                  <a:rPr lang="sr-Cyrl-CS" sz="800" b="1">
                    <a:solidFill>
                      <a:srgbClr val="0070C0"/>
                    </a:solidFill>
                  </a:rPr>
                  <a:t>Број поднетих захтева</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0070C0"/>
                  </a:solidFill>
                  <a:latin typeface="+mn-lt"/>
                  <a:ea typeface="+mn-ea"/>
                  <a:cs typeface="+mn-cs"/>
                </a:defRPr>
              </a:pPr>
              <a:endParaRPr lang="sr-Latn-RS"/>
            </a:p>
          </c:txPr>
        </c:title>
        <c:numFmt formatCode="0%" sourceLinked="1"/>
        <c:majorTickMark val="none"/>
        <c:minorTickMark val="none"/>
        <c:tickLblPos val="nextTo"/>
        <c:crossAx val="181540888"/>
        <c:crosses val="autoZero"/>
        <c:crossBetween val="between"/>
      </c:valAx>
      <c:spPr>
        <a:noFill/>
        <a:ln>
          <a:noFill/>
        </a:ln>
        <a:effectLst/>
      </c:spPr>
    </c:plotArea>
    <c:legend>
      <c:legendPos val="b"/>
      <c:layout>
        <c:manualLayout>
          <c:xMode val="edge"/>
          <c:yMode val="edge"/>
          <c:x val="5.4639246010445869E-2"/>
          <c:y val="0.5716204271392703"/>
          <c:w val="0.8202823375221866"/>
          <c:h val="0.35347554026654421"/>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effectLst>
                <a:glow rad="127000">
                  <a:schemeClr val="bg1"/>
                </a:glow>
              </a:effectLst>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CS"/>
              <a:t>Укупан број жалби поднетих на основу</a:t>
            </a:r>
          </a:p>
          <a:p>
            <a:pPr>
              <a:defRPr/>
            </a:pPr>
            <a:r>
              <a:rPr lang="sr-Cyrl-CS"/>
              <a:t> Закона о слободном приступу информацијама од јавног значаја</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Žalbe!$A$3</c:f>
              <c:strCache>
                <c:ptCount val="1"/>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Žalbe!$B$2:$J$2</c:f>
              <c:strCache>
                <c:ptCount val="9"/>
                <c:pt idx="0">
                  <c:v>2013. Министарство енергетике, развоја и заштите животне средине (МЕРЗ)</c:v>
                </c:pt>
                <c:pt idx="1">
                  <c:v>2014.МЕРЗ до 26. априла 2014.</c:v>
                </c:pt>
                <c:pt idx="2">
                  <c:v>2014.Министарство рударства и енергетике (МРЕ)од 27. априла 2014.</c:v>
                </c:pt>
                <c:pt idx="3">
                  <c:v>2015. МРЕ</c:v>
                </c:pt>
                <c:pt idx="4">
                  <c:v>2016. МРЕ</c:v>
                </c:pt>
                <c:pt idx="5">
                  <c:v>2017. МРЕ</c:v>
                </c:pt>
                <c:pt idx="6">
                  <c:v>2018. МРЕ</c:v>
                </c:pt>
                <c:pt idx="7">
                  <c:v>2019. МРЕ</c:v>
                </c:pt>
                <c:pt idx="8">
                  <c:v>2020.МРЕ</c:v>
                </c:pt>
              </c:strCache>
            </c:strRef>
          </c:cat>
          <c:val>
            <c:numRef>
              <c:f>Žalbe!$B$3:$J$3</c:f>
              <c:numCache>
                <c:formatCode>General</c:formatCode>
                <c:ptCount val="9"/>
                <c:pt idx="0">
                  <c:v>32</c:v>
                </c:pt>
                <c:pt idx="1">
                  <c:v>1</c:v>
                </c:pt>
                <c:pt idx="2">
                  <c:v>11</c:v>
                </c:pt>
                <c:pt idx="3">
                  <c:v>5</c:v>
                </c:pt>
                <c:pt idx="4">
                  <c:v>2</c:v>
                </c:pt>
                <c:pt idx="5">
                  <c:v>5</c:v>
                </c:pt>
                <c:pt idx="6">
                  <c:v>6</c:v>
                </c:pt>
                <c:pt idx="7">
                  <c:v>11</c:v>
                </c:pt>
                <c:pt idx="8">
                  <c:v>3</c:v>
                </c:pt>
              </c:numCache>
            </c:numRef>
          </c:val>
          <c:extLst>
            <c:ext xmlns:c16="http://schemas.microsoft.com/office/drawing/2014/chart" uri="{C3380CC4-5D6E-409C-BE32-E72D297353CC}">
              <c16:uniqueId val="{00000000-CB63-4CA2-BBC3-19571964F025}"/>
            </c:ext>
          </c:extLst>
        </c:ser>
        <c:ser>
          <c:idx val="1"/>
          <c:order val="1"/>
          <c:tx>
            <c:strRef>
              <c:f>Žalbe!$A$4</c:f>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Žalbe!$B$2:$J$2</c:f>
              <c:strCache>
                <c:ptCount val="9"/>
                <c:pt idx="0">
                  <c:v>2013. Министарство енергетике, развоја и заштите животне средине (МЕРЗ)</c:v>
                </c:pt>
                <c:pt idx="1">
                  <c:v>2014.МЕРЗ до 26. априла 2014.</c:v>
                </c:pt>
                <c:pt idx="2">
                  <c:v>2014.Министарство рударства и енергетике (МРЕ)од 27. априла 2014.</c:v>
                </c:pt>
                <c:pt idx="3">
                  <c:v>2015. МРЕ</c:v>
                </c:pt>
                <c:pt idx="4">
                  <c:v>2016. МРЕ</c:v>
                </c:pt>
                <c:pt idx="5">
                  <c:v>2017. МРЕ</c:v>
                </c:pt>
                <c:pt idx="6">
                  <c:v>2018. МРЕ</c:v>
                </c:pt>
                <c:pt idx="7">
                  <c:v>2019. МРЕ</c:v>
                </c:pt>
                <c:pt idx="8">
                  <c:v>2020.МРЕ</c:v>
                </c:pt>
              </c:strCache>
            </c:strRef>
          </c:cat>
          <c:val>
            <c:numRef>
              <c:f>Žalbe!$B$4:$J$4</c:f>
              <c:numCache>
                <c:formatCode>General</c:formatCode>
                <c:ptCount val="9"/>
                <c:pt idx="0">
                  <c:v>0</c:v>
                </c:pt>
              </c:numCache>
            </c:numRef>
          </c:val>
          <c:extLst>
            <c:ext xmlns:c16="http://schemas.microsoft.com/office/drawing/2014/chart" uri="{C3380CC4-5D6E-409C-BE32-E72D297353CC}">
              <c16:uniqueId val="{00000001-CB63-4CA2-BBC3-19571964F025}"/>
            </c:ext>
          </c:extLst>
        </c:ser>
        <c:dLbls>
          <c:showLegendKey val="0"/>
          <c:showVal val="1"/>
          <c:showCatName val="0"/>
          <c:showSerName val="0"/>
          <c:showPercent val="0"/>
          <c:showBubbleSize val="0"/>
        </c:dLbls>
        <c:gapWidth val="115"/>
        <c:overlap val="-20"/>
        <c:axId val="699692752"/>
        <c:axId val="699691504"/>
      </c:barChart>
      <c:catAx>
        <c:axId val="6996927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r-Cyrl-CS" sz="900" b="0" i="0" u="none" strike="noStrike" baseline="0">
                    <a:effectLst/>
                  </a:rPr>
                  <a:t>Број поднетих жалби </a:t>
                </a:r>
                <a:endParaRPr lang="en-US" sz="900" b="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9691504"/>
        <c:crosses val="autoZero"/>
        <c:auto val="1"/>
        <c:lblAlgn val="ctr"/>
        <c:lblOffset val="100"/>
        <c:noMultiLvlLbl val="0"/>
      </c:catAx>
      <c:valAx>
        <c:axId val="699691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r-Cyrl-CS" baseline="0"/>
                  <a:t>Статистика поднетих жалби по годинама ( за период 2013-20</a:t>
                </a:r>
                <a:r>
                  <a:rPr lang="sr-Latn-CS" baseline="0"/>
                  <a:t>20</a:t>
                </a:r>
                <a:r>
                  <a:rPr lang="sr-Cyrl-CS" baseline="0"/>
                  <a:t>. година</a:t>
                </a:r>
                <a:r>
                  <a:rPr lang="sr-Latn-CS" baseline="0"/>
                  <a:t>)</a:t>
                </a:r>
                <a:endParaRPr lang="en-US"/>
              </a:p>
            </c:rich>
          </c:tx>
          <c:layout>
            <c:manualLayout>
              <c:xMode val="edge"/>
              <c:yMode val="edge"/>
              <c:x val="0.25127896933075189"/>
              <c:y val="0.83206962287608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969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6F1777-4082-4C43-B34C-00DA57CC286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2574B86C-A462-4754-8EAE-6FE145359EB7}">
      <dgm:prSet phldrT="[Text]" custT="1"/>
      <dgm:spPr>
        <a:xfrm>
          <a:off x="2062" y="1171573"/>
          <a:ext cx="2130355" cy="8382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Calibri" panose="020F0502020204030204"/>
              <a:ea typeface="+mn-ea"/>
              <a:cs typeface="+mn-cs"/>
            </a:rPr>
            <a:t>Сектор за електроенергетику </a:t>
          </a:r>
        </a:p>
      </dgm:t>
    </dgm:pt>
    <dgm:pt modelId="{B083E568-88B4-4A40-ABFD-AD40547B1F64}" type="parTrans" cxnId="{9A3E3A8A-D4DF-4760-9029-04E9783CBB54}">
      <dgm:prSet/>
      <dgm:spPr/>
      <dgm:t>
        <a:bodyPr/>
        <a:lstStyle/>
        <a:p>
          <a:endParaRPr lang="en-US" sz="1200">
            <a:solidFill>
              <a:schemeClr val="tx1"/>
            </a:solidFill>
          </a:endParaRPr>
        </a:p>
      </dgm:t>
    </dgm:pt>
    <dgm:pt modelId="{2BCB9638-153D-4EDC-BE8D-677C7ADB1580}" type="sibTrans" cxnId="{9A3E3A8A-D4DF-4760-9029-04E9783CBB54}">
      <dgm:prSet/>
      <dgm:spPr/>
      <dgm:t>
        <a:bodyPr/>
        <a:lstStyle/>
        <a:p>
          <a:endParaRPr lang="en-US" sz="1200">
            <a:solidFill>
              <a:schemeClr val="tx1"/>
            </a:solidFill>
          </a:endParaRPr>
        </a:p>
      </dgm:t>
    </dgm:pt>
    <dgm:pt modelId="{9153C518-1C2B-4AC9-807A-463904C80214}">
      <dgm:prSet phldrT="[Text]" custT="1"/>
      <dgm:spPr>
        <a:xfrm>
          <a:off x="3209852" y="769818"/>
          <a:ext cx="2693584" cy="68751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Calibri" panose="020F0502020204030204"/>
              <a:ea typeface="+mn-ea"/>
              <a:cs typeface="+mn-cs"/>
            </a:rPr>
            <a:t>Од</a:t>
          </a:r>
          <a:r>
            <a:rPr lang="sr-Cyrl-RS" sz="1200">
              <a:solidFill>
                <a:sysClr val="windowText" lastClr="000000"/>
              </a:solidFill>
              <a:latin typeface="Calibri" panose="020F0502020204030204"/>
              <a:ea typeface="+mn-ea"/>
              <a:cs typeface="+mn-cs"/>
            </a:rPr>
            <a:t>сек за правне и економске послове</a:t>
          </a:r>
          <a:r>
            <a:rPr lang="en-US" sz="1200">
              <a:solidFill>
                <a:sysClr val="windowText" lastClr="000000"/>
              </a:solidFill>
              <a:latin typeface="Calibri" panose="020F0502020204030204"/>
              <a:ea typeface="+mn-ea"/>
              <a:cs typeface="+mn-cs"/>
            </a:rPr>
            <a:t> у области електроенергетике</a:t>
          </a:r>
        </a:p>
      </dgm:t>
    </dgm:pt>
    <dgm:pt modelId="{ABA478B5-69FA-4763-BCA8-627EECBE7496}" type="parTrans" cxnId="{0EB4A96B-44E0-418F-BD23-864C9EF0B1A3}">
      <dgm:prSet custT="1"/>
      <dgm:spPr>
        <a:xfrm rot="20166938">
          <a:off x="2081964" y="1314023"/>
          <a:ext cx="1178341" cy="76201"/>
        </a:xfrm>
        <a:custGeom>
          <a:avLst/>
          <a:gdLst/>
          <a:ahLst/>
          <a:cxnLst/>
          <a:rect l="0" t="0" r="0" b="0"/>
          <a:pathLst>
            <a:path>
              <a:moveTo>
                <a:pt x="0" y="38100"/>
              </a:moveTo>
              <a:lnTo>
                <a:pt x="1178341" y="3810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200">
            <a:solidFill>
              <a:sysClr val="windowText" lastClr="000000"/>
            </a:solidFill>
            <a:latin typeface="Calibri" panose="020F0502020204030204"/>
            <a:ea typeface="+mn-ea"/>
            <a:cs typeface="+mn-cs"/>
          </a:endParaRPr>
        </a:p>
      </dgm:t>
    </dgm:pt>
    <dgm:pt modelId="{D179CB07-B1F9-437C-B1DD-8CBD58CAAB74}" type="sibTrans" cxnId="{0EB4A96B-44E0-418F-BD23-864C9EF0B1A3}">
      <dgm:prSet/>
      <dgm:spPr/>
      <dgm:t>
        <a:bodyPr/>
        <a:lstStyle/>
        <a:p>
          <a:endParaRPr lang="en-US" sz="1200">
            <a:solidFill>
              <a:schemeClr val="tx1"/>
            </a:solidFill>
          </a:endParaRPr>
        </a:p>
      </dgm:t>
    </dgm:pt>
    <dgm:pt modelId="{9C9E8D93-9FB5-4179-B3EB-5F2368B5AB27}">
      <dgm:prSet phldrT="[Text]" custT="1"/>
      <dgm:spPr>
        <a:xfrm>
          <a:off x="3209852" y="1659347"/>
          <a:ext cx="2693584" cy="75218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sr-Cyrl-RS" sz="1200">
              <a:solidFill>
                <a:sysClr val="windowText" lastClr="000000"/>
              </a:solidFill>
              <a:latin typeface="Calibri" panose="020F0502020204030204"/>
              <a:ea typeface="+mn-ea"/>
              <a:cs typeface="+mn-cs"/>
            </a:rPr>
            <a:t>Одсек за електроенергетске и техничке послове</a:t>
          </a:r>
          <a:endParaRPr lang="en-US" sz="1200">
            <a:solidFill>
              <a:sysClr val="windowText" lastClr="000000"/>
            </a:solidFill>
            <a:latin typeface="Calibri" panose="020F0502020204030204"/>
            <a:ea typeface="+mn-ea"/>
            <a:cs typeface="+mn-cs"/>
          </a:endParaRPr>
        </a:p>
      </dgm:t>
    </dgm:pt>
    <dgm:pt modelId="{1265D2AE-F91B-45F6-BB12-4F7EA813C2CD}" type="parTrans" cxnId="{6F918894-91E7-46F8-976D-C9F6857858E2}">
      <dgm:prSet custT="1"/>
      <dgm:spPr>
        <a:xfrm rot="1345850">
          <a:off x="2088323" y="1774956"/>
          <a:ext cx="1165623" cy="76201"/>
        </a:xfrm>
        <a:custGeom>
          <a:avLst/>
          <a:gdLst/>
          <a:ahLst/>
          <a:cxnLst/>
          <a:rect l="0" t="0" r="0" b="0"/>
          <a:pathLst>
            <a:path>
              <a:moveTo>
                <a:pt x="0" y="38100"/>
              </a:moveTo>
              <a:lnTo>
                <a:pt x="1165623" y="3810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200">
            <a:solidFill>
              <a:sysClr val="windowText" lastClr="000000"/>
            </a:solidFill>
            <a:latin typeface="Calibri" panose="020F0502020204030204"/>
            <a:ea typeface="+mn-ea"/>
            <a:cs typeface="+mn-cs"/>
          </a:endParaRPr>
        </a:p>
      </dgm:t>
    </dgm:pt>
    <dgm:pt modelId="{5A6C1192-B1D4-484A-A48B-5AE93ACDCB0B}" type="sibTrans" cxnId="{6F918894-91E7-46F8-976D-C9F6857858E2}">
      <dgm:prSet/>
      <dgm:spPr/>
      <dgm:t>
        <a:bodyPr/>
        <a:lstStyle/>
        <a:p>
          <a:endParaRPr lang="en-US" sz="1200">
            <a:solidFill>
              <a:schemeClr val="tx1"/>
            </a:solidFill>
          </a:endParaRPr>
        </a:p>
      </dgm:t>
    </dgm:pt>
    <dgm:pt modelId="{8E99B1B7-8C6F-4DC1-B751-93BA7AA5FA89}" type="pres">
      <dgm:prSet presAssocID="{BD6F1777-4082-4C43-B34C-00DA57CC2862}" presName="diagram" presStyleCnt="0">
        <dgm:presLayoutVars>
          <dgm:chPref val="1"/>
          <dgm:dir/>
          <dgm:animOne val="branch"/>
          <dgm:animLvl val="lvl"/>
          <dgm:resizeHandles val="exact"/>
        </dgm:presLayoutVars>
      </dgm:prSet>
      <dgm:spPr/>
      <dgm:t>
        <a:bodyPr/>
        <a:lstStyle/>
        <a:p>
          <a:endParaRPr lang="en-US"/>
        </a:p>
      </dgm:t>
    </dgm:pt>
    <dgm:pt modelId="{0C3C31D9-83ED-433A-AB5E-83AC0D27FCE9}" type="pres">
      <dgm:prSet presAssocID="{2574B86C-A462-4754-8EAE-6FE145359EB7}" presName="root1" presStyleCnt="0"/>
      <dgm:spPr/>
    </dgm:pt>
    <dgm:pt modelId="{97ADF317-EA78-4894-9532-6CC318EC653D}" type="pres">
      <dgm:prSet presAssocID="{2574B86C-A462-4754-8EAE-6FE145359EB7}" presName="LevelOneTextNode" presStyleLbl="node0" presStyleIdx="0" presStyleCnt="1" custScaleX="79090" custScaleY="62237">
        <dgm:presLayoutVars>
          <dgm:chPref val="3"/>
        </dgm:presLayoutVars>
      </dgm:prSet>
      <dgm:spPr/>
      <dgm:t>
        <a:bodyPr/>
        <a:lstStyle/>
        <a:p>
          <a:endParaRPr lang="en-US"/>
        </a:p>
      </dgm:t>
    </dgm:pt>
    <dgm:pt modelId="{F9BED126-245A-4B9B-B7DE-3E486A5168B8}" type="pres">
      <dgm:prSet presAssocID="{2574B86C-A462-4754-8EAE-6FE145359EB7}" presName="level2hierChild" presStyleCnt="0"/>
      <dgm:spPr/>
    </dgm:pt>
    <dgm:pt modelId="{7CB426F2-19C9-4558-A417-F43B4CDE66B5}" type="pres">
      <dgm:prSet presAssocID="{ABA478B5-69FA-4763-BCA8-627EECBE7496}" presName="conn2-1" presStyleLbl="parChTrans1D2" presStyleIdx="0" presStyleCnt="2"/>
      <dgm:spPr/>
      <dgm:t>
        <a:bodyPr/>
        <a:lstStyle/>
        <a:p>
          <a:endParaRPr lang="en-US"/>
        </a:p>
      </dgm:t>
    </dgm:pt>
    <dgm:pt modelId="{C2571FD3-F645-49C1-BDE5-654A840D0249}" type="pres">
      <dgm:prSet presAssocID="{ABA478B5-69FA-4763-BCA8-627EECBE7496}" presName="connTx" presStyleLbl="parChTrans1D2" presStyleIdx="0" presStyleCnt="2"/>
      <dgm:spPr/>
      <dgm:t>
        <a:bodyPr/>
        <a:lstStyle/>
        <a:p>
          <a:endParaRPr lang="en-US"/>
        </a:p>
      </dgm:t>
    </dgm:pt>
    <dgm:pt modelId="{F713D7E8-956A-400B-9A79-CECE89331D27}" type="pres">
      <dgm:prSet presAssocID="{9153C518-1C2B-4AC9-807A-463904C80214}" presName="root2" presStyleCnt="0"/>
      <dgm:spPr/>
    </dgm:pt>
    <dgm:pt modelId="{BE2E4555-F9A3-4AD5-BFD4-362E2377A0B7}" type="pres">
      <dgm:prSet presAssocID="{9153C518-1C2B-4AC9-807A-463904C80214}" presName="LevelTwoTextNode" presStyleLbl="node2" presStyleIdx="0" presStyleCnt="2" custScaleY="51048">
        <dgm:presLayoutVars>
          <dgm:chPref val="3"/>
        </dgm:presLayoutVars>
      </dgm:prSet>
      <dgm:spPr/>
      <dgm:t>
        <a:bodyPr/>
        <a:lstStyle/>
        <a:p>
          <a:endParaRPr lang="en-US"/>
        </a:p>
      </dgm:t>
    </dgm:pt>
    <dgm:pt modelId="{821CAE96-46F2-4D75-9E0C-B15037A8AEFE}" type="pres">
      <dgm:prSet presAssocID="{9153C518-1C2B-4AC9-807A-463904C80214}" presName="level3hierChild" presStyleCnt="0"/>
      <dgm:spPr/>
    </dgm:pt>
    <dgm:pt modelId="{0EE3DC56-08DA-4A50-8C11-6C7B3EAD76D8}" type="pres">
      <dgm:prSet presAssocID="{1265D2AE-F91B-45F6-BB12-4F7EA813C2CD}" presName="conn2-1" presStyleLbl="parChTrans1D2" presStyleIdx="1" presStyleCnt="2"/>
      <dgm:spPr/>
      <dgm:t>
        <a:bodyPr/>
        <a:lstStyle/>
        <a:p>
          <a:endParaRPr lang="en-US"/>
        </a:p>
      </dgm:t>
    </dgm:pt>
    <dgm:pt modelId="{26B0D6B2-2708-4335-9A53-B6A7C017FE82}" type="pres">
      <dgm:prSet presAssocID="{1265D2AE-F91B-45F6-BB12-4F7EA813C2CD}" presName="connTx" presStyleLbl="parChTrans1D2" presStyleIdx="1" presStyleCnt="2"/>
      <dgm:spPr/>
      <dgm:t>
        <a:bodyPr/>
        <a:lstStyle/>
        <a:p>
          <a:endParaRPr lang="en-US"/>
        </a:p>
      </dgm:t>
    </dgm:pt>
    <dgm:pt modelId="{51132111-93CC-4709-9E43-CFA2DBF04BDD}" type="pres">
      <dgm:prSet presAssocID="{9C9E8D93-9FB5-4179-B3EB-5F2368B5AB27}" presName="root2" presStyleCnt="0"/>
      <dgm:spPr/>
    </dgm:pt>
    <dgm:pt modelId="{547B8AA0-A599-4D77-94B8-C3889FF62229}" type="pres">
      <dgm:prSet presAssocID="{9C9E8D93-9FB5-4179-B3EB-5F2368B5AB27}" presName="LevelTwoTextNode" presStyleLbl="node2" presStyleIdx="1" presStyleCnt="2" custScaleY="55850">
        <dgm:presLayoutVars>
          <dgm:chPref val="3"/>
        </dgm:presLayoutVars>
      </dgm:prSet>
      <dgm:spPr/>
      <dgm:t>
        <a:bodyPr/>
        <a:lstStyle/>
        <a:p>
          <a:endParaRPr lang="en-US"/>
        </a:p>
      </dgm:t>
    </dgm:pt>
    <dgm:pt modelId="{2D9B4995-2216-4734-BDAF-EC27B7FC4784}" type="pres">
      <dgm:prSet presAssocID="{9C9E8D93-9FB5-4179-B3EB-5F2368B5AB27}" presName="level3hierChild" presStyleCnt="0"/>
      <dgm:spPr/>
    </dgm:pt>
  </dgm:ptLst>
  <dgm:cxnLst>
    <dgm:cxn modelId="{5262CF7F-F537-4025-9EE6-EE59787FFF0B}" type="presOf" srcId="{ABA478B5-69FA-4763-BCA8-627EECBE7496}" destId="{7CB426F2-19C9-4558-A417-F43B4CDE66B5}" srcOrd="0" destOrd="0" presId="urn:microsoft.com/office/officeart/2005/8/layout/hierarchy2"/>
    <dgm:cxn modelId="{A0F0BB1B-178F-4A70-A1A9-29289D6A1F16}" type="presOf" srcId="{ABA478B5-69FA-4763-BCA8-627EECBE7496}" destId="{C2571FD3-F645-49C1-BDE5-654A840D0249}" srcOrd="1" destOrd="0" presId="urn:microsoft.com/office/officeart/2005/8/layout/hierarchy2"/>
    <dgm:cxn modelId="{0CADB1A7-5AC3-402E-A5DF-84CB92D48A53}" type="presOf" srcId="{1265D2AE-F91B-45F6-BB12-4F7EA813C2CD}" destId="{0EE3DC56-08DA-4A50-8C11-6C7B3EAD76D8}" srcOrd="0" destOrd="0" presId="urn:microsoft.com/office/officeart/2005/8/layout/hierarchy2"/>
    <dgm:cxn modelId="{9A3E3A8A-D4DF-4760-9029-04E9783CBB54}" srcId="{BD6F1777-4082-4C43-B34C-00DA57CC2862}" destId="{2574B86C-A462-4754-8EAE-6FE145359EB7}" srcOrd="0" destOrd="0" parTransId="{B083E568-88B4-4A40-ABFD-AD40547B1F64}" sibTransId="{2BCB9638-153D-4EDC-BE8D-677C7ADB1580}"/>
    <dgm:cxn modelId="{E7C73214-76D2-44D1-9E88-8061FF121157}" type="presOf" srcId="{2574B86C-A462-4754-8EAE-6FE145359EB7}" destId="{97ADF317-EA78-4894-9532-6CC318EC653D}" srcOrd="0" destOrd="0" presId="urn:microsoft.com/office/officeart/2005/8/layout/hierarchy2"/>
    <dgm:cxn modelId="{0EB4A96B-44E0-418F-BD23-864C9EF0B1A3}" srcId="{2574B86C-A462-4754-8EAE-6FE145359EB7}" destId="{9153C518-1C2B-4AC9-807A-463904C80214}" srcOrd="0" destOrd="0" parTransId="{ABA478B5-69FA-4763-BCA8-627EECBE7496}" sibTransId="{D179CB07-B1F9-437C-B1DD-8CBD58CAAB74}"/>
    <dgm:cxn modelId="{2A332921-4BAB-4FCC-9E04-83F7BC7B7DB0}" type="presOf" srcId="{1265D2AE-F91B-45F6-BB12-4F7EA813C2CD}" destId="{26B0D6B2-2708-4335-9A53-B6A7C017FE82}" srcOrd="1" destOrd="0" presId="urn:microsoft.com/office/officeart/2005/8/layout/hierarchy2"/>
    <dgm:cxn modelId="{FE216778-0B11-4AC8-930C-D40CBD92A505}" type="presOf" srcId="{BD6F1777-4082-4C43-B34C-00DA57CC2862}" destId="{8E99B1B7-8C6F-4DC1-B751-93BA7AA5FA89}" srcOrd="0" destOrd="0" presId="urn:microsoft.com/office/officeart/2005/8/layout/hierarchy2"/>
    <dgm:cxn modelId="{105829C4-ED05-454B-BF28-F1EABC1DF498}" type="presOf" srcId="{9C9E8D93-9FB5-4179-B3EB-5F2368B5AB27}" destId="{547B8AA0-A599-4D77-94B8-C3889FF62229}" srcOrd="0" destOrd="0" presId="urn:microsoft.com/office/officeart/2005/8/layout/hierarchy2"/>
    <dgm:cxn modelId="{7CABDF6A-3D19-4CA9-8EC2-CE2EE6A5EBB1}" type="presOf" srcId="{9153C518-1C2B-4AC9-807A-463904C80214}" destId="{BE2E4555-F9A3-4AD5-BFD4-362E2377A0B7}" srcOrd="0" destOrd="0" presId="urn:microsoft.com/office/officeart/2005/8/layout/hierarchy2"/>
    <dgm:cxn modelId="{6F918894-91E7-46F8-976D-C9F6857858E2}" srcId="{2574B86C-A462-4754-8EAE-6FE145359EB7}" destId="{9C9E8D93-9FB5-4179-B3EB-5F2368B5AB27}" srcOrd="1" destOrd="0" parTransId="{1265D2AE-F91B-45F6-BB12-4F7EA813C2CD}" sibTransId="{5A6C1192-B1D4-484A-A48B-5AE93ACDCB0B}"/>
    <dgm:cxn modelId="{D1B5A2D7-A421-432B-A6EB-F8A23058283D}" type="presParOf" srcId="{8E99B1B7-8C6F-4DC1-B751-93BA7AA5FA89}" destId="{0C3C31D9-83ED-433A-AB5E-83AC0D27FCE9}" srcOrd="0" destOrd="0" presId="urn:microsoft.com/office/officeart/2005/8/layout/hierarchy2"/>
    <dgm:cxn modelId="{290867AC-58BA-4134-B4FA-9041DB8C564A}" type="presParOf" srcId="{0C3C31D9-83ED-433A-AB5E-83AC0D27FCE9}" destId="{97ADF317-EA78-4894-9532-6CC318EC653D}" srcOrd="0" destOrd="0" presId="urn:microsoft.com/office/officeart/2005/8/layout/hierarchy2"/>
    <dgm:cxn modelId="{E42E53DD-EFED-443E-B463-78CBBC72A7DF}" type="presParOf" srcId="{0C3C31D9-83ED-433A-AB5E-83AC0D27FCE9}" destId="{F9BED126-245A-4B9B-B7DE-3E486A5168B8}" srcOrd="1" destOrd="0" presId="urn:microsoft.com/office/officeart/2005/8/layout/hierarchy2"/>
    <dgm:cxn modelId="{0DA25C0B-C67B-4BC9-B474-580EE6FD0302}" type="presParOf" srcId="{F9BED126-245A-4B9B-B7DE-3E486A5168B8}" destId="{7CB426F2-19C9-4558-A417-F43B4CDE66B5}" srcOrd="0" destOrd="0" presId="urn:microsoft.com/office/officeart/2005/8/layout/hierarchy2"/>
    <dgm:cxn modelId="{1CDFF1FD-D588-4A75-8C70-D953D9C83BD8}" type="presParOf" srcId="{7CB426F2-19C9-4558-A417-F43B4CDE66B5}" destId="{C2571FD3-F645-49C1-BDE5-654A840D0249}" srcOrd="0" destOrd="0" presId="urn:microsoft.com/office/officeart/2005/8/layout/hierarchy2"/>
    <dgm:cxn modelId="{5ED560F8-029D-4431-A132-8703F41105BB}" type="presParOf" srcId="{F9BED126-245A-4B9B-B7DE-3E486A5168B8}" destId="{F713D7E8-956A-400B-9A79-CECE89331D27}" srcOrd="1" destOrd="0" presId="urn:microsoft.com/office/officeart/2005/8/layout/hierarchy2"/>
    <dgm:cxn modelId="{E6542CD2-1554-4FC9-A050-438EA5DE9967}" type="presParOf" srcId="{F713D7E8-956A-400B-9A79-CECE89331D27}" destId="{BE2E4555-F9A3-4AD5-BFD4-362E2377A0B7}" srcOrd="0" destOrd="0" presId="urn:microsoft.com/office/officeart/2005/8/layout/hierarchy2"/>
    <dgm:cxn modelId="{08B7DEC7-58A7-4B1E-8BC4-FE7D667FC352}" type="presParOf" srcId="{F713D7E8-956A-400B-9A79-CECE89331D27}" destId="{821CAE96-46F2-4D75-9E0C-B15037A8AEFE}" srcOrd="1" destOrd="0" presId="urn:microsoft.com/office/officeart/2005/8/layout/hierarchy2"/>
    <dgm:cxn modelId="{87F82B1C-081F-4E1E-95C9-D520F0AE03D6}" type="presParOf" srcId="{F9BED126-245A-4B9B-B7DE-3E486A5168B8}" destId="{0EE3DC56-08DA-4A50-8C11-6C7B3EAD76D8}" srcOrd="2" destOrd="0" presId="urn:microsoft.com/office/officeart/2005/8/layout/hierarchy2"/>
    <dgm:cxn modelId="{64E17719-749C-4B1B-9CDE-8EF323E1E142}" type="presParOf" srcId="{0EE3DC56-08DA-4A50-8C11-6C7B3EAD76D8}" destId="{26B0D6B2-2708-4335-9A53-B6A7C017FE82}" srcOrd="0" destOrd="0" presId="urn:microsoft.com/office/officeart/2005/8/layout/hierarchy2"/>
    <dgm:cxn modelId="{B0074673-F8C2-4CBA-94E2-7A05F823ACC9}" type="presParOf" srcId="{F9BED126-245A-4B9B-B7DE-3E486A5168B8}" destId="{51132111-93CC-4709-9E43-CFA2DBF04BDD}" srcOrd="3" destOrd="0" presId="urn:microsoft.com/office/officeart/2005/8/layout/hierarchy2"/>
    <dgm:cxn modelId="{17567544-C8A6-4799-8DD5-F1BD577D7759}" type="presParOf" srcId="{51132111-93CC-4709-9E43-CFA2DBF04BDD}" destId="{547B8AA0-A599-4D77-94B8-C3889FF62229}" srcOrd="0" destOrd="0" presId="urn:microsoft.com/office/officeart/2005/8/layout/hierarchy2"/>
    <dgm:cxn modelId="{7BE6ABAF-A6CD-4FA2-A7DE-CC8DFBF2E4C0}" type="presParOf" srcId="{51132111-93CC-4709-9E43-CFA2DBF04BDD}" destId="{2D9B4995-2216-4734-BDAF-EC27B7FC4784}"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E8D6E4-DF12-434F-B41A-A702D1C19C83}" type="doc">
      <dgm:prSet loTypeId="urn:microsoft.com/office/officeart/2005/8/layout/hierarchy2" loCatId="hierarchy" qsTypeId="urn:microsoft.com/office/officeart/2005/8/quickstyle/simple2" qsCatId="simple" csTypeId="urn:microsoft.com/office/officeart/2005/8/colors/colorful4" csCatId="colorful" phldr="1"/>
      <dgm:spPr/>
      <dgm:t>
        <a:bodyPr/>
        <a:lstStyle/>
        <a:p>
          <a:endParaRPr lang="en-US"/>
        </a:p>
      </dgm:t>
    </dgm:pt>
    <dgm:pt modelId="{D97A99FA-C344-4119-BB66-73149061F5F7}">
      <dgm:prSet phldrT="[Text]" custT="1"/>
      <dgm:spPr>
        <a:xfrm>
          <a:off x="3158" y="1028762"/>
          <a:ext cx="2342898" cy="1171449"/>
        </a:xfrm>
        <a:prstGeom prst="roundRect">
          <a:avLst>
            <a:gd name="adj" fmla="val 10000"/>
          </a:avLst>
        </a:prstGeom>
        <a:solidFill>
          <a:srgbClr val="9BBB59">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Calibri" panose="020F0502020204030204"/>
              <a:ea typeface="+mn-ea"/>
              <a:cs typeface="+mn-cs"/>
            </a:rPr>
            <a:t>Сектор за геологију и рударство </a:t>
          </a:r>
          <a:endParaRPr lang="en-US" sz="1200">
            <a:solidFill>
              <a:sysClr val="windowText" lastClr="000000"/>
            </a:solidFill>
            <a:latin typeface="Calibri" panose="020F0502020204030204"/>
            <a:ea typeface="+mn-ea"/>
            <a:cs typeface="+mn-cs"/>
          </a:endParaRPr>
        </a:p>
      </dgm:t>
    </dgm:pt>
    <dgm:pt modelId="{C8ACDB51-7234-42F5-BF22-74EBBBB497BD}" type="parTrans" cxnId="{AD65E4A9-3E25-440B-9C2E-FA96BB2DAECF}">
      <dgm:prSet/>
      <dgm:spPr/>
      <dgm:t>
        <a:bodyPr/>
        <a:lstStyle/>
        <a:p>
          <a:endParaRPr lang="en-US" sz="1000">
            <a:solidFill>
              <a:schemeClr val="tx1"/>
            </a:solidFill>
          </a:endParaRPr>
        </a:p>
      </dgm:t>
    </dgm:pt>
    <dgm:pt modelId="{46F848ED-A1B1-4CE4-B268-42AE89F42D45}" type="sibTrans" cxnId="{AD65E4A9-3E25-440B-9C2E-FA96BB2DAECF}">
      <dgm:prSet/>
      <dgm:spPr/>
      <dgm:t>
        <a:bodyPr/>
        <a:lstStyle/>
        <a:p>
          <a:endParaRPr lang="en-US" sz="1000">
            <a:solidFill>
              <a:schemeClr val="tx1"/>
            </a:solidFill>
          </a:endParaRPr>
        </a:p>
      </dgm:t>
    </dgm:pt>
    <dgm:pt modelId="{911D279C-30F1-4F78-86E8-8075D2AA6CFC}">
      <dgm:prSet phldrT="[Text]" custT="1"/>
      <dgm:spPr>
        <a:xfrm>
          <a:off x="3283217" y="457200"/>
          <a:ext cx="2342898" cy="1089998"/>
        </a:xfrm>
        <a:prstGeom prst="roundRect">
          <a:avLst>
            <a:gd name="adj" fmla="val 10000"/>
          </a:avLst>
        </a:prstGeom>
        <a:solidFill>
          <a:srgbClr val="4BACC6">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Одељење за геолошка истраживања и рударство</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6F567DE-5D2D-401E-806E-71F1CE6F02A4}" type="parTrans" cxnId="{6D43CD0C-BFE2-4EE5-94EE-9B3D04F5CE9E}">
      <dgm:prSet custT="1"/>
      <dgm:spPr>
        <a:xfrm rot="19610499">
          <a:off x="2254913" y="1275692"/>
          <a:ext cx="1119447" cy="65302"/>
        </a:xfrm>
        <a:custGeom>
          <a:avLst/>
          <a:gdLst/>
          <a:ahLst/>
          <a:cxnLst/>
          <a:rect l="0" t="0" r="0" b="0"/>
          <a:pathLst>
            <a:path>
              <a:moveTo>
                <a:pt x="0" y="32651"/>
              </a:moveTo>
              <a:lnTo>
                <a:pt x="1119447" y="32651"/>
              </a:lnTo>
            </a:path>
          </a:pathLst>
        </a:custGeom>
        <a:noFill/>
        <a:ln w="12700" cap="flat" cmpd="sng" algn="ctr">
          <a:solidFill>
            <a:srgbClr val="4BACC6">
              <a:hueOff val="0"/>
              <a:satOff val="0"/>
              <a:lumOff val="0"/>
              <a:alphaOff val="0"/>
            </a:srgbClr>
          </a:solidFill>
          <a:prstDash val="solid"/>
          <a:miter lim="800000"/>
        </a:ln>
        <a:effectLst/>
      </dgm:spPr>
      <dgm:t>
        <a:bodyPr/>
        <a:lstStyle/>
        <a:p>
          <a:endParaRPr lang="en-US" sz="1000">
            <a:solidFill>
              <a:sysClr val="windowText" lastClr="000000"/>
            </a:solidFill>
            <a:latin typeface="Calibri" panose="020F0502020204030204"/>
            <a:ea typeface="+mn-ea"/>
            <a:cs typeface="+mn-cs"/>
          </a:endParaRPr>
        </a:p>
      </dgm:t>
    </dgm:pt>
    <dgm:pt modelId="{17C0408C-A785-49B5-A513-A8875D7D1C5A}" type="sibTrans" cxnId="{6D43CD0C-BFE2-4EE5-94EE-9B3D04F5CE9E}">
      <dgm:prSet/>
      <dgm:spPr/>
      <dgm:t>
        <a:bodyPr/>
        <a:lstStyle/>
        <a:p>
          <a:endParaRPr lang="en-US" sz="1000">
            <a:solidFill>
              <a:schemeClr val="tx1"/>
            </a:solidFill>
          </a:endParaRPr>
        </a:p>
      </dgm:t>
    </dgm:pt>
    <dgm:pt modelId="{326E3ED4-1896-4C0A-9F8C-84C3D0E85927}">
      <dgm:prSet phldrT="[Text]" custT="1"/>
      <dgm:spPr>
        <a:xfrm>
          <a:off x="3283217" y="1722916"/>
          <a:ext cx="2342898" cy="1048857"/>
        </a:xfrm>
        <a:prstGeom prst="roundRect">
          <a:avLst>
            <a:gd name="adj" fmla="val 10000"/>
          </a:avLst>
        </a:prstGeom>
        <a:solidFill>
          <a:srgbClr val="4BACC6">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Одсек за правне и економске послове у области геологије и рударства</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EA7CB6C-0884-425B-A330-441B86826177}" type="parTrans" cxnId="{BEA181EB-B8DE-410C-BF11-325603C5671D}">
      <dgm:prSet custT="1"/>
      <dgm:spPr>
        <a:xfrm rot="2041855">
          <a:off x="2249222" y="1898265"/>
          <a:ext cx="1130830" cy="65302"/>
        </a:xfrm>
        <a:custGeom>
          <a:avLst/>
          <a:gdLst/>
          <a:ahLst/>
          <a:cxnLst/>
          <a:rect l="0" t="0" r="0" b="0"/>
          <a:pathLst>
            <a:path>
              <a:moveTo>
                <a:pt x="0" y="32651"/>
              </a:moveTo>
              <a:lnTo>
                <a:pt x="1130830" y="32651"/>
              </a:lnTo>
            </a:path>
          </a:pathLst>
        </a:custGeom>
        <a:noFill/>
        <a:ln w="12700" cap="flat" cmpd="sng" algn="ctr">
          <a:solidFill>
            <a:srgbClr val="4BACC6">
              <a:hueOff val="0"/>
              <a:satOff val="0"/>
              <a:lumOff val="0"/>
              <a:alphaOff val="0"/>
            </a:srgbClr>
          </a:solidFill>
          <a:prstDash val="solid"/>
          <a:miter lim="800000"/>
        </a:ln>
        <a:effectLst/>
      </dgm:spPr>
      <dgm:t>
        <a:bodyPr/>
        <a:lstStyle/>
        <a:p>
          <a:endParaRPr lang="en-US" sz="1000">
            <a:solidFill>
              <a:sysClr val="windowText" lastClr="000000"/>
            </a:solidFill>
            <a:latin typeface="Calibri" panose="020F0502020204030204"/>
            <a:ea typeface="+mn-ea"/>
            <a:cs typeface="+mn-cs"/>
          </a:endParaRPr>
        </a:p>
      </dgm:t>
    </dgm:pt>
    <dgm:pt modelId="{92FE5E44-9C3D-4A4A-BE53-BCB249672A66}" type="sibTrans" cxnId="{BEA181EB-B8DE-410C-BF11-325603C5671D}">
      <dgm:prSet/>
      <dgm:spPr/>
      <dgm:t>
        <a:bodyPr/>
        <a:lstStyle/>
        <a:p>
          <a:endParaRPr lang="en-US" sz="1000">
            <a:solidFill>
              <a:schemeClr val="tx1"/>
            </a:solidFill>
          </a:endParaRPr>
        </a:p>
      </dgm:t>
    </dgm:pt>
    <dgm:pt modelId="{904822D7-A4B8-462E-AC9B-539BDDE589B9}" type="pres">
      <dgm:prSet presAssocID="{7BE8D6E4-DF12-434F-B41A-A702D1C19C83}" presName="diagram" presStyleCnt="0">
        <dgm:presLayoutVars>
          <dgm:chPref val="1"/>
          <dgm:dir/>
          <dgm:animOne val="branch"/>
          <dgm:animLvl val="lvl"/>
          <dgm:resizeHandles val="exact"/>
        </dgm:presLayoutVars>
      </dgm:prSet>
      <dgm:spPr/>
      <dgm:t>
        <a:bodyPr/>
        <a:lstStyle/>
        <a:p>
          <a:endParaRPr lang="en-US"/>
        </a:p>
      </dgm:t>
    </dgm:pt>
    <dgm:pt modelId="{5F4AC18B-9F9F-4B33-9A7C-81495C67BF00}" type="pres">
      <dgm:prSet presAssocID="{D97A99FA-C344-4119-BB66-73149061F5F7}" presName="root1" presStyleCnt="0"/>
      <dgm:spPr/>
    </dgm:pt>
    <dgm:pt modelId="{5E4B7E1C-EA8C-497F-A842-3365E791647D}" type="pres">
      <dgm:prSet presAssocID="{D97A99FA-C344-4119-BB66-73149061F5F7}" presName="LevelOneTextNode" presStyleLbl="node0" presStyleIdx="0" presStyleCnt="1">
        <dgm:presLayoutVars>
          <dgm:chPref val="3"/>
        </dgm:presLayoutVars>
      </dgm:prSet>
      <dgm:spPr/>
      <dgm:t>
        <a:bodyPr/>
        <a:lstStyle/>
        <a:p>
          <a:endParaRPr lang="en-US"/>
        </a:p>
      </dgm:t>
    </dgm:pt>
    <dgm:pt modelId="{C32E58E2-8193-447F-AEF9-755916E14CD5}" type="pres">
      <dgm:prSet presAssocID="{D97A99FA-C344-4119-BB66-73149061F5F7}" presName="level2hierChild" presStyleCnt="0"/>
      <dgm:spPr/>
    </dgm:pt>
    <dgm:pt modelId="{65C826EF-8F8D-478F-95C2-74E1324BCE04}" type="pres">
      <dgm:prSet presAssocID="{46F567DE-5D2D-401E-806E-71F1CE6F02A4}" presName="conn2-1" presStyleLbl="parChTrans1D2" presStyleIdx="0" presStyleCnt="2"/>
      <dgm:spPr/>
      <dgm:t>
        <a:bodyPr/>
        <a:lstStyle/>
        <a:p>
          <a:endParaRPr lang="en-US"/>
        </a:p>
      </dgm:t>
    </dgm:pt>
    <dgm:pt modelId="{72E90BF7-CA70-4876-AF89-E6DB1280ECC8}" type="pres">
      <dgm:prSet presAssocID="{46F567DE-5D2D-401E-806E-71F1CE6F02A4}" presName="connTx" presStyleLbl="parChTrans1D2" presStyleIdx="0" presStyleCnt="2"/>
      <dgm:spPr/>
      <dgm:t>
        <a:bodyPr/>
        <a:lstStyle/>
        <a:p>
          <a:endParaRPr lang="en-US"/>
        </a:p>
      </dgm:t>
    </dgm:pt>
    <dgm:pt modelId="{38D0D475-A433-41A3-BAA2-B78B5A890AE9}" type="pres">
      <dgm:prSet presAssocID="{911D279C-30F1-4F78-86E8-8075D2AA6CFC}" presName="root2" presStyleCnt="0"/>
      <dgm:spPr/>
    </dgm:pt>
    <dgm:pt modelId="{6F5BFC66-CD47-42BC-AFB0-CDAD3374B19C}" type="pres">
      <dgm:prSet presAssocID="{911D279C-30F1-4F78-86E8-8075D2AA6CFC}" presName="LevelTwoTextNode" presStyleLbl="node2" presStyleIdx="0" presStyleCnt="2" custScaleY="93047">
        <dgm:presLayoutVars>
          <dgm:chPref val="3"/>
        </dgm:presLayoutVars>
      </dgm:prSet>
      <dgm:spPr/>
      <dgm:t>
        <a:bodyPr/>
        <a:lstStyle/>
        <a:p>
          <a:endParaRPr lang="en-US"/>
        </a:p>
      </dgm:t>
    </dgm:pt>
    <dgm:pt modelId="{3E891E5F-8450-4849-A194-19CE3E7423D4}" type="pres">
      <dgm:prSet presAssocID="{911D279C-30F1-4F78-86E8-8075D2AA6CFC}" presName="level3hierChild" presStyleCnt="0"/>
      <dgm:spPr/>
    </dgm:pt>
    <dgm:pt modelId="{CEC6CA8E-6D65-4E8E-BC52-EEEC9F1BA749}" type="pres">
      <dgm:prSet presAssocID="{5EA7CB6C-0884-425B-A330-441B86826177}" presName="conn2-1" presStyleLbl="parChTrans1D2" presStyleIdx="1" presStyleCnt="2"/>
      <dgm:spPr/>
      <dgm:t>
        <a:bodyPr/>
        <a:lstStyle/>
        <a:p>
          <a:endParaRPr lang="en-US"/>
        </a:p>
      </dgm:t>
    </dgm:pt>
    <dgm:pt modelId="{26538102-B60C-402C-B276-540013C1F090}" type="pres">
      <dgm:prSet presAssocID="{5EA7CB6C-0884-425B-A330-441B86826177}" presName="connTx" presStyleLbl="parChTrans1D2" presStyleIdx="1" presStyleCnt="2"/>
      <dgm:spPr/>
      <dgm:t>
        <a:bodyPr/>
        <a:lstStyle/>
        <a:p>
          <a:endParaRPr lang="en-US"/>
        </a:p>
      </dgm:t>
    </dgm:pt>
    <dgm:pt modelId="{1F5F4DF3-3F06-46D2-B2B4-54E63DF0718A}" type="pres">
      <dgm:prSet presAssocID="{326E3ED4-1896-4C0A-9F8C-84C3D0E85927}" presName="root2" presStyleCnt="0"/>
      <dgm:spPr/>
    </dgm:pt>
    <dgm:pt modelId="{6526FF69-3B8D-4A58-A493-B7E4CFD14C98}" type="pres">
      <dgm:prSet presAssocID="{326E3ED4-1896-4C0A-9F8C-84C3D0E85927}" presName="LevelTwoTextNode" presStyleLbl="node2" presStyleIdx="1" presStyleCnt="2" custScaleY="89535">
        <dgm:presLayoutVars>
          <dgm:chPref val="3"/>
        </dgm:presLayoutVars>
      </dgm:prSet>
      <dgm:spPr/>
      <dgm:t>
        <a:bodyPr/>
        <a:lstStyle/>
        <a:p>
          <a:endParaRPr lang="en-US"/>
        </a:p>
      </dgm:t>
    </dgm:pt>
    <dgm:pt modelId="{5EDAD87D-56CA-4B87-AE24-5BF807C3FC45}" type="pres">
      <dgm:prSet presAssocID="{326E3ED4-1896-4C0A-9F8C-84C3D0E85927}" presName="level3hierChild" presStyleCnt="0"/>
      <dgm:spPr/>
    </dgm:pt>
  </dgm:ptLst>
  <dgm:cxnLst>
    <dgm:cxn modelId="{629A7A19-B6D8-4313-BDF3-C477E7EDAD19}" type="presOf" srcId="{46F567DE-5D2D-401E-806E-71F1CE6F02A4}" destId="{65C826EF-8F8D-478F-95C2-74E1324BCE04}" srcOrd="0" destOrd="0" presId="urn:microsoft.com/office/officeart/2005/8/layout/hierarchy2"/>
    <dgm:cxn modelId="{BEA181EB-B8DE-410C-BF11-325603C5671D}" srcId="{D97A99FA-C344-4119-BB66-73149061F5F7}" destId="{326E3ED4-1896-4C0A-9F8C-84C3D0E85927}" srcOrd="1" destOrd="0" parTransId="{5EA7CB6C-0884-425B-A330-441B86826177}" sibTransId="{92FE5E44-9C3D-4A4A-BE53-BCB249672A66}"/>
    <dgm:cxn modelId="{75352C81-9E06-4F32-9998-02610ADBD349}" type="presOf" srcId="{D97A99FA-C344-4119-BB66-73149061F5F7}" destId="{5E4B7E1C-EA8C-497F-A842-3365E791647D}" srcOrd="0" destOrd="0" presId="urn:microsoft.com/office/officeart/2005/8/layout/hierarchy2"/>
    <dgm:cxn modelId="{F35D5448-0DFA-4C44-81BF-7F32F225B7CE}" type="presOf" srcId="{46F567DE-5D2D-401E-806E-71F1CE6F02A4}" destId="{72E90BF7-CA70-4876-AF89-E6DB1280ECC8}" srcOrd="1" destOrd="0" presId="urn:microsoft.com/office/officeart/2005/8/layout/hierarchy2"/>
    <dgm:cxn modelId="{629ED03F-1A19-4C4F-89AA-63CE37127105}" type="presOf" srcId="{911D279C-30F1-4F78-86E8-8075D2AA6CFC}" destId="{6F5BFC66-CD47-42BC-AFB0-CDAD3374B19C}" srcOrd="0" destOrd="0" presId="urn:microsoft.com/office/officeart/2005/8/layout/hierarchy2"/>
    <dgm:cxn modelId="{AE60ADFA-5EE1-4A76-82D7-340DF0455A51}" type="presOf" srcId="{326E3ED4-1896-4C0A-9F8C-84C3D0E85927}" destId="{6526FF69-3B8D-4A58-A493-B7E4CFD14C98}" srcOrd="0" destOrd="0" presId="urn:microsoft.com/office/officeart/2005/8/layout/hierarchy2"/>
    <dgm:cxn modelId="{AD65E4A9-3E25-440B-9C2E-FA96BB2DAECF}" srcId="{7BE8D6E4-DF12-434F-B41A-A702D1C19C83}" destId="{D97A99FA-C344-4119-BB66-73149061F5F7}" srcOrd="0" destOrd="0" parTransId="{C8ACDB51-7234-42F5-BF22-74EBBBB497BD}" sibTransId="{46F848ED-A1B1-4CE4-B268-42AE89F42D45}"/>
    <dgm:cxn modelId="{E934FC4F-5F76-4237-9C32-95AD04CCC4D5}" type="presOf" srcId="{5EA7CB6C-0884-425B-A330-441B86826177}" destId="{CEC6CA8E-6D65-4E8E-BC52-EEEC9F1BA749}" srcOrd="0" destOrd="0" presId="urn:microsoft.com/office/officeart/2005/8/layout/hierarchy2"/>
    <dgm:cxn modelId="{6D43CD0C-BFE2-4EE5-94EE-9B3D04F5CE9E}" srcId="{D97A99FA-C344-4119-BB66-73149061F5F7}" destId="{911D279C-30F1-4F78-86E8-8075D2AA6CFC}" srcOrd="0" destOrd="0" parTransId="{46F567DE-5D2D-401E-806E-71F1CE6F02A4}" sibTransId="{17C0408C-A785-49B5-A513-A8875D7D1C5A}"/>
    <dgm:cxn modelId="{CCF618FF-59DC-485F-BBBD-8D000EE77377}" type="presOf" srcId="{7BE8D6E4-DF12-434F-B41A-A702D1C19C83}" destId="{904822D7-A4B8-462E-AC9B-539BDDE589B9}" srcOrd="0" destOrd="0" presId="urn:microsoft.com/office/officeart/2005/8/layout/hierarchy2"/>
    <dgm:cxn modelId="{E62F7F32-1EE3-46FC-8CD4-6B888DDCE5B6}" type="presOf" srcId="{5EA7CB6C-0884-425B-A330-441B86826177}" destId="{26538102-B60C-402C-B276-540013C1F090}" srcOrd="1" destOrd="0" presId="urn:microsoft.com/office/officeart/2005/8/layout/hierarchy2"/>
    <dgm:cxn modelId="{18C6CC2A-7AB5-4568-9490-CA8FCC31D288}" type="presParOf" srcId="{904822D7-A4B8-462E-AC9B-539BDDE589B9}" destId="{5F4AC18B-9F9F-4B33-9A7C-81495C67BF00}" srcOrd="0" destOrd="0" presId="urn:microsoft.com/office/officeart/2005/8/layout/hierarchy2"/>
    <dgm:cxn modelId="{587B23B6-04BF-41A0-B50D-4E3EAD281907}" type="presParOf" srcId="{5F4AC18B-9F9F-4B33-9A7C-81495C67BF00}" destId="{5E4B7E1C-EA8C-497F-A842-3365E791647D}" srcOrd="0" destOrd="0" presId="urn:microsoft.com/office/officeart/2005/8/layout/hierarchy2"/>
    <dgm:cxn modelId="{6223B220-BD2B-4EFE-8A51-63C6E7AA2643}" type="presParOf" srcId="{5F4AC18B-9F9F-4B33-9A7C-81495C67BF00}" destId="{C32E58E2-8193-447F-AEF9-755916E14CD5}" srcOrd="1" destOrd="0" presId="urn:microsoft.com/office/officeart/2005/8/layout/hierarchy2"/>
    <dgm:cxn modelId="{5A48868C-E531-44FA-8CC4-0AFAD4783A26}" type="presParOf" srcId="{C32E58E2-8193-447F-AEF9-755916E14CD5}" destId="{65C826EF-8F8D-478F-95C2-74E1324BCE04}" srcOrd="0" destOrd="0" presId="urn:microsoft.com/office/officeart/2005/8/layout/hierarchy2"/>
    <dgm:cxn modelId="{83881B60-7A2B-4806-8D07-80ECCC093B9B}" type="presParOf" srcId="{65C826EF-8F8D-478F-95C2-74E1324BCE04}" destId="{72E90BF7-CA70-4876-AF89-E6DB1280ECC8}" srcOrd="0" destOrd="0" presId="urn:microsoft.com/office/officeart/2005/8/layout/hierarchy2"/>
    <dgm:cxn modelId="{A2AD7907-6044-4AE5-A73E-D308F858C64C}" type="presParOf" srcId="{C32E58E2-8193-447F-AEF9-755916E14CD5}" destId="{38D0D475-A433-41A3-BAA2-B78B5A890AE9}" srcOrd="1" destOrd="0" presId="urn:microsoft.com/office/officeart/2005/8/layout/hierarchy2"/>
    <dgm:cxn modelId="{25C8FD78-F03B-4295-80EE-1B4D0A36E6F2}" type="presParOf" srcId="{38D0D475-A433-41A3-BAA2-B78B5A890AE9}" destId="{6F5BFC66-CD47-42BC-AFB0-CDAD3374B19C}" srcOrd="0" destOrd="0" presId="urn:microsoft.com/office/officeart/2005/8/layout/hierarchy2"/>
    <dgm:cxn modelId="{AE2F10AA-5558-4839-8DF4-4695C7928F89}" type="presParOf" srcId="{38D0D475-A433-41A3-BAA2-B78B5A890AE9}" destId="{3E891E5F-8450-4849-A194-19CE3E7423D4}" srcOrd="1" destOrd="0" presId="urn:microsoft.com/office/officeart/2005/8/layout/hierarchy2"/>
    <dgm:cxn modelId="{03B89844-8688-4D0E-BD1C-93497E2B02DF}" type="presParOf" srcId="{C32E58E2-8193-447F-AEF9-755916E14CD5}" destId="{CEC6CA8E-6D65-4E8E-BC52-EEEC9F1BA749}" srcOrd="2" destOrd="0" presId="urn:microsoft.com/office/officeart/2005/8/layout/hierarchy2"/>
    <dgm:cxn modelId="{B2D76911-23CD-4E33-80C0-48C6B563C5D1}" type="presParOf" srcId="{CEC6CA8E-6D65-4E8E-BC52-EEEC9F1BA749}" destId="{26538102-B60C-402C-B276-540013C1F090}" srcOrd="0" destOrd="0" presId="urn:microsoft.com/office/officeart/2005/8/layout/hierarchy2"/>
    <dgm:cxn modelId="{886A0BA8-BA5A-4583-A7F4-0EFF5A27F0A1}" type="presParOf" srcId="{C32E58E2-8193-447F-AEF9-755916E14CD5}" destId="{1F5F4DF3-3F06-46D2-B2B4-54E63DF0718A}" srcOrd="3" destOrd="0" presId="urn:microsoft.com/office/officeart/2005/8/layout/hierarchy2"/>
    <dgm:cxn modelId="{40EB1E58-6CE1-4EA1-A7FE-705D8694B74E}" type="presParOf" srcId="{1F5F4DF3-3F06-46D2-B2B4-54E63DF0718A}" destId="{6526FF69-3B8D-4A58-A493-B7E4CFD14C98}" srcOrd="0" destOrd="0" presId="urn:microsoft.com/office/officeart/2005/8/layout/hierarchy2"/>
    <dgm:cxn modelId="{196EF7A6-CE97-49E8-A2F8-C6D7B3CE5927}" type="presParOf" srcId="{1F5F4DF3-3F06-46D2-B2B4-54E63DF0718A}" destId="{5EDAD87D-56CA-4B87-AE24-5BF807C3FC45}" srcOrd="1" destOrd="0" presId="urn:microsoft.com/office/officeart/2005/8/layout/hierarchy2"/>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C39A50C2-2D88-48A2-AB29-47FAB491D3F9}" type="doc">
      <dgm:prSet loTypeId="urn:microsoft.com/office/officeart/2005/8/layout/hierarchy2" loCatId="hierarchy" qsTypeId="urn:microsoft.com/office/officeart/2005/8/quickstyle/simple3" qsCatId="simple" csTypeId="urn:microsoft.com/office/officeart/2005/8/colors/colorful5" csCatId="colorful" phldr="1"/>
      <dgm:spPr/>
      <dgm:t>
        <a:bodyPr/>
        <a:lstStyle/>
        <a:p>
          <a:endParaRPr lang="en-US"/>
        </a:p>
      </dgm:t>
    </dgm:pt>
    <dgm:pt modelId="{B1421A32-B0F2-4E8F-8DD3-043573D6412B}">
      <dgm:prSet phldrT="[Text]" custT="1"/>
      <dgm:spPr>
        <a:xfrm>
          <a:off x="371474" y="538925"/>
          <a:ext cx="4333875" cy="627123"/>
        </a:xfrm>
        <a:prstGeom prst="flowChartAlternateProcess">
          <a:avLst/>
        </a:prstGeom>
        <a:gradFill flip="none" rotWithShape="1">
          <a:gsLst>
            <a:gs pos="0">
              <a:srgbClr val="4AB5C4">
                <a:lumMod val="0"/>
                <a:lumOff val="100000"/>
              </a:srgbClr>
            </a:gs>
            <a:gs pos="35000">
              <a:srgbClr val="4AB5C4">
                <a:lumMod val="0"/>
                <a:lumOff val="100000"/>
              </a:srgbClr>
            </a:gs>
            <a:gs pos="100000">
              <a:srgbClr val="4AB5C4">
                <a:lumMod val="100000"/>
              </a:srgbClr>
            </a:gs>
          </a:gsLst>
          <a:path path="circle">
            <a:fillToRect l="50000" t="-80000" r="50000" b="180000"/>
          </a:path>
          <a:tileRect/>
        </a:gradFill>
        <a:ln>
          <a:noFill/>
        </a:ln>
        <a:effectLst/>
        <a:scene3d>
          <a:camera prst="orthographicFront"/>
          <a:lightRig rig="flat" dir="t"/>
        </a:scene3d>
        <a:sp3d prstMaterial="dkEdge">
          <a:bevelT w="8200" h="38100"/>
        </a:sp3d>
      </dgm:spPr>
      <dgm:t>
        <a:bodyPr/>
        <a:lstStyle/>
        <a:p>
          <a:r>
            <a:rPr lang="sr-Cyrl-CS" sz="1400">
              <a:ln>
                <a:noFill/>
              </a:ln>
              <a:solidFill>
                <a:sysClr val="windowText" lastClr="000000"/>
              </a:solidFill>
              <a:latin typeface="Calibri" panose="020F0502020204030204"/>
              <a:ea typeface="+mn-ea"/>
              <a:cs typeface="+mn-cs"/>
            </a:rPr>
            <a:t>Сектор </a:t>
          </a:r>
          <a:r>
            <a:rPr lang="ru-RU" sz="1400">
              <a:ln>
                <a:noFill/>
              </a:ln>
              <a:solidFill>
                <a:sysClr val="windowText" lastClr="000000"/>
              </a:solidFill>
              <a:latin typeface="Calibri" panose="020F0502020204030204"/>
              <a:ea typeface="+mn-ea"/>
              <a:cs typeface="+mn-cs"/>
            </a:rPr>
            <a:t> за међународну сарадњу и европске интеграције </a:t>
          </a:r>
          <a:endParaRPr lang="en-US" sz="1400">
            <a:ln>
              <a:noFill/>
            </a:ln>
            <a:solidFill>
              <a:sysClr val="windowText" lastClr="000000"/>
            </a:solidFill>
            <a:latin typeface="Calibri" panose="020F0502020204030204"/>
            <a:ea typeface="+mn-ea"/>
            <a:cs typeface="+mn-cs"/>
          </a:endParaRPr>
        </a:p>
      </dgm:t>
    </dgm:pt>
    <dgm:pt modelId="{A1FC5069-F1FE-4CD9-B92C-1D0473A4B62E}" type="parTrans" cxnId="{071830F1-E119-4401-86A5-1DBA96335D28}">
      <dgm:prSet/>
      <dgm:spPr/>
      <dgm:t>
        <a:bodyPr/>
        <a:lstStyle/>
        <a:p>
          <a:endParaRPr lang="en-US">
            <a:solidFill>
              <a:schemeClr val="tx1"/>
            </a:solidFill>
          </a:endParaRPr>
        </a:p>
      </dgm:t>
    </dgm:pt>
    <dgm:pt modelId="{189076D5-3AF3-470D-89F6-8414DF9826EA}" type="sibTrans" cxnId="{071830F1-E119-4401-86A5-1DBA96335D28}">
      <dgm:prSet/>
      <dgm:spPr/>
      <dgm:t>
        <a:bodyPr/>
        <a:lstStyle/>
        <a:p>
          <a:endParaRPr lang="en-US">
            <a:solidFill>
              <a:schemeClr val="tx1"/>
            </a:solidFill>
          </a:endParaRPr>
        </a:p>
      </dgm:t>
    </dgm:pt>
    <dgm:pt modelId="{5C3FBAA9-5BF5-4C74-84CF-4876D95A3A77}" type="pres">
      <dgm:prSet presAssocID="{C39A50C2-2D88-48A2-AB29-47FAB491D3F9}" presName="diagram" presStyleCnt="0">
        <dgm:presLayoutVars>
          <dgm:chPref val="1"/>
          <dgm:dir/>
          <dgm:animOne val="branch"/>
          <dgm:animLvl val="lvl"/>
          <dgm:resizeHandles val="exact"/>
        </dgm:presLayoutVars>
      </dgm:prSet>
      <dgm:spPr/>
      <dgm:t>
        <a:bodyPr/>
        <a:lstStyle/>
        <a:p>
          <a:endParaRPr lang="en-US"/>
        </a:p>
      </dgm:t>
    </dgm:pt>
    <dgm:pt modelId="{91BC4D2A-0508-498B-B5F7-543BAF206575}" type="pres">
      <dgm:prSet presAssocID="{B1421A32-B0F2-4E8F-8DD3-043573D6412B}" presName="root1" presStyleCnt="0"/>
      <dgm:spPr/>
      <dgm:t>
        <a:bodyPr/>
        <a:lstStyle/>
        <a:p>
          <a:endParaRPr lang="en-US"/>
        </a:p>
      </dgm:t>
    </dgm:pt>
    <dgm:pt modelId="{1DD0C00A-5D41-44D5-9BC5-01B32CDBD791}" type="pres">
      <dgm:prSet presAssocID="{B1421A32-B0F2-4E8F-8DD3-043573D6412B}" presName="LevelOneTextNode" presStyleLbl="node0" presStyleIdx="0" presStyleCnt="1" custScaleX="127095" custScaleY="36782">
        <dgm:presLayoutVars>
          <dgm:chPref val="3"/>
        </dgm:presLayoutVars>
      </dgm:prSet>
      <dgm:spPr>
        <a:prstGeom prst="flowChartAlternateProcess">
          <a:avLst/>
        </a:prstGeom>
      </dgm:spPr>
      <dgm:t>
        <a:bodyPr/>
        <a:lstStyle/>
        <a:p>
          <a:endParaRPr lang="en-US"/>
        </a:p>
      </dgm:t>
    </dgm:pt>
    <dgm:pt modelId="{0A0331C4-85DE-4ECD-9BC5-5B07A8935466}" type="pres">
      <dgm:prSet presAssocID="{B1421A32-B0F2-4E8F-8DD3-043573D6412B}" presName="level2hierChild" presStyleCnt="0"/>
      <dgm:spPr/>
      <dgm:t>
        <a:bodyPr/>
        <a:lstStyle/>
        <a:p>
          <a:endParaRPr lang="en-US"/>
        </a:p>
      </dgm:t>
    </dgm:pt>
  </dgm:ptLst>
  <dgm:cxnLst>
    <dgm:cxn modelId="{94330DEF-F2A6-416B-B533-3896DF0A1AA3}" type="presOf" srcId="{C39A50C2-2D88-48A2-AB29-47FAB491D3F9}" destId="{5C3FBAA9-5BF5-4C74-84CF-4876D95A3A77}" srcOrd="0" destOrd="0" presId="urn:microsoft.com/office/officeart/2005/8/layout/hierarchy2"/>
    <dgm:cxn modelId="{CB2A9CB3-5CDF-4519-9E53-38765DEE680D}" type="presOf" srcId="{B1421A32-B0F2-4E8F-8DD3-043573D6412B}" destId="{1DD0C00A-5D41-44D5-9BC5-01B32CDBD791}" srcOrd="0" destOrd="0" presId="urn:microsoft.com/office/officeart/2005/8/layout/hierarchy2"/>
    <dgm:cxn modelId="{071830F1-E119-4401-86A5-1DBA96335D28}" srcId="{C39A50C2-2D88-48A2-AB29-47FAB491D3F9}" destId="{B1421A32-B0F2-4E8F-8DD3-043573D6412B}" srcOrd="0" destOrd="0" parTransId="{A1FC5069-F1FE-4CD9-B92C-1D0473A4B62E}" sibTransId="{189076D5-3AF3-470D-89F6-8414DF9826EA}"/>
    <dgm:cxn modelId="{8EBA7835-CC28-4A0B-98C2-0A28E19465D3}" type="presParOf" srcId="{5C3FBAA9-5BF5-4C74-84CF-4876D95A3A77}" destId="{91BC4D2A-0508-498B-B5F7-543BAF206575}" srcOrd="0" destOrd="0" presId="urn:microsoft.com/office/officeart/2005/8/layout/hierarchy2"/>
    <dgm:cxn modelId="{D5698D31-6096-4087-AFD2-9B62F3567055}" type="presParOf" srcId="{91BC4D2A-0508-498B-B5F7-543BAF206575}" destId="{1DD0C00A-5D41-44D5-9BC5-01B32CDBD791}" srcOrd="0" destOrd="0" presId="urn:microsoft.com/office/officeart/2005/8/layout/hierarchy2"/>
    <dgm:cxn modelId="{89087FF6-E70E-4286-A307-31080A145D66}" type="presParOf" srcId="{91BC4D2A-0508-498B-B5F7-543BAF206575}" destId="{0A0331C4-85DE-4ECD-9BC5-5B07A8935466}" srcOrd="1" destOrd="0" presId="urn:microsoft.com/office/officeart/2005/8/layout/hierarchy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6F1777-4082-4C43-B34C-00DA57CC2862}"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2574B86C-A462-4754-8EAE-6FE145359EB7}">
      <dgm:prSet phldrT="[Text]" custT="1"/>
      <dgm:spPr>
        <a:xfrm>
          <a:off x="2228" y="1846865"/>
          <a:ext cx="1246555" cy="6357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Сектор</a:t>
          </a:r>
          <a:r>
            <a:rPr lang="sr-Cyrl-CS" sz="1200">
              <a:solidFill>
                <a:sysClr val="windowText" lastClr="000000"/>
              </a:solidFill>
              <a:latin typeface="Times New Roman" panose="02020603050405020304" pitchFamily="18" charset="0"/>
              <a:ea typeface="+mn-ea"/>
              <a:cs typeface="Times New Roman" panose="02020603050405020304" pitchFamily="18" charset="0"/>
            </a:rPr>
            <a:t> за инспекцијски надзор </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083E568-88B4-4A40-ABFD-AD40547B1F64}" type="parTrans" cxnId="{9A3E3A8A-D4DF-4760-9029-04E9783CBB54}">
      <dgm:prSet/>
      <dgm:spPr/>
      <dgm:t>
        <a:bodyPr/>
        <a:lstStyle/>
        <a:p>
          <a:endParaRPr lang="en-US" sz="1200">
            <a:solidFill>
              <a:sysClr val="windowText" lastClr="000000"/>
            </a:solidFill>
          </a:endParaRPr>
        </a:p>
      </dgm:t>
    </dgm:pt>
    <dgm:pt modelId="{2BCB9638-153D-4EDC-BE8D-677C7ADB1580}" type="sibTrans" cxnId="{9A3E3A8A-D4DF-4760-9029-04E9783CBB54}">
      <dgm:prSet/>
      <dgm:spPr/>
      <dgm:t>
        <a:bodyPr/>
        <a:lstStyle/>
        <a:p>
          <a:endParaRPr lang="en-US" sz="1200">
            <a:solidFill>
              <a:sysClr val="windowText" lastClr="000000"/>
            </a:solidFill>
          </a:endParaRPr>
        </a:p>
      </dgm:t>
    </dgm:pt>
    <dgm:pt modelId="{9C9E8D93-9FB5-4179-B3EB-5F2368B5AB27}">
      <dgm:prSet phldrT="[Text]" custT="1"/>
      <dgm:spPr>
        <a:xfrm>
          <a:off x="1910149" y="1298111"/>
          <a:ext cx="1653410" cy="54928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Одељење за електроенергетску инспекцију</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265D2AE-F91B-45F6-BB12-4F7EA813C2CD}" type="parTrans" cxnId="{6F918894-91E7-46F8-976D-C9F6857858E2}">
      <dgm:prSet custT="1"/>
      <dgm:spPr>
        <a:xfrm rot="19090037">
          <a:off x="1135655" y="1852653"/>
          <a:ext cx="887623" cy="32211"/>
        </a:xfrm>
        <a:custGeom>
          <a:avLst/>
          <a:gdLst/>
          <a:ahLst/>
          <a:cxnLst/>
          <a:rect l="0" t="0" r="0" b="0"/>
          <a:pathLst>
            <a:path>
              <a:moveTo>
                <a:pt x="0" y="38100"/>
              </a:moveTo>
              <a:lnTo>
                <a:pt x="1165623" y="3810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1200">
            <a:solidFill>
              <a:sysClr val="windowText" lastClr="000000"/>
            </a:solidFill>
            <a:latin typeface="Calibri" panose="020F0502020204030204"/>
            <a:ea typeface="+mn-ea"/>
            <a:cs typeface="+mn-cs"/>
          </a:endParaRPr>
        </a:p>
      </dgm:t>
    </dgm:pt>
    <dgm:pt modelId="{5A6C1192-B1D4-484A-A48B-5AE93ACDCB0B}" type="sibTrans" cxnId="{6F918894-91E7-46F8-976D-C9F6857858E2}">
      <dgm:prSet/>
      <dgm:spPr/>
      <dgm:t>
        <a:bodyPr/>
        <a:lstStyle/>
        <a:p>
          <a:endParaRPr lang="en-US" sz="1200">
            <a:solidFill>
              <a:sysClr val="windowText" lastClr="000000"/>
            </a:solidFill>
          </a:endParaRPr>
        </a:p>
      </dgm:t>
    </dgm:pt>
    <dgm:pt modelId="{FDFCB1DC-BC73-4A44-9050-A05119385BD6}">
      <dgm:prSet phldrT="[Text]" custT="1"/>
      <dgm:spPr>
        <a:xfrm>
          <a:off x="1910149" y="1971404"/>
          <a:ext cx="1653410" cy="47652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Одељење за инспекцију опреме под притиском</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5CCF60F-0F83-4423-8563-D9BC4AAAA089}" type="parTrans" cxnId="{9A708D41-BDA7-4231-B6DF-AF33B53A4515}">
      <dgm:prSet/>
      <dgm:spPr>
        <a:xfrm rot="233065">
          <a:off x="1248023" y="2171110"/>
          <a:ext cx="662887" cy="32211"/>
        </a:xfrm>
        <a:custGeom>
          <a:avLst/>
          <a:gdLst/>
          <a:ahLst/>
          <a:cxnLst/>
          <a:rect l="0" t="0" r="0" b="0"/>
          <a:pathLst>
            <a:path>
              <a:moveTo>
                <a:pt x="0" y="16105"/>
              </a:moveTo>
              <a:lnTo>
                <a:pt x="662887" y="16105"/>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8DD886E6-C5B6-46A1-A04E-49C3F4F0CDAA}" type="sibTrans" cxnId="{9A708D41-BDA7-4231-B6DF-AF33B53A4515}">
      <dgm:prSet/>
      <dgm:spPr/>
      <dgm:t>
        <a:bodyPr/>
        <a:lstStyle/>
        <a:p>
          <a:endParaRPr lang="en-US">
            <a:solidFill>
              <a:sysClr val="windowText" lastClr="000000"/>
            </a:solidFill>
          </a:endParaRPr>
        </a:p>
      </dgm:t>
    </dgm:pt>
    <dgm:pt modelId="{97E55D32-0F34-4666-8518-DE8E478F0D47}">
      <dgm:prSet phldrT="[Text]" custT="1"/>
      <dgm:spPr>
        <a:xfrm>
          <a:off x="1910149" y="2571940"/>
          <a:ext cx="1653410" cy="43739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Група за енергетску инспекцију</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AED5739-C735-4FB7-9D79-9152FFFE2F13}" type="parTrans" cxnId="{E04C31AE-0916-4727-ABC9-C119A4B36BC8}">
      <dgm:prSet/>
      <dgm:spPr>
        <a:xfrm rot="2605242">
          <a:off x="1124186" y="2461593"/>
          <a:ext cx="910560" cy="32211"/>
        </a:xfrm>
        <a:custGeom>
          <a:avLst/>
          <a:gdLst/>
          <a:ahLst/>
          <a:cxnLst/>
          <a:rect l="0" t="0" r="0" b="0"/>
          <a:pathLst>
            <a:path>
              <a:moveTo>
                <a:pt x="0" y="16105"/>
              </a:moveTo>
              <a:lnTo>
                <a:pt x="910560" y="16105"/>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953E2F74-C935-4F8D-BA0F-F3DF77CC50CF}" type="sibTrans" cxnId="{E04C31AE-0916-4727-ABC9-C119A4B36BC8}">
      <dgm:prSet/>
      <dgm:spPr/>
      <dgm:t>
        <a:bodyPr/>
        <a:lstStyle/>
        <a:p>
          <a:endParaRPr lang="en-US">
            <a:solidFill>
              <a:sysClr val="windowText" lastClr="000000"/>
            </a:solidFill>
          </a:endParaRPr>
        </a:p>
      </dgm:t>
    </dgm:pt>
    <dgm:pt modelId="{B4698202-1DFA-42CA-8661-D109BE0F23B1}">
      <dgm:prSet phldrT="[Text]" custT="1"/>
      <dgm:spPr>
        <a:xfrm>
          <a:off x="1910149" y="3133339"/>
          <a:ext cx="1659296" cy="72864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Одељење геолошке и рударске инспекције</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6872DC2-0302-4ED6-BD40-3FA6CD04390F}" type="parTrans" cxnId="{DA0080DF-959A-492F-A824-018624895A88}">
      <dgm:prSet/>
      <dgm:spPr>
        <a:xfrm rot="3816608">
          <a:off x="835486" y="2815107"/>
          <a:ext cx="1487961" cy="32211"/>
        </a:xfrm>
        <a:custGeom>
          <a:avLst/>
          <a:gdLst/>
          <a:ahLst/>
          <a:cxnLst/>
          <a:rect l="0" t="0" r="0" b="0"/>
          <a:pathLst>
            <a:path>
              <a:moveTo>
                <a:pt x="0" y="16105"/>
              </a:moveTo>
              <a:lnTo>
                <a:pt x="1487961" y="16105"/>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073BD62F-61A6-4A81-9A34-555ADBA71440}" type="sibTrans" cxnId="{DA0080DF-959A-492F-A824-018624895A88}">
      <dgm:prSet/>
      <dgm:spPr/>
      <dgm:t>
        <a:bodyPr/>
        <a:lstStyle/>
        <a:p>
          <a:endParaRPr lang="en-US">
            <a:solidFill>
              <a:sysClr val="windowText" lastClr="000000"/>
            </a:solidFill>
          </a:endParaRPr>
        </a:p>
      </dgm:t>
    </dgm:pt>
    <dgm:pt modelId="{9153C518-1C2B-4AC9-807A-463904C80214}">
      <dgm:prSet phldrT="[Text]" custT="1"/>
      <dgm:spPr>
        <a:xfrm>
          <a:off x="1910149" y="467536"/>
          <a:ext cx="1653410" cy="70656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Група за правне и административне послове у области инспекцијских послова</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179CB07-B1F9-437C-B1DD-8CBD58CAAB74}" type="sibTrans" cxnId="{0EB4A96B-44E0-418F-BD23-864C9EF0B1A3}">
      <dgm:prSet/>
      <dgm:spPr/>
      <dgm:t>
        <a:bodyPr/>
        <a:lstStyle/>
        <a:p>
          <a:endParaRPr lang="en-US" sz="1200">
            <a:solidFill>
              <a:sysClr val="windowText" lastClr="000000"/>
            </a:solidFill>
          </a:endParaRPr>
        </a:p>
      </dgm:t>
    </dgm:pt>
    <dgm:pt modelId="{ABA478B5-69FA-4763-BCA8-627EECBE7496}" type="parTrans" cxnId="{0EB4A96B-44E0-418F-BD23-864C9EF0B1A3}">
      <dgm:prSet custT="1"/>
      <dgm:spPr>
        <a:xfrm rot="17772130">
          <a:off x="830537" y="1476686"/>
          <a:ext cx="1497859" cy="32211"/>
        </a:xfrm>
        <a:custGeom>
          <a:avLst/>
          <a:gdLst/>
          <a:ahLst/>
          <a:cxnLst/>
          <a:rect l="0" t="0" r="0" b="0"/>
          <a:pathLst>
            <a:path>
              <a:moveTo>
                <a:pt x="0" y="38100"/>
              </a:moveTo>
              <a:lnTo>
                <a:pt x="1178341" y="3810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en-US" sz="1200">
            <a:solidFill>
              <a:sysClr val="windowText" lastClr="000000"/>
            </a:solidFill>
            <a:latin typeface="Calibri" panose="020F0502020204030204"/>
            <a:ea typeface="+mn-ea"/>
            <a:cs typeface="+mn-cs"/>
          </a:endParaRPr>
        </a:p>
      </dgm:t>
    </dgm:pt>
    <dgm:pt modelId="{BA4E6E63-7DAF-4D45-8FF2-68A845DECD15}">
      <dgm:prSet phldrT="[Text]" custT="1"/>
      <dgm:spPr>
        <a:xfrm>
          <a:off x="4230810" y="3589821"/>
          <a:ext cx="1653410" cy="5622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Одсек за рударску инспекцију</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5A708C6-1878-4484-8514-E13738903C87}" type="parTrans" cxnId="{52030844-DD6F-4241-9948-A3D646F08185}">
      <dgm:prSet/>
      <dgm:spPr>
        <a:xfrm rot="1766488">
          <a:off x="3520408" y="3668203"/>
          <a:ext cx="759439" cy="32211"/>
        </a:xfrm>
        <a:custGeom>
          <a:avLst/>
          <a:gdLst/>
          <a:ahLst/>
          <a:cxnLst/>
          <a:rect l="0" t="0" r="0" b="0"/>
          <a:pathLst>
            <a:path>
              <a:moveTo>
                <a:pt x="0" y="16105"/>
              </a:moveTo>
              <a:lnTo>
                <a:pt x="759439" y="1610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068AF433-8B6B-48ED-9226-B66E82A4EE18}" type="sibTrans" cxnId="{52030844-DD6F-4241-9948-A3D646F08185}">
      <dgm:prSet/>
      <dgm:spPr/>
      <dgm:t>
        <a:bodyPr/>
        <a:lstStyle/>
        <a:p>
          <a:endParaRPr lang="en-US">
            <a:solidFill>
              <a:sysClr val="windowText" lastClr="000000"/>
            </a:solidFill>
          </a:endParaRPr>
        </a:p>
      </dgm:t>
    </dgm:pt>
    <dgm:pt modelId="{2EDD4D64-004D-4194-AFD8-4DDD5508A6F1}">
      <dgm:prSet phldrT="[Text]" custT="1"/>
      <dgm:spPr>
        <a:xfrm>
          <a:off x="4230810" y="2843239"/>
          <a:ext cx="1653410" cy="6225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r-Cyrl-CS" sz="1200">
              <a:solidFill>
                <a:sysClr val="windowText" lastClr="000000"/>
              </a:solidFill>
              <a:latin typeface="Times New Roman" panose="02020603050405020304" pitchFamily="18" charset="0"/>
              <a:ea typeface="+mn-ea"/>
              <a:cs typeface="Times New Roman" panose="02020603050405020304" pitchFamily="18" charset="0"/>
            </a:rPr>
            <a:t>Одсек за геолошку инспекцију</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CEDFC36-9068-42EC-884C-D9BFB1AE5810}" type="parTrans" cxnId="{E749A6EB-C196-4154-BCDF-654CE7D5C5BE}">
      <dgm:prSet/>
      <dgm:spPr>
        <a:xfrm rot="19954698">
          <a:off x="3527587" y="3309989"/>
          <a:ext cx="745080" cy="32211"/>
        </a:xfrm>
        <a:custGeom>
          <a:avLst/>
          <a:gdLst/>
          <a:ahLst/>
          <a:cxnLst/>
          <a:rect l="0" t="0" r="0" b="0"/>
          <a:pathLst>
            <a:path>
              <a:moveTo>
                <a:pt x="0" y="16105"/>
              </a:moveTo>
              <a:lnTo>
                <a:pt x="745080" y="1610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a:solidFill>
              <a:sysClr val="windowText" lastClr="000000"/>
            </a:solidFill>
            <a:latin typeface="Calibri" panose="020F0502020204030204"/>
            <a:ea typeface="+mn-ea"/>
            <a:cs typeface="+mn-cs"/>
          </a:endParaRPr>
        </a:p>
      </dgm:t>
    </dgm:pt>
    <dgm:pt modelId="{175CAA2F-67E9-47E4-A198-281CF750F008}" type="sibTrans" cxnId="{E749A6EB-C196-4154-BCDF-654CE7D5C5BE}">
      <dgm:prSet/>
      <dgm:spPr/>
      <dgm:t>
        <a:bodyPr/>
        <a:lstStyle/>
        <a:p>
          <a:endParaRPr lang="en-US">
            <a:solidFill>
              <a:sysClr val="windowText" lastClr="000000"/>
            </a:solidFill>
          </a:endParaRPr>
        </a:p>
      </dgm:t>
    </dgm:pt>
    <dgm:pt modelId="{8E99B1B7-8C6F-4DC1-B751-93BA7AA5FA89}" type="pres">
      <dgm:prSet presAssocID="{BD6F1777-4082-4C43-B34C-00DA57CC2862}" presName="diagram" presStyleCnt="0">
        <dgm:presLayoutVars>
          <dgm:chPref val="1"/>
          <dgm:dir/>
          <dgm:animOne val="branch"/>
          <dgm:animLvl val="lvl"/>
          <dgm:resizeHandles val="exact"/>
        </dgm:presLayoutVars>
      </dgm:prSet>
      <dgm:spPr/>
      <dgm:t>
        <a:bodyPr/>
        <a:lstStyle/>
        <a:p>
          <a:endParaRPr lang="en-US"/>
        </a:p>
      </dgm:t>
    </dgm:pt>
    <dgm:pt modelId="{0C3C31D9-83ED-433A-AB5E-83AC0D27FCE9}" type="pres">
      <dgm:prSet presAssocID="{2574B86C-A462-4754-8EAE-6FE145359EB7}" presName="root1" presStyleCnt="0"/>
      <dgm:spPr/>
      <dgm:t>
        <a:bodyPr/>
        <a:lstStyle/>
        <a:p>
          <a:endParaRPr lang="en-US"/>
        </a:p>
      </dgm:t>
    </dgm:pt>
    <dgm:pt modelId="{97ADF317-EA78-4894-9532-6CC318EC653D}" type="pres">
      <dgm:prSet presAssocID="{2574B86C-A462-4754-8EAE-6FE145359EB7}" presName="LevelOneTextNode" presStyleLbl="node0" presStyleIdx="0" presStyleCnt="1" custScaleX="75393" custScaleY="76907">
        <dgm:presLayoutVars>
          <dgm:chPref val="3"/>
        </dgm:presLayoutVars>
      </dgm:prSet>
      <dgm:spPr/>
      <dgm:t>
        <a:bodyPr/>
        <a:lstStyle/>
        <a:p>
          <a:endParaRPr lang="en-US"/>
        </a:p>
      </dgm:t>
    </dgm:pt>
    <dgm:pt modelId="{F9BED126-245A-4B9B-B7DE-3E486A5168B8}" type="pres">
      <dgm:prSet presAssocID="{2574B86C-A462-4754-8EAE-6FE145359EB7}" presName="level2hierChild" presStyleCnt="0"/>
      <dgm:spPr/>
      <dgm:t>
        <a:bodyPr/>
        <a:lstStyle/>
        <a:p>
          <a:endParaRPr lang="en-US"/>
        </a:p>
      </dgm:t>
    </dgm:pt>
    <dgm:pt modelId="{7CB426F2-19C9-4558-A417-F43B4CDE66B5}" type="pres">
      <dgm:prSet presAssocID="{ABA478B5-69FA-4763-BCA8-627EECBE7496}" presName="conn2-1" presStyleLbl="parChTrans1D2" presStyleIdx="0" presStyleCnt="5"/>
      <dgm:spPr/>
      <dgm:t>
        <a:bodyPr/>
        <a:lstStyle/>
        <a:p>
          <a:endParaRPr lang="en-US"/>
        </a:p>
      </dgm:t>
    </dgm:pt>
    <dgm:pt modelId="{C2571FD3-F645-49C1-BDE5-654A840D0249}" type="pres">
      <dgm:prSet presAssocID="{ABA478B5-69FA-4763-BCA8-627EECBE7496}" presName="connTx" presStyleLbl="parChTrans1D2" presStyleIdx="0" presStyleCnt="5"/>
      <dgm:spPr/>
      <dgm:t>
        <a:bodyPr/>
        <a:lstStyle/>
        <a:p>
          <a:endParaRPr lang="en-US"/>
        </a:p>
      </dgm:t>
    </dgm:pt>
    <dgm:pt modelId="{F713D7E8-956A-400B-9A79-CECE89331D27}" type="pres">
      <dgm:prSet presAssocID="{9153C518-1C2B-4AC9-807A-463904C80214}" presName="root2" presStyleCnt="0"/>
      <dgm:spPr/>
      <dgm:t>
        <a:bodyPr/>
        <a:lstStyle/>
        <a:p>
          <a:endParaRPr lang="en-US"/>
        </a:p>
      </dgm:t>
    </dgm:pt>
    <dgm:pt modelId="{BE2E4555-F9A3-4AD5-BFD4-362E2377A0B7}" type="pres">
      <dgm:prSet presAssocID="{9153C518-1C2B-4AC9-807A-463904C80214}" presName="LevelTwoTextNode" presStyleLbl="node2" presStyleIdx="0" presStyleCnt="5" custScaleY="85468">
        <dgm:presLayoutVars>
          <dgm:chPref val="3"/>
        </dgm:presLayoutVars>
      </dgm:prSet>
      <dgm:spPr/>
      <dgm:t>
        <a:bodyPr/>
        <a:lstStyle/>
        <a:p>
          <a:endParaRPr lang="en-US"/>
        </a:p>
      </dgm:t>
    </dgm:pt>
    <dgm:pt modelId="{821CAE96-46F2-4D75-9E0C-B15037A8AEFE}" type="pres">
      <dgm:prSet presAssocID="{9153C518-1C2B-4AC9-807A-463904C80214}" presName="level3hierChild" presStyleCnt="0"/>
      <dgm:spPr/>
      <dgm:t>
        <a:bodyPr/>
        <a:lstStyle/>
        <a:p>
          <a:endParaRPr lang="en-US"/>
        </a:p>
      </dgm:t>
    </dgm:pt>
    <dgm:pt modelId="{0EE3DC56-08DA-4A50-8C11-6C7B3EAD76D8}" type="pres">
      <dgm:prSet presAssocID="{1265D2AE-F91B-45F6-BB12-4F7EA813C2CD}" presName="conn2-1" presStyleLbl="parChTrans1D2" presStyleIdx="1" presStyleCnt="5"/>
      <dgm:spPr/>
      <dgm:t>
        <a:bodyPr/>
        <a:lstStyle/>
        <a:p>
          <a:endParaRPr lang="en-US"/>
        </a:p>
      </dgm:t>
    </dgm:pt>
    <dgm:pt modelId="{26B0D6B2-2708-4335-9A53-B6A7C017FE82}" type="pres">
      <dgm:prSet presAssocID="{1265D2AE-F91B-45F6-BB12-4F7EA813C2CD}" presName="connTx" presStyleLbl="parChTrans1D2" presStyleIdx="1" presStyleCnt="5"/>
      <dgm:spPr/>
      <dgm:t>
        <a:bodyPr/>
        <a:lstStyle/>
        <a:p>
          <a:endParaRPr lang="en-US"/>
        </a:p>
      </dgm:t>
    </dgm:pt>
    <dgm:pt modelId="{51132111-93CC-4709-9E43-CFA2DBF04BDD}" type="pres">
      <dgm:prSet presAssocID="{9C9E8D93-9FB5-4179-B3EB-5F2368B5AB27}" presName="root2" presStyleCnt="0"/>
      <dgm:spPr/>
      <dgm:t>
        <a:bodyPr/>
        <a:lstStyle/>
        <a:p>
          <a:endParaRPr lang="en-US"/>
        </a:p>
      </dgm:t>
    </dgm:pt>
    <dgm:pt modelId="{547B8AA0-A599-4D77-94B8-C3889FF62229}" type="pres">
      <dgm:prSet presAssocID="{9C9E8D93-9FB5-4179-B3EB-5F2368B5AB27}" presName="LevelTwoTextNode" presStyleLbl="node2" presStyleIdx="1" presStyleCnt="5" custScaleY="66443">
        <dgm:presLayoutVars>
          <dgm:chPref val="3"/>
        </dgm:presLayoutVars>
      </dgm:prSet>
      <dgm:spPr/>
      <dgm:t>
        <a:bodyPr/>
        <a:lstStyle/>
        <a:p>
          <a:endParaRPr lang="en-US"/>
        </a:p>
      </dgm:t>
    </dgm:pt>
    <dgm:pt modelId="{2D9B4995-2216-4734-BDAF-EC27B7FC4784}" type="pres">
      <dgm:prSet presAssocID="{9C9E8D93-9FB5-4179-B3EB-5F2368B5AB27}" presName="level3hierChild" presStyleCnt="0"/>
      <dgm:spPr/>
      <dgm:t>
        <a:bodyPr/>
        <a:lstStyle/>
        <a:p>
          <a:endParaRPr lang="en-US"/>
        </a:p>
      </dgm:t>
    </dgm:pt>
    <dgm:pt modelId="{6034A96F-7750-4D65-862E-49FBDDA0754D}" type="pres">
      <dgm:prSet presAssocID="{F5CCF60F-0F83-4423-8563-D9BC4AAAA089}" presName="conn2-1" presStyleLbl="parChTrans1D2" presStyleIdx="2" presStyleCnt="5"/>
      <dgm:spPr/>
      <dgm:t>
        <a:bodyPr/>
        <a:lstStyle/>
        <a:p>
          <a:endParaRPr lang="en-US"/>
        </a:p>
      </dgm:t>
    </dgm:pt>
    <dgm:pt modelId="{D7090597-220E-4B25-AF43-28D4321BA85B}" type="pres">
      <dgm:prSet presAssocID="{F5CCF60F-0F83-4423-8563-D9BC4AAAA089}" presName="connTx" presStyleLbl="parChTrans1D2" presStyleIdx="2" presStyleCnt="5"/>
      <dgm:spPr/>
      <dgm:t>
        <a:bodyPr/>
        <a:lstStyle/>
        <a:p>
          <a:endParaRPr lang="en-US"/>
        </a:p>
      </dgm:t>
    </dgm:pt>
    <dgm:pt modelId="{802A4316-63C6-4225-B6C6-E888BCCE2BF2}" type="pres">
      <dgm:prSet presAssocID="{FDFCB1DC-BC73-4A44-9050-A05119385BD6}" presName="root2" presStyleCnt="0"/>
      <dgm:spPr/>
      <dgm:t>
        <a:bodyPr/>
        <a:lstStyle/>
        <a:p>
          <a:endParaRPr lang="en-US"/>
        </a:p>
      </dgm:t>
    </dgm:pt>
    <dgm:pt modelId="{F4C1A4A8-36D3-4AE2-ACA7-8626F6964291}" type="pres">
      <dgm:prSet presAssocID="{FDFCB1DC-BC73-4A44-9050-A05119385BD6}" presName="LevelTwoTextNode" presStyleLbl="node2" presStyleIdx="2" presStyleCnt="5" custScaleY="57642">
        <dgm:presLayoutVars>
          <dgm:chPref val="3"/>
        </dgm:presLayoutVars>
      </dgm:prSet>
      <dgm:spPr>
        <a:prstGeom prst="roundRect">
          <a:avLst>
            <a:gd name="adj" fmla="val 10000"/>
          </a:avLst>
        </a:prstGeom>
      </dgm:spPr>
      <dgm:t>
        <a:bodyPr/>
        <a:lstStyle/>
        <a:p>
          <a:endParaRPr lang="en-US"/>
        </a:p>
      </dgm:t>
    </dgm:pt>
    <dgm:pt modelId="{4CDF66BF-11D0-486E-A417-D267809B94DE}" type="pres">
      <dgm:prSet presAssocID="{FDFCB1DC-BC73-4A44-9050-A05119385BD6}" presName="level3hierChild" presStyleCnt="0"/>
      <dgm:spPr/>
      <dgm:t>
        <a:bodyPr/>
        <a:lstStyle/>
        <a:p>
          <a:endParaRPr lang="en-US"/>
        </a:p>
      </dgm:t>
    </dgm:pt>
    <dgm:pt modelId="{1D80C9FF-1602-4FD6-9129-1439663CF3DC}" type="pres">
      <dgm:prSet presAssocID="{6AED5739-C735-4FB7-9D79-9152FFFE2F13}" presName="conn2-1" presStyleLbl="parChTrans1D2" presStyleIdx="3" presStyleCnt="5"/>
      <dgm:spPr/>
      <dgm:t>
        <a:bodyPr/>
        <a:lstStyle/>
        <a:p>
          <a:endParaRPr lang="en-US"/>
        </a:p>
      </dgm:t>
    </dgm:pt>
    <dgm:pt modelId="{1E7B96B3-3C83-4F91-B49C-10EB0B0B573C}" type="pres">
      <dgm:prSet presAssocID="{6AED5739-C735-4FB7-9D79-9152FFFE2F13}" presName="connTx" presStyleLbl="parChTrans1D2" presStyleIdx="3" presStyleCnt="5"/>
      <dgm:spPr/>
      <dgm:t>
        <a:bodyPr/>
        <a:lstStyle/>
        <a:p>
          <a:endParaRPr lang="en-US"/>
        </a:p>
      </dgm:t>
    </dgm:pt>
    <dgm:pt modelId="{D6E72CD8-32FB-4C64-8C9B-139A80429A7B}" type="pres">
      <dgm:prSet presAssocID="{97E55D32-0F34-4666-8518-DE8E478F0D47}" presName="root2" presStyleCnt="0"/>
      <dgm:spPr/>
      <dgm:t>
        <a:bodyPr/>
        <a:lstStyle/>
        <a:p>
          <a:endParaRPr lang="en-US"/>
        </a:p>
      </dgm:t>
    </dgm:pt>
    <dgm:pt modelId="{927E5A2D-62BC-4154-9899-F42B20D1C27B}" type="pres">
      <dgm:prSet presAssocID="{97E55D32-0F34-4666-8518-DE8E478F0D47}" presName="LevelTwoTextNode" presStyleLbl="node2" presStyleIdx="3" presStyleCnt="5" custScaleY="52908">
        <dgm:presLayoutVars>
          <dgm:chPref val="3"/>
        </dgm:presLayoutVars>
      </dgm:prSet>
      <dgm:spPr/>
      <dgm:t>
        <a:bodyPr/>
        <a:lstStyle/>
        <a:p>
          <a:endParaRPr lang="en-US"/>
        </a:p>
      </dgm:t>
    </dgm:pt>
    <dgm:pt modelId="{1E98EC06-F316-42BE-9036-374407A24AEA}" type="pres">
      <dgm:prSet presAssocID="{97E55D32-0F34-4666-8518-DE8E478F0D47}" presName="level3hierChild" presStyleCnt="0"/>
      <dgm:spPr/>
      <dgm:t>
        <a:bodyPr/>
        <a:lstStyle/>
        <a:p>
          <a:endParaRPr lang="en-US"/>
        </a:p>
      </dgm:t>
    </dgm:pt>
    <dgm:pt modelId="{A9CCAC44-FE95-403B-A032-BA527E71A2F8}" type="pres">
      <dgm:prSet presAssocID="{56872DC2-0302-4ED6-BD40-3FA6CD04390F}" presName="conn2-1" presStyleLbl="parChTrans1D2" presStyleIdx="4" presStyleCnt="5"/>
      <dgm:spPr/>
      <dgm:t>
        <a:bodyPr/>
        <a:lstStyle/>
        <a:p>
          <a:endParaRPr lang="en-US"/>
        </a:p>
      </dgm:t>
    </dgm:pt>
    <dgm:pt modelId="{0A4507CF-70DC-4A1B-A913-C8011F0D113E}" type="pres">
      <dgm:prSet presAssocID="{56872DC2-0302-4ED6-BD40-3FA6CD04390F}" presName="connTx" presStyleLbl="parChTrans1D2" presStyleIdx="4" presStyleCnt="5"/>
      <dgm:spPr/>
      <dgm:t>
        <a:bodyPr/>
        <a:lstStyle/>
        <a:p>
          <a:endParaRPr lang="en-US"/>
        </a:p>
      </dgm:t>
    </dgm:pt>
    <dgm:pt modelId="{14E0FC88-0218-470E-9BD0-551470B7AFB3}" type="pres">
      <dgm:prSet presAssocID="{B4698202-1DFA-42CA-8661-D109BE0F23B1}" presName="root2" presStyleCnt="0"/>
      <dgm:spPr/>
      <dgm:t>
        <a:bodyPr/>
        <a:lstStyle/>
        <a:p>
          <a:endParaRPr lang="en-US"/>
        </a:p>
      </dgm:t>
    </dgm:pt>
    <dgm:pt modelId="{8CAAB4CC-2B0A-408E-9D61-AC5CE46FCA0A}" type="pres">
      <dgm:prSet presAssocID="{B4698202-1DFA-42CA-8661-D109BE0F23B1}" presName="LevelTwoTextNode" presStyleLbl="node2" presStyleIdx="4" presStyleCnt="5" custScaleX="100356" custScaleY="88139">
        <dgm:presLayoutVars>
          <dgm:chPref val="3"/>
        </dgm:presLayoutVars>
      </dgm:prSet>
      <dgm:spPr/>
      <dgm:t>
        <a:bodyPr/>
        <a:lstStyle/>
        <a:p>
          <a:endParaRPr lang="en-US"/>
        </a:p>
      </dgm:t>
    </dgm:pt>
    <dgm:pt modelId="{036F66C9-A176-4095-A3F2-2A8C17A9E413}" type="pres">
      <dgm:prSet presAssocID="{B4698202-1DFA-42CA-8661-D109BE0F23B1}" presName="level3hierChild" presStyleCnt="0"/>
      <dgm:spPr/>
      <dgm:t>
        <a:bodyPr/>
        <a:lstStyle/>
        <a:p>
          <a:endParaRPr lang="en-US"/>
        </a:p>
      </dgm:t>
    </dgm:pt>
    <dgm:pt modelId="{16A34940-BA39-418E-AA81-1690A42B4CA2}" type="pres">
      <dgm:prSet presAssocID="{9CEDFC36-9068-42EC-884C-D9BFB1AE5810}" presName="conn2-1" presStyleLbl="parChTrans1D3" presStyleIdx="0" presStyleCnt="2"/>
      <dgm:spPr/>
      <dgm:t>
        <a:bodyPr/>
        <a:lstStyle/>
        <a:p>
          <a:endParaRPr lang="en-US"/>
        </a:p>
      </dgm:t>
    </dgm:pt>
    <dgm:pt modelId="{521D61EB-3ED7-4608-A5DF-82F5A4CF215C}" type="pres">
      <dgm:prSet presAssocID="{9CEDFC36-9068-42EC-884C-D9BFB1AE5810}" presName="connTx" presStyleLbl="parChTrans1D3" presStyleIdx="0" presStyleCnt="2"/>
      <dgm:spPr/>
      <dgm:t>
        <a:bodyPr/>
        <a:lstStyle/>
        <a:p>
          <a:endParaRPr lang="en-US"/>
        </a:p>
      </dgm:t>
    </dgm:pt>
    <dgm:pt modelId="{5217DA26-0613-4818-AF75-B88B2799B3A0}" type="pres">
      <dgm:prSet presAssocID="{2EDD4D64-004D-4194-AFD8-4DDD5508A6F1}" presName="root2" presStyleCnt="0"/>
      <dgm:spPr/>
      <dgm:t>
        <a:bodyPr/>
        <a:lstStyle/>
        <a:p>
          <a:endParaRPr lang="en-US"/>
        </a:p>
      </dgm:t>
    </dgm:pt>
    <dgm:pt modelId="{B3F63D14-7AD7-4E2C-8E5A-15681FAF9612}" type="pres">
      <dgm:prSet presAssocID="{2EDD4D64-004D-4194-AFD8-4DDD5508A6F1}" presName="LevelTwoTextNode" presStyleLbl="node3" presStyleIdx="0" presStyleCnt="2" custScaleY="75308">
        <dgm:presLayoutVars>
          <dgm:chPref val="3"/>
        </dgm:presLayoutVars>
      </dgm:prSet>
      <dgm:spPr/>
      <dgm:t>
        <a:bodyPr/>
        <a:lstStyle/>
        <a:p>
          <a:endParaRPr lang="en-US"/>
        </a:p>
      </dgm:t>
    </dgm:pt>
    <dgm:pt modelId="{0D3E3C9B-4C38-40D2-8821-FCC410F8837E}" type="pres">
      <dgm:prSet presAssocID="{2EDD4D64-004D-4194-AFD8-4DDD5508A6F1}" presName="level3hierChild" presStyleCnt="0"/>
      <dgm:spPr/>
      <dgm:t>
        <a:bodyPr/>
        <a:lstStyle/>
        <a:p>
          <a:endParaRPr lang="en-US"/>
        </a:p>
      </dgm:t>
    </dgm:pt>
    <dgm:pt modelId="{05B348E1-B968-42D3-9FED-6F68906F9873}" type="pres">
      <dgm:prSet presAssocID="{85A708C6-1878-4484-8514-E13738903C87}" presName="conn2-1" presStyleLbl="parChTrans1D3" presStyleIdx="1" presStyleCnt="2"/>
      <dgm:spPr/>
      <dgm:t>
        <a:bodyPr/>
        <a:lstStyle/>
        <a:p>
          <a:endParaRPr lang="en-US"/>
        </a:p>
      </dgm:t>
    </dgm:pt>
    <dgm:pt modelId="{CF7F3A52-0D21-425F-AA02-0FFB41045746}" type="pres">
      <dgm:prSet presAssocID="{85A708C6-1878-4484-8514-E13738903C87}" presName="connTx" presStyleLbl="parChTrans1D3" presStyleIdx="1" presStyleCnt="2"/>
      <dgm:spPr/>
      <dgm:t>
        <a:bodyPr/>
        <a:lstStyle/>
        <a:p>
          <a:endParaRPr lang="en-US"/>
        </a:p>
      </dgm:t>
    </dgm:pt>
    <dgm:pt modelId="{239291A9-3CE9-431B-B678-DEF25B4F9799}" type="pres">
      <dgm:prSet presAssocID="{BA4E6E63-7DAF-4D45-8FF2-68A845DECD15}" presName="root2" presStyleCnt="0"/>
      <dgm:spPr/>
      <dgm:t>
        <a:bodyPr/>
        <a:lstStyle/>
        <a:p>
          <a:endParaRPr lang="en-US"/>
        </a:p>
      </dgm:t>
    </dgm:pt>
    <dgm:pt modelId="{CD193A65-901A-4186-870B-DA275DE74CE2}" type="pres">
      <dgm:prSet presAssocID="{BA4E6E63-7DAF-4D45-8FF2-68A845DECD15}" presName="LevelTwoTextNode" presStyleLbl="node3" presStyleIdx="1" presStyleCnt="2" custScaleY="68013">
        <dgm:presLayoutVars>
          <dgm:chPref val="3"/>
        </dgm:presLayoutVars>
      </dgm:prSet>
      <dgm:spPr/>
      <dgm:t>
        <a:bodyPr/>
        <a:lstStyle/>
        <a:p>
          <a:endParaRPr lang="en-US"/>
        </a:p>
      </dgm:t>
    </dgm:pt>
    <dgm:pt modelId="{0B010600-E04E-4B01-BD51-0FEFEFD9930B}" type="pres">
      <dgm:prSet presAssocID="{BA4E6E63-7DAF-4D45-8FF2-68A845DECD15}" presName="level3hierChild" presStyleCnt="0"/>
      <dgm:spPr/>
      <dgm:t>
        <a:bodyPr/>
        <a:lstStyle/>
        <a:p>
          <a:endParaRPr lang="en-US"/>
        </a:p>
      </dgm:t>
    </dgm:pt>
  </dgm:ptLst>
  <dgm:cxnLst>
    <dgm:cxn modelId="{FE216778-0B11-4AC8-930C-D40CBD92A505}" type="presOf" srcId="{BD6F1777-4082-4C43-B34C-00DA57CC2862}" destId="{8E99B1B7-8C6F-4DC1-B751-93BA7AA5FA89}" srcOrd="0" destOrd="0" presId="urn:microsoft.com/office/officeart/2005/8/layout/hierarchy2"/>
    <dgm:cxn modelId="{0CADB1A7-5AC3-402E-A5DF-84CB92D48A53}" type="presOf" srcId="{1265D2AE-F91B-45F6-BB12-4F7EA813C2CD}" destId="{0EE3DC56-08DA-4A50-8C11-6C7B3EAD76D8}" srcOrd="0" destOrd="0" presId="urn:microsoft.com/office/officeart/2005/8/layout/hierarchy2"/>
    <dgm:cxn modelId="{998EDC53-CEA6-4677-A378-5E31C98B5279}" type="presOf" srcId="{F5CCF60F-0F83-4423-8563-D9BC4AAAA089}" destId="{D7090597-220E-4B25-AF43-28D4321BA85B}" srcOrd="1" destOrd="0" presId="urn:microsoft.com/office/officeart/2005/8/layout/hierarchy2"/>
    <dgm:cxn modelId="{A0F0BB1B-178F-4A70-A1A9-29289D6A1F16}" type="presOf" srcId="{ABA478B5-69FA-4763-BCA8-627EECBE7496}" destId="{C2571FD3-F645-49C1-BDE5-654A840D0249}" srcOrd="1" destOrd="0" presId="urn:microsoft.com/office/officeart/2005/8/layout/hierarchy2"/>
    <dgm:cxn modelId="{BA71EACE-2C62-4A88-84A2-CE3909BA9964}" type="presOf" srcId="{B4698202-1DFA-42CA-8661-D109BE0F23B1}" destId="{8CAAB4CC-2B0A-408E-9D61-AC5CE46FCA0A}" srcOrd="0" destOrd="0" presId="urn:microsoft.com/office/officeart/2005/8/layout/hierarchy2"/>
    <dgm:cxn modelId="{7DEDE1FB-B346-44DD-AFB6-F8D3AD335B80}" type="presOf" srcId="{FDFCB1DC-BC73-4A44-9050-A05119385BD6}" destId="{F4C1A4A8-36D3-4AE2-ACA7-8626F6964291}" srcOrd="0" destOrd="0" presId="urn:microsoft.com/office/officeart/2005/8/layout/hierarchy2"/>
    <dgm:cxn modelId="{F20C1F4F-AA77-46C4-96B0-CFA13CC5A303}" type="presOf" srcId="{9CEDFC36-9068-42EC-884C-D9BFB1AE5810}" destId="{16A34940-BA39-418E-AA81-1690A42B4CA2}" srcOrd="0" destOrd="0" presId="urn:microsoft.com/office/officeart/2005/8/layout/hierarchy2"/>
    <dgm:cxn modelId="{105829C4-ED05-454B-BF28-F1EABC1DF498}" type="presOf" srcId="{9C9E8D93-9FB5-4179-B3EB-5F2368B5AB27}" destId="{547B8AA0-A599-4D77-94B8-C3889FF62229}" srcOrd="0" destOrd="0" presId="urn:microsoft.com/office/officeart/2005/8/layout/hierarchy2"/>
    <dgm:cxn modelId="{875AC121-5D20-4E8C-9424-AD7F62E7A150}" type="presOf" srcId="{6AED5739-C735-4FB7-9D79-9152FFFE2F13}" destId="{1E7B96B3-3C83-4F91-B49C-10EB0B0B573C}" srcOrd="1" destOrd="0" presId="urn:microsoft.com/office/officeart/2005/8/layout/hierarchy2"/>
    <dgm:cxn modelId="{E3BC627B-1C81-4315-8677-8500E9AF647D}" type="presOf" srcId="{85A708C6-1878-4484-8514-E13738903C87}" destId="{05B348E1-B968-42D3-9FED-6F68906F9873}" srcOrd="0" destOrd="0" presId="urn:microsoft.com/office/officeart/2005/8/layout/hierarchy2"/>
    <dgm:cxn modelId="{3F0BDE66-2CE1-40DC-A03A-444E7E21F167}" type="presOf" srcId="{2EDD4D64-004D-4194-AFD8-4DDD5508A6F1}" destId="{B3F63D14-7AD7-4E2C-8E5A-15681FAF9612}" srcOrd="0" destOrd="0" presId="urn:microsoft.com/office/officeart/2005/8/layout/hierarchy2"/>
    <dgm:cxn modelId="{322BE3CB-0CB8-4866-B21A-B4BD260537FB}" type="presOf" srcId="{97E55D32-0F34-4666-8518-DE8E478F0D47}" destId="{927E5A2D-62BC-4154-9899-F42B20D1C27B}" srcOrd="0" destOrd="0" presId="urn:microsoft.com/office/officeart/2005/8/layout/hierarchy2"/>
    <dgm:cxn modelId="{2A332921-4BAB-4FCC-9E04-83F7BC7B7DB0}" type="presOf" srcId="{1265D2AE-F91B-45F6-BB12-4F7EA813C2CD}" destId="{26B0D6B2-2708-4335-9A53-B6A7C017FE82}" srcOrd="1" destOrd="0" presId="urn:microsoft.com/office/officeart/2005/8/layout/hierarchy2"/>
    <dgm:cxn modelId="{38057BB9-3153-48AC-A1FD-9DAB906328FC}" type="presOf" srcId="{BA4E6E63-7DAF-4D45-8FF2-68A845DECD15}" destId="{CD193A65-901A-4186-870B-DA275DE74CE2}" srcOrd="0" destOrd="0" presId="urn:microsoft.com/office/officeart/2005/8/layout/hierarchy2"/>
    <dgm:cxn modelId="{9A3E3A8A-D4DF-4760-9029-04E9783CBB54}" srcId="{BD6F1777-4082-4C43-B34C-00DA57CC2862}" destId="{2574B86C-A462-4754-8EAE-6FE145359EB7}" srcOrd="0" destOrd="0" parTransId="{B083E568-88B4-4A40-ABFD-AD40547B1F64}" sibTransId="{2BCB9638-153D-4EDC-BE8D-677C7ADB1580}"/>
    <dgm:cxn modelId="{E7C73214-76D2-44D1-9E88-8061FF121157}" type="presOf" srcId="{2574B86C-A462-4754-8EAE-6FE145359EB7}" destId="{97ADF317-EA78-4894-9532-6CC318EC653D}" srcOrd="0" destOrd="0" presId="urn:microsoft.com/office/officeart/2005/8/layout/hierarchy2"/>
    <dgm:cxn modelId="{F299D6B1-7A17-4D34-A560-A663D2FB6F79}" type="presOf" srcId="{9CEDFC36-9068-42EC-884C-D9BFB1AE5810}" destId="{521D61EB-3ED7-4608-A5DF-82F5A4CF215C}" srcOrd="1" destOrd="0" presId="urn:microsoft.com/office/officeart/2005/8/layout/hierarchy2"/>
    <dgm:cxn modelId="{0EB4A96B-44E0-418F-BD23-864C9EF0B1A3}" srcId="{2574B86C-A462-4754-8EAE-6FE145359EB7}" destId="{9153C518-1C2B-4AC9-807A-463904C80214}" srcOrd="0" destOrd="0" parTransId="{ABA478B5-69FA-4763-BCA8-627EECBE7496}" sibTransId="{D179CB07-B1F9-437C-B1DD-8CBD58CAAB74}"/>
    <dgm:cxn modelId="{7CABDF6A-3D19-4CA9-8EC2-CE2EE6A5EBB1}" type="presOf" srcId="{9153C518-1C2B-4AC9-807A-463904C80214}" destId="{BE2E4555-F9A3-4AD5-BFD4-362E2377A0B7}" srcOrd="0" destOrd="0" presId="urn:microsoft.com/office/officeart/2005/8/layout/hierarchy2"/>
    <dgm:cxn modelId="{9A708D41-BDA7-4231-B6DF-AF33B53A4515}" srcId="{2574B86C-A462-4754-8EAE-6FE145359EB7}" destId="{FDFCB1DC-BC73-4A44-9050-A05119385BD6}" srcOrd="2" destOrd="0" parTransId="{F5CCF60F-0F83-4423-8563-D9BC4AAAA089}" sibTransId="{8DD886E6-C5B6-46A1-A04E-49C3F4F0CDAA}"/>
    <dgm:cxn modelId="{5262CF7F-F537-4025-9EE6-EE59787FFF0B}" type="presOf" srcId="{ABA478B5-69FA-4763-BCA8-627EECBE7496}" destId="{7CB426F2-19C9-4558-A417-F43B4CDE66B5}" srcOrd="0" destOrd="0" presId="urn:microsoft.com/office/officeart/2005/8/layout/hierarchy2"/>
    <dgm:cxn modelId="{C53E4C5B-FF21-471B-9327-11D2F4273920}" type="presOf" srcId="{85A708C6-1878-4484-8514-E13738903C87}" destId="{CF7F3A52-0D21-425F-AA02-0FFB41045746}" srcOrd="1" destOrd="0" presId="urn:microsoft.com/office/officeart/2005/8/layout/hierarchy2"/>
    <dgm:cxn modelId="{E749A6EB-C196-4154-BCDF-654CE7D5C5BE}" srcId="{B4698202-1DFA-42CA-8661-D109BE0F23B1}" destId="{2EDD4D64-004D-4194-AFD8-4DDD5508A6F1}" srcOrd="0" destOrd="0" parTransId="{9CEDFC36-9068-42EC-884C-D9BFB1AE5810}" sibTransId="{175CAA2F-67E9-47E4-A198-281CF750F008}"/>
    <dgm:cxn modelId="{57F76091-87C6-410D-BC49-822166B73BBC}" type="presOf" srcId="{56872DC2-0302-4ED6-BD40-3FA6CD04390F}" destId="{A9CCAC44-FE95-403B-A032-BA527E71A2F8}" srcOrd="0" destOrd="0" presId="urn:microsoft.com/office/officeart/2005/8/layout/hierarchy2"/>
    <dgm:cxn modelId="{6F918894-91E7-46F8-976D-C9F6857858E2}" srcId="{2574B86C-A462-4754-8EAE-6FE145359EB7}" destId="{9C9E8D93-9FB5-4179-B3EB-5F2368B5AB27}" srcOrd="1" destOrd="0" parTransId="{1265D2AE-F91B-45F6-BB12-4F7EA813C2CD}" sibTransId="{5A6C1192-B1D4-484A-A48B-5AE93ACDCB0B}"/>
    <dgm:cxn modelId="{E04C31AE-0916-4727-ABC9-C119A4B36BC8}" srcId="{2574B86C-A462-4754-8EAE-6FE145359EB7}" destId="{97E55D32-0F34-4666-8518-DE8E478F0D47}" srcOrd="3" destOrd="0" parTransId="{6AED5739-C735-4FB7-9D79-9152FFFE2F13}" sibTransId="{953E2F74-C935-4F8D-BA0F-F3DF77CC50CF}"/>
    <dgm:cxn modelId="{9A1C749C-42A7-45EA-B439-ED6A4A2FBDB4}" type="presOf" srcId="{F5CCF60F-0F83-4423-8563-D9BC4AAAA089}" destId="{6034A96F-7750-4D65-862E-49FBDDA0754D}" srcOrd="0" destOrd="0" presId="urn:microsoft.com/office/officeart/2005/8/layout/hierarchy2"/>
    <dgm:cxn modelId="{19106016-14E6-45D3-A52F-86CDB0CC00CB}" type="presOf" srcId="{56872DC2-0302-4ED6-BD40-3FA6CD04390F}" destId="{0A4507CF-70DC-4A1B-A913-C8011F0D113E}" srcOrd="1" destOrd="0" presId="urn:microsoft.com/office/officeart/2005/8/layout/hierarchy2"/>
    <dgm:cxn modelId="{52030844-DD6F-4241-9948-A3D646F08185}" srcId="{B4698202-1DFA-42CA-8661-D109BE0F23B1}" destId="{BA4E6E63-7DAF-4D45-8FF2-68A845DECD15}" srcOrd="1" destOrd="0" parTransId="{85A708C6-1878-4484-8514-E13738903C87}" sibTransId="{068AF433-8B6B-48ED-9226-B66E82A4EE18}"/>
    <dgm:cxn modelId="{DA0080DF-959A-492F-A824-018624895A88}" srcId="{2574B86C-A462-4754-8EAE-6FE145359EB7}" destId="{B4698202-1DFA-42CA-8661-D109BE0F23B1}" srcOrd="4" destOrd="0" parTransId="{56872DC2-0302-4ED6-BD40-3FA6CD04390F}" sibTransId="{073BD62F-61A6-4A81-9A34-555ADBA71440}"/>
    <dgm:cxn modelId="{72C78E46-15A2-4EA3-B470-BDF152FAACC3}" type="presOf" srcId="{6AED5739-C735-4FB7-9D79-9152FFFE2F13}" destId="{1D80C9FF-1602-4FD6-9129-1439663CF3DC}" srcOrd="0" destOrd="0" presId="urn:microsoft.com/office/officeart/2005/8/layout/hierarchy2"/>
    <dgm:cxn modelId="{D1B5A2D7-A421-432B-A6EB-F8A23058283D}" type="presParOf" srcId="{8E99B1B7-8C6F-4DC1-B751-93BA7AA5FA89}" destId="{0C3C31D9-83ED-433A-AB5E-83AC0D27FCE9}" srcOrd="0" destOrd="0" presId="urn:microsoft.com/office/officeart/2005/8/layout/hierarchy2"/>
    <dgm:cxn modelId="{290867AC-58BA-4134-B4FA-9041DB8C564A}" type="presParOf" srcId="{0C3C31D9-83ED-433A-AB5E-83AC0D27FCE9}" destId="{97ADF317-EA78-4894-9532-6CC318EC653D}" srcOrd="0" destOrd="0" presId="urn:microsoft.com/office/officeart/2005/8/layout/hierarchy2"/>
    <dgm:cxn modelId="{E42E53DD-EFED-443E-B463-78CBBC72A7DF}" type="presParOf" srcId="{0C3C31D9-83ED-433A-AB5E-83AC0D27FCE9}" destId="{F9BED126-245A-4B9B-B7DE-3E486A5168B8}" srcOrd="1" destOrd="0" presId="urn:microsoft.com/office/officeart/2005/8/layout/hierarchy2"/>
    <dgm:cxn modelId="{0DA25C0B-C67B-4BC9-B474-580EE6FD0302}" type="presParOf" srcId="{F9BED126-245A-4B9B-B7DE-3E486A5168B8}" destId="{7CB426F2-19C9-4558-A417-F43B4CDE66B5}" srcOrd="0" destOrd="0" presId="urn:microsoft.com/office/officeart/2005/8/layout/hierarchy2"/>
    <dgm:cxn modelId="{1CDFF1FD-D588-4A75-8C70-D953D9C83BD8}" type="presParOf" srcId="{7CB426F2-19C9-4558-A417-F43B4CDE66B5}" destId="{C2571FD3-F645-49C1-BDE5-654A840D0249}" srcOrd="0" destOrd="0" presId="urn:microsoft.com/office/officeart/2005/8/layout/hierarchy2"/>
    <dgm:cxn modelId="{5ED560F8-029D-4431-A132-8703F41105BB}" type="presParOf" srcId="{F9BED126-245A-4B9B-B7DE-3E486A5168B8}" destId="{F713D7E8-956A-400B-9A79-CECE89331D27}" srcOrd="1" destOrd="0" presId="urn:microsoft.com/office/officeart/2005/8/layout/hierarchy2"/>
    <dgm:cxn modelId="{E6542CD2-1554-4FC9-A050-438EA5DE9967}" type="presParOf" srcId="{F713D7E8-956A-400B-9A79-CECE89331D27}" destId="{BE2E4555-F9A3-4AD5-BFD4-362E2377A0B7}" srcOrd="0" destOrd="0" presId="urn:microsoft.com/office/officeart/2005/8/layout/hierarchy2"/>
    <dgm:cxn modelId="{08B7DEC7-58A7-4B1E-8BC4-FE7D667FC352}" type="presParOf" srcId="{F713D7E8-956A-400B-9A79-CECE89331D27}" destId="{821CAE96-46F2-4D75-9E0C-B15037A8AEFE}" srcOrd="1" destOrd="0" presId="urn:microsoft.com/office/officeart/2005/8/layout/hierarchy2"/>
    <dgm:cxn modelId="{87F82B1C-081F-4E1E-95C9-D520F0AE03D6}" type="presParOf" srcId="{F9BED126-245A-4B9B-B7DE-3E486A5168B8}" destId="{0EE3DC56-08DA-4A50-8C11-6C7B3EAD76D8}" srcOrd="2" destOrd="0" presId="urn:microsoft.com/office/officeart/2005/8/layout/hierarchy2"/>
    <dgm:cxn modelId="{64E17719-749C-4B1B-9CDE-8EF323E1E142}" type="presParOf" srcId="{0EE3DC56-08DA-4A50-8C11-6C7B3EAD76D8}" destId="{26B0D6B2-2708-4335-9A53-B6A7C017FE82}" srcOrd="0" destOrd="0" presId="urn:microsoft.com/office/officeart/2005/8/layout/hierarchy2"/>
    <dgm:cxn modelId="{B0074673-F8C2-4CBA-94E2-7A05F823ACC9}" type="presParOf" srcId="{F9BED126-245A-4B9B-B7DE-3E486A5168B8}" destId="{51132111-93CC-4709-9E43-CFA2DBF04BDD}" srcOrd="3" destOrd="0" presId="urn:microsoft.com/office/officeart/2005/8/layout/hierarchy2"/>
    <dgm:cxn modelId="{17567544-C8A6-4799-8DD5-F1BD577D7759}" type="presParOf" srcId="{51132111-93CC-4709-9E43-CFA2DBF04BDD}" destId="{547B8AA0-A599-4D77-94B8-C3889FF62229}" srcOrd="0" destOrd="0" presId="urn:microsoft.com/office/officeart/2005/8/layout/hierarchy2"/>
    <dgm:cxn modelId="{7BE6ABAF-A6CD-4FA2-A7DE-CC8DFBF2E4C0}" type="presParOf" srcId="{51132111-93CC-4709-9E43-CFA2DBF04BDD}" destId="{2D9B4995-2216-4734-BDAF-EC27B7FC4784}" srcOrd="1" destOrd="0" presId="urn:microsoft.com/office/officeart/2005/8/layout/hierarchy2"/>
    <dgm:cxn modelId="{D7126638-AF9E-4C94-898E-082B17DDABB9}" type="presParOf" srcId="{F9BED126-245A-4B9B-B7DE-3E486A5168B8}" destId="{6034A96F-7750-4D65-862E-49FBDDA0754D}" srcOrd="4" destOrd="0" presId="urn:microsoft.com/office/officeart/2005/8/layout/hierarchy2"/>
    <dgm:cxn modelId="{F5E8FCAC-778A-4357-931B-806EBA592F3E}" type="presParOf" srcId="{6034A96F-7750-4D65-862E-49FBDDA0754D}" destId="{D7090597-220E-4B25-AF43-28D4321BA85B}" srcOrd="0" destOrd="0" presId="urn:microsoft.com/office/officeart/2005/8/layout/hierarchy2"/>
    <dgm:cxn modelId="{82B3143D-2A1E-4766-84D1-7A3D7BA1027C}" type="presParOf" srcId="{F9BED126-245A-4B9B-B7DE-3E486A5168B8}" destId="{802A4316-63C6-4225-B6C6-E888BCCE2BF2}" srcOrd="5" destOrd="0" presId="urn:microsoft.com/office/officeart/2005/8/layout/hierarchy2"/>
    <dgm:cxn modelId="{03C5814E-7C50-43D0-9105-49E78C97E3CB}" type="presParOf" srcId="{802A4316-63C6-4225-B6C6-E888BCCE2BF2}" destId="{F4C1A4A8-36D3-4AE2-ACA7-8626F6964291}" srcOrd="0" destOrd="0" presId="urn:microsoft.com/office/officeart/2005/8/layout/hierarchy2"/>
    <dgm:cxn modelId="{BA498C79-D33B-4E14-9FEB-1CFF437BCDD4}" type="presParOf" srcId="{802A4316-63C6-4225-B6C6-E888BCCE2BF2}" destId="{4CDF66BF-11D0-486E-A417-D267809B94DE}" srcOrd="1" destOrd="0" presId="urn:microsoft.com/office/officeart/2005/8/layout/hierarchy2"/>
    <dgm:cxn modelId="{F99F7A4B-68ED-4ADF-82CE-3CD76E9A5EB3}" type="presParOf" srcId="{F9BED126-245A-4B9B-B7DE-3E486A5168B8}" destId="{1D80C9FF-1602-4FD6-9129-1439663CF3DC}" srcOrd="6" destOrd="0" presId="urn:microsoft.com/office/officeart/2005/8/layout/hierarchy2"/>
    <dgm:cxn modelId="{2CDE5F52-A1B8-4215-819F-738EAA551189}" type="presParOf" srcId="{1D80C9FF-1602-4FD6-9129-1439663CF3DC}" destId="{1E7B96B3-3C83-4F91-B49C-10EB0B0B573C}" srcOrd="0" destOrd="0" presId="urn:microsoft.com/office/officeart/2005/8/layout/hierarchy2"/>
    <dgm:cxn modelId="{C9E72FBA-5199-41F6-9DC8-8178D45CA964}" type="presParOf" srcId="{F9BED126-245A-4B9B-B7DE-3E486A5168B8}" destId="{D6E72CD8-32FB-4C64-8C9B-139A80429A7B}" srcOrd="7" destOrd="0" presId="urn:microsoft.com/office/officeart/2005/8/layout/hierarchy2"/>
    <dgm:cxn modelId="{02433541-1F4B-482B-B442-DF8BD6B894C0}" type="presParOf" srcId="{D6E72CD8-32FB-4C64-8C9B-139A80429A7B}" destId="{927E5A2D-62BC-4154-9899-F42B20D1C27B}" srcOrd="0" destOrd="0" presId="urn:microsoft.com/office/officeart/2005/8/layout/hierarchy2"/>
    <dgm:cxn modelId="{2AD80BC4-DA6A-4CEB-96A1-D6BA26E531B9}" type="presParOf" srcId="{D6E72CD8-32FB-4C64-8C9B-139A80429A7B}" destId="{1E98EC06-F316-42BE-9036-374407A24AEA}" srcOrd="1" destOrd="0" presId="urn:microsoft.com/office/officeart/2005/8/layout/hierarchy2"/>
    <dgm:cxn modelId="{5BD21F9C-F822-482A-9668-FE5E81DBD83B}" type="presParOf" srcId="{F9BED126-245A-4B9B-B7DE-3E486A5168B8}" destId="{A9CCAC44-FE95-403B-A032-BA527E71A2F8}" srcOrd="8" destOrd="0" presId="urn:microsoft.com/office/officeart/2005/8/layout/hierarchy2"/>
    <dgm:cxn modelId="{A1DA2A92-2DF5-42FD-8823-57C9DB595981}" type="presParOf" srcId="{A9CCAC44-FE95-403B-A032-BA527E71A2F8}" destId="{0A4507CF-70DC-4A1B-A913-C8011F0D113E}" srcOrd="0" destOrd="0" presId="urn:microsoft.com/office/officeart/2005/8/layout/hierarchy2"/>
    <dgm:cxn modelId="{B13251FF-6134-44E1-802A-C4849F30C030}" type="presParOf" srcId="{F9BED126-245A-4B9B-B7DE-3E486A5168B8}" destId="{14E0FC88-0218-470E-9BD0-551470B7AFB3}" srcOrd="9" destOrd="0" presId="urn:microsoft.com/office/officeart/2005/8/layout/hierarchy2"/>
    <dgm:cxn modelId="{DE51BD78-A396-4C0C-A71D-9329D111AF72}" type="presParOf" srcId="{14E0FC88-0218-470E-9BD0-551470B7AFB3}" destId="{8CAAB4CC-2B0A-408E-9D61-AC5CE46FCA0A}" srcOrd="0" destOrd="0" presId="urn:microsoft.com/office/officeart/2005/8/layout/hierarchy2"/>
    <dgm:cxn modelId="{D8507080-768B-4BC9-928E-8A81374BFE49}" type="presParOf" srcId="{14E0FC88-0218-470E-9BD0-551470B7AFB3}" destId="{036F66C9-A176-4095-A3F2-2A8C17A9E413}" srcOrd="1" destOrd="0" presId="urn:microsoft.com/office/officeart/2005/8/layout/hierarchy2"/>
    <dgm:cxn modelId="{F71FB29E-2CDD-45F7-98D7-87C411DF0F3D}" type="presParOf" srcId="{036F66C9-A176-4095-A3F2-2A8C17A9E413}" destId="{16A34940-BA39-418E-AA81-1690A42B4CA2}" srcOrd="0" destOrd="0" presId="urn:microsoft.com/office/officeart/2005/8/layout/hierarchy2"/>
    <dgm:cxn modelId="{646C540E-867F-445B-B136-724F22B425E1}" type="presParOf" srcId="{16A34940-BA39-418E-AA81-1690A42B4CA2}" destId="{521D61EB-3ED7-4608-A5DF-82F5A4CF215C}" srcOrd="0" destOrd="0" presId="urn:microsoft.com/office/officeart/2005/8/layout/hierarchy2"/>
    <dgm:cxn modelId="{5513E314-0375-485D-A62F-C7517AF39F97}" type="presParOf" srcId="{036F66C9-A176-4095-A3F2-2A8C17A9E413}" destId="{5217DA26-0613-4818-AF75-B88B2799B3A0}" srcOrd="1" destOrd="0" presId="urn:microsoft.com/office/officeart/2005/8/layout/hierarchy2"/>
    <dgm:cxn modelId="{2815A5A7-309E-42E2-8210-8955D40AD2BE}" type="presParOf" srcId="{5217DA26-0613-4818-AF75-B88B2799B3A0}" destId="{B3F63D14-7AD7-4E2C-8E5A-15681FAF9612}" srcOrd="0" destOrd="0" presId="urn:microsoft.com/office/officeart/2005/8/layout/hierarchy2"/>
    <dgm:cxn modelId="{F5DE672F-1C37-48D8-A8CA-A7EAE4082053}" type="presParOf" srcId="{5217DA26-0613-4818-AF75-B88B2799B3A0}" destId="{0D3E3C9B-4C38-40D2-8821-FCC410F8837E}" srcOrd="1" destOrd="0" presId="urn:microsoft.com/office/officeart/2005/8/layout/hierarchy2"/>
    <dgm:cxn modelId="{1EF439AE-A5B6-4D37-8F26-BB9EBFECC233}" type="presParOf" srcId="{036F66C9-A176-4095-A3F2-2A8C17A9E413}" destId="{05B348E1-B968-42D3-9FED-6F68906F9873}" srcOrd="2" destOrd="0" presId="urn:microsoft.com/office/officeart/2005/8/layout/hierarchy2"/>
    <dgm:cxn modelId="{CB4599E2-728C-40C4-B583-0B7CAF19D28A}" type="presParOf" srcId="{05B348E1-B968-42D3-9FED-6F68906F9873}" destId="{CF7F3A52-0D21-425F-AA02-0FFB41045746}" srcOrd="0" destOrd="0" presId="urn:microsoft.com/office/officeart/2005/8/layout/hierarchy2"/>
    <dgm:cxn modelId="{543718BF-E40C-42C7-AB8D-CEADA9C5B8EF}" type="presParOf" srcId="{036F66C9-A176-4095-A3F2-2A8C17A9E413}" destId="{239291A9-3CE9-431B-B678-DEF25B4F9799}" srcOrd="3" destOrd="0" presId="urn:microsoft.com/office/officeart/2005/8/layout/hierarchy2"/>
    <dgm:cxn modelId="{CDC55744-7B7A-4627-9877-4A65393F8129}" type="presParOf" srcId="{239291A9-3CE9-431B-B678-DEF25B4F9799}" destId="{CD193A65-901A-4186-870B-DA275DE74CE2}" srcOrd="0" destOrd="0" presId="urn:microsoft.com/office/officeart/2005/8/layout/hierarchy2"/>
    <dgm:cxn modelId="{BD45A158-42C8-4443-A2BC-1A2FA11A96B9}" type="presParOf" srcId="{239291A9-3CE9-431B-B678-DEF25B4F9799}" destId="{0B010600-E04E-4B01-BD51-0FEFEFD9930B}" srcOrd="1" destOrd="0" presId="urn:microsoft.com/office/officeart/2005/8/layout/hierarchy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DF317-EA78-4894-9532-6CC318EC653D}">
      <dsp:nvSpPr>
        <dsp:cNvPr id="0" name=""/>
        <dsp:cNvSpPr/>
      </dsp:nvSpPr>
      <dsp:spPr>
        <a:xfrm>
          <a:off x="39" y="1118824"/>
          <a:ext cx="1986943" cy="7817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Сектор за електроенергетику </a:t>
          </a:r>
        </a:p>
      </dsp:txBody>
      <dsp:txXfrm>
        <a:off x="22936" y="1141721"/>
        <a:ext cx="1941149" cy="735982"/>
      </dsp:txXfrm>
    </dsp:sp>
    <dsp:sp modelId="{7CB426F2-19C9-4558-A417-F43B4CDE66B5}">
      <dsp:nvSpPr>
        <dsp:cNvPr id="0" name=""/>
        <dsp:cNvSpPr/>
      </dsp:nvSpPr>
      <dsp:spPr>
        <a:xfrm rot="20166938">
          <a:off x="1939925" y="1249779"/>
          <a:ext cx="1099017" cy="74882"/>
        </a:xfrm>
        <a:custGeom>
          <a:avLst/>
          <a:gdLst/>
          <a:ahLst/>
          <a:cxnLst/>
          <a:rect l="0" t="0" r="0" b="0"/>
          <a:pathLst>
            <a:path>
              <a:moveTo>
                <a:pt x="0" y="38100"/>
              </a:moveTo>
              <a:lnTo>
                <a:pt x="1178341" y="3810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libri" panose="020F0502020204030204"/>
            <a:ea typeface="+mn-ea"/>
            <a:cs typeface="+mn-cs"/>
          </a:endParaRPr>
        </a:p>
      </dsp:txBody>
      <dsp:txXfrm>
        <a:off x="2453186" y="1273222"/>
        <a:ext cx="0" cy="0"/>
      </dsp:txXfrm>
    </dsp:sp>
    <dsp:sp modelId="{BE2E4555-F9A3-4AD5-BFD4-362E2377A0B7}">
      <dsp:nvSpPr>
        <dsp:cNvPr id="0" name=""/>
        <dsp:cNvSpPr/>
      </dsp:nvSpPr>
      <dsp:spPr>
        <a:xfrm>
          <a:off x="2991884" y="744115"/>
          <a:ext cx="2512255" cy="64122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Од</a:t>
          </a:r>
          <a:r>
            <a:rPr lang="sr-Cyrl-RS" sz="1200" kern="1200">
              <a:solidFill>
                <a:sysClr val="windowText" lastClr="000000"/>
              </a:solidFill>
              <a:latin typeface="Calibri" panose="020F0502020204030204"/>
              <a:ea typeface="+mn-ea"/>
              <a:cs typeface="+mn-cs"/>
            </a:rPr>
            <a:t>сек за правне и економске послове</a:t>
          </a:r>
          <a:r>
            <a:rPr lang="en-US" sz="1200" kern="1200">
              <a:solidFill>
                <a:sysClr val="windowText" lastClr="000000"/>
              </a:solidFill>
              <a:latin typeface="Calibri" panose="020F0502020204030204"/>
              <a:ea typeface="+mn-ea"/>
              <a:cs typeface="+mn-cs"/>
            </a:rPr>
            <a:t> у области електроенергетике</a:t>
          </a:r>
        </a:p>
      </dsp:txBody>
      <dsp:txXfrm>
        <a:off x="3010665" y="762896"/>
        <a:ext cx="2474693" cy="603666"/>
      </dsp:txXfrm>
    </dsp:sp>
    <dsp:sp modelId="{0EE3DC56-08DA-4A50-8C11-6C7B3EAD76D8}">
      <dsp:nvSpPr>
        <dsp:cNvPr id="0" name=""/>
        <dsp:cNvSpPr/>
      </dsp:nvSpPr>
      <dsp:spPr>
        <a:xfrm rot="1345850">
          <a:off x="1945855" y="1679682"/>
          <a:ext cx="1087155" cy="74882"/>
        </a:xfrm>
        <a:custGeom>
          <a:avLst/>
          <a:gdLst/>
          <a:ahLst/>
          <a:cxnLst/>
          <a:rect l="0" t="0" r="0" b="0"/>
          <a:pathLst>
            <a:path>
              <a:moveTo>
                <a:pt x="0" y="38100"/>
              </a:moveTo>
              <a:lnTo>
                <a:pt x="1165623" y="3810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libri" panose="020F0502020204030204"/>
            <a:ea typeface="+mn-ea"/>
            <a:cs typeface="+mn-cs"/>
          </a:endParaRPr>
        </a:p>
      </dsp:txBody>
      <dsp:txXfrm>
        <a:off x="2474681" y="1681631"/>
        <a:ext cx="0" cy="0"/>
      </dsp:txXfrm>
    </dsp:sp>
    <dsp:sp modelId="{547B8AA0-A599-4D77-94B8-C3889FF62229}">
      <dsp:nvSpPr>
        <dsp:cNvPr id="0" name=""/>
        <dsp:cNvSpPr/>
      </dsp:nvSpPr>
      <dsp:spPr>
        <a:xfrm>
          <a:off x="2991884" y="1573762"/>
          <a:ext cx="2512255" cy="70154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kern="1200">
              <a:solidFill>
                <a:sysClr val="windowText" lastClr="000000"/>
              </a:solidFill>
              <a:latin typeface="Calibri" panose="020F0502020204030204"/>
              <a:ea typeface="+mn-ea"/>
              <a:cs typeface="+mn-cs"/>
            </a:rPr>
            <a:t>Одсек за електроенергетске и техничке послове</a:t>
          </a:r>
          <a:endParaRPr lang="en-US" sz="1200" kern="1200">
            <a:solidFill>
              <a:sysClr val="windowText" lastClr="000000"/>
            </a:solidFill>
            <a:latin typeface="Calibri" panose="020F0502020204030204"/>
            <a:ea typeface="+mn-ea"/>
            <a:cs typeface="+mn-cs"/>
          </a:endParaRPr>
        </a:p>
      </dsp:txBody>
      <dsp:txXfrm>
        <a:off x="3012432" y="1594310"/>
        <a:ext cx="2471159" cy="660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B7E1C-EA8C-497F-A842-3365E791647D}">
      <dsp:nvSpPr>
        <dsp:cNvPr id="0" name=""/>
        <dsp:cNvSpPr/>
      </dsp:nvSpPr>
      <dsp:spPr>
        <a:xfrm>
          <a:off x="3158" y="1028762"/>
          <a:ext cx="2342898" cy="1171449"/>
        </a:xfrm>
        <a:prstGeom prst="roundRect">
          <a:avLst>
            <a:gd name="adj" fmla="val 10000"/>
          </a:avLst>
        </a:prstGeom>
        <a:solidFill>
          <a:srgbClr val="9BBB59">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Calibri" panose="020F0502020204030204"/>
              <a:ea typeface="+mn-ea"/>
              <a:cs typeface="+mn-cs"/>
            </a:rPr>
            <a:t>Сектор за геологију и рударство </a:t>
          </a:r>
          <a:endParaRPr lang="en-US" sz="1200" kern="1200">
            <a:solidFill>
              <a:sysClr val="windowText" lastClr="000000"/>
            </a:solidFill>
            <a:latin typeface="Calibri" panose="020F0502020204030204"/>
            <a:ea typeface="+mn-ea"/>
            <a:cs typeface="+mn-cs"/>
          </a:endParaRPr>
        </a:p>
      </dsp:txBody>
      <dsp:txXfrm>
        <a:off x="37469" y="1063073"/>
        <a:ext cx="2274276" cy="1102827"/>
      </dsp:txXfrm>
    </dsp:sp>
    <dsp:sp modelId="{65C826EF-8F8D-478F-95C2-74E1324BCE04}">
      <dsp:nvSpPr>
        <dsp:cNvPr id="0" name=""/>
        <dsp:cNvSpPr/>
      </dsp:nvSpPr>
      <dsp:spPr>
        <a:xfrm rot="19610499">
          <a:off x="2254913" y="1275692"/>
          <a:ext cx="1119447" cy="65302"/>
        </a:xfrm>
        <a:custGeom>
          <a:avLst/>
          <a:gdLst/>
          <a:ahLst/>
          <a:cxnLst/>
          <a:rect l="0" t="0" r="0" b="0"/>
          <a:pathLst>
            <a:path>
              <a:moveTo>
                <a:pt x="0" y="32651"/>
              </a:moveTo>
              <a:lnTo>
                <a:pt x="1119447" y="32651"/>
              </a:lnTo>
            </a:path>
          </a:pathLst>
        </a:custGeom>
        <a:noFill/>
        <a:ln w="127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Calibri" panose="020F0502020204030204"/>
            <a:ea typeface="+mn-ea"/>
            <a:cs typeface="+mn-cs"/>
          </a:endParaRPr>
        </a:p>
      </dsp:txBody>
      <dsp:txXfrm>
        <a:off x="2775901" y="1300221"/>
        <a:ext cx="0" cy="0"/>
      </dsp:txXfrm>
    </dsp:sp>
    <dsp:sp modelId="{6F5BFC66-CD47-42BC-AFB0-CDAD3374B19C}">
      <dsp:nvSpPr>
        <dsp:cNvPr id="0" name=""/>
        <dsp:cNvSpPr/>
      </dsp:nvSpPr>
      <dsp:spPr>
        <a:xfrm>
          <a:off x="3283217" y="457200"/>
          <a:ext cx="2342898" cy="1089998"/>
        </a:xfrm>
        <a:prstGeom prst="roundRect">
          <a:avLst>
            <a:gd name="adj" fmla="val 10000"/>
          </a:avLst>
        </a:prstGeom>
        <a:solidFill>
          <a:srgbClr val="4BACC6">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Одељење за геолошка истраживања и рударство</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15142" y="489125"/>
        <a:ext cx="2279048" cy="1026148"/>
      </dsp:txXfrm>
    </dsp:sp>
    <dsp:sp modelId="{CEC6CA8E-6D65-4E8E-BC52-EEEC9F1BA749}">
      <dsp:nvSpPr>
        <dsp:cNvPr id="0" name=""/>
        <dsp:cNvSpPr/>
      </dsp:nvSpPr>
      <dsp:spPr>
        <a:xfrm rot="2041855">
          <a:off x="2249222" y="1898265"/>
          <a:ext cx="1130830" cy="65302"/>
        </a:xfrm>
        <a:custGeom>
          <a:avLst/>
          <a:gdLst/>
          <a:ahLst/>
          <a:cxnLst/>
          <a:rect l="0" t="0" r="0" b="0"/>
          <a:pathLst>
            <a:path>
              <a:moveTo>
                <a:pt x="0" y="32651"/>
              </a:moveTo>
              <a:lnTo>
                <a:pt x="1130830" y="32651"/>
              </a:lnTo>
            </a:path>
          </a:pathLst>
        </a:custGeom>
        <a:noFill/>
        <a:ln w="127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solidFill>
            <a:latin typeface="Calibri" panose="020F0502020204030204"/>
            <a:ea typeface="+mn-ea"/>
            <a:cs typeface="+mn-cs"/>
          </a:endParaRPr>
        </a:p>
      </dsp:txBody>
      <dsp:txXfrm>
        <a:off x="2807029" y="1891665"/>
        <a:ext cx="0" cy="0"/>
      </dsp:txXfrm>
    </dsp:sp>
    <dsp:sp modelId="{6526FF69-3B8D-4A58-A493-B7E4CFD14C98}">
      <dsp:nvSpPr>
        <dsp:cNvPr id="0" name=""/>
        <dsp:cNvSpPr/>
      </dsp:nvSpPr>
      <dsp:spPr>
        <a:xfrm>
          <a:off x="3283217" y="1722916"/>
          <a:ext cx="2342898" cy="1048857"/>
        </a:xfrm>
        <a:prstGeom prst="roundRect">
          <a:avLst>
            <a:gd name="adj" fmla="val 10000"/>
          </a:avLst>
        </a:prstGeom>
        <a:solidFill>
          <a:srgbClr val="4BACC6">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Одсек за правне и економске послове у области геологије и рударства</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13937" y="1753636"/>
        <a:ext cx="2281458" cy="9874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D0C00A-5D41-44D5-9BC5-01B32CDBD791}">
      <dsp:nvSpPr>
        <dsp:cNvPr id="0" name=""/>
        <dsp:cNvSpPr/>
      </dsp:nvSpPr>
      <dsp:spPr>
        <a:xfrm>
          <a:off x="494900" y="544947"/>
          <a:ext cx="4382299" cy="634130"/>
        </a:xfrm>
        <a:prstGeom prst="flowChartAlternateProcess">
          <a:avLst/>
        </a:prstGeom>
        <a:gradFill flip="none" rotWithShape="1">
          <a:gsLst>
            <a:gs pos="0">
              <a:srgbClr val="4AB5C4">
                <a:lumMod val="0"/>
                <a:lumOff val="100000"/>
              </a:srgbClr>
            </a:gs>
            <a:gs pos="35000">
              <a:srgbClr val="4AB5C4">
                <a:lumMod val="0"/>
                <a:lumOff val="100000"/>
              </a:srgbClr>
            </a:gs>
            <a:gs pos="100000">
              <a:srgbClr val="4AB5C4">
                <a:lumMod val="100000"/>
              </a:srgbClr>
            </a:gs>
          </a:gsLst>
          <a:path path="circle">
            <a:fillToRect l="50000" t="-80000" r="50000" b="18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CS" sz="1400" kern="1200">
              <a:ln>
                <a:noFill/>
              </a:ln>
              <a:solidFill>
                <a:sysClr val="windowText" lastClr="000000"/>
              </a:solidFill>
              <a:latin typeface="Calibri" panose="020F0502020204030204"/>
              <a:ea typeface="+mn-ea"/>
              <a:cs typeface="+mn-cs"/>
            </a:rPr>
            <a:t>Сектор </a:t>
          </a:r>
          <a:r>
            <a:rPr lang="ru-RU" sz="1400" kern="1200">
              <a:ln>
                <a:noFill/>
              </a:ln>
              <a:solidFill>
                <a:sysClr val="windowText" lastClr="000000"/>
              </a:solidFill>
              <a:latin typeface="Calibri" panose="020F0502020204030204"/>
              <a:ea typeface="+mn-ea"/>
              <a:cs typeface="+mn-cs"/>
            </a:rPr>
            <a:t> за међународну сарадњу и европске интеграције </a:t>
          </a:r>
          <a:endParaRPr lang="en-US" sz="1400" kern="1200">
            <a:ln>
              <a:noFill/>
            </a:ln>
            <a:solidFill>
              <a:sysClr val="windowText" lastClr="000000"/>
            </a:solidFill>
            <a:latin typeface="Calibri" panose="020F0502020204030204"/>
            <a:ea typeface="+mn-ea"/>
            <a:cs typeface="+mn-cs"/>
          </a:endParaRPr>
        </a:p>
      </dsp:txBody>
      <dsp:txXfrm>
        <a:off x="525855" y="575902"/>
        <a:ext cx="4320389" cy="5722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DF317-EA78-4894-9532-6CC318EC653D}">
      <dsp:nvSpPr>
        <dsp:cNvPr id="0" name=""/>
        <dsp:cNvSpPr/>
      </dsp:nvSpPr>
      <dsp:spPr>
        <a:xfrm>
          <a:off x="2546" y="1846865"/>
          <a:ext cx="1246555" cy="6357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Сектор</a:t>
          </a: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 за инспекцијски надзор </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168" y="1865487"/>
        <a:ext cx="1209311" cy="598550"/>
      </dsp:txXfrm>
    </dsp:sp>
    <dsp:sp modelId="{7CB426F2-19C9-4558-A417-F43B4CDE66B5}">
      <dsp:nvSpPr>
        <dsp:cNvPr id="0" name=""/>
        <dsp:cNvSpPr/>
      </dsp:nvSpPr>
      <dsp:spPr>
        <a:xfrm rot="17772130">
          <a:off x="830854" y="1476686"/>
          <a:ext cx="1497859" cy="32211"/>
        </a:xfrm>
        <a:custGeom>
          <a:avLst/>
          <a:gdLst/>
          <a:ahLst/>
          <a:cxnLst/>
          <a:rect l="0" t="0" r="0" b="0"/>
          <a:pathLst>
            <a:path>
              <a:moveTo>
                <a:pt x="0" y="38100"/>
              </a:moveTo>
              <a:lnTo>
                <a:pt x="1178341" y="3810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libri" panose="020F0502020204030204"/>
            <a:ea typeface="+mn-ea"/>
            <a:cs typeface="+mn-cs"/>
          </a:endParaRPr>
        </a:p>
      </dsp:txBody>
      <dsp:txXfrm>
        <a:off x="1529652" y="1509855"/>
        <a:ext cx="0" cy="0"/>
      </dsp:txXfrm>
    </dsp:sp>
    <dsp:sp modelId="{BE2E4555-F9A3-4AD5-BFD4-362E2377A0B7}">
      <dsp:nvSpPr>
        <dsp:cNvPr id="0" name=""/>
        <dsp:cNvSpPr/>
      </dsp:nvSpPr>
      <dsp:spPr>
        <a:xfrm>
          <a:off x="1910466" y="467536"/>
          <a:ext cx="1653410" cy="70656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Група за правне и административне послове у области инспекцијских послова</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31161" y="488231"/>
        <a:ext cx="1612020" cy="665178"/>
      </dsp:txXfrm>
    </dsp:sp>
    <dsp:sp modelId="{0EE3DC56-08DA-4A50-8C11-6C7B3EAD76D8}">
      <dsp:nvSpPr>
        <dsp:cNvPr id="0" name=""/>
        <dsp:cNvSpPr/>
      </dsp:nvSpPr>
      <dsp:spPr>
        <a:xfrm rot="19090037">
          <a:off x="1135972" y="1852653"/>
          <a:ext cx="887623" cy="32211"/>
        </a:xfrm>
        <a:custGeom>
          <a:avLst/>
          <a:gdLst/>
          <a:ahLst/>
          <a:cxnLst/>
          <a:rect l="0" t="0" r="0" b="0"/>
          <a:pathLst>
            <a:path>
              <a:moveTo>
                <a:pt x="0" y="38100"/>
              </a:moveTo>
              <a:lnTo>
                <a:pt x="1165623" y="3810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libri" panose="020F0502020204030204"/>
            <a:ea typeface="+mn-ea"/>
            <a:cs typeface="+mn-cs"/>
          </a:endParaRPr>
        </a:p>
      </dsp:txBody>
      <dsp:txXfrm>
        <a:off x="1548449" y="1867025"/>
        <a:ext cx="0" cy="0"/>
      </dsp:txXfrm>
    </dsp:sp>
    <dsp:sp modelId="{547B8AA0-A599-4D77-94B8-C3889FF62229}">
      <dsp:nvSpPr>
        <dsp:cNvPr id="0" name=""/>
        <dsp:cNvSpPr/>
      </dsp:nvSpPr>
      <dsp:spPr>
        <a:xfrm>
          <a:off x="1910466" y="1298111"/>
          <a:ext cx="1653410" cy="54928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Одељење за електроенергетску инспекцију</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26554" y="1314199"/>
        <a:ext cx="1621234" cy="517111"/>
      </dsp:txXfrm>
    </dsp:sp>
    <dsp:sp modelId="{6034A96F-7750-4D65-862E-49FBDDA0754D}">
      <dsp:nvSpPr>
        <dsp:cNvPr id="0" name=""/>
        <dsp:cNvSpPr/>
      </dsp:nvSpPr>
      <dsp:spPr>
        <a:xfrm rot="233065">
          <a:off x="1248340" y="2171110"/>
          <a:ext cx="662887" cy="32211"/>
        </a:xfrm>
        <a:custGeom>
          <a:avLst/>
          <a:gdLst/>
          <a:ahLst/>
          <a:cxnLst/>
          <a:rect l="0" t="0" r="0" b="0"/>
          <a:pathLst>
            <a:path>
              <a:moveTo>
                <a:pt x="0" y="16105"/>
              </a:moveTo>
              <a:lnTo>
                <a:pt x="662887" y="1610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panose="020F0502020204030204"/>
            <a:ea typeface="+mn-ea"/>
            <a:cs typeface="+mn-cs"/>
          </a:endParaRPr>
        </a:p>
      </dsp:txBody>
      <dsp:txXfrm>
        <a:off x="1564373" y="2169559"/>
        <a:ext cx="0" cy="0"/>
      </dsp:txXfrm>
    </dsp:sp>
    <dsp:sp modelId="{F4C1A4A8-36D3-4AE2-ACA7-8626F6964291}">
      <dsp:nvSpPr>
        <dsp:cNvPr id="0" name=""/>
        <dsp:cNvSpPr/>
      </dsp:nvSpPr>
      <dsp:spPr>
        <a:xfrm>
          <a:off x="1910466" y="1971404"/>
          <a:ext cx="1653410" cy="47652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Одељење за инспекцију опреме под притиском</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24423" y="1985361"/>
        <a:ext cx="1625496" cy="448615"/>
      </dsp:txXfrm>
    </dsp:sp>
    <dsp:sp modelId="{1D80C9FF-1602-4FD6-9129-1439663CF3DC}">
      <dsp:nvSpPr>
        <dsp:cNvPr id="0" name=""/>
        <dsp:cNvSpPr/>
      </dsp:nvSpPr>
      <dsp:spPr>
        <a:xfrm rot="2605242">
          <a:off x="1124504" y="2461593"/>
          <a:ext cx="910560" cy="32211"/>
        </a:xfrm>
        <a:custGeom>
          <a:avLst/>
          <a:gdLst/>
          <a:ahLst/>
          <a:cxnLst/>
          <a:rect l="0" t="0" r="0" b="0"/>
          <a:pathLst>
            <a:path>
              <a:moveTo>
                <a:pt x="0" y="16105"/>
              </a:moveTo>
              <a:lnTo>
                <a:pt x="910560" y="1610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panose="020F0502020204030204"/>
            <a:ea typeface="+mn-ea"/>
            <a:cs typeface="+mn-cs"/>
          </a:endParaRPr>
        </a:p>
      </dsp:txBody>
      <dsp:txXfrm>
        <a:off x="1578897" y="2445518"/>
        <a:ext cx="0" cy="0"/>
      </dsp:txXfrm>
    </dsp:sp>
    <dsp:sp modelId="{927E5A2D-62BC-4154-9899-F42B20D1C27B}">
      <dsp:nvSpPr>
        <dsp:cNvPr id="0" name=""/>
        <dsp:cNvSpPr/>
      </dsp:nvSpPr>
      <dsp:spPr>
        <a:xfrm>
          <a:off x="1910466" y="2571940"/>
          <a:ext cx="1653410" cy="43739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Група за енергетску инспекцију</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23277" y="2584751"/>
        <a:ext cx="1627788" cy="411771"/>
      </dsp:txXfrm>
    </dsp:sp>
    <dsp:sp modelId="{A9CCAC44-FE95-403B-A032-BA527E71A2F8}">
      <dsp:nvSpPr>
        <dsp:cNvPr id="0" name=""/>
        <dsp:cNvSpPr/>
      </dsp:nvSpPr>
      <dsp:spPr>
        <a:xfrm rot="3816608">
          <a:off x="835803" y="2815107"/>
          <a:ext cx="1487961" cy="32211"/>
        </a:xfrm>
        <a:custGeom>
          <a:avLst/>
          <a:gdLst/>
          <a:ahLst/>
          <a:cxnLst/>
          <a:rect l="0" t="0" r="0" b="0"/>
          <a:pathLst>
            <a:path>
              <a:moveTo>
                <a:pt x="0" y="16105"/>
              </a:moveTo>
              <a:lnTo>
                <a:pt x="1487961" y="16105"/>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panose="020F0502020204030204"/>
            <a:ea typeface="+mn-ea"/>
            <a:cs typeface="+mn-cs"/>
          </a:endParaRPr>
        </a:p>
      </dsp:txBody>
      <dsp:txXfrm>
        <a:off x="1596572" y="2781356"/>
        <a:ext cx="0" cy="0"/>
      </dsp:txXfrm>
    </dsp:sp>
    <dsp:sp modelId="{8CAAB4CC-2B0A-408E-9D61-AC5CE46FCA0A}">
      <dsp:nvSpPr>
        <dsp:cNvPr id="0" name=""/>
        <dsp:cNvSpPr/>
      </dsp:nvSpPr>
      <dsp:spPr>
        <a:xfrm>
          <a:off x="1910466" y="3133339"/>
          <a:ext cx="1659296" cy="72864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Одељење геолошке и рударске инспекције</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31807" y="3154680"/>
        <a:ext cx="1616614" cy="685967"/>
      </dsp:txXfrm>
    </dsp:sp>
    <dsp:sp modelId="{16A34940-BA39-418E-AA81-1690A42B4CA2}">
      <dsp:nvSpPr>
        <dsp:cNvPr id="0" name=""/>
        <dsp:cNvSpPr/>
      </dsp:nvSpPr>
      <dsp:spPr>
        <a:xfrm rot="19954698">
          <a:off x="3527905" y="3309989"/>
          <a:ext cx="745080" cy="32211"/>
        </a:xfrm>
        <a:custGeom>
          <a:avLst/>
          <a:gdLst/>
          <a:ahLst/>
          <a:cxnLst/>
          <a:rect l="0" t="0" r="0" b="0"/>
          <a:pathLst>
            <a:path>
              <a:moveTo>
                <a:pt x="0" y="16105"/>
              </a:moveTo>
              <a:lnTo>
                <a:pt x="745080" y="1610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panose="020F0502020204030204"/>
            <a:ea typeface="+mn-ea"/>
            <a:cs typeface="+mn-cs"/>
          </a:endParaRPr>
        </a:p>
      </dsp:txBody>
      <dsp:txXfrm>
        <a:off x="3875333" y="3318139"/>
        <a:ext cx="0" cy="0"/>
      </dsp:txXfrm>
    </dsp:sp>
    <dsp:sp modelId="{B3F63D14-7AD7-4E2C-8E5A-15681FAF9612}">
      <dsp:nvSpPr>
        <dsp:cNvPr id="0" name=""/>
        <dsp:cNvSpPr/>
      </dsp:nvSpPr>
      <dsp:spPr>
        <a:xfrm>
          <a:off x="4231127" y="2843239"/>
          <a:ext cx="1653410" cy="6225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Одсек за геолошку инспекцију</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49362" y="2861474"/>
        <a:ext cx="1616940" cy="586105"/>
      </dsp:txXfrm>
    </dsp:sp>
    <dsp:sp modelId="{05B348E1-B968-42D3-9FED-6F68906F9873}">
      <dsp:nvSpPr>
        <dsp:cNvPr id="0" name=""/>
        <dsp:cNvSpPr/>
      </dsp:nvSpPr>
      <dsp:spPr>
        <a:xfrm rot="1766488">
          <a:off x="3520725" y="3668203"/>
          <a:ext cx="759439" cy="32211"/>
        </a:xfrm>
        <a:custGeom>
          <a:avLst/>
          <a:gdLst/>
          <a:ahLst/>
          <a:cxnLst/>
          <a:rect l="0" t="0" r="0" b="0"/>
          <a:pathLst>
            <a:path>
              <a:moveTo>
                <a:pt x="0" y="16105"/>
              </a:moveTo>
              <a:lnTo>
                <a:pt x="759439" y="1610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latin typeface="Calibri" panose="020F0502020204030204"/>
            <a:ea typeface="+mn-ea"/>
            <a:cs typeface="+mn-cs"/>
          </a:endParaRPr>
        </a:p>
      </dsp:txBody>
      <dsp:txXfrm>
        <a:off x="3893243" y="3658443"/>
        <a:ext cx="0" cy="0"/>
      </dsp:txXfrm>
    </dsp:sp>
    <dsp:sp modelId="{CD193A65-901A-4186-870B-DA275DE74CE2}">
      <dsp:nvSpPr>
        <dsp:cNvPr id="0" name=""/>
        <dsp:cNvSpPr/>
      </dsp:nvSpPr>
      <dsp:spPr>
        <a:xfrm>
          <a:off x="4231127" y="3589821"/>
          <a:ext cx="1653410" cy="5622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CS" sz="1200" kern="1200">
              <a:solidFill>
                <a:sysClr val="windowText" lastClr="000000"/>
              </a:solidFill>
              <a:latin typeface="Times New Roman" panose="02020603050405020304" pitchFamily="18" charset="0"/>
              <a:ea typeface="+mn-ea"/>
              <a:cs typeface="Times New Roman" panose="02020603050405020304" pitchFamily="18" charset="0"/>
            </a:rPr>
            <a:t>Одсек за рударску инспекцију</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47595" y="3606289"/>
        <a:ext cx="1620474" cy="5293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40A4C-B61F-4D0E-98F4-694DCA1D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153763</Words>
  <Characters>876453</Characters>
  <Application>Microsoft Office Word</Application>
  <DocSecurity>0</DocSecurity>
  <Lines>7303</Lines>
  <Paragraphs>2056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1028160</CharactersWithSpaces>
  <SharedDoc>false</SharedDoc>
  <HLinks>
    <vt:vector size="1488" baseType="variant">
      <vt:variant>
        <vt:i4>786435</vt:i4>
      </vt:variant>
      <vt:variant>
        <vt:i4>3051</vt:i4>
      </vt:variant>
      <vt:variant>
        <vt:i4>0</vt:i4>
      </vt:variant>
      <vt:variant>
        <vt:i4>5</vt:i4>
      </vt:variant>
      <vt:variant>
        <vt:lpwstr>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vt:lpwstr>
      </vt:variant>
      <vt:variant>
        <vt:lpwstr>c0018#c0018</vt:lpwstr>
      </vt:variant>
      <vt:variant>
        <vt:i4>786435</vt:i4>
      </vt:variant>
      <vt:variant>
        <vt:i4>3048</vt:i4>
      </vt:variant>
      <vt:variant>
        <vt:i4>0</vt:i4>
      </vt:variant>
      <vt:variant>
        <vt:i4>5</vt:i4>
      </vt:variant>
      <vt:variant>
        <vt:lpwstr>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vt:lpwstr>
      </vt:variant>
      <vt:variant>
        <vt:lpwstr>c0018#c0018</vt:lpwstr>
      </vt:variant>
      <vt:variant>
        <vt:i4>786444</vt:i4>
      </vt:variant>
      <vt:variant>
        <vt:i4>3045</vt:i4>
      </vt:variant>
      <vt:variant>
        <vt:i4>0</vt:i4>
      </vt:variant>
      <vt:variant>
        <vt:i4>5</vt:i4>
      </vt:variant>
      <vt:variant>
        <vt:lpwstr>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vt:lpwstr>
      </vt:variant>
      <vt:variant>
        <vt:lpwstr>c0017#c0017</vt:lpwstr>
      </vt:variant>
      <vt:variant>
        <vt:i4>786445</vt:i4>
      </vt:variant>
      <vt:variant>
        <vt:i4>3042</vt:i4>
      </vt:variant>
      <vt:variant>
        <vt:i4>0</vt:i4>
      </vt:variant>
      <vt:variant>
        <vt:i4>5</vt:i4>
      </vt:variant>
      <vt:variant>
        <vt:lpwstr>http://we2.cekos.com/ce/faces/index.jsp%3F%26action%3Dpropis%26file%3D03120504.html%26path%3D03120504.html%26query%3Dzakon+o+slobodnom+pristupu+informacijama+od+javnog+zna--4--aja%26mark%3Dfalse%26tipPretrage%3D1%26tipPropisa%3D1%26domen%3D0%26mojiPropisi%3Dfalse%26datumOd%3D%26datumDo%3D%26groups%3D0-%40-0-%40--%40--%40-0-%40-0%26regExpZaMarkiranje%3D</vt:lpwstr>
      </vt:variant>
      <vt:variant>
        <vt:lpwstr>c0016#c0016</vt:lpwstr>
      </vt:variant>
      <vt:variant>
        <vt:i4>7209047</vt:i4>
      </vt:variant>
      <vt:variant>
        <vt:i4>3039</vt:i4>
      </vt:variant>
      <vt:variant>
        <vt:i4>0</vt:i4>
      </vt:variant>
      <vt:variant>
        <vt:i4>5</vt:i4>
      </vt:variant>
      <vt:variant>
        <vt:lpwstr>mailto:mihajlo.milosevic@mre.gov.rs</vt:lpwstr>
      </vt:variant>
      <vt:variant>
        <vt:lpwstr/>
      </vt:variant>
      <vt:variant>
        <vt:i4>75038721</vt:i4>
      </vt:variant>
      <vt:variant>
        <vt:i4>3036</vt:i4>
      </vt:variant>
      <vt:variant>
        <vt:i4>0</vt:i4>
      </vt:variant>
      <vt:variant>
        <vt:i4>5</vt:i4>
      </vt:variant>
      <vt:variant>
        <vt:lpwstr>mailto:milanka.markovic@mre.gоv.</vt:lpwstr>
      </vt:variant>
      <vt:variant>
        <vt:lpwstr/>
      </vt:variant>
      <vt:variant>
        <vt:i4>6422640</vt:i4>
      </vt:variant>
      <vt:variant>
        <vt:i4>3033</vt:i4>
      </vt:variant>
      <vt:variant>
        <vt:i4>0</vt:i4>
      </vt:variant>
      <vt:variant>
        <vt:i4>5</vt:i4>
      </vt:variant>
      <vt:variant>
        <vt:lpwstr>mailto:</vt:lpwstr>
      </vt:variant>
      <vt:variant>
        <vt:lpwstr/>
      </vt:variant>
      <vt:variant>
        <vt:i4>4325391</vt:i4>
      </vt:variant>
      <vt:variant>
        <vt:i4>3030</vt:i4>
      </vt:variant>
      <vt:variant>
        <vt:i4>0</vt:i4>
      </vt:variant>
      <vt:variant>
        <vt:i4>5</vt:i4>
      </vt:variant>
      <vt:variant>
        <vt:lpwstr>http://www.acas.rs/pretraga-registra/</vt:lpwstr>
      </vt:variant>
      <vt:variant>
        <vt:lpwstr/>
      </vt:variant>
      <vt:variant>
        <vt:i4>4456462</vt:i4>
      </vt:variant>
      <vt:variant>
        <vt:i4>3027</vt:i4>
      </vt:variant>
      <vt:variant>
        <vt:i4>0</vt:i4>
      </vt:variant>
      <vt:variant>
        <vt:i4>5</vt:i4>
      </vt:variant>
      <vt:variant>
        <vt:lpwstr>http://www.kkdp.gov.rs/lat/izvestaji.php</vt:lpwstr>
      </vt:variant>
      <vt:variant>
        <vt:lpwstr/>
      </vt:variant>
      <vt:variant>
        <vt:i4>4128894</vt:i4>
      </vt:variant>
      <vt:variant>
        <vt:i4>3024</vt:i4>
      </vt:variant>
      <vt:variant>
        <vt:i4>0</vt:i4>
      </vt:variant>
      <vt:variant>
        <vt:i4>5</vt:i4>
      </vt:variant>
      <vt:variant>
        <vt:lpwstr>http://www.kkdp.gov.rs/lat/propisi.php</vt:lpwstr>
      </vt:variant>
      <vt:variant>
        <vt:lpwstr/>
      </vt:variant>
      <vt:variant>
        <vt:i4>6291564</vt:i4>
      </vt:variant>
      <vt:variant>
        <vt:i4>3021</vt:i4>
      </vt:variant>
      <vt:variant>
        <vt:i4>0</vt:i4>
      </vt:variant>
      <vt:variant>
        <vt:i4>5</vt:i4>
      </vt:variant>
      <vt:variant>
        <vt:lpwstr>javascript:void(0)</vt:lpwstr>
      </vt:variant>
      <vt:variant>
        <vt:lpwstr/>
      </vt:variant>
      <vt:variant>
        <vt:i4>6291564</vt:i4>
      </vt:variant>
      <vt:variant>
        <vt:i4>3018</vt:i4>
      </vt:variant>
      <vt:variant>
        <vt:i4>0</vt:i4>
      </vt:variant>
      <vt:variant>
        <vt:i4>5</vt:i4>
      </vt:variant>
      <vt:variant>
        <vt:lpwstr>javascript:void(0)</vt:lpwstr>
      </vt:variant>
      <vt:variant>
        <vt:lpwstr/>
      </vt:variant>
      <vt:variant>
        <vt:i4>6291564</vt:i4>
      </vt:variant>
      <vt:variant>
        <vt:i4>3015</vt:i4>
      </vt:variant>
      <vt:variant>
        <vt:i4>0</vt:i4>
      </vt:variant>
      <vt:variant>
        <vt:i4>5</vt:i4>
      </vt:variant>
      <vt:variant>
        <vt:lpwstr>javascript:void(0)</vt:lpwstr>
      </vt:variant>
      <vt:variant>
        <vt:lpwstr/>
      </vt:variant>
      <vt:variant>
        <vt:i4>6291564</vt:i4>
      </vt:variant>
      <vt:variant>
        <vt:i4>3012</vt:i4>
      </vt:variant>
      <vt:variant>
        <vt:i4>0</vt:i4>
      </vt:variant>
      <vt:variant>
        <vt:i4>5</vt:i4>
      </vt:variant>
      <vt:variant>
        <vt:lpwstr>javascript:void(0)</vt:lpwstr>
      </vt:variant>
      <vt:variant>
        <vt:lpwstr/>
      </vt:variant>
      <vt:variant>
        <vt:i4>6291564</vt:i4>
      </vt:variant>
      <vt:variant>
        <vt:i4>3009</vt:i4>
      </vt:variant>
      <vt:variant>
        <vt:i4>0</vt:i4>
      </vt:variant>
      <vt:variant>
        <vt:i4>5</vt:i4>
      </vt:variant>
      <vt:variant>
        <vt:lpwstr>javascript:void(0)</vt:lpwstr>
      </vt:variant>
      <vt:variant>
        <vt:lpwstr/>
      </vt:variant>
      <vt:variant>
        <vt:i4>6291564</vt:i4>
      </vt:variant>
      <vt:variant>
        <vt:i4>3006</vt:i4>
      </vt:variant>
      <vt:variant>
        <vt:i4>0</vt:i4>
      </vt:variant>
      <vt:variant>
        <vt:i4>5</vt:i4>
      </vt:variant>
      <vt:variant>
        <vt:lpwstr>javascript:void(0)</vt:lpwstr>
      </vt:variant>
      <vt:variant>
        <vt:lpwstr/>
      </vt:variant>
      <vt:variant>
        <vt:i4>6291494</vt:i4>
      </vt:variant>
      <vt:variant>
        <vt:i4>3003</vt:i4>
      </vt:variant>
      <vt:variant>
        <vt:i4>0</vt:i4>
      </vt:variant>
      <vt:variant>
        <vt:i4>5</vt:i4>
      </vt:variant>
      <vt:variant>
        <vt:lpwstr>http://www.mre.gov.rs/doc/javne-nabavke/Interni plan za sprecavanje korupcije u JN.pdf</vt:lpwstr>
      </vt:variant>
      <vt:variant>
        <vt:lpwstr/>
      </vt:variant>
      <vt:variant>
        <vt:i4>1507403</vt:i4>
      </vt:variant>
      <vt:variant>
        <vt:i4>3000</vt:i4>
      </vt:variant>
      <vt:variant>
        <vt:i4>0</vt:i4>
      </vt:variant>
      <vt:variant>
        <vt:i4>5</vt:i4>
      </vt:variant>
      <vt:variant>
        <vt:lpwstr>http://www.mre.gov.rs/doc/javne-nabavke/Pravilnik o blizem uredjivanju postupka javne nabavke.pdf</vt:lpwstr>
      </vt:variant>
      <vt:variant>
        <vt:lpwstr/>
      </vt:variant>
      <vt:variant>
        <vt:i4>1310724</vt:i4>
      </vt:variant>
      <vt:variant>
        <vt:i4>2997</vt:i4>
      </vt:variant>
      <vt:variant>
        <vt:i4>0</vt:i4>
      </vt:variant>
      <vt:variant>
        <vt:i4>5</vt:i4>
      </vt:variant>
      <vt:variant>
        <vt:lpwstr>http://www.mre.gov.rs/doc/javne-nabavke/2018/Plan JN 2018. godina.pdf</vt:lpwstr>
      </vt:variant>
      <vt:variant>
        <vt:lpwstr/>
      </vt:variant>
      <vt:variant>
        <vt:i4>3276847</vt:i4>
      </vt:variant>
      <vt:variant>
        <vt:i4>2994</vt:i4>
      </vt:variant>
      <vt:variant>
        <vt:i4>0</vt:i4>
      </vt:variant>
      <vt:variant>
        <vt:i4>5</vt:i4>
      </vt:variant>
      <vt:variant>
        <vt:lpwstr>http://www.mre.gov.rs/doc/javne-nabavke/2019/Plan_energetike_2019.pdf</vt:lpwstr>
      </vt:variant>
      <vt:variant>
        <vt:lpwstr/>
      </vt:variant>
      <vt:variant>
        <vt:i4>6291496</vt:i4>
      </vt:variant>
      <vt:variant>
        <vt:i4>2991</vt:i4>
      </vt:variant>
      <vt:variant>
        <vt:i4>0</vt:i4>
      </vt:variant>
      <vt:variant>
        <vt:i4>5</vt:i4>
      </vt:variant>
      <vt:variant>
        <vt:lpwstr>http://www.mre.gov.rs/javne-nabavke.php</vt:lpwstr>
      </vt:variant>
      <vt:variant>
        <vt:lpwstr/>
      </vt:variant>
      <vt:variant>
        <vt:i4>2687012</vt:i4>
      </vt:variant>
      <vt:variant>
        <vt:i4>2988</vt:i4>
      </vt:variant>
      <vt:variant>
        <vt:i4>0</vt:i4>
      </vt:variant>
      <vt:variant>
        <vt:i4>5</vt:i4>
      </vt:variant>
      <vt:variant>
        <vt:lpwstr>https://www.mre.gov.rs/doc/javne-nabavke/2020/Uskladjeni_Plan_JN.pdf/</vt:lpwstr>
      </vt:variant>
      <vt:variant>
        <vt:lpwstr/>
      </vt:variant>
      <vt:variant>
        <vt:i4>5373954</vt:i4>
      </vt:variant>
      <vt:variant>
        <vt:i4>2985</vt:i4>
      </vt:variant>
      <vt:variant>
        <vt:i4>0</vt:i4>
      </vt:variant>
      <vt:variant>
        <vt:i4>5</vt:i4>
      </vt:variant>
      <vt:variant>
        <vt:lpwstr>https://www.mre.gov.rs/doc/javne-nabavke/2020/Plan-JN-Prva-izmena-za-2020.pdf</vt:lpwstr>
      </vt:variant>
      <vt:variant>
        <vt:lpwstr/>
      </vt:variant>
      <vt:variant>
        <vt:i4>917616</vt:i4>
      </vt:variant>
      <vt:variant>
        <vt:i4>2982</vt:i4>
      </vt:variant>
      <vt:variant>
        <vt:i4>0</vt:i4>
      </vt:variant>
      <vt:variant>
        <vt:i4>5</vt:i4>
      </vt:variant>
      <vt:variant>
        <vt:lpwstr>http://www.ujn.gov.rs/ci/izvestaji/izvestaji_ujn</vt:lpwstr>
      </vt:variant>
      <vt:variant>
        <vt:lpwstr/>
      </vt:variant>
      <vt:variant>
        <vt:i4>6291496</vt:i4>
      </vt:variant>
      <vt:variant>
        <vt:i4>2979</vt:i4>
      </vt:variant>
      <vt:variant>
        <vt:i4>0</vt:i4>
      </vt:variant>
      <vt:variant>
        <vt:i4>5</vt:i4>
      </vt:variant>
      <vt:variant>
        <vt:lpwstr>http://www.mre.gov.rs/javne-nabavke.php</vt:lpwstr>
      </vt:variant>
      <vt:variant>
        <vt:lpwstr/>
      </vt:variant>
      <vt:variant>
        <vt:i4>7077998</vt:i4>
      </vt:variant>
      <vt:variant>
        <vt:i4>2976</vt:i4>
      </vt:variant>
      <vt:variant>
        <vt:i4>0</vt:i4>
      </vt:variant>
      <vt:variant>
        <vt:i4>5</vt:i4>
      </vt:variant>
      <vt:variant>
        <vt:lpwstr>https://www.dri.rs/php/document/download/2370/1</vt:lpwstr>
      </vt:variant>
      <vt:variant>
        <vt:lpwstr/>
      </vt:variant>
      <vt:variant>
        <vt:i4>786456</vt:i4>
      </vt:variant>
      <vt:variant>
        <vt:i4>2973</vt:i4>
      </vt:variant>
      <vt:variant>
        <vt:i4>0</vt:i4>
      </vt:variant>
      <vt:variant>
        <vt:i4>5</vt:i4>
      </vt:variant>
      <vt:variant>
        <vt:lpwstr>https://www.dri.rs/revizije/izvestaji-o-reviziji/arhiva-2019.457.html</vt:lpwstr>
      </vt:variant>
      <vt:variant>
        <vt:lpwstr/>
      </vt:variant>
      <vt:variant>
        <vt:i4>73335860</vt:i4>
      </vt:variant>
      <vt:variant>
        <vt:i4>2970</vt:i4>
      </vt:variant>
      <vt:variant>
        <vt:i4>0</vt:i4>
      </vt:variant>
      <vt:variant>
        <vt:i4>5</vt:i4>
      </vt:variant>
      <vt:variant>
        <vt:lpwstr>http://www.dri.rs/ревизије/извештаји-о-ревизији/архива-2014.314.html</vt:lpwstr>
      </vt:variant>
      <vt:variant>
        <vt:lpwstr/>
      </vt:variant>
      <vt:variant>
        <vt:i4>6291564</vt:i4>
      </vt:variant>
      <vt:variant>
        <vt:i4>2967</vt:i4>
      </vt:variant>
      <vt:variant>
        <vt:i4>0</vt:i4>
      </vt:variant>
      <vt:variant>
        <vt:i4>5</vt:i4>
      </vt:variant>
      <vt:variant>
        <vt:lpwstr>javascript:void(0)</vt:lpwstr>
      </vt:variant>
      <vt:variant>
        <vt:lpwstr/>
      </vt:variant>
      <vt:variant>
        <vt:i4>6291564</vt:i4>
      </vt:variant>
      <vt:variant>
        <vt:i4>2964</vt:i4>
      </vt:variant>
      <vt:variant>
        <vt:i4>0</vt:i4>
      </vt:variant>
      <vt:variant>
        <vt:i4>5</vt:i4>
      </vt:variant>
      <vt:variant>
        <vt:lpwstr>javascript:void(0)</vt:lpwstr>
      </vt:variant>
      <vt:variant>
        <vt:lpwstr/>
      </vt:variant>
      <vt:variant>
        <vt:i4>196637</vt:i4>
      </vt:variant>
      <vt:variant>
        <vt:i4>2961</vt:i4>
      </vt:variant>
      <vt:variant>
        <vt:i4>0</vt:i4>
      </vt:variant>
      <vt:variant>
        <vt:i4>5</vt:i4>
      </vt:variant>
      <vt:variant>
        <vt:lpwstr>https://www.mfin.gov.rs/propisi/zakon-o-izmenama-i-dopunama-zakona-o-budzetu-republike-srbije-za-2020-godinu/</vt:lpwstr>
      </vt:variant>
      <vt:variant>
        <vt:lpwstr/>
      </vt:variant>
      <vt:variant>
        <vt:i4>5439496</vt:i4>
      </vt:variant>
      <vt:variant>
        <vt:i4>2958</vt:i4>
      </vt:variant>
      <vt:variant>
        <vt:i4>0</vt:i4>
      </vt:variant>
      <vt:variant>
        <vt:i4>5</vt:i4>
      </vt:variant>
      <vt:variant>
        <vt:lpwstr>https://www.mfin.gov.rs/wp-content/uploads/2019/03/Zakon-o-budzetu-Republike-Srbije-za-2020.-godinu.docx</vt:lpwstr>
      </vt:variant>
      <vt:variant>
        <vt:lpwstr/>
      </vt:variant>
      <vt:variant>
        <vt:i4>6291496</vt:i4>
      </vt:variant>
      <vt:variant>
        <vt:i4>2955</vt:i4>
      </vt:variant>
      <vt:variant>
        <vt:i4>0</vt:i4>
      </vt:variant>
      <vt:variant>
        <vt:i4>5</vt:i4>
      </vt:variant>
      <vt:variant>
        <vt:lpwstr>http://www.cfcu.gov.rs/tender.php?id=59</vt:lpwstr>
      </vt:variant>
      <vt:variant>
        <vt:lpwstr/>
      </vt:variant>
      <vt:variant>
        <vt:i4>5439505</vt:i4>
      </vt:variant>
      <vt:variant>
        <vt:i4>2952</vt:i4>
      </vt:variant>
      <vt:variant>
        <vt:i4>0</vt:i4>
      </vt:variant>
      <vt:variant>
        <vt:i4>5</vt:i4>
      </vt:variant>
      <vt:variant>
        <vt:lpwstr>http://www.cfcu.gov.rs/tender.php?id=593</vt:lpwstr>
      </vt:variant>
      <vt:variant>
        <vt:lpwstr/>
      </vt:variant>
      <vt:variant>
        <vt:i4>4522067</vt:i4>
      </vt:variant>
      <vt:variant>
        <vt:i4>2949</vt:i4>
      </vt:variant>
      <vt:variant>
        <vt:i4>0</vt:i4>
      </vt:variant>
      <vt:variant>
        <vt:i4>5</vt:i4>
      </vt:variant>
      <vt:variant>
        <vt:lpwstr>http://www.cfcu.gov.rs/dokumenti/sr/342_887805_aers-can.pdf</vt:lpwstr>
      </vt:variant>
      <vt:variant>
        <vt:lpwstr/>
      </vt:variant>
      <vt:variant>
        <vt:i4>5505052</vt:i4>
      </vt:variant>
      <vt:variant>
        <vt:i4>2946</vt:i4>
      </vt:variant>
      <vt:variant>
        <vt:i4>0</vt:i4>
      </vt:variant>
      <vt:variant>
        <vt:i4>5</vt:i4>
      </vt:variant>
      <vt:variant>
        <vt:lpwstr>http://www.cfcu.gov.rs/tender.php?id=342</vt:lpwstr>
      </vt:variant>
      <vt:variant>
        <vt:lpwstr/>
      </vt:variant>
      <vt:variant>
        <vt:i4>4259870</vt:i4>
      </vt:variant>
      <vt:variant>
        <vt:i4>2943</vt:i4>
      </vt:variant>
      <vt:variant>
        <vt:i4>0</vt:i4>
      </vt:variant>
      <vt:variant>
        <vt:i4>5</vt:i4>
      </vt:variant>
      <vt:variant>
        <vt:lpwstr>http://www.cfcu.gov.rs/tender.php?id=342%20%20%20</vt:lpwstr>
      </vt:variant>
      <vt:variant>
        <vt:lpwstr/>
      </vt:variant>
      <vt:variant>
        <vt:i4>5963777</vt:i4>
      </vt:variant>
      <vt:variant>
        <vt:i4>2940</vt:i4>
      </vt:variant>
      <vt:variant>
        <vt:i4>0</vt:i4>
      </vt:variant>
      <vt:variant>
        <vt:i4>5</vt:i4>
      </vt:variant>
      <vt:variant>
        <vt:lpwstr>http://www.cfcu.gov.rs/dokumenti/sr/341_457827_b2a-contractnotice-en-ta-mome-final.pdf</vt:lpwstr>
      </vt:variant>
      <vt:variant>
        <vt:lpwstr/>
      </vt:variant>
      <vt:variant>
        <vt:i4>7340091</vt:i4>
      </vt:variant>
      <vt:variant>
        <vt:i4>2937</vt:i4>
      </vt:variant>
      <vt:variant>
        <vt:i4>0</vt:i4>
      </vt:variant>
      <vt:variant>
        <vt:i4>5</vt:i4>
      </vt:variant>
      <vt:variant>
        <vt:lpwstr>http://www.cfcu.gov.rs/tender.php?id=341%20%20</vt:lpwstr>
      </vt:variant>
      <vt:variant>
        <vt:lpwstr/>
      </vt:variant>
      <vt:variant>
        <vt:i4>3735651</vt:i4>
      </vt:variant>
      <vt:variant>
        <vt:i4>2934</vt:i4>
      </vt:variant>
      <vt:variant>
        <vt:i4>0</vt:i4>
      </vt:variant>
      <vt:variant>
        <vt:i4>5</vt:i4>
      </vt:variant>
      <vt:variant>
        <vt:lpwstr>http://www.cfcu.gov.rs/dokumenti/sr/331_601196_contract-award-notice.pdf</vt:lpwstr>
      </vt:variant>
      <vt:variant>
        <vt:lpwstr/>
      </vt:variant>
      <vt:variant>
        <vt:i4>5701659</vt:i4>
      </vt:variant>
      <vt:variant>
        <vt:i4>2931</vt:i4>
      </vt:variant>
      <vt:variant>
        <vt:i4>0</vt:i4>
      </vt:variant>
      <vt:variant>
        <vt:i4>5</vt:i4>
      </vt:variant>
      <vt:variant>
        <vt:lpwstr>http://www.cfcu.gov.rs/tender.php?id=331</vt:lpwstr>
      </vt:variant>
      <vt:variant>
        <vt:lpwstr/>
      </vt:variant>
      <vt:variant>
        <vt:i4>4325401</vt:i4>
      </vt:variant>
      <vt:variant>
        <vt:i4>2928</vt:i4>
      </vt:variant>
      <vt:variant>
        <vt:i4>0</vt:i4>
      </vt:variant>
      <vt:variant>
        <vt:i4>5</vt:i4>
      </vt:variant>
      <vt:variant>
        <vt:lpwstr>http://www.cfcu.gov.rs/tender.php?id=331%20%20%20</vt:lpwstr>
      </vt:variant>
      <vt:variant>
        <vt:lpwstr/>
      </vt:variant>
      <vt:variant>
        <vt:i4>5636123</vt:i4>
      </vt:variant>
      <vt:variant>
        <vt:i4>2925</vt:i4>
      </vt:variant>
      <vt:variant>
        <vt:i4>0</vt:i4>
      </vt:variant>
      <vt:variant>
        <vt:i4>5</vt:i4>
      </vt:variant>
      <vt:variant>
        <vt:lpwstr>http://www.cfcu.gov.rs/tender.php?id=330</vt:lpwstr>
      </vt:variant>
      <vt:variant>
        <vt:lpwstr/>
      </vt:variant>
      <vt:variant>
        <vt:i4>6553662</vt:i4>
      </vt:variant>
      <vt:variant>
        <vt:i4>2922</vt:i4>
      </vt:variant>
      <vt:variant>
        <vt:i4>0</vt:i4>
      </vt:variant>
      <vt:variant>
        <vt:i4>5</vt:i4>
      </vt:variant>
      <vt:variant>
        <vt:lpwstr>http://www.cfcu.gov.rs/tender.php?id=330%20</vt:lpwstr>
      </vt:variant>
      <vt:variant>
        <vt:lpwstr/>
      </vt:variant>
      <vt:variant>
        <vt:i4>7405628</vt:i4>
      </vt:variant>
      <vt:variant>
        <vt:i4>2919</vt:i4>
      </vt:variant>
      <vt:variant>
        <vt:i4>0</vt:i4>
      </vt:variant>
      <vt:variant>
        <vt:i4>5</vt:i4>
      </vt:variant>
      <vt:variant>
        <vt:lpwstr>http://www.cfcu.gov.rs/tender.php?id=330%20%20</vt:lpwstr>
      </vt:variant>
      <vt:variant>
        <vt:lpwstr/>
      </vt:variant>
      <vt:variant>
        <vt:i4>3539001</vt:i4>
      </vt:variant>
      <vt:variant>
        <vt:i4>2916</vt:i4>
      </vt:variant>
      <vt:variant>
        <vt:i4>0</vt:i4>
      </vt:variant>
      <vt:variant>
        <vt:i4>5</vt:i4>
      </vt:variant>
      <vt:variant>
        <vt:lpwstr>http://www.cfcu.gov.rs/dokumenti/sr/102_648833_can-scada.pdf</vt:lpwstr>
      </vt:variant>
      <vt:variant>
        <vt:lpwstr/>
      </vt:variant>
      <vt:variant>
        <vt:i4>5439573</vt:i4>
      </vt:variant>
      <vt:variant>
        <vt:i4>2913</vt:i4>
      </vt:variant>
      <vt:variant>
        <vt:i4>0</vt:i4>
      </vt:variant>
      <vt:variant>
        <vt:i4>5</vt:i4>
      </vt:variant>
      <vt:variant>
        <vt:lpwstr>http://www.cfcu.gov.rs/dokumenti/sr/102_792314_c2-contractnotice-en.pdf</vt:lpwstr>
      </vt:variant>
      <vt:variant>
        <vt:lpwstr/>
      </vt:variant>
      <vt:variant>
        <vt:i4>6553661</vt:i4>
      </vt:variant>
      <vt:variant>
        <vt:i4>2910</vt:i4>
      </vt:variant>
      <vt:variant>
        <vt:i4>0</vt:i4>
      </vt:variant>
      <vt:variant>
        <vt:i4>5</vt:i4>
      </vt:variant>
      <vt:variant>
        <vt:lpwstr>http://www.cfcu.gov.rs/tender.php?id=102%20</vt:lpwstr>
      </vt:variant>
      <vt:variant>
        <vt:lpwstr/>
      </vt:variant>
      <vt:variant>
        <vt:i4>3866731</vt:i4>
      </vt:variant>
      <vt:variant>
        <vt:i4>2907</vt:i4>
      </vt:variant>
      <vt:variant>
        <vt:i4>0</vt:i4>
      </vt:variant>
      <vt:variant>
        <vt:i4>5</vt:i4>
      </vt:variant>
      <vt:variant>
        <vt:lpwstr>http://www.cfcu.gov.rs/dokumenti/sr/310_157311_contract-award-notice.pdf</vt:lpwstr>
      </vt:variant>
      <vt:variant>
        <vt:lpwstr/>
      </vt:variant>
      <vt:variant>
        <vt:i4>6553660</vt:i4>
      </vt:variant>
      <vt:variant>
        <vt:i4>2904</vt:i4>
      </vt:variant>
      <vt:variant>
        <vt:i4>0</vt:i4>
      </vt:variant>
      <vt:variant>
        <vt:i4>5</vt:i4>
      </vt:variant>
      <vt:variant>
        <vt:lpwstr>http://www.cfcu.gov.rs/tender.php?id=310%20</vt:lpwstr>
      </vt:variant>
      <vt:variant>
        <vt:lpwstr/>
      </vt:variant>
      <vt:variant>
        <vt:i4>6553660</vt:i4>
      </vt:variant>
      <vt:variant>
        <vt:i4>2901</vt:i4>
      </vt:variant>
      <vt:variant>
        <vt:i4>0</vt:i4>
      </vt:variant>
      <vt:variant>
        <vt:i4>5</vt:i4>
      </vt:variant>
      <vt:variant>
        <vt:lpwstr>http://www.cfcu.gov.rs/tender.php?id=310%20</vt:lpwstr>
      </vt:variant>
      <vt:variant>
        <vt:lpwstr/>
      </vt:variant>
      <vt:variant>
        <vt:i4>196635</vt:i4>
      </vt:variant>
      <vt:variant>
        <vt:i4>2898</vt:i4>
      </vt:variant>
      <vt:variant>
        <vt:i4>0</vt:i4>
      </vt:variant>
      <vt:variant>
        <vt:i4>5</vt:i4>
      </vt:variant>
      <vt:variant>
        <vt:lpwstr>http://www.cfcu.gov.rs/dokumenti/sr/100_355620_can-kostolac.pdf</vt:lpwstr>
      </vt:variant>
      <vt:variant>
        <vt:lpwstr/>
      </vt:variant>
      <vt:variant>
        <vt:i4>5701656</vt:i4>
      </vt:variant>
      <vt:variant>
        <vt:i4>2895</vt:i4>
      </vt:variant>
      <vt:variant>
        <vt:i4>0</vt:i4>
      </vt:variant>
      <vt:variant>
        <vt:i4>5</vt:i4>
      </vt:variant>
      <vt:variant>
        <vt:lpwstr>http://www.cfcu.gov.rs/tender.php?id=103</vt:lpwstr>
      </vt:variant>
      <vt:variant>
        <vt:lpwstr/>
      </vt:variant>
      <vt:variant>
        <vt:i4>5505048</vt:i4>
      </vt:variant>
      <vt:variant>
        <vt:i4>2892</vt:i4>
      </vt:variant>
      <vt:variant>
        <vt:i4>0</vt:i4>
      </vt:variant>
      <vt:variant>
        <vt:i4>5</vt:i4>
      </vt:variant>
      <vt:variant>
        <vt:lpwstr>http://www.cfcu.gov.rs/tender.php?id=100</vt:lpwstr>
      </vt:variant>
      <vt:variant>
        <vt:lpwstr/>
      </vt:variant>
      <vt:variant>
        <vt:i4>4456448</vt:i4>
      </vt:variant>
      <vt:variant>
        <vt:i4>2889</vt:i4>
      </vt:variant>
      <vt:variant>
        <vt:i4>0</vt:i4>
      </vt:variant>
      <vt:variant>
        <vt:i4>5</vt:i4>
      </vt:variant>
      <vt:variant>
        <vt:lpwstr>http://www.cfcu.gov.rs/dokumenti/sr/106_843102_can-mining-waste.pdf</vt:lpwstr>
      </vt:variant>
      <vt:variant>
        <vt:lpwstr/>
      </vt:variant>
      <vt:variant>
        <vt:i4>5373976</vt:i4>
      </vt:variant>
      <vt:variant>
        <vt:i4>2886</vt:i4>
      </vt:variant>
      <vt:variant>
        <vt:i4>0</vt:i4>
      </vt:variant>
      <vt:variant>
        <vt:i4>5</vt:i4>
      </vt:variant>
      <vt:variant>
        <vt:lpwstr>http://www.cfcu.gov.rs/tender.php?id=106</vt:lpwstr>
      </vt:variant>
      <vt:variant>
        <vt:lpwstr/>
      </vt:variant>
      <vt:variant>
        <vt:i4>3539060</vt:i4>
      </vt:variant>
      <vt:variant>
        <vt:i4>2883</vt:i4>
      </vt:variant>
      <vt:variant>
        <vt:i4>0</vt:i4>
      </vt:variant>
      <vt:variant>
        <vt:i4>5</vt:i4>
      </vt:variant>
      <vt:variant>
        <vt:lpwstr>http://ted.europa.eu/TED/search/searchResult.do</vt:lpwstr>
      </vt:variant>
      <vt:variant>
        <vt:lpwstr/>
      </vt:variant>
      <vt:variant>
        <vt:i4>5373976</vt:i4>
      </vt:variant>
      <vt:variant>
        <vt:i4>2880</vt:i4>
      </vt:variant>
      <vt:variant>
        <vt:i4>0</vt:i4>
      </vt:variant>
      <vt:variant>
        <vt:i4>5</vt:i4>
      </vt:variant>
      <vt:variant>
        <vt:lpwstr>http://www.cfcu.gov.rs/tender.php?id=106</vt:lpwstr>
      </vt:variant>
      <vt:variant>
        <vt:lpwstr/>
      </vt:variant>
      <vt:variant>
        <vt:i4>196625</vt:i4>
      </vt:variant>
      <vt:variant>
        <vt:i4>2877</vt:i4>
      </vt:variant>
      <vt:variant>
        <vt:i4>0</vt:i4>
      </vt:variant>
      <vt:variant>
        <vt:i4>5</vt:i4>
      </vt:variant>
      <vt:variant>
        <vt:lpwstr>http://www.cfcu.gov.rs/dokumenti/sr/103_283266_b14a-awardnotice-internationalcals-en-1.pdf</vt:lpwstr>
      </vt:variant>
      <vt:variant>
        <vt:lpwstr/>
      </vt:variant>
      <vt:variant>
        <vt:i4>5701656</vt:i4>
      </vt:variant>
      <vt:variant>
        <vt:i4>2874</vt:i4>
      </vt:variant>
      <vt:variant>
        <vt:i4>0</vt:i4>
      </vt:variant>
      <vt:variant>
        <vt:i4>5</vt:i4>
      </vt:variant>
      <vt:variant>
        <vt:lpwstr>http://www.cfcu.gov.rs/tender.php?id=103</vt:lpwstr>
      </vt:variant>
      <vt:variant>
        <vt:lpwstr/>
      </vt:variant>
      <vt:variant>
        <vt:i4>3539060</vt:i4>
      </vt:variant>
      <vt:variant>
        <vt:i4>2871</vt:i4>
      </vt:variant>
      <vt:variant>
        <vt:i4>0</vt:i4>
      </vt:variant>
      <vt:variant>
        <vt:i4>5</vt:i4>
      </vt:variant>
      <vt:variant>
        <vt:lpwstr>http://ted.europa.eu/TED/search/searchResult.do</vt:lpwstr>
      </vt:variant>
      <vt:variant>
        <vt:lpwstr/>
      </vt:variant>
      <vt:variant>
        <vt:i4>5701656</vt:i4>
      </vt:variant>
      <vt:variant>
        <vt:i4>2868</vt:i4>
      </vt:variant>
      <vt:variant>
        <vt:i4>0</vt:i4>
      </vt:variant>
      <vt:variant>
        <vt:i4>5</vt:i4>
      </vt:variant>
      <vt:variant>
        <vt:lpwstr>http://www.cfcu.gov.rs/tender.php?id=103</vt:lpwstr>
      </vt:variant>
      <vt:variant>
        <vt:lpwstr/>
      </vt:variant>
      <vt:variant>
        <vt:i4>7864432</vt:i4>
      </vt:variant>
      <vt:variant>
        <vt:i4>2865</vt:i4>
      </vt:variant>
      <vt:variant>
        <vt:i4>0</vt:i4>
      </vt:variant>
      <vt:variant>
        <vt:i4>5</vt:i4>
      </vt:variant>
      <vt:variant>
        <vt:lpwstr>http://www.cfcu.gov.rs/dokumenti/sr/99_893308_can.pdf</vt:lpwstr>
      </vt:variant>
      <vt:variant>
        <vt:lpwstr/>
      </vt:variant>
      <vt:variant>
        <vt:i4>7077928</vt:i4>
      </vt:variant>
      <vt:variant>
        <vt:i4>2862</vt:i4>
      </vt:variant>
      <vt:variant>
        <vt:i4>0</vt:i4>
      </vt:variant>
      <vt:variant>
        <vt:i4>5</vt:i4>
      </vt:variant>
      <vt:variant>
        <vt:lpwstr>http://www.cfcu.gov.rs/tender.php?id=99</vt:lpwstr>
      </vt:variant>
      <vt:variant>
        <vt:lpwstr/>
      </vt:variant>
      <vt:variant>
        <vt:i4>70583332</vt:i4>
      </vt:variant>
      <vt:variant>
        <vt:i4>2859</vt:i4>
      </vt:variant>
      <vt:variant>
        <vt:i4>0</vt:i4>
      </vt:variant>
      <vt:variant>
        <vt:i4>5</vt:i4>
      </vt:variant>
      <vt:variant>
        <vt:lpwstr>http://ted.europa.eu/TED/main/HomePage.do/уdl?урi=TED:NOTICE:384662-2014:TEXT:EN:HTML&amp;тabId=1</vt:lpwstr>
      </vt:variant>
      <vt:variant>
        <vt:lpwstr/>
      </vt:variant>
      <vt:variant>
        <vt:i4>7077928</vt:i4>
      </vt:variant>
      <vt:variant>
        <vt:i4>2856</vt:i4>
      </vt:variant>
      <vt:variant>
        <vt:i4>0</vt:i4>
      </vt:variant>
      <vt:variant>
        <vt:i4>5</vt:i4>
      </vt:variant>
      <vt:variant>
        <vt:lpwstr>http://www.cfcu.gov.rs/tender.php?id=99</vt:lpwstr>
      </vt:variant>
      <vt:variant>
        <vt:lpwstr/>
      </vt:variant>
      <vt:variant>
        <vt:i4>3801211</vt:i4>
      </vt:variant>
      <vt:variant>
        <vt:i4>2814</vt:i4>
      </vt:variant>
      <vt:variant>
        <vt:i4>0</vt:i4>
      </vt:variant>
      <vt:variant>
        <vt:i4>5</vt:i4>
      </vt:variant>
      <vt:variant>
        <vt:lpwstr>http://meemp-serbia.com/announcement-of-the-tender/</vt:lpwstr>
      </vt:variant>
      <vt:variant>
        <vt:lpwstr/>
      </vt:variant>
      <vt:variant>
        <vt:i4>1835027</vt:i4>
      </vt:variant>
      <vt:variant>
        <vt:i4>2811</vt:i4>
      </vt:variant>
      <vt:variant>
        <vt:i4>0</vt:i4>
      </vt:variant>
      <vt:variant>
        <vt:i4>5</vt:i4>
      </vt:variant>
      <vt:variant>
        <vt:lpwstr>https://mre.gov.rs/javni-tenderi.php</vt:lpwstr>
      </vt:variant>
      <vt:variant>
        <vt:lpwstr/>
      </vt:variant>
      <vt:variant>
        <vt:i4>393293</vt:i4>
      </vt:variant>
      <vt:variant>
        <vt:i4>2808</vt:i4>
      </vt:variant>
      <vt:variant>
        <vt:i4>0</vt:i4>
      </vt:variant>
      <vt:variant>
        <vt:i4>5</vt:i4>
      </vt:variant>
      <vt:variant>
        <vt:lpwstr>https://www.simap.ch/</vt:lpwstr>
      </vt:variant>
      <vt:variant>
        <vt:lpwstr/>
      </vt:variant>
      <vt:variant>
        <vt:i4>1835027</vt:i4>
      </vt:variant>
      <vt:variant>
        <vt:i4>2805</vt:i4>
      </vt:variant>
      <vt:variant>
        <vt:i4>0</vt:i4>
      </vt:variant>
      <vt:variant>
        <vt:i4>5</vt:i4>
      </vt:variant>
      <vt:variant>
        <vt:lpwstr>https://mre.gov.rs/javni-tenderi.php</vt:lpwstr>
      </vt:variant>
      <vt:variant>
        <vt:lpwstr/>
      </vt:variant>
      <vt:variant>
        <vt:i4>393293</vt:i4>
      </vt:variant>
      <vt:variant>
        <vt:i4>2802</vt:i4>
      </vt:variant>
      <vt:variant>
        <vt:i4>0</vt:i4>
      </vt:variant>
      <vt:variant>
        <vt:i4>5</vt:i4>
      </vt:variant>
      <vt:variant>
        <vt:lpwstr>https://www.simap.ch/</vt:lpwstr>
      </vt:variant>
      <vt:variant>
        <vt:lpwstr/>
      </vt:variant>
      <vt:variant>
        <vt:i4>3801211</vt:i4>
      </vt:variant>
      <vt:variant>
        <vt:i4>2799</vt:i4>
      </vt:variant>
      <vt:variant>
        <vt:i4>0</vt:i4>
      </vt:variant>
      <vt:variant>
        <vt:i4>5</vt:i4>
      </vt:variant>
      <vt:variant>
        <vt:lpwstr>http://meemp-serbia.com/announcement-of-the-tender/</vt:lpwstr>
      </vt:variant>
      <vt:variant>
        <vt:lpwstr/>
      </vt:variant>
      <vt:variant>
        <vt:i4>3145785</vt:i4>
      </vt:variant>
      <vt:variant>
        <vt:i4>2796</vt:i4>
      </vt:variant>
      <vt:variant>
        <vt:i4>0</vt:i4>
      </vt:variant>
      <vt:variant>
        <vt:i4>5</vt:i4>
      </vt:variant>
      <vt:variant>
        <vt:lpwstr>https://mre.gov.rs/javni-pozivi.php</vt:lpwstr>
      </vt:variant>
      <vt:variant>
        <vt:lpwstr/>
      </vt:variant>
      <vt:variant>
        <vt:i4>2228337</vt:i4>
      </vt:variant>
      <vt:variant>
        <vt:i4>2793</vt:i4>
      </vt:variant>
      <vt:variant>
        <vt:i4>0</vt:i4>
      </vt:variant>
      <vt:variant>
        <vt:i4>5</vt:i4>
      </vt:variant>
      <vt:variant>
        <vt:lpwstr>http://www.mre.gov.rs/javni-pozivi.php</vt:lpwstr>
      </vt:variant>
      <vt:variant>
        <vt:lpwstr/>
      </vt:variant>
      <vt:variant>
        <vt:i4>1245206</vt:i4>
      </vt:variant>
      <vt:variant>
        <vt:i4>2790</vt:i4>
      </vt:variant>
      <vt:variant>
        <vt:i4>0</vt:i4>
      </vt:variant>
      <vt:variant>
        <vt:i4>5</vt:i4>
      </vt:variant>
      <vt:variant>
        <vt:lpwstr>https://www.mre.gov.rs/doc/Resenje-o-finansiranju-projektata-unapre%C4%91enja-energetske-efikasnosti-u-jedinicama-lokalne-samouprave.pdf</vt:lpwstr>
      </vt:variant>
      <vt:variant>
        <vt:lpwstr/>
      </vt:variant>
      <vt:variant>
        <vt:i4>6815818</vt:i4>
      </vt:variant>
      <vt:variant>
        <vt:i4>2787</vt:i4>
      </vt:variant>
      <vt:variant>
        <vt:i4>0</vt:i4>
      </vt:variant>
      <vt:variant>
        <vt:i4>5</vt:i4>
      </vt:variant>
      <vt:variant>
        <vt:lpwstr>https://www.mre.gov.rs/doc/resenje_o_odbacivanju i odbijanju prijava_JP2-19.pdf</vt:lpwstr>
      </vt:variant>
      <vt:variant>
        <vt:lpwstr/>
      </vt:variant>
      <vt:variant>
        <vt:i4>5767210</vt:i4>
      </vt:variant>
      <vt:variant>
        <vt:i4>2784</vt:i4>
      </vt:variant>
      <vt:variant>
        <vt:i4>0</vt:i4>
      </vt:variant>
      <vt:variant>
        <vt:i4>5</vt:i4>
      </vt:variant>
      <vt:variant>
        <vt:lpwstr>https://www.mre.gov.rs/doc/resenje_rang_lista_JP2-19.pdf</vt:lpwstr>
      </vt:variant>
      <vt:variant>
        <vt:lpwstr/>
      </vt:variant>
      <vt:variant>
        <vt:i4>2228337</vt:i4>
      </vt:variant>
      <vt:variant>
        <vt:i4>2781</vt:i4>
      </vt:variant>
      <vt:variant>
        <vt:i4>0</vt:i4>
      </vt:variant>
      <vt:variant>
        <vt:i4>5</vt:i4>
      </vt:variant>
      <vt:variant>
        <vt:lpwstr>http://www.mre.gov.rs/javni-pozivi.php</vt:lpwstr>
      </vt:variant>
      <vt:variant>
        <vt:lpwstr/>
      </vt:variant>
      <vt:variant>
        <vt:i4>2228337</vt:i4>
      </vt:variant>
      <vt:variant>
        <vt:i4>2778</vt:i4>
      </vt:variant>
      <vt:variant>
        <vt:i4>0</vt:i4>
      </vt:variant>
      <vt:variant>
        <vt:i4>5</vt:i4>
      </vt:variant>
      <vt:variant>
        <vt:lpwstr>http://www.mre.gov.rs/javni-pozivi.php</vt:lpwstr>
      </vt:variant>
      <vt:variant>
        <vt:lpwstr/>
      </vt:variant>
      <vt:variant>
        <vt:i4>7602260</vt:i4>
      </vt:variant>
      <vt:variant>
        <vt:i4>2775</vt:i4>
      </vt:variant>
      <vt:variant>
        <vt:i4>0</vt:i4>
      </vt:variant>
      <vt:variant>
        <vt:i4>5</vt:i4>
      </vt:variant>
      <vt:variant>
        <vt:lpwstr>https://www.mre.gov.rs/doc/registar_ed-081220.htm</vt:lpwstr>
      </vt:variant>
      <vt:variant>
        <vt:lpwstr/>
      </vt:variant>
      <vt:variant>
        <vt:i4>4718709</vt:i4>
      </vt:variant>
      <vt:variant>
        <vt:i4>2772</vt:i4>
      </vt:variant>
      <vt:variant>
        <vt:i4>0</vt:i4>
      </vt:variant>
      <vt:variant>
        <vt:i4>5</vt:i4>
      </vt:variant>
      <vt:variant>
        <vt:lpwstr>https://www.mre.gov.rs/doc/Zahtevi_ED-081220.html</vt:lpwstr>
      </vt:variant>
      <vt:variant>
        <vt:lpwstr/>
      </vt:variant>
      <vt:variant>
        <vt:i4>5046359</vt:i4>
      </vt:variant>
      <vt:variant>
        <vt:i4>2769</vt:i4>
      </vt:variant>
      <vt:variant>
        <vt:i4>0</vt:i4>
      </vt:variant>
      <vt:variant>
        <vt:i4>5</vt:i4>
      </vt:variant>
      <vt:variant>
        <vt:lpwstr>https://www.mre.gov.rs/energetska-efikasnost-obnovljivi-izvori-kvote.php</vt:lpwstr>
      </vt:variant>
      <vt:variant>
        <vt:lpwstr/>
      </vt:variant>
      <vt:variant>
        <vt:i4>7733358</vt:i4>
      </vt:variant>
      <vt:variant>
        <vt:i4>2766</vt:i4>
      </vt:variant>
      <vt:variant>
        <vt:i4>0</vt:i4>
      </vt:variant>
      <vt:variant>
        <vt:i4>5</vt:i4>
      </vt:variant>
      <vt:variant>
        <vt:lpwstr>http://www.mre.gov.rs/doc/efikasnost-izvori/Obavestenje 2015 09 25.pdf</vt:lpwstr>
      </vt:variant>
      <vt:variant>
        <vt:lpwstr/>
      </vt:variant>
      <vt:variant>
        <vt:i4>3407911</vt:i4>
      </vt:variant>
      <vt:variant>
        <vt:i4>2763</vt:i4>
      </vt:variant>
      <vt:variant>
        <vt:i4>0</vt:i4>
      </vt:variant>
      <vt:variant>
        <vt:i4>5</vt:i4>
      </vt:variant>
      <vt:variant>
        <vt:lpwstr>https://www.mre.gov.rs/doc/registar-081220.html</vt:lpwstr>
      </vt:variant>
      <vt:variant>
        <vt:lpwstr/>
      </vt:variant>
      <vt:variant>
        <vt:i4>3407911</vt:i4>
      </vt:variant>
      <vt:variant>
        <vt:i4>2760</vt:i4>
      </vt:variant>
      <vt:variant>
        <vt:i4>0</vt:i4>
      </vt:variant>
      <vt:variant>
        <vt:i4>5</vt:i4>
      </vt:variant>
      <vt:variant>
        <vt:lpwstr>https://www.mre.gov.rs/doc/registar-081220.html</vt:lpwstr>
      </vt:variant>
      <vt:variant>
        <vt:lpwstr/>
      </vt:variant>
      <vt:variant>
        <vt:i4>3407911</vt:i4>
      </vt:variant>
      <vt:variant>
        <vt:i4>2757</vt:i4>
      </vt:variant>
      <vt:variant>
        <vt:i4>0</vt:i4>
      </vt:variant>
      <vt:variant>
        <vt:i4>5</vt:i4>
      </vt:variant>
      <vt:variant>
        <vt:lpwstr>https://www.mre.gov.rs/doc/registar-081220.html</vt:lpwstr>
      </vt:variant>
      <vt:variant>
        <vt:lpwstr/>
      </vt:variant>
      <vt:variant>
        <vt:i4>6881380</vt:i4>
      </vt:variant>
      <vt:variant>
        <vt:i4>2754</vt:i4>
      </vt:variant>
      <vt:variant>
        <vt:i4>0</vt:i4>
      </vt:variant>
      <vt:variant>
        <vt:i4>5</vt:i4>
      </vt:variant>
      <vt:variant>
        <vt:lpwstr>http://mhe.mre.gov.rs/Katastar MHE/</vt:lpwstr>
      </vt:variant>
      <vt:variant>
        <vt:lpwstr/>
      </vt:variant>
      <vt:variant>
        <vt:i4>1245252</vt:i4>
      </vt:variant>
      <vt:variant>
        <vt:i4>2751</vt:i4>
      </vt:variant>
      <vt:variant>
        <vt:i4>0</vt:i4>
      </vt:variant>
      <vt:variant>
        <vt:i4>5</vt:i4>
      </vt:variant>
      <vt:variant>
        <vt:lpwstr>http://www.mre.gov.rs/energetska-efikasnost-obnovljivi-izvori.php</vt:lpwstr>
      </vt:variant>
      <vt:variant>
        <vt:lpwstr/>
      </vt:variant>
      <vt:variant>
        <vt:i4>3276916</vt:i4>
      </vt:variant>
      <vt:variant>
        <vt:i4>2748</vt:i4>
      </vt:variant>
      <vt:variant>
        <vt:i4>0</vt:i4>
      </vt:variant>
      <vt:variant>
        <vt:i4>5</vt:i4>
      </vt:variant>
      <vt:variant>
        <vt:lpwstr>https://www.energy-community.org/events/2019/11/RESCG.html</vt:lpwstr>
      </vt:variant>
      <vt:variant>
        <vt:lpwstr/>
      </vt:variant>
      <vt:variant>
        <vt:i4>2162740</vt:i4>
      </vt:variant>
      <vt:variant>
        <vt:i4>2745</vt:i4>
      </vt:variant>
      <vt:variant>
        <vt:i4>0</vt:i4>
      </vt:variant>
      <vt:variant>
        <vt:i4>5</vt:i4>
      </vt:variant>
      <vt:variant>
        <vt:lpwstr>http://mre.gov.rs/doc/registar_ed_300318.htm</vt:lpwstr>
      </vt:variant>
      <vt:variant>
        <vt:lpwstr/>
      </vt:variant>
      <vt:variant>
        <vt:i4>4456471</vt:i4>
      </vt:variant>
      <vt:variant>
        <vt:i4>2742</vt:i4>
      </vt:variant>
      <vt:variant>
        <vt:i4>0</vt:i4>
      </vt:variant>
      <vt:variant>
        <vt:i4>5</vt:i4>
      </vt:variant>
      <vt:variant>
        <vt:lpwstr>http://www.mre.gov.rs/inspekcijski-nadzor-godisnji-izvestaji.php</vt:lpwstr>
      </vt:variant>
      <vt:variant>
        <vt:lpwstr/>
      </vt:variant>
      <vt:variant>
        <vt:i4>4456535</vt:i4>
      </vt:variant>
      <vt:variant>
        <vt:i4>2739</vt:i4>
      </vt:variant>
      <vt:variant>
        <vt:i4>0</vt:i4>
      </vt:variant>
      <vt:variant>
        <vt:i4>5</vt:i4>
      </vt:variant>
      <vt:variant>
        <vt:lpwstr>http://www.mre.gov.rs/doc/efikasnost-izvori/Vodic za OIE 2016 A4.pdf</vt:lpwstr>
      </vt:variant>
      <vt:variant>
        <vt:lpwstr/>
      </vt:variant>
      <vt:variant>
        <vt:i4>2359406</vt:i4>
      </vt:variant>
      <vt:variant>
        <vt:i4>2109</vt:i4>
      </vt:variant>
      <vt:variant>
        <vt:i4>0</vt:i4>
      </vt:variant>
      <vt:variant>
        <vt:i4>5</vt:i4>
      </vt:variant>
      <vt:variant>
        <vt:lpwstr>http://www.mre.gov.rs/doc/efikasnost-izvori/Uredba o uslovima i postupku sticanja statusa PP PPP i POIE.PDF</vt:lpwstr>
      </vt:variant>
      <vt:variant>
        <vt:lpwstr/>
      </vt:variant>
      <vt:variant>
        <vt:i4>7602260</vt:i4>
      </vt:variant>
      <vt:variant>
        <vt:i4>2106</vt:i4>
      </vt:variant>
      <vt:variant>
        <vt:i4>0</vt:i4>
      </vt:variant>
      <vt:variant>
        <vt:i4>5</vt:i4>
      </vt:variant>
      <vt:variant>
        <vt:lpwstr>https://www.mre.gov.rs/doc/registar_ed-081220.htm</vt:lpwstr>
      </vt:variant>
      <vt:variant>
        <vt:lpwstr/>
      </vt:variant>
      <vt:variant>
        <vt:i4>6881380</vt:i4>
      </vt:variant>
      <vt:variant>
        <vt:i4>2103</vt:i4>
      </vt:variant>
      <vt:variant>
        <vt:i4>0</vt:i4>
      </vt:variant>
      <vt:variant>
        <vt:i4>5</vt:i4>
      </vt:variant>
      <vt:variant>
        <vt:lpwstr>http://mhe.mre.gov.rs/Katastar MHE/</vt:lpwstr>
      </vt:variant>
      <vt:variant>
        <vt:lpwstr/>
      </vt:variant>
      <vt:variant>
        <vt:i4>5046357</vt:i4>
      </vt:variant>
      <vt:variant>
        <vt:i4>2100</vt:i4>
      </vt:variant>
      <vt:variant>
        <vt:i4>0</vt:i4>
      </vt:variant>
      <vt:variant>
        <vt:i4>5</vt:i4>
      </vt:variant>
      <vt:variant>
        <vt:lpwstr>http://www.mre.gov.rs/doc/efikasnost-izvori/procedure/Procedura 9.pdf</vt:lpwstr>
      </vt:variant>
      <vt:variant>
        <vt:lpwstr/>
      </vt:variant>
      <vt:variant>
        <vt:i4>5046356</vt:i4>
      </vt:variant>
      <vt:variant>
        <vt:i4>2097</vt:i4>
      </vt:variant>
      <vt:variant>
        <vt:i4>0</vt:i4>
      </vt:variant>
      <vt:variant>
        <vt:i4>5</vt:i4>
      </vt:variant>
      <vt:variant>
        <vt:lpwstr>http://www.mre.gov.rs/doc/efikasnost-izvori/procedure/Procedura 8.pdf</vt:lpwstr>
      </vt:variant>
      <vt:variant>
        <vt:lpwstr/>
      </vt:variant>
      <vt:variant>
        <vt:i4>3473478</vt:i4>
      </vt:variant>
      <vt:variant>
        <vt:i4>2094</vt:i4>
      </vt:variant>
      <vt:variant>
        <vt:i4>0</vt:i4>
      </vt:variant>
      <vt:variant>
        <vt:i4>5</vt:i4>
      </vt:variant>
      <vt:variant>
        <vt:lpwstr>http://www.mre.gov.rs/doc/elektroenergetika/16_Pravilnik o energetskoj dozvoli.pdf</vt:lpwstr>
      </vt:variant>
      <vt:variant>
        <vt:lpwstr/>
      </vt:variant>
      <vt:variant>
        <vt:i4>3735598</vt:i4>
      </vt:variant>
      <vt:variant>
        <vt:i4>2091</vt:i4>
      </vt:variant>
      <vt:variant>
        <vt:i4>0</vt:i4>
      </vt:variant>
      <vt:variant>
        <vt:i4>5</vt:i4>
      </vt:variant>
      <vt:variant>
        <vt:lpwstr>http://www.mre.gov.rs/energetska-efikasnost-obnovljivi-izvori-procedure.php</vt:lpwstr>
      </vt:variant>
      <vt:variant>
        <vt:lpwstr/>
      </vt:variant>
      <vt:variant>
        <vt:i4>4456531</vt:i4>
      </vt:variant>
      <vt:variant>
        <vt:i4>2088</vt:i4>
      </vt:variant>
      <vt:variant>
        <vt:i4>0</vt:i4>
      </vt:variant>
      <vt:variant>
        <vt:i4>5</vt:i4>
      </vt:variant>
      <vt:variant>
        <vt:lpwstr>http://gradjevinskedozvole.rs/PDF/oblast-1543</vt:lpwstr>
      </vt:variant>
      <vt:variant>
        <vt:lpwstr/>
      </vt:variant>
      <vt:variant>
        <vt:i4>2883646</vt:i4>
      </vt:variant>
      <vt:variant>
        <vt:i4>2085</vt:i4>
      </vt:variant>
      <vt:variant>
        <vt:i4>0</vt:i4>
      </vt:variant>
      <vt:variant>
        <vt:i4>5</vt:i4>
      </vt:variant>
      <vt:variant>
        <vt:lpwstr>http://www.mre.gov.rs/energetska-efikasnost-obnovljivi-izvori-takse.php</vt:lpwstr>
      </vt:variant>
      <vt:variant>
        <vt:lpwstr/>
      </vt:variant>
      <vt:variant>
        <vt:i4>7667774</vt:i4>
      </vt:variant>
      <vt:variant>
        <vt:i4>2082</vt:i4>
      </vt:variant>
      <vt:variant>
        <vt:i4>0</vt:i4>
      </vt:variant>
      <vt:variant>
        <vt:i4>5</vt:i4>
      </vt:variant>
      <vt:variant>
        <vt:lpwstr>http://www.mre.gov.rs/usluge-geologija-i-rudarstvo.php</vt:lpwstr>
      </vt:variant>
      <vt:variant>
        <vt:lpwstr/>
      </vt:variant>
      <vt:variant>
        <vt:i4>1704026</vt:i4>
      </vt:variant>
      <vt:variant>
        <vt:i4>2079</vt:i4>
      </vt:variant>
      <vt:variant>
        <vt:i4>0</vt:i4>
      </vt:variant>
      <vt:variant>
        <vt:i4>5</vt:i4>
      </vt:variant>
      <vt:variant>
        <vt:lpwstr>http://www.mre.gov.rs/dokumenta-geologija-i-rudarstvo.php</vt:lpwstr>
      </vt:variant>
      <vt:variant>
        <vt:lpwstr/>
      </vt:variant>
      <vt:variant>
        <vt:i4>393259</vt:i4>
      </vt:variant>
      <vt:variant>
        <vt:i4>2076</vt:i4>
      </vt:variant>
      <vt:variant>
        <vt:i4>0</vt:i4>
      </vt:variant>
      <vt:variant>
        <vt:i4>5</vt:i4>
      </vt:variant>
      <vt:variant>
        <vt:lpwstr>mailto:milica.zoric@mre.gov.rs</vt:lpwstr>
      </vt:variant>
      <vt:variant>
        <vt:lpwstr/>
      </vt:variant>
      <vt:variant>
        <vt:i4>393259</vt:i4>
      </vt:variant>
      <vt:variant>
        <vt:i4>2037</vt:i4>
      </vt:variant>
      <vt:variant>
        <vt:i4>0</vt:i4>
      </vt:variant>
      <vt:variant>
        <vt:i4>5</vt:i4>
      </vt:variant>
      <vt:variant>
        <vt:lpwstr>mailto:milica.zoric@mre.gov.rs</vt:lpwstr>
      </vt:variant>
      <vt:variant>
        <vt:lpwstr/>
      </vt:variant>
      <vt:variant>
        <vt:i4>1114171</vt:i4>
      </vt:variant>
      <vt:variant>
        <vt:i4>2034</vt:i4>
      </vt:variant>
      <vt:variant>
        <vt:i4>0</vt:i4>
      </vt:variant>
      <vt:variant>
        <vt:i4>5</vt:i4>
      </vt:variant>
      <vt:variant>
        <vt:lpwstr>mailto:velizar.nikolic@mre.gov.rs</vt:lpwstr>
      </vt:variant>
      <vt:variant>
        <vt:lpwstr/>
      </vt:variant>
      <vt:variant>
        <vt:i4>3997727</vt:i4>
      </vt:variant>
      <vt:variant>
        <vt:i4>1914</vt:i4>
      </vt:variant>
      <vt:variant>
        <vt:i4>0</vt:i4>
      </vt:variant>
      <vt:variant>
        <vt:i4>5</vt:i4>
      </vt:variant>
      <vt:variant>
        <vt:lpwstr>mailto:jelena.milenkovic@mre.gov.rs</vt:lpwstr>
      </vt:variant>
      <vt:variant>
        <vt:lpwstr/>
      </vt:variant>
      <vt:variant>
        <vt:i4>394363</vt:i4>
      </vt:variant>
      <vt:variant>
        <vt:i4>1869</vt:i4>
      </vt:variant>
      <vt:variant>
        <vt:i4>0</vt:i4>
      </vt:variant>
      <vt:variant>
        <vt:i4>5</vt:i4>
      </vt:variant>
      <vt:variant>
        <vt:lpwstr>mailto:milica.zoric@mrе.gov.rs</vt:lpwstr>
      </vt:variant>
      <vt:variant>
        <vt:lpwstr/>
      </vt:variant>
      <vt:variant>
        <vt:i4>8323138</vt:i4>
      </vt:variant>
      <vt:variant>
        <vt:i4>1809</vt:i4>
      </vt:variant>
      <vt:variant>
        <vt:i4>0</vt:i4>
      </vt:variant>
      <vt:variant>
        <vt:i4>5</vt:i4>
      </vt:variant>
      <vt:variant>
        <vt:lpwstr>mailto:dragana.jelisavacerdeljan@mre.gov.rs</vt:lpwstr>
      </vt:variant>
      <vt:variant>
        <vt:lpwstr/>
      </vt:variant>
      <vt:variant>
        <vt:i4>8323138</vt:i4>
      </vt:variant>
      <vt:variant>
        <vt:i4>1707</vt:i4>
      </vt:variant>
      <vt:variant>
        <vt:i4>0</vt:i4>
      </vt:variant>
      <vt:variant>
        <vt:i4>5</vt:i4>
      </vt:variant>
      <vt:variant>
        <vt:lpwstr>mailto:dragana.jelisavacerdeljan@mre.gov.rs</vt:lpwstr>
      </vt:variant>
      <vt:variant>
        <vt:lpwstr/>
      </vt:variant>
      <vt:variant>
        <vt:i4>8323138</vt:i4>
      </vt:variant>
      <vt:variant>
        <vt:i4>1653</vt:i4>
      </vt:variant>
      <vt:variant>
        <vt:i4>0</vt:i4>
      </vt:variant>
      <vt:variant>
        <vt:i4>5</vt:i4>
      </vt:variant>
      <vt:variant>
        <vt:lpwstr>mailto:dragana.jelisavacerdeljan@mre.gov.rs</vt:lpwstr>
      </vt:variant>
      <vt:variant>
        <vt:lpwstr/>
      </vt:variant>
      <vt:variant>
        <vt:i4>8323138</vt:i4>
      </vt:variant>
      <vt:variant>
        <vt:i4>1599</vt:i4>
      </vt:variant>
      <vt:variant>
        <vt:i4>0</vt:i4>
      </vt:variant>
      <vt:variant>
        <vt:i4>5</vt:i4>
      </vt:variant>
      <vt:variant>
        <vt:lpwstr>mailto:dragana.jelisavacerdeljan@mre.gov.rs</vt:lpwstr>
      </vt:variant>
      <vt:variant>
        <vt:lpwstr/>
      </vt:variant>
      <vt:variant>
        <vt:i4>7536727</vt:i4>
      </vt:variant>
      <vt:variant>
        <vt:i4>1452</vt:i4>
      </vt:variant>
      <vt:variant>
        <vt:i4>0</vt:i4>
      </vt:variant>
      <vt:variant>
        <vt:i4>5</vt:i4>
      </vt:variant>
      <vt:variant>
        <vt:lpwstr>mailto:jdragana.jelisavacerdeljan@mre.gov.rs</vt:lpwstr>
      </vt:variant>
      <vt:variant>
        <vt:lpwstr/>
      </vt:variant>
      <vt:variant>
        <vt:i4>7536727</vt:i4>
      </vt:variant>
      <vt:variant>
        <vt:i4>1413</vt:i4>
      </vt:variant>
      <vt:variant>
        <vt:i4>0</vt:i4>
      </vt:variant>
      <vt:variant>
        <vt:i4>5</vt:i4>
      </vt:variant>
      <vt:variant>
        <vt:lpwstr>mailto:jdragana.jelisavacerdeljan@mre.gov.rs</vt:lpwstr>
      </vt:variant>
      <vt:variant>
        <vt:lpwstr/>
      </vt:variant>
      <vt:variant>
        <vt:i4>8323138</vt:i4>
      </vt:variant>
      <vt:variant>
        <vt:i4>1149</vt:i4>
      </vt:variant>
      <vt:variant>
        <vt:i4>0</vt:i4>
      </vt:variant>
      <vt:variant>
        <vt:i4>5</vt:i4>
      </vt:variant>
      <vt:variant>
        <vt:lpwstr>mailto:dragana.jelisavacerdeljan@mre.gov.rs</vt:lpwstr>
      </vt:variant>
      <vt:variant>
        <vt:lpwstr/>
      </vt:variant>
      <vt:variant>
        <vt:i4>8323138</vt:i4>
      </vt:variant>
      <vt:variant>
        <vt:i4>927</vt:i4>
      </vt:variant>
      <vt:variant>
        <vt:i4>0</vt:i4>
      </vt:variant>
      <vt:variant>
        <vt:i4>5</vt:i4>
      </vt:variant>
      <vt:variant>
        <vt:lpwstr>mailto:dragana.jelisavacerdeljan@mre.gov.rs</vt:lpwstr>
      </vt:variant>
      <vt:variant>
        <vt:lpwstr/>
      </vt:variant>
      <vt:variant>
        <vt:i4>1114171</vt:i4>
      </vt:variant>
      <vt:variant>
        <vt:i4>864</vt:i4>
      </vt:variant>
      <vt:variant>
        <vt:i4>0</vt:i4>
      </vt:variant>
      <vt:variant>
        <vt:i4>5</vt:i4>
      </vt:variant>
      <vt:variant>
        <vt:lpwstr>mailto:velizar.nikolic@mre.gov.rs</vt:lpwstr>
      </vt:variant>
      <vt:variant>
        <vt:lpwstr/>
      </vt:variant>
      <vt:variant>
        <vt:i4>1114171</vt:i4>
      </vt:variant>
      <vt:variant>
        <vt:i4>804</vt:i4>
      </vt:variant>
      <vt:variant>
        <vt:i4>0</vt:i4>
      </vt:variant>
      <vt:variant>
        <vt:i4>5</vt:i4>
      </vt:variant>
      <vt:variant>
        <vt:lpwstr>mailto:velizar.nikolic@mre.gov.rs</vt:lpwstr>
      </vt:variant>
      <vt:variant>
        <vt:lpwstr/>
      </vt:variant>
      <vt:variant>
        <vt:i4>3997727</vt:i4>
      </vt:variant>
      <vt:variant>
        <vt:i4>759</vt:i4>
      </vt:variant>
      <vt:variant>
        <vt:i4>0</vt:i4>
      </vt:variant>
      <vt:variant>
        <vt:i4>5</vt:i4>
      </vt:variant>
      <vt:variant>
        <vt:lpwstr>mailto:jelena.milenkovic@mre.gov.rs</vt:lpwstr>
      </vt:variant>
      <vt:variant>
        <vt:lpwstr/>
      </vt:variant>
      <vt:variant>
        <vt:i4>327750</vt:i4>
      </vt:variant>
      <vt:variant>
        <vt:i4>618</vt:i4>
      </vt:variant>
      <vt:variant>
        <vt:i4>0</vt:i4>
      </vt:variant>
      <vt:variant>
        <vt:i4>5</vt:i4>
      </vt:variant>
      <vt:variant>
        <vt:lpwstr>http://mre.gov.rs/doc/geologija-rudarstvo/Zakon o republickim administrativnim taksama 2017-05.07.pdf</vt:lpwstr>
      </vt:variant>
      <vt:variant>
        <vt:lpwstr/>
      </vt:variant>
      <vt:variant>
        <vt:i4>327703</vt:i4>
      </vt:variant>
      <vt:variant>
        <vt:i4>615</vt:i4>
      </vt:variant>
      <vt:variant>
        <vt:i4>0</vt:i4>
      </vt:variant>
      <vt:variant>
        <vt:i4>5</vt:i4>
      </vt:variant>
      <vt:variant>
        <vt:lpwstr>http://www.mre.gov.rs/sistem-energetskog-menadzmenta.php</vt:lpwstr>
      </vt:variant>
      <vt:variant>
        <vt:lpwstr/>
      </vt:variant>
      <vt:variant>
        <vt:i4>3735598</vt:i4>
      </vt:variant>
      <vt:variant>
        <vt:i4>612</vt:i4>
      </vt:variant>
      <vt:variant>
        <vt:i4>0</vt:i4>
      </vt:variant>
      <vt:variant>
        <vt:i4>5</vt:i4>
      </vt:variant>
      <vt:variant>
        <vt:lpwstr>http://www.mre.gov.rs/energetska-efikasnost-obnovljivi-izvori-procedure.php</vt:lpwstr>
      </vt:variant>
      <vt:variant>
        <vt:lpwstr/>
      </vt:variant>
      <vt:variant>
        <vt:i4>2359406</vt:i4>
      </vt:variant>
      <vt:variant>
        <vt:i4>609</vt:i4>
      </vt:variant>
      <vt:variant>
        <vt:i4>0</vt:i4>
      </vt:variant>
      <vt:variant>
        <vt:i4>5</vt:i4>
      </vt:variant>
      <vt:variant>
        <vt:lpwstr>http://www.mre.gov.rs/doc/efikasnost-izvori/Uredba o uslovima i postupku sticanja statusa PP PPP i POIE.PDF</vt:lpwstr>
      </vt:variant>
      <vt:variant>
        <vt:lpwstr/>
      </vt:variant>
      <vt:variant>
        <vt:i4>3407911</vt:i4>
      </vt:variant>
      <vt:variant>
        <vt:i4>606</vt:i4>
      </vt:variant>
      <vt:variant>
        <vt:i4>0</vt:i4>
      </vt:variant>
      <vt:variant>
        <vt:i4>5</vt:i4>
      </vt:variant>
      <vt:variant>
        <vt:lpwstr>https://www.mre.gov.rs/doc/registar-081220.html</vt:lpwstr>
      </vt:variant>
      <vt:variant>
        <vt:lpwstr/>
      </vt:variant>
      <vt:variant>
        <vt:i4>1638465</vt:i4>
      </vt:variant>
      <vt:variant>
        <vt:i4>603</vt:i4>
      </vt:variant>
      <vt:variant>
        <vt:i4>0</vt:i4>
      </vt:variant>
      <vt:variant>
        <vt:i4>5</vt:i4>
      </vt:variant>
      <vt:variant>
        <vt:lpwstr>http://www.pravno-informacioni-sistem.rs/SlGlasnikPortal/reg/advancedSearch.</vt:lpwstr>
      </vt:variant>
      <vt:variant>
        <vt:lpwstr/>
      </vt:variant>
      <vt:variant>
        <vt:i4>2228259</vt:i4>
      </vt:variant>
      <vt:variant>
        <vt:i4>600</vt:i4>
      </vt:variant>
      <vt:variant>
        <vt:i4>0</vt:i4>
      </vt:variant>
      <vt:variant>
        <vt:i4>5</vt:i4>
      </vt:variant>
      <vt:variant>
        <vt:lpwstr>http://www.mre.gov.rs/dokumenta.php</vt:lpwstr>
      </vt:variant>
      <vt:variant>
        <vt:lpwstr/>
      </vt:variant>
      <vt:variant>
        <vt:i4>4587593</vt:i4>
      </vt:variant>
      <vt:variant>
        <vt:i4>597</vt:i4>
      </vt:variant>
      <vt:variant>
        <vt:i4>0</vt:i4>
      </vt:variant>
      <vt:variant>
        <vt:i4>5</vt:i4>
      </vt:variant>
      <vt:variant>
        <vt:lpwstr>http://www.pravno-informacioni-sistem.rs/SlGlasnikPortal/reg/content.</vt:lpwstr>
      </vt:variant>
      <vt:variant>
        <vt:lpwstr/>
      </vt:variant>
      <vt:variant>
        <vt:i4>65556</vt:i4>
      </vt:variant>
      <vt:variant>
        <vt:i4>594</vt:i4>
      </vt:variant>
      <vt:variant>
        <vt:i4>0</vt:i4>
      </vt:variant>
      <vt:variant>
        <vt:i4>5</vt:i4>
      </vt:variant>
      <vt:variant>
        <vt:lpwstr>http://www.mduls.gov.rs/latinica/dokumenta-zakoni-akta-doneti.php</vt:lpwstr>
      </vt:variant>
      <vt:variant>
        <vt:lpwstr/>
      </vt:variant>
      <vt:variant>
        <vt:i4>93</vt:i4>
      </vt:variant>
      <vt:variant>
        <vt:i4>591</vt:i4>
      </vt:variant>
      <vt:variant>
        <vt:i4>0</vt:i4>
      </vt:variant>
      <vt:variant>
        <vt:i4>5</vt:i4>
      </vt:variant>
      <vt:variant>
        <vt:lpwstr>https://www.pravno-informacioni-sistem.rs/fp/covid19</vt:lpwstr>
      </vt:variant>
      <vt:variant>
        <vt:lpwstr/>
      </vt:variant>
      <vt:variant>
        <vt:i4>4587593</vt:i4>
      </vt:variant>
      <vt:variant>
        <vt:i4>588</vt:i4>
      </vt:variant>
      <vt:variant>
        <vt:i4>0</vt:i4>
      </vt:variant>
      <vt:variant>
        <vt:i4>5</vt:i4>
      </vt:variant>
      <vt:variant>
        <vt:lpwstr>http://www.pravno-informacioni-sistem.rs/SlGlasnikPortal/reg/content</vt:lpwstr>
      </vt:variant>
      <vt:variant>
        <vt:lpwstr/>
      </vt:variant>
      <vt:variant>
        <vt:i4>6946916</vt:i4>
      </vt:variant>
      <vt:variant>
        <vt:i4>585</vt:i4>
      </vt:variant>
      <vt:variant>
        <vt:i4>0</vt:i4>
      </vt:variant>
      <vt:variant>
        <vt:i4>5</vt:i4>
      </vt:variant>
      <vt:variant>
        <vt:lpwstr>http://bpp.uzzpro.gov.rs/FTSearch.aspx</vt:lpwstr>
      </vt:variant>
      <vt:variant>
        <vt:lpwstr/>
      </vt:variant>
      <vt:variant>
        <vt:i4>2228259</vt:i4>
      </vt:variant>
      <vt:variant>
        <vt:i4>582</vt:i4>
      </vt:variant>
      <vt:variant>
        <vt:i4>0</vt:i4>
      </vt:variant>
      <vt:variant>
        <vt:i4>5</vt:i4>
      </vt:variant>
      <vt:variant>
        <vt:lpwstr>http://www.mre.gov.rs/dokumenta.php</vt:lpwstr>
      </vt:variant>
      <vt:variant>
        <vt:lpwstr/>
      </vt:variant>
      <vt:variant>
        <vt:i4>5242944</vt:i4>
      </vt:variant>
      <vt:variant>
        <vt:i4>570</vt:i4>
      </vt:variant>
      <vt:variant>
        <vt:i4>0</vt:i4>
      </vt:variant>
      <vt:variant>
        <vt:i4>5</vt:i4>
      </vt:variant>
      <vt:variant>
        <vt:lpwstr>http://www.gs.gov.rs/</vt:lpwstr>
      </vt:variant>
      <vt:variant>
        <vt:lpwstr/>
      </vt:variant>
      <vt:variant>
        <vt:i4>4587521</vt:i4>
      </vt:variant>
      <vt:variant>
        <vt:i4>567</vt:i4>
      </vt:variant>
      <vt:variant>
        <vt:i4>0</vt:i4>
      </vt:variant>
      <vt:variant>
        <vt:i4>5</vt:i4>
      </vt:variant>
      <vt:variant>
        <vt:lpwstr>http://www.mre.gov.rs/dokumenta-sekretarijat.php</vt:lpwstr>
      </vt:variant>
      <vt:variant>
        <vt:lpwstr/>
      </vt:variant>
      <vt:variant>
        <vt:i4>4456535</vt:i4>
      </vt:variant>
      <vt:variant>
        <vt:i4>564</vt:i4>
      </vt:variant>
      <vt:variant>
        <vt:i4>0</vt:i4>
      </vt:variant>
      <vt:variant>
        <vt:i4>5</vt:i4>
      </vt:variant>
      <vt:variant>
        <vt:lpwstr>http://www.mre.gov.rs/doc/efikasnost-izvori/Vodic za OIE 2016 A4.pdf</vt:lpwstr>
      </vt:variant>
      <vt:variant>
        <vt:lpwstr/>
      </vt:variant>
      <vt:variant>
        <vt:i4>2883692</vt:i4>
      </vt:variant>
      <vt:variant>
        <vt:i4>561</vt:i4>
      </vt:variant>
      <vt:variant>
        <vt:i4>0</vt:i4>
      </vt:variant>
      <vt:variant>
        <vt:i4>5</vt:i4>
      </vt:variant>
      <vt:variant>
        <vt:lpwstr>http://www.epssnabdevanje.rs/obnovljiviizvori/Documents/Tabela iz clana 4 Uredbe o podsticajnim cenama - primena od marta 2018.pdf</vt:lpwstr>
      </vt:variant>
      <vt:variant>
        <vt:lpwstr/>
      </vt:variant>
      <vt:variant>
        <vt:i4>6881380</vt:i4>
      </vt:variant>
      <vt:variant>
        <vt:i4>558</vt:i4>
      </vt:variant>
      <vt:variant>
        <vt:i4>0</vt:i4>
      </vt:variant>
      <vt:variant>
        <vt:i4>5</vt:i4>
      </vt:variant>
      <vt:variant>
        <vt:lpwstr>http://mhe.mre.gov.rs/Katastar MHE/</vt:lpwstr>
      </vt:variant>
      <vt:variant>
        <vt:lpwstr/>
      </vt:variant>
      <vt:variant>
        <vt:i4>7340074</vt:i4>
      </vt:variant>
      <vt:variant>
        <vt:i4>555</vt:i4>
      </vt:variant>
      <vt:variant>
        <vt:i4>0</vt:i4>
      </vt:variant>
      <vt:variant>
        <vt:i4>5</vt:i4>
      </vt:variant>
      <vt:variant>
        <vt:lpwstr>http://www.mre.gov.rs/doc/registar_ed-020818.htm%23Sec_MHE</vt:lpwstr>
      </vt:variant>
      <vt:variant>
        <vt:lpwstr/>
      </vt:variant>
      <vt:variant>
        <vt:i4>2293796</vt:i4>
      </vt:variant>
      <vt:variant>
        <vt:i4>552</vt:i4>
      </vt:variant>
      <vt:variant>
        <vt:i4>0</vt:i4>
      </vt:variant>
      <vt:variant>
        <vt:i4>5</vt:i4>
      </vt:variant>
      <vt:variant>
        <vt:lpwstr>http://www.mre.gov.rs/doc/registar-130918.html</vt:lpwstr>
      </vt:variant>
      <vt:variant>
        <vt:lpwstr/>
      </vt:variant>
      <vt:variant>
        <vt:i4>1835034</vt:i4>
      </vt:variant>
      <vt:variant>
        <vt:i4>549</vt:i4>
      </vt:variant>
      <vt:variant>
        <vt:i4>0</vt:i4>
      </vt:variant>
      <vt:variant>
        <vt:i4>5</vt:i4>
      </vt:variant>
      <vt:variant>
        <vt:lpwstr>http://www.katastar-malih-hidroelektrana.rs/</vt:lpwstr>
      </vt:variant>
      <vt:variant>
        <vt:lpwstr/>
      </vt:variant>
      <vt:variant>
        <vt:i4>327691</vt:i4>
      </vt:variant>
      <vt:variant>
        <vt:i4>546</vt:i4>
      </vt:variant>
      <vt:variant>
        <vt:i4>0</vt:i4>
      </vt:variant>
      <vt:variant>
        <vt:i4>5</vt:i4>
      </vt:variant>
      <vt:variant>
        <vt:lpwstr>http://www.mre.gov.rs/informator.php</vt:lpwstr>
      </vt:variant>
      <vt:variant>
        <vt:lpwstr/>
      </vt:variant>
      <vt:variant>
        <vt:i4>1835034</vt:i4>
      </vt:variant>
      <vt:variant>
        <vt:i4>543</vt:i4>
      </vt:variant>
      <vt:variant>
        <vt:i4>0</vt:i4>
      </vt:variant>
      <vt:variant>
        <vt:i4>5</vt:i4>
      </vt:variant>
      <vt:variant>
        <vt:lpwstr>http://www.katastar-malih-hidroelektrana.rs/</vt:lpwstr>
      </vt:variant>
      <vt:variant>
        <vt:lpwstr/>
      </vt:variant>
      <vt:variant>
        <vt:i4>6881380</vt:i4>
      </vt:variant>
      <vt:variant>
        <vt:i4>540</vt:i4>
      </vt:variant>
      <vt:variant>
        <vt:i4>0</vt:i4>
      </vt:variant>
      <vt:variant>
        <vt:i4>5</vt:i4>
      </vt:variant>
      <vt:variant>
        <vt:lpwstr>http://mhe.mre.gov.rs/Katastar MHE/</vt:lpwstr>
      </vt:variant>
      <vt:variant>
        <vt:lpwstr/>
      </vt:variant>
      <vt:variant>
        <vt:i4>7012470</vt:i4>
      </vt:variant>
      <vt:variant>
        <vt:i4>537</vt:i4>
      </vt:variant>
      <vt:variant>
        <vt:i4>0</vt:i4>
      </vt:variant>
      <vt:variant>
        <vt:i4>5</vt:i4>
      </vt:variant>
      <vt:variant>
        <vt:lpwstr>http://www.mre.gov.rs/ministarstvo-unutrasnje-uredjenje.php</vt:lpwstr>
      </vt:variant>
      <vt:variant>
        <vt:lpwstr/>
      </vt:variant>
      <vt:variant>
        <vt:i4>7274558</vt:i4>
      </vt:variant>
      <vt:variant>
        <vt:i4>534</vt:i4>
      </vt:variant>
      <vt:variant>
        <vt:i4>0</vt:i4>
      </vt:variant>
      <vt:variant>
        <vt:i4>5</vt:i4>
      </vt:variant>
      <vt:variant>
        <vt:lpwstr>http://www.mre.gov.rs/</vt:lpwstr>
      </vt:variant>
      <vt:variant>
        <vt:lpwstr/>
      </vt:variant>
      <vt:variant>
        <vt:i4>1376335</vt:i4>
      </vt:variant>
      <vt:variant>
        <vt:i4>531</vt:i4>
      </vt:variant>
      <vt:variant>
        <vt:i4>0</vt:i4>
      </vt:variant>
      <vt:variant>
        <vt:i4>5</vt:i4>
      </vt:variant>
      <vt:variant>
        <vt:lpwstr>http://www.srbija.gov.rs/vesti/dokumenti.php?id=2430</vt:lpwstr>
      </vt:variant>
      <vt:variant>
        <vt:lpwstr/>
      </vt:variant>
      <vt:variant>
        <vt:i4>3932198</vt:i4>
      </vt:variant>
      <vt:variant>
        <vt:i4>528</vt:i4>
      </vt:variant>
      <vt:variant>
        <vt:i4>0</vt:i4>
      </vt:variant>
      <vt:variant>
        <vt:i4>5</vt:i4>
      </vt:variant>
      <vt:variant>
        <vt:lpwstr>http://www.otvoreniparlament.rs72015/12/09/713059/page/23/</vt:lpwstr>
      </vt:variant>
      <vt:variant>
        <vt:lpwstr/>
      </vt:variant>
      <vt:variant>
        <vt:i4>8192121</vt:i4>
      </vt:variant>
      <vt:variant>
        <vt:i4>525</vt:i4>
      </vt:variant>
      <vt:variant>
        <vt:i4>0</vt:i4>
      </vt:variant>
      <vt:variant>
        <vt:i4>5</vt:i4>
      </vt:variant>
      <vt:variant>
        <vt:lpwstr>http://www.mre.gov.rs/doc/elektroenergetika/UredbaOEnergetskiUgroKupcu.pdf</vt:lpwstr>
      </vt:variant>
      <vt:variant>
        <vt:lpwstr/>
      </vt:variant>
      <vt:variant>
        <vt:i4>327691</vt:i4>
      </vt:variant>
      <vt:variant>
        <vt:i4>522</vt:i4>
      </vt:variant>
      <vt:variant>
        <vt:i4>0</vt:i4>
      </vt:variant>
      <vt:variant>
        <vt:i4>5</vt:i4>
      </vt:variant>
      <vt:variant>
        <vt:lpwstr>http://www.mre.gov.rs/informator.php</vt:lpwstr>
      </vt:variant>
      <vt:variant>
        <vt:lpwstr/>
      </vt:variant>
      <vt:variant>
        <vt:i4>2097270</vt:i4>
      </vt:variant>
      <vt:variant>
        <vt:i4>519</vt:i4>
      </vt:variant>
      <vt:variant>
        <vt:i4>0</vt:i4>
      </vt:variant>
      <vt:variant>
        <vt:i4>5</vt:i4>
      </vt:variant>
      <vt:variant>
        <vt:lpwstr>http://www.mre.gov.rs/arhiva-informator.php</vt:lpwstr>
      </vt:variant>
      <vt:variant>
        <vt:lpwstr/>
      </vt:variant>
      <vt:variant>
        <vt:i4>4718681</vt:i4>
      </vt:variant>
      <vt:variant>
        <vt:i4>516</vt:i4>
      </vt:variant>
      <vt:variant>
        <vt:i4>0</vt:i4>
      </vt:variant>
      <vt:variant>
        <vt:i4>5</vt:i4>
      </vt:variant>
      <vt:variant>
        <vt:lpwstr>http://www.mre.gov.rs/faq.php</vt:lpwstr>
      </vt:variant>
      <vt:variant>
        <vt:lpwstr/>
      </vt:variant>
      <vt:variant>
        <vt:i4>7667770</vt:i4>
      </vt:variant>
      <vt:variant>
        <vt:i4>513</vt:i4>
      </vt:variant>
      <vt:variant>
        <vt:i4>0</vt:i4>
      </vt:variant>
      <vt:variant>
        <vt:i4>5</vt:i4>
      </vt:variant>
      <vt:variant>
        <vt:lpwstr>../../AppData/Informator o radu OKTOBAR 2018/www.mre.gov.rs</vt:lpwstr>
      </vt:variant>
      <vt:variant>
        <vt:lpwstr/>
      </vt:variant>
      <vt:variant>
        <vt:i4>8192079</vt:i4>
      </vt:variant>
      <vt:variant>
        <vt:i4>501</vt:i4>
      </vt:variant>
      <vt:variant>
        <vt:i4>0</vt:i4>
      </vt:variant>
      <vt:variant>
        <vt:i4>5</vt:i4>
      </vt:variant>
      <vt:variant>
        <vt:lpwstr>https://www.mre.gov.rs/doc/PRAVILNIK_O SISTEMATIZACIJI_MRE_2020.pdf</vt:lpwstr>
      </vt:variant>
      <vt:variant>
        <vt:lpwstr/>
      </vt:variant>
      <vt:variant>
        <vt:i4>4784228</vt:i4>
      </vt:variant>
      <vt:variant>
        <vt:i4>498</vt:i4>
      </vt:variant>
      <vt:variant>
        <vt:i4>0</vt:i4>
      </vt:variant>
      <vt:variant>
        <vt:i4>5</vt:i4>
      </vt:variant>
      <vt:variant>
        <vt:lpwstr>mailto:maja.matija@mre.gov.rs</vt:lpwstr>
      </vt:variant>
      <vt:variant>
        <vt:lpwstr/>
      </vt:variant>
      <vt:variant>
        <vt:i4>7274575</vt:i4>
      </vt:variant>
      <vt:variant>
        <vt:i4>495</vt:i4>
      </vt:variant>
      <vt:variant>
        <vt:i4>0</vt:i4>
      </vt:variant>
      <vt:variant>
        <vt:i4>5</vt:i4>
      </vt:variant>
      <vt:variant>
        <vt:lpwstr>../../../../AppData/Local/Microsoft/Windows/Temporary Internet Files/AppData/Local/Microsoft/AppData/Local/Microsoft/Windows/Temporary Internet Files/Content.Outlook/IDUWCDC0/mihailo.milosevic@mre.gov.rs</vt:lpwstr>
      </vt:variant>
      <vt:variant>
        <vt:lpwstr/>
      </vt:variant>
      <vt:variant>
        <vt:i4>5963891</vt:i4>
      </vt:variant>
      <vt:variant>
        <vt:i4>492</vt:i4>
      </vt:variant>
      <vt:variant>
        <vt:i4>0</vt:i4>
      </vt:variant>
      <vt:variant>
        <vt:i4>5</vt:i4>
      </vt:variant>
      <vt:variant>
        <vt:lpwstr>mailto:milanka.markovic@mre.gov.rs</vt:lpwstr>
      </vt:variant>
      <vt:variant>
        <vt:lpwstr/>
      </vt:variant>
      <vt:variant>
        <vt:i4>5898270</vt:i4>
      </vt:variant>
      <vt:variant>
        <vt:i4>489</vt:i4>
      </vt:variant>
      <vt:variant>
        <vt:i4>0</vt:i4>
      </vt:variant>
      <vt:variant>
        <vt:i4>5</vt:i4>
      </vt:variant>
      <vt:variant>
        <vt:lpwstr>http://www.mre.gov.rs/latinica/informator.php</vt:lpwstr>
      </vt:variant>
      <vt:variant>
        <vt:lpwstr/>
      </vt:variant>
      <vt:variant>
        <vt:i4>327691</vt:i4>
      </vt:variant>
      <vt:variant>
        <vt:i4>486</vt:i4>
      </vt:variant>
      <vt:variant>
        <vt:i4>0</vt:i4>
      </vt:variant>
      <vt:variant>
        <vt:i4>5</vt:i4>
      </vt:variant>
      <vt:variant>
        <vt:lpwstr>http://www.mre.gov.rs/informator.php</vt:lpwstr>
      </vt:variant>
      <vt:variant>
        <vt:lpwstr/>
      </vt:variant>
      <vt:variant>
        <vt:i4>7274558</vt:i4>
      </vt:variant>
      <vt:variant>
        <vt:i4>483</vt:i4>
      </vt:variant>
      <vt:variant>
        <vt:i4>0</vt:i4>
      </vt:variant>
      <vt:variant>
        <vt:i4>5</vt:i4>
      </vt:variant>
      <vt:variant>
        <vt:lpwstr>http://www.mre.gov.rs/</vt:lpwstr>
      </vt:variant>
      <vt:variant>
        <vt:lpwstr/>
      </vt:variant>
      <vt:variant>
        <vt:i4>1179704</vt:i4>
      </vt:variant>
      <vt:variant>
        <vt:i4>476</vt:i4>
      </vt:variant>
      <vt:variant>
        <vt:i4>0</vt:i4>
      </vt:variant>
      <vt:variant>
        <vt:i4>5</vt:i4>
      </vt:variant>
      <vt:variant>
        <vt:lpwstr/>
      </vt:variant>
      <vt:variant>
        <vt:lpwstr>_Toc60729700</vt:lpwstr>
      </vt:variant>
      <vt:variant>
        <vt:i4>1703985</vt:i4>
      </vt:variant>
      <vt:variant>
        <vt:i4>470</vt:i4>
      </vt:variant>
      <vt:variant>
        <vt:i4>0</vt:i4>
      </vt:variant>
      <vt:variant>
        <vt:i4>5</vt:i4>
      </vt:variant>
      <vt:variant>
        <vt:lpwstr/>
      </vt:variant>
      <vt:variant>
        <vt:lpwstr>_Toc60729699</vt:lpwstr>
      </vt:variant>
      <vt:variant>
        <vt:i4>1769521</vt:i4>
      </vt:variant>
      <vt:variant>
        <vt:i4>464</vt:i4>
      </vt:variant>
      <vt:variant>
        <vt:i4>0</vt:i4>
      </vt:variant>
      <vt:variant>
        <vt:i4>5</vt:i4>
      </vt:variant>
      <vt:variant>
        <vt:lpwstr/>
      </vt:variant>
      <vt:variant>
        <vt:lpwstr>_Toc60729698</vt:lpwstr>
      </vt:variant>
      <vt:variant>
        <vt:i4>1310769</vt:i4>
      </vt:variant>
      <vt:variant>
        <vt:i4>458</vt:i4>
      </vt:variant>
      <vt:variant>
        <vt:i4>0</vt:i4>
      </vt:variant>
      <vt:variant>
        <vt:i4>5</vt:i4>
      </vt:variant>
      <vt:variant>
        <vt:lpwstr/>
      </vt:variant>
      <vt:variant>
        <vt:lpwstr>_Toc60729697</vt:lpwstr>
      </vt:variant>
      <vt:variant>
        <vt:i4>1376305</vt:i4>
      </vt:variant>
      <vt:variant>
        <vt:i4>452</vt:i4>
      </vt:variant>
      <vt:variant>
        <vt:i4>0</vt:i4>
      </vt:variant>
      <vt:variant>
        <vt:i4>5</vt:i4>
      </vt:variant>
      <vt:variant>
        <vt:lpwstr/>
      </vt:variant>
      <vt:variant>
        <vt:lpwstr>_Toc60729696</vt:lpwstr>
      </vt:variant>
      <vt:variant>
        <vt:i4>1441841</vt:i4>
      </vt:variant>
      <vt:variant>
        <vt:i4>446</vt:i4>
      </vt:variant>
      <vt:variant>
        <vt:i4>0</vt:i4>
      </vt:variant>
      <vt:variant>
        <vt:i4>5</vt:i4>
      </vt:variant>
      <vt:variant>
        <vt:lpwstr/>
      </vt:variant>
      <vt:variant>
        <vt:lpwstr>_Toc60729695</vt:lpwstr>
      </vt:variant>
      <vt:variant>
        <vt:i4>1507377</vt:i4>
      </vt:variant>
      <vt:variant>
        <vt:i4>440</vt:i4>
      </vt:variant>
      <vt:variant>
        <vt:i4>0</vt:i4>
      </vt:variant>
      <vt:variant>
        <vt:i4>5</vt:i4>
      </vt:variant>
      <vt:variant>
        <vt:lpwstr/>
      </vt:variant>
      <vt:variant>
        <vt:lpwstr>_Toc60729694</vt:lpwstr>
      </vt:variant>
      <vt:variant>
        <vt:i4>1048625</vt:i4>
      </vt:variant>
      <vt:variant>
        <vt:i4>434</vt:i4>
      </vt:variant>
      <vt:variant>
        <vt:i4>0</vt:i4>
      </vt:variant>
      <vt:variant>
        <vt:i4>5</vt:i4>
      </vt:variant>
      <vt:variant>
        <vt:lpwstr/>
      </vt:variant>
      <vt:variant>
        <vt:lpwstr>_Toc60729693</vt:lpwstr>
      </vt:variant>
      <vt:variant>
        <vt:i4>1114161</vt:i4>
      </vt:variant>
      <vt:variant>
        <vt:i4>428</vt:i4>
      </vt:variant>
      <vt:variant>
        <vt:i4>0</vt:i4>
      </vt:variant>
      <vt:variant>
        <vt:i4>5</vt:i4>
      </vt:variant>
      <vt:variant>
        <vt:lpwstr/>
      </vt:variant>
      <vt:variant>
        <vt:lpwstr>_Toc60729692</vt:lpwstr>
      </vt:variant>
      <vt:variant>
        <vt:i4>1179697</vt:i4>
      </vt:variant>
      <vt:variant>
        <vt:i4>422</vt:i4>
      </vt:variant>
      <vt:variant>
        <vt:i4>0</vt:i4>
      </vt:variant>
      <vt:variant>
        <vt:i4>5</vt:i4>
      </vt:variant>
      <vt:variant>
        <vt:lpwstr/>
      </vt:variant>
      <vt:variant>
        <vt:lpwstr>_Toc60729691</vt:lpwstr>
      </vt:variant>
      <vt:variant>
        <vt:i4>1245233</vt:i4>
      </vt:variant>
      <vt:variant>
        <vt:i4>416</vt:i4>
      </vt:variant>
      <vt:variant>
        <vt:i4>0</vt:i4>
      </vt:variant>
      <vt:variant>
        <vt:i4>5</vt:i4>
      </vt:variant>
      <vt:variant>
        <vt:lpwstr/>
      </vt:variant>
      <vt:variant>
        <vt:lpwstr>_Toc60729690</vt:lpwstr>
      </vt:variant>
      <vt:variant>
        <vt:i4>1703984</vt:i4>
      </vt:variant>
      <vt:variant>
        <vt:i4>410</vt:i4>
      </vt:variant>
      <vt:variant>
        <vt:i4>0</vt:i4>
      </vt:variant>
      <vt:variant>
        <vt:i4>5</vt:i4>
      </vt:variant>
      <vt:variant>
        <vt:lpwstr/>
      </vt:variant>
      <vt:variant>
        <vt:lpwstr>_Toc60729689</vt:lpwstr>
      </vt:variant>
      <vt:variant>
        <vt:i4>1769520</vt:i4>
      </vt:variant>
      <vt:variant>
        <vt:i4>404</vt:i4>
      </vt:variant>
      <vt:variant>
        <vt:i4>0</vt:i4>
      </vt:variant>
      <vt:variant>
        <vt:i4>5</vt:i4>
      </vt:variant>
      <vt:variant>
        <vt:lpwstr/>
      </vt:variant>
      <vt:variant>
        <vt:lpwstr>_Toc60729688</vt:lpwstr>
      </vt:variant>
      <vt:variant>
        <vt:i4>1310768</vt:i4>
      </vt:variant>
      <vt:variant>
        <vt:i4>398</vt:i4>
      </vt:variant>
      <vt:variant>
        <vt:i4>0</vt:i4>
      </vt:variant>
      <vt:variant>
        <vt:i4>5</vt:i4>
      </vt:variant>
      <vt:variant>
        <vt:lpwstr/>
      </vt:variant>
      <vt:variant>
        <vt:lpwstr>_Toc60729687</vt:lpwstr>
      </vt:variant>
      <vt:variant>
        <vt:i4>1376304</vt:i4>
      </vt:variant>
      <vt:variant>
        <vt:i4>392</vt:i4>
      </vt:variant>
      <vt:variant>
        <vt:i4>0</vt:i4>
      </vt:variant>
      <vt:variant>
        <vt:i4>5</vt:i4>
      </vt:variant>
      <vt:variant>
        <vt:lpwstr/>
      </vt:variant>
      <vt:variant>
        <vt:lpwstr>_Toc60729686</vt:lpwstr>
      </vt:variant>
      <vt:variant>
        <vt:i4>1441840</vt:i4>
      </vt:variant>
      <vt:variant>
        <vt:i4>386</vt:i4>
      </vt:variant>
      <vt:variant>
        <vt:i4>0</vt:i4>
      </vt:variant>
      <vt:variant>
        <vt:i4>5</vt:i4>
      </vt:variant>
      <vt:variant>
        <vt:lpwstr/>
      </vt:variant>
      <vt:variant>
        <vt:lpwstr>_Toc60729685</vt:lpwstr>
      </vt:variant>
      <vt:variant>
        <vt:i4>1507376</vt:i4>
      </vt:variant>
      <vt:variant>
        <vt:i4>380</vt:i4>
      </vt:variant>
      <vt:variant>
        <vt:i4>0</vt:i4>
      </vt:variant>
      <vt:variant>
        <vt:i4>5</vt:i4>
      </vt:variant>
      <vt:variant>
        <vt:lpwstr/>
      </vt:variant>
      <vt:variant>
        <vt:lpwstr>_Toc60729684</vt:lpwstr>
      </vt:variant>
      <vt:variant>
        <vt:i4>1048624</vt:i4>
      </vt:variant>
      <vt:variant>
        <vt:i4>374</vt:i4>
      </vt:variant>
      <vt:variant>
        <vt:i4>0</vt:i4>
      </vt:variant>
      <vt:variant>
        <vt:i4>5</vt:i4>
      </vt:variant>
      <vt:variant>
        <vt:lpwstr/>
      </vt:variant>
      <vt:variant>
        <vt:lpwstr>_Toc60729683</vt:lpwstr>
      </vt:variant>
      <vt:variant>
        <vt:i4>1114160</vt:i4>
      </vt:variant>
      <vt:variant>
        <vt:i4>368</vt:i4>
      </vt:variant>
      <vt:variant>
        <vt:i4>0</vt:i4>
      </vt:variant>
      <vt:variant>
        <vt:i4>5</vt:i4>
      </vt:variant>
      <vt:variant>
        <vt:lpwstr/>
      </vt:variant>
      <vt:variant>
        <vt:lpwstr>_Toc60729682</vt:lpwstr>
      </vt:variant>
      <vt:variant>
        <vt:i4>1179696</vt:i4>
      </vt:variant>
      <vt:variant>
        <vt:i4>362</vt:i4>
      </vt:variant>
      <vt:variant>
        <vt:i4>0</vt:i4>
      </vt:variant>
      <vt:variant>
        <vt:i4>5</vt:i4>
      </vt:variant>
      <vt:variant>
        <vt:lpwstr/>
      </vt:variant>
      <vt:variant>
        <vt:lpwstr>_Toc60729681</vt:lpwstr>
      </vt:variant>
      <vt:variant>
        <vt:i4>1245232</vt:i4>
      </vt:variant>
      <vt:variant>
        <vt:i4>356</vt:i4>
      </vt:variant>
      <vt:variant>
        <vt:i4>0</vt:i4>
      </vt:variant>
      <vt:variant>
        <vt:i4>5</vt:i4>
      </vt:variant>
      <vt:variant>
        <vt:lpwstr/>
      </vt:variant>
      <vt:variant>
        <vt:lpwstr>_Toc60729680</vt:lpwstr>
      </vt:variant>
      <vt:variant>
        <vt:i4>1703999</vt:i4>
      </vt:variant>
      <vt:variant>
        <vt:i4>350</vt:i4>
      </vt:variant>
      <vt:variant>
        <vt:i4>0</vt:i4>
      </vt:variant>
      <vt:variant>
        <vt:i4>5</vt:i4>
      </vt:variant>
      <vt:variant>
        <vt:lpwstr/>
      </vt:variant>
      <vt:variant>
        <vt:lpwstr>_Toc60729679</vt:lpwstr>
      </vt:variant>
      <vt:variant>
        <vt:i4>1769535</vt:i4>
      </vt:variant>
      <vt:variant>
        <vt:i4>344</vt:i4>
      </vt:variant>
      <vt:variant>
        <vt:i4>0</vt:i4>
      </vt:variant>
      <vt:variant>
        <vt:i4>5</vt:i4>
      </vt:variant>
      <vt:variant>
        <vt:lpwstr/>
      </vt:variant>
      <vt:variant>
        <vt:lpwstr>_Toc60729678</vt:lpwstr>
      </vt:variant>
      <vt:variant>
        <vt:i4>1310783</vt:i4>
      </vt:variant>
      <vt:variant>
        <vt:i4>338</vt:i4>
      </vt:variant>
      <vt:variant>
        <vt:i4>0</vt:i4>
      </vt:variant>
      <vt:variant>
        <vt:i4>5</vt:i4>
      </vt:variant>
      <vt:variant>
        <vt:lpwstr/>
      </vt:variant>
      <vt:variant>
        <vt:lpwstr>_Toc60729677</vt:lpwstr>
      </vt:variant>
      <vt:variant>
        <vt:i4>1376319</vt:i4>
      </vt:variant>
      <vt:variant>
        <vt:i4>332</vt:i4>
      </vt:variant>
      <vt:variant>
        <vt:i4>0</vt:i4>
      </vt:variant>
      <vt:variant>
        <vt:i4>5</vt:i4>
      </vt:variant>
      <vt:variant>
        <vt:lpwstr/>
      </vt:variant>
      <vt:variant>
        <vt:lpwstr>_Toc60729676</vt:lpwstr>
      </vt:variant>
      <vt:variant>
        <vt:i4>1441855</vt:i4>
      </vt:variant>
      <vt:variant>
        <vt:i4>326</vt:i4>
      </vt:variant>
      <vt:variant>
        <vt:i4>0</vt:i4>
      </vt:variant>
      <vt:variant>
        <vt:i4>5</vt:i4>
      </vt:variant>
      <vt:variant>
        <vt:lpwstr/>
      </vt:variant>
      <vt:variant>
        <vt:lpwstr>_Toc60729675</vt:lpwstr>
      </vt:variant>
      <vt:variant>
        <vt:i4>1507391</vt:i4>
      </vt:variant>
      <vt:variant>
        <vt:i4>320</vt:i4>
      </vt:variant>
      <vt:variant>
        <vt:i4>0</vt:i4>
      </vt:variant>
      <vt:variant>
        <vt:i4>5</vt:i4>
      </vt:variant>
      <vt:variant>
        <vt:lpwstr/>
      </vt:variant>
      <vt:variant>
        <vt:lpwstr>_Toc60729674</vt:lpwstr>
      </vt:variant>
      <vt:variant>
        <vt:i4>1048639</vt:i4>
      </vt:variant>
      <vt:variant>
        <vt:i4>314</vt:i4>
      </vt:variant>
      <vt:variant>
        <vt:i4>0</vt:i4>
      </vt:variant>
      <vt:variant>
        <vt:i4>5</vt:i4>
      </vt:variant>
      <vt:variant>
        <vt:lpwstr/>
      </vt:variant>
      <vt:variant>
        <vt:lpwstr>_Toc60729673</vt:lpwstr>
      </vt:variant>
      <vt:variant>
        <vt:i4>1114175</vt:i4>
      </vt:variant>
      <vt:variant>
        <vt:i4>308</vt:i4>
      </vt:variant>
      <vt:variant>
        <vt:i4>0</vt:i4>
      </vt:variant>
      <vt:variant>
        <vt:i4>5</vt:i4>
      </vt:variant>
      <vt:variant>
        <vt:lpwstr/>
      </vt:variant>
      <vt:variant>
        <vt:lpwstr>_Toc60729672</vt:lpwstr>
      </vt:variant>
      <vt:variant>
        <vt:i4>1179711</vt:i4>
      </vt:variant>
      <vt:variant>
        <vt:i4>302</vt:i4>
      </vt:variant>
      <vt:variant>
        <vt:i4>0</vt:i4>
      </vt:variant>
      <vt:variant>
        <vt:i4>5</vt:i4>
      </vt:variant>
      <vt:variant>
        <vt:lpwstr/>
      </vt:variant>
      <vt:variant>
        <vt:lpwstr>_Toc60729671</vt:lpwstr>
      </vt:variant>
      <vt:variant>
        <vt:i4>1245247</vt:i4>
      </vt:variant>
      <vt:variant>
        <vt:i4>296</vt:i4>
      </vt:variant>
      <vt:variant>
        <vt:i4>0</vt:i4>
      </vt:variant>
      <vt:variant>
        <vt:i4>5</vt:i4>
      </vt:variant>
      <vt:variant>
        <vt:lpwstr/>
      </vt:variant>
      <vt:variant>
        <vt:lpwstr>_Toc60729670</vt:lpwstr>
      </vt:variant>
      <vt:variant>
        <vt:i4>1703998</vt:i4>
      </vt:variant>
      <vt:variant>
        <vt:i4>290</vt:i4>
      </vt:variant>
      <vt:variant>
        <vt:i4>0</vt:i4>
      </vt:variant>
      <vt:variant>
        <vt:i4>5</vt:i4>
      </vt:variant>
      <vt:variant>
        <vt:lpwstr/>
      </vt:variant>
      <vt:variant>
        <vt:lpwstr>_Toc60729669</vt:lpwstr>
      </vt:variant>
      <vt:variant>
        <vt:i4>1769534</vt:i4>
      </vt:variant>
      <vt:variant>
        <vt:i4>284</vt:i4>
      </vt:variant>
      <vt:variant>
        <vt:i4>0</vt:i4>
      </vt:variant>
      <vt:variant>
        <vt:i4>5</vt:i4>
      </vt:variant>
      <vt:variant>
        <vt:lpwstr/>
      </vt:variant>
      <vt:variant>
        <vt:lpwstr>_Toc60729668</vt:lpwstr>
      </vt:variant>
      <vt:variant>
        <vt:i4>1310782</vt:i4>
      </vt:variant>
      <vt:variant>
        <vt:i4>278</vt:i4>
      </vt:variant>
      <vt:variant>
        <vt:i4>0</vt:i4>
      </vt:variant>
      <vt:variant>
        <vt:i4>5</vt:i4>
      </vt:variant>
      <vt:variant>
        <vt:lpwstr/>
      </vt:variant>
      <vt:variant>
        <vt:lpwstr>_Toc60729667</vt:lpwstr>
      </vt:variant>
      <vt:variant>
        <vt:i4>1376318</vt:i4>
      </vt:variant>
      <vt:variant>
        <vt:i4>272</vt:i4>
      </vt:variant>
      <vt:variant>
        <vt:i4>0</vt:i4>
      </vt:variant>
      <vt:variant>
        <vt:i4>5</vt:i4>
      </vt:variant>
      <vt:variant>
        <vt:lpwstr/>
      </vt:variant>
      <vt:variant>
        <vt:lpwstr>_Toc60729666</vt:lpwstr>
      </vt:variant>
      <vt:variant>
        <vt:i4>1441854</vt:i4>
      </vt:variant>
      <vt:variant>
        <vt:i4>266</vt:i4>
      </vt:variant>
      <vt:variant>
        <vt:i4>0</vt:i4>
      </vt:variant>
      <vt:variant>
        <vt:i4>5</vt:i4>
      </vt:variant>
      <vt:variant>
        <vt:lpwstr/>
      </vt:variant>
      <vt:variant>
        <vt:lpwstr>_Toc60729665</vt:lpwstr>
      </vt:variant>
      <vt:variant>
        <vt:i4>1507390</vt:i4>
      </vt:variant>
      <vt:variant>
        <vt:i4>260</vt:i4>
      </vt:variant>
      <vt:variant>
        <vt:i4>0</vt:i4>
      </vt:variant>
      <vt:variant>
        <vt:i4>5</vt:i4>
      </vt:variant>
      <vt:variant>
        <vt:lpwstr/>
      </vt:variant>
      <vt:variant>
        <vt:lpwstr>_Toc60729664</vt:lpwstr>
      </vt:variant>
      <vt:variant>
        <vt:i4>1048638</vt:i4>
      </vt:variant>
      <vt:variant>
        <vt:i4>254</vt:i4>
      </vt:variant>
      <vt:variant>
        <vt:i4>0</vt:i4>
      </vt:variant>
      <vt:variant>
        <vt:i4>5</vt:i4>
      </vt:variant>
      <vt:variant>
        <vt:lpwstr/>
      </vt:variant>
      <vt:variant>
        <vt:lpwstr>_Toc60729663</vt:lpwstr>
      </vt:variant>
      <vt:variant>
        <vt:i4>1114174</vt:i4>
      </vt:variant>
      <vt:variant>
        <vt:i4>248</vt:i4>
      </vt:variant>
      <vt:variant>
        <vt:i4>0</vt:i4>
      </vt:variant>
      <vt:variant>
        <vt:i4>5</vt:i4>
      </vt:variant>
      <vt:variant>
        <vt:lpwstr/>
      </vt:variant>
      <vt:variant>
        <vt:lpwstr>_Toc60729662</vt:lpwstr>
      </vt:variant>
      <vt:variant>
        <vt:i4>1179710</vt:i4>
      </vt:variant>
      <vt:variant>
        <vt:i4>242</vt:i4>
      </vt:variant>
      <vt:variant>
        <vt:i4>0</vt:i4>
      </vt:variant>
      <vt:variant>
        <vt:i4>5</vt:i4>
      </vt:variant>
      <vt:variant>
        <vt:lpwstr/>
      </vt:variant>
      <vt:variant>
        <vt:lpwstr>_Toc60729661</vt:lpwstr>
      </vt:variant>
      <vt:variant>
        <vt:i4>1245246</vt:i4>
      </vt:variant>
      <vt:variant>
        <vt:i4>236</vt:i4>
      </vt:variant>
      <vt:variant>
        <vt:i4>0</vt:i4>
      </vt:variant>
      <vt:variant>
        <vt:i4>5</vt:i4>
      </vt:variant>
      <vt:variant>
        <vt:lpwstr/>
      </vt:variant>
      <vt:variant>
        <vt:lpwstr>_Toc60729660</vt:lpwstr>
      </vt:variant>
      <vt:variant>
        <vt:i4>1703997</vt:i4>
      </vt:variant>
      <vt:variant>
        <vt:i4>230</vt:i4>
      </vt:variant>
      <vt:variant>
        <vt:i4>0</vt:i4>
      </vt:variant>
      <vt:variant>
        <vt:i4>5</vt:i4>
      </vt:variant>
      <vt:variant>
        <vt:lpwstr/>
      </vt:variant>
      <vt:variant>
        <vt:lpwstr>_Toc60729659</vt:lpwstr>
      </vt:variant>
      <vt:variant>
        <vt:i4>1769533</vt:i4>
      </vt:variant>
      <vt:variant>
        <vt:i4>224</vt:i4>
      </vt:variant>
      <vt:variant>
        <vt:i4>0</vt:i4>
      </vt:variant>
      <vt:variant>
        <vt:i4>5</vt:i4>
      </vt:variant>
      <vt:variant>
        <vt:lpwstr/>
      </vt:variant>
      <vt:variant>
        <vt:lpwstr>_Toc60729658</vt:lpwstr>
      </vt:variant>
      <vt:variant>
        <vt:i4>1310781</vt:i4>
      </vt:variant>
      <vt:variant>
        <vt:i4>218</vt:i4>
      </vt:variant>
      <vt:variant>
        <vt:i4>0</vt:i4>
      </vt:variant>
      <vt:variant>
        <vt:i4>5</vt:i4>
      </vt:variant>
      <vt:variant>
        <vt:lpwstr/>
      </vt:variant>
      <vt:variant>
        <vt:lpwstr>_Toc60729657</vt:lpwstr>
      </vt:variant>
      <vt:variant>
        <vt:i4>1376317</vt:i4>
      </vt:variant>
      <vt:variant>
        <vt:i4>212</vt:i4>
      </vt:variant>
      <vt:variant>
        <vt:i4>0</vt:i4>
      </vt:variant>
      <vt:variant>
        <vt:i4>5</vt:i4>
      </vt:variant>
      <vt:variant>
        <vt:lpwstr/>
      </vt:variant>
      <vt:variant>
        <vt:lpwstr>_Toc60729656</vt:lpwstr>
      </vt:variant>
      <vt:variant>
        <vt:i4>1441853</vt:i4>
      </vt:variant>
      <vt:variant>
        <vt:i4>206</vt:i4>
      </vt:variant>
      <vt:variant>
        <vt:i4>0</vt:i4>
      </vt:variant>
      <vt:variant>
        <vt:i4>5</vt:i4>
      </vt:variant>
      <vt:variant>
        <vt:lpwstr/>
      </vt:variant>
      <vt:variant>
        <vt:lpwstr>_Toc60729655</vt:lpwstr>
      </vt:variant>
      <vt:variant>
        <vt:i4>1507389</vt:i4>
      </vt:variant>
      <vt:variant>
        <vt:i4>200</vt:i4>
      </vt:variant>
      <vt:variant>
        <vt:i4>0</vt:i4>
      </vt:variant>
      <vt:variant>
        <vt:i4>5</vt:i4>
      </vt:variant>
      <vt:variant>
        <vt:lpwstr/>
      </vt:variant>
      <vt:variant>
        <vt:lpwstr>_Toc60729654</vt:lpwstr>
      </vt:variant>
      <vt:variant>
        <vt:i4>1048637</vt:i4>
      </vt:variant>
      <vt:variant>
        <vt:i4>194</vt:i4>
      </vt:variant>
      <vt:variant>
        <vt:i4>0</vt:i4>
      </vt:variant>
      <vt:variant>
        <vt:i4>5</vt:i4>
      </vt:variant>
      <vt:variant>
        <vt:lpwstr/>
      </vt:variant>
      <vt:variant>
        <vt:lpwstr>_Toc60729653</vt:lpwstr>
      </vt:variant>
      <vt:variant>
        <vt:i4>1114173</vt:i4>
      </vt:variant>
      <vt:variant>
        <vt:i4>188</vt:i4>
      </vt:variant>
      <vt:variant>
        <vt:i4>0</vt:i4>
      </vt:variant>
      <vt:variant>
        <vt:i4>5</vt:i4>
      </vt:variant>
      <vt:variant>
        <vt:lpwstr/>
      </vt:variant>
      <vt:variant>
        <vt:lpwstr>_Toc60729652</vt:lpwstr>
      </vt:variant>
      <vt:variant>
        <vt:i4>1179709</vt:i4>
      </vt:variant>
      <vt:variant>
        <vt:i4>182</vt:i4>
      </vt:variant>
      <vt:variant>
        <vt:i4>0</vt:i4>
      </vt:variant>
      <vt:variant>
        <vt:i4>5</vt:i4>
      </vt:variant>
      <vt:variant>
        <vt:lpwstr/>
      </vt:variant>
      <vt:variant>
        <vt:lpwstr>_Toc60729651</vt:lpwstr>
      </vt:variant>
      <vt:variant>
        <vt:i4>1245245</vt:i4>
      </vt:variant>
      <vt:variant>
        <vt:i4>176</vt:i4>
      </vt:variant>
      <vt:variant>
        <vt:i4>0</vt:i4>
      </vt:variant>
      <vt:variant>
        <vt:i4>5</vt:i4>
      </vt:variant>
      <vt:variant>
        <vt:lpwstr/>
      </vt:variant>
      <vt:variant>
        <vt:lpwstr>_Toc60729650</vt:lpwstr>
      </vt:variant>
      <vt:variant>
        <vt:i4>1703996</vt:i4>
      </vt:variant>
      <vt:variant>
        <vt:i4>170</vt:i4>
      </vt:variant>
      <vt:variant>
        <vt:i4>0</vt:i4>
      </vt:variant>
      <vt:variant>
        <vt:i4>5</vt:i4>
      </vt:variant>
      <vt:variant>
        <vt:lpwstr/>
      </vt:variant>
      <vt:variant>
        <vt:lpwstr>_Toc60729649</vt:lpwstr>
      </vt:variant>
      <vt:variant>
        <vt:i4>1769532</vt:i4>
      </vt:variant>
      <vt:variant>
        <vt:i4>164</vt:i4>
      </vt:variant>
      <vt:variant>
        <vt:i4>0</vt:i4>
      </vt:variant>
      <vt:variant>
        <vt:i4>5</vt:i4>
      </vt:variant>
      <vt:variant>
        <vt:lpwstr/>
      </vt:variant>
      <vt:variant>
        <vt:lpwstr>_Toc60729648</vt:lpwstr>
      </vt:variant>
      <vt:variant>
        <vt:i4>1310780</vt:i4>
      </vt:variant>
      <vt:variant>
        <vt:i4>158</vt:i4>
      </vt:variant>
      <vt:variant>
        <vt:i4>0</vt:i4>
      </vt:variant>
      <vt:variant>
        <vt:i4>5</vt:i4>
      </vt:variant>
      <vt:variant>
        <vt:lpwstr/>
      </vt:variant>
      <vt:variant>
        <vt:lpwstr>_Toc60729647</vt:lpwstr>
      </vt:variant>
      <vt:variant>
        <vt:i4>1376316</vt:i4>
      </vt:variant>
      <vt:variant>
        <vt:i4>152</vt:i4>
      </vt:variant>
      <vt:variant>
        <vt:i4>0</vt:i4>
      </vt:variant>
      <vt:variant>
        <vt:i4>5</vt:i4>
      </vt:variant>
      <vt:variant>
        <vt:lpwstr/>
      </vt:variant>
      <vt:variant>
        <vt:lpwstr>_Toc60729646</vt:lpwstr>
      </vt:variant>
      <vt:variant>
        <vt:i4>1441852</vt:i4>
      </vt:variant>
      <vt:variant>
        <vt:i4>146</vt:i4>
      </vt:variant>
      <vt:variant>
        <vt:i4>0</vt:i4>
      </vt:variant>
      <vt:variant>
        <vt:i4>5</vt:i4>
      </vt:variant>
      <vt:variant>
        <vt:lpwstr/>
      </vt:variant>
      <vt:variant>
        <vt:lpwstr>_Toc60729645</vt:lpwstr>
      </vt:variant>
      <vt:variant>
        <vt:i4>1507388</vt:i4>
      </vt:variant>
      <vt:variant>
        <vt:i4>140</vt:i4>
      </vt:variant>
      <vt:variant>
        <vt:i4>0</vt:i4>
      </vt:variant>
      <vt:variant>
        <vt:i4>5</vt:i4>
      </vt:variant>
      <vt:variant>
        <vt:lpwstr/>
      </vt:variant>
      <vt:variant>
        <vt:lpwstr>_Toc60729644</vt:lpwstr>
      </vt:variant>
      <vt:variant>
        <vt:i4>1048636</vt:i4>
      </vt:variant>
      <vt:variant>
        <vt:i4>134</vt:i4>
      </vt:variant>
      <vt:variant>
        <vt:i4>0</vt:i4>
      </vt:variant>
      <vt:variant>
        <vt:i4>5</vt:i4>
      </vt:variant>
      <vt:variant>
        <vt:lpwstr/>
      </vt:variant>
      <vt:variant>
        <vt:lpwstr>_Toc60729643</vt:lpwstr>
      </vt:variant>
      <vt:variant>
        <vt:i4>1114172</vt:i4>
      </vt:variant>
      <vt:variant>
        <vt:i4>128</vt:i4>
      </vt:variant>
      <vt:variant>
        <vt:i4>0</vt:i4>
      </vt:variant>
      <vt:variant>
        <vt:i4>5</vt:i4>
      </vt:variant>
      <vt:variant>
        <vt:lpwstr/>
      </vt:variant>
      <vt:variant>
        <vt:lpwstr>_Toc60729642</vt:lpwstr>
      </vt:variant>
      <vt:variant>
        <vt:i4>1179708</vt:i4>
      </vt:variant>
      <vt:variant>
        <vt:i4>122</vt:i4>
      </vt:variant>
      <vt:variant>
        <vt:i4>0</vt:i4>
      </vt:variant>
      <vt:variant>
        <vt:i4>5</vt:i4>
      </vt:variant>
      <vt:variant>
        <vt:lpwstr/>
      </vt:variant>
      <vt:variant>
        <vt:lpwstr>_Toc60729641</vt:lpwstr>
      </vt:variant>
      <vt:variant>
        <vt:i4>1245244</vt:i4>
      </vt:variant>
      <vt:variant>
        <vt:i4>116</vt:i4>
      </vt:variant>
      <vt:variant>
        <vt:i4>0</vt:i4>
      </vt:variant>
      <vt:variant>
        <vt:i4>5</vt:i4>
      </vt:variant>
      <vt:variant>
        <vt:lpwstr/>
      </vt:variant>
      <vt:variant>
        <vt:lpwstr>_Toc60729640</vt:lpwstr>
      </vt:variant>
      <vt:variant>
        <vt:i4>1703995</vt:i4>
      </vt:variant>
      <vt:variant>
        <vt:i4>110</vt:i4>
      </vt:variant>
      <vt:variant>
        <vt:i4>0</vt:i4>
      </vt:variant>
      <vt:variant>
        <vt:i4>5</vt:i4>
      </vt:variant>
      <vt:variant>
        <vt:lpwstr/>
      </vt:variant>
      <vt:variant>
        <vt:lpwstr>_Toc60729639</vt:lpwstr>
      </vt:variant>
      <vt:variant>
        <vt:i4>1769531</vt:i4>
      </vt:variant>
      <vt:variant>
        <vt:i4>104</vt:i4>
      </vt:variant>
      <vt:variant>
        <vt:i4>0</vt:i4>
      </vt:variant>
      <vt:variant>
        <vt:i4>5</vt:i4>
      </vt:variant>
      <vt:variant>
        <vt:lpwstr/>
      </vt:variant>
      <vt:variant>
        <vt:lpwstr>_Toc60729638</vt:lpwstr>
      </vt:variant>
      <vt:variant>
        <vt:i4>1310779</vt:i4>
      </vt:variant>
      <vt:variant>
        <vt:i4>98</vt:i4>
      </vt:variant>
      <vt:variant>
        <vt:i4>0</vt:i4>
      </vt:variant>
      <vt:variant>
        <vt:i4>5</vt:i4>
      </vt:variant>
      <vt:variant>
        <vt:lpwstr/>
      </vt:variant>
      <vt:variant>
        <vt:lpwstr>_Toc60729637</vt:lpwstr>
      </vt:variant>
      <vt:variant>
        <vt:i4>1376315</vt:i4>
      </vt:variant>
      <vt:variant>
        <vt:i4>92</vt:i4>
      </vt:variant>
      <vt:variant>
        <vt:i4>0</vt:i4>
      </vt:variant>
      <vt:variant>
        <vt:i4>5</vt:i4>
      </vt:variant>
      <vt:variant>
        <vt:lpwstr/>
      </vt:variant>
      <vt:variant>
        <vt:lpwstr>_Toc60729636</vt:lpwstr>
      </vt:variant>
      <vt:variant>
        <vt:i4>1441851</vt:i4>
      </vt:variant>
      <vt:variant>
        <vt:i4>86</vt:i4>
      </vt:variant>
      <vt:variant>
        <vt:i4>0</vt:i4>
      </vt:variant>
      <vt:variant>
        <vt:i4>5</vt:i4>
      </vt:variant>
      <vt:variant>
        <vt:lpwstr/>
      </vt:variant>
      <vt:variant>
        <vt:lpwstr>_Toc60729635</vt:lpwstr>
      </vt:variant>
      <vt:variant>
        <vt:i4>1507387</vt:i4>
      </vt:variant>
      <vt:variant>
        <vt:i4>80</vt:i4>
      </vt:variant>
      <vt:variant>
        <vt:i4>0</vt:i4>
      </vt:variant>
      <vt:variant>
        <vt:i4>5</vt:i4>
      </vt:variant>
      <vt:variant>
        <vt:lpwstr/>
      </vt:variant>
      <vt:variant>
        <vt:lpwstr>_Toc60729634</vt:lpwstr>
      </vt:variant>
      <vt:variant>
        <vt:i4>1048635</vt:i4>
      </vt:variant>
      <vt:variant>
        <vt:i4>74</vt:i4>
      </vt:variant>
      <vt:variant>
        <vt:i4>0</vt:i4>
      </vt:variant>
      <vt:variant>
        <vt:i4>5</vt:i4>
      </vt:variant>
      <vt:variant>
        <vt:lpwstr/>
      </vt:variant>
      <vt:variant>
        <vt:lpwstr>_Toc60729633</vt:lpwstr>
      </vt:variant>
      <vt:variant>
        <vt:i4>1114171</vt:i4>
      </vt:variant>
      <vt:variant>
        <vt:i4>68</vt:i4>
      </vt:variant>
      <vt:variant>
        <vt:i4>0</vt:i4>
      </vt:variant>
      <vt:variant>
        <vt:i4>5</vt:i4>
      </vt:variant>
      <vt:variant>
        <vt:lpwstr/>
      </vt:variant>
      <vt:variant>
        <vt:lpwstr>_Toc60729632</vt:lpwstr>
      </vt:variant>
      <vt:variant>
        <vt:i4>1179707</vt:i4>
      </vt:variant>
      <vt:variant>
        <vt:i4>62</vt:i4>
      </vt:variant>
      <vt:variant>
        <vt:i4>0</vt:i4>
      </vt:variant>
      <vt:variant>
        <vt:i4>5</vt:i4>
      </vt:variant>
      <vt:variant>
        <vt:lpwstr/>
      </vt:variant>
      <vt:variant>
        <vt:lpwstr>_Toc60729631</vt:lpwstr>
      </vt:variant>
      <vt:variant>
        <vt:i4>1245243</vt:i4>
      </vt:variant>
      <vt:variant>
        <vt:i4>56</vt:i4>
      </vt:variant>
      <vt:variant>
        <vt:i4>0</vt:i4>
      </vt:variant>
      <vt:variant>
        <vt:i4>5</vt:i4>
      </vt:variant>
      <vt:variant>
        <vt:lpwstr/>
      </vt:variant>
      <vt:variant>
        <vt:lpwstr>_Toc60729630</vt:lpwstr>
      </vt:variant>
      <vt:variant>
        <vt:i4>1703994</vt:i4>
      </vt:variant>
      <vt:variant>
        <vt:i4>50</vt:i4>
      </vt:variant>
      <vt:variant>
        <vt:i4>0</vt:i4>
      </vt:variant>
      <vt:variant>
        <vt:i4>5</vt:i4>
      </vt:variant>
      <vt:variant>
        <vt:lpwstr/>
      </vt:variant>
      <vt:variant>
        <vt:lpwstr>_Toc60729629</vt:lpwstr>
      </vt:variant>
      <vt:variant>
        <vt:i4>1769530</vt:i4>
      </vt:variant>
      <vt:variant>
        <vt:i4>44</vt:i4>
      </vt:variant>
      <vt:variant>
        <vt:i4>0</vt:i4>
      </vt:variant>
      <vt:variant>
        <vt:i4>5</vt:i4>
      </vt:variant>
      <vt:variant>
        <vt:lpwstr/>
      </vt:variant>
      <vt:variant>
        <vt:lpwstr>_Toc60729628</vt:lpwstr>
      </vt:variant>
      <vt:variant>
        <vt:i4>1310778</vt:i4>
      </vt:variant>
      <vt:variant>
        <vt:i4>38</vt:i4>
      </vt:variant>
      <vt:variant>
        <vt:i4>0</vt:i4>
      </vt:variant>
      <vt:variant>
        <vt:i4>5</vt:i4>
      </vt:variant>
      <vt:variant>
        <vt:lpwstr/>
      </vt:variant>
      <vt:variant>
        <vt:lpwstr>_Toc60729627</vt:lpwstr>
      </vt:variant>
      <vt:variant>
        <vt:i4>1376314</vt:i4>
      </vt:variant>
      <vt:variant>
        <vt:i4>32</vt:i4>
      </vt:variant>
      <vt:variant>
        <vt:i4>0</vt:i4>
      </vt:variant>
      <vt:variant>
        <vt:i4>5</vt:i4>
      </vt:variant>
      <vt:variant>
        <vt:lpwstr/>
      </vt:variant>
      <vt:variant>
        <vt:lpwstr>_Toc60729626</vt:lpwstr>
      </vt:variant>
      <vt:variant>
        <vt:i4>1441850</vt:i4>
      </vt:variant>
      <vt:variant>
        <vt:i4>26</vt:i4>
      </vt:variant>
      <vt:variant>
        <vt:i4>0</vt:i4>
      </vt:variant>
      <vt:variant>
        <vt:i4>5</vt:i4>
      </vt:variant>
      <vt:variant>
        <vt:lpwstr/>
      </vt:variant>
      <vt:variant>
        <vt:lpwstr>_Toc60729625</vt:lpwstr>
      </vt:variant>
      <vt:variant>
        <vt:i4>1507386</vt:i4>
      </vt:variant>
      <vt:variant>
        <vt:i4>20</vt:i4>
      </vt:variant>
      <vt:variant>
        <vt:i4>0</vt:i4>
      </vt:variant>
      <vt:variant>
        <vt:i4>5</vt:i4>
      </vt:variant>
      <vt:variant>
        <vt:lpwstr/>
      </vt:variant>
      <vt:variant>
        <vt:lpwstr>_Toc60729624</vt:lpwstr>
      </vt:variant>
      <vt:variant>
        <vt:i4>1048634</vt:i4>
      </vt:variant>
      <vt:variant>
        <vt:i4>14</vt:i4>
      </vt:variant>
      <vt:variant>
        <vt:i4>0</vt:i4>
      </vt:variant>
      <vt:variant>
        <vt:i4>5</vt:i4>
      </vt:variant>
      <vt:variant>
        <vt:lpwstr/>
      </vt:variant>
      <vt:variant>
        <vt:lpwstr>_Toc60729623</vt:lpwstr>
      </vt:variant>
      <vt:variant>
        <vt:i4>1114170</vt:i4>
      </vt:variant>
      <vt:variant>
        <vt:i4>8</vt:i4>
      </vt:variant>
      <vt:variant>
        <vt:i4>0</vt:i4>
      </vt:variant>
      <vt:variant>
        <vt:i4>5</vt:i4>
      </vt:variant>
      <vt:variant>
        <vt:lpwstr/>
      </vt:variant>
      <vt:variant>
        <vt:lpwstr>_Toc60729622</vt:lpwstr>
      </vt:variant>
      <vt:variant>
        <vt:i4>1179706</vt:i4>
      </vt:variant>
      <vt:variant>
        <vt:i4>2</vt:i4>
      </vt:variant>
      <vt:variant>
        <vt:i4>0</vt:i4>
      </vt:variant>
      <vt:variant>
        <vt:i4>5</vt:i4>
      </vt:variant>
      <vt:variant>
        <vt:lpwstr/>
      </vt:variant>
      <vt:variant>
        <vt:lpwstr>_Toc60729621</vt:lpwstr>
      </vt:variant>
      <vt:variant>
        <vt:i4>7274558</vt:i4>
      </vt:variant>
      <vt:variant>
        <vt:i4>24</vt:i4>
      </vt:variant>
      <vt:variant>
        <vt:i4>0</vt:i4>
      </vt:variant>
      <vt:variant>
        <vt:i4>5</vt:i4>
      </vt:variant>
      <vt:variant>
        <vt:lpwstr>http://www.mre.gov.rs/</vt:lpwstr>
      </vt:variant>
      <vt:variant>
        <vt:lpwstr/>
      </vt:variant>
      <vt:variant>
        <vt:i4>7274558</vt:i4>
      </vt:variant>
      <vt:variant>
        <vt:i4>21</vt:i4>
      </vt:variant>
      <vt:variant>
        <vt:i4>0</vt:i4>
      </vt:variant>
      <vt:variant>
        <vt:i4>5</vt:i4>
      </vt:variant>
      <vt:variant>
        <vt:lpwstr>http://www.mre.gov.rs/</vt:lpwstr>
      </vt:variant>
      <vt:variant>
        <vt:lpwstr/>
      </vt:variant>
      <vt:variant>
        <vt:i4>7274558</vt:i4>
      </vt:variant>
      <vt:variant>
        <vt:i4>18</vt:i4>
      </vt:variant>
      <vt:variant>
        <vt:i4>0</vt:i4>
      </vt:variant>
      <vt:variant>
        <vt:i4>5</vt:i4>
      </vt:variant>
      <vt:variant>
        <vt:lpwstr>http://www.mre.gov.rs/</vt:lpwstr>
      </vt:variant>
      <vt:variant>
        <vt:lpwstr/>
      </vt:variant>
      <vt:variant>
        <vt:i4>7274558</vt:i4>
      </vt:variant>
      <vt:variant>
        <vt:i4>15</vt:i4>
      </vt:variant>
      <vt:variant>
        <vt:i4>0</vt:i4>
      </vt:variant>
      <vt:variant>
        <vt:i4>5</vt:i4>
      </vt:variant>
      <vt:variant>
        <vt:lpwstr>http://www.mre.gov.rs/</vt:lpwstr>
      </vt:variant>
      <vt:variant>
        <vt:lpwstr/>
      </vt:variant>
      <vt:variant>
        <vt:i4>7274558</vt:i4>
      </vt:variant>
      <vt:variant>
        <vt:i4>12</vt:i4>
      </vt:variant>
      <vt:variant>
        <vt:i4>0</vt:i4>
      </vt:variant>
      <vt:variant>
        <vt:i4>5</vt:i4>
      </vt:variant>
      <vt:variant>
        <vt:lpwstr>http://www.mre.gov.rs/</vt:lpwstr>
      </vt:variant>
      <vt:variant>
        <vt:lpwstr/>
      </vt:variant>
      <vt:variant>
        <vt:i4>7274558</vt:i4>
      </vt:variant>
      <vt:variant>
        <vt:i4>9</vt:i4>
      </vt:variant>
      <vt:variant>
        <vt:i4>0</vt:i4>
      </vt:variant>
      <vt:variant>
        <vt:i4>5</vt:i4>
      </vt:variant>
      <vt:variant>
        <vt:lpwstr>http://www.mre.gov.rs/</vt:lpwstr>
      </vt:variant>
      <vt:variant>
        <vt:lpwstr/>
      </vt:variant>
      <vt:variant>
        <vt:i4>7274558</vt:i4>
      </vt:variant>
      <vt:variant>
        <vt:i4>6</vt:i4>
      </vt:variant>
      <vt:variant>
        <vt:i4>0</vt:i4>
      </vt:variant>
      <vt:variant>
        <vt:i4>5</vt:i4>
      </vt:variant>
      <vt:variant>
        <vt:lpwstr>http://www.mre.gov.rs/</vt:lpwstr>
      </vt:variant>
      <vt:variant>
        <vt:lpwstr/>
      </vt:variant>
      <vt:variant>
        <vt:i4>7274558</vt:i4>
      </vt:variant>
      <vt:variant>
        <vt:i4>3</vt:i4>
      </vt:variant>
      <vt:variant>
        <vt:i4>0</vt:i4>
      </vt:variant>
      <vt:variant>
        <vt:i4>5</vt:i4>
      </vt:variant>
      <vt:variant>
        <vt:lpwstr>http://www.mre.gov.rs/</vt:lpwstr>
      </vt:variant>
      <vt:variant>
        <vt:lpwstr/>
      </vt:variant>
      <vt:variant>
        <vt:i4>7274558</vt:i4>
      </vt:variant>
      <vt:variant>
        <vt:i4>0</vt:i4>
      </vt:variant>
      <vt:variant>
        <vt:i4>0</vt:i4>
      </vt:variant>
      <vt:variant>
        <vt:i4>5</vt:i4>
      </vt:variant>
      <vt:variant>
        <vt:lpwstr>http://www.mre.gov.rs/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Slobodan on</dc:creator>
  <cp:keywords/>
  <dc:description/>
  <cp:lastModifiedBy>Boris Žunjić</cp:lastModifiedBy>
  <cp:revision>2</cp:revision>
  <cp:lastPrinted>2019-04-02T07:02:00Z</cp:lastPrinted>
  <dcterms:created xsi:type="dcterms:W3CDTF">2021-01-05T10:14:00Z</dcterms:created>
  <dcterms:modified xsi:type="dcterms:W3CDTF">2021-01-05T10:14:00Z</dcterms:modified>
</cp:coreProperties>
</file>